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10" w:firstLine="0"/>
        <w:jc w:val="right"/>
        <w:rPr>
          <w:sz w:val="18"/>
        </w:rPr>
      </w:pPr>
      <w:r>
        <w:rPr/>
        <w:drawing>
          <wp:anchor distT="0" distB="0" distL="0" distR="0" allowOverlap="1" layoutInCell="1" locked="0" behindDoc="0" simplePos="0" relativeHeight="0">
            <wp:simplePos x="0" y="0"/>
            <wp:positionH relativeFrom="page">
              <wp:posOffset>5969634</wp:posOffset>
            </wp:positionH>
            <wp:positionV relativeFrom="paragraph">
              <wp:posOffset>245004</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8"/>
        </w:rPr>
        <w:t>弘康人寿[2017]疾病保险 020 号</w:t>
      </w:r>
    </w:p>
    <w:p>
      <w:pPr>
        <w:pStyle w:val="BodyText"/>
        <w:rPr>
          <w:sz w:val="20"/>
        </w:rPr>
      </w:pPr>
    </w:p>
    <w:p>
      <w:pPr>
        <w:pStyle w:val="BodyText"/>
        <w:rPr>
          <w:sz w:val="20"/>
        </w:rPr>
      </w:pPr>
    </w:p>
    <w:p>
      <w:pPr>
        <w:pStyle w:val="BodyText"/>
        <w:spacing w:before="9"/>
        <w:rPr>
          <w:sz w:val="25"/>
        </w:rPr>
      </w:pPr>
    </w:p>
    <w:p>
      <w:pPr>
        <w:spacing w:after="0"/>
        <w:rPr>
          <w:sz w:val="25"/>
        </w:rPr>
        <w:sectPr>
          <w:type w:val="continuous"/>
          <w:pgSz w:w="11910" w:h="16840"/>
          <w:pgMar w:top="320" w:bottom="280" w:left="720" w:right="560"/>
        </w:sectPr>
      </w:pPr>
    </w:p>
    <w:p>
      <w:pPr>
        <w:spacing w:line="525" w:lineRule="exact" w:before="0"/>
        <w:ind w:left="2122" w:right="0" w:firstLine="0"/>
        <w:jc w:val="center"/>
        <w:rPr>
          <w:rFonts w:ascii="微软雅黑" w:eastAsia="微软雅黑" w:hint="eastAsia"/>
          <w:b/>
          <w:sz w:val="44"/>
        </w:rPr>
      </w:pPr>
      <w:r>
        <w:rPr>
          <w:rFonts w:ascii="微软雅黑" w:eastAsia="微软雅黑" w:hint="eastAsia"/>
          <w:b/>
          <w:sz w:val="44"/>
        </w:rPr>
        <w:t>弘康人寿保险股份有限公司</w:t>
      </w:r>
    </w:p>
    <w:p>
      <w:pPr>
        <w:spacing w:line="692" w:lineRule="exact" w:before="0"/>
        <w:ind w:left="2123" w:right="0" w:firstLine="0"/>
        <w:jc w:val="center"/>
        <w:rPr>
          <w:rFonts w:ascii="微软雅黑" w:eastAsia="微软雅黑" w:hint="eastAsia"/>
          <w:b/>
          <w:sz w:val="44"/>
        </w:rPr>
      </w:pPr>
      <w:r>
        <w:rPr>
          <w:rFonts w:ascii="微软雅黑" w:eastAsia="微软雅黑" w:hint="eastAsia"/>
          <w:b/>
          <w:sz w:val="44"/>
        </w:rPr>
        <w:t>弘康多倍保重大疾病保险条款</w:t>
      </w:r>
    </w:p>
    <w:p>
      <w:pPr>
        <w:spacing w:before="20"/>
        <w:ind w:left="2124" w:right="0" w:firstLine="0"/>
        <w:jc w:val="center"/>
        <w:rPr>
          <w:rFonts w:ascii="微软雅黑" w:eastAsia="微软雅黑" w:hint="eastAsia"/>
          <w:b/>
          <w:sz w:val="44"/>
        </w:rPr>
      </w:pPr>
      <w:r>
        <w:rPr>
          <w:rFonts w:ascii="微软雅黑" w:eastAsia="微软雅黑" w:hint="eastAsia"/>
          <w:b/>
          <w:sz w:val="44"/>
        </w:rPr>
        <w:t>阅读指引</w:t>
      </w:r>
    </w:p>
    <w:p>
      <w:pPr>
        <w:pStyle w:val="BodyText"/>
        <w:spacing w:before="186"/>
        <w:ind w:left="2184"/>
        <w:jc w:val="center"/>
      </w:pPr>
      <w:r>
        <w:rPr/>
        <w:drawing>
          <wp:anchor distT="0" distB="0" distL="0" distR="0" allowOverlap="1" layoutInCell="1" locked="0" behindDoc="1" simplePos="0" relativeHeight="268363463">
            <wp:simplePos x="0" y="0"/>
            <wp:positionH relativeFrom="page">
              <wp:posOffset>911656</wp:posOffset>
            </wp:positionH>
            <wp:positionV relativeFrom="paragraph">
              <wp:posOffset>517698</wp:posOffset>
            </wp:positionV>
            <wp:extent cx="661416" cy="33070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61416" cy="330707"/>
                    </a:xfrm>
                    <a:prstGeom prst="rect">
                      <a:avLst/>
                    </a:prstGeom>
                  </pic:spPr>
                </pic:pic>
              </a:graphicData>
            </a:graphic>
          </wp:anchor>
        </w:drawing>
      </w:r>
      <w:r>
        <w:rPr/>
        <w:drawing>
          <wp:anchor distT="0" distB="0" distL="0" distR="0" allowOverlap="1" layoutInCell="1" locked="0" behindDoc="1" simplePos="0" relativeHeight="268363487">
            <wp:simplePos x="0" y="0"/>
            <wp:positionH relativeFrom="page">
              <wp:posOffset>911656</wp:posOffset>
            </wp:positionH>
            <wp:positionV relativeFrom="paragraph">
              <wp:posOffset>1540683</wp:posOffset>
            </wp:positionV>
            <wp:extent cx="661416" cy="33070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61416" cy="33070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rPr>
          <w:sz w:val="18"/>
        </w:rPr>
      </w:pPr>
      <w:r>
        <w:rPr/>
        <w:br w:type="column"/>
      </w:r>
      <w:r>
        <w:rPr>
          <w:sz w:val="18"/>
        </w:rPr>
      </w:r>
    </w:p>
    <w:p>
      <w:pPr>
        <w:pStyle w:val="BodyText"/>
        <w:spacing w:before="6"/>
        <w:rPr>
          <w:sz w:val="17"/>
        </w:rPr>
      </w:pPr>
    </w:p>
    <w:p>
      <w:pPr>
        <w:spacing w:before="0"/>
        <w:ind w:left="-29" w:right="0" w:firstLine="0"/>
        <w:jc w:val="left"/>
        <w:rPr>
          <w:sz w:val="18"/>
        </w:rPr>
      </w:pPr>
      <w:r>
        <w:rPr>
          <w:sz w:val="18"/>
        </w:rPr>
        <w:t>请扫描以查询验证条款</w:t>
      </w:r>
    </w:p>
    <w:p>
      <w:pPr>
        <w:spacing w:after="0"/>
        <w:jc w:val="left"/>
        <w:rPr>
          <w:sz w:val="18"/>
        </w:rPr>
        <w:sectPr>
          <w:type w:val="continuous"/>
          <w:pgSz w:w="11910" w:h="16840"/>
          <w:pgMar w:top="320" w:bottom="280" w:left="720" w:right="560"/>
          <w:cols w:num="2" w:equalWidth="0">
            <w:col w:w="8343" w:space="40"/>
            <w:col w:w="2247"/>
          </w:cols>
        </w:sectPr>
      </w:pPr>
    </w:p>
    <w:p>
      <w:pPr>
        <w:pStyle w:val="BodyText"/>
        <w:rPr>
          <w:sz w:val="15"/>
        </w:rPr>
      </w:pPr>
      <w:r>
        <w:rPr/>
        <w:drawing>
          <wp:anchor distT="0" distB="0" distL="0" distR="0" allowOverlap="1" layoutInCell="1" locked="0" behindDoc="1" simplePos="0" relativeHeight="268363511">
            <wp:simplePos x="0" y="0"/>
            <wp:positionH relativeFrom="page">
              <wp:posOffset>911656</wp:posOffset>
            </wp:positionH>
            <wp:positionV relativeFrom="page">
              <wp:posOffset>5355970</wp:posOffset>
            </wp:positionV>
            <wp:extent cx="661415" cy="330708"/>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61415" cy="330708"/>
                    </a:xfrm>
                    <a:prstGeom prst="rect">
                      <a:avLst/>
                    </a:prstGeom>
                  </pic:spPr>
                </pic:pic>
              </a:graphicData>
            </a:graphic>
          </wp:anchor>
        </w:drawing>
      </w:r>
      <w:r>
        <w:rPr/>
        <w:drawing>
          <wp:anchor distT="0" distB="0" distL="0" distR="0" allowOverlap="1" layoutInCell="1" locked="0" behindDoc="1" simplePos="0" relativeHeight="268363535">
            <wp:simplePos x="0" y="0"/>
            <wp:positionH relativeFrom="page">
              <wp:posOffset>911656</wp:posOffset>
            </wp:positionH>
            <wp:positionV relativeFrom="page">
              <wp:posOffset>5784468</wp:posOffset>
            </wp:positionV>
            <wp:extent cx="661415" cy="330708"/>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61415" cy="330708"/>
                    </a:xfrm>
                    <a:prstGeom prst="rect">
                      <a:avLst/>
                    </a:prstGeom>
                  </pic:spPr>
                </pic:pic>
              </a:graphicData>
            </a:graphic>
          </wp:anchor>
        </w:drawing>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0"/>
        <w:gridCol w:w="3260"/>
        <w:gridCol w:w="3077"/>
      </w:tblGrid>
      <w:tr>
        <w:trPr>
          <w:trHeight w:val="5557" w:hRule="atLeast"/>
        </w:trPr>
        <w:tc>
          <w:tcPr>
            <w:tcW w:w="10237" w:type="dxa"/>
            <w:gridSpan w:val="3"/>
            <w:tcBorders>
              <w:top w:val="single" w:sz="4" w:space="0" w:color="000000"/>
              <w:left w:val="single" w:sz="4" w:space="0" w:color="000000"/>
              <w:right w:val="single" w:sz="4" w:space="0" w:color="000000"/>
            </w:tcBorders>
          </w:tcPr>
          <w:p>
            <w:pPr>
              <w:pStyle w:val="TableParagraph"/>
              <w:tabs>
                <w:tab w:pos="1120" w:val="left" w:leader="none"/>
              </w:tabs>
              <w:spacing w:before="30"/>
              <w:ind w:left="107"/>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TableParagraph"/>
              <w:numPr>
                <w:ilvl w:val="0"/>
                <w:numId w:val="1"/>
              </w:numPr>
              <w:tabs>
                <w:tab w:pos="1500" w:val="left" w:leader="none"/>
                <w:tab w:pos="1501" w:val="left" w:leader="none"/>
                <w:tab w:pos="9383" w:val="right" w:leader="dot"/>
              </w:tabs>
              <w:spacing w:line="240" w:lineRule="auto" w:before="33" w:after="0"/>
              <w:ind w:left="1500"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可</w:t>
            </w:r>
            <w:r>
              <w:rPr>
                <w:sz w:val="21"/>
              </w:rPr>
              <w:t>以</w:t>
            </w:r>
            <w:r>
              <w:rPr>
                <w:spacing w:val="-3"/>
                <w:sz w:val="21"/>
              </w:rPr>
              <w:t>要</w:t>
            </w:r>
            <w:r>
              <w:rPr>
                <w:sz w:val="21"/>
              </w:rPr>
              <w:t>求</w:t>
            </w:r>
            <w:r>
              <w:rPr>
                <w:spacing w:val="-3"/>
                <w:sz w:val="21"/>
              </w:rPr>
              <w:t>退</w:t>
            </w:r>
            <w:r>
              <w:rPr>
                <w:sz w:val="21"/>
              </w:rPr>
              <w:t>还扣</w:t>
            </w:r>
            <w:r>
              <w:rPr>
                <w:spacing w:val="-3"/>
                <w:sz w:val="21"/>
              </w:rPr>
              <w:t>除</w:t>
            </w:r>
            <w:r>
              <w:rPr>
                <w:sz w:val="21"/>
              </w:rPr>
              <w:t>工</w:t>
            </w:r>
            <w:r>
              <w:rPr>
                <w:spacing w:val="-3"/>
                <w:sz w:val="21"/>
              </w:rPr>
              <w:t>本</w:t>
            </w:r>
            <w:r>
              <w:rPr>
                <w:sz w:val="21"/>
              </w:rPr>
              <w:t>费</w:t>
            </w:r>
            <w:r>
              <w:rPr>
                <w:spacing w:val="-3"/>
                <w:sz w:val="21"/>
              </w:rPr>
              <w:t>外</w:t>
            </w:r>
            <w:r>
              <w:rPr>
                <w:sz w:val="21"/>
              </w:rPr>
              <w:t>的</w:t>
            </w:r>
            <w:r>
              <w:rPr>
                <w:spacing w:val="-3"/>
                <w:sz w:val="21"/>
              </w:rPr>
              <w:t>全</w:t>
            </w:r>
            <w:r>
              <w:rPr>
                <w:sz w:val="21"/>
              </w:rPr>
              <w:t>部</w:t>
            </w:r>
            <w:r>
              <w:rPr>
                <w:spacing w:val="-3"/>
                <w:sz w:val="21"/>
              </w:rPr>
              <w:t>保</w:t>
            </w:r>
            <w:r>
              <w:rPr>
                <w:sz w:val="21"/>
              </w:rPr>
              <w:t>险费</w:t>
              <w:tab/>
              <w:t>1.4</w:t>
            </w:r>
          </w:p>
          <w:p>
            <w:pPr>
              <w:pStyle w:val="TableParagraph"/>
              <w:numPr>
                <w:ilvl w:val="0"/>
                <w:numId w:val="1"/>
              </w:numPr>
              <w:tabs>
                <w:tab w:pos="1500" w:val="left" w:leader="none"/>
                <w:tab w:pos="1501" w:val="left" w:leader="none"/>
                <w:tab w:pos="9383" w:val="right" w:leader="dot"/>
              </w:tabs>
              <w:spacing w:line="240" w:lineRule="auto" w:before="22" w:after="0"/>
              <w:ind w:left="1500"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2.2</w:t>
            </w:r>
          </w:p>
          <w:p>
            <w:pPr>
              <w:pStyle w:val="TableParagraph"/>
              <w:numPr>
                <w:ilvl w:val="0"/>
                <w:numId w:val="1"/>
              </w:numPr>
              <w:tabs>
                <w:tab w:pos="1519" w:val="left" w:leader="none"/>
                <w:tab w:pos="1520" w:val="left" w:leader="none"/>
                <w:tab w:pos="9400" w:val="right" w:leader="dot"/>
              </w:tabs>
              <w:spacing w:line="240" w:lineRule="auto" w:before="22" w:after="0"/>
              <w:ind w:left="1519" w:right="0" w:hanging="439"/>
              <w:jc w:val="left"/>
              <w:rPr>
                <w:sz w:val="21"/>
              </w:rPr>
            </w:pPr>
            <w:r>
              <w:rPr>
                <w:sz w:val="21"/>
              </w:rPr>
              <w:t>您</w:t>
            </w:r>
            <w:r>
              <w:rPr>
                <w:spacing w:val="-3"/>
                <w:sz w:val="21"/>
              </w:rPr>
              <w:t>有</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t>7.1</w:t>
            </w:r>
          </w:p>
          <w:p>
            <w:pPr>
              <w:pStyle w:val="TableParagraph"/>
              <w:tabs>
                <w:tab w:pos="1120" w:val="left" w:leader="none"/>
              </w:tabs>
              <w:spacing w:before="65"/>
              <w:ind w:left="107"/>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TableParagraph"/>
              <w:numPr>
                <w:ilvl w:val="0"/>
                <w:numId w:val="1"/>
              </w:numPr>
              <w:tabs>
                <w:tab w:pos="1519" w:val="left" w:leader="none"/>
                <w:tab w:pos="1520" w:val="left" w:leader="none"/>
              </w:tabs>
              <w:spacing w:line="240" w:lineRule="auto" w:before="33" w:after="0"/>
              <w:ind w:left="1519" w:right="0" w:hanging="439"/>
              <w:jc w:val="left"/>
              <w:rPr>
                <w:sz w:val="21"/>
              </w:rPr>
            </w:pPr>
            <w:r>
              <w:rPr>
                <w:spacing w:val="-3"/>
                <w:sz w:val="21"/>
              </w:rPr>
              <w:t>在某些情况下，我们不承担保险责任……………………………</w:t>
            </w:r>
            <w:r>
              <w:rPr>
                <w:spacing w:val="-1"/>
                <w:sz w:val="21"/>
              </w:rPr>
              <w:t>…1.4;2.3;3.2;6.1;8.2</w:t>
            </w:r>
          </w:p>
          <w:p>
            <w:pPr>
              <w:pStyle w:val="TableParagraph"/>
              <w:numPr>
                <w:ilvl w:val="0"/>
                <w:numId w:val="1"/>
              </w:numPr>
              <w:tabs>
                <w:tab w:pos="1519" w:val="left" w:leader="none"/>
                <w:tab w:pos="1520" w:val="left" w:leader="none"/>
                <w:tab w:pos="9400" w:val="right" w:leader="dot"/>
              </w:tabs>
              <w:spacing w:line="240" w:lineRule="auto" w:before="22" w:after="0"/>
              <w:ind w:left="1519" w:right="0" w:hanging="439"/>
              <w:jc w:val="left"/>
              <w:rPr>
                <w:sz w:val="21"/>
              </w:rPr>
            </w:pP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
                <w:sz w:val="21"/>
              </w:rPr>
              <w:t>请</w:t>
            </w:r>
            <w:r>
              <w:rPr>
                <w:sz w:val="21"/>
              </w:rPr>
              <w:t>您</w:t>
            </w:r>
            <w:r>
              <w:rPr>
                <w:spacing w:val="-3"/>
                <w:sz w:val="21"/>
              </w:rPr>
              <w:t>及时</w:t>
            </w:r>
            <w:r>
              <w:rPr>
                <w:sz w:val="21"/>
              </w:rPr>
              <w:t>通知</w:t>
            </w:r>
            <w:r>
              <w:rPr>
                <w:spacing w:val="-3"/>
                <w:sz w:val="21"/>
              </w:rPr>
              <w:t>我</w:t>
            </w:r>
            <w:r>
              <w:rPr>
                <w:sz w:val="21"/>
              </w:rPr>
              <w:t>们</w:t>
              <w:tab/>
              <w:t>3.2</w:t>
            </w:r>
          </w:p>
          <w:p>
            <w:pPr>
              <w:pStyle w:val="TableParagraph"/>
              <w:numPr>
                <w:ilvl w:val="0"/>
                <w:numId w:val="1"/>
              </w:numPr>
              <w:tabs>
                <w:tab w:pos="1519" w:val="left" w:leader="none"/>
                <w:tab w:pos="1520" w:val="left" w:leader="none"/>
                <w:tab w:pos="9400" w:val="right" w:leader="dot"/>
              </w:tabs>
              <w:spacing w:line="240" w:lineRule="auto" w:before="22" w:after="0"/>
              <w:ind w:left="1519" w:right="0" w:hanging="439"/>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w:t>
            </w:r>
            <w:r>
              <w:rPr>
                <w:sz w:val="21"/>
              </w:rPr>
              <w:t>险费</w:t>
              <w:tab/>
              <w:t>4.1</w:t>
            </w:r>
          </w:p>
          <w:p>
            <w:pPr>
              <w:pStyle w:val="TableParagraph"/>
              <w:numPr>
                <w:ilvl w:val="0"/>
                <w:numId w:val="1"/>
              </w:numPr>
              <w:tabs>
                <w:tab w:pos="1519" w:val="left" w:leader="none"/>
                <w:tab w:pos="1520" w:val="left" w:leader="none"/>
                <w:tab w:pos="9400" w:val="right" w:leader="dot"/>
              </w:tabs>
              <w:spacing w:line="240" w:lineRule="auto" w:before="22" w:after="0"/>
              <w:ind w:left="1519" w:right="0" w:hanging="439"/>
              <w:jc w:val="left"/>
              <w:rPr>
                <w:sz w:val="21"/>
              </w:rPr>
            </w:pPr>
            <w:r>
              <w:rPr>
                <w:sz w:val="21"/>
              </w:rPr>
              <w:t>解</w:t>
            </w:r>
            <w:r>
              <w:rPr>
                <w:spacing w:val="-3"/>
                <w:sz w:val="21"/>
              </w:rPr>
              <w:t>除</w:t>
            </w:r>
            <w:r>
              <w:rPr>
                <w:sz w:val="21"/>
              </w:rPr>
              <w:t>合</w:t>
            </w:r>
            <w:r>
              <w:rPr>
                <w:spacing w:val="-3"/>
                <w:sz w:val="21"/>
              </w:rPr>
              <w:t>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TableParagraph"/>
              <w:numPr>
                <w:ilvl w:val="0"/>
                <w:numId w:val="1"/>
              </w:numPr>
              <w:tabs>
                <w:tab w:pos="1519" w:val="left" w:leader="none"/>
                <w:tab w:pos="1520" w:val="left" w:leader="none"/>
                <w:tab w:pos="9400" w:val="right" w:leader="dot"/>
              </w:tabs>
              <w:spacing w:line="240" w:lineRule="auto" w:before="22" w:after="0"/>
              <w:ind w:left="1519" w:right="0" w:hanging="439"/>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8.2</w:t>
            </w:r>
          </w:p>
          <w:p>
            <w:pPr>
              <w:pStyle w:val="TableParagraph"/>
              <w:numPr>
                <w:ilvl w:val="0"/>
                <w:numId w:val="1"/>
              </w:numPr>
              <w:tabs>
                <w:tab w:pos="1519" w:val="left" w:leader="none"/>
                <w:tab w:pos="1520" w:val="left" w:leader="none"/>
                <w:tab w:pos="9294" w:val="right" w:leader="dot"/>
              </w:tabs>
              <w:spacing w:line="240" w:lineRule="auto" w:before="22" w:after="0"/>
              <w:ind w:left="1519" w:right="0" w:hanging="439"/>
              <w:jc w:val="left"/>
              <w:rPr>
                <w:sz w:val="21"/>
              </w:rPr>
            </w:pPr>
            <w:r>
              <w:rPr>
                <w:sz w:val="21"/>
              </w:rPr>
              <w:t>我</w:t>
            </w:r>
            <w:r>
              <w:rPr>
                <w:spacing w:val="-3"/>
                <w:sz w:val="21"/>
              </w:rPr>
              <w:t>们</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pStyle w:val="TableParagraph"/>
              <w:tabs>
                <w:tab w:pos="1120" w:val="left" w:leader="none"/>
              </w:tabs>
              <w:spacing w:before="65"/>
              <w:ind w:left="107"/>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 </w:t>
            </w:r>
            <w:r>
              <w:rPr>
                <w:rFonts w:ascii="微软雅黑" w:hAnsi="微软雅黑" w:eastAsia="微软雅黑" w:hint="eastAsia"/>
                <w:b/>
                <w:spacing w:val="-3"/>
                <w:w w:val="100"/>
                <w:position w:val="-18"/>
                <w:sz w:val="21"/>
              </w:rPr>
              <w:drawing>
                <wp:inline distT="0" distB="0" distL="0" distR="0">
                  <wp:extent cx="661415" cy="330708"/>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61415" cy="330708"/>
                          </a:xfrm>
                          <a:prstGeom prst="rect">
                            <a:avLst/>
                          </a:prstGeom>
                        </pic:spPr>
                      </pic:pic>
                    </a:graphicData>
                  </a:graphic>
                </wp:inline>
              </w:drawing>
            </w:r>
            <w:r>
              <w:rPr>
                <w:rFonts w:ascii="微软雅黑" w:hAnsi="微软雅黑" w:eastAsia="微软雅黑" w:hint="eastAsia"/>
                <w:b/>
                <w:spacing w:val="-3"/>
                <w:w w:val="100"/>
                <w:position w:val="-18"/>
                <w:sz w:val="21"/>
              </w:rPr>
            </w:r>
          </w:p>
          <w:p>
            <w:pPr>
              <w:pStyle w:val="TableParagraph"/>
              <w:tabs>
                <w:tab w:pos="1120" w:val="left" w:leader="none"/>
              </w:tabs>
              <w:spacing w:before="76"/>
              <w:ind w:left="107"/>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tc>
      </w:tr>
      <w:tr>
        <w:trPr>
          <w:trHeight w:val="261" w:hRule="atLeast"/>
        </w:trPr>
        <w:tc>
          <w:tcPr>
            <w:tcW w:w="3900" w:type="dxa"/>
            <w:tcBorders>
              <w:left w:val="single" w:sz="4" w:space="0" w:color="000000"/>
            </w:tcBorders>
          </w:tcPr>
          <w:p>
            <w:pPr>
              <w:pStyle w:val="TableParagraph"/>
              <w:spacing w:line="236" w:lineRule="exact"/>
              <w:ind w:left="797"/>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6"/>
                <w:sz w:val="21"/>
              </w:rPr>
              <w:t>.</w:t>
            </w:r>
            <w:r>
              <w:rPr>
                <w:rFonts w:ascii="微软雅黑" w:eastAsia="微软雅黑" w:hint="eastAsia"/>
                <w:b/>
                <w:spacing w:val="-1"/>
                <w:w w:val="100"/>
                <w:sz w:val="21"/>
              </w:rPr>
              <w:t>您与我们订立的合同</w:t>
            </w:r>
          </w:p>
        </w:tc>
        <w:tc>
          <w:tcPr>
            <w:tcW w:w="3260" w:type="dxa"/>
          </w:tcPr>
          <w:p>
            <w:pPr>
              <w:pStyle w:val="TableParagraph"/>
              <w:spacing w:line="236" w:lineRule="exact"/>
              <w:ind w:left="161"/>
              <w:rPr>
                <w:rFonts w:ascii="微软雅黑" w:eastAsia="微软雅黑" w:hint="eastAsia"/>
                <w:b/>
                <w:sz w:val="21"/>
              </w:rPr>
            </w:pPr>
            <w:r>
              <w:rPr>
                <w:rFonts w:ascii="微软雅黑" w:eastAsia="微软雅黑" w:hint="eastAsia"/>
                <w:b/>
                <w:sz w:val="21"/>
              </w:rPr>
              <w:t>4.保险费的交纳</w:t>
            </w:r>
          </w:p>
        </w:tc>
        <w:tc>
          <w:tcPr>
            <w:tcW w:w="3077" w:type="dxa"/>
            <w:tcBorders>
              <w:right w:val="single" w:sz="4" w:space="0" w:color="000000"/>
            </w:tcBorders>
          </w:tcPr>
          <w:p>
            <w:pPr>
              <w:pStyle w:val="TableParagraph"/>
              <w:spacing w:line="211" w:lineRule="exact"/>
              <w:ind w:left="0" w:right="1014"/>
              <w:jc w:val="right"/>
              <w:rPr>
                <w:sz w:val="21"/>
              </w:rPr>
            </w:pPr>
            <w:r>
              <w:rPr>
                <w:sz w:val="21"/>
              </w:rPr>
              <w:t>9.1 年龄性别错误</w:t>
            </w:r>
          </w:p>
        </w:tc>
      </w:tr>
      <w:tr>
        <w:trPr>
          <w:trHeight w:val="311" w:hRule="atLeast"/>
        </w:trPr>
        <w:tc>
          <w:tcPr>
            <w:tcW w:w="3900" w:type="dxa"/>
            <w:tcBorders>
              <w:left w:val="single" w:sz="4" w:space="0" w:color="000000"/>
            </w:tcBorders>
          </w:tcPr>
          <w:p>
            <w:pPr>
              <w:pStyle w:val="TableParagraph"/>
              <w:spacing w:line="261" w:lineRule="exact"/>
              <w:ind w:left="1008"/>
              <w:rPr>
                <w:sz w:val="21"/>
              </w:rPr>
            </w:pPr>
            <w:r>
              <w:rPr>
                <w:sz w:val="21"/>
              </w:rPr>
              <w:t>1.1 合同构成</w:t>
            </w:r>
          </w:p>
        </w:tc>
        <w:tc>
          <w:tcPr>
            <w:tcW w:w="3260" w:type="dxa"/>
          </w:tcPr>
          <w:p>
            <w:pPr>
              <w:pStyle w:val="TableParagraph"/>
              <w:spacing w:line="261" w:lineRule="exact"/>
              <w:ind w:left="372"/>
              <w:rPr>
                <w:sz w:val="21"/>
              </w:rPr>
            </w:pPr>
            <w:r>
              <w:rPr>
                <w:sz w:val="21"/>
              </w:rPr>
              <w:t>4.1 保险费交纳</w:t>
            </w:r>
          </w:p>
        </w:tc>
        <w:tc>
          <w:tcPr>
            <w:tcW w:w="3077" w:type="dxa"/>
            <w:tcBorders>
              <w:right w:val="single" w:sz="4" w:space="0" w:color="000000"/>
            </w:tcBorders>
          </w:tcPr>
          <w:p>
            <w:pPr>
              <w:pStyle w:val="TableParagraph"/>
              <w:spacing w:line="261" w:lineRule="exact"/>
              <w:ind w:left="0" w:right="1014"/>
              <w:jc w:val="right"/>
              <w:rPr>
                <w:sz w:val="21"/>
              </w:rPr>
            </w:pPr>
            <w:r>
              <w:rPr>
                <w:sz w:val="21"/>
              </w:rPr>
              <w:t>9.2 合同效力终止</w:t>
            </w:r>
          </w:p>
        </w:tc>
      </w:tr>
      <w:tr>
        <w:trPr>
          <w:trHeight w:val="311" w:hRule="atLeast"/>
        </w:trPr>
        <w:tc>
          <w:tcPr>
            <w:tcW w:w="3900" w:type="dxa"/>
            <w:tcBorders>
              <w:left w:val="single" w:sz="4" w:space="0" w:color="000000"/>
            </w:tcBorders>
          </w:tcPr>
          <w:p>
            <w:pPr>
              <w:pStyle w:val="TableParagraph"/>
              <w:spacing w:line="261" w:lineRule="exact"/>
              <w:ind w:left="1008"/>
              <w:rPr>
                <w:sz w:val="21"/>
              </w:rPr>
            </w:pPr>
            <w:r>
              <w:rPr>
                <w:sz w:val="21"/>
              </w:rPr>
              <w:t>1.2 合同成立与生效</w:t>
            </w:r>
          </w:p>
        </w:tc>
        <w:tc>
          <w:tcPr>
            <w:tcW w:w="3260" w:type="dxa"/>
          </w:tcPr>
          <w:p>
            <w:pPr>
              <w:pStyle w:val="TableParagraph"/>
              <w:spacing w:line="261" w:lineRule="exact"/>
              <w:ind w:left="372"/>
              <w:rPr>
                <w:sz w:val="21"/>
              </w:rPr>
            </w:pPr>
            <w:r>
              <w:rPr>
                <w:sz w:val="21"/>
              </w:rPr>
              <w:t>4.2 宽限期</w:t>
            </w:r>
          </w:p>
        </w:tc>
        <w:tc>
          <w:tcPr>
            <w:tcW w:w="3077" w:type="dxa"/>
            <w:tcBorders>
              <w:right w:val="single" w:sz="4" w:space="0" w:color="000000"/>
            </w:tcBorders>
          </w:tcPr>
          <w:p>
            <w:pPr>
              <w:pStyle w:val="TableParagraph"/>
              <w:spacing w:line="261" w:lineRule="exact"/>
              <w:ind w:left="372"/>
              <w:rPr>
                <w:sz w:val="21"/>
              </w:rPr>
            </w:pPr>
            <w:r>
              <w:rPr>
                <w:sz w:val="21"/>
              </w:rPr>
              <w:t>9.3 未还款项</w:t>
            </w:r>
          </w:p>
        </w:tc>
      </w:tr>
      <w:tr>
        <w:trPr>
          <w:trHeight w:val="312" w:hRule="atLeast"/>
        </w:trPr>
        <w:tc>
          <w:tcPr>
            <w:tcW w:w="3900" w:type="dxa"/>
            <w:tcBorders>
              <w:left w:val="single" w:sz="4" w:space="0" w:color="000000"/>
            </w:tcBorders>
          </w:tcPr>
          <w:p>
            <w:pPr>
              <w:pStyle w:val="TableParagraph"/>
              <w:spacing w:line="261" w:lineRule="exact"/>
              <w:ind w:left="1008"/>
              <w:rPr>
                <w:sz w:val="21"/>
              </w:rPr>
            </w:pPr>
            <w:r>
              <w:rPr>
                <w:sz w:val="21"/>
              </w:rPr>
              <w:t>1.3 投保年龄</w:t>
            </w:r>
          </w:p>
        </w:tc>
        <w:tc>
          <w:tcPr>
            <w:tcW w:w="3260" w:type="dxa"/>
          </w:tcPr>
          <w:p>
            <w:pPr>
              <w:pStyle w:val="TableParagraph"/>
              <w:spacing w:line="287" w:lineRule="exact"/>
              <w:ind w:left="161"/>
              <w:rPr>
                <w:rFonts w:ascii="微软雅黑" w:eastAsia="微软雅黑" w:hint="eastAsia"/>
                <w:b/>
                <w:sz w:val="21"/>
              </w:rPr>
            </w:pPr>
            <w:r>
              <w:rPr>
                <w:rFonts w:ascii="微软雅黑" w:eastAsia="微软雅黑" w:hint="eastAsia"/>
                <w:b/>
                <w:sz w:val="21"/>
              </w:rPr>
              <w:t>5.现金价值权益</w:t>
            </w:r>
          </w:p>
        </w:tc>
        <w:tc>
          <w:tcPr>
            <w:tcW w:w="3077" w:type="dxa"/>
            <w:tcBorders>
              <w:right w:val="single" w:sz="4" w:space="0" w:color="000000"/>
            </w:tcBorders>
          </w:tcPr>
          <w:p>
            <w:pPr>
              <w:pStyle w:val="TableParagraph"/>
              <w:spacing w:line="261" w:lineRule="exact"/>
              <w:ind w:left="372"/>
              <w:rPr>
                <w:sz w:val="21"/>
              </w:rPr>
            </w:pPr>
            <w:r>
              <w:rPr>
                <w:sz w:val="21"/>
              </w:rPr>
              <w:t>9.4 争议处理</w:t>
            </w:r>
          </w:p>
        </w:tc>
      </w:tr>
      <w:tr>
        <w:trPr>
          <w:trHeight w:val="312" w:hRule="atLeast"/>
        </w:trPr>
        <w:tc>
          <w:tcPr>
            <w:tcW w:w="3900" w:type="dxa"/>
            <w:tcBorders>
              <w:left w:val="single" w:sz="4" w:space="0" w:color="000000"/>
            </w:tcBorders>
          </w:tcPr>
          <w:p>
            <w:pPr>
              <w:pStyle w:val="TableParagraph"/>
              <w:spacing w:line="261" w:lineRule="exact"/>
              <w:ind w:left="1008"/>
              <w:rPr>
                <w:sz w:val="21"/>
              </w:rPr>
            </w:pPr>
            <w:r>
              <w:rPr>
                <w:sz w:val="21"/>
              </w:rPr>
              <w:t>1.4 犹豫期</w:t>
            </w:r>
          </w:p>
        </w:tc>
        <w:tc>
          <w:tcPr>
            <w:tcW w:w="3260" w:type="dxa"/>
          </w:tcPr>
          <w:p>
            <w:pPr>
              <w:pStyle w:val="TableParagraph"/>
              <w:spacing w:line="261" w:lineRule="exact"/>
              <w:ind w:left="372"/>
              <w:rPr>
                <w:sz w:val="21"/>
              </w:rPr>
            </w:pPr>
            <w:r>
              <w:rPr>
                <w:sz w:val="21"/>
              </w:rPr>
              <w:t>5.1 现金价值</w:t>
            </w:r>
          </w:p>
        </w:tc>
        <w:tc>
          <w:tcPr>
            <w:tcW w:w="3077" w:type="dxa"/>
            <w:tcBorders>
              <w:right w:val="single" w:sz="4" w:space="0" w:color="000000"/>
            </w:tcBorders>
          </w:tcPr>
          <w:p>
            <w:pPr>
              <w:pStyle w:val="TableParagraph"/>
              <w:spacing w:line="287" w:lineRule="exact"/>
              <w:ind w:left="161"/>
              <w:rPr>
                <w:rFonts w:ascii="微软雅黑" w:eastAsia="微软雅黑" w:hint="eastAsia"/>
                <w:b/>
                <w:sz w:val="21"/>
              </w:rPr>
            </w:pPr>
            <w:r>
              <w:rPr>
                <w:rFonts w:ascii="微软雅黑" w:eastAsia="微软雅黑" w:hint="eastAsia"/>
                <w:b/>
                <w:w w:val="81"/>
                <w:sz w:val="21"/>
              </w:rPr>
              <w:t>10</w:t>
            </w:r>
            <w:r>
              <w:rPr>
                <w:rFonts w:ascii="微软雅黑" w:eastAsia="微软雅黑" w:hint="eastAsia"/>
                <w:b/>
                <w:w w:val="176"/>
                <w:sz w:val="21"/>
              </w:rPr>
              <w:t>.</w:t>
            </w:r>
            <w:r>
              <w:rPr>
                <w:rFonts w:ascii="微软雅黑" w:eastAsia="微软雅黑" w:hint="eastAsia"/>
                <w:b/>
                <w:w w:val="100"/>
                <w:sz w:val="21"/>
              </w:rPr>
              <w:t>释义</w:t>
            </w:r>
          </w:p>
        </w:tc>
      </w:tr>
      <w:tr>
        <w:trPr>
          <w:trHeight w:val="311" w:hRule="atLeast"/>
        </w:trPr>
        <w:tc>
          <w:tcPr>
            <w:tcW w:w="3900" w:type="dxa"/>
            <w:tcBorders>
              <w:left w:val="single" w:sz="4" w:space="0" w:color="000000"/>
            </w:tcBorders>
          </w:tcPr>
          <w:p>
            <w:pPr>
              <w:pStyle w:val="TableParagraph"/>
              <w:spacing w:line="287" w:lineRule="exact"/>
              <w:ind w:left="797"/>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w w:val="100"/>
                <w:sz w:val="21"/>
              </w:rPr>
              <w:t>我们提供的保障</w:t>
            </w:r>
          </w:p>
        </w:tc>
        <w:tc>
          <w:tcPr>
            <w:tcW w:w="3260" w:type="dxa"/>
          </w:tcPr>
          <w:p>
            <w:pPr>
              <w:pStyle w:val="TableParagraph"/>
              <w:spacing w:line="261" w:lineRule="exact"/>
              <w:ind w:left="372"/>
              <w:rPr>
                <w:sz w:val="21"/>
              </w:rPr>
            </w:pPr>
            <w:r>
              <w:rPr>
                <w:sz w:val="21"/>
              </w:rPr>
              <w:t>5.2 保单贷款</w:t>
            </w:r>
          </w:p>
        </w:tc>
        <w:tc>
          <w:tcPr>
            <w:tcW w:w="3077" w:type="dxa"/>
            <w:tcBorders>
              <w:right w:val="single" w:sz="4" w:space="0" w:color="000000"/>
            </w:tcBorders>
          </w:tcPr>
          <w:p>
            <w:pPr>
              <w:pStyle w:val="TableParagraph"/>
              <w:ind w:left="0"/>
              <w:rPr>
                <w:rFonts w:ascii="Times New Roman"/>
                <w:sz w:val="20"/>
              </w:rPr>
            </w:pPr>
          </w:p>
        </w:tc>
      </w:tr>
      <w:tr>
        <w:trPr>
          <w:trHeight w:val="312" w:hRule="atLeast"/>
        </w:trPr>
        <w:tc>
          <w:tcPr>
            <w:tcW w:w="3900" w:type="dxa"/>
            <w:tcBorders>
              <w:left w:val="single" w:sz="4" w:space="0" w:color="000000"/>
            </w:tcBorders>
          </w:tcPr>
          <w:p>
            <w:pPr>
              <w:pStyle w:val="TableParagraph"/>
              <w:spacing w:line="261" w:lineRule="exact"/>
              <w:ind w:left="1008"/>
              <w:rPr>
                <w:sz w:val="21"/>
              </w:rPr>
            </w:pPr>
            <w:r>
              <w:rPr>
                <w:sz w:val="21"/>
              </w:rPr>
              <w:t>2.1 等待期</w:t>
            </w:r>
          </w:p>
        </w:tc>
        <w:tc>
          <w:tcPr>
            <w:tcW w:w="3260" w:type="dxa"/>
          </w:tcPr>
          <w:p>
            <w:pPr>
              <w:pStyle w:val="TableParagraph"/>
              <w:spacing w:line="261" w:lineRule="exact"/>
              <w:ind w:left="372"/>
              <w:rPr>
                <w:sz w:val="21"/>
              </w:rPr>
            </w:pPr>
            <w:r>
              <w:rPr>
                <w:sz w:val="21"/>
              </w:rPr>
              <w:t>5.3 保险费自动垫交</w:t>
            </w:r>
          </w:p>
        </w:tc>
        <w:tc>
          <w:tcPr>
            <w:tcW w:w="3077" w:type="dxa"/>
            <w:tcBorders>
              <w:right w:val="single" w:sz="4" w:space="0" w:color="000000"/>
            </w:tcBorders>
          </w:tcPr>
          <w:p>
            <w:pPr>
              <w:pStyle w:val="TableParagraph"/>
              <w:ind w:left="0"/>
              <w:rPr>
                <w:rFonts w:ascii="Times New Roman"/>
                <w:sz w:val="20"/>
              </w:rPr>
            </w:pPr>
          </w:p>
        </w:tc>
      </w:tr>
      <w:tr>
        <w:trPr>
          <w:trHeight w:val="311" w:hRule="atLeast"/>
        </w:trPr>
        <w:tc>
          <w:tcPr>
            <w:tcW w:w="3900" w:type="dxa"/>
            <w:tcBorders>
              <w:left w:val="single" w:sz="4" w:space="0" w:color="000000"/>
            </w:tcBorders>
          </w:tcPr>
          <w:p>
            <w:pPr>
              <w:pStyle w:val="TableParagraph"/>
              <w:spacing w:line="261" w:lineRule="exact"/>
              <w:ind w:left="1008"/>
              <w:rPr>
                <w:sz w:val="21"/>
              </w:rPr>
            </w:pPr>
            <w:r>
              <w:rPr>
                <w:sz w:val="21"/>
              </w:rPr>
              <w:t>2.2 保险责任</w:t>
            </w:r>
          </w:p>
        </w:tc>
        <w:tc>
          <w:tcPr>
            <w:tcW w:w="3260" w:type="dxa"/>
          </w:tcPr>
          <w:p>
            <w:pPr>
              <w:pStyle w:val="TableParagraph"/>
              <w:spacing w:line="287" w:lineRule="exact"/>
              <w:ind w:left="161"/>
              <w:rPr>
                <w:rFonts w:ascii="微软雅黑" w:eastAsia="微软雅黑" w:hint="eastAsia"/>
                <w:b/>
                <w:sz w:val="21"/>
              </w:rPr>
            </w:pPr>
            <w:r>
              <w:rPr>
                <w:rFonts w:ascii="微软雅黑" w:eastAsia="微软雅黑" w:hint="eastAsia"/>
                <w:b/>
                <w:w w:val="81"/>
                <w:sz w:val="21"/>
              </w:rPr>
              <w:t>6</w:t>
            </w:r>
            <w:r>
              <w:rPr>
                <w:rFonts w:ascii="微软雅黑" w:eastAsia="微软雅黑" w:hint="eastAsia"/>
                <w:b/>
                <w:w w:val="176"/>
                <w:sz w:val="21"/>
              </w:rPr>
              <w:t>.</w:t>
            </w:r>
            <w:r>
              <w:rPr>
                <w:rFonts w:ascii="微软雅黑" w:eastAsia="微软雅黑" w:hint="eastAsia"/>
                <w:b/>
                <w:w w:val="100"/>
                <w:sz w:val="21"/>
              </w:rPr>
              <w:t>合同效力的中止与恢复</w:t>
            </w:r>
          </w:p>
        </w:tc>
        <w:tc>
          <w:tcPr>
            <w:tcW w:w="3077" w:type="dxa"/>
            <w:tcBorders>
              <w:right w:val="single" w:sz="4" w:space="0" w:color="000000"/>
            </w:tcBorders>
          </w:tcPr>
          <w:p>
            <w:pPr>
              <w:pStyle w:val="TableParagraph"/>
              <w:ind w:left="0"/>
              <w:rPr>
                <w:rFonts w:ascii="Times New Roman"/>
                <w:sz w:val="20"/>
              </w:rPr>
            </w:pPr>
          </w:p>
        </w:tc>
      </w:tr>
      <w:tr>
        <w:trPr>
          <w:trHeight w:val="311" w:hRule="atLeast"/>
        </w:trPr>
        <w:tc>
          <w:tcPr>
            <w:tcW w:w="3900" w:type="dxa"/>
            <w:tcBorders>
              <w:left w:val="single" w:sz="4" w:space="0" w:color="000000"/>
            </w:tcBorders>
          </w:tcPr>
          <w:p>
            <w:pPr>
              <w:pStyle w:val="TableParagraph"/>
              <w:spacing w:line="261" w:lineRule="exact"/>
              <w:ind w:left="1008"/>
              <w:rPr>
                <w:sz w:val="21"/>
              </w:rPr>
            </w:pPr>
            <w:r>
              <w:rPr>
                <w:sz w:val="21"/>
              </w:rPr>
              <w:t>2.3 责任免除</w:t>
            </w:r>
          </w:p>
        </w:tc>
        <w:tc>
          <w:tcPr>
            <w:tcW w:w="3260" w:type="dxa"/>
          </w:tcPr>
          <w:p>
            <w:pPr>
              <w:pStyle w:val="TableParagraph"/>
              <w:spacing w:line="261" w:lineRule="exact"/>
              <w:ind w:left="372"/>
              <w:rPr>
                <w:sz w:val="21"/>
              </w:rPr>
            </w:pPr>
            <w:r>
              <w:rPr>
                <w:sz w:val="21"/>
              </w:rPr>
              <w:t>6.1 合同效力中止</w:t>
            </w:r>
          </w:p>
        </w:tc>
        <w:tc>
          <w:tcPr>
            <w:tcW w:w="3077" w:type="dxa"/>
            <w:tcBorders>
              <w:right w:val="single" w:sz="4" w:space="0" w:color="000000"/>
            </w:tcBorders>
          </w:tcPr>
          <w:p>
            <w:pPr>
              <w:pStyle w:val="TableParagraph"/>
              <w:ind w:left="0"/>
              <w:rPr>
                <w:rFonts w:ascii="Times New Roman"/>
                <w:sz w:val="20"/>
              </w:rPr>
            </w:pPr>
          </w:p>
        </w:tc>
      </w:tr>
      <w:tr>
        <w:trPr>
          <w:trHeight w:val="312" w:hRule="atLeast"/>
        </w:trPr>
        <w:tc>
          <w:tcPr>
            <w:tcW w:w="3900" w:type="dxa"/>
            <w:tcBorders>
              <w:left w:val="single" w:sz="4" w:space="0" w:color="000000"/>
            </w:tcBorders>
          </w:tcPr>
          <w:p>
            <w:pPr>
              <w:pStyle w:val="TableParagraph"/>
              <w:spacing w:line="261" w:lineRule="exact"/>
              <w:ind w:left="1008"/>
              <w:rPr>
                <w:sz w:val="21"/>
              </w:rPr>
            </w:pPr>
            <w:r>
              <w:rPr>
                <w:sz w:val="21"/>
              </w:rPr>
              <w:t>2.4 未成年人身故保险金限制</w:t>
            </w:r>
          </w:p>
        </w:tc>
        <w:tc>
          <w:tcPr>
            <w:tcW w:w="3260" w:type="dxa"/>
          </w:tcPr>
          <w:p>
            <w:pPr>
              <w:pStyle w:val="TableParagraph"/>
              <w:spacing w:line="261" w:lineRule="exact"/>
              <w:ind w:left="372"/>
              <w:rPr>
                <w:sz w:val="21"/>
              </w:rPr>
            </w:pPr>
            <w:r>
              <w:rPr>
                <w:sz w:val="21"/>
              </w:rPr>
              <w:t>6.2 合同效力恢复</w:t>
            </w:r>
          </w:p>
        </w:tc>
        <w:tc>
          <w:tcPr>
            <w:tcW w:w="3077" w:type="dxa"/>
            <w:tcBorders>
              <w:right w:val="single" w:sz="4" w:space="0" w:color="000000"/>
            </w:tcBorders>
          </w:tcPr>
          <w:p>
            <w:pPr>
              <w:pStyle w:val="TableParagraph"/>
              <w:ind w:left="0"/>
              <w:rPr>
                <w:rFonts w:ascii="Times New Roman"/>
                <w:sz w:val="20"/>
              </w:rPr>
            </w:pPr>
          </w:p>
        </w:tc>
      </w:tr>
      <w:tr>
        <w:trPr>
          <w:trHeight w:val="312" w:hRule="atLeast"/>
        </w:trPr>
        <w:tc>
          <w:tcPr>
            <w:tcW w:w="3900" w:type="dxa"/>
            <w:tcBorders>
              <w:left w:val="single" w:sz="4" w:space="0" w:color="000000"/>
            </w:tcBorders>
          </w:tcPr>
          <w:p>
            <w:pPr>
              <w:pStyle w:val="TableParagraph"/>
              <w:spacing w:line="261" w:lineRule="exact"/>
              <w:ind w:left="1008"/>
              <w:rPr>
                <w:sz w:val="21"/>
              </w:rPr>
            </w:pPr>
            <w:r>
              <w:rPr>
                <w:sz w:val="21"/>
              </w:rPr>
              <w:t>2.5 基本保险金额</w:t>
            </w:r>
          </w:p>
        </w:tc>
        <w:tc>
          <w:tcPr>
            <w:tcW w:w="3260" w:type="dxa"/>
          </w:tcPr>
          <w:p>
            <w:pPr>
              <w:pStyle w:val="TableParagraph"/>
              <w:spacing w:line="287" w:lineRule="exact"/>
              <w:ind w:left="161"/>
              <w:rPr>
                <w:rFonts w:ascii="微软雅黑" w:eastAsia="微软雅黑" w:hint="eastAsia"/>
                <w:b/>
                <w:sz w:val="21"/>
              </w:rPr>
            </w:pPr>
            <w:r>
              <w:rPr>
                <w:rFonts w:ascii="微软雅黑" w:eastAsia="微软雅黑" w:hint="eastAsia"/>
                <w:b/>
                <w:w w:val="81"/>
                <w:sz w:val="21"/>
              </w:rPr>
              <w:t>7</w:t>
            </w:r>
            <w:r>
              <w:rPr>
                <w:rFonts w:ascii="微软雅黑" w:eastAsia="微软雅黑" w:hint="eastAsia"/>
                <w:b/>
                <w:w w:val="176"/>
                <w:sz w:val="21"/>
              </w:rPr>
              <w:t>.</w:t>
            </w:r>
            <w:r>
              <w:rPr>
                <w:rFonts w:ascii="微软雅黑" w:eastAsia="微软雅黑" w:hint="eastAsia"/>
                <w:b/>
                <w:w w:val="100"/>
                <w:sz w:val="21"/>
              </w:rPr>
              <w:t>合同解除</w:t>
            </w:r>
          </w:p>
        </w:tc>
        <w:tc>
          <w:tcPr>
            <w:tcW w:w="3077" w:type="dxa"/>
            <w:tcBorders>
              <w:right w:val="single" w:sz="4" w:space="0" w:color="000000"/>
            </w:tcBorders>
          </w:tcPr>
          <w:p>
            <w:pPr>
              <w:pStyle w:val="TableParagraph"/>
              <w:ind w:left="0"/>
              <w:rPr>
                <w:rFonts w:ascii="Times New Roman"/>
                <w:sz w:val="20"/>
              </w:rPr>
            </w:pPr>
          </w:p>
        </w:tc>
      </w:tr>
      <w:tr>
        <w:trPr>
          <w:trHeight w:val="312" w:hRule="atLeast"/>
        </w:trPr>
        <w:tc>
          <w:tcPr>
            <w:tcW w:w="3900" w:type="dxa"/>
            <w:tcBorders>
              <w:left w:val="single" w:sz="4" w:space="0" w:color="000000"/>
            </w:tcBorders>
          </w:tcPr>
          <w:p>
            <w:pPr>
              <w:pStyle w:val="TableParagraph"/>
              <w:spacing w:line="262" w:lineRule="exact"/>
              <w:ind w:left="1008"/>
              <w:rPr>
                <w:sz w:val="21"/>
              </w:rPr>
            </w:pPr>
            <w:r>
              <w:rPr>
                <w:sz w:val="21"/>
              </w:rPr>
              <w:t>2.6 保险期间</w:t>
            </w:r>
          </w:p>
        </w:tc>
        <w:tc>
          <w:tcPr>
            <w:tcW w:w="3260" w:type="dxa"/>
          </w:tcPr>
          <w:p>
            <w:pPr>
              <w:pStyle w:val="TableParagraph"/>
              <w:spacing w:line="262" w:lineRule="exact"/>
              <w:ind w:left="0" w:right="151"/>
              <w:jc w:val="right"/>
              <w:rPr>
                <w:sz w:val="21"/>
              </w:rPr>
            </w:pPr>
            <w:r>
              <w:rPr>
                <w:sz w:val="21"/>
              </w:rPr>
              <w:t>7.1 您解除合同的手续及风险</w:t>
            </w:r>
          </w:p>
        </w:tc>
        <w:tc>
          <w:tcPr>
            <w:tcW w:w="3077" w:type="dxa"/>
            <w:tcBorders>
              <w:right w:val="single" w:sz="4" w:space="0" w:color="000000"/>
            </w:tcBorders>
          </w:tcPr>
          <w:p>
            <w:pPr>
              <w:pStyle w:val="TableParagraph"/>
              <w:ind w:left="0"/>
              <w:rPr>
                <w:rFonts w:ascii="Times New Roman"/>
                <w:sz w:val="20"/>
              </w:rPr>
            </w:pPr>
          </w:p>
        </w:tc>
      </w:tr>
      <w:tr>
        <w:trPr>
          <w:trHeight w:val="312" w:hRule="atLeast"/>
        </w:trPr>
        <w:tc>
          <w:tcPr>
            <w:tcW w:w="3900" w:type="dxa"/>
            <w:tcBorders>
              <w:left w:val="single" w:sz="4" w:space="0" w:color="000000"/>
            </w:tcBorders>
          </w:tcPr>
          <w:p>
            <w:pPr>
              <w:pStyle w:val="TableParagraph"/>
              <w:spacing w:line="287" w:lineRule="exact"/>
              <w:ind w:left="797"/>
              <w:rPr>
                <w:rFonts w:ascii="微软雅黑" w:eastAsia="微软雅黑" w:hint="eastAsia"/>
                <w:b/>
                <w:sz w:val="21"/>
              </w:rPr>
            </w:pPr>
            <w:r>
              <w:rPr>
                <w:rFonts w:ascii="微软雅黑" w:eastAsia="微软雅黑" w:hint="eastAsia"/>
                <w:b/>
                <w:w w:val="81"/>
                <w:sz w:val="21"/>
              </w:rPr>
              <w:t>3</w:t>
            </w:r>
            <w:r>
              <w:rPr>
                <w:rFonts w:ascii="微软雅黑" w:eastAsia="微软雅黑" w:hint="eastAsia"/>
                <w:b/>
                <w:w w:val="176"/>
                <w:sz w:val="21"/>
              </w:rPr>
              <w:t>.</w:t>
            </w:r>
            <w:r>
              <w:rPr>
                <w:rFonts w:ascii="微软雅黑" w:eastAsia="微软雅黑" w:hint="eastAsia"/>
                <w:b/>
                <w:w w:val="100"/>
                <w:sz w:val="21"/>
              </w:rPr>
              <w:t>保险金的申请</w:t>
            </w:r>
          </w:p>
        </w:tc>
        <w:tc>
          <w:tcPr>
            <w:tcW w:w="3260" w:type="dxa"/>
          </w:tcPr>
          <w:p>
            <w:pPr>
              <w:pStyle w:val="TableParagraph"/>
              <w:spacing w:line="261" w:lineRule="exact"/>
              <w:ind w:left="372"/>
              <w:rPr>
                <w:sz w:val="21"/>
              </w:rPr>
            </w:pPr>
            <w:r>
              <w:rPr>
                <w:sz w:val="21"/>
              </w:rPr>
              <w:t>7.2 合同内容变更</w:t>
            </w:r>
          </w:p>
        </w:tc>
        <w:tc>
          <w:tcPr>
            <w:tcW w:w="3077" w:type="dxa"/>
            <w:tcBorders>
              <w:right w:val="single" w:sz="4" w:space="0" w:color="000000"/>
            </w:tcBorders>
          </w:tcPr>
          <w:p>
            <w:pPr>
              <w:pStyle w:val="TableParagraph"/>
              <w:ind w:left="0"/>
              <w:rPr>
                <w:rFonts w:ascii="Times New Roman"/>
                <w:sz w:val="20"/>
              </w:rPr>
            </w:pPr>
          </w:p>
        </w:tc>
      </w:tr>
      <w:tr>
        <w:trPr>
          <w:trHeight w:val="311" w:hRule="atLeast"/>
        </w:trPr>
        <w:tc>
          <w:tcPr>
            <w:tcW w:w="3900" w:type="dxa"/>
            <w:tcBorders>
              <w:left w:val="single" w:sz="4" w:space="0" w:color="000000"/>
            </w:tcBorders>
          </w:tcPr>
          <w:p>
            <w:pPr>
              <w:pStyle w:val="TableParagraph"/>
              <w:spacing w:line="261" w:lineRule="exact"/>
              <w:ind w:left="1008"/>
              <w:rPr>
                <w:sz w:val="21"/>
              </w:rPr>
            </w:pPr>
            <w:r>
              <w:rPr>
                <w:sz w:val="21"/>
              </w:rPr>
              <w:t>3.1 受益人</w:t>
            </w:r>
          </w:p>
        </w:tc>
        <w:tc>
          <w:tcPr>
            <w:tcW w:w="3260" w:type="dxa"/>
          </w:tcPr>
          <w:p>
            <w:pPr>
              <w:pStyle w:val="TableParagraph"/>
              <w:spacing w:line="261" w:lineRule="exact"/>
              <w:ind w:left="372"/>
              <w:rPr>
                <w:sz w:val="21"/>
              </w:rPr>
            </w:pPr>
            <w:r>
              <w:rPr>
                <w:sz w:val="21"/>
              </w:rPr>
              <w:t>7.3 联系方式变更</w:t>
            </w:r>
          </w:p>
        </w:tc>
        <w:tc>
          <w:tcPr>
            <w:tcW w:w="3077" w:type="dxa"/>
            <w:tcBorders>
              <w:right w:val="single" w:sz="4" w:space="0" w:color="000000"/>
            </w:tcBorders>
          </w:tcPr>
          <w:p>
            <w:pPr>
              <w:pStyle w:val="TableParagraph"/>
              <w:ind w:left="0"/>
              <w:rPr>
                <w:rFonts w:ascii="Times New Roman"/>
                <w:sz w:val="20"/>
              </w:rPr>
            </w:pPr>
          </w:p>
        </w:tc>
      </w:tr>
      <w:tr>
        <w:trPr>
          <w:trHeight w:val="312" w:hRule="atLeast"/>
        </w:trPr>
        <w:tc>
          <w:tcPr>
            <w:tcW w:w="3900" w:type="dxa"/>
            <w:tcBorders>
              <w:left w:val="single" w:sz="4" w:space="0" w:color="000000"/>
            </w:tcBorders>
          </w:tcPr>
          <w:p>
            <w:pPr>
              <w:pStyle w:val="TableParagraph"/>
              <w:spacing w:line="261" w:lineRule="exact"/>
              <w:ind w:left="1008"/>
              <w:rPr>
                <w:sz w:val="21"/>
              </w:rPr>
            </w:pPr>
            <w:r>
              <w:rPr>
                <w:sz w:val="21"/>
              </w:rPr>
              <w:t>3.2 保险事故通知</w:t>
            </w:r>
          </w:p>
        </w:tc>
        <w:tc>
          <w:tcPr>
            <w:tcW w:w="3260" w:type="dxa"/>
          </w:tcPr>
          <w:p>
            <w:pPr>
              <w:pStyle w:val="TableParagraph"/>
              <w:spacing w:line="287" w:lineRule="exact"/>
              <w:ind w:left="161"/>
              <w:rPr>
                <w:rFonts w:ascii="微软雅黑" w:eastAsia="微软雅黑" w:hint="eastAsia"/>
                <w:b/>
                <w:sz w:val="21"/>
              </w:rPr>
            </w:pPr>
            <w:r>
              <w:rPr>
                <w:rFonts w:ascii="微软雅黑" w:eastAsia="微软雅黑" w:hint="eastAsia"/>
                <w:b/>
                <w:w w:val="81"/>
                <w:sz w:val="21"/>
              </w:rPr>
              <w:t>8</w:t>
            </w:r>
            <w:r>
              <w:rPr>
                <w:rFonts w:ascii="微软雅黑" w:eastAsia="微软雅黑" w:hint="eastAsia"/>
                <w:b/>
                <w:w w:val="176"/>
                <w:sz w:val="21"/>
              </w:rPr>
              <w:t>.</w:t>
            </w:r>
            <w:r>
              <w:rPr>
                <w:rFonts w:ascii="微软雅黑" w:eastAsia="微软雅黑" w:hint="eastAsia"/>
                <w:b/>
                <w:w w:val="100"/>
                <w:sz w:val="21"/>
              </w:rPr>
              <w:t>明确说明与如实告知</w:t>
            </w:r>
          </w:p>
        </w:tc>
        <w:tc>
          <w:tcPr>
            <w:tcW w:w="3077" w:type="dxa"/>
            <w:tcBorders>
              <w:right w:val="single" w:sz="4" w:space="0" w:color="000000"/>
            </w:tcBorders>
          </w:tcPr>
          <w:p>
            <w:pPr>
              <w:pStyle w:val="TableParagraph"/>
              <w:ind w:left="0"/>
              <w:rPr>
                <w:rFonts w:ascii="Times New Roman"/>
                <w:sz w:val="20"/>
              </w:rPr>
            </w:pPr>
          </w:p>
        </w:tc>
      </w:tr>
      <w:tr>
        <w:trPr>
          <w:trHeight w:val="311" w:hRule="atLeast"/>
        </w:trPr>
        <w:tc>
          <w:tcPr>
            <w:tcW w:w="3900" w:type="dxa"/>
            <w:tcBorders>
              <w:left w:val="single" w:sz="4" w:space="0" w:color="000000"/>
            </w:tcBorders>
          </w:tcPr>
          <w:p>
            <w:pPr>
              <w:pStyle w:val="TableParagraph"/>
              <w:spacing w:line="261" w:lineRule="exact"/>
              <w:ind w:left="1008"/>
              <w:rPr>
                <w:sz w:val="21"/>
              </w:rPr>
            </w:pPr>
            <w:r>
              <w:rPr>
                <w:sz w:val="21"/>
              </w:rPr>
              <w:t>3.3 保险金申请</w:t>
            </w:r>
          </w:p>
        </w:tc>
        <w:tc>
          <w:tcPr>
            <w:tcW w:w="3260" w:type="dxa"/>
          </w:tcPr>
          <w:p>
            <w:pPr>
              <w:pStyle w:val="TableParagraph"/>
              <w:spacing w:line="261" w:lineRule="exact"/>
              <w:ind w:left="372"/>
              <w:rPr>
                <w:sz w:val="21"/>
              </w:rPr>
            </w:pPr>
            <w:r>
              <w:rPr>
                <w:sz w:val="21"/>
              </w:rPr>
              <w:t>8.1 明确说明</w:t>
            </w:r>
          </w:p>
        </w:tc>
        <w:tc>
          <w:tcPr>
            <w:tcW w:w="3077" w:type="dxa"/>
            <w:tcBorders>
              <w:right w:val="single" w:sz="4" w:space="0" w:color="000000"/>
            </w:tcBorders>
          </w:tcPr>
          <w:p>
            <w:pPr>
              <w:pStyle w:val="TableParagraph"/>
              <w:ind w:left="0"/>
              <w:rPr>
                <w:rFonts w:ascii="Times New Roman"/>
                <w:sz w:val="20"/>
              </w:rPr>
            </w:pPr>
          </w:p>
        </w:tc>
      </w:tr>
      <w:tr>
        <w:trPr>
          <w:trHeight w:val="311" w:hRule="atLeast"/>
        </w:trPr>
        <w:tc>
          <w:tcPr>
            <w:tcW w:w="3900" w:type="dxa"/>
            <w:tcBorders>
              <w:left w:val="single" w:sz="4" w:space="0" w:color="000000"/>
            </w:tcBorders>
          </w:tcPr>
          <w:p>
            <w:pPr>
              <w:pStyle w:val="TableParagraph"/>
              <w:spacing w:line="261" w:lineRule="exact"/>
              <w:ind w:left="1008"/>
              <w:rPr>
                <w:sz w:val="21"/>
              </w:rPr>
            </w:pPr>
            <w:r>
              <w:rPr>
                <w:sz w:val="21"/>
              </w:rPr>
              <w:t>3.4 宣告死亡处理</w:t>
            </w:r>
          </w:p>
        </w:tc>
        <w:tc>
          <w:tcPr>
            <w:tcW w:w="3260" w:type="dxa"/>
          </w:tcPr>
          <w:p>
            <w:pPr>
              <w:pStyle w:val="TableParagraph"/>
              <w:spacing w:line="261" w:lineRule="exact"/>
              <w:ind w:left="372"/>
              <w:rPr>
                <w:sz w:val="21"/>
              </w:rPr>
            </w:pPr>
            <w:r>
              <w:rPr>
                <w:sz w:val="21"/>
              </w:rPr>
              <w:t>8.2 如实告知</w:t>
            </w:r>
          </w:p>
        </w:tc>
        <w:tc>
          <w:tcPr>
            <w:tcW w:w="3077" w:type="dxa"/>
            <w:tcBorders>
              <w:right w:val="single" w:sz="4" w:space="0" w:color="000000"/>
            </w:tcBorders>
          </w:tcPr>
          <w:p>
            <w:pPr>
              <w:pStyle w:val="TableParagraph"/>
              <w:ind w:left="0"/>
              <w:rPr>
                <w:rFonts w:ascii="Times New Roman"/>
                <w:sz w:val="20"/>
              </w:rPr>
            </w:pPr>
          </w:p>
        </w:tc>
      </w:tr>
      <w:tr>
        <w:trPr>
          <w:trHeight w:val="311" w:hRule="atLeast"/>
        </w:trPr>
        <w:tc>
          <w:tcPr>
            <w:tcW w:w="3900" w:type="dxa"/>
            <w:tcBorders>
              <w:left w:val="single" w:sz="4" w:space="0" w:color="000000"/>
            </w:tcBorders>
          </w:tcPr>
          <w:p>
            <w:pPr>
              <w:pStyle w:val="TableParagraph"/>
              <w:spacing w:line="261" w:lineRule="exact"/>
              <w:ind w:left="1008"/>
              <w:rPr>
                <w:sz w:val="21"/>
              </w:rPr>
            </w:pPr>
            <w:r>
              <w:rPr>
                <w:sz w:val="21"/>
              </w:rPr>
              <w:t>3.5 保险金给付</w:t>
            </w:r>
          </w:p>
        </w:tc>
        <w:tc>
          <w:tcPr>
            <w:tcW w:w="3260" w:type="dxa"/>
          </w:tcPr>
          <w:p>
            <w:pPr>
              <w:pStyle w:val="TableParagraph"/>
              <w:spacing w:line="261" w:lineRule="exact"/>
              <w:ind w:left="0" w:right="151"/>
              <w:jc w:val="right"/>
              <w:rPr>
                <w:sz w:val="21"/>
              </w:rPr>
            </w:pPr>
            <w:r>
              <w:rPr>
                <w:sz w:val="21"/>
              </w:rPr>
              <w:t>8.3 本公司合同解除权的限制</w:t>
            </w:r>
          </w:p>
        </w:tc>
        <w:tc>
          <w:tcPr>
            <w:tcW w:w="3077" w:type="dxa"/>
            <w:tcBorders>
              <w:right w:val="single" w:sz="4" w:space="0" w:color="000000"/>
            </w:tcBorders>
          </w:tcPr>
          <w:p>
            <w:pPr>
              <w:pStyle w:val="TableParagraph"/>
              <w:ind w:left="0"/>
              <w:rPr>
                <w:rFonts w:ascii="Times New Roman"/>
                <w:sz w:val="20"/>
              </w:rPr>
            </w:pPr>
          </w:p>
        </w:tc>
      </w:tr>
      <w:tr>
        <w:trPr>
          <w:trHeight w:val="310" w:hRule="atLeast"/>
        </w:trPr>
        <w:tc>
          <w:tcPr>
            <w:tcW w:w="3900" w:type="dxa"/>
            <w:tcBorders>
              <w:left w:val="single" w:sz="4" w:space="0" w:color="000000"/>
              <w:bottom w:val="single" w:sz="4" w:space="0" w:color="000000"/>
            </w:tcBorders>
          </w:tcPr>
          <w:p>
            <w:pPr>
              <w:pStyle w:val="TableParagraph"/>
              <w:spacing w:line="261" w:lineRule="exact"/>
              <w:ind w:left="1008"/>
              <w:rPr>
                <w:sz w:val="21"/>
              </w:rPr>
            </w:pPr>
            <w:r>
              <w:rPr>
                <w:sz w:val="21"/>
              </w:rPr>
              <w:t>3.6 诉讼时效</w:t>
            </w:r>
          </w:p>
        </w:tc>
        <w:tc>
          <w:tcPr>
            <w:tcW w:w="3260" w:type="dxa"/>
            <w:tcBorders>
              <w:bottom w:val="single" w:sz="4" w:space="0" w:color="000000"/>
            </w:tcBorders>
          </w:tcPr>
          <w:p>
            <w:pPr>
              <w:pStyle w:val="TableParagraph"/>
              <w:spacing w:line="287" w:lineRule="exact"/>
              <w:ind w:left="161"/>
              <w:rPr>
                <w:rFonts w:ascii="微软雅黑" w:eastAsia="微软雅黑" w:hint="eastAsia"/>
                <w:b/>
                <w:sz w:val="21"/>
              </w:rPr>
            </w:pP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100"/>
                <w:sz w:val="21"/>
              </w:rPr>
              <w:t>其他需要关注的事项</w:t>
            </w:r>
          </w:p>
        </w:tc>
        <w:tc>
          <w:tcPr>
            <w:tcW w:w="3077" w:type="dxa"/>
            <w:tcBorders>
              <w:bottom w:val="single" w:sz="4" w:space="0" w:color="000000"/>
              <w:right w:val="single" w:sz="4" w:space="0" w:color="000000"/>
            </w:tcBorders>
          </w:tcPr>
          <w:p>
            <w:pPr>
              <w:pStyle w:val="TableParagraph"/>
              <w:ind w:left="0"/>
              <w:rPr>
                <w:rFonts w:ascii="Times New Roman"/>
                <w:sz w:val="20"/>
              </w:rPr>
            </w:pPr>
          </w:p>
        </w:tc>
      </w:tr>
    </w:tbl>
    <w:p>
      <w:pPr>
        <w:spacing w:after="0"/>
        <w:rPr>
          <w:rFonts w:ascii="Times New Roman"/>
          <w:sz w:val="20"/>
        </w:rPr>
        <w:sectPr>
          <w:type w:val="continuous"/>
          <w:pgSz w:w="11910" w:h="16840"/>
          <w:pgMar w:top="320" w:bottom="280" w:left="720" w:right="560"/>
        </w:sectPr>
      </w:pPr>
    </w:p>
    <w:p>
      <w:pPr>
        <w:spacing w:line="491" w:lineRule="exact" w:before="0"/>
        <w:ind w:left="2742" w:right="0" w:firstLine="0"/>
        <w:jc w:val="left"/>
        <w:rPr>
          <w:rFonts w:ascii="微软雅黑" w:eastAsia="微软雅黑" w:hint="eastAsia"/>
          <w:b/>
          <w:sz w:val="44"/>
        </w:rPr>
      </w:pPr>
      <w:r>
        <w:rPr>
          <w:rFonts w:ascii="微软雅黑" w:eastAsia="微软雅黑" w:hint="eastAsia"/>
          <w:b/>
          <w:sz w:val="44"/>
        </w:rPr>
        <w:t>弘康人寿保险股份有限公司</w:t>
      </w:r>
    </w:p>
    <w:p>
      <w:pPr>
        <w:spacing w:line="679" w:lineRule="exact" w:before="0"/>
        <w:ind w:left="2522" w:right="0" w:firstLine="0"/>
        <w:jc w:val="left"/>
        <w:rPr>
          <w:rFonts w:ascii="微软雅黑" w:eastAsia="微软雅黑" w:hint="eastAsia"/>
          <w:b/>
          <w:sz w:val="44"/>
        </w:rPr>
      </w:pPr>
      <w:r>
        <w:rPr>
          <w:rFonts w:ascii="微软雅黑" w:eastAsia="微软雅黑" w:hint="eastAsia"/>
          <w:b/>
          <w:sz w:val="44"/>
        </w:rPr>
        <w:t>弘康多倍保重大疾病保险条款</w:t>
      </w:r>
    </w:p>
    <w:p>
      <w:pPr>
        <w:pStyle w:val="BodyText"/>
        <w:spacing w:before="13"/>
        <w:rPr>
          <w:rFonts w:ascii="微软雅黑"/>
          <w:b/>
          <w:sz w:val="37"/>
        </w:rPr>
      </w:pPr>
    </w:p>
    <w:p>
      <w:pPr>
        <w:pStyle w:val="BodyText"/>
        <w:spacing w:line="273" w:lineRule="auto"/>
        <w:ind w:left="248" w:right="322"/>
      </w:pPr>
      <w:r>
        <w:rPr>
          <w:spacing w:val="-6"/>
          <w:w w:val="100"/>
        </w:rPr>
        <w:t>在本条款中，“您”指投保人，“我们”和“本公司”指弘康人寿保险股份有限公司，“本合同”指您与我们之</w:t>
      </w:r>
      <w:r>
        <w:rPr>
          <w:spacing w:val="-9"/>
        </w:rPr>
        <w:t>间订立的 “弘康多倍保重大疾病保险合同”。</w:t>
      </w:r>
    </w:p>
    <w:p>
      <w:pPr>
        <w:pStyle w:val="BodyText"/>
        <w:rPr>
          <w:sz w:val="20"/>
        </w:rPr>
      </w:pPr>
    </w:p>
    <w:p>
      <w:pPr>
        <w:pStyle w:val="BodyText"/>
        <w:spacing w:before="5" w:after="1"/>
        <w:rPr>
          <w:sz w:val="11"/>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1905"/>
        <w:gridCol w:w="7802"/>
      </w:tblGrid>
      <w:tr>
        <w:trPr>
          <w:trHeight w:val="522" w:hRule="atLeast"/>
        </w:trPr>
        <w:tc>
          <w:tcPr>
            <w:tcW w:w="822" w:type="dxa"/>
            <w:tcBorders>
              <w:bottom w:val="single" w:sz="8" w:space="0" w:color="000000"/>
            </w:tcBorders>
          </w:tcPr>
          <w:p>
            <w:pPr>
              <w:pStyle w:val="TableParagraph"/>
              <w:spacing w:line="423" w:lineRule="exact"/>
              <w:ind w:left="0" w:right="189"/>
              <w:jc w:val="right"/>
              <w:rPr>
                <w:rFonts w:ascii="Arial" w:hAnsi="Arial"/>
                <w:b/>
                <w:sz w:val="40"/>
              </w:rPr>
            </w:pPr>
            <w:r>
              <w:rPr>
                <w:rFonts w:ascii="Arial" w:hAnsi="Arial"/>
                <w:b/>
                <w:w w:val="119"/>
                <w:sz w:val="40"/>
              </w:rPr>
              <w:t></w:t>
            </w:r>
          </w:p>
        </w:tc>
        <w:tc>
          <w:tcPr>
            <w:tcW w:w="9707" w:type="dxa"/>
            <w:gridSpan w:val="2"/>
            <w:tcBorders>
              <w:bottom w:val="single" w:sz="8" w:space="0" w:color="000000"/>
            </w:tcBorders>
          </w:tcPr>
          <w:p>
            <w:pPr>
              <w:pStyle w:val="TableParagraph"/>
              <w:spacing w:line="358" w:lineRule="exact"/>
              <w:ind w:left="191"/>
              <w:rPr>
                <w:rFonts w:ascii="微软雅黑" w:eastAsia="微软雅黑" w:hint="eastAsia"/>
                <w:b/>
                <w:sz w:val="24"/>
              </w:rPr>
            </w:pPr>
            <w:r>
              <w:rPr>
                <w:rFonts w:ascii="微软雅黑" w:eastAsia="微软雅黑" w:hint="eastAsia"/>
                <w:b/>
                <w:sz w:val="24"/>
              </w:rPr>
              <w:t>您与我们订立的合同</w:t>
            </w:r>
          </w:p>
        </w:tc>
      </w:tr>
      <w:tr>
        <w:trPr>
          <w:trHeight w:val="1257" w:hRule="atLeast"/>
        </w:trPr>
        <w:tc>
          <w:tcPr>
            <w:tcW w:w="822" w:type="dxa"/>
            <w:tcBorders>
              <w:top w:val="single" w:sz="8" w:space="0" w:color="000000"/>
            </w:tcBorders>
          </w:tcPr>
          <w:p>
            <w:pPr>
              <w:pStyle w:val="TableParagraph"/>
              <w:spacing w:before="131"/>
              <w:ind w:left="110"/>
              <w:rPr>
                <w:rFonts w:ascii="微软雅黑"/>
                <w:b/>
                <w:sz w:val="21"/>
              </w:rPr>
            </w:pPr>
            <w:r>
              <w:rPr>
                <w:rFonts w:ascii="微软雅黑"/>
                <w:b/>
                <w:sz w:val="21"/>
              </w:rPr>
              <w:t>1.1</w:t>
            </w:r>
          </w:p>
        </w:tc>
        <w:tc>
          <w:tcPr>
            <w:tcW w:w="1905" w:type="dxa"/>
            <w:tcBorders>
              <w:top w:val="single" w:sz="8" w:space="0" w:color="000000"/>
            </w:tcBorders>
          </w:tcPr>
          <w:p>
            <w:pPr>
              <w:pStyle w:val="TableParagraph"/>
              <w:spacing w:before="131"/>
              <w:ind w:left="191"/>
              <w:rPr>
                <w:rFonts w:ascii="微软雅黑" w:eastAsia="微软雅黑" w:hint="eastAsia"/>
                <w:b/>
                <w:sz w:val="21"/>
              </w:rPr>
            </w:pPr>
            <w:r>
              <w:rPr>
                <w:rFonts w:ascii="微软雅黑" w:eastAsia="微软雅黑" w:hint="eastAsia"/>
                <w:b/>
                <w:sz w:val="21"/>
              </w:rPr>
              <w:t>合同构成</w:t>
            </w:r>
          </w:p>
        </w:tc>
        <w:tc>
          <w:tcPr>
            <w:tcW w:w="7802" w:type="dxa"/>
            <w:tcBorders>
              <w:top w:val="single" w:sz="8" w:space="0" w:color="000000"/>
            </w:tcBorders>
          </w:tcPr>
          <w:p>
            <w:pPr>
              <w:pStyle w:val="TableParagraph"/>
              <w:spacing w:before="10"/>
              <w:ind w:left="0"/>
              <w:rPr>
                <w:sz w:val="14"/>
              </w:rPr>
            </w:pPr>
          </w:p>
          <w:p>
            <w:pPr>
              <w:pStyle w:val="TableParagraph"/>
              <w:spacing w:line="273" w:lineRule="auto"/>
              <w:ind w:left="235"/>
              <w:rPr>
                <w:sz w:val="21"/>
              </w:rPr>
            </w:pPr>
            <w:r>
              <w:rPr>
                <w:spacing w:val="-8"/>
                <w:sz w:val="21"/>
              </w:rPr>
              <w:t>本合同是您与我们约定保险权利义务关系的协议，包括本保险条款、保险单或其他</w:t>
            </w:r>
            <w:r>
              <w:rPr>
                <w:spacing w:val="-5"/>
                <w:sz w:val="21"/>
              </w:rPr>
              <w:t>保险凭证、投保单、与保险合同有关的投保文件、合法有效的声明、健康告知书、</w:t>
            </w:r>
            <w:r>
              <w:rPr>
                <w:spacing w:val="-4"/>
                <w:sz w:val="21"/>
              </w:rPr>
              <w:t>变更申请书、批注、批单及其他您与我们共同认可的书面协议。</w:t>
            </w:r>
          </w:p>
        </w:tc>
      </w:tr>
      <w:tr>
        <w:trPr>
          <w:trHeight w:val="2098" w:hRule="atLeast"/>
        </w:trPr>
        <w:tc>
          <w:tcPr>
            <w:tcW w:w="822" w:type="dxa"/>
          </w:tcPr>
          <w:p>
            <w:pPr>
              <w:pStyle w:val="TableParagraph"/>
              <w:spacing w:before="38"/>
              <w:ind w:left="110"/>
              <w:rPr>
                <w:rFonts w:ascii="微软雅黑"/>
                <w:b/>
                <w:sz w:val="21"/>
              </w:rPr>
            </w:pPr>
            <w:r>
              <w:rPr>
                <w:rFonts w:ascii="微软雅黑"/>
                <w:b/>
                <w:sz w:val="21"/>
              </w:rPr>
              <w:t>1.2</w:t>
            </w:r>
          </w:p>
        </w:tc>
        <w:tc>
          <w:tcPr>
            <w:tcW w:w="1905" w:type="dxa"/>
          </w:tcPr>
          <w:p>
            <w:pPr>
              <w:pStyle w:val="TableParagraph"/>
              <w:spacing w:before="38"/>
              <w:ind w:left="191"/>
              <w:rPr>
                <w:rFonts w:ascii="微软雅黑" w:eastAsia="微软雅黑" w:hint="eastAsia"/>
                <w:b/>
                <w:sz w:val="21"/>
              </w:rPr>
            </w:pPr>
            <w:r>
              <w:rPr>
                <w:rFonts w:ascii="微软雅黑" w:eastAsia="微软雅黑" w:hint="eastAsia"/>
                <w:b/>
                <w:sz w:val="21"/>
              </w:rPr>
              <w:t>合同成立与生效</w:t>
            </w:r>
          </w:p>
        </w:tc>
        <w:tc>
          <w:tcPr>
            <w:tcW w:w="7802" w:type="dxa"/>
          </w:tcPr>
          <w:p>
            <w:pPr>
              <w:pStyle w:val="TableParagraph"/>
              <w:spacing w:before="100"/>
              <w:ind w:left="235"/>
              <w:rPr>
                <w:sz w:val="21"/>
              </w:rPr>
            </w:pPr>
            <w:r>
              <w:rPr>
                <w:sz w:val="21"/>
              </w:rPr>
              <w:t>一、您提出保险申请、我们同意承保，本合同成立。</w:t>
            </w:r>
          </w:p>
          <w:p>
            <w:pPr>
              <w:pStyle w:val="TableParagraph"/>
              <w:spacing w:line="273" w:lineRule="auto" w:before="36"/>
              <w:ind w:left="655" w:right="104" w:hanging="421"/>
              <w:jc w:val="both"/>
              <w:rPr>
                <w:sz w:val="21"/>
              </w:rPr>
            </w:pPr>
            <w:r>
              <w:rPr>
                <w:spacing w:val="-11"/>
                <w:sz w:val="21"/>
              </w:rPr>
              <w:t>二、除另有约定外，自本合同成立、本公司收取保险费并签发保险单后次日零时起</w:t>
            </w:r>
            <w:r>
              <w:rPr>
                <w:spacing w:val="-14"/>
                <w:sz w:val="21"/>
              </w:rPr>
              <w:t>本合同生效，生效日应载于保险单上。本公司自生效日的零时起开始承担本合</w:t>
            </w:r>
            <w:r>
              <w:rPr>
                <w:spacing w:val="-3"/>
                <w:sz w:val="21"/>
              </w:rPr>
              <w:t>同约定的保险责任。</w:t>
            </w:r>
          </w:p>
          <w:p>
            <w:pPr>
              <w:pStyle w:val="TableParagraph"/>
              <w:spacing w:line="312" w:lineRule="exact" w:before="3"/>
              <w:ind w:left="655" w:right="104" w:hanging="421"/>
              <w:jc w:val="both"/>
              <w:rPr>
                <w:sz w:val="21"/>
              </w:rPr>
            </w:pPr>
            <w:r>
              <w:rPr>
                <w:sz w:val="21"/>
              </w:rPr>
              <w:t>三、</w:t>
            </w:r>
            <w:r>
              <w:rPr>
                <w:rFonts w:ascii="微软雅黑" w:eastAsia="微软雅黑" w:hint="eastAsia"/>
                <w:b/>
                <w:sz w:val="21"/>
              </w:rPr>
              <w:t>保单年度</w:t>
            </w:r>
            <w:r>
              <w:rPr>
                <w:spacing w:val="-16"/>
                <w:sz w:val="21"/>
              </w:rPr>
              <w:t>(见 </w:t>
            </w:r>
            <w:r>
              <w:rPr>
                <w:sz w:val="21"/>
              </w:rPr>
              <w:t>10.1)</w:t>
            </w:r>
            <w:r>
              <w:rPr>
                <w:rFonts w:ascii="微软雅黑" w:eastAsia="微软雅黑" w:hint="eastAsia"/>
                <w:b/>
                <w:spacing w:val="-4"/>
                <w:sz w:val="21"/>
              </w:rPr>
              <w:t>、保单周年日</w:t>
            </w:r>
            <w:r>
              <w:rPr>
                <w:spacing w:val="-16"/>
                <w:sz w:val="21"/>
              </w:rPr>
              <w:t>(见 </w:t>
            </w:r>
            <w:r>
              <w:rPr>
                <w:sz w:val="21"/>
              </w:rPr>
              <w:t>10.2</w:t>
            </w:r>
            <w:r>
              <w:rPr>
                <w:spacing w:val="-10"/>
                <w:sz w:val="21"/>
              </w:rPr>
              <w:t>)、</w:t>
            </w:r>
            <w:r>
              <w:rPr>
                <w:rFonts w:ascii="微软雅黑" w:eastAsia="微软雅黑" w:hint="eastAsia"/>
                <w:b/>
                <w:spacing w:val="-3"/>
                <w:sz w:val="21"/>
              </w:rPr>
              <w:t>保险费应交日</w:t>
            </w:r>
            <w:r>
              <w:rPr>
                <w:sz w:val="21"/>
              </w:rPr>
              <w:t>（</w:t>
            </w:r>
            <w:r>
              <w:rPr>
                <w:spacing w:val="-23"/>
                <w:sz w:val="21"/>
              </w:rPr>
              <w:t>见 </w:t>
            </w:r>
            <w:r>
              <w:rPr>
                <w:spacing w:val="-4"/>
                <w:sz w:val="21"/>
              </w:rPr>
              <w:t>10.3）</w:t>
            </w:r>
            <w:r>
              <w:rPr>
                <w:spacing w:val="-2"/>
                <w:sz w:val="21"/>
              </w:rPr>
              <w:t>均以生</w:t>
            </w:r>
            <w:r>
              <w:rPr>
                <w:spacing w:val="-3"/>
                <w:sz w:val="21"/>
              </w:rPr>
              <w:t>效日进行计算。</w:t>
            </w:r>
          </w:p>
        </w:tc>
      </w:tr>
      <w:tr>
        <w:trPr>
          <w:trHeight w:val="538" w:hRule="atLeast"/>
        </w:trPr>
        <w:tc>
          <w:tcPr>
            <w:tcW w:w="822" w:type="dxa"/>
          </w:tcPr>
          <w:p>
            <w:pPr>
              <w:pStyle w:val="TableParagraph"/>
              <w:spacing w:before="37"/>
              <w:ind w:left="110"/>
              <w:rPr>
                <w:rFonts w:ascii="微软雅黑"/>
                <w:b/>
                <w:sz w:val="21"/>
              </w:rPr>
            </w:pPr>
            <w:r>
              <w:rPr>
                <w:rFonts w:ascii="微软雅黑"/>
                <w:b/>
                <w:sz w:val="21"/>
              </w:rPr>
              <w:t>1.3</w:t>
            </w:r>
          </w:p>
        </w:tc>
        <w:tc>
          <w:tcPr>
            <w:tcW w:w="1905" w:type="dxa"/>
          </w:tcPr>
          <w:p>
            <w:pPr>
              <w:pStyle w:val="TableParagraph"/>
              <w:spacing w:before="37"/>
              <w:ind w:left="191"/>
              <w:rPr>
                <w:rFonts w:ascii="微软雅黑" w:eastAsia="微软雅黑" w:hint="eastAsia"/>
                <w:b/>
                <w:sz w:val="21"/>
              </w:rPr>
            </w:pPr>
            <w:r>
              <w:rPr>
                <w:rFonts w:ascii="微软雅黑" w:eastAsia="微软雅黑" w:hint="eastAsia"/>
                <w:b/>
                <w:sz w:val="21"/>
              </w:rPr>
              <w:t>投保年龄</w:t>
            </w:r>
          </w:p>
        </w:tc>
        <w:tc>
          <w:tcPr>
            <w:tcW w:w="7802" w:type="dxa"/>
          </w:tcPr>
          <w:p>
            <w:pPr>
              <w:pStyle w:val="TableParagraph"/>
              <w:spacing w:before="37"/>
              <w:ind w:left="235"/>
              <w:rPr>
                <w:sz w:val="21"/>
              </w:rPr>
            </w:pPr>
            <w:r>
              <w:rPr>
                <w:sz w:val="21"/>
              </w:rPr>
              <w:t>指投保时被保险人的年龄，投保年龄以</w:t>
            </w:r>
            <w:r>
              <w:rPr>
                <w:rFonts w:ascii="微软雅黑" w:eastAsia="微软雅黑" w:hint="eastAsia"/>
                <w:b/>
                <w:sz w:val="21"/>
              </w:rPr>
              <w:t>周岁</w:t>
            </w:r>
            <w:r>
              <w:rPr>
                <w:sz w:val="21"/>
              </w:rPr>
              <w:t>(见 10.4)计算。</w:t>
            </w:r>
          </w:p>
        </w:tc>
      </w:tr>
      <w:tr>
        <w:trPr>
          <w:trHeight w:val="3061" w:hRule="atLeast"/>
        </w:trPr>
        <w:tc>
          <w:tcPr>
            <w:tcW w:w="822" w:type="dxa"/>
          </w:tcPr>
          <w:p>
            <w:pPr>
              <w:pStyle w:val="TableParagraph"/>
              <w:spacing w:before="38"/>
              <w:ind w:left="110"/>
              <w:rPr>
                <w:rFonts w:ascii="微软雅黑"/>
                <w:b/>
                <w:sz w:val="21"/>
              </w:rPr>
            </w:pPr>
            <w:r>
              <w:rPr>
                <w:rFonts w:ascii="微软雅黑"/>
                <w:b/>
                <w:sz w:val="21"/>
              </w:rPr>
              <w:t>1.4</w:t>
            </w:r>
          </w:p>
        </w:tc>
        <w:tc>
          <w:tcPr>
            <w:tcW w:w="1905" w:type="dxa"/>
          </w:tcPr>
          <w:p>
            <w:pPr>
              <w:pStyle w:val="TableParagraph"/>
              <w:spacing w:before="38"/>
              <w:ind w:left="191"/>
              <w:rPr>
                <w:rFonts w:ascii="微软雅黑" w:eastAsia="微软雅黑" w:hint="eastAsia"/>
                <w:b/>
                <w:sz w:val="21"/>
              </w:rPr>
            </w:pPr>
            <w:r>
              <w:rPr>
                <w:rFonts w:ascii="微软雅黑" w:eastAsia="微软雅黑" w:hint="eastAsia"/>
                <w:b/>
                <w:sz w:val="21"/>
              </w:rPr>
              <w:t>犹豫期</w:t>
            </w:r>
          </w:p>
        </w:tc>
        <w:tc>
          <w:tcPr>
            <w:tcW w:w="7802" w:type="dxa"/>
          </w:tcPr>
          <w:p>
            <w:pPr>
              <w:pStyle w:val="TableParagraph"/>
              <w:spacing w:line="273" w:lineRule="auto" w:before="100"/>
              <w:ind w:left="655" w:right="101" w:hanging="421"/>
              <w:jc w:val="both"/>
              <w:rPr>
                <w:sz w:val="21"/>
              </w:rPr>
            </w:pPr>
            <w:r>
              <w:rPr>
                <w:sz w:val="21"/>
              </w:rPr>
              <w:t>一、您收到本合同并书面签收或按照本公司要求的其他方式对本合同进行确认之</w:t>
            </w:r>
            <w:r>
              <w:rPr>
                <w:spacing w:val="-10"/>
                <w:sz w:val="21"/>
              </w:rPr>
              <w:t>日起，有 </w:t>
            </w:r>
            <w:r>
              <w:rPr>
                <w:sz w:val="21"/>
              </w:rPr>
              <w:t>10</w:t>
            </w:r>
            <w:r>
              <w:rPr>
                <w:spacing w:val="-10"/>
                <w:sz w:val="21"/>
              </w:rPr>
              <w:t> 日的犹豫期</w:t>
            </w:r>
            <w:r>
              <w:rPr>
                <w:spacing w:val="-3"/>
                <w:sz w:val="21"/>
              </w:rPr>
              <w:t>（</w:t>
            </w:r>
            <w:r>
              <w:rPr>
                <w:spacing w:val="-6"/>
                <w:sz w:val="21"/>
              </w:rPr>
              <w:t>通过商业银行投保的，犹豫期为 </w:t>
            </w:r>
            <w:r>
              <w:rPr>
                <w:sz w:val="21"/>
              </w:rPr>
              <w:t>15</w:t>
            </w:r>
            <w:r>
              <w:rPr>
                <w:spacing w:val="-24"/>
                <w:sz w:val="21"/>
              </w:rPr>
              <w:t> 日</w:t>
            </w:r>
            <w:r>
              <w:rPr>
                <w:spacing w:val="-106"/>
                <w:sz w:val="21"/>
              </w:rPr>
              <w:t>）</w:t>
            </w:r>
            <w:r>
              <w:rPr>
                <w:spacing w:val="-3"/>
                <w:sz w:val="21"/>
              </w:rPr>
              <w:t>。在此期间</w:t>
            </w:r>
            <w:r>
              <w:rPr>
                <w:spacing w:val="-9"/>
                <w:sz w:val="21"/>
              </w:rPr>
              <w:t>请您仔细审阅本合同的各项内容，特别是责任免除条款、合同解除条款以及如</w:t>
            </w:r>
            <w:r>
              <w:rPr>
                <w:spacing w:val="-12"/>
                <w:sz w:val="21"/>
              </w:rPr>
              <w:t>实告知条款等内容。若您认为本合同与您的需求不相符，您可以在此期间提出</w:t>
            </w:r>
            <w:r>
              <w:rPr>
                <w:spacing w:val="-8"/>
                <w:sz w:val="21"/>
              </w:rPr>
              <w:t>解除本合同，我们将在扣除不超过 </w:t>
            </w:r>
            <w:r>
              <w:rPr>
                <w:sz w:val="21"/>
              </w:rPr>
              <w:t>10</w:t>
            </w:r>
            <w:r>
              <w:rPr>
                <w:spacing w:val="-8"/>
                <w:sz w:val="21"/>
              </w:rPr>
              <w:t> 元的工本费后无息退还您所交纳的保险</w:t>
            </w:r>
            <w:r>
              <w:rPr>
                <w:spacing w:val="-5"/>
                <w:sz w:val="21"/>
              </w:rPr>
              <w:t>费。但经本公司体检的，本公司有权扣除体检费。</w:t>
            </w:r>
          </w:p>
          <w:p>
            <w:pPr>
              <w:pStyle w:val="TableParagraph"/>
              <w:spacing w:line="235" w:lineRule="auto" w:before="12"/>
              <w:ind w:left="655" w:right="-15" w:hanging="421"/>
              <w:rPr>
                <w:sz w:val="21"/>
              </w:rPr>
            </w:pPr>
            <w:r>
              <w:rPr>
                <w:spacing w:val="-7"/>
                <w:sz w:val="21"/>
              </w:rPr>
              <w:t>二、您在犹豫期内提出解除合同时需填写解除合同申请书，并提供保险合同及您的</w:t>
            </w:r>
            <w:r>
              <w:rPr>
                <w:rFonts w:ascii="微软雅黑" w:eastAsia="微软雅黑" w:hint="eastAsia"/>
                <w:b/>
                <w:spacing w:val="-7"/>
                <w:sz w:val="21"/>
              </w:rPr>
              <w:t>有效身份证件</w:t>
            </w:r>
            <w:r>
              <w:rPr>
                <w:spacing w:val="-11"/>
                <w:sz w:val="21"/>
              </w:rPr>
              <w:t>(见 </w:t>
            </w:r>
            <w:r>
              <w:rPr>
                <w:sz w:val="21"/>
              </w:rPr>
              <w:t>10.5)</w:t>
            </w:r>
            <w:r>
              <w:rPr>
                <w:spacing w:val="-9"/>
                <w:sz w:val="21"/>
              </w:rPr>
              <w:t>。自我们收到解除合同申请书时起，本合同效力终止， </w:t>
            </w:r>
            <w:r>
              <w:rPr>
                <w:spacing w:val="-5"/>
                <w:sz w:val="21"/>
              </w:rPr>
              <w:t>我们自本合同生效日起不承担保险责任。</w:t>
            </w:r>
          </w:p>
        </w:tc>
      </w:tr>
      <w:tr>
        <w:trPr>
          <w:trHeight w:val="711" w:hRule="atLeast"/>
        </w:trPr>
        <w:tc>
          <w:tcPr>
            <w:tcW w:w="822" w:type="dxa"/>
            <w:tcBorders>
              <w:bottom w:val="single" w:sz="8" w:space="0" w:color="000000"/>
            </w:tcBorders>
          </w:tcPr>
          <w:p>
            <w:pPr>
              <w:pStyle w:val="TableParagraph"/>
              <w:spacing w:before="152"/>
              <w:ind w:left="0" w:right="189"/>
              <w:jc w:val="right"/>
              <w:rPr>
                <w:rFonts w:ascii="Arial" w:hAnsi="Arial"/>
                <w:b/>
                <w:sz w:val="40"/>
              </w:rPr>
            </w:pPr>
            <w:r>
              <w:rPr>
                <w:rFonts w:ascii="Arial" w:hAnsi="Arial"/>
                <w:b/>
                <w:w w:val="119"/>
                <w:sz w:val="40"/>
              </w:rPr>
              <w:t></w:t>
            </w:r>
          </w:p>
        </w:tc>
        <w:tc>
          <w:tcPr>
            <w:tcW w:w="1905" w:type="dxa"/>
            <w:tcBorders>
              <w:bottom w:val="single" w:sz="8" w:space="0" w:color="000000"/>
            </w:tcBorders>
          </w:tcPr>
          <w:p>
            <w:pPr>
              <w:pStyle w:val="TableParagraph"/>
              <w:spacing w:before="132"/>
              <w:ind w:left="191"/>
              <w:rPr>
                <w:rFonts w:ascii="微软雅黑" w:eastAsia="微软雅黑" w:hint="eastAsia"/>
                <w:b/>
                <w:sz w:val="24"/>
              </w:rPr>
            </w:pPr>
            <w:r>
              <w:rPr>
                <w:rFonts w:ascii="微软雅黑" w:eastAsia="微软雅黑" w:hint="eastAsia"/>
                <w:b/>
                <w:sz w:val="24"/>
              </w:rPr>
              <w:t>我们提供的保障</w:t>
            </w:r>
          </w:p>
        </w:tc>
        <w:tc>
          <w:tcPr>
            <w:tcW w:w="7802" w:type="dxa"/>
            <w:tcBorders>
              <w:bottom w:val="single" w:sz="8" w:space="0" w:color="000000"/>
            </w:tcBorders>
          </w:tcPr>
          <w:p>
            <w:pPr>
              <w:pStyle w:val="TableParagraph"/>
              <w:ind w:left="0"/>
              <w:rPr>
                <w:rFonts w:ascii="Times New Roman"/>
                <w:sz w:val="20"/>
              </w:rPr>
            </w:pPr>
          </w:p>
        </w:tc>
      </w:tr>
      <w:tr>
        <w:trPr>
          <w:trHeight w:val="2672" w:hRule="atLeast"/>
        </w:trPr>
        <w:tc>
          <w:tcPr>
            <w:tcW w:w="822" w:type="dxa"/>
            <w:tcBorders>
              <w:top w:val="single" w:sz="8" w:space="0" w:color="000000"/>
            </w:tcBorders>
          </w:tcPr>
          <w:p>
            <w:pPr>
              <w:pStyle w:val="TableParagraph"/>
              <w:spacing w:before="150"/>
              <w:ind w:left="110"/>
              <w:rPr>
                <w:rFonts w:ascii="微软雅黑"/>
                <w:b/>
                <w:sz w:val="21"/>
              </w:rPr>
            </w:pPr>
            <w:r>
              <w:rPr>
                <w:rFonts w:ascii="微软雅黑"/>
                <w:b/>
                <w:sz w:val="21"/>
              </w:rPr>
              <w:t>2.1</w:t>
            </w:r>
          </w:p>
        </w:tc>
        <w:tc>
          <w:tcPr>
            <w:tcW w:w="1905" w:type="dxa"/>
            <w:tcBorders>
              <w:top w:val="single" w:sz="8" w:space="0" w:color="000000"/>
            </w:tcBorders>
          </w:tcPr>
          <w:p>
            <w:pPr>
              <w:pStyle w:val="TableParagraph"/>
              <w:spacing w:before="150"/>
              <w:ind w:left="191"/>
              <w:rPr>
                <w:rFonts w:ascii="微软雅黑" w:eastAsia="微软雅黑" w:hint="eastAsia"/>
                <w:b/>
                <w:sz w:val="21"/>
              </w:rPr>
            </w:pPr>
            <w:r>
              <w:rPr>
                <w:rFonts w:ascii="微软雅黑" w:eastAsia="微软雅黑" w:hint="eastAsia"/>
                <w:b/>
                <w:sz w:val="21"/>
              </w:rPr>
              <w:t>等待期</w:t>
            </w:r>
          </w:p>
        </w:tc>
        <w:tc>
          <w:tcPr>
            <w:tcW w:w="7802" w:type="dxa"/>
            <w:tcBorders>
              <w:top w:val="single" w:sz="8" w:space="0" w:color="000000"/>
            </w:tcBorders>
          </w:tcPr>
          <w:p>
            <w:pPr>
              <w:pStyle w:val="TableParagraph"/>
              <w:spacing w:before="3"/>
              <w:ind w:left="0"/>
              <w:rPr>
                <w:sz w:val="16"/>
              </w:rPr>
            </w:pPr>
          </w:p>
          <w:p>
            <w:pPr>
              <w:pStyle w:val="TableParagraph"/>
              <w:spacing w:line="273" w:lineRule="auto"/>
              <w:ind w:left="235" w:right="101"/>
              <w:rPr>
                <w:sz w:val="21"/>
              </w:rPr>
            </w:pPr>
            <w:r>
              <w:rPr>
                <w:spacing w:val="-3"/>
                <w:w w:val="100"/>
                <w:sz w:val="21"/>
              </w:rPr>
              <w:t>从本合同生效或最后复效之日起</w:t>
            </w:r>
            <w:r>
              <w:rPr>
                <w:spacing w:val="-55"/>
                <w:sz w:val="21"/>
              </w:rPr>
              <w:t> </w:t>
            </w:r>
            <w:r>
              <w:rPr>
                <w:w w:val="100"/>
                <w:sz w:val="21"/>
              </w:rPr>
              <w:t>180</w:t>
            </w:r>
            <w:r>
              <w:rPr>
                <w:spacing w:val="-55"/>
                <w:sz w:val="21"/>
              </w:rPr>
              <w:t> </w:t>
            </w:r>
            <w:r>
              <w:rPr>
                <w:spacing w:val="-2"/>
                <w:w w:val="100"/>
                <w:sz w:val="21"/>
              </w:rPr>
              <w:t>天内</w:t>
            </w:r>
            <w:r>
              <w:rPr>
                <w:w w:val="100"/>
                <w:sz w:val="21"/>
              </w:rPr>
              <w:t>（</w:t>
            </w:r>
            <w:r>
              <w:rPr>
                <w:spacing w:val="-2"/>
                <w:w w:val="100"/>
                <w:sz w:val="21"/>
              </w:rPr>
              <w:t>包括第</w:t>
            </w:r>
            <w:r>
              <w:rPr>
                <w:spacing w:val="-55"/>
                <w:sz w:val="21"/>
              </w:rPr>
              <w:t> </w:t>
            </w:r>
            <w:r>
              <w:rPr>
                <w:w w:val="100"/>
                <w:sz w:val="21"/>
              </w:rPr>
              <w:t>180</w:t>
            </w:r>
            <w:r>
              <w:rPr>
                <w:spacing w:val="-53"/>
                <w:sz w:val="21"/>
              </w:rPr>
              <w:t> </w:t>
            </w:r>
            <w:r>
              <w:rPr>
                <w:w w:val="100"/>
                <w:sz w:val="21"/>
              </w:rPr>
              <w:t>天</w:t>
            </w:r>
            <w:r>
              <w:rPr>
                <w:spacing w:val="-108"/>
                <w:w w:val="100"/>
                <w:sz w:val="21"/>
              </w:rPr>
              <w:t>）</w:t>
            </w:r>
            <w:r>
              <w:rPr>
                <w:spacing w:val="-3"/>
                <w:w w:val="100"/>
                <w:sz w:val="21"/>
              </w:rPr>
              <w:t>，被保险人因疾病导致</w:t>
            </w:r>
            <w:r>
              <w:rPr>
                <w:spacing w:val="-3"/>
                <w:sz w:val="21"/>
              </w:rPr>
              <w:t>下列情形之一的：</w:t>
            </w:r>
          </w:p>
          <w:p>
            <w:pPr>
              <w:pStyle w:val="TableParagraph"/>
              <w:spacing w:line="262" w:lineRule="exact" w:before="7"/>
              <w:ind w:left="235"/>
              <w:rPr>
                <w:sz w:val="21"/>
              </w:rPr>
            </w:pPr>
            <w:r>
              <w:rPr>
                <w:sz w:val="21"/>
              </w:rPr>
              <w:t>(1)身故；</w:t>
            </w:r>
          </w:p>
          <w:p>
            <w:pPr>
              <w:pStyle w:val="TableParagraph"/>
              <w:spacing w:line="325" w:lineRule="exact"/>
              <w:ind w:left="235"/>
              <w:rPr>
                <w:sz w:val="21"/>
              </w:rPr>
            </w:pPr>
            <w:r>
              <w:rPr>
                <w:w w:val="100"/>
                <w:sz w:val="21"/>
              </w:rPr>
              <w:t>(2</w:t>
            </w:r>
            <w:r>
              <w:rPr>
                <w:spacing w:val="-2"/>
                <w:w w:val="100"/>
                <w:sz w:val="21"/>
              </w:rPr>
              <w:t>)</w:t>
            </w:r>
            <w:r>
              <w:rPr>
                <w:rFonts w:ascii="微软雅黑" w:eastAsia="微软雅黑" w:hint="eastAsia"/>
                <w:b/>
                <w:spacing w:val="-1"/>
                <w:w w:val="100"/>
                <w:sz w:val="21"/>
              </w:rPr>
              <w:t>首次患本合同约定的重大疾病</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6；</w:t>
            </w:r>
            <w:r>
              <w:rPr>
                <w:spacing w:val="-3"/>
                <w:w w:val="100"/>
                <w:sz w:val="21"/>
              </w:rPr>
              <w:t>1</w:t>
            </w:r>
            <w:r>
              <w:rPr>
                <w:w w:val="100"/>
                <w:sz w:val="21"/>
              </w:rPr>
              <w:t>0.7</w:t>
            </w:r>
            <w:r>
              <w:rPr>
                <w:spacing w:val="-108"/>
                <w:w w:val="100"/>
                <w:sz w:val="21"/>
              </w:rPr>
              <w:t>）；</w:t>
            </w:r>
          </w:p>
          <w:p>
            <w:pPr>
              <w:pStyle w:val="TableParagraph"/>
              <w:spacing w:line="337" w:lineRule="exact"/>
              <w:ind w:left="235"/>
              <w:rPr>
                <w:sz w:val="21"/>
              </w:rPr>
            </w:pPr>
            <w:r>
              <w:rPr>
                <w:w w:val="100"/>
                <w:sz w:val="21"/>
              </w:rPr>
              <w:t>(3</w:t>
            </w:r>
            <w:r>
              <w:rPr>
                <w:spacing w:val="-2"/>
                <w:w w:val="100"/>
                <w:sz w:val="21"/>
              </w:rPr>
              <w:t>)</w:t>
            </w:r>
            <w:r>
              <w:rPr>
                <w:rFonts w:ascii="微软雅黑" w:eastAsia="微软雅黑" w:hint="eastAsia"/>
                <w:b/>
                <w:spacing w:val="-1"/>
                <w:w w:val="100"/>
                <w:sz w:val="21"/>
              </w:rPr>
              <w:t>首次患本合同约定的轻症疾病</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8；</w:t>
            </w:r>
            <w:r>
              <w:rPr>
                <w:spacing w:val="-3"/>
                <w:w w:val="100"/>
                <w:sz w:val="21"/>
              </w:rPr>
              <w:t>1</w:t>
            </w:r>
            <w:r>
              <w:rPr>
                <w:w w:val="100"/>
                <w:sz w:val="21"/>
              </w:rPr>
              <w:t>0.9</w:t>
            </w:r>
            <w:r>
              <w:rPr>
                <w:spacing w:val="-108"/>
                <w:w w:val="100"/>
                <w:sz w:val="21"/>
              </w:rPr>
              <w:t>）</w:t>
            </w:r>
            <w:r>
              <w:rPr>
                <w:w w:val="100"/>
                <w:sz w:val="21"/>
              </w:rPr>
              <w:t>。</w:t>
            </w:r>
          </w:p>
          <w:p>
            <w:pPr>
              <w:pStyle w:val="TableParagraph"/>
              <w:spacing w:line="262" w:lineRule="exact" w:before="11"/>
              <w:ind w:left="235"/>
              <w:rPr>
                <w:sz w:val="21"/>
              </w:rPr>
            </w:pPr>
            <w:r>
              <w:rPr>
                <w:sz w:val="21"/>
              </w:rPr>
              <w:t>本公司不承担保险责任，本公司向您无息返还已交保险费，本合同效力终止。这</w:t>
            </w:r>
          </w:p>
          <w:p>
            <w:pPr>
              <w:pStyle w:val="TableParagraph"/>
              <w:spacing w:line="312" w:lineRule="exact" w:before="45"/>
              <w:ind w:left="235" w:right="101"/>
              <w:rPr>
                <w:sz w:val="21"/>
              </w:rPr>
            </w:pPr>
            <w:r>
              <w:rPr>
                <w:sz w:val="21"/>
              </w:rPr>
              <w:t>180</w:t>
            </w:r>
            <w:r>
              <w:rPr>
                <w:spacing w:val="-8"/>
                <w:sz w:val="21"/>
              </w:rPr>
              <w:t> 天时间被称为等待期。因</w:t>
            </w:r>
            <w:r>
              <w:rPr>
                <w:rFonts w:ascii="微软雅黑" w:eastAsia="微软雅黑" w:hint="eastAsia"/>
                <w:b/>
                <w:sz w:val="21"/>
              </w:rPr>
              <w:t>意外伤害</w:t>
            </w:r>
            <w:r>
              <w:rPr>
                <w:spacing w:val="-3"/>
                <w:sz w:val="21"/>
              </w:rPr>
              <w:t>（</w:t>
            </w:r>
            <w:r>
              <w:rPr>
                <w:spacing w:val="-19"/>
                <w:sz w:val="21"/>
              </w:rPr>
              <w:t>见 </w:t>
            </w:r>
            <w:r>
              <w:rPr>
                <w:sz w:val="21"/>
              </w:rPr>
              <w:t>10.10）</w:t>
            </w:r>
            <w:r>
              <w:rPr>
                <w:spacing w:val="-3"/>
                <w:sz w:val="21"/>
              </w:rPr>
              <w:t>发生上述情形之一的，无等待期。</w:t>
            </w:r>
          </w:p>
        </w:tc>
      </w:tr>
    </w:tbl>
    <w:p>
      <w:pPr>
        <w:spacing w:after="0" w:line="312" w:lineRule="exact"/>
        <w:rPr>
          <w:sz w:val="21"/>
        </w:rPr>
        <w:sectPr>
          <w:pgSz w:w="11910" w:h="16840"/>
          <w:pgMar w:top="1440" w:bottom="280" w:left="560" w:right="5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2109"/>
        <w:gridCol w:w="7900"/>
      </w:tblGrid>
      <w:tr>
        <w:trPr>
          <w:trHeight w:val="375" w:hRule="atLeast"/>
        </w:trPr>
        <w:tc>
          <w:tcPr>
            <w:tcW w:w="810" w:type="dxa"/>
          </w:tcPr>
          <w:p>
            <w:pPr>
              <w:pStyle w:val="TableParagraph"/>
              <w:spacing w:line="236" w:lineRule="exact"/>
              <w:ind w:left="200"/>
              <w:rPr>
                <w:rFonts w:ascii="微软雅黑"/>
                <w:b/>
                <w:sz w:val="21"/>
              </w:rPr>
            </w:pPr>
            <w:r>
              <w:rPr>
                <w:rFonts w:ascii="微软雅黑"/>
                <w:b/>
                <w:sz w:val="21"/>
              </w:rPr>
              <w:t>2.2</w:t>
            </w:r>
          </w:p>
        </w:tc>
        <w:tc>
          <w:tcPr>
            <w:tcW w:w="2109" w:type="dxa"/>
          </w:tcPr>
          <w:p>
            <w:pPr>
              <w:pStyle w:val="TableParagraph"/>
              <w:spacing w:line="236" w:lineRule="exact"/>
              <w:ind w:left="292"/>
              <w:rPr>
                <w:rFonts w:ascii="微软雅黑" w:eastAsia="微软雅黑" w:hint="eastAsia"/>
                <w:b/>
                <w:sz w:val="21"/>
              </w:rPr>
            </w:pPr>
            <w:r>
              <w:rPr>
                <w:rFonts w:ascii="微软雅黑" w:eastAsia="微软雅黑" w:hint="eastAsia"/>
                <w:b/>
                <w:sz w:val="21"/>
              </w:rPr>
              <w:t>保险责任</w:t>
            </w:r>
          </w:p>
        </w:tc>
        <w:tc>
          <w:tcPr>
            <w:tcW w:w="7900" w:type="dxa"/>
          </w:tcPr>
          <w:p>
            <w:pPr>
              <w:pStyle w:val="TableParagraph"/>
              <w:spacing w:line="211" w:lineRule="exact"/>
              <w:ind w:left="132"/>
              <w:rPr>
                <w:sz w:val="21"/>
              </w:rPr>
            </w:pPr>
            <w:r>
              <w:rPr>
                <w:sz w:val="21"/>
              </w:rPr>
              <w:t>在本合同有效期间内，我们按照以下约定承担保险责任：</w:t>
            </w:r>
          </w:p>
        </w:tc>
      </w:tr>
      <w:tr>
        <w:trPr>
          <w:trHeight w:val="1715" w:hRule="atLeast"/>
        </w:trPr>
        <w:tc>
          <w:tcPr>
            <w:tcW w:w="810" w:type="dxa"/>
          </w:tcPr>
          <w:p>
            <w:pPr>
              <w:pStyle w:val="TableParagraph"/>
              <w:ind w:left="0"/>
              <w:rPr>
                <w:rFonts w:ascii="Times New Roman"/>
                <w:sz w:val="20"/>
              </w:rPr>
            </w:pPr>
          </w:p>
        </w:tc>
        <w:tc>
          <w:tcPr>
            <w:tcW w:w="2109" w:type="dxa"/>
          </w:tcPr>
          <w:p>
            <w:pPr>
              <w:pStyle w:val="TableParagraph"/>
              <w:spacing w:before="13"/>
              <w:ind w:left="292"/>
              <w:rPr>
                <w:rFonts w:ascii="Microsoft JhengHei" w:eastAsia="Microsoft JhengHei" w:hint="eastAsia"/>
                <w:b/>
                <w:sz w:val="24"/>
              </w:rPr>
            </w:pPr>
            <w:r>
              <w:rPr>
                <w:rFonts w:ascii="Microsoft JhengHei" w:eastAsia="Microsoft JhengHei" w:hint="eastAsia"/>
                <w:b/>
                <w:sz w:val="24"/>
              </w:rPr>
              <w:t>一、身故保险金</w:t>
            </w:r>
          </w:p>
        </w:tc>
        <w:tc>
          <w:tcPr>
            <w:tcW w:w="7900" w:type="dxa"/>
          </w:tcPr>
          <w:p>
            <w:pPr>
              <w:pStyle w:val="TableParagraph"/>
              <w:spacing w:line="273" w:lineRule="auto" w:before="101"/>
              <w:ind w:left="132" w:right="302"/>
              <w:rPr>
                <w:sz w:val="21"/>
              </w:rPr>
            </w:pPr>
            <w:r>
              <w:rPr>
                <w:spacing w:val="-8"/>
                <w:sz w:val="21"/>
              </w:rPr>
              <w:t>若被保险人因意外伤害或于等待期后因疾病导致身故，且身故时未满十八周岁，我</w:t>
            </w:r>
            <w:r>
              <w:rPr>
                <w:spacing w:val="-5"/>
                <w:sz w:val="21"/>
              </w:rPr>
              <w:t>们将按累计已交纳的保险费给付身故保险金，本合同效力终止。</w:t>
            </w:r>
          </w:p>
          <w:p>
            <w:pPr>
              <w:pStyle w:val="TableParagraph"/>
              <w:spacing w:before="12"/>
              <w:ind w:left="0"/>
              <w:rPr>
                <w:sz w:val="18"/>
              </w:rPr>
            </w:pPr>
          </w:p>
          <w:p>
            <w:pPr>
              <w:pStyle w:val="TableParagraph"/>
              <w:spacing w:line="273" w:lineRule="auto"/>
              <w:ind w:left="132" w:right="302"/>
              <w:rPr>
                <w:sz w:val="21"/>
              </w:rPr>
            </w:pPr>
            <w:r>
              <w:rPr>
                <w:spacing w:val="-8"/>
                <w:sz w:val="21"/>
              </w:rPr>
              <w:t>若被保险人因意外伤害或于等待期后因疾病导致身故，且身故时年满十八周岁，我</w:t>
            </w:r>
            <w:r>
              <w:rPr>
                <w:spacing w:val="-5"/>
                <w:sz w:val="21"/>
              </w:rPr>
              <w:t>们将按本合同的基本保险金额给付身故保险金，本合同效力终止。</w:t>
            </w:r>
          </w:p>
        </w:tc>
      </w:tr>
      <w:tr>
        <w:trPr>
          <w:trHeight w:val="2027" w:hRule="atLeast"/>
        </w:trPr>
        <w:tc>
          <w:tcPr>
            <w:tcW w:w="810" w:type="dxa"/>
          </w:tcPr>
          <w:p>
            <w:pPr>
              <w:pStyle w:val="TableParagraph"/>
              <w:ind w:left="0"/>
              <w:rPr>
                <w:rFonts w:ascii="Times New Roman"/>
                <w:sz w:val="20"/>
              </w:rPr>
            </w:pPr>
          </w:p>
        </w:tc>
        <w:tc>
          <w:tcPr>
            <w:tcW w:w="2109" w:type="dxa"/>
          </w:tcPr>
          <w:p>
            <w:pPr>
              <w:pStyle w:val="TableParagraph"/>
              <w:spacing w:line="184" w:lineRule="auto" w:before="108"/>
              <w:ind w:left="292" w:right="132"/>
              <w:rPr>
                <w:rFonts w:ascii="Microsoft JhengHei" w:eastAsia="Microsoft JhengHei" w:hint="eastAsia"/>
                <w:b/>
                <w:sz w:val="24"/>
              </w:rPr>
            </w:pPr>
            <w:r>
              <w:rPr>
                <w:rFonts w:ascii="Microsoft JhengHei" w:eastAsia="Microsoft JhengHei" w:hint="eastAsia"/>
                <w:b/>
                <w:sz w:val="24"/>
              </w:rPr>
              <w:t>二、重大疾病保险金</w:t>
            </w:r>
          </w:p>
        </w:tc>
        <w:tc>
          <w:tcPr>
            <w:tcW w:w="7900" w:type="dxa"/>
          </w:tcPr>
          <w:p>
            <w:pPr>
              <w:pStyle w:val="TableParagraph"/>
              <w:spacing w:line="206" w:lineRule="auto" w:before="87"/>
              <w:ind w:left="132" w:right="304"/>
              <w:rPr>
                <w:sz w:val="21"/>
              </w:rPr>
            </w:pPr>
            <w:r>
              <w:rPr>
                <w:spacing w:val="-6"/>
                <w:sz w:val="21"/>
              </w:rPr>
              <w:t>本合同约定的重大疾病分为 </w:t>
            </w:r>
            <w:r>
              <w:rPr>
                <w:sz w:val="21"/>
              </w:rPr>
              <w:t>A、</w:t>
            </w:r>
            <w:r>
              <w:rPr>
                <w:spacing w:val="-3"/>
                <w:sz w:val="21"/>
              </w:rPr>
              <w:t>B</w:t>
            </w:r>
            <w:r>
              <w:rPr>
                <w:sz w:val="21"/>
              </w:rPr>
              <w:t>、</w:t>
            </w:r>
            <w:r>
              <w:rPr>
                <w:spacing w:val="-3"/>
                <w:sz w:val="21"/>
              </w:rPr>
              <w:t>C</w:t>
            </w:r>
            <w:r>
              <w:rPr>
                <w:sz w:val="21"/>
              </w:rPr>
              <w:t>、D</w:t>
            </w:r>
            <w:r>
              <w:rPr>
                <w:spacing w:val="-7"/>
                <w:sz w:val="21"/>
              </w:rPr>
              <w:t> 四组，详细疾病分组信息请见</w:t>
            </w:r>
            <w:r>
              <w:rPr>
                <w:rFonts w:ascii="微软雅黑" w:eastAsia="微软雅黑" w:hint="eastAsia"/>
                <w:b/>
                <w:sz w:val="21"/>
              </w:rPr>
              <w:t>重大疾病分</w:t>
            </w:r>
            <w:r>
              <w:rPr>
                <w:rFonts w:ascii="微软雅黑" w:eastAsia="微软雅黑" w:hint="eastAsia"/>
                <w:b/>
                <w:w w:val="100"/>
                <w:sz w:val="21"/>
              </w:rPr>
              <w:t>组</w:t>
            </w:r>
            <w:r>
              <w:rPr>
                <w:w w:val="100"/>
                <w:sz w:val="21"/>
              </w:rPr>
              <w:t>（见</w:t>
            </w:r>
            <w:r>
              <w:rPr>
                <w:spacing w:val="-55"/>
                <w:sz w:val="21"/>
              </w:rPr>
              <w:t> </w:t>
            </w:r>
            <w:r>
              <w:rPr>
                <w:w w:val="100"/>
                <w:sz w:val="21"/>
              </w:rPr>
              <w:t>10.1</w:t>
            </w:r>
            <w:r>
              <w:rPr>
                <w:spacing w:val="-3"/>
                <w:w w:val="100"/>
                <w:sz w:val="21"/>
              </w:rPr>
              <w:t>1</w:t>
            </w:r>
            <w:r>
              <w:rPr>
                <w:spacing w:val="-106"/>
                <w:w w:val="100"/>
                <w:sz w:val="21"/>
              </w:rPr>
              <w:t>）。</w:t>
            </w:r>
          </w:p>
          <w:p>
            <w:pPr>
              <w:pStyle w:val="TableParagraph"/>
              <w:spacing w:before="2"/>
              <w:ind w:left="0"/>
              <w:rPr>
                <w:sz w:val="19"/>
              </w:rPr>
            </w:pPr>
          </w:p>
          <w:p>
            <w:pPr>
              <w:pStyle w:val="TableParagraph"/>
              <w:spacing w:line="273" w:lineRule="auto"/>
              <w:ind w:left="132" w:right="198"/>
              <w:rPr>
                <w:sz w:val="21"/>
              </w:rPr>
            </w:pPr>
            <w:r>
              <w:rPr>
                <w:sz w:val="21"/>
              </w:rPr>
              <w:t>每组重大疾病保险金的给付次数以一次为限，给付后该组重大疾病的保险责任终 </w:t>
            </w:r>
            <w:r>
              <w:rPr>
                <w:spacing w:val="-3"/>
                <w:sz w:val="21"/>
              </w:rPr>
              <w:t>止。本合同重大疾病保险金的累计给付次数以三次为限，当累计给付达到三次时， 本合同效力终止。</w:t>
            </w:r>
          </w:p>
        </w:tc>
      </w:tr>
      <w:tr>
        <w:trPr>
          <w:trHeight w:val="2963" w:hRule="atLeast"/>
        </w:trPr>
        <w:tc>
          <w:tcPr>
            <w:tcW w:w="810" w:type="dxa"/>
          </w:tcPr>
          <w:p>
            <w:pPr>
              <w:pStyle w:val="TableParagraph"/>
              <w:ind w:left="0"/>
              <w:rPr>
                <w:rFonts w:ascii="Times New Roman"/>
                <w:sz w:val="20"/>
              </w:rPr>
            </w:pPr>
          </w:p>
        </w:tc>
        <w:tc>
          <w:tcPr>
            <w:tcW w:w="2109" w:type="dxa"/>
          </w:tcPr>
          <w:p>
            <w:pPr>
              <w:pStyle w:val="TableParagraph"/>
              <w:spacing w:line="182" w:lineRule="auto" w:before="113"/>
              <w:ind w:left="292" w:right="131"/>
              <w:rPr>
                <w:rFonts w:ascii="Microsoft JhengHei" w:eastAsia="Microsoft JhengHei" w:hint="eastAsia"/>
                <w:b/>
                <w:sz w:val="24"/>
              </w:rPr>
            </w:pPr>
            <w:r>
              <w:rPr>
                <w:rFonts w:ascii="Microsoft JhengHei" w:eastAsia="Microsoft JhengHei" w:hint="eastAsia"/>
                <w:b/>
                <w:sz w:val="24"/>
              </w:rPr>
              <w:t>（一）首次重大疾病保险金</w:t>
            </w:r>
          </w:p>
        </w:tc>
        <w:tc>
          <w:tcPr>
            <w:tcW w:w="7900" w:type="dxa"/>
          </w:tcPr>
          <w:p>
            <w:pPr>
              <w:pStyle w:val="TableParagraph"/>
              <w:spacing w:line="261" w:lineRule="auto" w:before="38"/>
              <w:ind w:left="132" w:right="200"/>
              <w:rPr>
                <w:sz w:val="21"/>
              </w:rPr>
            </w:pPr>
            <w:r>
              <w:rPr>
                <w:spacing w:val="-3"/>
                <w:w w:val="100"/>
                <w:sz w:val="21"/>
              </w:rPr>
              <w:t>若被保险人因意外伤害或于等待期后首次</w:t>
            </w:r>
            <w:r>
              <w:rPr>
                <w:rFonts w:ascii="微软雅黑" w:eastAsia="微软雅黑" w:hint="eastAsia"/>
                <w:b/>
                <w:spacing w:val="-53"/>
                <w:w w:val="100"/>
                <w:sz w:val="21"/>
              </w:rPr>
              <w:t>发病</w:t>
            </w:r>
            <w:r>
              <w:rPr>
                <w:w w:val="100"/>
                <w:sz w:val="21"/>
              </w:rPr>
              <w:t>（见</w:t>
            </w:r>
            <w:r>
              <w:rPr>
                <w:spacing w:val="-57"/>
                <w:sz w:val="21"/>
              </w:rPr>
              <w:t> </w:t>
            </w:r>
            <w:r>
              <w:rPr>
                <w:spacing w:val="-3"/>
                <w:w w:val="100"/>
                <w:sz w:val="21"/>
              </w:rPr>
              <w:t>1</w:t>
            </w:r>
            <w:r>
              <w:rPr>
                <w:w w:val="100"/>
                <w:sz w:val="21"/>
              </w:rPr>
              <w:t>0.12</w:t>
            </w:r>
            <w:r>
              <w:rPr>
                <w:spacing w:val="-108"/>
                <w:w w:val="100"/>
                <w:sz w:val="21"/>
              </w:rPr>
              <w:t>）</w:t>
            </w:r>
            <w:r>
              <w:rPr>
                <w:spacing w:val="-1"/>
                <w:w w:val="100"/>
                <w:sz w:val="21"/>
              </w:rPr>
              <w:t>并经</w:t>
            </w:r>
            <w:r>
              <w:rPr>
                <w:rFonts w:ascii="微软雅黑" w:eastAsia="微软雅黑" w:hint="eastAsia"/>
                <w:b/>
                <w:spacing w:val="-27"/>
                <w:w w:val="100"/>
                <w:sz w:val="21"/>
              </w:rPr>
              <w:t>专科医生</w:t>
            </w:r>
            <w:r>
              <w:rPr>
                <w:spacing w:val="-3"/>
                <w:w w:val="100"/>
                <w:sz w:val="21"/>
              </w:rPr>
              <w:t>（</w:t>
            </w:r>
            <w:r>
              <w:rPr>
                <w:w w:val="100"/>
                <w:sz w:val="21"/>
              </w:rPr>
              <w:t>见</w:t>
            </w:r>
            <w:r>
              <w:rPr>
                <w:spacing w:val="-55"/>
                <w:sz w:val="21"/>
              </w:rPr>
              <w:t> </w:t>
            </w:r>
            <w:r>
              <w:rPr>
                <w:w w:val="100"/>
                <w:sz w:val="21"/>
              </w:rPr>
              <w:t>1</w:t>
            </w:r>
            <w:r>
              <w:rPr>
                <w:spacing w:val="-3"/>
                <w:w w:val="100"/>
                <w:sz w:val="21"/>
              </w:rPr>
              <w:t>0</w:t>
            </w:r>
            <w:r>
              <w:rPr>
                <w:w w:val="100"/>
                <w:sz w:val="21"/>
              </w:rPr>
              <w:t>.13）</w:t>
            </w:r>
            <w:r>
              <w:rPr>
                <w:spacing w:val="-10"/>
                <w:sz w:val="21"/>
              </w:rPr>
              <w:t>确诊首次患有本合同约定的重大疾病，我们将按本合同的基本保险金额给付首次重</w:t>
            </w:r>
            <w:r>
              <w:rPr>
                <w:spacing w:val="-5"/>
                <w:w w:val="100"/>
                <w:sz w:val="21"/>
              </w:rPr>
              <w:t>大疾病保险金</w:t>
            </w:r>
            <w:r>
              <w:rPr>
                <w:spacing w:val="-3"/>
                <w:w w:val="100"/>
                <w:sz w:val="21"/>
              </w:rPr>
              <w:t>（若被保险人同时符合一项以上重大疾病时，该给付以一次为限</w:t>
            </w:r>
            <w:r>
              <w:rPr>
                <w:spacing w:val="-106"/>
                <w:w w:val="100"/>
                <w:sz w:val="21"/>
              </w:rPr>
              <w:t>）</w:t>
            </w:r>
            <w:r>
              <w:rPr>
                <w:w w:val="100"/>
                <w:sz w:val="21"/>
              </w:rPr>
              <w:t>，</w:t>
            </w:r>
            <w:r>
              <w:rPr>
                <w:spacing w:val="-3"/>
                <w:sz w:val="21"/>
              </w:rPr>
              <w:t>给付后该重大疾病所属组别的保险责任终止。</w:t>
            </w:r>
          </w:p>
          <w:p>
            <w:pPr>
              <w:pStyle w:val="TableParagraph"/>
              <w:spacing w:before="12"/>
              <w:ind w:left="0"/>
              <w:rPr>
                <w:sz w:val="14"/>
              </w:rPr>
            </w:pPr>
          </w:p>
          <w:p>
            <w:pPr>
              <w:pStyle w:val="TableParagraph"/>
              <w:spacing w:line="261" w:lineRule="auto"/>
              <w:ind w:left="132" w:right="200"/>
              <w:rPr>
                <w:sz w:val="21"/>
              </w:rPr>
            </w:pPr>
            <w:r>
              <w:rPr>
                <w:spacing w:val="-7"/>
                <w:sz w:val="21"/>
              </w:rPr>
              <w:t>若我们已按照上述约定给付首次重大疾病保险金，则本合同的</w:t>
            </w:r>
            <w:r>
              <w:rPr>
                <w:rFonts w:ascii="微软雅黑" w:hAnsi="微软雅黑" w:eastAsia="微软雅黑" w:hint="eastAsia"/>
                <w:b/>
                <w:spacing w:val="-20"/>
                <w:sz w:val="21"/>
              </w:rPr>
              <w:t>现金价值</w:t>
            </w:r>
            <w:r>
              <w:rPr>
                <w:spacing w:val="-3"/>
                <w:sz w:val="21"/>
              </w:rPr>
              <w:t>（</w:t>
            </w:r>
            <w:r>
              <w:rPr>
                <w:spacing w:val="-13"/>
                <w:sz w:val="21"/>
              </w:rPr>
              <w:t>见 </w:t>
            </w:r>
            <w:r>
              <w:rPr>
                <w:sz w:val="21"/>
              </w:rPr>
              <w:t>10.14） </w:t>
            </w:r>
            <w:r>
              <w:rPr>
                <w:spacing w:val="-9"/>
                <w:sz w:val="21"/>
              </w:rPr>
              <w:t>自首次重大疾病确诊之日起降低为零，同时，第一条“身故保险金”的保险责任与</w:t>
            </w:r>
            <w:r>
              <w:rPr>
                <w:spacing w:val="-14"/>
                <w:sz w:val="21"/>
              </w:rPr>
              <w:t>第三条“轻症疾病保险金”的保险责任均终止，我们仅继续承担重大疾病保险金的</w:t>
            </w:r>
            <w:r>
              <w:rPr>
                <w:spacing w:val="-8"/>
                <w:sz w:val="21"/>
              </w:rPr>
              <w:t>保险责任。</w:t>
            </w:r>
          </w:p>
        </w:tc>
      </w:tr>
      <w:tr>
        <w:trPr>
          <w:trHeight w:val="1787" w:hRule="atLeast"/>
        </w:trPr>
        <w:tc>
          <w:tcPr>
            <w:tcW w:w="810" w:type="dxa"/>
          </w:tcPr>
          <w:p>
            <w:pPr>
              <w:pStyle w:val="TableParagraph"/>
              <w:ind w:left="0"/>
              <w:rPr>
                <w:rFonts w:ascii="Times New Roman"/>
                <w:sz w:val="20"/>
              </w:rPr>
            </w:pPr>
          </w:p>
        </w:tc>
        <w:tc>
          <w:tcPr>
            <w:tcW w:w="2109" w:type="dxa"/>
          </w:tcPr>
          <w:p>
            <w:pPr>
              <w:pStyle w:val="TableParagraph"/>
              <w:spacing w:line="184" w:lineRule="auto" w:before="108"/>
              <w:ind w:left="292" w:right="131"/>
              <w:rPr>
                <w:rFonts w:ascii="Microsoft JhengHei" w:eastAsia="Microsoft JhengHei" w:hint="eastAsia"/>
                <w:b/>
                <w:sz w:val="24"/>
              </w:rPr>
            </w:pPr>
            <w:r>
              <w:rPr>
                <w:rFonts w:ascii="Microsoft JhengHei" w:eastAsia="Microsoft JhengHei" w:hint="eastAsia"/>
                <w:b/>
                <w:sz w:val="24"/>
              </w:rPr>
              <w:t>（二）第二次重大疾病保险金</w:t>
            </w:r>
          </w:p>
        </w:tc>
        <w:tc>
          <w:tcPr>
            <w:tcW w:w="7900" w:type="dxa"/>
          </w:tcPr>
          <w:p>
            <w:pPr>
              <w:pStyle w:val="TableParagraph"/>
              <w:spacing w:line="273" w:lineRule="auto" w:before="99"/>
              <w:ind w:left="132" w:right="302"/>
              <w:jc w:val="both"/>
              <w:rPr>
                <w:sz w:val="21"/>
              </w:rPr>
            </w:pPr>
            <w:r>
              <w:rPr>
                <w:spacing w:val="-7"/>
                <w:sz w:val="21"/>
              </w:rPr>
              <w:t>在我们已按本合同的约定给付首次重大疾病保险金的情况下，若被保险人自首次重</w:t>
            </w:r>
            <w:r>
              <w:rPr>
                <w:spacing w:val="-8"/>
                <w:sz w:val="21"/>
              </w:rPr>
              <w:t>大疾病确诊之日起满 </w:t>
            </w:r>
            <w:r>
              <w:rPr>
                <w:sz w:val="21"/>
              </w:rPr>
              <w:t>180</w:t>
            </w:r>
            <w:r>
              <w:rPr>
                <w:spacing w:val="-14"/>
                <w:sz w:val="21"/>
              </w:rPr>
              <w:t> 天后，经专科医生确诊首次患有本合同约定的除首次重大</w:t>
            </w:r>
            <w:r>
              <w:rPr>
                <w:spacing w:val="-12"/>
                <w:sz w:val="21"/>
              </w:rPr>
              <w:t>疾病所属组别以外其他组别中的任何一种重大疾病，我们将按本合同的基本保险金</w:t>
            </w:r>
            <w:r>
              <w:rPr>
                <w:spacing w:val="-10"/>
                <w:sz w:val="21"/>
              </w:rPr>
              <w:t>额给付第二次重大疾病保险金</w:t>
            </w:r>
            <w:r>
              <w:rPr>
                <w:spacing w:val="-3"/>
                <w:sz w:val="21"/>
              </w:rPr>
              <w:t>（</w:t>
            </w:r>
            <w:r>
              <w:rPr>
                <w:spacing w:val="-6"/>
                <w:sz w:val="21"/>
              </w:rPr>
              <w:t>若被保险人同时符合一项以上重大疾病时，该给付</w:t>
            </w:r>
            <w:r>
              <w:rPr>
                <w:spacing w:val="-4"/>
                <w:w w:val="100"/>
                <w:sz w:val="21"/>
              </w:rPr>
              <w:t>以一次为限</w:t>
            </w:r>
            <w:r>
              <w:rPr>
                <w:spacing w:val="-106"/>
                <w:w w:val="100"/>
                <w:sz w:val="21"/>
              </w:rPr>
              <w:t>）</w:t>
            </w:r>
            <w:r>
              <w:rPr>
                <w:spacing w:val="-3"/>
                <w:w w:val="100"/>
                <w:sz w:val="21"/>
              </w:rPr>
              <w:t>，给付后该重大疾病所属组别的保险责任终止。</w:t>
            </w:r>
          </w:p>
        </w:tc>
      </w:tr>
      <w:tr>
        <w:trPr>
          <w:trHeight w:val="2100" w:hRule="atLeast"/>
        </w:trPr>
        <w:tc>
          <w:tcPr>
            <w:tcW w:w="810" w:type="dxa"/>
          </w:tcPr>
          <w:p>
            <w:pPr>
              <w:pStyle w:val="TableParagraph"/>
              <w:ind w:left="0"/>
              <w:rPr>
                <w:rFonts w:ascii="Times New Roman"/>
                <w:sz w:val="20"/>
              </w:rPr>
            </w:pPr>
          </w:p>
        </w:tc>
        <w:tc>
          <w:tcPr>
            <w:tcW w:w="2109" w:type="dxa"/>
          </w:tcPr>
          <w:p>
            <w:pPr>
              <w:pStyle w:val="TableParagraph"/>
              <w:spacing w:line="182" w:lineRule="auto" w:before="113"/>
              <w:ind w:left="292" w:right="132"/>
              <w:rPr>
                <w:rFonts w:ascii="Microsoft JhengHei" w:eastAsia="Microsoft JhengHei" w:hint="eastAsia"/>
                <w:b/>
                <w:sz w:val="24"/>
              </w:rPr>
            </w:pPr>
            <w:r>
              <w:rPr>
                <w:rFonts w:ascii="Microsoft JhengHei" w:eastAsia="Microsoft JhengHei" w:hint="eastAsia"/>
                <w:b/>
                <w:sz w:val="24"/>
              </w:rPr>
              <w:t>（三）第三次重大疾病保险金</w:t>
            </w:r>
          </w:p>
        </w:tc>
        <w:tc>
          <w:tcPr>
            <w:tcW w:w="7900" w:type="dxa"/>
          </w:tcPr>
          <w:p>
            <w:pPr>
              <w:pStyle w:val="TableParagraph"/>
              <w:spacing w:line="273" w:lineRule="auto" w:before="100"/>
              <w:ind w:left="132" w:right="302"/>
              <w:jc w:val="both"/>
              <w:rPr>
                <w:sz w:val="21"/>
              </w:rPr>
            </w:pPr>
            <w:r>
              <w:rPr>
                <w:sz w:val="21"/>
              </w:rPr>
              <w:t>在我们已按本合同的约定给付首次重大疾病保险金和第二次重大疾病保险金的情</w:t>
            </w:r>
            <w:r>
              <w:rPr>
                <w:spacing w:val="-11"/>
                <w:sz w:val="21"/>
              </w:rPr>
              <w:t>况下，若被保险人自第二次重大疾病确诊之日起满 </w:t>
            </w:r>
            <w:r>
              <w:rPr>
                <w:sz w:val="21"/>
              </w:rPr>
              <w:t>180</w:t>
            </w:r>
            <w:r>
              <w:rPr>
                <w:spacing w:val="-11"/>
                <w:sz w:val="21"/>
              </w:rPr>
              <w:t> 天后，经专科医生确诊首次患有本合同约定的除首次重大疾病所属组别和第二次重大疾病所属组别以外其他</w:t>
            </w:r>
            <w:r>
              <w:rPr>
                <w:spacing w:val="-13"/>
                <w:sz w:val="21"/>
              </w:rPr>
              <w:t>组别中的任何一种重大疾病，我们将按本合同的基本保险金额向被保险人给付第三</w:t>
            </w:r>
            <w:r>
              <w:rPr>
                <w:spacing w:val="-11"/>
                <w:sz w:val="21"/>
              </w:rPr>
              <w:t>次重大疾病保险金</w:t>
            </w:r>
            <w:r>
              <w:rPr>
                <w:sz w:val="21"/>
              </w:rPr>
              <w:t>（若被保险人同时符合一项以上重大疾病时，该给付以一次为</w:t>
            </w:r>
            <w:r>
              <w:rPr>
                <w:w w:val="100"/>
                <w:sz w:val="21"/>
              </w:rPr>
              <w:t>限</w:t>
            </w:r>
            <w:r>
              <w:rPr>
                <w:spacing w:val="-105"/>
                <w:w w:val="100"/>
                <w:sz w:val="21"/>
              </w:rPr>
              <w:t>）</w:t>
            </w:r>
            <w:r>
              <w:rPr>
                <w:spacing w:val="-3"/>
                <w:w w:val="100"/>
                <w:sz w:val="21"/>
              </w:rPr>
              <w:t>，本合同效力终止。</w:t>
            </w:r>
          </w:p>
        </w:tc>
      </w:tr>
      <w:tr>
        <w:trPr>
          <w:trHeight w:val="2728" w:hRule="atLeast"/>
        </w:trPr>
        <w:tc>
          <w:tcPr>
            <w:tcW w:w="810" w:type="dxa"/>
          </w:tcPr>
          <w:p>
            <w:pPr>
              <w:pStyle w:val="TableParagraph"/>
              <w:ind w:left="0"/>
              <w:rPr>
                <w:rFonts w:ascii="Times New Roman"/>
                <w:sz w:val="20"/>
              </w:rPr>
            </w:pPr>
          </w:p>
        </w:tc>
        <w:tc>
          <w:tcPr>
            <w:tcW w:w="2109" w:type="dxa"/>
          </w:tcPr>
          <w:p>
            <w:pPr>
              <w:pStyle w:val="TableParagraph"/>
              <w:spacing w:line="184" w:lineRule="auto" w:before="109"/>
              <w:ind w:left="292" w:right="132"/>
              <w:rPr>
                <w:rFonts w:ascii="Microsoft JhengHei" w:eastAsia="Microsoft JhengHei" w:hint="eastAsia"/>
                <w:b/>
                <w:sz w:val="24"/>
              </w:rPr>
            </w:pPr>
            <w:r>
              <w:rPr>
                <w:rFonts w:ascii="Microsoft JhengHei" w:eastAsia="Microsoft JhengHei" w:hint="eastAsia"/>
                <w:b/>
                <w:sz w:val="24"/>
              </w:rPr>
              <w:t>三、轻症疾病保险金</w:t>
            </w:r>
          </w:p>
        </w:tc>
        <w:tc>
          <w:tcPr>
            <w:tcW w:w="7900" w:type="dxa"/>
          </w:tcPr>
          <w:p>
            <w:pPr>
              <w:pStyle w:val="TableParagraph"/>
              <w:spacing w:line="206" w:lineRule="auto" w:before="89"/>
              <w:ind w:left="132" w:right="304"/>
              <w:rPr>
                <w:sz w:val="21"/>
              </w:rPr>
            </w:pPr>
            <w:r>
              <w:rPr>
                <w:spacing w:val="-6"/>
                <w:sz w:val="21"/>
              </w:rPr>
              <w:t>本合同约定的轻症疾病分为 </w:t>
            </w:r>
            <w:r>
              <w:rPr>
                <w:sz w:val="21"/>
              </w:rPr>
              <w:t>A、</w:t>
            </w:r>
            <w:r>
              <w:rPr>
                <w:spacing w:val="-3"/>
                <w:sz w:val="21"/>
              </w:rPr>
              <w:t>B</w:t>
            </w:r>
            <w:r>
              <w:rPr>
                <w:sz w:val="21"/>
              </w:rPr>
              <w:t>、</w:t>
            </w:r>
            <w:r>
              <w:rPr>
                <w:spacing w:val="-3"/>
                <w:sz w:val="21"/>
              </w:rPr>
              <w:t>C</w:t>
            </w:r>
            <w:r>
              <w:rPr>
                <w:sz w:val="21"/>
              </w:rPr>
              <w:t>、D</w:t>
            </w:r>
            <w:r>
              <w:rPr>
                <w:spacing w:val="-7"/>
                <w:sz w:val="21"/>
              </w:rPr>
              <w:t> 四组，详细疾病分组信息请见</w:t>
            </w:r>
            <w:r>
              <w:rPr>
                <w:rFonts w:ascii="微软雅黑" w:eastAsia="微软雅黑" w:hint="eastAsia"/>
                <w:b/>
                <w:sz w:val="21"/>
              </w:rPr>
              <w:t>轻症疾病分</w:t>
            </w:r>
            <w:r>
              <w:rPr>
                <w:rFonts w:ascii="微软雅黑" w:eastAsia="微软雅黑" w:hint="eastAsia"/>
                <w:b/>
                <w:w w:val="100"/>
                <w:sz w:val="21"/>
              </w:rPr>
              <w:t>组</w:t>
            </w:r>
            <w:r>
              <w:rPr>
                <w:w w:val="100"/>
                <w:sz w:val="21"/>
              </w:rPr>
              <w:t>（见</w:t>
            </w:r>
            <w:r>
              <w:rPr>
                <w:spacing w:val="-55"/>
                <w:sz w:val="21"/>
              </w:rPr>
              <w:t> </w:t>
            </w:r>
            <w:r>
              <w:rPr>
                <w:w w:val="100"/>
                <w:sz w:val="21"/>
              </w:rPr>
              <w:t>10.1</w:t>
            </w:r>
            <w:r>
              <w:rPr>
                <w:spacing w:val="-3"/>
                <w:w w:val="100"/>
                <w:sz w:val="21"/>
              </w:rPr>
              <w:t>5</w:t>
            </w:r>
            <w:r>
              <w:rPr>
                <w:spacing w:val="-106"/>
                <w:w w:val="100"/>
                <w:sz w:val="21"/>
              </w:rPr>
              <w:t>）。</w:t>
            </w:r>
          </w:p>
          <w:p>
            <w:pPr>
              <w:pStyle w:val="TableParagraph"/>
              <w:spacing w:before="3"/>
              <w:ind w:left="0"/>
              <w:rPr>
                <w:sz w:val="19"/>
              </w:rPr>
            </w:pPr>
          </w:p>
          <w:p>
            <w:pPr>
              <w:pStyle w:val="TableParagraph"/>
              <w:spacing w:line="273" w:lineRule="auto"/>
              <w:ind w:left="132" w:right="198"/>
              <w:rPr>
                <w:sz w:val="21"/>
              </w:rPr>
            </w:pPr>
            <w:r>
              <w:rPr>
                <w:sz w:val="21"/>
              </w:rPr>
              <w:t>每组轻症疾病保险金的给付次数以一次为限，给付后该组轻症疾病的保险责任终 </w:t>
            </w:r>
            <w:r>
              <w:rPr>
                <w:spacing w:val="-3"/>
                <w:sz w:val="21"/>
              </w:rPr>
              <w:t>止。本合同轻症疾病保险金的累计给付次数以两次为限，当累计给付达到两次时， 本项保险责任终止。</w:t>
            </w:r>
          </w:p>
          <w:p>
            <w:pPr>
              <w:pStyle w:val="TableParagraph"/>
              <w:spacing w:before="2"/>
              <w:ind w:left="0"/>
              <w:rPr>
                <w:sz w:val="16"/>
              </w:rPr>
            </w:pPr>
          </w:p>
          <w:p>
            <w:pPr>
              <w:pStyle w:val="TableParagraph"/>
              <w:spacing w:line="310" w:lineRule="atLeast" w:before="1"/>
              <w:ind w:left="132" w:right="302"/>
              <w:rPr>
                <w:sz w:val="21"/>
              </w:rPr>
            </w:pPr>
            <w:r>
              <w:rPr>
                <w:spacing w:val="-7"/>
                <w:sz w:val="21"/>
              </w:rPr>
              <w:t>若被保险人同时符合本合同约定的重大疾病定义和轻症疾病定义的，我们仅承担给</w:t>
            </w:r>
            <w:r>
              <w:rPr>
                <w:spacing w:val="-5"/>
                <w:sz w:val="21"/>
              </w:rPr>
              <w:t>付重大疾病保险金的保险责任。</w:t>
            </w:r>
          </w:p>
        </w:tc>
      </w:tr>
    </w:tbl>
    <w:p>
      <w:pPr>
        <w:spacing w:after="0" w:line="310" w:lineRule="atLeast"/>
        <w:rPr>
          <w:sz w:val="21"/>
        </w:rPr>
        <w:sectPr>
          <w:pgSz w:w="11910" w:h="16840"/>
          <w:pgMar w:top="1500" w:bottom="280" w:left="480" w:right="3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2109"/>
        <w:gridCol w:w="7898"/>
      </w:tblGrid>
      <w:tr>
        <w:trPr>
          <w:trHeight w:val="1312" w:hRule="atLeast"/>
        </w:trPr>
        <w:tc>
          <w:tcPr>
            <w:tcW w:w="810" w:type="dxa"/>
          </w:tcPr>
          <w:p>
            <w:pPr>
              <w:pStyle w:val="TableParagraph"/>
              <w:ind w:left="0"/>
              <w:rPr>
                <w:rFonts w:ascii="Times New Roman"/>
                <w:sz w:val="20"/>
              </w:rPr>
            </w:pPr>
          </w:p>
        </w:tc>
        <w:tc>
          <w:tcPr>
            <w:tcW w:w="2109" w:type="dxa"/>
          </w:tcPr>
          <w:p>
            <w:pPr>
              <w:pStyle w:val="TableParagraph"/>
              <w:spacing w:line="217" w:lineRule="exact"/>
              <w:ind w:left="292"/>
              <w:rPr>
                <w:rFonts w:ascii="Microsoft JhengHei" w:eastAsia="Microsoft JhengHei" w:hint="eastAsia"/>
                <w:b/>
                <w:sz w:val="24"/>
              </w:rPr>
            </w:pPr>
            <w:r>
              <w:rPr>
                <w:rFonts w:ascii="Microsoft JhengHei" w:eastAsia="Microsoft JhengHei" w:hint="eastAsia"/>
                <w:b/>
                <w:sz w:val="24"/>
              </w:rPr>
              <w:t>（一）首次轻症</w:t>
            </w:r>
          </w:p>
          <w:p>
            <w:pPr>
              <w:pStyle w:val="TableParagraph"/>
              <w:spacing w:line="369" w:lineRule="exact"/>
              <w:ind w:left="292"/>
              <w:rPr>
                <w:rFonts w:ascii="Microsoft JhengHei" w:eastAsia="Microsoft JhengHei" w:hint="eastAsia"/>
                <w:b/>
                <w:sz w:val="24"/>
              </w:rPr>
            </w:pPr>
            <w:r>
              <w:rPr>
                <w:rFonts w:ascii="Microsoft JhengHei" w:eastAsia="Microsoft JhengHei" w:hint="eastAsia"/>
                <w:b/>
                <w:sz w:val="24"/>
              </w:rPr>
              <w:t>疾病保险金</w:t>
            </w:r>
          </w:p>
        </w:tc>
        <w:tc>
          <w:tcPr>
            <w:tcW w:w="7898" w:type="dxa"/>
          </w:tcPr>
          <w:p>
            <w:pPr>
              <w:pStyle w:val="TableParagraph"/>
              <w:spacing w:line="211" w:lineRule="exact"/>
              <w:ind w:left="132"/>
              <w:rPr>
                <w:sz w:val="21"/>
              </w:rPr>
            </w:pPr>
            <w:r>
              <w:rPr>
                <w:sz w:val="21"/>
              </w:rPr>
              <w:t>若被保险人因意外伤害或于等待期后首次发病并经专科医生确诊首次患有本合同</w:t>
            </w:r>
          </w:p>
          <w:p>
            <w:pPr>
              <w:pStyle w:val="TableParagraph"/>
              <w:spacing w:line="273" w:lineRule="auto" w:before="37"/>
              <w:ind w:left="132" w:right="302"/>
              <w:jc w:val="both"/>
              <w:rPr>
                <w:sz w:val="21"/>
              </w:rPr>
            </w:pPr>
            <w:r>
              <w:rPr>
                <w:spacing w:val="-7"/>
                <w:sz w:val="21"/>
              </w:rPr>
              <w:t>约定的轻症疾病，我们将按本合同基本保险金额的 </w:t>
            </w:r>
            <w:r>
              <w:rPr>
                <w:sz w:val="21"/>
              </w:rPr>
              <w:t>30%</w:t>
            </w:r>
            <w:r>
              <w:rPr>
                <w:spacing w:val="-6"/>
                <w:sz w:val="21"/>
              </w:rPr>
              <w:t>给付轻症疾病保险金</w:t>
            </w:r>
            <w:r>
              <w:rPr>
                <w:spacing w:val="-3"/>
                <w:sz w:val="21"/>
              </w:rPr>
              <w:t>（</w:t>
            </w:r>
            <w:r>
              <w:rPr>
                <w:sz w:val="21"/>
              </w:rPr>
              <w:t>若被</w:t>
            </w:r>
            <w:r>
              <w:rPr>
                <w:spacing w:val="-3"/>
                <w:w w:val="100"/>
                <w:sz w:val="21"/>
              </w:rPr>
              <w:t>保险人同时符合一项以上轻症疾病时，该给付以一次为限</w:t>
            </w:r>
            <w:r>
              <w:rPr>
                <w:spacing w:val="-105"/>
                <w:w w:val="100"/>
                <w:sz w:val="21"/>
              </w:rPr>
              <w:t>）</w:t>
            </w:r>
            <w:r>
              <w:rPr>
                <w:spacing w:val="-3"/>
                <w:w w:val="100"/>
                <w:sz w:val="21"/>
              </w:rPr>
              <w:t>，给付后该轻症疾病所</w:t>
            </w:r>
            <w:r>
              <w:rPr>
                <w:spacing w:val="-3"/>
                <w:sz w:val="21"/>
              </w:rPr>
              <w:t>属组别的保险责任终止。</w:t>
            </w:r>
          </w:p>
        </w:tc>
      </w:tr>
      <w:tr>
        <w:trPr>
          <w:trHeight w:val="1786" w:hRule="atLeast"/>
        </w:trPr>
        <w:tc>
          <w:tcPr>
            <w:tcW w:w="810" w:type="dxa"/>
          </w:tcPr>
          <w:p>
            <w:pPr>
              <w:pStyle w:val="TableParagraph"/>
              <w:ind w:left="0"/>
              <w:rPr>
                <w:rFonts w:ascii="Times New Roman"/>
                <w:sz w:val="20"/>
              </w:rPr>
            </w:pPr>
          </w:p>
        </w:tc>
        <w:tc>
          <w:tcPr>
            <w:tcW w:w="2109" w:type="dxa"/>
          </w:tcPr>
          <w:p>
            <w:pPr>
              <w:pStyle w:val="TableParagraph"/>
              <w:spacing w:line="182" w:lineRule="auto" w:before="113"/>
              <w:ind w:left="292" w:right="131"/>
              <w:rPr>
                <w:rFonts w:ascii="Microsoft JhengHei" w:eastAsia="Microsoft JhengHei" w:hint="eastAsia"/>
                <w:b/>
                <w:sz w:val="24"/>
              </w:rPr>
            </w:pPr>
            <w:r>
              <w:rPr>
                <w:rFonts w:ascii="Microsoft JhengHei" w:eastAsia="Microsoft JhengHei" w:hint="eastAsia"/>
                <w:b/>
                <w:sz w:val="24"/>
              </w:rPr>
              <w:t>（二）第二次轻症疾病保险金</w:t>
            </w:r>
          </w:p>
        </w:tc>
        <w:tc>
          <w:tcPr>
            <w:tcW w:w="7898" w:type="dxa"/>
          </w:tcPr>
          <w:p>
            <w:pPr>
              <w:pStyle w:val="TableParagraph"/>
              <w:spacing w:line="273" w:lineRule="auto" w:before="100"/>
              <w:ind w:left="132" w:right="300"/>
              <w:jc w:val="both"/>
              <w:rPr>
                <w:sz w:val="21"/>
              </w:rPr>
            </w:pPr>
            <w:r>
              <w:rPr>
                <w:spacing w:val="-7"/>
                <w:sz w:val="21"/>
              </w:rPr>
              <w:t>在我们已按本合同的约定给付首次轻症疾病保险金的情况下，若被保险人自首次轻</w:t>
            </w:r>
            <w:r>
              <w:rPr>
                <w:spacing w:val="-8"/>
                <w:sz w:val="21"/>
              </w:rPr>
              <w:t>症疾病确诊之日起满 </w:t>
            </w:r>
            <w:r>
              <w:rPr>
                <w:sz w:val="21"/>
              </w:rPr>
              <w:t>180</w:t>
            </w:r>
            <w:r>
              <w:rPr>
                <w:spacing w:val="-14"/>
                <w:sz w:val="21"/>
              </w:rPr>
              <w:t> 天后，经专科医生确诊首次患有本合同约定的除首次轻症</w:t>
            </w:r>
            <w:r>
              <w:rPr>
                <w:spacing w:val="-12"/>
                <w:sz w:val="21"/>
              </w:rPr>
              <w:t>疾病所属组别以外其它组别中的任何一种轻症疾病，我们将按本合同基本保险金额</w:t>
            </w:r>
            <w:r>
              <w:rPr>
                <w:spacing w:val="-17"/>
                <w:sz w:val="21"/>
              </w:rPr>
              <w:t>的 </w:t>
            </w:r>
            <w:r>
              <w:rPr>
                <w:sz w:val="21"/>
              </w:rPr>
              <w:t>30</w:t>
            </w:r>
            <w:r>
              <w:rPr>
                <w:spacing w:val="-5"/>
                <w:sz w:val="21"/>
              </w:rPr>
              <w:t>%给付第二次轻症疾病保险金</w:t>
            </w:r>
            <w:r>
              <w:rPr>
                <w:spacing w:val="-3"/>
                <w:sz w:val="21"/>
              </w:rPr>
              <w:t>（</w:t>
            </w:r>
            <w:r>
              <w:rPr>
                <w:spacing w:val="-5"/>
                <w:sz w:val="21"/>
              </w:rPr>
              <w:t>若被保险人同时符合一项以上轻症疾病时，该</w:t>
            </w:r>
            <w:r>
              <w:rPr>
                <w:spacing w:val="-4"/>
                <w:w w:val="100"/>
                <w:sz w:val="21"/>
              </w:rPr>
              <w:t>给付以一次为限</w:t>
            </w:r>
            <w:r>
              <w:rPr>
                <w:spacing w:val="-106"/>
                <w:w w:val="100"/>
                <w:sz w:val="21"/>
              </w:rPr>
              <w:t>）</w:t>
            </w:r>
            <w:r>
              <w:rPr>
                <w:spacing w:val="-3"/>
                <w:w w:val="100"/>
                <w:sz w:val="21"/>
              </w:rPr>
              <w:t>，轻症疾病保险金的保险责任终止。</w:t>
            </w:r>
          </w:p>
        </w:tc>
      </w:tr>
      <w:tr>
        <w:trPr>
          <w:trHeight w:val="2339" w:hRule="atLeast"/>
        </w:trPr>
        <w:tc>
          <w:tcPr>
            <w:tcW w:w="810" w:type="dxa"/>
          </w:tcPr>
          <w:p>
            <w:pPr>
              <w:pStyle w:val="TableParagraph"/>
              <w:ind w:left="0"/>
              <w:rPr>
                <w:rFonts w:ascii="Times New Roman"/>
                <w:sz w:val="20"/>
              </w:rPr>
            </w:pPr>
          </w:p>
        </w:tc>
        <w:tc>
          <w:tcPr>
            <w:tcW w:w="2109" w:type="dxa"/>
          </w:tcPr>
          <w:p>
            <w:pPr>
              <w:pStyle w:val="TableParagraph"/>
              <w:spacing w:line="184" w:lineRule="auto" w:before="108"/>
              <w:ind w:left="292" w:right="131"/>
              <w:jc w:val="both"/>
              <w:rPr>
                <w:rFonts w:ascii="Microsoft JhengHei" w:eastAsia="Microsoft JhengHei" w:hint="eastAsia"/>
                <w:b/>
                <w:sz w:val="24"/>
              </w:rPr>
            </w:pPr>
            <w:r>
              <w:rPr>
                <w:rFonts w:ascii="Microsoft JhengHei" w:eastAsia="Microsoft JhengHei" w:hint="eastAsia"/>
                <w:b/>
                <w:sz w:val="24"/>
              </w:rPr>
              <w:t>四、重大疾病或轻症疾病豁免保险费</w:t>
            </w:r>
          </w:p>
        </w:tc>
        <w:tc>
          <w:tcPr>
            <w:tcW w:w="7898" w:type="dxa"/>
          </w:tcPr>
          <w:p>
            <w:pPr>
              <w:pStyle w:val="TableParagraph"/>
              <w:spacing w:line="273" w:lineRule="auto" w:before="99"/>
              <w:ind w:left="132" w:right="299"/>
              <w:jc w:val="both"/>
              <w:rPr>
                <w:sz w:val="21"/>
              </w:rPr>
            </w:pPr>
            <w:r>
              <w:rPr>
                <w:spacing w:val="-5"/>
                <w:w w:val="100"/>
                <w:sz w:val="21"/>
              </w:rPr>
              <w:t>若被保险人符合上述第二条</w:t>
            </w:r>
            <w:r>
              <w:rPr>
                <w:w w:val="100"/>
                <w:sz w:val="21"/>
              </w:rPr>
              <w:t>（一</w:t>
            </w:r>
            <w:r>
              <w:rPr>
                <w:spacing w:val="-130"/>
                <w:w w:val="100"/>
                <w:sz w:val="21"/>
              </w:rPr>
              <w:t>）</w:t>
            </w:r>
            <w:r>
              <w:rPr>
                <w:spacing w:val="-7"/>
                <w:w w:val="100"/>
                <w:sz w:val="21"/>
              </w:rPr>
              <w:t>“首次重大疾病保险金”或第三条</w:t>
            </w:r>
            <w:r>
              <w:rPr>
                <w:spacing w:val="-3"/>
                <w:w w:val="100"/>
                <w:sz w:val="21"/>
              </w:rPr>
              <w:t>（</w:t>
            </w:r>
            <w:r>
              <w:rPr>
                <w:w w:val="100"/>
                <w:sz w:val="21"/>
              </w:rPr>
              <w:t>一</w:t>
            </w:r>
            <w:r>
              <w:rPr>
                <w:spacing w:val="-128"/>
                <w:w w:val="100"/>
                <w:sz w:val="21"/>
              </w:rPr>
              <w:t>）</w:t>
            </w:r>
            <w:r>
              <w:rPr>
                <w:spacing w:val="-2"/>
                <w:w w:val="100"/>
                <w:sz w:val="21"/>
              </w:rPr>
              <w:t>“首次轻</w:t>
            </w:r>
            <w:r>
              <w:rPr>
                <w:spacing w:val="-13"/>
                <w:sz w:val="21"/>
              </w:rPr>
              <w:t>症疾病保险金”的给付条件，则我们自被保险人经专科医生确诊首次患有本合同约</w:t>
            </w:r>
            <w:r>
              <w:rPr>
                <w:spacing w:val="-11"/>
                <w:sz w:val="21"/>
              </w:rPr>
              <w:t>定的重大疾病或轻症疾病的下一个保险费应交日开始，豁免本合同应交纳的各期保</w:t>
            </w:r>
            <w:r>
              <w:rPr>
                <w:spacing w:val="-6"/>
                <w:sz w:val="21"/>
              </w:rPr>
              <w:t>险费至交费期限届满为止。</w:t>
            </w:r>
          </w:p>
          <w:p>
            <w:pPr>
              <w:pStyle w:val="TableParagraph"/>
              <w:spacing w:before="11"/>
              <w:ind w:left="0"/>
              <w:rPr>
                <w:sz w:val="18"/>
              </w:rPr>
            </w:pPr>
          </w:p>
          <w:p>
            <w:pPr>
              <w:pStyle w:val="TableParagraph"/>
              <w:spacing w:line="273" w:lineRule="auto" w:before="1"/>
              <w:ind w:left="132" w:right="302"/>
              <w:jc w:val="both"/>
              <w:rPr>
                <w:sz w:val="21"/>
              </w:rPr>
            </w:pPr>
            <w:r>
              <w:rPr>
                <w:spacing w:val="-9"/>
                <w:sz w:val="21"/>
              </w:rPr>
              <w:t>被豁免的保险费视为已交纳，同时本合同继续有效。在豁免保险费期间，我们不接</w:t>
            </w:r>
            <w:r>
              <w:rPr>
                <w:spacing w:val="-5"/>
                <w:sz w:val="21"/>
              </w:rPr>
              <w:t>受本合同基本保险金额以及交费方式的变更。</w:t>
            </w:r>
          </w:p>
        </w:tc>
      </w:tr>
      <w:tr>
        <w:trPr>
          <w:trHeight w:val="8176" w:hRule="atLeast"/>
        </w:trPr>
        <w:tc>
          <w:tcPr>
            <w:tcW w:w="810" w:type="dxa"/>
          </w:tcPr>
          <w:p>
            <w:pPr>
              <w:pStyle w:val="TableParagraph"/>
              <w:spacing w:before="38"/>
              <w:ind w:left="200"/>
              <w:rPr>
                <w:rFonts w:ascii="微软雅黑"/>
                <w:b/>
                <w:sz w:val="21"/>
              </w:rPr>
            </w:pPr>
            <w:r>
              <w:rPr>
                <w:rFonts w:ascii="微软雅黑"/>
                <w:b/>
                <w:sz w:val="21"/>
              </w:rPr>
              <w:t>2.3</w:t>
            </w:r>
          </w:p>
        </w:tc>
        <w:tc>
          <w:tcPr>
            <w:tcW w:w="2109" w:type="dxa"/>
          </w:tcPr>
          <w:p>
            <w:pPr>
              <w:pStyle w:val="TableParagraph"/>
              <w:spacing w:before="34"/>
              <w:ind w:left="292"/>
              <w:rPr>
                <w:rFonts w:ascii="Microsoft JhengHei" w:eastAsia="Microsoft JhengHei" w:hint="eastAsia"/>
                <w:b/>
                <w:sz w:val="21"/>
              </w:rPr>
            </w:pPr>
            <w:r>
              <w:rPr>
                <w:rFonts w:ascii="Microsoft JhengHei" w:eastAsia="Microsoft JhengHei" w:hint="eastAsia"/>
                <w:b/>
                <w:sz w:val="21"/>
              </w:rPr>
              <w:t>责任免除</w:t>
            </w:r>
          </w:p>
        </w:tc>
        <w:tc>
          <w:tcPr>
            <w:tcW w:w="7898" w:type="dxa"/>
          </w:tcPr>
          <w:p>
            <w:pPr>
              <w:pStyle w:val="TableParagraph"/>
              <w:spacing w:line="273" w:lineRule="auto" w:before="100"/>
              <w:ind w:left="132" w:right="300"/>
              <w:jc w:val="both"/>
              <w:rPr>
                <w:sz w:val="21"/>
              </w:rPr>
            </w:pPr>
            <w:r>
              <w:rPr>
                <w:spacing w:val="-11"/>
                <w:sz w:val="21"/>
              </w:rPr>
              <w:t>一、因下列情形之一导致被保险人患本合同约定的重大疾病或轻症疾病的，我们不</w:t>
            </w:r>
            <w:r>
              <w:rPr>
                <w:spacing w:val="-13"/>
                <w:sz w:val="21"/>
              </w:rPr>
              <w:t>承担给付重大疾病保险金、轻症疾病保险金及重大疾病或轻症疾病豁免保险费的责任：</w:t>
            </w:r>
          </w:p>
          <w:p>
            <w:pPr>
              <w:pStyle w:val="TableParagraph"/>
              <w:spacing w:before="7"/>
              <w:ind w:left="344"/>
              <w:rPr>
                <w:sz w:val="21"/>
              </w:rPr>
            </w:pPr>
            <w:r>
              <w:rPr>
                <w:sz w:val="21"/>
              </w:rPr>
              <w:t>(一)  投保人对被保险人的故意杀害、故意伤害；</w:t>
            </w:r>
          </w:p>
          <w:p>
            <w:pPr>
              <w:pStyle w:val="TableParagraph"/>
              <w:spacing w:before="37"/>
              <w:ind w:left="344"/>
              <w:rPr>
                <w:sz w:val="21"/>
              </w:rPr>
            </w:pPr>
            <w:r>
              <w:rPr>
                <w:sz w:val="21"/>
              </w:rPr>
              <w:t>(二)  被保险人故意自伤，但自伤时为无民事行为能力人的除外；</w:t>
            </w:r>
          </w:p>
          <w:p>
            <w:pPr>
              <w:pStyle w:val="TableParagraph"/>
              <w:spacing w:line="260" w:lineRule="exact" w:before="37"/>
              <w:ind w:left="344"/>
              <w:rPr>
                <w:sz w:val="21"/>
              </w:rPr>
            </w:pPr>
            <w:r>
              <w:rPr>
                <w:sz w:val="21"/>
              </w:rPr>
              <w:t>(三)  被保险人故意犯罪或抗拒依法采取的刑事强制措施；</w:t>
            </w:r>
          </w:p>
          <w:p>
            <w:pPr>
              <w:pStyle w:val="TableParagraph"/>
              <w:spacing w:line="324" w:lineRule="exact"/>
              <w:ind w:left="344"/>
              <w:rPr>
                <w:sz w:val="21"/>
              </w:rPr>
            </w:pPr>
            <w:r>
              <w:rPr>
                <w:w w:val="100"/>
                <w:sz w:val="21"/>
              </w:rPr>
              <w:t>(四)</w:t>
            </w:r>
            <w:r>
              <w:rPr>
                <w:spacing w:val="-11"/>
                <w:sz w:val="21"/>
              </w:rPr>
              <w:t>  </w:t>
            </w:r>
            <w:r>
              <w:rPr>
                <w:spacing w:val="-3"/>
                <w:w w:val="100"/>
                <w:sz w:val="21"/>
              </w:rPr>
              <w:t>被保险人主动吸食或注射</w:t>
            </w:r>
            <w:r>
              <w:rPr>
                <w:rFonts w:ascii="Microsoft JhengHei" w:eastAsia="Microsoft JhengHei" w:hint="eastAsia"/>
                <w:b/>
                <w:w w:val="100"/>
                <w:sz w:val="21"/>
              </w:rPr>
              <w:t>毒品</w:t>
            </w:r>
            <w:r>
              <w:rPr>
                <w:w w:val="100"/>
                <w:sz w:val="21"/>
              </w:rPr>
              <w:t>（见</w:t>
            </w:r>
            <w:r>
              <w:rPr>
                <w:spacing w:val="-55"/>
                <w:sz w:val="21"/>
              </w:rPr>
              <w:t> </w:t>
            </w:r>
            <w:r>
              <w:rPr>
                <w:w w:val="100"/>
                <w:sz w:val="21"/>
              </w:rPr>
              <w:t>10.</w:t>
            </w:r>
            <w:r>
              <w:rPr>
                <w:spacing w:val="-3"/>
                <w:w w:val="100"/>
                <w:sz w:val="21"/>
              </w:rPr>
              <w:t>1</w:t>
            </w:r>
            <w:r>
              <w:rPr>
                <w:w w:val="100"/>
                <w:sz w:val="21"/>
              </w:rPr>
              <w:t>6</w:t>
            </w:r>
            <w:r>
              <w:rPr>
                <w:spacing w:val="-106"/>
                <w:w w:val="100"/>
                <w:sz w:val="21"/>
              </w:rPr>
              <w:t>）</w:t>
            </w:r>
            <w:r>
              <w:rPr>
                <w:w w:val="100"/>
                <w:sz w:val="21"/>
              </w:rPr>
              <w:t>；</w:t>
            </w:r>
          </w:p>
          <w:p>
            <w:pPr>
              <w:pStyle w:val="TableParagraph"/>
              <w:spacing w:line="204" w:lineRule="auto" w:before="28"/>
              <w:ind w:left="956" w:right="306" w:hanging="612"/>
              <w:rPr>
                <w:sz w:val="21"/>
              </w:rPr>
            </w:pPr>
            <w:r>
              <w:rPr>
                <w:w w:val="100"/>
                <w:sz w:val="21"/>
              </w:rPr>
              <w:t>(五)</w:t>
            </w:r>
            <w:r>
              <w:rPr>
                <w:spacing w:val="-11"/>
                <w:sz w:val="21"/>
              </w:rPr>
              <w:t>  </w:t>
            </w:r>
            <w:r>
              <w:rPr>
                <w:spacing w:val="-1"/>
                <w:w w:val="100"/>
                <w:sz w:val="21"/>
              </w:rPr>
              <w:t>被保险人</w:t>
            </w:r>
            <w:r>
              <w:rPr>
                <w:rFonts w:ascii="Microsoft JhengHei" w:eastAsia="Microsoft JhengHei" w:hint="eastAsia"/>
                <w:b/>
                <w:w w:val="100"/>
                <w:sz w:val="21"/>
              </w:rPr>
              <w:t>酒后驾驶</w:t>
            </w:r>
            <w:r>
              <w:rPr>
                <w:w w:val="100"/>
                <w:sz w:val="21"/>
              </w:rPr>
              <w:t>（见</w:t>
            </w:r>
            <w:r>
              <w:rPr>
                <w:spacing w:val="-2"/>
                <w:sz w:val="21"/>
              </w:rPr>
              <w:t> </w:t>
            </w:r>
            <w:r>
              <w:rPr>
                <w:w w:val="100"/>
                <w:sz w:val="21"/>
              </w:rPr>
              <w:t>1</w:t>
            </w:r>
            <w:r>
              <w:rPr>
                <w:spacing w:val="-3"/>
                <w:w w:val="100"/>
                <w:sz w:val="21"/>
              </w:rPr>
              <w:t>0</w:t>
            </w:r>
            <w:r>
              <w:rPr>
                <w:w w:val="100"/>
                <w:sz w:val="21"/>
              </w:rPr>
              <w:t>.17</w:t>
            </w:r>
            <w:r>
              <w:rPr>
                <w:spacing w:val="-106"/>
                <w:w w:val="100"/>
                <w:sz w:val="21"/>
              </w:rPr>
              <w:t>）</w:t>
            </w:r>
            <w:r>
              <w:rPr>
                <w:spacing w:val="-3"/>
                <w:w w:val="100"/>
                <w:sz w:val="21"/>
              </w:rPr>
              <w:t>、</w:t>
            </w:r>
            <w:r>
              <w:rPr>
                <w:rFonts w:ascii="Microsoft JhengHei" w:eastAsia="Microsoft JhengHei" w:hint="eastAsia"/>
                <w:b/>
                <w:w w:val="100"/>
                <w:sz w:val="21"/>
              </w:rPr>
              <w:t>无有效驾驶证驾驶</w:t>
            </w:r>
            <w:r>
              <w:rPr>
                <w:w w:val="100"/>
                <w:sz w:val="21"/>
              </w:rPr>
              <w:t>（见</w:t>
            </w:r>
            <w:r>
              <w:rPr>
                <w:sz w:val="21"/>
              </w:rPr>
              <w:t> </w:t>
            </w:r>
            <w:r>
              <w:rPr>
                <w:w w:val="100"/>
                <w:sz w:val="21"/>
              </w:rPr>
              <w:t>1</w:t>
            </w:r>
            <w:r>
              <w:rPr>
                <w:spacing w:val="-3"/>
                <w:w w:val="100"/>
                <w:sz w:val="21"/>
              </w:rPr>
              <w:t>0</w:t>
            </w:r>
            <w:r>
              <w:rPr>
                <w:w w:val="100"/>
                <w:sz w:val="21"/>
              </w:rPr>
              <w:t>.18</w:t>
            </w:r>
            <w:r>
              <w:rPr>
                <w:spacing w:val="-3"/>
                <w:w w:val="100"/>
                <w:sz w:val="21"/>
              </w:rPr>
              <w:t>）或驾驶</w:t>
            </w:r>
            <w:r>
              <w:rPr>
                <w:rFonts w:ascii="Microsoft JhengHei" w:eastAsia="Microsoft JhengHei" w:hint="eastAsia"/>
                <w:b/>
                <w:w w:val="100"/>
                <w:sz w:val="21"/>
              </w:rPr>
              <w:t>无有效行驶证</w:t>
            </w:r>
            <w:r>
              <w:rPr>
                <w:spacing w:val="-3"/>
                <w:w w:val="100"/>
                <w:sz w:val="21"/>
              </w:rPr>
              <w:t>（</w:t>
            </w:r>
            <w:r>
              <w:rPr>
                <w:w w:val="100"/>
                <w:sz w:val="21"/>
              </w:rPr>
              <w:t>见</w:t>
            </w:r>
            <w:r>
              <w:rPr>
                <w:spacing w:val="-53"/>
                <w:sz w:val="21"/>
              </w:rPr>
              <w:t> </w:t>
            </w:r>
            <w:r>
              <w:rPr>
                <w:spacing w:val="-3"/>
                <w:w w:val="100"/>
                <w:sz w:val="21"/>
              </w:rPr>
              <w:t>1</w:t>
            </w:r>
            <w:r>
              <w:rPr>
                <w:w w:val="100"/>
                <w:sz w:val="21"/>
              </w:rPr>
              <w:t>0.1</w:t>
            </w:r>
            <w:r>
              <w:rPr>
                <w:spacing w:val="-3"/>
                <w:w w:val="100"/>
                <w:sz w:val="21"/>
              </w:rPr>
              <w:t>9</w:t>
            </w:r>
            <w:r>
              <w:rPr>
                <w:w w:val="100"/>
                <w:sz w:val="21"/>
              </w:rPr>
              <w:t>）</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20</w:t>
            </w:r>
            <w:r>
              <w:rPr>
                <w:spacing w:val="-108"/>
                <w:w w:val="100"/>
                <w:sz w:val="21"/>
              </w:rPr>
              <w:t>）</w:t>
            </w:r>
            <w:r>
              <w:rPr>
                <w:w w:val="100"/>
                <w:sz w:val="21"/>
              </w:rPr>
              <w:t>；</w:t>
            </w:r>
          </w:p>
          <w:p>
            <w:pPr>
              <w:pStyle w:val="TableParagraph"/>
              <w:spacing w:line="273" w:lineRule="auto" w:before="13"/>
              <w:ind w:left="956" w:right="300" w:hanging="612"/>
              <w:rPr>
                <w:sz w:val="21"/>
              </w:rPr>
            </w:pPr>
            <w:r>
              <w:rPr>
                <w:spacing w:val="-8"/>
                <w:sz w:val="21"/>
              </w:rPr>
              <w:t>(六) 战争、军事冲突、暴乱、恐怖活动或武装叛乱</w:t>
            </w:r>
            <w:r>
              <w:rPr>
                <w:spacing w:val="-3"/>
                <w:sz w:val="21"/>
              </w:rPr>
              <w:t>（以上行为以政府宣告或认</w:t>
            </w:r>
            <w:r>
              <w:rPr>
                <w:spacing w:val="-3"/>
                <w:w w:val="100"/>
                <w:sz w:val="21"/>
              </w:rPr>
              <w:t>定为准</w:t>
            </w:r>
            <w:r>
              <w:rPr>
                <w:spacing w:val="-106"/>
                <w:w w:val="100"/>
                <w:sz w:val="21"/>
              </w:rPr>
              <w:t>）</w:t>
            </w:r>
            <w:r>
              <w:rPr>
                <w:w w:val="100"/>
                <w:sz w:val="21"/>
              </w:rPr>
              <w:t>；</w:t>
            </w:r>
          </w:p>
          <w:p>
            <w:pPr>
              <w:pStyle w:val="TableParagraph"/>
              <w:spacing w:line="260" w:lineRule="exact" w:before="8"/>
              <w:ind w:left="344"/>
              <w:rPr>
                <w:sz w:val="21"/>
              </w:rPr>
            </w:pPr>
            <w:r>
              <w:rPr>
                <w:sz w:val="21"/>
              </w:rPr>
              <w:t>(七) 核爆炸、核辐射或核污染；</w:t>
            </w:r>
          </w:p>
          <w:p>
            <w:pPr>
              <w:pStyle w:val="TableParagraph"/>
              <w:spacing w:line="324" w:lineRule="exact"/>
              <w:ind w:left="344"/>
              <w:rPr>
                <w:sz w:val="21"/>
              </w:rPr>
            </w:pPr>
            <w:r>
              <w:rPr>
                <w:w w:val="100"/>
                <w:sz w:val="21"/>
              </w:rPr>
              <w:t>(八)</w:t>
            </w:r>
            <w:r>
              <w:rPr>
                <w:spacing w:val="-11"/>
                <w:sz w:val="21"/>
              </w:rPr>
              <w:t>  </w:t>
            </w:r>
            <w:r>
              <w:rPr>
                <w:spacing w:val="-3"/>
                <w:w w:val="100"/>
                <w:sz w:val="21"/>
              </w:rPr>
              <w:t>被保险人感染</w:t>
            </w:r>
            <w:r>
              <w:rPr>
                <w:rFonts w:ascii="Microsoft JhengHei" w:eastAsia="Microsoft JhengHei" w:hint="eastAsia"/>
                <w:b/>
                <w:spacing w:val="-1"/>
                <w:w w:val="100"/>
                <w:sz w:val="21"/>
              </w:rPr>
              <w:t>艾滋病病毒</w:t>
            </w:r>
            <w:r>
              <w:rPr>
                <w:w w:val="100"/>
                <w:sz w:val="21"/>
              </w:rPr>
              <w:t>（见</w:t>
            </w:r>
            <w:r>
              <w:rPr>
                <w:spacing w:val="-53"/>
                <w:sz w:val="21"/>
              </w:rPr>
              <w:t> </w:t>
            </w:r>
            <w:r>
              <w:rPr>
                <w:spacing w:val="-3"/>
                <w:w w:val="100"/>
                <w:sz w:val="21"/>
              </w:rPr>
              <w:t>1</w:t>
            </w:r>
            <w:r>
              <w:rPr>
                <w:w w:val="100"/>
                <w:sz w:val="21"/>
              </w:rPr>
              <w:t>0.2</w:t>
            </w:r>
            <w:r>
              <w:rPr>
                <w:spacing w:val="-3"/>
                <w:w w:val="100"/>
                <w:sz w:val="21"/>
              </w:rPr>
              <w:t>1</w:t>
            </w:r>
            <w:r>
              <w:rPr>
                <w:w w:val="100"/>
                <w:sz w:val="21"/>
              </w:rPr>
              <w:t>）</w:t>
            </w:r>
            <w:r>
              <w:rPr>
                <w:spacing w:val="-3"/>
                <w:w w:val="100"/>
                <w:sz w:val="21"/>
              </w:rPr>
              <w:t>或患</w:t>
            </w:r>
            <w:r>
              <w:rPr>
                <w:rFonts w:ascii="Microsoft JhengHei" w:eastAsia="Microsoft JhengHei" w:hint="eastAsia"/>
                <w:b/>
                <w:w w:val="100"/>
                <w:sz w:val="21"/>
              </w:rPr>
              <w:t>艾滋病</w:t>
            </w:r>
            <w:r>
              <w:rPr>
                <w:w w:val="100"/>
                <w:sz w:val="21"/>
              </w:rPr>
              <w:t>（见</w:t>
            </w:r>
            <w:r>
              <w:rPr>
                <w:spacing w:val="-53"/>
                <w:sz w:val="21"/>
              </w:rPr>
              <w:t> </w:t>
            </w:r>
            <w:r>
              <w:rPr>
                <w:spacing w:val="-3"/>
                <w:w w:val="100"/>
                <w:sz w:val="21"/>
              </w:rPr>
              <w:t>1</w:t>
            </w:r>
            <w:r>
              <w:rPr>
                <w:w w:val="100"/>
                <w:sz w:val="21"/>
              </w:rPr>
              <w:t>0.2</w:t>
            </w:r>
            <w:r>
              <w:rPr>
                <w:spacing w:val="-3"/>
                <w:w w:val="100"/>
                <w:sz w:val="21"/>
              </w:rPr>
              <w:t>2</w:t>
            </w:r>
            <w:r>
              <w:rPr>
                <w:spacing w:val="-106"/>
                <w:w w:val="100"/>
                <w:sz w:val="21"/>
              </w:rPr>
              <w:t>）；</w:t>
            </w:r>
          </w:p>
          <w:p>
            <w:pPr>
              <w:pStyle w:val="TableParagraph"/>
              <w:spacing w:line="312" w:lineRule="exact" w:before="35"/>
              <w:ind w:left="132" w:right="199" w:firstLine="211"/>
              <w:rPr>
                <w:sz w:val="21"/>
              </w:rPr>
            </w:pPr>
            <w:r>
              <w:rPr>
                <w:w w:val="100"/>
                <w:sz w:val="21"/>
              </w:rPr>
              <w:t>(九)</w:t>
            </w:r>
            <w:r>
              <w:rPr>
                <w:spacing w:val="-11"/>
                <w:sz w:val="21"/>
              </w:rPr>
              <w:t>  </w:t>
            </w:r>
            <w:r>
              <w:rPr>
                <w:rFonts w:ascii="Microsoft JhengHei" w:eastAsia="Microsoft JhengHei" w:hint="eastAsia"/>
                <w:b/>
                <w:w w:val="100"/>
                <w:sz w:val="21"/>
              </w:rPr>
              <w:t>遗传性疾病</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.23</w:t>
            </w:r>
            <w:r>
              <w:rPr>
                <w:spacing w:val="-108"/>
                <w:w w:val="100"/>
                <w:sz w:val="21"/>
              </w:rPr>
              <w:t>）</w:t>
            </w:r>
            <w:r>
              <w:rPr>
                <w:rFonts w:ascii="Microsoft JhengHei" w:eastAsia="Microsoft JhengHei" w:hint="eastAsia"/>
                <w:b/>
                <w:spacing w:val="-2"/>
                <w:w w:val="100"/>
                <w:sz w:val="21"/>
              </w:rPr>
              <w:t>、先天性畸形、变形或染色体异常</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24</w:t>
            </w:r>
            <w:r>
              <w:rPr>
                <w:spacing w:val="-108"/>
                <w:w w:val="100"/>
                <w:sz w:val="21"/>
              </w:rPr>
              <w:t>）</w:t>
            </w:r>
            <w:r>
              <w:rPr>
                <w:w w:val="100"/>
                <w:sz w:val="21"/>
              </w:rPr>
              <w:t>。</w:t>
            </w:r>
            <w:r>
              <w:rPr>
                <w:spacing w:val="-3"/>
                <w:sz w:val="21"/>
              </w:rPr>
              <w:t>二、因下列情形之一，导致被保险人身故的，我们不承担给付身故保险金的责任：</w:t>
            </w:r>
          </w:p>
          <w:p>
            <w:pPr>
              <w:pStyle w:val="TableParagraph"/>
              <w:spacing w:before="3"/>
              <w:ind w:left="344"/>
              <w:rPr>
                <w:sz w:val="21"/>
              </w:rPr>
            </w:pPr>
            <w:r>
              <w:rPr>
                <w:sz w:val="21"/>
              </w:rPr>
              <w:t>(一)  投保人对被保险人的故意杀害、故意伤害；</w:t>
            </w:r>
          </w:p>
          <w:p>
            <w:pPr>
              <w:pStyle w:val="TableParagraph"/>
              <w:spacing w:before="36"/>
              <w:ind w:left="344"/>
              <w:rPr>
                <w:sz w:val="21"/>
              </w:rPr>
            </w:pPr>
            <w:r>
              <w:rPr>
                <w:sz w:val="21"/>
              </w:rPr>
              <w:t>(二)  被保险人故意犯罪或抗拒依法采取的刑事强制措施；</w:t>
            </w:r>
          </w:p>
          <w:p>
            <w:pPr>
              <w:pStyle w:val="TableParagraph"/>
              <w:spacing w:line="273" w:lineRule="auto" w:before="36"/>
              <w:ind w:left="973" w:right="302" w:hanging="629"/>
              <w:rPr>
                <w:sz w:val="21"/>
              </w:rPr>
            </w:pPr>
            <w:r>
              <w:rPr>
                <w:spacing w:val="-7"/>
                <w:sz w:val="21"/>
              </w:rPr>
              <w:t>(三) 自本合同成立或合同效力恢复之日起二年内自杀，但自杀时为无民事行为</w:t>
            </w:r>
            <w:r>
              <w:rPr>
                <w:spacing w:val="-5"/>
                <w:sz w:val="21"/>
              </w:rPr>
              <w:t>能力人的除外；</w:t>
            </w:r>
          </w:p>
          <w:p>
            <w:pPr>
              <w:pStyle w:val="TableParagraph"/>
              <w:spacing w:before="7"/>
              <w:ind w:left="344"/>
              <w:rPr>
                <w:sz w:val="21"/>
              </w:rPr>
            </w:pPr>
            <w:r>
              <w:rPr>
                <w:sz w:val="21"/>
              </w:rPr>
              <w:t>(四) 被保险人故意自伤；</w:t>
            </w:r>
          </w:p>
          <w:p>
            <w:pPr>
              <w:pStyle w:val="TableParagraph"/>
              <w:spacing w:before="36"/>
              <w:ind w:left="344"/>
              <w:rPr>
                <w:sz w:val="21"/>
              </w:rPr>
            </w:pPr>
            <w:r>
              <w:rPr>
                <w:sz w:val="21"/>
              </w:rPr>
              <w:t>(五) 被保险人主动吸食或注射毒品；</w:t>
            </w:r>
          </w:p>
          <w:p>
            <w:pPr>
              <w:pStyle w:val="TableParagraph"/>
              <w:spacing w:before="36"/>
              <w:ind w:left="344"/>
              <w:rPr>
                <w:sz w:val="21"/>
              </w:rPr>
            </w:pPr>
            <w:r>
              <w:rPr>
                <w:sz w:val="21"/>
              </w:rPr>
              <w:t>(六)  被保险人酒后驾驶、无有效驾驶证驾驶或驾驶无有效行驶证的机动车；</w:t>
            </w:r>
          </w:p>
          <w:p>
            <w:pPr>
              <w:pStyle w:val="TableParagraph"/>
              <w:spacing w:line="273" w:lineRule="auto" w:before="36"/>
              <w:ind w:left="973" w:right="302" w:hanging="629"/>
              <w:rPr>
                <w:sz w:val="21"/>
              </w:rPr>
            </w:pPr>
            <w:r>
              <w:rPr>
                <w:spacing w:val="-8"/>
                <w:sz w:val="21"/>
              </w:rPr>
              <w:t>(七) 战争、军事冲突、暴乱、恐怖活动或武装叛乱</w:t>
            </w:r>
            <w:r>
              <w:rPr>
                <w:spacing w:val="-3"/>
                <w:sz w:val="21"/>
              </w:rPr>
              <w:t>（以上行为以政府宣告或认</w:t>
            </w:r>
            <w:r>
              <w:rPr>
                <w:spacing w:val="-3"/>
                <w:w w:val="100"/>
                <w:sz w:val="21"/>
              </w:rPr>
              <w:t>定为准</w:t>
            </w:r>
            <w:r>
              <w:rPr>
                <w:spacing w:val="-106"/>
                <w:w w:val="100"/>
                <w:sz w:val="21"/>
              </w:rPr>
              <w:t>）</w:t>
            </w:r>
            <w:r>
              <w:rPr>
                <w:w w:val="100"/>
                <w:sz w:val="21"/>
              </w:rPr>
              <w:t>；</w:t>
            </w:r>
          </w:p>
          <w:p>
            <w:pPr>
              <w:pStyle w:val="TableParagraph"/>
              <w:spacing w:before="7"/>
              <w:ind w:left="344"/>
              <w:rPr>
                <w:sz w:val="21"/>
              </w:rPr>
            </w:pPr>
            <w:r>
              <w:rPr>
                <w:sz w:val="21"/>
              </w:rPr>
              <w:t>(八) 核爆炸、核辐射或核污染；</w:t>
            </w:r>
          </w:p>
          <w:p>
            <w:pPr>
              <w:pStyle w:val="TableParagraph"/>
              <w:spacing w:line="255" w:lineRule="exact" w:before="36"/>
              <w:ind w:left="344"/>
              <w:rPr>
                <w:sz w:val="21"/>
              </w:rPr>
            </w:pPr>
            <w:r>
              <w:rPr>
                <w:sz w:val="21"/>
              </w:rPr>
              <w:t>(九)  遗传性疾病、先天性畸形、变形或染色体异常。</w:t>
            </w:r>
          </w:p>
        </w:tc>
      </w:tr>
    </w:tbl>
    <w:p>
      <w:pPr>
        <w:spacing w:after="0" w:line="255" w:lineRule="exact"/>
        <w:rPr>
          <w:sz w:val="21"/>
        </w:rPr>
        <w:sectPr>
          <w:pgSz w:w="11910" w:h="16840"/>
          <w:pgMar w:top="1500" w:bottom="280" w:left="480" w:right="4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127"/>
        <w:gridCol w:w="7580"/>
      </w:tblGrid>
      <w:tr>
        <w:trPr>
          <w:trHeight w:val="1312" w:hRule="atLeast"/>
        </w:trPr>
        <w:tc>
          <w:tcPr>
            <w:tcW w:w="822" w:type="dxa"/>
          </w:tcPr>
          <w:p>
            <w:pPr>
              <w:pStyle w:val="TableParagraph"/>
              <w:ind w:left="0"/>
              <w:rPr>
                <w:rFonts w:ascii="Times New Roman"/>
                <w:sz w:val="20"/>
              </w:rPr>
            </w:pPr>
          </w:p>
        </w:tc>
        <w:tc>
          <w:tcPr>
            <w:tcW w:w="2127" w:type="dxa"/>
          </w:tcPr>
          <w:p>
            <w:pPr>
              <w:pStyle w:val="TableParagraph"/>
              <w:ind w:left="0"/>
              <w:rPr>
                <w:rFonts w:ascii="Times New Roman"/>
                <w:sz w:val="20"/>
              </w:rPr>
            </w:pPr>
          </w:p>
        </w:tc>
        <w:tc>
          <w:tcPr>
            <w:tcW w:w="7580" w:type="dxa"/>
          </w:tcPr>
          <w:p>
            <w:pPr>
              <w:pStyle w:val="TableParagraph"/>
              <w:spacing w:line="211" w:lineRule="exact"/>
              <w:ind w:left="433"/>
              <w:rPr>
                <w:sz w:val="21"/>
              </w:rPr>
            </w:pPr>
            <w:r>
              <w:rPr>
                <w:sz w:val="21"/>
              </w:rPr>
              <w:t>发Th上述第二节第（一）项情形导致被保险人身故的，本合同效力终止，我们</w:t>
            </w:r>
          </w:p>
          <w:p>
            <w:pPr>
              <w:pStyle w:val="TableParagraph"/>
              <w:spacing w:before="37"/>
              <w:ind w:left="13"/>
              <w:rPr>
                <w:sz w:val="21"/>
              </w:rPr>
            </w:pPr>
            <w:r>
              <w:rPr>
                <w:sz w:val="21"/>
              </w:rPr>
              <w:t>向保险金受益人给付本合同的现金价值。</w:t>
            </w:r>
          </w:p>
          <w:p>
            <w:pPr>
              <w:pStyle w:val="TableParagraph"/>
              <w:spacing w:line="273" w:lineRule="auto" w:before="36"/>
              <w:ind w:left="13" w:right="106" w:firstLine="420"/>
              <w:rPr>
                <w:sz w:val="21"/>
              </w:rPr>
            </w:pPr>
            <w:r>
              <w:rPr>
                <w:spacing w:val="-5"/>
                <w:sz w:val="21"/>
              </w:rPr>
              <w:t>因上述第二节第</w:t>
            </w:r>
            <w:r>
              <w:rPr>
                <w:spacing w:val="-3"/>
                <w:sz w:val="21"/>
              </w:rPr>
              <w:t>（</w:t>
            </w:r>
            <w:r>
              <w:rPr>
                <w:sz w:val="21"/>
              </w:rPr>
              <w:t>二</w:t>
            </w:r>
            <w:r>
              <w:rPr>
                <w:spacing w:val="-20"/>
                <w:sz w:val="21"/>
              </w:rPr>
              <w:t>）</w:t>
            </w:r>
            <w:r>
              <w:rPr>
                <w:spacing w:val="-19"/>
                <w:sz w:val="21"/>
              </w:rPr>
              <w:t>至</w:t>
            </w:r>
            <w:r>
              <w:rPr>
                <w:sz w:val="21"/>
              </w:rPr>
              <w:t>（</w:t>
            </w:r>
            <w:r>
              <w:rPr>
                <w:spacing w:val="-3"/>
                <w:sz w:val="21"/>
              </w:rPr>
              <w:t>九</w:t>
            </w:r>
            <w:r>
              <w:rPr>
                <w:spacing w:val="-17"/>
                <w:sz w:val="21"/>
              </w:rPr>
              <w:t>）</w:t>
            </w:r>
            <w:r>
              <w:rPr>
                <w:spacing w:val="-6"/>
                <w:sz w:val="21"/>
              </w:rPr>
              <w:t>项情形被保险人身故的，本合同效力终止，我</w:t>
            </w:r>
            <w:r>
              <w:rPr>
                <w:spacing w:val="-3"/>
                <w:sz w:val="21"/>
              </w:rPr>
              <w:t>们向您退还本合同的现金价值。</w:t>
            </w:r>
          </w:p>
        </w:tc>
      </w:tr>
      <w:tr>
        <w:trPr>
          <w:trHeight w:val="1162" w:hRule="atLeast"/>
        </w:trPr>
        <w:tc>
          <w:tcPr>
            <w:tcW w:w="822" w:type="dxa"/>
          </w:tcPr>
          <w:p>
            <w:pPr>
              <w:pStyle w:val="TableParagraph"/>
              <w:spacing w:before="38"/>
              <w:ind w:left="110"/>
              <w:rPr>
                <w:rFonts w:ascii="微软雅黑"/>
                <w:b/>
                <w:sz w:val="21"/>
              </w:rPr>
            </w:pPr>
            <w:r>
              <w:rPr>
                <w:rFonts w:ascii="微软雅黑"/>
                <w:b/>
                <w:sz w:val="21"/>
              </w:rPr>
              <w:t>2.4</w:t>
            </w:r>
          </w:p>
        </w:tc>
        <w:tc>
          <w:tcPr>
            <w:tcW w:w="2127" w:type="dxa"/>
          </w:tcPr>
          <w:p>
            <w:pPr>
              <w:pStyle w:val="TableParagraph"/>
              <w:spacing w:line="206" w:lineRule="auto" w:before="89"/>
              <w:ind w:left="191" w:right="244"/>
              <w:rPr>
                <w:rFonts w:ascii="微软雅黑" w:eastAsia="微软雅黑" w:hint="eastAsia"/>
                <w:b/>
                <w:sz w:val="21"/>
              </w:rPr>
            </w:pPr>
            <w:r>
              <w:rPr>
                <w:rFonts w:ascii="微软雅黑" w:eastAsia="微软雅黑" w:hint="eastAsia"/>
                <w:b/>
                <w:sz w:val="21"/>
              </w:rPr>
              <w:t>未成年人身故保险金限制</w:t>
            </w:r>
          </w:p>
        </w:tc>
        <w:tc>
          <w:tcPr>
            <w:tcW w:w="7580" w:type="dxa"/>
          </w:tcPr>
          <w:p>
            <w:pPr>
              <w:pStyle w:val="TableParagraph"/>
              <w:spacing w:line="273" w:lineRule="auto" w:before="100"/>
              <w:ind w:left="13" w:right="102"/>
              <w:jc w:val="both"/>
              <w:rPr>
                <w:sz w:val="21"/>
              </w:rPr>
            </w:pPr>
            <w:r>
              <w:rPr>
                <w:spacing w:val="-11"/>
                <w:sz w:val="21"/>
              </w:rPr>
              <w:t>为未成年人投保的人身保险，因被保险人身故给付的保险金总和不得超过国务院保险监督管理机构规定的限额。对身故给付保险金额总和的约定也不得超过前述限额。</w:t>
            </w:r>
          </w:p>
        </w:tc>
      </w:tr>
      <w:tr>
        <w:trPr>
          <w:trHeight w:val="850" w:hRule="atLeast"/>
        </w:trPr>
        <w:tc>
          <w:tcPr>
            <w:tcW w:w="822" w:type="dxa"/>
          </w:tcPr>
          <w:p>
            <w:pPr>
              <w:pStyle w:val="TableParagraph"/>
              <w:spacing w:before="37"/>
              <w:ind w:left="110"/>
              <w:rPr>
                <w:rFonts w:ascii="微软雅黑"/>
                <w:b/>
                <w:sz w:val="21"/>
              </w:rPr>
            </w:pPr>
            <w:r>
              <w:rPr>
                <w:rFonts w:ascii="微软雅黑"/>
                <w:b/>
                <w:sz w:val="21"/>
              </w:rPr>
              <w:t>2.5</w:t>
            </w:r>
          </w:p>
        </w:tc>
        <w:tc>
          <w:tcPr>
            <w:tcW w:w="2127" w:type="dxa"/>
          </w:tcPr>
          <w:p>
            <w:pPr>
              <w:pStyle w:val="TableParagraph"/>
              <w:spacing w:before="37"/>
              <w:ind w:left="191"/>
              <w:rPr>
                <w:rFonts w:ascii="微软雅黑" w:eastAsia="微软雅黑" w:hint="eastAsia"/>
                <w:b/>
                <w:sz w:val="21"/>
              </w:rPr>
            </w:pPr>
            <w:r>
              <w:rPr>
                <w:rFonts w:ascii="微软雅黑" w:eastAsia="微软雅黑" w:hint="eastAsia"/>
                <w:b/>
                <w:sz w:val="21"/>
              </w:rPr>
              <w:t>基本保险金额</w:t>
            </w:r>
          </w:p>
        </w:tc>
        <w:tc>
          <w:tcPr>
            <w:tcW w:w="7580" w:type="dxa"/>
          </w:tcPr>
          <w:p>
            <w:pPr>
              <w:pStyle w:val="TableParagraph"/>
              <w:spacing w:line="273" w:lineRule="auto" w:before="99"/>
              <w:ind w:left="13" w:right="101"/>
              <w:rPr>
                <w:sz w:val="21"/>
              </w:rPr>
            </w:pPr>
            <w:r>
              <w:rPr>
                <w:spacing w:val="-8"/>
                <w:sz w:val="21"/>
              </w:rPr>
              <w:t>本合同的基本保险金额由您在投保时与我们约定，并在保险单中载明。投保时的基</w:t>
            </w:r>
            <w:r>
              <w:rPr>
                <w:spacing w:val="-3"/>
                <w:sz w:val="21"/>
              </w:rPr>
              <w:t>本保险金额须符合我们当时的投保规则。</w:t>
            </w:r>
          </w:p>
        </w:tc>
      </w:tr>
      <w:tr>
        <w:trPr>
          <w:trHeight w:val="564" w:hRule="atLeast"/>
        </w:trPr>
        <w:tc>
          <w:tcPr>
            <w:tcW w:w="822" w:type="dxa"/>
          </w:tcPr>
          <w:p>
            <w:pPr>
              <w:pStyle w:val="TableParagraph"/>
              <w:spacing w:before="38"/>
              <w:ind w:left="110"/>
              <w:rPr>
                <w:rFonts w:ascii="微软雅黑"/>
                <w:b/>
                <w:sz w:val="21"/>
              </w:rPr>
            </w:pPr>
            <w:r>
              <w:rPr>
                <w:rFonts w:ascii="微软雅黑"/>
                <w:b/>
                <w:sz w:val="21"/>
              </w:rPr>
              <w:t>2.6</w:t>
            </w:r>
          </w:p>
        </w:tc>
        <w:tc>
          <w:tcPr>
            <w:tcW w:w="2127" w:type="dxa"/>
          </w:tcPr>
          <w:p>
            <w:pPr>
              <w:pStyle w:val="TableParagraph"/>
              <w:spacing w:before="38"/>
              <w:ind w:left="191"/>
              <w:rPr>
                <w:rFonts w:ascii="微软雅黑" w:eastAsia="微软雅黑" w:hint="eastAsia"/>
                <w:b/>
                <w:sz w:val="21"/>
              </w:rPr>
            </w:pPr>
            <w:r>
              <w:rPr>
                <w:rFonts w:ascii="微软雅黑" w:eastAsia="微软雅黑" w:hint="eastAsia"/>
                <w:b/>
                <w:sz w:val="21"/>
              </w:rPr>
              <w:t>保险期间</w:t>
            </w:r>
          </w:p>
        </w:tc>
        <w:tc>
          <w:tcPr>
            <w:tcW w:w="7580" w:type="dxa"/>
          </w:tcPr>
          <w:p>
            <w:pPr>
              <w:pStyle w:val="TableParagraph"/>
              <w:spacing w:before="100"/>
              <w:ind w:left="13"/>
              <w:rPr>
                <w:sz w:val="21"/>
              </w:rPr>
            </w:pPr>
            <w:r>
              <w:rPr>
                <w:sz w:val="21"/>
              </w:rPr>
              <w:t>本合同的保险期间自本合同生效日的零时起至被保险人终身。</w:t>
            </w:r>
          </w:p>
        </w:tc>
      </w:tr>
      <w:tr>
        <w:trPr>
          <w:trHeight w:val="710" w:hRule="atLeast"/>
        </w:trPr>
        <w:tc>
          <w:tcPr>
            <w:tcW w:w="822" w:type="dxa"/>
            <w:tcBorders>
              <w:bottom w:val="single" w:sz="8" w:space="0" w:color="000000"/>
            </w:tcBorders>
          </w:tcPr>
          <w:p>
            <w:pPr>
              <w:pStyle w:val="TableParagraph"/>
              <w:spacing w:before="151"/>
              <w:ind w:left="273"/>
              <w:rPr>
                <w:rFonts w:ascii="Arial" w:hAnsi="Arial"/>
                <w:b/>
                <w:sz w:val="40"/>
              </w:rPr>
            </w:pPr>
            <w:r>
              <w:rPr>
                <w:rFonts w:ascii="Arial" w:hAnsi="Arial"/>
                <w:b/>
                <w:w w:val="119"/>
                <w:sz w:val="40"/>
              </w:rPr>
              <w:t></w:t>
            </w:r>
          </w:p>
        </w:tc>
        <w:tc>
          <w:tcPr>
            <w:tcW w:w="2127" w:type="dxa"/>
            <w:tcBorders>
              <w:bottom w:val="single" w:sz="8" w:space="0" w:color="000000"/>
            </w:tcBorders>
          </w:tcPr>
          <w:p>
            <w:pPr>
              <w:pStyle w:val="TableParagraph"/>
              <w:spacing w:before="131"/>
              <w:ind w:left="191"/>
              <w:rPr>
                <w:rFonts w:ascii="微软雅黑" w:eastAsia="微软雅黑" w:hint="eastAsia"/>
                <w:b/>
                <w:sz w:val="24"/>
              </w:rPr>
            </w:pPr>
            <w:r>
              <w:rPr>
                <w:rFonts w:ascii="微软雅黑" w:eastAsia="微软雅黑" w:hint="eastAsia"/>
                <w:b/>
                <w:sz w:val="24"/>
              </w:rPr>
              <w:t>保险金的申请</w:t>
            </w:r>
          </w:p>
        </w:tc>
        <w:tc>
          <w:tcPr>
            <w:tcW w:w="7580" w:type="dxa"/>
            <w:tcBorders>
              <w:bottom w:val="single" w:sz="8" w:space="0" w:color="000000"/>
            </w:tcBorders>
          </w:tcPr>
          <w:p>
            <w:pPr>
              <w:pStyle w:val="TableParagraph"/>
              <w:ind w:left="0"/>
              <w:rPr>
                <w:rFonts w:ascii="Times New Roman"/>
                <w:sz w:val="20"/>
              </w:rPr>
            </w:pPr>
          </w:p>
        </w:tc>
      </w:tr>
      <w:tr>
        <w:trPr>
          <w:trHeight w:val="6240" w:hRule="atLeast"/>
        </w:trPr>
        <w:tc>
          <w:tcPr>
            <w:tcW w:w="822" w:type="dxa"/>
            <w:tcBorders>
              <w:top w:val="single" w:sz="8" w:space="0" w:color="000000"/>
            </w:tcBorders>
          </w:tcPr>
          <w:p>
            <w:pPr>
              <w:pStyle w:val="TableParagraph"/>
              <w:spacing w:before="133"/>
              <w:ind w:left="110"/>
              <w:rPr>
                <w:rFonts w:ascii="微软雅黑"/>
                <w:b/>
                <w:sz w:val="21"/>
              </w:rPr>
            </w:pPr>
            <w:r>
              <w:rPr>
                <w:rFonts w:ascii="微软雅黑"/>
                <w:b/>
                <w:sz w:val="21"/>
              </w:rPr>
              <w:t>3.1</w:t>
            </w:r>
          </w:p>
        </w:tc>
        <w:tc>
          <w:tcPr>
            <w:tcW w:w="2127" w:type="dxa"/>
            <w:tcBorders>
              <w:top w:val="single" w:sz="8" w:space="0" w:color="000000"/>
            </w:tcBorders>
          </w:tcPr>
          <w:p>
            <w:pPr>
              <w:pStyle w:val="TableParagraph"/>
              <w:spacing w:before="133"/>
              <w:ind w:left="191"/>
              <w:rPr>
                <w:rFonts w:ascii="微软雅黑" w:eastAsia="微软雅黑" w:hint="eastAsia"/>
                <w:b/>
                <w:sz w:val="21"/>
              </w:rPr>
            </w:pPr>
            <w:r>
              <w:rPr>
                <w:rFonts w:ascii="微软雅黑" w:eastAsia="微软雅黑" w:hint="eastAsia"/>
                <w:b/>
                <w:sz w:val="21"/>
              </w:rPr>
              <w:t>受益人</w:t>
            </w:r>
          </w:p>
        </w:tc>
        <w:tc>
          <w:tcPr>
            <w:tcW w:w="7580" w:type="dxa"/>
            <w:tcBorders>
              <w:top w:val="single" w:sz="8" w:space="0" w:color="000000"/>
            </w:tcBorders>
          </w:tcPr>
          <w:p>
            <w:pPr>
              <w:pStyle w:val="TableParagraph"/>
              <w:spacing w:before="12"/>
              <w:ind w:left="0"/>
              <w:rPr>
                <w:sz w:val="14"/>
              </w:rPr>
            </w:pPr>
          </w:p>
          <w:p>
            <w:pPr>
              <w:pStyle w:val="TableParagraph"/>
              <w:spacing w:line="273" w:lineRule="auto"/>
              <w:ind w:left="433" w:hanging="421"/>
              <w:rPr>
                <w:sz w:val="21"/>
              </w:rPr>
            </w:pPr>
            <w:r>
              <w:rPr>
                <w:spacing w:val="-3"/>
                <w:sz w:val="21"/>
              </w:rPr>
              <w:t>一、您或被保险人可以指定一人或多人为保险金受益人。保险金受益人为多人时， </w:t>
            </w:r>
            <w:r>
              <w:rPr>
                <w:spacing w:val="-9"/>
                <w:sz w:val="21"/>
              </w:rPr>
              <w:t>可以确定受益顺序和受益份额；未确定受益顺序和受益份额的，各受益人按照</w:t>
            </w:r>
            <w:r>
              <w:rPr>
                <w:spacing w:val="-5"/>
                <w:sz w:val="21"/>
              </w:rPr>
              <w:t>相同顺序和相等份额享有受益权。</w:t>
            </w:r>
          </w:p>
          <w:p>
            <w:pPr>
              <w:pStyle w:val="TableParagraph"/>
              <w:spacing w:line="273" w:lineRule="auto" w:before="7"/>
              <w:ind w:left="433" w:right="101" w:hanging="421"/>
              <w:rPr>
                <w:sz w:val="21"/>
              </w:rPr>
            </w:pPr>
            <w:r>
              <w:rPr>
                <w:spacing w:val="-7"/>
                <w:sz w:val="21"/>
              </w:rPr>
              <w:t>二、被保险人为无民事行为能力人或者限制民事行为能力人的，可以由其监护人指</w:t>
            </w:r>
            <w:r>
              <w:rPr>
                <w:spacing w:val="-4"/>
                <w:sz w:val="21"/>
              </w:rPr>
              <w:t>定受益人。</w:t>
            </w:r>
          </w:p>
          <w:p>
            <w:pPr>
              <w:pStyle w:val="TableParagraph"/>
              <w:spacing w:line="273" w:lineRule="auto" w:before="7"/>
              <w:ind w:left="433" w:right="101" w:hanging="421"/>
              <w:rPr>
                <w:sz w:val="21"/>
              </w:rPr>
            </w:pPr>
            <w:r>
              <w:rPr>
                <w:spacing w:val="-8"/>
                <w:sz w:val="21"/>
              </w:rPr>
              <w:t>三、您或被保险人可以变更受益人并书面通知我们。我们收到变更受益人的书面通</w:t>
            </w:r>
            <w:r>
              <w:rPr>
                <w:spacing w:val="-5"/>
                <w:sz w:val="21"/>
              </w:rPr>
              <w:t>知后，在保险合同上批注或附贴批单。</w:t>
            </w:r>
          </w:p>
          <w:p>
            <w:pPr>
              <w:pStyle w:val="TableParagraph"/>
              <w:spacing w:before="7"/>
              <w:ind w:left="13"/>
              <w:rPr>
                <w:sz w:val="21"/>
              </w:rPr>
            </w:pPr>
            <w:r>
              <w:rPr>
                <w:sz w:val="21"/>
              </w:rPr>
              <w:t>四、您在指定和变更受益人时，必须经被保险人同意。</w:t>
            </w:r>
          </w:p>
          <w:p>
            <w:pPr>
              <w:pStyle w:val="TableParagraph"/>
              <w:spacing w:line="273" w:lineRule="auto" w:before="37"/>
              <w:ind w:left="433" w:right="106" w:hanging="421"/>
              <w:rPr>
                <w:sz w:val="21"/>
              </w:rPr>
            </w:pPr>
            <w:r>
              <w:rPr>
                <w:spacing w:val="-10"/>
                <w:sz w:val="21"/>
              </w:rPr>
              <w:t>五、被保险人身故后，遇有下列情形之一的，保险金作为被保险人的遗产，由我们</w:t>
            </w:r>
            <w:r>
              <w:rPr>
                <w:spacing w:val="-5"/>
                <w:sz w:val="21"/>
              </w:rPr>
              <w:t>依照《中华人民共和国继承法》的规定履行给付保险金的义务：</w:t>
            </w:r>
          </w:p>
          <w:p>
            <w:pPr>
              <w:pStyle w:val="TableParagraph"/>
              <w:spacing w:before="7"/>
              <w:ind w:left="433"/>
              <w:rPr>
                <w:sz w:val="21"/>
              </w:rPr>
            </w:pPr>
            <w:r>
              <w:rPr>
                <w:sz w:val="21"/>
              </w:rPr>
              <w:t>(一)没有指定受益人的；</w:t>
            </w:r>
          </w:p>
          <w:p>
            <w:pPr>
              <w:pStyle w:val="TableParagraph"/>
              <w:spacing w:before="36"/>
              <w:ind w:left="433"/>
              <w:rPr>
                <w:sz w:val="21"/>
              </w:rPr>
            </w:pPr>
            <w:r>
              <w:rPr>
                <w:sz w:val="21"/>
              </w:rPr>
              <w:t>(二)受益人指定不明无法确定的；</w:t>
            </w:r>
          </w:p>
          <w:p>
            <w:pPr>
              <w:pStyle w:val="TableParagraph"/>
              <w:spacing w:before="36"/>
              <w:ind w:left="433"/>
              <w:rPr>
                <w:sz w:val="21"/>
              </w:rPr>
            </w:pPr>
            <w:r>
              <w:rPr>
                <w:sz w:val="21"/>
              </w:rPr>
              <w:t>(三)受益人先于被保险人身故，没有其他受益人的；</w:t>
            </w:r>
          </w:p>
          <w:p>
            <w:pPr>
              <w:pStyle w:val="TableParagraph"/>
              <w:spacing w:before="36"/>
              <w:ind w:left="433"/>
              <w:rPr>
                <w:sz w:val="21"/>
              </w:rPr>
            </w:pPr>
            <w:r>
              <w:rPr>
                <w:sz w:val="21"/>
              </w:rPr>
              <w:t>(四)受益人依法丧失受益权或放弃受益权，没有其他受益人的。</w:t>
            </w:r>
          </w:p>
          <w:p>
            <w:pPr>
              <w:pStyle w:val="TableParagraph"/>
              <w:spacing w:line="273" w:lineRule="auto" w:before="36"/>
              <w:ind w:left="433" w:right="104" w:hanging="421"/>
              <w:rPr>
                <w:sz w:val="21"/>
              </w:rPr>
            </w:pPr>
            <w:r>
              <w:rPr>
                <w:spacing w:val="-8"/>
                <w:sz w:val="21"/>
              </w:rPr>
              <w:t>六、受益人与被保险人在同一事件中身故，且无法确定身故先后顺序的，推定受益</w:t>
            </w:r>
            <w:r>
              <w:rPr>
                <w:spacing w:val="-5"/>
                <w:sz w:val="21"/>
              </w:rPr>
              <w:t>人先于被保险人身故。</w:t>
            </w:r>
          </w:p>
          <w:p>
            <w:pPr>
              <w:pStyle w:val="TableParagraph"/>
              <w:spacing w:line="273" w:lineRule="auto" w:before="7"/>
              <w:ind w:left="433" w:hanging="421"/>
              <w:rPr>
                <w:sz w:val="21"/>
              </w:rPr>
            </w:pPr>
            <w:r>
              <w:rPr>
                <w:sz w:val="21"/>
              </w:rPr>
              <w:t>七、受益人故意造成被保险人身故、伤残、疾病的，或故意杀害被保险人未遂的， 该受益人丧失受益权。</w:t>
            </w:r>
          </w:p>
          <w:p>
            <w:pPr>
              <w:pStyle w:val="TableParagraph"/>
              <w:spacing w:before="7"/>
              <w:ind w:left="13"/>
              <w:rPr>
                <w:sz w:val="21"/>
              </w:rPr>
            </w:pPr>
            <w:r>
              <w:rPr>
                <w:spacing w:val="-17"/>
                <w:sz w:val="21"/>
              </w:rPr>
              <w:t>八、除另有约定外，轻症疾病保险金、重大疾病保险金受益人约定为被保险人本人。</w:t>
            </w:r>
          </w:p>
        </w:tc>
      </w:tr>
      <w:tr>
        <w:trPr>
          <w:trHeight w:val="1730" w:hRule="atLeast"/>
        </w:trPr>
        <w:tc>
          <w:tcPr>
            <w:tcW w:w="822" w:type="dxa"/>
          </w:tcPr>
          <w:p>
            <w:pPr>
              <w:pStyle w:val="TableParagraph"/>
              <w:spacing w:before="27"/>
              <w:ind w:left="110"/>
              <w:rPr>
                <w:rFonts w:ascii="微软雅黑"/>
                <w:b/>
                <w:sz w:val="21"/>
              </w:rPr>
            </w:pPr>
            <w:r>
              <w:rPr>
                <w:rFonts w:ascii="微软雅黑"/>
                <w:b/>
                <w:sz w:val="21"/>
              </w:rPr>
              <w:t>3.2</w:t>
            </w:r>
          </w:p>
        </w:tc>
        <w:tc>
          <w:tcPr>
            <w:tcW w:w="2127" w:type="dxa"/>
          </w:tcPr>
          <w:p>
            <w:pPr>
              <w:pStyle w:val="TableParagraph"/>
              <w:spacing w:before="27"/>
              <w:ind w:left="191"/>
              <w:rPr>
                <w:rFonts w:ascii="微软雅黑" w:eastAsia="微软雅黑" w:hint="eastAsia"/>
                <w:b/>
                <w:sz w:val="21"/>
              </w:rPr>
            </w:pPr>
            <w:r>
              <w:rPr>
                <w:rFonts w:ascii="微软雅黑" w:eastAsia="微软雅黑" w:hint="eastAsia"/>
                <w:b/>
                <w:sz w:val="21"/>
              </w:rPr>
              <w:t>保险事故通知</w:t>
            </w:r>
          </w:p>
        </w:tc>
        <w:tc>
          <w:tcPr>
            <w:tcW w:w="7580" w:type="dxa"/>
          </w:tcPr>
          <w:p>
            <w:pPr>
              <w:pStyle w:val="TableParagraph"/>
              <w:spacing w:line="261" w:lineRule="auto" w:before="90"/>
              <w:ind w:left="13"/>
              <w:rPr>
                <w:sz w:val="21"/>
              </w:rPr>
            </w:pPr>
            <w:r>
              <w:rPr>
                <w:spacing w:val="-5"/>
                <w:sz w:val="21"/>
              </w:rPr>
              <w:t>您、被保险人或受益人应于知道保险事故发生之日起 </w:t>
            </w:r>
            <w:r>
              <w:rPr>
                <w:sz w:val="21"/>
              </w:rPr>
              <w:t>10</w:t>
            </w:r>
            <w:r>
              <w:rPr>
                <w:spacing w:val="-8"/>
                <w:sz w:val="21"/>
              </w:rPr>
              <w:t> 日内通知我们。若故意或</w:t>
            </w:r>
            <w:r>
              <w:rPr>
                <w:spacing w:val="-5"/>
                <w:sz w:val="21"/>
              </w:rPr>
              <w:t>者因重大过失未及时通知，致使保险事故的性质、原因、损失程度等难以确定的， </w:t>
            </w:r>
            <w:r>
              <w:rPr>
                <w:spacing w:val="-11"/>
                <w:sz w:val="21"/>
              </w:rPr>
              <w:t>我们对无法确定的部分，不承担给付保险金的责任，但我们通过其他途径已经及时</w:t>
            </w:r>
            <w:r>
              <w:rPr>
                <w:spacing w:val="-10"/>
                <w:sz w:val="21"/>
              </w:rPr>
              <w:t>知道或应当及时知道保险事故发生或虽未及时通知但不影响我们确定保险事故的 </w:t>
            </w:r>
            <w:r>
              <w:rPr>
                <w:spacing w:val="-5"/>
                <w:sz w:val="21"/>
              </w:rPr>
              <w:t>性质、原因、损失程度的除外。</w:t>
            </w:r>
          </w:p>
        </w:tc>
      </w:tr>
      <w:tr>
        <w:trPr>
          <w:trHeight w:val="543" w:hRule="atLeast"/>
        </w:trPr>
        <w:tc>
          <w:tcPr>
            <w:tcW w:w="822" w:type="dxa"/>
          </w:tcPr>
          <w:p>
            <w:pPr>
              <w:pStyle w:val="TableParagraph"/>
              <w:spacing w:before="41"/>
              <w:ind w:left="110"/>
              <w:rPr>
                <w:rFonts w:ascii="微软雅黑"/>
                <w:b/>
                <w:sz w:val="21"/>
              </w:rPr>
            </w:pPr>
            <w:r>
              <w:rPr>
                <w:rFonts w:ascii="微软雅黑"/>
                <w:b/>
                <w:sz w:val="21"/>
              </w:rPr>
              <w:t>3.3</w:t>
            </w:r>
          </w:p>
        </w:tc>
        <w:tc>
          <w:tcPr>
            <w:tcW w:w="2127" w:type="dxa"/>
          </w:tcPr>
          <w:p>
            <w:pPr>
              <w:pStyle w:val="TableParagraph"/>
              <w:spacing w:before="41"/>
              <w:ind w:left="191"/>
              <w:rPr>
                <w:rFonts w:ascii="微软雅黑" w:eastAsia="微软雅黑" w:hint="eastAsia"/>
                <w:b/>
                <w:sz w:val="21"/>
              </w:rPr>
            </w:pPr>
            <w:r>
              <w:rPr>
                <w:rFonts w:ascii="微软雅黑" w:eastAsia="微软雅黑" w:hint="eastAsia"/>
                <w:b/>
                <w:sz w:val="21"/>
              </w:rPr>
              <w:t>保险金申请</w:t>
            </w:r>
          </w:p>
        </w:tc>
        <w:tc>
          <w:tcPr>
            <w:tcW w:w="7580" w:type="dxa"/>
          </w:tcPr>
          <w:p>
            <w:pPr>
              <w:pStyle w:val="TableParagraph"/>
              <w:spacing w:before="104"/>
              <w:ind w:left="13"/>
              <w:rPr>
                <w:sz w:val="21"/>
              </w:rPr>
            </w:pPr>
            <w:r>
              <w:rPr>
                <w:sz w:val="21"/>
              </w:rPr>
              <w:t>在申请保险金时，请按照下列方式办理：</w:t>
            </w:r>
          </w:p>
        </w:tc>
      </w:tr>
      <w:tr>
        <w:trPr>
          <w:trHeight w:val="1067" w:hRule="atLeast"/>
        </w:trPr>
        <w:tc>
          <w:tcPr>
            <w:tcW w:w="822" w:type="dxa"/>
          </w:tcPr>
          <w:p>
            <w:pPr>
              <w:pStyle w:val="TableParagraph"/>
              <w:ind w:left="0"/>
              <w:rPr>
                <w:rFonts w:ascii="Times New Roman"/>
                <w:sz w:val="20"/>
              </w:rPr>
            </w:pPr>
          </w:p>
        </w:tc>
        <w:tc>
          <w:tcPr>
            <w:tcW w:w="2127" w:type="dxa"/>
          </w:tcPr>
          <w:p>
            <w:pPr>
              <w:pStyle w:val="TableParagraph"/>
              <w:spacing w:line="182" w:lineRule="auto" w:before="113"/>
              <w:ind w:left="191" w:right="11"/>
              <w:rPr>
                <w:rFonts w:ascii="Microsoft JhengHei" w:eastAsia="Microsoft JhengHei" w:hint="eastAsia"/>
                <w:b/>
                <w:sz w:val="24"/>
              </w:rPr>
            </w:pPr>
            <w:r>
              <w:rPr>
                <w:rFonts w:ascii="Microsoft JhengHei" w:eastAsia="Microsoft JhengHei" w:hint="eastAsia"/>
                <w:b/>
                <w:sz w:val="24"/>
              </w:rPr>
              <w:t>重大疾病保险金、轻症疾病保险金</w:t>
            </w:r>
          </w:p>
          <w:p>
            <w:pPr>
              <w:pStyle w:val="TableParagraph"/>
              <w:spacing w:line="297" w:lineRule="exact"/>
              <w:ind w:left="191"/>
              <w:rPr>
                <w:rFonts w:ascii="Microsoft JhengHei" w:eastAsia="Microsoft JhengHei" w:hint="eastAsia"/>
                <w:b/>
                <w:sz w:val="24"/>
              </w:rPr>
            </w:pPr>
            <w:r>
              <w:rPr>
                <w:rFonts w:ascii="Microsoft JhengHei" w:eastAsia="Microsoft JhengHei" w:hint="eastAsia"/>
                <w:b/>
                <w:sz w:val="24"/>
              </w:rPr>
              <w:t>申请</w:t>
            </w:r>
          </w:p>
        </w:tc>
        <w:tc>
          <w:tcPr>
            <w:tcW w:w="7580" w:type="dxa"/>
          </w:tcPr>
          <w:p>
            <w:pPr>
              <w:pStyle w:val="TableParagraph"/>
              <w:spacing w:line="273" w:lineRule="auto" w:before="100"/>
              <w:ind w:left="49" w:right="1" w:hanging="36"/>
              <w:rPr>
                <w:sz w:val="21"/>
              </w:rPr>
            </w:pPr>
            <w:r>
              <w:rPr>
                <w:sz w:val="21"/>
              </w:rPr>
              <w:t>由受益人或被保险人作为申请人填写保险金给付申请书，并向我们提供下列资料： 一、申请人的有效身份证件；</w:t>
            </w:r>
          </w:p>
          <w:p>
            <w:pPr>
              <w:pStyle w:val="TableParagraph"/>
              <w:spacing w:line="308" w:lineRule="exact"/>
              <w:ind w:left="49"/>
              <w:rPr>
                <w:sz w:val="21"/>
              </w:rPr>
            </w:pPr>
            <w:r>
              <w:rPr>
                <w:spacing w:val="-3"/>
                <w:sz w:val="21"/>
              </w:rPr>
              <w:t>二、国家卫生行政部门认定的</w:t>
            </w:r>
            <w:r>
              <w:rPr>
                <w:rFonts w:ascii="微软雅黑" w:eastAsia="微软雅黑" w:hint="eastAsia"/>
                <w:b/>
                <w:spacing w:val="-12"/>
                <w:sz w:val="21"/>
              </w:rPr>
              <w:t>医疗机构</w:t>
            </w:r>
            <w:r>
              <w:rPr>
                <w:spacing w:val="-3"/>
                <w:sz w:val="21"/>
              </w:rPr>
              <w:t>（</w:t>
            </w:r>
            <w:r>
              <w:rPr>
                <w:spacing w:val="-6"/>
                <w:sz w:val="21"/>
              </w:rPr>
              <w:t>见 </w:t>
            </w:r>
            <w:r>
              <w:rPr>
                <w:spacing w:val="-9"/>
                <w:sz w:val="21"/>
              </w:rPr>
              <w:t>10.25）</w:t>
            </w:r>
            <w:r>
              <w:rPr>
                <w:spacing w:val="-3"/>
                <w:sz w:val="21"/>
              </w:rPr>
              <w:t>出具的可证明被保险人患重大</w:t>
            </w:r>
          </w:p>
        </w:tc>
      </w:tr>
    </w:tbl>
    <w:p>
      <w:pPr>
        <w:spacing w:after="0" w:line="308" w:lineRule="exact"/>
        <w:rPr>
          <w:sz w:val="21"/>
        </w:rPr>
        <w:sectPr>
          <w:pgSz w:w="11910" w:h="16840"/>
          <w:pgMar w:top="1500" w:bottom="280" w:left="560" w:right="5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2109"/>
        <w:gridCol w:w="7903"/>
      </w:tblGrid>
      <w:tr>
        <w:trPr>
          <w:trHeight w:val="1000" w:hRule="atLeast"/>
        </w:trPr>
        <w:tc>
          <w:tcPr>
            <w:tcW w:w="810" w:type="dxa"/>
          </w:tcPr>
          <w:p>
            <w:pPr>
              <w:pStyle w:val="TableParagraph"/>
              <w:ind w:left="0"/>
              <w:rPr>
                <w:rFonts w:ascii="Times New Roman"/>
                <w:sz w:val="20"/>
              </w:rPr>
            </w:pPr>
          </w:p>
        </w:tc>
        <w:tc>
          <w:tcPr>
            <w:tcW w:w="2109" w:type="dxa"/>
          </w:tcPr>
          <w:p>
            <w:pPr>
              <w:pStyle w:val="TableParagraph"/>
              <w:ind w:left="0"/>
              <w:rPr>
                <w:rFonts w:ascii="Times New Roman"/>
                <w:sz w:val="20"/>
              </w:rPr>
            </w:pPr>
          </w:p>
        </w:tc>
        <w:tc>
          <w:tcPr>
            <w:tcW w:w="7903" w:type="dxa"/>
          </w:tcPr>
          <w:p>
            <w:pPr>
              <w:pStyle w:val="TableParagraph"/>
              <w:spacing w:line="211" w:lineRule="exact"/>
              <w:ind w:left="589"/>
              <w:rPr>
                <w:sz w:val="21"/>
              </w:rPr>
            </w:pPr>
            <w:r>
              <w:rPr>
                <w:sz w:val="21"/>
              </w:rPr>
              <w:t>疾病或轻症疾病的诊断证明和诊断所患重大疾病或轻症疾病必需的检查报</w:t>
            </w:r>
          </w:p>
          <w:p>
            <w:pPr>
              <w:pStyle w:val="TableParagraph"/>
              <w:spacing w:before="37"/>
              <w:ind w:left="589"/>
              <w:rPr>
                <w:sz w:val="21"/>
              </w:rPr>
            </w:pPr>
            <w:r>
              <w:rPr>
                <w:sz w:val="21"/>
              </w:rPr>
              <w:t>告；</w:t>
            </w:r>
          </w:p>
          <w:p>
            <w:pPr>
              <w:pStyle w:val="TableParagraph"/>
              <w:spacing w:before="36"/>
              <w:ind w:left="168"/>
              <w:rPr>
                <w:sz w:val="21"/>
              </w:rPr>
            </w:pPr>
            <w:r>
              <w:rPr>
                <w:sz w:val="21"/>
              </w:rPr>
              <w:t>三、所能提供的与确认保险事故的性质、原因、伤害程度等有关的其他资料。</w:t>
            </w:r>
          </w:p>
        </w:tc>
      </w:tr>
      <w:tr>
        <w:trPr>
          <w:trHeight w:val="2410" w:hRule="atLeast"/>
        </w:trPr>
        <w:tc>
          <w:tcPr>
            <w:tcW w:w="810" w:type="dxa"/>
          </w:tcPr>
          <w:p>
            <w:pPr>
              <w:pStyle w:val="TableParagraph"/>
              <w:ind w:left="0"/>
              <w:rPr>
                <w:rFonts w:ascii="Times New Roman"/>
                <w:sz w:val="20"/>
              </w:rPr>
            </w:pPr>
          </w:p>
        </w:tc>
        <w:tc>
          <w:tcPr>
            <w:tcW w:w="2109" w:type="dxa"/>
          </w:tcPr>
          <w:p>
            <w:pPr>
              <w:pStyle w:val="TableParagraph"/>
              <w:spacing w:before="13"/>
              <w:ind w:left="292"/>
              <w:rPr>
                <w:rFonts w:ascii="Microsoft JhengHei" w:eastAsia="Microsoft JhengHei" w:hint="eastAsia"/>
                <w:b/>
                <w:sz w:val="24"/>
              </w:rPr>
            </w:pPr>
            <w:r>
              <w:rPr>
                <w:rFonts w:ascii="Microsoft JhengHei" w:eastAsia="Microsoft JhengHei" w:hint="eastAsia"/>
                <w:b/>
                <w:sz w:val="24"/>
              </w:rPr>
              <w:t>身故保险金申请</w:t>
            </w:r>
          </w:p>
        </w:tc>
        <w:tc>
          <w:tcPr>
            <w:tcW w:w="7903" w:type="dxa"/>
          </w:tcPr>
          <w:p>
            <w:pPr>
              <w:pStyle w:val="TableParagraph"/>
              <w:spacing w:line="273" w:lineRule="auto" w:before="100"/>
              <w:ind w:left="132" w:right="305"/>
              <w:rPr>
                <w:sz w:val="21"/>
              </w:rPr>
            </w:pPr>
            <w:r>
              <w:rPr>
                <w:spacing w:val="-7"/>
                <w:sz w:val="21"/>
              </w:rPr>
              <w:t>由身故保险金受益人或被保险人的继承人作为申请人填写保险金给付申请书，并向</w:t>
            </w:r>
            <w:r>
              <w:rPr>
                <w:spacing w:val="-5"/>
                <w:sz w:val="21"/>
              </w:rPr>
              <w:t>我们提供下列资料：</w:t>
            </w:r>
          </w:p>
          <w:p>
            <w:pPr>
              <w:pStyle w:val="TableParagraph"/>
              <w:spacing w:before="7"/>
              <w:ind w:left="168"/>
              <w:rPr>
                <w:sz w:val="21"/>
              </w:rPr>
            </w:pPr>
            <w:r>
              <w:rPr>
                <w:sz w:val="21"/>
              </w:rPr>
              <w:t>一、申请人的有效身份证件；</w:t>
            </w:r>
          </w:p>
          <w:p>
            <w:pPr>
              <w:pStyle w:val="TableParagraph"/>
              <w:spacing w:line="273" w:lineRule="auto" w:before="37"/>
              <w:ind w:left="589" w:right="310" w:hanging="421"/>
              <w:rPr>
                <w:sz w:val="21"/>
              </w:rPr>
            </w:pPr>
            <w:r>
              <w:rPr>
                <w:sz w:val="21"/>
              </w:rPr>
              <w:t>二、国家卫生行政部门认定的医疗机构、公安部门或其他相关机构出具的被保险人死亡证明及丧葬证明；</w:t>
            </w:r>
          </w:p>
          <w:p>
            <w:pPr>
              <w:pStyle w:val="TableParagraph"/>
              <w:spacing w:before="7"/>
              <w:ind w:left="168"/>
              <w:rPr>
                <w:sz w:val="21"/>
              </w:rPr>
            </w:pPr>
            <w:r>
              <w:rPr>
                <w:sz w:val="21"/>
              </w:rPr>
              <w:t>三、被保险人的户籍注销证明；</w:t>
            </w:r>
          </w:p>
          <w:p>
            <w:pPr>
              <w:pStyle w:val="TableParagraph"/>
              <w:spacing w:before="36"/>
              <w:ind w:left="168"/>
              <w:rPr>
                <w:sz w:val="21"/>
              </w:rPr>
            </w:pPr>
            <w:r>
              <w:rPr>
                <w:sz w:val="21"/>
              </w:rPr>
              <w:t>四、所能提供的与确认保险事故的性质、原因等有关的其他资料。</w:t>
            </w:r>
          </w:p>
        </w:tc>
      </w:tr>
      <w:tr>
        <w:trPr>
          <w:trHeight w:val="3035" w:hRule="atLeast"/>
        </w:trPr>
        <w:tc>
          <w:tcPr>
            <w:tcW w:w="810" w:type="dxa"/>
          </w:tcPr>
          <w:p>
            <w:pPr>
              <w:pStyle w:val="TableParagraph"/>
              <w:ind w:left="0"/>
              <w:rPr>
                <w:rFonts w:ascii="Times New Roman"/>
                <w:sz w:val="20"/>
              </w:rPr>
            </w:pPr>
          </w:p>
        </w:tc>
        <w:tc>
          <w:tcPr>
            <w:tcW w:w="2109" w:type="dxa"/>
          </w:tcPr>
          <w:p>
            <w:pPr>
              <w:pStyle w:val="TableParagraph"/>
              <w:spacing w:before="12"/>
              <w:ind w:left="292"/>
              <w:rPr>
                <w:rFonts w:ascii="Microsoft JhengHei" w:eastAsia="Microsoft JhengHei" w:hint="eastAsia"/>
                <w:b/>
                <w:sz w:val="24"/>
              </w:rPr>
            </w:pPr>
            <w:r>
              <w:rPr>
                <w:rFonts w:ascii="Microsoft JhengHei" w:eastAsia="Microsoft JhengHei" w:hint="eastAsia"/>
                <w:b/>
                <w:sz w:val="24"/>
              </w:rPr>
              <w:t>特别注意事项</w:t>
            </w:r>
          </w:p>
        </w:tc>
        <w:tc>
          <w:tcPr>
            <w:tcW w:w="7903" w:type="dxa"/>
          </w:tcPr>
          <w:p>
            <w:pPr>
              <w:pStyle w:val="TableParagraph"/>
              <w:spacing w:line="273" w:lineRule="auto" w:before="99"/>
              <w:ind w:left="589" w:right="310" w:hanging="421"/>
              <w:jc w:val="both"/>
              <w:rPr>
                <w:sz w:val="21"/>
              </w:rPr>
            </w:pPr>
            <w:r>
              <w:rPr>
                <w:sz w:val="21"/>
              </w:rPr>
              <w:t>一、委托他人领取保险金时，受托人还必须提供本人的有效身份证件及委托人亲笔签名的授权委托书。</w:t>
            </w:r>
          </w:p>
          <w:p>
            <w:pPr>
              <w:pStyle w:val="TableParagraph"/>
              <w:spacing w:line="273" w:lineRule="auto" w:before="7"/>
              <w:ind w:left="589" w:right="310" w:hanging="421"/>
              <w:jc w:val="both"/>
              <w:rPr>
                <w:sz w:val="21"/>
              </w:rPr>
            </w:pPr>
            <w:r>
              <w:rPr>
                <w:sz w:val="21"/>
              </w:rPr>
              <w:t>二、保险金作为被保险人遗产时，继承人还必须提供可证明其合法继承权的相关权利文件。</w:t>
            </w:r>
          </w:p>
          <w:p>
            <w:pPr>
              <w:pStyle w:val="TableParagraph"/>
              <w:spacing w:line="273" w:lineRule="auto" w:before="7"/>
              <w:ind w:left="589" w:right="310" w:hanging="421"/>
              <w:jc w:val="both"/>
              <w:rPr>
                <w:sz w:val="21"/>
              </w:rPr>
            </w:pPr>
            <w:r>
              <w:rPr>
                <w:sz w:val="21"/>
              </w:rPr>
              <w:t>三、受益人、被保险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TableParagraph"/>
              <w:spacing w:before="7"/>
              <w:ind w:left="168"/>
              <w:rPr>
                <w:sz w:val="21"/>
              </w:rPr>
            </w:pPr>
            <w:r>
              <w:rPr>
                <w:sz w:val="21"/>
              </w:rPr>
              <w:t>四、上述申请资料不完整的，我们将及时一次性通知申请人补充提供有关资料。</w:t>
            </w:r>
          </w:p>
        </w:tc>
      </w:tr>
      <w:tr>
        <w:trPr>
          <w:trHeight w:val="3035" w:hRule="atLeast"/>
        </w:trPr>
        <w:tc>
          <w:tcPr>
            <w:tcW w:w="810" w:type="dxa"/>
          </w:tcPr>
          <w:p>
            <w:pPr>
              <w:pStyle w:val="TableParagraph"/>
              <w:spacing w:before="38"/>
              <w:ind w:left="180" w:right="271"/>
              <w:jc w:val="center"/>
              <w:rPr>
                <w:rFonts w:ascii="微软雅黑"/>
                <w:b/>
                <w:sz w:val="21"/>
              </w:rPr>
            </w:pPr>
            <w:r>
              <w:rPr>
                <w:rFonts w:ascii="微软雅黑"/>
                <w:b/>
                <w:sz w:val="21"/>
              </w:rPr>
              <w:t>3.4</w:t>
            </w:r>
          </w:p>
        </w:tc>
        <w:tc>
          <w:tcPr>
            <w:tcW w:w="2109" w:type="dxa"/>
          </w:tcPr>
          <w:p>
            <w:pPr>
              <w:pStyle w:val="TableParagraph"/>
              <w:spacing w:before="38"/>
              <w:ind w:left="292"/>
              <w:rPr>
                <w:rFonts w:ascii="微软雅黑" w:eastAsia="微软雅黑" w:hint="eastAsia"/>
                <w:b/>
                <w:sz w:val="21"/>
              </w:rPr>
            </w:pPr>
            <w:r>
              <w:rPr>
                <w:rFonts w:ascii="微软雅黑" w:eastAsia="微软雅黑" w:hint="eastAsia"/>
                <w:b/>
                <w:sz w:val="21"/>
              </w:rPr>
              <w:t>宣告死亡处理</w:t>
            </w:r>
          </w:p>
        </w:tc>
        <w:tc>
          <w:tcPr>
            <w:tcW w:w="7903" w:type="dxa"/>
          </w:tcPr>
          <w:p>
            <w:pPr>
              <w:pStyle w:val="TableParagraph"/>
              <w:spacing w:line="273" w:lineRule="auto" w:before="100"/>
              <w:ind w:left="589" w:right="310" w:hanging="421"/>
              <w:jc w:val="both"/>
              <w:rPr>
                <w:sz w:val="21"/>
              </w:rPr>
            </w:pPr>
            <w:r>
              <w:rPr>
                <w:sz w:val="21"/>
              </w:rPr>
              <w:t>一、若被保险人在本合同有效期间内被人民法院宣告死亡，保险金申请人在申请身故保险金时还须提供人民法院出具的具有最终法律效力的宣告死亡证明文件。</w:t>
            </w:r>
          </w:p>
          <w:p>
            <w:pPr>
              <w:pStyle w:val="TableParagraph"/>
              <w:spacing w:line="273" w:lineRule="auto" w:before="7"/>
              <w:ind w:left="589" w:right="310" w:hanging="421"/>
              <w:jc w:val="both"/>
              <w:rPr>
                <w:sz w:val="21"/>
              </w:rPr>
            </w:pPr>
            <w:r>
              <w:rPr>
                <w:sz w:val="21"/>
              </w:rPr>
              <w:t>二、被保险人在本合同有效期间内被人民法院宣告死亡的，我们将以人民法院出具的具有最终法律效力的宣告死亡证明文件所确定的死亡日期为被保险人身故日。</w:t>
            </w:r>
          </w:p>
          <w:p>
            <w:pPr>
              <w:pStyle w:val="TableParagraph"/>
              <w:spacing w:line="273" w:lineRule="auto" w:before="7"/>
              <w:ind w:left="589" w:right="307" w:hanging="421"/>
              <w:jc w:val="both"/>
              <w:rPr>
                <w:sz w:val="21"/>
              </w:rPr>
            </w:pPr>
            <w:r>
              <w:rPr>
                <w:sz w:val="21"/>
              </w:rPr>
              <w:t>三、若被保险人在人民法院宣告死亡之后重新出现或确知其没有死亡，保险金申</w:t>
            </w:r>
            <w:r>
              <w:rPr>
                <w:spacing w:val="-2"/>
                <w:sz w:val="21"/>
              </w:rPr>
              <w:t>请人应于知道或应当知道被保险人生还消息之日起</w:t>
            </w:r>
            <w:r>
              <w:rPr>
                <w:sz w:val="21"/>
              </w:rPr>
              <w:t>30</w:t>
            </w:r>
            <w:r>
              <w:rPr>
                <w:spacing w:val="-8"/>
                <w:sz w:val="21"/>
              </w:rPr>
              <w:t> 日内将已领取的身故保</w:t>
            </w:r>
            <w:r>
              <w:rPr>
                <w:spacing w:val="-5"/>
                <w:sz w:val="21"/>
              </w:rPr>
              <w:t>险金一次性返还给我们，本合同的效力由您和我们双方依法协商处理。</w:t>
            </w:r>
          </w:p>
        </w:tc>
      </w:tr>
      <w:tr>
        <w:trPr>
          <w:trHeight w:val="3347" w:hRule="atLeast"/>
        </w:trPr>
        <w:tc>
          <w:tcPr>
            <w:tcW w:w="810" w:type="dxa"/>
          </w:tcPr>
          <w:p>
            <w:pPr>
              <w:pStyle w:val="TableParagraph"/>
              <w:spacing w:before="37"/>
              <w:ind w:left="180" w:right="271"/>
              <w:jc w:val="center"/>
              <w:rPr>
                <w:rFonts w:ascii="微软雅黑"/>
                <w:b/>
                <w:sz w:val="21"/>
              </w:rPr>
            </w:pPr>
            <w:r>
              <w:rPr>
                <w:rFonts w:ascii="微软雅黑"/>
                <w:b/>
                <w:sz w:val="21"/>
              </w:rPr>
              <w:t>3.5</w:t>
            </w:r>
          </w:p>
        </w:tc>
        <w:tc>
          <w:tcPr>
            <w:tcW w:w="2109" w:type="dxa"/>
          </w:tcPr>
          <w:p>
            <w:pPr>
              <w:pStyle w:val="TableParagraph"/>
              <w:spacing w:before="37"/>
              <w:ind w:left="292"/>
              <w:rPr>
                <w:rFonts w:ascii="微软雅黑" w:eastAsia="微软雅黑" w:hint="eastAsia"/>
                <w:b/>
                <w:sz w:val="21"/>
              </w:rPr>
            </w:pPr>
            <w:r>
              <w:rPr>
                <w:rFonts w:ascii="微软雅黑" w:eastAsia="微软雅黑" w:hint="eastAsia"/>
                <w:b/>
                <w:sz w:val="21"/>
              </w:rPr>
              <w:t>保险金给付</w:t>
            </w:r>
          </w:p>
        </w:tc>
        <w:tc>
          <w:tcPr>
            <w:tcW w:w="7903" w:type="dxa"/>
          </w:tcPr>
          <w:p>
            <w:pPr>
              <w:pStyle w:val="TableParagraph"/>
              <w:spacing w:before="99"/>
              <w:ind w:left="132"/>
              <w:rPr>
                <w:sz w:val="21"/>
              </w:rPr>
            </w:pPr>
            <w:r>
              <w:rPr>
                <w:sz w:val="21"/>
              </w:rPr>
              <w:t>一、我们在收到保险金给付申请书及本合同约定的资料后，将在 5 日内作出核定；</w:t>
            </w:r>
          </w:p>
          <w:p>
            <w:pPr>
              <w:pStyle w:val="TableParagraph"/>
              <w:spacing w:before="36"/>
              <w:ind w:left="538"/>
              <w:rPr>
                <w:sz w:val="21"/>
              </w:rPr>
            </w:pPr>
            <w:r>
              <w:rPr>
                <w:sz w:val="21"/>
              </w:rPr>
              <w:t>情形复杂的，在 30 日内作出核定。对属于保险责任的，我们在与受益人达成</w:t>
            </w:r>
          </w:p>
          <w:p>
            <w:pPr>
              <w:pStyle w:val="TableParagraph"/>
              <w:spacing w:before="36"/>
              <w:ind w:left="538"/>
              <w:rPr>
                <w:sz w:val="21"/>
              </w:rPr>
            </w:pPr>
            <w:r>
              <w:rPr>
                <w:sz w:val="21"/>
              </w:rPr>
              <w:t>给付保险金的协议后 10 日内，履行给付保险金义务。</w:t>
            </w:r>
          </w:p>
          <w:p>
            <w:pPr>
              <w:pStyle w:val="TableParagraph"/>
              <w:spacing w:line="273" w:lineRule="auto" w:before="36"/>
              <w:ind w:left="538" w:right="305" w:hanging="407"/>
              <w:jc w:val="both"/>
              <w:rPr>
                <w:sz w:val="21"/>
              </w:rPr>
            </w:pPr>
            <w:r>
              <w:rPr>
                <w:sz w:val="21"/>
              </w:rPr>
              <w:t>二、我们未及时履行前款规定义务的，除支付保险金外，应当赔偿受益人因此受到的损失。</w:t>
            </w:r>
          </w:p>
          <w:p>
            <w:pPr>
              <w:pStyle w:val="TableParagraph"/>
              <w:spacing w:line="273" w:lineRule="auto" w:before="7"/>
              <w:ind w:left="538" w:right="305" w:hanging="407"/>
              <w:jc w:val="both"/>
              <w:rPr>
                <w:sz w:val="21"/>
              </w:rPr>
            </w:pPr>
            <w:r>
              <w:rPr>
                <w:sz w:val="21"/>
              </w:rPr>
              <w:t>三、对不属于保险责任的，我们自作出核定之日起 3 日内向受益人发出拒绝给付保险金通知书并说明理由。</w:t>
            </w:r>
          </w:p>
          <w:p>
            <w:pPr>
              <w:pStyle w:val="TableParagraph"/>
              <w:spacing w:line="273" w:lineRule="auto" w:before="7"/>
              <w:ind w:left="538" w:right="304" w:hanging="407"/>
              <w:jc w:val="both"/>
              <w:rPr>
                <w:sz w:val="21"/>
              </w:rPr>
            </w:pPr>
            <w:r>
              <w:rPr>
                <w:spacing w:val="-5"/>
                <w:sz w:val="21"/>
              </w:rPr>
              <w:t>四、我们在收到保险金给付申请书及本合同约定的资料之日起 </w:t>
            </w:r>
            <w:r>
              <w:rPr>
                <w:sz w:val="21"/>
              </w:rPr>
              <w:t>60</w:t>
            </w:r>
            <w:r>
              <w:rPr>
                <w:spacing w:val="-8"/>
                <w:sz w:val="21"/>
              </w:rPr>
              <w:t> 日内，对给付保</w:t>
            </w:r>
            <w:r>
              <w:rPr>
                <w:spacing w:val="-11"/>
                <w:sz w:val="21"/>
              </w:rPr>
              <w:t>险金的数额不能确定的，根据已有资料可以确定的数额先予支付；我们最终确</w:t>
            </w:r>
            <w:r>
              <w:rPr>
                <w:spacing w:val="-6"/>
                <w:sz w:val="21"/>
              </w:rPr>
              <w:t>定给付保险金的数额后，再给付相应的差额。</w:t>
            </w:r>
          </w:p>
        </w:tc>
      </w:tr>
      <w:tr>
        <w:trPr>
          <w:trHeight w:val="999" w:hRule="atLeast"/>
        </w:trPr>
        <w:tc>
          <w:tcPr>
            <w:tcW w:w="810" w:type="dxa"/>
          </w:tcPr>
          <w:p>
            <w:pPr>
              <w:pStyle w:val="TableParagraph"/>
              <w:spacing w:before="38"/>
              <w:ind w:left="180" w:right="271"/>
              <w:jc w:val="center"/>
              <w:rPr>
                <w:rFonts w:ascii="微软雅黑"/>
                <w:b/>
                <w:sz w:val="21"/>
              </w:rPr>
            </w:pPr>
            <w:r>
              <w:rPr>
                <w:rFonts w:ascii="微软雅黑"/>
                <w:b/>
                <w:sz w:val="21"/>
              </w:rPr>
              <w:t>3.6</w:t>
            </w:r>
          </w:p>
        </w:tc>
        <w:tc>
          <w:tcPr>
            <w:tcW w:w="2109" w:type="dxa"/>
          </w:tcPr>
          <w:p>
            <w:pPr>
              <w:pStyle w:val="TableParagraph"/>
              <w:spacing w:before="38"/>
              <w:ind w:left="292"/>
              <w:rPr>
                <w:rFonts w:ascii="微软雅黑" w:eastAsia="微软雅黑" w:hint="eastAsia"/>
                <w:b/>
                <w:sz w:val="21"/>
              </w:rPr>
            </w:pPr>
            <w:r>
              <w:rPr>
                <w:rFonts w:ascii="微软雅黑" w:eastAsia="微软雅黑" w:hint="eastAsia"/>
                <w:b/>
                <w:sz w:val="21"/>
              </w:rPr>
              <w:t>诉讼时效</w:t>
            </w:r>
          </w:p>
        </w:tc>
        <w:tc>
          <w:tcPr>
            <w:tcW w:w="7903" w:type="dxa"/>
          </w:tcPr>
          <w:p>
            <w:pPr>
              <w:pStyle w:val="TableParagraph"/>
              <w:spacing w:line="310" w:lineRule="atLeast" w:before="65"/>
              <w:ind w:left="132" w:right="305"/>
              <w:jc w:val="both"/>
              <w:rPr>
                <w:sz w:val="21"/>
              </w:rPr>
            </w:pPr>
            <w:r>
              <w:rPr>
                <w:spacing w:val="-7"/>
                <w:sz w:val="21"/>
              </w:rPr>
              <w:t>申请人向我们请求给付身故保险金的诉讼时效期间为五年，除身故保险金外其他保</w:t>
            </w:r>
            <w:r>
              <w:rPr>
                <w:spacing w:val="-12"/>
                <w:sz w:val="21"/>
              </w:rPr>
              <w:t>险金，申请人向我们请求给付保险金的诉讼时效期间为两年，自其知道或者应当知</w:t>
            </w:r>
            <w:r>
              <w:rPr>
                <w:spacing w:val="-6"/>
                <w:sz w:val="21"/>
              </w:rPr>
              <w:t>道保险事故发生之日起计算。</w:t>
            </w:r>
          </w:p>
        </w:tc>
      </w:tr>
    </w:tbl>
    <w:p>
      <w:pPr>
        <w:spacing w:after="0" w:line="310" w:lineRule="atLeast"/>
        <w:jc w:val="both"/>
        <w:rPr>
          <w:sz w:val="21"/>
        </w:rPr>
        <w:sectPr>
          <w:pgSz w:w="11910" w:h="16840"/>
          <w:pgMar w:top="1500" w:bottom="280" w:left="480" w:right="3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1905"/>
        <w:gridCol w:w="7799"/>
      </w:tblGrid>
      <w:tr>
        <w:trPr>
          <w:trHeight w:val="522" w:hRule="atLeast"/>
        </w:trPr>
        <w:tc>
          <w:tcPr>
            <w:tcW w:w="822" w:type="dxa"/>
            <w:tcBorders>
              <w:bottom w:val="single" w:sz="8" w:space="0" w:color="000000"/>
            </w:tcBorders>
          </w:tcPr>
          <w:p>
            <w:pPr>
              <w:pStyle w:val="TableParagraph"/>
              <w:spacing w:line="420" w:lineRule="exact"/>
              <w:ind w:left="0" w:right="189"/>
              <w:jc w:val="right"/>
              <w:rPr>
                <w:rFonts w:ascii="Arial" w:hAnsi="Arial"/>
                <w:b/>
                <w:sz w:val="40"/>
              </w:rPr>
            </w:pPr>
            <w:r>
              <w:rPr>
                <w:rFonts w:ascii="Arial" w:hAnsi="Arial"/>
                <w:b/>
                <w:w w:val="119"/>
                <w:sz w:val="40"/>
              </w:rPr>
              <w:t></w:t>
            </w:r>
          </w:p>
        </w:tc>
        <w:tc>
          <w:tcPr>
            <w:tcW w:w="1905" w:type="dxa"/>
            <w:tcBorders>
              <w:bottom w:val="single" w:sz="8" w:space="0" w:color="000000"/>
            </w:tcBorders>
          </w:tcPr>
          <w:p>
            <w:pPr>
              <w:pStyle w:val="TableParagraph"/>
              <w:spacing w:line="354" w:lineRule="exact"/>
              <w:ind w:left="191"/>
              <w:rPr>
                <w:rFonts w:ascii="微软雅黑" w:eastAsia="微软雅黑" w:hint="eastAsia"/>
                <w:b/>
                <w:sz w:val="24"/>
              </w:rPr>
            </w:pPr>
            <w:r>
              <w:rPr>
                <w:rFonts w:ascii="微软雅黑" w:eastAsia="微软雅黑" w:hint="eastAsia"/>
                <w:b/>
                <w:sz w:val="24"/>
              </w:rPr>
              <w:t>保险费的交纳</w:t>
            </w:r>
          </w:p>
        </w:tc>
        <w:tc>
          <w:tcPr>
            <w:tcW w:w="7799" w:type="dxa"/>
            <w:tcBorders>
              <w:bottom w:val="single" w:sz="8" w:space="0" w:color="000000"/>
            </w:tcBorders>
          </w:tcPr>
          <w:p>
            <w:pPr>
              <w:pStyle w:val="TableParagraph"/>
              <w:ind w:left="0"/>
              <w:rPr>
                <w:rFonts w:ascii="Times New Roman"/>
                <w:sz w:val="20"/>
              </w:rPr>
            </w:pPr>
          </w:p>
        </w:tc>
      </w:tr>
      <w:tr>
        <w:trPr>
          <w:trHeight w:val="946" w:hRule="atLeast"/>
        </w:trPr>
        <w:tc>
          <w:tcPr>
            <w:tcW w:w="822" w:type="dxa"/>
            <w:tcBorders>
              <w:top w:val="single" w:sz="8" w:space="0" w:color="000000"/>
            </w:tcBorders>
          </w:tcPr>
          <w:p>
            <w:pPr>
              <w:pStyle w:val="TableParagraph"/>
              <w:spacing w:before="130"/>
              <w:ind w:left="110"/>
              <w:rPr>
                <w:rFonts w:ascii="微软雅黑"/>
                <w:b/>
                <w:sz w:val="21"/>
              </w:rPr>
            </w:pPr>
            <w:r>
              <w:rPr>
                <w:rFonts w:ascii="微软雅黑"/>
                <w:b/>
                <w:sz w:val="21"/>
              </w:rPr>
              <w:t>4.1</w:t>
            </w:r>
          </w:p>
        </w:tc>
        <w:tc>
          <w:tcPr>
            <w:tcW w:w="1905" w:type="dxa"/>
            <w:tcBorders>
              <w:top w:val="single" w:sz="8" w:space="0" w:color="000000"/>
            </w:tcBorders>
          </w:tcPr>
          <w:p>
            <w:pPr>
              <w:pStyle w:val="TableParagraph"/>
              <w:spacing w:before="130"/>
              <w:ind w:left="191"/>
              <w:rPr>
                <w:rFonts w:ascii="微软雅黑" w:eastAsia="微软雅黑" w:hint="eastAsia"/>
                <w:b/>
                <w:sz w:val="21"/>
              </w:rPr>
            </w:pPr>
            <w:r>
              <w:rPr>
                <w:rFonts w:ascii="微软雅黑" w:eastAsia="微软雅黑" w:hint="eastAsia"/>
                <w:b/>
                <w:sz w:val="21"/>
              </w:rPr>
              <w:t>保险费交纳</w:t>
            </w:r>
          </w:p>
        </w:tc>
        <w:tc>
          <w:tcPr>
            <w:tcW w:w="7799" w:type="dxa"/>
            <w:tcBorders>
              <w:top w:val="single" w:sz="8" w:space="0" w:color="000000"/>
            </w:tcBorders>
          </w:tcPr>
          <w:p>
            <w:pPr>
              <w:pStyle w:val="TableParagraph"/>
              <w:spacing w:before="9"/>
              <w:ind w:left="0"/>
              <w:rPr>
                <w:sz w:val="14"/>
              </w:rPr>
            </w:pPr>
          </w:p>
          <w:p>
            <w:pPr>
              <w:pStyle w:val="TableParagraph"/>
              <w:spacing w:line="273" w:lineRule="auto"/>
              <w:ind w:left="235" w:right="192"/>
              <w:rPr>
                <w:sz w:val="21"/>
              </w:rPr>
            </w:pPr>
            <w:r>
              <w:rPr>
                <w:sz w:val="21"/>
              </w:rPr>
              <w:t>一、本合同的保险费交费方式和交费期间由您和本公司约定并在保险单上载明。二、在交纳首期保险费后，您应当在每个保险费应交日交纳当期的保险费。</w:t>
            </w:r>
          </w:p>
        </w:tc>
      </w:tr>
      <w:tr>
        <w:trPr>
          <w:trHeight w:val="1811" w:hRule="atLeast"/>
        </w:trPr>
        <w:tc>
          <w:tcPr>
            <w:tcW w:w="822" w:type="dxa"/>
          </w:tcPr>
          <w:p>
            <w:pPr>
              <w:pStyle w:val="TableParagraph"/>
              <w:spacing w:before="33"/>
              <w:ind w:left="110"/>
              <w:rPr>
                <w:rFonts w:ascii="微软雅黑"/>
                <w:b/>
                <w:sz w:val="21"/>
              </w:rPr>
            </w:pPr>
            <w:r>
              <w:rPr>
                <w:rFonts w:ascii="微软雅黑"/>
                <w:b/>
                <w:w w:val="81"/>
                <w:sz w:val="21"/>
              </w:rPr>
              <w:t>4</w:t>
            </w:r>
            <w:r>
              <w:rPr>
                <w:rFonts w:ascii="微软雅黑"/>
                <w:b/>
                <w:w w:val="176"/>
                <w:sz w:val="21"/>
              </w:rPr>
              <w:t>.</w:t>
            </w:r>
            <w:r>
              <w:rPr>
                <w:rFonts w:ascii="微软雅黑"/>
                <w:b/>
                <w:w w:val="81"/>
                <w:sz w:val="21"/>
              </w:rPr>
              <w:t>2</w:t>
            </w:r>
          </w:p>
        </w:tc>
        <w:tc>
          <w:tcPr>
            <w:tcW w:w="1905" w:type="dxa"/>
          </w:tcPr>
          <w:p>
            <w:pPr>
              <w:pStyle w:val="TableParagraph"/>
              <w:spacing w:before="33"/>
              <w:ind w:left="191"/>
              <w:rPr>
                <w:rFonts w:ascii="微软雅黑" w:eastAsia="微软雅黑" w:hint="eastAsia"/>
                <w:b/>
                <w:sz w:val="21"/>
              </w:rPr>
            </w:pPr>
            <w:r>
              <w:rPr>
                <w:rFonts w:ascii="微软雅黑" w:eastAsia="微软雅黑" w:hint="eastAsia"/>
                <w:b/>
                <w:sz w:val="21"/>
              </w:rPr>
              <w:t>宽限期</w:t>
            </w:r>
          </w:p>
        </w:tc>
        <w:tc>
          <w:tcPr>
            <w:tcW w:w="7799" w:type="dxa"/>
          </w:tcPr>
          <w:p>
            <w:pPr>
              <w:pStyle w:val="TableParagraph"/>
              <w:spacing w:line="273" w:lineRule="auto" w:before="96"/>
              <w:ind w:left="641" w:right="103" w:hanging="407"/>
              <w:jc w:val="both"/>
              <w:rPr>
                <w:sz w:val="21"/>
              </w:rPr>
            </w:pPr>
            <w:r>
              <w:rPr>
                <w:spacing w:val="-6"/>
                <w:sz w:val="21"/>
              </w:rPr>
              <w:t>一、如果您在保险费应交日未交纳保险费，自保险费应交日的次日起 </w:t>
            </w:r>
            <w:r>
              <w:rPr>
                <w:sz w:val="21"/>
              </w:rPr>
              <w:t>60</w:t>
            </w:r>
            <w:r>
              <w:rPr>
                <w:spacing w:val="-11"/>
                <w:sz w:val="21"/>
              </w:rPr>
              <w:t> 日内为宽</w:t>
            </w:r>
            <w:r>
              <w:rPr>
                <w:spacing w:val="-10"/>
                <w:sz w:val="21"/>
              </w:rPr>
              <w:t>限期。宽限期内发生的保险事故，本公司仍会承担保险责任，但在给付保险金</w:t>
            </w:r>
            <w:r>
              <w:rPr>
                <w:spacing w:val="-5"/>
                <w:sz w:val="21"/>
              </w:rPr>
              <w:t>时会扣除您欠交的保险费。</w:t>
            </w:r>
          </w:p>
          <w:p>
            <w:pPr>
              <w:pStyle w:val="TableParagraph"/>
              <w:spacing w:line="273" w:lineRule="auto" w:before="7"/>
              <w:ind w:left="641" w:right="104" w:hanging="407"/>
              <w:jc w:val="both"/>
              <w:rPr>
                <w:sz w:val="21"/>
              </w:rPr>
            </w:pPr>
            <w:r>
              <w:rPr>
                <w:sz w:val="21"/>
              </w:rPr>
              <w:t>二、如果宽限期结束之后您仍未交纳保险费，则本合同自宽限期满的次日零时起中止，但本合同另有约定的除外。</w:t>
            </w:r>
          </w:p>
        </w:tc>
      </w:tr>
      <w:tr>
        <w:trPr>
          <w:trHeight w:val="712" w:hRule="atLeast"/>
        </w:trPr>
        <w:tc>
          <w:tcPr>
            <w:tcW w:w="822" w:type="dxa"/>
            <w:tcBorders>
              <w:bottom w:val="single" w:sz="8" w:space="0" w:color="000000"/>
            </w:tcBorders>
          </w:tcPr>
          <w:p>
            <w:pPr>
              <w:pStyle w:val="TableParagraph"/>
              <w:spacing w:before="149"/>
              <w:ind w:left="0" w:right="189"/>
              <w:jc w:val="right"/>
              <w:rPr>
                <w:rFonts w:ascii="Arial" w:hAnsi="Arial"/>
                <w:b/>
                <w:sz w:val="40"/>
              </w:rPr>
            </w:pPr>
            <w:r>
              <w:rPr>
                <w:rFonts w:ascii="Arial" w:hAnsi="Arial"/>
                <w:b/>
                <w:w w:val="119"/>
                <w:sz w:val="40"/>
              </w:rPr>
              <w:t></w:t>
            </w:r>
          </w:p>
        </w:tc>
        <w:tc>
          <w:tcPr>
            <w:tcW w:w="1905" w:type="dxa"/>
            <w:tcBorders>
              <w:bottom w:val="single" w:sz="8" w:space="0" w:color="000000"/>
            </w:tcBorders>
          </w:tcPr>
          <w:p>
            <w:pPr>
              <w:pStyle w:val="TableParagraph"/>
              <w:spacing w:before="129"/>
              <w:ind w:left="191"/>
              <w:rPr>
                <w:rFonts w:ascii="微软雅黑" w:eastAsia="微软雅黑" w:hint="eastAsia"/>
                <w:b/>
                <w:sz w:val="24"/>
              </w:rPr>
            </w:pPr>
            <w:r>
              <w:rPr>
                <w:rFonts w:ascii="微软雅黑" w:eastAsia="微软雅黑" w:hint="eastAsia"/>
                <w:b/>
                <w:sz w:val="24"/>
              </w:rPr>
              <w:t>现金价值权益</w:t>
            </w:r>
          </w:p>
        </w:tc>
        <w:tc>
          <w:tcPr>
            <w:tcW w:w="7799" w:type="dxa"/>
            <w:tcBorders>
              <w:bottom w:val="single" w:sz="8" w:space="0" w:color="000000"/>
            </w:tcBorders>
          </w:tcPr>
          <w:p>
            <w:pPr>
              <w:pStyle w:val="TableParagraph"/>
              <w:ind w:left="0"/>
              <w:rPr>
                <w:rFonts w:ascii="Times New Roman"/>
                <w:sz w:val="20"/>
              </w:rPr>
            </w:pPr>
          </w:p>
        </w:tc>
      </w:tr>
      <w:tr>
        <w:trPr>
          <w:trHeight w:val="632" w:hRule="atLeast"/>
        </w:trPr>
        <w:tc>
          <w:tcPr>
            <w:tcW w:w="822" w:type="dxa"/>
            <w:tcBorders>
              <w:top w:val="single" w:sz="8" w:space="0" w:color="000000"/>
            </w:tcBorders>
          </w:tcPr>
          <w:p>
            <w:pPr>
              <w:pStyle w:val="TableParagraph"/>
              <w:spacing w:before="128"/>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1</w:t>
            </w:r>
          </w:p>
        </w:tc>
        <w:tc>
          <w:tcPr>
            <w:tcW w:w="1905" w:type="dxa"/>
            <w:tcBorders>
              <w:top w:val="single" w:sz="8" w:space="0" w:color="000000"/>
            </w:tcBorders>
          </w:tcPr>
          <w:p>
            <w:pPr>
              <w:pStyle w:val="TableParagraph"/>
              <w:spacing w:before="128"/>
              <w:ind w:left="191"/>
              <w:rPr>
                <w:rFonts w:ascii="微软雅黑" w:eastAsia="微软雅黑" w:hint="eastAsia"/>
                <w:b/>
                <w:sz w:val="21"/>
              </w:rPr>
            </w:pPr>
            <w:r>
              <w:rPr>
                <w:rFonts w:ascii="微软雅黑" w:eastAsia="微软雅黑" w:hint="eastAsia"/>
                <w:b/>
                <w:sz w:val="21"/>
              </w:rPr>
              <w:t>现金价值</w:t>
            </w:r>
          </w:p>
        </w:tc>
        <w:tc>
          <w:tcPr>
            <w:tcW w:w="7799" w:type="dxa"/>
            <w:tcBorders>
              <w:top w:val="single" w:sz="8" w:space="0" w:color="000000"/>
            </w:tcBorders>
          </w:tcPr>
          <w:p>
            <w:pPr>
              <w:pStyle w:val="TableParagraph"/>
              <w:spacing w:before="7"/>
              <w:ind w:left="0"/>
              <w:rPr>
                <w:sz w:val="14"/>
              </w:rPr>
            </w:pPr>
          </w:p>
          <w:p>
            <w:pPr>
              <w:pStyle w:val="TableParagraph"/>
              <w:ind w:left="268"/>
              <w:rPr>
                <w:sz w:val="21"/>
              </w:rPr>
            </w:pPr>
            <w:r>
              <w:rPr>
                <w:sz w:val="21"/>
              </w:rPr>
              <w:t>本合同保单年度末的现金价值在保险单上载明。</w:t>
            </w:r>
          </w:p>
        </w:tc>
      </w:tr>
      <w:tr>
        <w:trPr>
          <w:trHeight w:val="3660" w:hRule="atLeast"/>
        </w:trPr>
        <w:tc>
          <w:tcPr>
            <w:tcW w:w="822" w:type="dxa"/>
          </w:tcPr>
          <w:p>
            <w:pPr>
              <w:pStyle w:val="TableParagraph"/>
              <w:spacing w:before="35"/>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2</w:t>
            </w:r>
          </w:p>
        </w:tc>
        <w:tc>
          <w:tcPr>
            <w:tcW w:w="1905" w:type="dxa"/>
          </w:tcPr>
          <w:p>
            <w:pPr>
              <w:pStyle w:val="TableParagraph"/>
              <w:spacing w:before="35"/>
              <w:ind w:left="191"/>
              <w:rPr>
                <w:rFonts w:ascii="微软雅黑" w:eastAsia="微软雅黑" w:hint="eastAsia"/>
                <w:b/>
                <w:sz w:val="21"/>
              </w:rPr>
            </w:pPr>
            <w:r>
              <w:rPr>
                <w:rFonts w:ascii="微软雅黑" w:eastAsia="微软雅黑" w:hint="eastAsia"/>
                <w:b/>
                <w:sz w:val="21"/>
              </w:rPr>
              <w:t>保单贷款</w:t>
            </w:r>
          </w:p>
        </w:tc>
        <w:tc>
          <w:tcPr>
            <w:tcW w:w="7799" w:type="dxa"/>
          </w:tcPr>
          <w:p>
            <w:pPr>
              <w:pStyle w:val="TableParagraph"/>
              <w:spacing w:line="273" w:lineRule="auto" w:before="97"/>
              <w:ind w:left="689" w:right="98" w:hanging="455"/>
              <w:rPr>
                <w:sz w:val="21"/>
              </w:rPr>
            </w:pPr>
            <w:r>
              <w:rPr>
                <w:spacing w:val="-3"/>
                <w:sz w:val="21"/>
              </w:rPr>
              <w:t>一、在本合同有效期内，经书面或按照本公司要求的其他方式申请且我们审核同意后，您可向我们办理保单贷款。贷款金额不得超过本公司规定的保险合同</w:t>
            </w:r>
            <w:r>
              <w:rPr>
                <w:spacing w:val="-6"/>
                <w:sz w:val="21"/>
              </w:rPr>
              <w:t>现金价值扣除各项欠款后余额的 </w:t>
            </w:r>
            <w:r>
              <w:rPr>
                <w:spacing w:val="-12"/>
                <w:sz w:val="21"/>
              </w:rPr>
              <w:t>80%</w:t>
            </w:r>
            <w:r>
              <w:rPr>
                <w:spacing w:val="-7"/>
                <w:sz w:val="21"/>
              </w:rPr>
              <w:t>，每次贷款期限最长不超过 </w:t>
            </w:r>
            <w:r>
              <w:rPr>
                <w:sz w:val="21"/>
              </w:rPr>
              <w:t>180</w:t>
            </w:r>
            <w:r>
              <w:rPr>
                <w:spacing w:val="-19"/>
                <w:sz w:val="21"/>
              </w:rPr>
              <w:t> 天。在不</w:t>
            </w:r>
            <w:r>
              <w:rPr>
                <w:spacing w:val="-8"/>
                <w:sz w:val="21"/>
              </w:rPr>
              <w:t>违反国务院保险监督管理机构规定的前提下，我们有权调整保单贷款最高比</w:t>
            </w:r>
            <w:r>
              <w:rPr>
                <w:spacing w:val="-5"/>
                <w:sz w:val="21"/>
              </w:rPr>
              <w:t>例。贷款利率按您与我们签订的贷款协议中约定的利率执行。</w:t>
            </w:r>
          </w:p>
          <w:p>
            <w:pPr>
              <w:pStyle w:val="TableParagraph"/>
              <w:spacing w:line="273" w:lineRule="auto" w:before="7"/>
              <w:ind w:left="689" w:right="170" w:hanging="455"/>
              <w:rPr>
                <w:sz w:val="21"/>
              </w:rPr>
            </w:pPr>
            <w:r>
              <w:rPr>
                <w:sz w:val="21"/>
              </w:rPr>
              <w:t>二、贷款本息在贷款到期时一并归还。若您到期未能足额偿还贷款本息，则您所欠的贷款本金及利息将作为新的贷款本金计息。</w:t>
            </w:r>
          </w:p>
          <w:p>
            <w:pPr>
              <w:pStyle w:val="TableParagraph"/>
              <w:spacing w:line="273" w:lineRule="auto" w:before="7"/>
              <w:ind w:left="689" w:right="170" w:hanging="455"/>
              <w:rPr>
                <w:sz w:val="21"/>
              </w:rPr>
            </w:pPr>
            <w:r>
              <w:rPr>
                <w:sz w:val="21"/>
              </w:rPr>
              <w:t>三、当未还贷款本金及利息加上其他各项欠款超过保险合同现金价值时，本合同中止。</w:t>
            </w:r>
          </w:p>
          <w:p>
            <w:pPr>
              <w:pStyle w:val="TableParagraph"/>
              <w:spacing w:line="273" w:lineRule="auto" w:before="7"/>
              <w:ind w:left="689" w:right="192" w:hanging="455"/>
              <w:rPr>
                <w:sz w:val="21"/>
              </w:rPr>
            </w:pPr>
            <w:r>
              <w:rPr>
                <w:sz w:val="21"/>
              </w:rPr>
              <w:t>四、您申请保单贷款须提交保单贷款申请，并凭保险合同原件、您的有效身份证件办理。</w:t>
            </w:r>
          </w:p>
        </w:tc>
      </w:tr>
      <w:tr>
        <w:trPr>
          <w:trHeight w:val="2435" w:hRule="atLeast"/>
        </w:trPr>
        <w:tc>
          <w:tcPr>
            <w:tcW w:w="822" w:type="dxa"/>
          </w:tcPr>
          <w:p>
            <w:pPr>
              <w:pStyle w:val="TableParagraph"/>
              <w:spacing w:before="35"/>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3</w:t>
            </w:r>
          </w:p>
        </w:tc>
        <w:tc>
          <w:tcPr>
            <w:tcW w:w="1905" w:type="dxa"/>
          </w:tcPr>
          <w:p>
            <w:pPr>
              <w:pStyle w:val="TableParagraph"/>
              <w:spacing w:before="35"/>
              <w:ind w:left="191"/>
              <w:rPr>
                <w:rFonts w:ascii="微软雅黑" w:eastAsia="微软雅黑" w:hint="eastAsia"/>
                <w:b/>
                <w:sz w:val="21"/>
              </w:rPr>
            </w:pPr>
            <w:r>
              <w:rPr>
                <w:rFonts w:ascii="微软雅黑" w:eastAsia="微软雅黑" w:hint="eastAsia"/>
                <w:b/>
                <w:sz w:val="21"/>
              </w:rPr>
              <w:t>保险费自动垫交</w:t>
            </w:r>
          </w:p>
        </w:tc>
        <w:tc>
          <w:tcPr>
            <w:tcW w:w="7799" w:type="dxa"/>
          </w:tcPr>
          <w:p>
            <w:pPr>
              <w:pStyle w:val="TableParagraph"/>
              <w:spacing w:line="273" w:lineRule="auto" w:before="97"/>
              <w:ind w:left="689" w:right="99" w:hanging="455"/>
              <w:jc w:val="both"/>
              <w:rPr>
                <w:sz w:val="21"/>
              </w:rPr>
            </w:pPr>
            <w:r>
              <w:rPr>
                <w:spacing w:val="-11"/>
                <w:sz w:val="21"/>
              </w:rPr>
              <w:t>一、 您可以选择保险费自动垫交功能，若您选择了保险费自动垫交，且您在宽限期</w:t>
            </w:r>
            <w:r>
              <w:rPr>
                <w:spacing w:val="-8"/>
                <w:sz w:val="21"/>
              </w:rPr>
              <w:t>结束时仍未交纳应交保险费的，我们将以本合同及附加合同的现金价值扣除您尚未偿还的各项欠款之后的余额，自动垫交本合同及附加合同的应交保险费， 本合同及附加合同继续有效。我们将对保险费自动垫交的部分收取利息，具体</w:t>
            </w:r>
            <w:r>
              <w:rPr>
                <w:spacing w:val="-7"/>
                <w:sz w:val="21"/>
              </w:rPr>
              <w:t>的利息计算方式同保单贷款。</w:t>
            </w:r>
          </w:p>
          <w:p>
            <w:pPr>
              <w:pStyle w:val="TableParagraph"/>
              <w:spacing w:line="273" w:lineRule="auto" w:before="7"/>
              <w:ind w:left="689" w:right="102" w:hanging="455"/>
              <w:jc w:val="both"/>
              <w:rPr>
                <w:sz w:val="21"/>
              </w:rPr>
            </w:pPr>
            <w:r>
              <w:rPr>
                <w:sz w:val="21"/>
              </w:rPr>
              <w:t>二、当现金价值扣除各项欠款后的余额不足以垫交一期本合同及附加合同保险费时，本合同及附加合同效力中止。</w:t>
            </w:r>
          </w:p>
        </w:tc>
      </w:tr>
      <w:tr>
        <w:trPr>
          <w:trHeight w:val="710" w:hRule="atLeast"/>
        </w:trPr>
        <w:tc>
          <w:tcPr>
            <w:tcW w:w="822" w:type="dxa"/>
            <w:tcBorders>
              <w:bottom w:val="single" w:sz="8" w:space="0" w:color="000000"/>
            </w:tcBorders>
          </w:tcPr>
          <w:p>
            <w:pPr>
              <w:pStyle w:val="TableParagraph"/>
              <w:spacing w:before="147"/>
              <w:ind w:left="0" w:right="189"/>
              <w:jc w:val="right"/>
              <w:rPr>
                <w:rFonts w:ascii="Arial" w:hAnsi="Arial"/>
                <w:b/>
                <w:sz w:val="40"/>
              </w:rPr>
            </w:pPr>
            <w:r>
              <w:rPr>
                <w:rFonts w:ascii="Arial" w:hAnsi="Arial"/>
                <w:b/>
                <w:w w:val="119"/>
                <w:sz w:val="40"/>
              </w:rPr>
              <w:t></w:t>
            </w:r>
          </w:p>
        </w:tc>
        <w:tc>
          <w:tcPr>
            <w:tcW w:w="9704" w:type="dxa"/>
            <w:gridSpan w:val="2"/>
            <w:tcBorders>
              <w:bottom w:val="single" w:sz="8" w:space="0" w:color="000000"/>
            </w:tcBorders>
          </w:tcPr>
          <w:p>
            <w:pPr>
              <w:pStyle w:val="TableParagraph"/>
              <w:spacing w:before="128"/>
              <w:ind w:left="191"/>
              <w:rPr>
                <w:rFonts w:ascii="微软雅黑" w:eastAsia="微软雅黑" w:hint="eastAsia"/>
                <w:b/>
                <w:sz w:val="24"/>
              </w:rPr>
            </w:pPr>
            <w:r>
              <w:rPr>
                <w:rFonts w:ascii="微软雅黑" w:eastAsia="微软雅黑" w:hint="eastAsia"/>
                <w:b/>
                <w:sz w:val="24"/>
              </w:rPr>
              <w:t>合同效力的中止与恢复</w:t>
            </w:r>
          </w:p>
        </w:tc>
      </w:tr>
      <w:tr>
        <w:trPr>
          <w:trHeight w:val="634" w:hRule="atLeast"/>
        </w:trPr>
        <w:tc>
          <w:tcPr>
            <w:tcW w:w="822" w:type="dxa"/>
            <w:tcBorders>
              <w:top w:val="single" w:sz="8" w:space="0" w:color="000000"/>
            </w:tcBorders>
          </w:tcPr>
          <w:p>
            <w:pPr>
              <w:pStyle w:val="TableParagraph"/>
              <w:spacing w:before="131"/>
              <w:ind w:left="110"/>
              <w:rPr>
                <w:rFonts w:ascii="微软雅黑"/>
                <w:b/>
                <w:sz w:val="21"/>
              </w:rPr>
            </w:pPr>
            <w:r>
              <w:rPr>
                <w:rFonts w:ascii="微软雅黑"/>
                <w:b/>
                <w:w w:val="81"/>
                <w:sz w:val="21"/>
              </w:rPr>
              <w:t>6</w:t>
            </w:r>
            <w:r>
              <w:rPr>
                <w:rFonts w:ascii="微软雅黑"/>
                <w:b/>
                <w:w w:val="176"/>
                <w:sz w:val="21"/>
              </w:rPr>
              <w:t>.</w:t>
            </w:r>
            <w:r>
              <w:rPr>
                <w:rFonts w:ascii="微软雅黑"/>
                <w:b/>
                <w:w w:val="81"/>
                <w:sz w:val="21"/>
              </w:rPr>
              <w:t>1</w:t>
            </w:r>
          </w:p>
        </w:tc>
        <w:tc>
          <w:tcPr>
            <w:tcW w:w="1905" w:type="dxa"/>
            <w:tcBorders>
              <w:top w:val="single" w:sz="8" w:space="0" w:color="000000"/>
            </w:tcBorders>
          </w:tcPr>
          <w:p>
            <w:pPr>
              <w:pStyle w:val="TableParagraph"/>
              <w:spacing w:before="131"/>
              <w:ind w:left="191"/>
              <w:rPr>
                <w:rFonts w:ascii="微软雅黑" w:eastAsia="微软雅黑" w:hint="eastAsia"/>
                <w:b/>
                <w:sz w:val="21"/>
              </w:rPr>
            </w:pPr>
            <w:r>
              <w:rPr>
                <w:rFonts w:ascii="微软雅黑" w:eastAsia="微软雅黑" w:hint="eastAsia"/>
                <w:b/>
                <w:sz w:val="21"/>
              </w:rPr>
              <w:t>合同效力中止</w:t>
            </w:r>
          </w:p>
        </w:tc>
        <w:tc>
          <w:tcPr>
            <w:tcW w:w="7799" w:type="dxa"/>
            <w:tcBorders>
              <w:top w:val="single" w:sz="8" w:space="0" w:color="000000"/>
            </w:tcBorders>
          </w:tcPr>
          <w:p>
            <w:pPr>
              <w:pStyle w:val="TableParagraph"/>
              <w:spacing w:before="10"/>
              <w:ind w:left="0"/>
              <w:rPr>
                <w:sz w:val="14"/>
              </w:rPr>
            </w:pPr>
          </w:p>
          <w:p>
            <w:pPr>
              <w:pStyle w:val="TableParagraph"/>
              <w:ind w:left="268"/>
              <w:rPr>
                <w:sz w:val="21"/>
              </w:rPr>
            </w:pPr>
            <w:r>
              <w:rPr>
                <w:sz w:val="21"/>
              </w:rPr>
              <w:t>在本合同效力中止期间，本公司不承担保险责任。</w:t>
            </w:r>
          </w:p>
        </w:tc>
      </w:tr>
      <w:tr>
        <w:trPr>
          <w:trHeight w:val="1934" w:hRule="atLeast"/>
        </w:trPr>
        <w:tc>
          <w:tcPr>
            <w:tcW w:w="822" w:type="dxa"/>
          </w:tcPr>
          <w:p>
            <w:pPr>
              <w:pStyle w:val="TableParagraph"/>
              <w:spacing w:before="33"/>
              <w:ind w:left="110"/>
              <w:rPr>
                <w:rFonts w:ascii="微软雅黑"/>
                <w:b/>
                <w:sz w:val="21"/>
              </w:rPr>
            </w:pPr>
            <w:r>
              <w:rPr>
                <w:rFonts w:ascii="微软雅黑"/>
                <w:b/>
                <w:w w:val="81"/>
                <w:sz w:val="21"/>
              </w:rPr>
              <w:t>6</w:t>
            </w:r>
            <w:r>
              <w:rPr>
                <w:rFonts w:ascii="微软雅黑"/>
                <w:b/>
                <w:w w:val="176"/>
                <w:sz w:val="21"/>
              </w:rPr>
              <w:t>.</w:t>
            </w:r>
            <w:r>
              <w:rPr>
                <w:rFonts w:ascii="微软雅黑"/>
                <w:b/>
                <w:w w:val="81"/>
                <w:sz w:val="21"/>
              </w:rPr>
              <w:t>2</w:t>
            </w:r>
          </w:p>
        </w:tc>
        <w:tc>
          <w:tcPr>
            <w:tcW w:w="1905" w:type="dxa"/>
          </w:tcPr>
          <w:p>
            <w:pPr>
              <w:pStyle w:val="TableParagraph"/>
              <w:spacing w:before="33"/>
              <w:ind w:left="191"/>
              <w:rPr>
                <w:rFonts w:ascii="微软雅黑" w:eastAsia="微软雅黑" w:hint="eastAsia"/>
                <w:b/>
                <w:sz w:val="21"/>
              </w:rPr>
            </w:pPr>
            <w:r>
              <w:rPr>
                <w:rFonts w:ascii="微软雅黑" w:eastAsia="微软雅黑" w:hint="eastAsia"/>
                <w:b/>
                <w:sz w:val="21"/>
              </w:rPr>
              <w:t>合同效力恢复</w:t>
            </w:r>
          </w:p>
        </w:tc>
        <w:tc>
          <w:tcPr>
            <w:tcW w:w="7799" w:type="dxa"/>
          </w:tcPr>
          <w:p>
            <w:pPr>
              <w:pStyle w:val="TableParagraph"/>
              <w:spacing w:line="273" w:lineRule="auto" w:before="96"/>
              <w:ind w:left="641" w:right="98" w:hanging="407"/>
              <w:jc w:val="both"/>
              <w:rPr>
                <w:sz w:val="21"/>
              </w:rPr>
            </w:pPr>
            <w:r>
              <w:rPr>
                <w:spacing w:val="-5"/>
                <w:sz w:val="21"/>
              </w:rPr>
              <w:t>一、本合同效力中止后 </w:t>
            </w:r>
            <w:r>
              <w:rPr>
                <w:sz w:val="21"/>
              </w:rPr>
              <w:t>2</w:t>
            </w:r>
            <w:r>
              <w:rPr>
                <w:spacing w:val="-8"/>
                <w:sz w:val="21"/>
              </w:rPr>
              <w:t> 年内，您可以申请恢复合同效力</w:t>
            </w:r>
            <w:r>
              <w:rPr>
                <w:spacing w:val="-3"/>
                <w:sz w:val="21"/>
              </w:rPr>
              <w:t>（简称复效</w:t>
            </w:r>
            <w:r>
              <w:rPr>
                <w:spacing w:val="-106"/>
                <w:sz w:val="21"/>
              </w:rPr>
              <w:t>）</w:t>
            </w:r>
            <w:r>
              <w:rPr>
                <w:spacing w:val="-3"/>
                <w:sz w:val="21"/>
              </w:rPr>
              <w:t>。您应填写</w:t>
            </w:r>
            <w:r>
              <w:rPr>
                <w:spacing w:val="-11"/>
                <w:sz w:val="21"/>
              </w:rPr>
              <w:t>复效申请书，我们会要求您提供被保险人的健康声明书、体检报告书及其他相</w:t>
            </w:r>
            <w:r>
              <w:rPr>
                <w:spacing w:val="-6"/>
                <w:sz w:val="21"/>
              </w:rPr>
              <w:t>关证明文件，我们会对材料进行审核，做出是否同意复效的决定。</w:t>
            </w:r>
          </w:p>
          <w:p>
            <w:pPr>
              <w:pStyle w:val="TableParagraph"/>
              <w:spacing w:line="273" w:lineRule="auto" w:before="7"/>
              <w:ind w:left="641" w:right="101" w:hanging="407"/>
              <w:jc w:val="both"/>
              <w:rPr>
                <w:sz w:val="21"/>
              </w:rPr>
            </w:pPr>
            <w:r>
              <w:rPr>
                <w:sz w:val="21"/>
              </w:rPr>
              <w:t>二、经双方达成复效协议，自您补交本合同保险费、利息及其他各项欠款的次日零时起，本合同效力恢复。</w:t>
            </w:r>
          </w:p>
          <w:p>
            <w:pPr>
              <w:pStyle w:val="TableParagraph"/>
              <w:spacing w:line="258" w:lineRule="exact" w:before="7"/>
              <w:ind w:left="235"/>
              <w:rPr>
                <w:sz w:val="21"/>
              </w:rPr>
            </w:pPr>
            <w:r>
              <w:rPr>
                <w:sz w:val="21"/>
              </w:rPr>
              <w:t>三、自本合同效力中止之日起满 2 年您和我们未达成复效协议的，我们有权解除</w:t>
            </w:r>
          </w:p>
        </w:tc>
      </w:tr>
    </w:tbl>
    <w:p>
      <w:pPr>
        <w:spacing w:after="0" w:line="258" w:lineRule="exact"/>
        <w:rPr>
          <w:sz w:val="21"/>
        </w:rPr>
        <w:sectPr>
          <w:pgSz w:w="11910" w:h="16840"/>
          <w:pgMar w:top="1560" w:bottom="280" w:left="56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010"/>
        <w:gridCol w:w="7696"/>
      </w:tblGrid>
      <w:tr>
        <w:trPr>
          <w:trHeight w:val="400" w:hRule="atLeast"/>
        </w:trPr>
        <w:tc>
          <w:tcPr>
            <w:tcW w:w="822" w:type="dxa"/>
          </w:tcPr>
          <w:p>
            <w:pPr>
              <w:pStyle w:val="TableParagraph"/>
              <w:ind w:left="0"/>
              <w:rPr>
                <w:rFonts w:ascii="Times New Roman"/>
                <w:sz w:val="20"/>
              </w:rPr>
            </w:pPr>
          </w:p>
        </w:tc>
        <w:tc>
          <w:tcPr>
            <w:tcW w:w="2010" w:type="dxa"/>
          </w:tcPr>
          <w:p>
            <w:pPr>
              <w:pStyle w:val="TableParagraph"/>
              <w:ind w:left="0"/>
              <w:rPr>
                <w:rFonts w:ascii="Times New Roman"/>
                <w:sz w:val="20"/>
              </w:rPr>
            </w:pPr>
          </w:p>
        </w:tc>
        <w:tc>
          <w:tcPr>
            <w:tcW w:w="7696" w:type="dxa"/>
          </w:tcPr>
          <w:p>
            <w:pPr>
              <w:pStyle w:val="TableParagraph"/>
              <w:spacing w:line="211" w:lineRule="exact"/>
              <w:ind w:left="536" w:right="-15"/>
              <w:rPr>
                <w:sz w:val="21"/>
              </w:rPr>
            </w:pPr>
            <w:r>
              <w:rPr>
                <w:spacing w:val="-16"/>
                <w:sz w:val="21"/>
              </w:rPr>
              <w:t>本合同。我们解除本合同的，我们向您退还合同效力中止时本合同的现金价值。</w:t>
            </w:r>
          </w:p>
        </w:tc>
      </w:tr>
      <w:tr>
        <w:trPr>
          <w:trHeight w:val="711" w:hRule="atLeast"/>
        </w:trPr>
        <w:tc>
          <w:tcPr>
            <w:tcW w:w="822" w:type="dxa"/>
            <w:tcBorders>
              <w:bottom w:val="single" w:sz="8" w:space="0" w:color="000000"/>
            </w:tcBorders>
          </w:tcPr>
          <w:p>
            <w:pPr>
              <w:pStyle w:val="TableParagraph"/>
              <w:spacing w:before="152"/>
              <w:ind w:left="0" w:right="189"/>
              <w:jc w:val="right"/>
              <w:rPr>
                <w:rFonts w:ascii="Arial" w:hAnsi="Arial"/>
                <w:b/>
                <w:sz w:val="40"/>
              </w:rPr>
            </w:pPr>
            <w:r>
              <w:rPr>
                <w:rFonts w:ascii="Arial" w:hAnsi="Arial"/>
                <w:b/>
                <w:w w:val="119"/>
                <w:sz w:val="40"/>
              </w:rPr>
              <w:t></w:t>
            </w:r>
          </w:p>
        </w:tc>
        <w:tc>
          <w:tcPr>
            <w:tcW w:w="2010" w:type="dxa"/>
            <w:tcBorders>
              <w:bottom w:val="single" w:sz="8" w:space="0" w:color="000000"/>
            </w:tcBorders>
          </w:tcPr>
          <w:p>
            <w:pPr>
              <w:pStyle w:val="TableParagraph"/>
              <w:spacing w:before="132"/>
              <w:ind w:left="191"/>
              <w:rPr>
                <w:rFonts w:ascii="微软雅黑" w:eastAsia="微软雅黑" w:hint="eastAsia"/>
                <w:b/>
                <w:sz w:val="24"/>
              </w:rPr>
            </w:pPr>
            <w:r>
              <w:rPr>
                <w:rFonts w:ascii="微软雅黑" w:eastAsia="微软雅黑" w:hint="eastAsia"/>
                <w:b/>
                <w:sz w:val="24"/>
              </w:rPr>
              <w:t>合同解除</w:t>
            </w:r>
          </w:p>
        </w:tc>
        <w:tc>
          <w:tcPr>
            <w:tcW w:w="7696" w:type="dxa"/>
            <w:tcBorders>
              <w:bottom w:val="single" w:sz="8" w:space="0" w:color="000000"/>
            </w:tcBorders>
          </w:tcPr>
          <w:p>
            <w:pPr>
              <w:pStyle w:val="TableParagraph"/>
              <w:ind w:left="0"/>
              <w:rPr>
                <w:rFonts w:ascii="Times New Roman"/>
                <w:sz w:val="20"/>
              </w:rPr>
            </w:pPr>
          </w:p>
        </w:tc>
      </w:tr>
      <w:tr>
        <w:trPr>
          <w:trHeight w:val="3118" w:hRule="atLeast"/>
        </w:trPr>
        <w:tc>
          <w:tcPr>
            <w:tcW w:w="822" w:type="dxa"/>
            <w:tcBorders>
              <w:top w:val="single" w:sz="8" w:space="0" w:color="000000"/>
            </w:tcBorders>
          </w:tcPr>
          <w:p>
            <w:pPr>
              <w:pStyle w:val="TableParagraph"/>
              <w:spacing w:before="131"/>
              <w:ind w:left="110"/>
              <w:rPr>
                <w:rFonts w:ascii="微软雅黑"/>
                <w:b/>
                <w:sz w:val="21"/>
              </w:rPr>
            </w:pPr>
            <w:r>
              <w:rPr>
                <w:rFonts w:ascii="微软雅黑"/>
                <w:b/>
                <w:w w:val="81"/>
                <w:sz w:val="21"/>
              </w:rPr>
              <w:t>7</w:t>
            </w:r>
            <w:r>
              <w:rPr>
                <w:rFonts w:ascii="微软雅黑"/>
                <w:b/>
                <w:w w:val="176"/>
                <w:sz w:val="21"/>
              </w:rPr>
              <w:t>.</w:t>
            </w:r>
            <w:r>
              <w:rPr>
                <w:rFonts w:ascii="微软雅黑"/>
                <w:b/>
                <w:w w:val="81"/>
                <w:sz w:val="21"/>
              </w:rPr>
              <w:t>1</w:t>
            </w:r>
          </w:p>
        </w:tc>
        <w:tc>
          <w:tcPr>
            <w:tcW w:w="2010" w:type="dxa"/>
            <w:tcBorders>
              <w:top w:val="single" w:sz="8" w:space="0" w:color="000000"/>
            </w:tcBorders>
          </w:tcPr>
          <w:p>
            <w:pPr>
              <w:pStyle w:val="TableParagraph"/>
              <w:spacing w:before="11"/>
              <w:ind w:left="0"/>
              <w:rPr>
                <w:sz w:val="13"/>
              </w:rPr>
            </w:pPr>
          </w:p>
          <w:p>
            <w:pPr>
              <w:pStyle w:val="TableParagraph"/>
              <w:spacing w:line="206" w:lineRule="auto"/>
              <w:ind w:left="191" w:right="127"/>
              <w:rPr>
                <w:rFonts w:ascii="微软雅黑" w:eastAsia="微软雅黑" w:hint="eastAsia"/>
                <w:b/>
                <w:sz w:val="21"/>
              </w:rPr>
            </w:pPr>
            <w:r>
              <w:rPr>
                <w:rFonts w:ascii="微软雅黑" w:eastAsia="微软雅黑" w:hint="eastAsia"/>
                <w:b/>
                <w:sz w:val="21"/>
              </w:rPr>
              <w:t>您解除合同的手续及风险</w:t>
            </w:r>
          </w:p>
        </w:tc>
        <w:tc>
          <w:tcPr>
            <w:tcW w:w="7696" w:type="dxa"/>
            <w:tcBorders>
              <w:top w:val="single" w:sz="8" w:space="0" w:color="000000"/>
            </w:tcBorders>
          </w:tcPr>
          <w:p>
            <w:pPr>
              <w:pStyle w:val="TableParagraph"/>
              <w:spacing w:before="10"/>
              <w:ind w:left="0"/>
              <w:rPr>
                <w:sz w:val="14"/>
              </w:rPr>
            </w:pPr>
          </w:p>
          <w:p>
            <w:pPr>
              <w:pStyle w:val="TableParagraph"/>
              <w:spacing w:line="273" w:lineRule="auto"/>
              <w:ind w:left="572" w:right="184" w:hanging="421"/>
              <w:rPr>
                <w:sz w:val="21"/>
              </w:rPr>
            </w:pPr>
            <w:r>
              <w:rPr>
                <w:sz w:val="21"/>
              </w:rPr>
              <w:t>一、若您在犹豫期后申请解除本合同，请填写解除合同申请书并向我们提供下列资料：</w:t>
            </w:r>
          </w:p>
          <w:p>
            <w:pPr>
              <w:pStyle w:val="TableParagraph"/>
              <w:spacing w:before="7"/>
              <w:ind w:left="478"/>
              <w:rPr>
                <w:sz w:val="21"/>
              </w:rPr>
            </w:pPr>
            <w:r>
              <w:rPr>
                <w:sz w:val="21"/>
              </w:rPr>
              <w:t>（一）本合同；</w:t>
            </w:r>
          </w:p>
          <w:p>
            <w:pPr>
              <w:pStyle w:val="TableParagraph"/>
              <w:spacing w:before="36"/>
              <w:ind w:left="478"/>
              <w:rPr>
                <w:sz w:val="21"/>
              </w:rPr>
            </w:pPr>
            <w:r>
              <w:rPr>
                <w:sz w:val="21"/>
              </w:rPr>
              <w:t>（二）您的有效身份证件。</w:t>
            </w:r>
          </w:p>
          <w:p>
            <w:pPr>
              <w:pStyle w:val="TableParagraph"/>
              <w:spacing w:line="273" w:lineRule="auto" w:before="36"/>
              <w:ind w:left="572" w:right="184" w:hanging="421"/>
              <w:rPr>
                <w:sz w:val="21"/>
              </w:rPr>
            </w:pPr>
            <w:r>
              <w:rPr>
                <w:sz w:val="21"/>
              </w:rPr>
              <w:t>二、若经办人为代理人，则应另提供授权委托书、代理人有效身份证件等证明文件。</w:t>
            </w:r>
          </w:p>
          <w:p>
            <w:pPr>
              <w:pStyle w:val="TableParagraph"/>
              <w:spacing w:line="273" w:lineRule="auto" w:before="7"/>
              <w:ind w:left="572" w:right="184" w:hanging="421"/>
              <w:rPr>
                <w:sz w:val="21"/>
              </w:rPr>
            </w:pPr>
            <w:r>
              <w:rPr>
                <w:sz w:val="21"/>
              </w:rPr>
              <w:t>三、自我们收到解除合同申请书时起，本合同效力终止。我们自收到解除合同申请书之日起 30 日内退还本合同的现金价值。</w:t>
            </w:r>
          </w:p>
          <w:p>
            <w:pPr>
              <w:pStyle w:val="TableParagraph"/>
              <w:spacing w:before="8"/>
              <w:ind w:left="130"/>
              <w:rPr>
                <w:sz w:val="21"/>
              </w:rPr>
            </w:pPr>
            <w:r>
              <w:rPr>
                <w:sz w:val="21"/>
              </w:rPr>
              <w:t>四、您在犹豫期后解除合同可能会遭受一定损失。</w:t>
            </w:r>
          </w:p>
        </w:tc>
      </w:tr>
      <w:tr>
        <w:trPr>
          <w:trHeight w:val="1420" w:hRule="atLeast"/>
        </w:trPr>
        <w:tc>
          <w:tcPr>
            <w:tcW w:w="822" w:type="dxa"/>
          </w:tcPr>
          <w:p>
            <w:pPr>
              <w:pStyle w:val="TableParagraph"/>
              <w:spacing w:before="27"/>
              <w:ind w:left="110"/>
              <w:rPr>
                <w:rFonts w:ascii="微软雅黑"/>
                <w:b/>
                <w:sz w:val="21"/>
              </w:rPr>
            </w:pPr>
            <w:r>
              <w:rPr>
                <w:rFonts w:ascii="微软雅黑"/>
                <w:b/>
                <w:sz w:val="21"/>
              </w:rPr>
              <w:t>7.2</w:t>
            </w:r>
          </w:p>
        </w:tc>
        <w:tc>
          <w:tcPr>
            <w:tcW w:w="2010" w:type="dxa"/>
          </w:tcPr>
          <w:p>
            <w:pPr>
              <w:pStyle w:val="TableParagraph"/>
              <w:spacing w:before="27"/>
              <w:ind w:left="191"/>
              <w:rPr>
                <w:rFonts w:ascii="微软雅黑" w:eastAsia="微软雅黑" w:hint="eastAsia"/>
                <w:b/>
                <w:sz w:val="21"/>
              </w:rPr>
            </w:pPr>
            <w:r>
              <w:rPr>
                <w:rFonts w:ascii="微软雅黑" w:eastAsia="微软雅黑" w:hint="eastAsia"/>
                <w:b/>
                <w:sz w:val="21"/>
              </w:rPr>
              <w:t>合同内容变更</w:t>
            </w:r>
          </w:p>
        </w:tc>
        <w:tc>
          <w:tcPr>
            <w:tcW w:w="7696" w:type="dxa"/>
          </w:tcPr>
          <w:p>
            <w:pPr>
              <w:pStyle w:val="TableParagraph"/>
              <w:spacing w:line="261" w:lineRule="auto" w:before="90"/>
              <w:ind w:left="130" w:right="101"/>
              <w:jc w:val="both"/>
              <w:rPr>
                <w:sz w:val="21"/>
              </w:rPr>
            </w:pPr>
            <w:r>
              <w:rPr>
                <w:spacing w:val="-11"/>
                <w:sz w:val="21"/>
              </w:rPr>
              <w:t>本合同生效后，若您需变更本合同的内容，应当向我们提出变更合同的申请，在您</w:t>
            </w:r>
            <w:r>
              <w:rPr>
                <w:spacing w:val="-13"/>
                <w:sz w:val="21"/>
              </w:rPr>
              <w:t>与我们达成一致后，可以对合同约定事项进行变更。变更本合同的，应当由我们在</w:t>
            </w:r>
            <w:r>
              <w:rPr>
                <w:spacing w:val="-11"/>
                <w:sz w:val="21"/>
              </w:rPr>
              <w:t>保险单或者其他保险凭证上批注或者附贴批单，或者由您与我们订立书面的变更协议。</w:t>
            </w:r>
          </w:p>
        </w:tc>
      </w:tr>
      <w:tr>
        <w:trPr>
          <w:trHeight w:val="1461" w:hRule="atLeast"/>
        </w:trPr>
        <w:tc>
          <w:tcPr>
            <w:tcW w:w="822" w:type="dxa"/>
          </w:tcPr>
          <w:p>
            <w:pPr>
              <w:pStyle w:val="TableParagraph"/>
              <w:spacing w:before="32"/>
              <w:ind w:left="110"/>
              <w:rPr>
                <w:rFonts w:ascii="微软雅黑"/>
                <w:b/>
                <w:sz w:val="21"/>
              </w:rPr>
            </w:pPr>
            <w:r>
              <w:rPr>
                <w:rFonts w:ascii="微软雅黑"/>
                <w:b/>
                <w:sz w:val="21"/>
              </w:rPr>
              <w:t>7.3</w:t>
            </w:r>
          </w:p>
        </w:tc>
        <w:tc>
          <w:tcPr>
            <w:tcW w:w="2010" w:type="dxa"/>
          </w:tcPr>
          <w:p>
            <w:pPr>
              <w:pStyle w:val="TableParagraph"/>
              <w:spacing w:before="32"/>
              <w:ind w:left="191"/>
              <w:rPr>
                <w:rFonts w:ascii="微软雅黑" w:eastAsia="微软雅黑" w:hint="eastAsia"/>
                <w:b/>
                <w:sz w:val="21"/>
              </w:rPr>
            </w:pPr>
            <w:r>
              <w:rPr>
                <w:rFonts w:ascii="微软雅黑" w:eastAsia="微软雅黑" w:hint="eastAsia"/>
                <w:b/>
                <w:sz w:val="21"/>
              </w:rPr>
              <w:t>联系方式变更</w:t>
            </w:r>
          </w:p>
        </w:tc>
        <w:tc>
          <w:tcPr>
            <w:tcW w:w="7696" w:type="dxa"/>
          </w:tcPr>
          <w:p>
            <w:pPr>
              <w:pStyle w:val="TableParagraph"/>
              <w:spacing w:line="261" w:lineRule="auto" w:before="94"/>
              <w:ind w:left="130" w:right="100"/>
              <w:jc w:val="both"/>
              <w:rPr>
                <w:sz w:val="21"/>
              </w:rPr>
            </w:pPr>
            <w:r>
              <w:rPr>
                <w:spacing w:val="-10"/>
                <w:sz w:val="21"/>
              </w:rPr>
              <w:t>为保障您的合法权益，您的住所、通讯地址或电话等联系方式变更时，请及时以书</w:t>
            </w:r>
            <w:r>
              <w:rPr>
                <w:spacing w:val="-11"/>
                <w:sz w:val="21"/>
              </w:rPr>
              <w:t>面形式或双方认可的其他形式通知我们。若您未以书面形式或双方认可的其他形式</w:t>
            </w:r>
            <w:r>
              <w:rPr>
                <w:spacing w:val="-13"/>
                <w:sz w:val="21"/>
              </w:rPr>
              <w:t>通知我们，我们按本合同载明的最后住所或通讯地址发送的有关通知，均视为已送</w:t>
            </w:r>
            <w:r>
              <w:rPr>
                <w:spacing w:val="-8"/>
                <w:sz w:val="21"/>
              </w:rPr>
              <w:t>达给您。</w:t>
            </w:r>
          </w:p>
        </w:tc>
      </w:tr>
      <w:tr>
        <w:trPr>
          <w:trHeight w:val="716" w:hRule="atLeast"/>
        </w:trPr>
        <w:tc>
          <w:tcPr>
            <w:tcW w:w="822" w:type="dxa"/>
            <w:tcBorders>
              <w:bottom w:val="single" w:sz="8" w:space="0" w:color="000000"/>
            </w:tcBorders>
          </w:tcPr>
          <w:p>
            <w:pPr>
              <w:pStyle w:val="TableParagraph"/>
              <w:spacing w:before="157"/>
              <w:ind w:left="0" w:right="189"/>
              <w:jc w:val="right"/>
              <w:rPr>
                <w:rFonts w:ascii="Arial" w:hAnsi="Arial"/>
                <w:b/>
                <w:sz w:val="40"/>
              </w:rPr>
            </w:pPr>
            <w:r>
              <w:rPr>
                <w:rFonts w:ascii="Arial" w:hAnsi="Arial"/>
                <w:b/>
                <w:w w:val="119"/>
                <w:sz w:val="40"/>
              </w:rPr>
              <w:t></w:t>
            </w:r>
          </w:p>
        </w:tc>
        <w:tc>
          <w:tcPr>
            <w:tcW w:w="9706" w:type="dxa"/>
            <w:gridSpan w:val="2"/>
            <w:tcBorders>
              <w:bottom w:val="single" w:sz="8" w:space="0" w:color="000000"/>
            </w:tcBorders>
          </w:tcPr>
          <w:p>
            <w:pPr>
              <w:pStyle w:val="TableParagraph"/>
              <w:spacing w:before="137"/>
              <w:ind w:left="191"/>
              <w:rPr>
                <w:rFonts w:ascii="微软雅黑" w:eastAsia="微软雅黑" w:hint="eastAsia"/>
                <w:b/>
                <w:sz w:val="24"/>
              </w:rPr>
            </w:pPr>
            <w:r>
              <w:rPr>
                <w:rFonts w:ascii="微软雅黑" w:eastAsia="微软雅黑" w:hint="eastAsia"/>
                <w:b/>
                <w:sz w:val="24"/>
              </w:rPr>
              <w:t>明确说明与如实告知</w:t>
            </w:r>
          </w:p>
        </w:tc>
      </w:tr>
      <w:tr>
        <w:trPr>
          <w:trHeight w:val="1568" w:hRule="atLeast"/>
        </w:trPr>
        <w:tc>
          <w:tcPr>
            <w:tcW w:w="822" w:type="dxa"/>
            <w:tcBorders>
              <w:top w:val="single" w:sz="8" w:space="0" w:color="000000"/>
            </w:tcBorders>
          </w:tcPr>
          <w:p>
            <w:pPr>
              <w:pStyle w:val="TableParagraph"/>
              <w:spacing w:before="131"/>
              <w:ind w:left="110"/>
              <w:rPr>
                <w:rFonts w:ascii="微软雅黑"/>
                <w:b/>
                <w:sz w:val="21"/>
              </w:rPr>
            </w:pPr>
            <w:r>
              <w:rPr>
                <w:rFonts w:ascii="微软雅黑"/>
                <w:b/>
                <w:sz w:val="21"/>
              </w:rPr>
              <w:t>8.1</w:t>
            </w:r>
          </w:p>
        </w:tc>
        <w:tc>
          <w:tcPr>
            <w:tcW w:w="2010" w:type="dxa"/>
            <w:tcBorders>
              <w:top w:val="single" w:sz="8" w:space="0" w:color="000000"/>
            </w:tcBorders>
          </w:tcPr>
          <w:p>
            <w:pPr>
              <w:pStyle w:val="TableParagraph"/>
              <w:spacing w:before="131"/>
              <w:ind w:left="191"/>
              <w:rPr>
                <w:rFonts w:ascii="微软雅黑" w:eastAsia="微软雅黑" w:hint="eastAsia"/>
                <w:b/>
                <w:sz w:val="21"/>
              </w:rPr>
            </w:pPr>
            <w:r>
              <w:rPr>
                <w:rFonts w:ascii="微软雅黑" w:eastAsia="微软雅黑" w:hint="eastAsia"/>
                <w:b/>
                <w:sz w:val="21"/>
              </w:rPr>
              <w:t>明确说明</w:t>
            </w:r>
          </w:p>
        </w:tc>
        <w:tc>
          <w:tcPr>
            <w:tcW w:w="7696" w:type="dxa"/>
            <w:tcBorders>
              <w:top w:val="single" w:sz="8" w:space="0" w:color="000000"/>
            </w:tcBorders>
          </w:tcPr>
          <w:p>
            <w:pPr>
              <w:pStyle w:val="TableParagraph"/>
              <w:spacing w:before="10"/>
              <w:ind w:left="0"/>
              <w:rPr>
                <w:sz w:val="14"/>
              </w:rPr>
            </w:pPr>
          </w:p>
          <w:p>
            <w:pPr>
              <w:pStyle w:val="TableParagraph"/>
              <w:ind w:left="130"/>
              <w:rPr>
                <w:sz w:val="21"/>
              </w:rPr>
            </w:pPr>
            <w:r>
              <w:rPr>
                <w:sz w:val="21"/>
              </w:rPr>
              <w:t>一、订立本合同时，我们会向您说明本合同的内容。</w:t>
            </w:r>
          </w:p>
          <w:p>
            <w:pPr>
              <w:pStyle w:val="TableParagraph"/>
              <w:spacing w:line="273" w:lineRule="auto" w:before="37"/>
              <w:ind w:left="550" w:right="100" w:hanging="421"/>
              <w:jc w:val="both"/>
              <w:rPr>
                <w:sz w:val="21"/>
              </w:rPr>
            </w:pPr>
            <w:r>
              <w:rPr>
                <w:sz w:val="21"/>
              </w:rPr>
              <w:t>二、对保险条款中免除我们责任的条款，我们在订立合同时应当在投保单、保险</w:t>
            </w:r>
            <w:r>
              <w:rPr>
                <w:spacing w:val="-8"/>
                <w:sz w:val="21"/>
              </w:rPr>
              <w:t>单或其他保险凭证上作出足以引起您注意的提示，并对该条款的内容以书面或</w:t>
            </w:r>
            <w:r>
              <w:rPr>
                <w:spacing w:val="-3"/>
                <w:sz w:val="21"/>
              </w:rPr>
              <w:t>口头形式向您作出明确说明，未作提示或明确说明的，该条款不产生效力。</w:t>
            </w:r>
          </w:p>
        </w:tc>
      </w:tr>
      <w:tr>
        <w:trPr>
          <w:trHeight w:val="3347" w:hRule="atLeast"/>
        </w:trPr>
        <w:tc>
          <w:tcPr>
            <w:tcW w:w="822" w:type="dxa"/>
          </w:tcPr>
          <w:p>
            <w:pPr>
              <w:pStyle w:val="TableParagraph"/>
              <w:spacing w:before="38"/>
              <w:ind w:left="110"/>
              <w:rPr>
                <w:rFonts w:ascii="微软雅黑"/>
                <w:b/>
                <w:sz w:val="21"/>
              </w:rPr>
            </w:pPr>
            <w:r>
              <w:rPr>
                <w:rFonts w:ascii="微软雅黑"/>
                <w:b/>
                <w:sz w:val="21"/>
              </w:rPr>
              <w:t>8.2</w:t>
            </w:r>
          </w:p>
        </w:tc>
        <w:tc>
          <w:tcPr>
            <w:tcW w:w="2010" w:type="dxa"/>
          </w:tcPr>
          <w:p>
            <w:pPr>
              <w:pStyle w:val="TableParagraph"/>
              <w:spacing w:before="38"/>
              <w:ind w:left="191"/>
              <w:rPr>
                <w:rFonts w:ascii="微软雅黑" w:eastAsia="微软雅黑" w:hint="eastAsia"/>
                <w:b/>
                <w:sz w:val="21"/>
              </w:rPr>
            </w:pPr>
            <w:r>
              <w:rPr>
                <w:rFonts w:ascii="微软雅黑" w:eastAsia="微软雅黑" w:hint="eastAsia"/>
                <w:b/>
                <w:sz w:val="21"/>
              </w:rPr>
              <w:t>如实告知</w:t>
            </w:r>
          </w:p>
        </w:tc>
        <w:tc>
          <w:tcPr>
            <w:tcW w:w="7696" w:type="dxa"/>
          </w:tcPr>
          <w:p>
            <w:pPr>
              <w:pStyle w:val="TableParagraph"/>
              <w:spacing w:before="100"/>
              <w:ind w:left="130"/>
              <w:rPr>
                <w:sz w:val="21"/>
              </w:rPr>
            </w:pPr>
            <w:r>
              <w:rPr>
                <w:sz w:val="21"/>
              </w:rPr>
              <w:t>一、我们就您和被保险人的有关情况提出询问的，您应当如实告知。</w:t>
            </w:r>
          </w:p>
          <w:p>
            <w:pPr>
              <w:pStyle w:val="TableParagraph"/>
              <w:spacing w:line="273" w:lineRule="auto" w:before="36"/>
              <w:ind w:left="550" w:right="100" w:hanging="421"/>
              <w:rPr>
                <w:sz w:val="21"/>
              </w:rPr>
            </w:pPr>
            <w:r>
              <w:rPr>
                <w:spacing w:val="-7"/>
                <w:sz w:val="21"/>
              </w:rPr>
              <w:t>二、若您故意或因重大过失未履行前款规定的如实告知义务，足以影响我们决定是</w:t>
            </w:r>
            <w:r>
              <w:rPr>
                <w:spacing w:val="-5"/>
                <w:sz w:val="21"/>
              </w:rPr>
              <w:t>否同意承保或提高保险费率的，我们有权解除本合同。</w:t>
            </w:r>
          </w:p>
          <w:p>
            <w:pPr>
              <w:pStyle w:val="TableParagraph"/>
              <w:spacing w:line="273" w:lineRule="auto" w:before="7"/>
              <w:ind w:left="550" w:right="103" w:hanging="421"/>
              <w:rPr>
                <w:sz w:val="21"/>
              </w:rPr>
            </w:pPr>
            <w:r>
              <w:rPr>
                <w:spacing w:val="-7"/>
                <w:sz w:val="21"/>
              </w:rPr>
              <w:t>三、若您故意不履行如实告知义务，对于本合同解除前发</w:t>
            </w:r>
            <w:r>
              <w:rPr>
                <w:sz w:val="21"/>
              </w:rPr>
              <w:t>Th</w:t>
            </w:r>
            <w:r>
              <w:rPr>
                <w:spacing w:val="-9"/>
                <w:sz w:val="21"/>
              </w:rPr>
              <w:t>的保险事故，我们不承</w:t>
            </w:r>
            <w:r>
              <w:rPr>
                <w:spacing w:val="-5"/>
                <w:sz w:val="21"/>
              </w:rPr>
              <w:t>担给付保险金的责任，并不退还保险费。</w:t>
            </w:r>
          </w:p>
          <w:p>
            <w:pPr>
              <w:pStyle w:val="TableParagraph"/>
              <w:spacing w:line="273" w:lineRule="auto" w:before="7"/>
              <w:ind w:left="550" w:right="103" w:hanging="421"/>
              <w:jc w:val="both"/>
              <w:rPr>
                <w:sz w:val="21"/>
              </w:rPr>
            </w:pPr>
            <w:r>
              <w:rPr>
                <w:spacing w:val="-6"/>
                <w:sz w:val="21"/>
              </w:rPr>
              <w:t>四、若您因重大过失未履行如实告知义务，对保险事故的发</w:t>
            </w:r>
            <w:r>
              <w:rPr>
                <w:sz w:val="21"/>
              </w:rPr>
              <w:t>Th</w:t>
            </w:r>
            <w:r>
              <w:rPr>
                <w:spacing w:val="-9"/>
                <w:sz w:val="21"/>
              </w:rPr>
              <w:t>有严重影响的，对于</w:t>
            </w:r>
            <w:r>
              <w:rPr>
                <w:spacing w:val="-5"/>
                <w:sz w:val="21"/>
              </w:rPr>
              <w:t>本合同解除前发</w:t>
            </w:r>
            <w:r>
              <w:rPr>
                <w:sz w:val="21"/>
              </w:rPr>
              <w:t>Th</w:t>
            </w:r>
            <w:r>
              <w:rPr>
                <w:spacing w:val="-12"/>
                <w:sz w:val="21"/>
              </w:rPr>
              <w:t>的保险事故，我们不承担给付保险金的责任，但应当退还保险费。</w:t>
            </w:r>
          </w:p>
          <w:p>
            <w:pPr>
              <w:pStyle w:val="TableParagraph"/>
              <w:spacing w:line="273" w:lineRule="auto" w:before="7"/>
              <w:ind w:left="550" w:right="-15" w:hanging="421"/>
              <w:rPr>
                <w:sz w:val="21"/>
              </w:rPr>
            </w:pPr>
            <w:r>
              <w:rPr>
                <w:spacing w:val="-3"/>
                <w:sz w:val="21"/>
              </w:rPr>
              <w:t>五、我们在本合同订立时已经知道您未如实告知的情况的，我们不得解除本合同； 发生保险事故的，我们承担给付保险金的责任。</w:t>
            </w:r>
          </w:p>
        </w:tc>
      </w:tr>
      <w:tr>
        <w:trPr>
          <w:trHeight w:val="998" w:hRule="atLeast"/>
        </w:trPr>
        <w:tc>
          <w:tcPr>
            <w:tcW w:w="822" w:type="dxa"/>
          </w:tcPr>
          <w:p>
            <w:pPr>
              <w:pStyle w:val="TableParagraph"/>
              <w:spacing w:before="37"/>
              <w:ind w:left="110"/>
              <w:rPr>
                <w:rFonts w:ascii="微软雅黑"/>
                <w:b/>
                <w:sz w:val="21"/>
              </w:rPr>
            </w:pPr>
            <w:r>
              <w:rPr>
                <w:rFonts w:ascii="微软雅黑"/>
                <w:b/>
                <w:sz w:val="21"/>
              </w:rPr>
              <w:t>8.3</w:t>
            </w:r>
          </w:p>
        </w:tc>
        <w:tc>
          <w:tcPr>
            <w:tcW w:w="2010" w:type="dxa"/>
          </w:tcPr>
          <w:p>
            <w:pPr>
              <w:pStyle w:val="TableParagraph"/>
              <w:spacing w:line="206" w:lineRule="auto" w:before="87"/>
              <w:ind w:left="191" w:right="127"/>
              <w:rPr>
                <w:rFonts w:ascii="微软雅黑" w:eastAsia="微软雅黑" w:hint="eastAsia"/>
                <w:b/>
                <w:sz w:val="21"/>
              </w:rPr>
            </w:pPr>
            <w:r>
              <w:rPr>
                <w:rFonts w:ascii="微软雅黑" w:eastAsia="微软雅黑" w:hint="eastAsia"/>
                <w:b/>
                <w:sz w:val="21"/>
              </w:rPr>
              <w:t>本公司合同解除权的限制</w:t>
            </w:r>
          </w:p>
        </w:tc>
        <w:tc>
          <w:tcPr>
            <w:tcW w:w="7696" w:type="dxa"/>
          </w:tcPr>
          <w:p>
            <w:pPr>
              <w:pStyle w:val="TableParagraph"/>
              <w:spacing w:before="99"/>
              <w:ind w:left="130" w:right="-15"/>
              <w:rPr>
                <w:sz w:val="21"/>
              </w:rPr>
            </w:pPr>
            <w:r>
              <w:rPr>
                <w:spacing w:val="-11"/>
                <w:sz w:val="21"/>
              </w:rPr>
              <w:t>前款规定的合同解除权，自我们知道有解除事由之日起，超过 </w:t>
            </w:r>
            <w:r>
              <w:rPr>
                <w:sz w:val="21"/>
              </w:rPr>
              <w:t>30</w:t>
            </w:r>
            <w:r>
              <w:rPr>
                <w:spacing w:val="-7"/>
                <w:sz w:val="21"/>
              </w:rPr>
              <w:t> 日不行使而消灭。</w:t>
            </w:r>
          </w:p>
          <w:p>
            <w:pPr>
              <w:pStyle w:val="TableParagraph"/>
              <w:spacing w:line="310" w:lineRule="atLeast" w:before="1"/>
              <w:ind w:left="130" w:right="105"/>
              <w:rPr>
                <w:sz w:val="21"/>
              </w:rPr>
            </w:pPr>
            <w:r>
              <w:rPr>
                <w:spacing w:val="-6"/>
                <w:sz w:val="21"/>
              </w:rPr>
              <w:t>自本合同成立之日起超过 </w:t>
            </w:r>
            <w:r>
              <w:rPr>
                <w:sz w:val="21"/>
              </w:rPr>
              <w:t>2</w:t>
            </w:r>
            <w:r>
              <w:rPr>
                <w:spacing w:val="-14"/>
                <w:sz w:val="21"/>
              </w:rPr>
              <w:t> 年的，我们不得解除合同；发生保险事故的，我们承担</w:t>
            </w:r>
            <w:r>
              <w:rPr>
                <w:spacing w:val="-7"/>
                <w:sz w:val="21"/>
              </w:rPr>
              <w:t>给付保险金的责任。</w:t>
            </w:r>
          </w:p>
        </w:tc>
      </w:tr>
    </w:tbl>
    <w:p>
      <w:pPr>
        <w:spacing w:after="0" w:line="310" w:lineRule="atLeast"/>
        <w:rPr>
          <w:sz w:val="21"/>
        </w:rPr>
        <w:sectPr>
          <w:pgSz w:w="11910" w:h="16840"/>
          <w:pgMar w:top="1500" w:bottom="280" w:left="560" w:right="5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2059"/>
        <w:gridCol w:w="7695"/>
      </w:tblGrid>
      <w:tr>
        <w:trPr>
          <w:trHeight w:val="522" w:hRule="atLeast"/>
        </w:trPr>
        <w:tc>
          <w:tcPr>
            <w:tcW w:w="773" w:type="dxa"/>
            <w:tcBorders>
              <w:bottom w:val="single" w:sz="8" w:space="0" w:color="000000"/>
            </w:tcBorders>
          </w:tcPr>
          <w:p>
            <w:pPr>
              <w:pStyle w:val="TableParagraph"/>
              <w:spacing w:line="420" w:lineRule="exact"/>
              <w:ind w:left="110"/>
              <w:rPr>
                <w:rFonts w:ascii="Arial" w:hAnsi="Arial"/>
                <w:b/>
                <w:sz w:val="40"/>
              </w:rPr>
            </w:pPr>
            <w:r>
              <w:rPr>
                <w:rFonts w:ascii="Arial" w:hAnsi="Arial"/>
                <w:b/>
                <w:w w:val="119"/>
                <w:sz w:val="40"/>
              </w:rPr>
              <w:t></w:t>
            </w:r>
          </w:p>
        </w:tc>
        <w:tc>
          <w:tcPr>
            <w:tcW w:w="9754" w:type="dxa"/>
            <w:gridSpan w:val="2"/>
            <w:tcBorders>
              <w:bottom w:val="single" w:sz="8" w:space="0" w:color="000000"/>
            </w:tcBorders>
          </w:tcPr>
          <w:p>
            <w:pPr>
              <w:pStyle w:val="TableParagraph"/>
              <w:spacing w:line="354" w:lineRule="exact"/>
              <w:ind w:left="240"/>
              <w:rPr>
                <w:rFonts w:ascii="微软雅黑" w:eastAsia="微软雅黑" w:hint="eastAsia"/>
                <w:b/>
                <w:sz w:val="24"/>
              </w:rPr>
            </w:pPr>
            <w:r>
              <w:rPr>
                <w:rFonts w:ascii="微软雅黑" w:eastAsia="微软雅黑" w:hint="eastAsia"/>
                <w:b/>
                <w:sz w:val="24"/>
              </w:rPr>
              <w:t>其他需要关注的事项</w:t>
            </w:r>
          </w:p>
        </w:tc>
      </w:tr>
      <w:tr>
        <w:trPr>
          <w:trHeight w:val="3442" w:hRule="atLeast"/>
        </w:trPr>
        <w:tc>
          <w:tcPr>
            <w:tcW w:w="773" w:type="dxa"/>
            <w:tcBorders>
              <w:top w:val="single" w:sz="8" w:space="0" w:color="000000"/>
            </w:tcBorders>
          </w:tcPr>
          <w:p>
            <w:pPr>
              <w:pStyle w:val="TableParagraph"/>
              <w:spacing w:before="130"/>
              <w:ind w:left="110"/>
              <w:rPr>
                <w:rFonts w:ascii="微软雅黑"/>
                <w:b/>
                <w:sz w:val="21"/>
              </w:rPr>
            </w:pPr>
            <w:r>
              <w:rPr>
                <w:rFonts w:ascii="微软雅黑"/>
                <w:b/>
                <w:w w:val="81"/>
                <w:sz w:val="21"/>
              </w:rPr>
              <w:t>9</w:t>
            </w:r>
            <w:r>
              <w:rPr>
                <w:rFonts w:ascii="微软雅黑"/>
                <w:b/>
                <w:w w:val="176"/>
                <w:sz w:val="21"/>
              </w:rPr>
              <w:t>.</w:t>
            </w:r>
            <w:r>
              <w:rPr>
                <w:rFonts w:ascii="微软雅黑"/>
                <w:b/>
                <w:w w:val="81"/>
                <w:sz w:val="21"/>
              </w:rPr>
              <w:t>1</w:t>
            </w:r>
          </w:p>
        </w:tc>
        <w:tc>
          <w:tcPr>
            <w:tcW w:w="2059" w:type="dxa"/>
            <w:tcBorders>
              <w:top w:val="single" w:sz="8" w:space="0" w:color="000000"/>
            </w:tcBorders>
          </w:tcPr>
          <w:p>
            <w:pPr>
              <w:pStyle w:val="TableParagraph"/>
              <w:spacing w:before="130"/>
              <w:ind w:left="240"/>
              <w:rPr>
                <w:rFonts w:ascii="微软雅黑" w:eastAsia="微软雅黑" w:hint="eastAsia"/>
                <w:b/>
                <w:sz w:val="21"/>
              </w:rPr>
            </w:pPr>
            <w:r>
              <w:rPr>
                <w:rFonts w:ascii="微软雅黑" w:eastAsia="微软雅黑" w:hint="eastAsia"/>
                <w:b/>
                <w:sz w:val="21"/>
              </w:rPr>
              <w:t>年龄性别错误</w:t>
            </w:r>
          </w:p>
        </w:tc>
        <w:tc>
          <w:tcPr>
            <w:tcW w:w="7695" w:type="dxa"/>
            <w:tcBorders>
              <w:top w:val="single" w:sz="8" w:space="0" w:color="000000"/>
            </w:tcBorders>
          </w:tcPr>
          <w:p>
            <w:pPr>
              <w:pStyle w:val="TableParagraph"/>
              <w:spacing w:before="9"/>
              <w:ind w:left="0"/>
              <w:rPr>
                <w:sz w:val="14"/>
              </w:rPr>
            </w:pPr>
          </w:p>
          <w:p>
            <w:pPr>
              <w:pStyle w:val="TableParagraph"/>
              <w:spacing w:line="273" w:lineRule="auto"/>
              <w:ind w:left="130" w:right="202" w:firstLine="2"/>
              <w:rPr>
                <w:sz w:val="21"/>
              </w:rPr>
            </w:pPr>
            <w:r>
              <w:rPr>
                <w:sz w:val="21"/>
              </w:rPr>
              <w:t>您在申请投保时，应将与有效身份证件相符的被保险人的出生日期和性别在投保单上填明，如果发生错误按照下列方式办理：</w:t>
            </w:r>
          </w:p>
          <w:p>
            <w:pPr>
              <w:pStyle w:val="TableParagraph"/>
              <w:spacing w:line="273" w:lineRule="auto" w:before="7"/>
              <w:ind w:left="550" w:hanging="421"/>
              <w:jc w:val="both"/>
              <w:rPr>
                <w:sz w:val="21"/>
              </w:rPr>
            </w:pPr>
            <w:r>
              <w:rPr>
                <w:spacing w:val="-10"/>
                <w:sz w:val="21"/>
              </w:rPr>
              <w:t>一、您申报的被保险人年龄不真实，并且其真实年龄不符合本合同约定投保年龄限</w:t>
            </w:r>
            <w:r>
              <w:rPr>
                <w:spacing w:val="-12"/>
                <w:sz w:val="21"/>
              </w:rPr>
              <w:t>制的，本公司有权解除合同。本公司行使合同解除权适用“本公司合同解除权</w:t>
            </w:r>
            <w:r>
              <w:rPr>
                <w:spacing w:val="-6"/>
                <w:sz w:val="21"/>
              </w:rPr>
              <w:t>的限制”的规定。对于解除合同的，本公司向您退还本合同当时的现金价值。</w:t>
            </w:r>
          </w:p>
          <w:p>
            <w:pPr>
              <w:pStyle w:val="TableParagraph"/>
              <w:spacing w:line="273" w:lineRule="auto" w:before="7"/>
              <w:ind w:left="550" w:right="-15" w:hanging="421"/>
              <w:rPr>
                <w:sz w:val="21"/>
              </w:rPr>
            </w:pPr>
            <w:r>
              <w:rPr>
                <w:spacing w:val="-3"/>
                <w:sz w:val="21"/>
              </w:rPr>
              <w:t>二、您申报的被保险人年龄、性别不真实，致使您实付保险费少于应付保险费的， </w:t>
            </w:r>
            <w:r>
              <w:rPr>
                <w:spacing w:val="-8"/>
                <w:sz w:val="21"/>
              </w:rPr>
              <w:t>本公司有权更正并要求您补交保险费。若已经发生保险事故，在给付保险金时</w:t>
            </w:r>
            <w:r>
              <w:rPr>
                <w:spacing w:val="-5"/>
                <w:sz w:val="21"/>
              </w:rPr>
              <w:t>按实付保险费和应付保险费的比例给付。</w:t>
            </w:r>
          </w:p>
          <w:p>
            <w:pPr>
              <w:pStyle w:val="TableParagraph"/>
              <w:spacing w:line="273" w:lineRule="auto" w:before="7"/>
              <w:ind w:left="550" w:right="-15" w:hanging="421"/>
              <w:rPr>
                <w:sz w:val="21"/>
              </w:rPr>
            </w:pPr>
            <w:r>
              <w:rPr>
                <w:spacing w:val="-3"/>
                <w:sz w:val="21"/>
              </w:rPr>
              <w:t>三、您申报的被保险人年龄、性别不真实，致使您实付保险费多于应付保险费的， 本公司会将多收的保险费退还给您。</w:t>
            </w:r>
          </w:p>
        </w:tc>
      </w:tr>
      <w:tr>
        <w:trPr>
          <w:trHeight w:val="1152" w:hRule="atLeast"/>
        </w:trPr>
        <w:tc>
          <w:tcPr>
            <w:tcW w:w="773" w:type="dxa"/>
          </w:tcPr>
          <w:p>
            <w:pPr>
              <w:pStyle w:val="TableParagraph"/>
              <w:spacing w:before="34"/>
              <w:ind w:left="110"/>
              <w:rPr>
                <w:rFonts w:ascii="微软雅黑"/>
                <w:b/>
                <w:sz w:val="21"/>
              </w:rPr>
            </w:pPr>
            <w:r>
              <w:rPr>
                <w:rFonts w:ascii="微软雅黑"/>
                <w:b/>
                <w:sz w:val="21"/>
              </w:rPr>
              <w:t>9.2</w:t>
            </w:r>
          </w:p>
        </w:tc>
        <w:tc>
          <w:tcPr>
            <w:tcW w:w="2059" w:type="dxa"/>
          </w:tcPr>
          <w:p>
            <w:pPr>
              <w:pStyle w:val="TableParagraph"/>
              <w:spacing w:before="34"/>
              <w:ind w:left="240"/>
              <w:rPr>
                <w:rFonts w:ascii="微软雅黑" w:eastAsia="微软雅黑" w:hint="eastAsia"/>
                <w:b/>
                <w:sz w:val="21"/>
              </w:rPr>
            </w:pPr>
            <w:r>
              <w:rPr>
                <w:rFonts w:ascii="微软雅黑" w:eastAsia="微软雅黑" w:hint="eastAsia"/>
                <w:b/>
                <w:sz w:val="21"/>
              </w:rPr>
              <w:t>合同效力终止</w:t>
            </w:r>
          </w:p>
        </w:tc>
        <w:tc>
          <w:tcPr>
            <w:tcW w:w="7695" w:type="dxa"/>
          </w:tcPr>
          <w:p>
            <w:pPr>
              <w:pStyle w:val="TableParagraph"/>
              <w:spacing w:line="273" w:lineRule="auto" w:before="96"/>
              <w:ind w:left="130" w:right="3568"/>
              <w:rPr>
                <w:sz w:val="21"/>
              </w:rPr>
            </w:pPr>
            <w:r>
              <w:rPr>
                <w:sz w:val="21"/>
              </w:rPr>
              <w:t>当发生下列情形之一时，本合同效力终止： 一、您申请解除本合同；</w:t>
            </w:r>
          </w:p>
          <w:p>
            <w:pPr>
              <w:pStyle w:val="TableParagraph"/>
              <w:spacing w:before="7"/>
              <w:ind w:left="130"/>
              <w:rPr>
                <w:sz w:val="21"/>
              </w:rPr>
            </w:pPr>
            <w:r>
              <w:rPr>
                <w:sz w:val="21"/>
              </w:rPr>
              <w:t>二、因本合同其他条款所列情况而效力终止。</w:t>
            </w:r>
          </w:p>
        </w:tc>
      </w:tr>
      <w:tr>
        <w:trPr>
          <w:trHeight w:val="1122" w:hRule="atLeast"/>
        </w:trPr>
        <w:tc>
          <w:tcPr>
            <w:tcW w:w="773" w:type="dxa"/>
          </w:tcPr>
          <w:p>
            <w:pPr>
              <w:pStyle w:val="TableParagraph"/>
              <w:spacing w:before="24"/>
              <w:ind w:left="110"/>
              <w:rPr>
                <w:rFonts w:ascii="微软雅黑"/>
                <w:b/>
                <w:sz w:val="21"/>
              </w:rPr>
            </w:pPr>
            <w:r>
              <w:rPr>
                <w:rFonts w:ascii="微软雅黑"/>
                <w:b/>
                <w:w w:val="81"/>
                <w:sz w:val="21"/>
              </w:rPr>
              <w:t>9</w:t>
            </w:r>
            <w:r>
              <w:rPr>
                <w:rFonts w:ascii="微软雅黑"/>
                <w:b/>
                <w:w w:val="176"/>
                <w:sz w:val="21"/>
              </w:rPr>
              <w:t>.</w:t>
            </w:r>
            <w:r>
              <w:rPr>
                <w:rFonts w:ascii="微软雅黑"/>
                <w:b/>
                <w:w w:val="81"/>
                <w:sz w:val="21"/>
              </w:rPr>
              <w:t>3</w:t>
            </w:r>
          </w:p>
        </w:tc>
        <w:tc>
          <w:tcPr>
            <w:tcW w:w="2059" w:type="dxa"/>
          </w:tcPr>
          <w:p>
            <w:pPr>
              <w:pStyle w:val="TableParagraph"/>
              <w:spacing w:before="24"/>
              <w:ind w:left="240"/>
              <w:rPr>
                <w:rFonts w:ascii="微软雅黑" w:eastAsia="微软雅黑" w:hint="eastAsia"/>
                <w:b/>
                <w:sz w:val="21"/>
              </w:rPr>
            </w:pPr>
            <w:r>
              <w:rPr>
                <w:rFonts w:ascii="微软雅黑" w:eastAsia="微软雅黑" w:hint="eastAsia"/>
                <w:b/>
                <w:sz w:val="21"/>
              </w:rPr>
              <w:t>未还款项</w:t>
            </w:r>
          </w:p>
        </w:tc>
        <w:tc>
          <w:tcPr>
            <w:tcW w:w="7695" w:type="dxa"/>
          </w:tcPr>
          <w:p>
            <w:pPr>
              <w:pStyle w:val="TableParagraph"/>
              <w:spacing w:line="261" w:lineRule="auto" w:before="86"/>
              <w:ind w:left="130" w:right="-15"/>
              <w:rPr>
                <w:sz w:val="21"/>
              </w:rPr>
            </w:pPr>
            <w:r>
              <w:rPr>
                <w:spacing w:val="-16"/>
                <w:sz w:val="21"/>
              </w:rPr>
              <w:t>我们在给付各项保险金、退还现金价值或者返还保险费时，如果您有欠交的保险费、</w:t>
            </w:r>
            <w:r>
              <w:rPr>
                <w:spacing w:val="-13"/>
                <w:sz w:val="21"/>
              </w:rPr>
              <w:t>保单贷款或者其他各项欠款，我们按照您和其他权利人与我们的约定，在扣除上述</w:t>
            </w:r>
            <w:r>
              <w:rPr>
                <w:spacing w:val="-6"/>
                <w:sz w:val="21"/>
              </w:rPr>
              <w:t>各项欠款及应付利息后给付。</w:t>
            </w:r>
          </w:p>
        </w:tc>
      </w:tr>
      <w:tr>
        <w:trPr>
          <w:trHeight w:val="2139" w:hRule="atLeast"/>
        </w:trPr>
        <w:tc>
          <w:tcPr>
            <w:tcW w:w="773" w:type="dxa"/>
          </w:tcPr>
          <w:p>
            <w:pPr>
              <w:pStyle w:val="TableParagraph"/>
              <w:spacing w:before="27"/>
              <w:ind w:left="110"/>
              <w:rPr>
                <w:rFonts w:ascii="微软雅黑"/>
                <w:b/>
                <w:sz w:val="21"/>
              </w:rPr>
            </w:pPr>
            <w:r>
              <w:rPr>
                <w:rFonts w:ascii="微软雅黑"/>
                <w:b/>
                <w:w w:val="81"/>
                <w:sz w:val="21"/>
              </w:rPr>
              <w:t>9</w:t>
            </w:r>
            <w:r>
              <w:rPr>
                <w:rFonts w:ascii="微软雅黑"/>
                <w:b/>
                <w:w w:val="176"/>
                <w:sz w:val="21"/>
              </w:rPr>
              <w:t>.</w:t>
            </w:r>
            <w:r>
              <w:rPr>
                <w:rFonts w:ascii="微软雅黑"/>
                <w:b/>
                <w:w w:val="81"/>
                <w:sz w:val="21"/>
              </w:rPr>
              <w:t>4</w:t>
            </w:r>
          </w:p>
        </w:tc>
        <w:tc>
          <w:tcPr>
            <w:tcW w:w="2059" w:type="dxa"/>
          </w:tcPr>
          <w:p>
            <w:pPr>
              <w:pStyle w:val="TableParagraph"/>
              <w:spacing w:before="27"/>
              <w:ind w:left="240"/>
              <w:rPr>
                <w:rFonts w:ascii="微软雅黑" w:eastAsia="微软雅黑" w:hint="eastAsia"/>
                <w:b/>
                <w:sz w:val="21"/>
              </w:rPr>
            </w:pPr>
            <w:r>
              <w:rPr>
                <w:rFonts w:ascii="微软雅黑" w:eastAsia="微软雅黑" w:hint="eastAsia"/>
                <w:b/>
                <w:sz w:val="21"/>
              </w:rPr>
              <w:t>争议处理</w:t>
            </w:r>
          </w:p>
        </w:tc>
        <w:tc>
          <w:tcPr>
            <w:tcW w:w="7695" w:type="dxa"/>
          </w:tcPr>
          <w:p>
            <w:pPr>
              <w:pStyle w:val="TableParagraph"/>
              <w:spacing w:line="273" w:lineRule="auto" w:before="112"/>
              <w:ind w:left="130" w:right="100"/>
              <w:rPr>
                <w:sz w:val="21"/>
              </w:rPr>
            </w:pPr>
            <w:r>
              <w:rPr>
                <w:spacing w:val="-10"/>
                <w:sz w:val="21"/>
              </w:rPr>
              <w:t>在本合同履行过程中发生任何争议，当事人应根据本合同约定选择下列两种方式之</w:t>
            </w:r>
            <w:r>
              <w:rPr>
                <w:spacing w:val="-5"/>
                <w:sz w:val="21"/>
              </w:rPr>
              <w:t>一予以解决：</w:t>
            </w:r>
          </w:p>
          <w:p>
            <w:pPr>
              <w:pStyle w:val="TableParagraph"/>
              <w:spacing w:line="273" w:lineRule="auto" w:before="8"/>
              <w:ind w:left="586" w:right="100" w:hanging="421"/>
              <w:rPr>
                <w:sz w:val="21"/>
              </w:rPr>
            </w:pPr>
            <w:r>
              <w:rPr>
                <w:sz w:val="21"/>
              </w:rPr>
              <w:t>一、因履行本合同发生的争议，由当事人协商解决，协商不成的，提交双方共同选定的仲裁委员会，按其当时有效的仲裁规则仲裁解决。</w:t>
            </w:r>
          </w:p>
          <w:p>
            <w:pPr>
              <w:pStyle w:val="TableParagraph"/>
              <w:spacing w:line="273" w:lineRule="auto" w:before="8"/>
              <w:ind w:left="586" w:right="105" w:hanging="421"/>
              <w:rPr>
                <w:sz w:val="21"/>
              </w:rPr>
            </w:pPr>
            <w:r>
              <w:rPr>
                <w:sz w:val="21"/>
              </w:rPr>
              <w:t>二、因履行本合同发生的争议，由当事人协商解决，协商不成的，依法向人民法院起诉。</w:t>
            </w:r>
          </w:p>
        </w:tc>
      </w:tr>
      <w:tr>
        <w:trPr>
          <w:trHeight w:val="711" w:hRule="atLeast"/>
        </w:trPr>
        <w:tc>
          <w:tcPr>
            <w:tcW w:w="773" w:type="dxa"/>
            <w:tcBorders>
              <w:bottom w:val="single" w:sz="8" w:space="0" w:color="000000"/>
            </w:tcBorders>
          </w:tcPr>
          <w:p>
            <w:pPr>
              <w:pStyle w:val="TableParagraph"/>
              <w:spacing w:before="164"/>
              <w:ind w:left="110"/>
              <w:rPr>
                <w:rFonts w:ascii="Wingdings" w:hAnsi="Wingdings"/>
                <w:sz w:val="40"/>
              </w:rPr>
            </w:pPr>
            <w:r>
              <w:rPr>
                <w:rFonts w:ascii="Wingdings" w:hAnsi="Wingdings"/>
                <w:w w:val="168"/>
                <w:sz w:val="40"/>
              </w:rPr>
              <w:t></w:t>
            </w:r>
          </w:p>
        </w:tc>
        <w:tc>
          <w:tcPr>
            <w:tcW w:w="2059" w:type="dxa"/>
            <w:tcBorders>
              <w:bottom w:val="single" w:sz="8" w:space="0" w:color="000000"/>
            </w:tcBorders>
          </w:tcPr>
          <w:p>
            <w:pPr>
              <w:pStyle w:val="TableParagraph"/>
              <w:spacing w:before="129"/>
              <w:ind w:left="240"/>
              <w:rPr>
                <w:rFonts w:ascii="微软雅黑" w:eastAsia="微软雅黑" w:hint="eastAsia"/>
                <w:b/>
                <w:sz w:val="24"/>
              </w:rPr>
            </w:pPr>
            <w:r>
              <w:rPr>
                <w:rFonts w:ascii="微软雅黑" w:eastAsia="微软雅黑" w:hint="eastAsia"/>
                <w:b/>
                <w:sz w:val="24"/>
              </w:rPr>
              <w:t>释义</w:t>
            </w:r>
          </w:p>
        </w:tc>
        <w:tc>
          <w:tcPr>
            <w:tcW w:w="7695" w:type="dxa"/>
            <w:tcBorders>
              <w:bottom w:val="single" w:sz="8" w:space="0" w:color="000000"/>
            </w:tcBorders>
          </w:tcPr>
          <w:p>
            <w:pPr>
              <w:pStyle w:val="TableParagraph"/>
              <w:ind w:left="0"/>
              <w:rPr>
                <w:rFonts w:ascii="Times New Roman"/>
                <w:sz w:val="20"/>
              </w:rPr>
            </w:pPr>
          </w:p>
        </w:tc>
      </w:tr>
      <w:tr>
        <w:trPr>
          <w:trHeight w:val="904" w:hRule="atLeast"/>
        </w:trPr>
        <w:tc>
          <w:tcPr>
            <w:tcW w:w="773" w:type="dxa"/>
            <w:tcBorders>
              <w:top w:val="single" w:sz="8" w:space="0" w:color="000000"/>
            </w:tcBorders>
          </w:tcPr>
          <w:p>
            <w:pPr>
              <w:pStyle w:val="TableParagraph"/>
              <w:spacing w:before="106"/>
              <w:ind w:left="110"/>
              <w:rPr>
                <w:rFonts w:ascii="微软雅黑"/>
                <w:b/>
                <w:sz w:val="21"/>
              </w:rPr>
            </w:pPr>
            <w:r>
              <w:rPr>
                <w:rFonts w:ascii="微软雅黑"/>
                <w:b/>
                <w:sz w:val="21"/>
              </w:rPr>
              <w:t>10.1</w:t>
            </w:r>
          </w:p>
        </w:tc>
        <w:tc>
          <w:tcPr>
            <w:tcW w:w="2059" w:type="dxa"/>
            <w:tcBorders>
              <w:top w:val="single" w:sz="8" w:space="0" w:color="000000"/>
            </w:tcBorders>
          </w:tcPr>
          <w:p>
            <w:pPr>
              <w:pStyle w:val="TableParagraph"/>
              <w:spacing w:before="106"/>
              <w:ind w:left="240"/>
              <w:rPr>
                <w:rFonts w:ascii="微软雅黑" w:eastAsia="微软雅黑" w:hint="eastAsia"/>
                <w:b/>
                <w:sz w:val="21"/>
              </w:rPr>
            </w:pPr>
            <w:r>
              <w:rPr>
                <w:rFonts w:ascii="微软雅黑" w:eastAsia="微软雅黑" w:hint="eastAsia"/>
                <w:b/>
                <w:sz w:val="21"/>
              </w:rPr>
              <w:t>保单年度</w:t>
            </w:r>
          </w:p>
        </w:tc>
        <w:tc>
          <w:tcPr>
            <w:tcW w:w="7695" w:type="dxa"/>
            <w:tcBorders>
              <w:top w:val="single" w:sz="8" w:space="0" w:color="000000"/>
            </w:tcBorders>
          </w:tcPr>
          <w:p>
            <w:pPr>
              <w:pStyle w:val="TableParagraph"/>
              <w:spacing w:line="261" w:lineRule="auto" w:before="168"/>
              <w:ind w:left="130" w:right="205"/>
              <w:rPr>
                <w:sz w:val="21"/>
              </w:rPr>
            </w:pPr>
            <w:r>
              <w:rPr>
                <w:sz w:val="21"/>
              </w:rPr>
              <w:t>从本合同生效日或保单周年日零时起至下一年度的保单周年日零时止为一个保单年度。</w:t>
            </w:r>
          </w:p>
        </w:tc>
      </w:tr>
      <w:tr>
        <w:trPr>
          <w:trHeight w:val="826" w:hRule="atLeast"/>
        </w:trPr>
        <w:tc>
          <w:tcPr>
            <w:tcW w:w="773" w:type="dxa"/>
          </w:tcPr>
          <w:p>
            <w:pPr>
              <w:pStyle w:val="TableParagraph"/>
              <w:spacing w:before="27"/>
              <w:ind w:left="110"/>
              <w:rPr>
                <w:rFonts w:ascii="微软雅黑"/>
                <w:b/>
                <w:sz w:val="21"/>
              </w:rPr>
            </w:pPr>
            <w:r>
              <w:rPr>
                <w:rFonts w:ascii="微软雅黑"/>
                <w:b/>
                <w:sz w:val="21"/>
              </w:rPr>
              <w:t>10.2</w:t>
            </w:r>
          </w:p>
        </w:tc>
        <w:tc>
          <w:tcPr>
            <w:tcW w:w="2059" w:type="dxa"/>
          </w:tcPr>
          <w:p>
            <w:pPr>
              <w:pStyle w:val="TableParagraph"/>
              <w:spacing w:before="27"/>
              <w:ind w:left="240"/>
              <w:rPr>
                <w:rFonts w:ascii="微软雅黑" w:eastAsia="微软雅黑" w:hint="eastAsia"/>
                <w:b/>
                <w:sz w:val="21"/>
              </w:rPr>
            </w:pPr>
            <w:r>
              <w:rPr>
                <w:rFonts w:ascii="微软雅黑" w:eastAsia="微软雅黑" w:hint="eastAsia"/>
                <w:b/>
                <w:sz w:val="21"/>
              </w:rPr>
              <w:t>保单周年日</w:t>
            </w:r>
          </w:p>
        </w:tc>
        <w:tc>
          <w:tcPr>
            <w:tcW w:w="7695" w:type="dxa"/>
          </w:tcPr>
          <w:p>
            <w:pPr>
              <w:pStyle w:val="TableParagraph"/>
              <w:spacing w:line="261" w:lineRule="auto" w:before="90"/>
              <w:ind w:left="130" w:right="99"/>
              <w:rPr>
                <w:sz w:val="21"/>
              </w:rPr>
            </w:pPr>
            <w:r>
              <w:rPr>
                <w:spacing w:val="-8"/>
                <w:sz w:val="21"/>
              </w:rPr>
              <w:t>指本合同生效日在合同生效后每年的对应日，不含本合同生效日当日。若当月没有</w:t>
            </w:r>
            <w:r>
              <w:rPr>
                <w:spacing w:val="-5"/>
                <w:sz w:val="21"/>
              </w:rPr>
              <w:t>对应的同一日，则以该月最后一日为对应日。</w:t>
            </w:r>
          </w:p>
        </w:tc>
      </w:tr>
      <w:tr>
        <w:trPr>
          <w:trHeight w:val="1137" w:hRule="atLeast"/>
        </w:trPr>
        <w:tc>
          <w:tcPr>
            <w:tcW w:w="773" w:type="dxa"/>
          </w:tcPr>
          <w:p>
            <w:pPr>
              <w:pStyle w:val="TableParagraph"/>
              <w:spacing w:before="29"/>
              <w:ind w:left="110"/>
              <w:rPr>
                <w:rFonts w:ascii="微软雅黑"/>
                <w:b/>
                <w:sz w:val="21"/>
              </w:rPr>
            </w:pPr>
            <w:r>
              <w:rPr>
                <w:rFonts w:ascii="微软雅黑"/>
                <w:b/>
                <w:sz w:val="21"/>
              </w:rPr>
              <w:t>10.3</w:t>
            </w:r>
          </w:p>
        </w:tc>
        <w:tc>
          <w:tcPr>
            <w:tcW w:w="2059" w:type="dxa"/>
          </w:tcPr>
          <w:p>
            <w:pPr>
              <w:pStyle w:val="TableParagraph"/>
              <w:spacing w:before="29"/>
              <w:ind w:left="240"/>
              <w:rPr>
                <w:rFonts w:ascii="微软雅黑" w:eastAsia="微软雅黑" w:hint="eastAsia"/>
                <w:b/>
                <w:sz w:val="21"/>
              </w:rPr>
            </w:pPr>
            <w:r>
              <w:rPr>
                <w:rFonts w:ascii="微软雅黑" w:eastAsia="微软雅黑" w:hint="eastAsia"/>
                <w:b/>
                <w:sz w:val="21"/>
              </w:rPr>
              <w:t>保险费应交日</w:t>
            </w:r>
          </w:p>
        </w:tc>
        <w:tc>
          <w:tcPr>
            <w:tcW w:w="7695" w:type="dxa"/>
          </w:tcPr>
          <w:p>
            <w:pPr>
              <w:pStyle w:val="TableParagraph"/>
              <w:spacing w:line="261" w:lineRule="auto" w:before="91"/>
              <w:ind w:left="130" w:right="102"/>
              <w:jc w:val="both"/>
              <w:rPr>
                <w:sz w:val="21"/>
              </w:rPr>
            </w:pPr>
            <w:r>
              <w:rPr>
                <w:spacing w:val="-8"/>
                <w:sz w:val="21"/>
              </w:rPr>
              <w:t>指本合同保险费交费期间内本合同生效日在每月、每季、每半年或者每年</w:t>
            </w:r>
            <w:r>
              <w:rPr>
                <w:spacing w:val="-3"/>
                <w:sz w:val="21"/>
              </w:rPr>
              <w:t>（</w:t>
            </w:r>
            <w:r>
              <w:rPr>
                <w:spacing w:val="-2"/>
                <w:sz w:val="21"/>
              </w:rPr>
              <w:t>根据交</w:t>
            </w:r>
            <w:r>
              <w:rPr>
                <w:spacing w:val="-3"/>
                <w:sz w:val="21"/>
              </w:rPr>
              <w:t>费方式确定</w:t>
            </w:r>
            <w:r>
              <w:rPr>
                <w:spacing w:val="-36"/>
                <w:sz w:val="21"/>
              </w:rPr>
              <w:t>）</w:t>
            </w:r>
            <w:r>
              <w:rPr>
                <w:spacing w:val="-9"/>
                <w:sz w:val="21"/>
              </w:rPr>
              <w:t>的对应日的前一日。如果当月无对应的同一日，则以该月最后一日为</w:t>
            </w:r>
            <w:r>
              <w:rPr>
                <w:spacing w:val="-6"/>
                <w:sz w:val="21"/>
              </w:rPr>
              <w:t>对应日。</w:t>
            </w:r>
          </w:p>
        </w:tc>
      </w:tr>
      <w:tr>
        <w:trPr>
          <w:trHeight w:val="862" w:hRule="atLeast"/>
        </w:trPr>
        <w:tc>
          <w:tcPr>
            <w:tcW w:w="773" w:type="dxa"/>
          </w:tcPr>
          <w:p>
            <w:pPr>
              <w:pStyle w:val="TableParagraph"/>
              <w:spacing w:before="39"/>
              <w:ind w:left="110"/>
              <w:rPr>
                <w:rFonts w:ascii="微软雅黑"/>
                <w:b/>
                <w:sz w:val="21"/>
              </w:rPr>
            </w:pPr>
            <w:r>
              <w:rPr>
                <w:rFonts w:ascii="微软雅黑"/>
                <w:b/>
                <w:w w:val="81"/>
                <w:sz w:val="21"/>
              </w:rPr>
              <w:t>10</w:t>
            </w:r>
            <w:r>
              <w:rPr>
                <w:rFonts w:ascii="微软雅黑"/>
                <w:b/>
                <w:w w:val="176"/>
                <w:sz w:val="21"/>
              </w:rPr>
              <w:t>.</w:t>
            </w:r>
            <w:r>
              <w:rPr>
                <w:rFonts w:ascii="微软雅黑"/>
                <w:b/>
                <w:w w:val="81"/>
                <w:sz w:val="21"/>
              </w:rPr>
              <w:t>4</w:t>
            </w:r>
          </w:p>
        </w:tc>
        <w:tc>
          <w:tcPr>
            <w:tcW w:w="2059" w:type="dxa"/>
          </w:tcPr>
          <w:p>
            <w:pPr>
              <w:pStyle w:val="TableParagraph"/>
              <w:spacing w:before="39"/>
              <w:ind w:left="240"/>
              <w:rPr>
                <w:rFonts w:ascii="微软雅黑" w:eastAsia="微软雅黑" w:hint="eastAsia"/>
                <w:b/>
                <w:sz w:val="21"/>
              </w:rPr>
            </w:pPr>
            <w:r>
              <w:rPr>
                <w:rFonts w:ascii="微软雅黑" w:eastAsia="微软雅黑" w:hint="eastAsia"/>
                <w:b/>
                <w:sz w:val="21"/>
              </w:rPr>
              <w:t>周岁</w:t>
            </w:r>
          </w:p>
        </w:tc>
        <w:tc>
          <w:tcPr>
            <w:tcW w:w="7695" w:type="dxa"/>
          </w:tcPr>
          <w:p>
            <w:pPr>
              <w:pStyle w:val="TableParagraph"/>
              <w:spacing w:line="273" w:lineRule="auto" w:before="102"/>
              <w:ind w:left="130" w:right="100"/>
              <w:rPr>
                <w:sz w:val="21"/>
              </w:rPr>
            </w:pPr>
            <w:r>
              <w:rPr>
                <w:spacing w:val="-8"/>
                <w:sz w:val="21"/>
              </w:rPr>
              <w:t>指按法定身份证明文件中记载的出生日期计算的年龄，自出生之日起为零周岁，每</w:t>
            </w:r>
            <w:r>
              <w:rPr>
                <w:spacing w:val="-5"/>
                <w:sz w:val="21"/>
              </w:rPr>
              <w:t>经过一年增加一岁，不足一年的不计。</w:t>
            </w:r>
          </w:p>
        </w:tc>
      </w:tr>
      <w:tr>
        <w:trPr>
          <w:trHeight w:val="847" w:hRule="atLeast"/>
        </w:trPr>
        <w:tc>
          <w:tcPr>
            <w:tcW w:w="773" w:type="dxa"/>
          </w:tcPr>
          <w:p>
            <w:pPr>
              <w:pStyle w:val="TableParagraph"/>
              <w:spacing w:before="41"/>
              <w:ind w:left="110"/>
              <w:rPr>
                <w:rFonts w:ascii="微软雅黑"/>
                <w:b/>
                <w:sz w:val="21"/>
              </w:rPr>
            </w:pPr>
            <w:r>
              <w:rPr>
                <w:rFonts w:ascii="微软雅黑"/>
                <w:b/>
                <w:w w:val="81"/>
                <w:sz w:val="21"/>
              </w:rPr>
              <w:t>10</w:t>
            </w:r>
            <w:r>
              <w:rPr>
                <w:rFonts w:ascii="微软雅黑"/>
                <w:b/>
                <w:w w:val="176"/>
                <w:sz w:val="21"/>
              </w:rPr>
              <w:t>.</w:t>
            </w:r>
            <w:r>
              <w:rPr>
                <w:rFonts w:ascii="微软雅黑"/>
                <w:b/>
                <w:w w:val="81"/>
                <w:sz w:val="21"/>
              </w:rPr>
              <w:t>5</w:t>
            </w:r>
          </w:p>
        </w:tc>
        <w:tc>
          <w:tcPr>
            <w:tcW w:w="2059" w:type="dxa"/>
          </w:tcPr>
          <w:p>
            <w:pPr>
              <w:pStyle w:val="TableParagraph"/>
              <w:spacing w:before="41"/>
              <w:ind w:left="240"/>
              <w:rPr>
                <w:rFonts w:ascii="微软雅黑" w:eastAsia="微软雅黑" w:hint="eastAsia"/>
                <w:b/>
                <w:sz w:val="21"/>
              </w:rPr>
            </w:pPr>
            <w:r>
              <w:rPr>
                <w:rFonts w:ascii="微软雅黑" w:eastAsia="微软雅黑" w:hint="eastAsia"/>
                <w:b/>
                <w:sz w:val="21"/>
              </w:rPr>
              <w:t>有效身份证件</w:t>
            </w:r>
          </w:p>
        </w:tc>
        <w:tc>
          <w:tcPr>
            <w:tcW w:w="7695" w:type="dxa"/>
          </w:tcPr>
          <w:p>
            <w:pPr>
              <w:pStyle w:val="TableParagraph"/>
              <w:spacing w:line="273" w:lineRule="auto" w:before="103"/>
              <w:ind w:left="130" w:right="102"/>
              <w:rPr>
                <w:sz w:val="21"/>
              </w:rPr>
            </w:pPr>
            <w:r>
              <w:rPr>
                <w:spacing w:val="-8"/>
                <w:sz w:val="21"/>
              </w:rPr>
              <w:t>指由政府主管部门规定的证明其身份的证件，如：居民身份证、按规定可使用的有</w:t>
            </w:r>
            <w:r>
              <w:rPr>
                <w:spacing w:val="-5"/>
                <w:sz w:val="21"/>
              </w:rPr>
              <w:t>效护照、军官证、警官证、士兵证、户口簿等证件。</w:t>
            </w:r>
          </w:p>
        </w:tc>
      </w:tr>
      <w:tr>
        <w:trPr>
          <w:trHeight w:val="386" w:hRule="atLeast"/>
        </w:trPr>
        <w:tc>
          <w:tcPr>
            <w:tcW w:w="773" w:type="dxa"/>
          </w:tcPr>
          <w:p>
            <w:pPr>
              <w:pStyle w:val="TableParagraph"/>
              <w:spacing w:line="321" w:lineRule="exact" w:before="45"/>
              <w:ind w:left="110"/>
              <w:rPr>
                <w:rFonts w:ascii="微软雅黑"/>
                <w:b/>
                <w:sz w:val="21"/>
              </w:rPr>
            </w:pPr>
            <w:r>
              <w:rPr>
                <w:rFonts w:ascii="微软雅黑"/>
                <w:b/>
                <w:w w:val="81"/>
                <w:sz w:val="21"/>
              </w:rPr>
              <w:t>10</w:t>
            </w:r>
            <w:r>
              <w:rPr>
                <w:rFonts w:ascii="微软雅黑"/>
                <w:b/>
                <w:w w:val="176"/>
                <w:sz w:val="21"/>
              </w:rPr>
              <w:t>.</w:t>
            </w:r>
            <w:r>
              <w:rPr>
                <w:rFonts w:ascii="微软雅黑"/>
                <w:b/>
                <w:w w:val="81"/>
                <w:sz w:val="21"/>
              </w:rPr>
              <w:t>6</w:t>
            </w:r>
          </w:p>
        </w:tc>
        <w:tc>
          <w:tcPr>
            <w:tcW w:w="2059" w:type="dxa"/>
          </w:tcPr>
          <w:p>
            <w:pPr>
              <w:pStyle w:val="TableParagraph"/>
              <w:spacing w:line="321" w:lineRule="exact" w:before="45"/>
              <w:ind w:left="240"/>
              <w:rPr>
                <w:rFonts w:ascii="微软雅黑" w:eastAsia="微软雅黑" w:hint="eastAsia"/>
                <w:b/>
                <w:sz w:val="21"/>
              </w:rPr>
            </w:pPr>
            <w:r>
              <w:rPr>
                <w:rFonts w:ascii="微软雅黑" w:eastAsia="微软雅黑" w:hint="eastAsia"/>
                <w:b/>
                <w:sz w:val="21"/>
              </w:rPr>
              <w:t>首次患本合同约定</w:t>
            </w:r>
          </w:p>
        </w:tc>
        <w:tc>
          <w:tcPr>
            <w:tcW w:w="7695" w:type="dxa"/>
          </w:tcPr>
          <w:p>
            <w:pPr>
              <w:pStyle w:val="TableParagraph"/>
              <w:spacing w:before="86"/>
              <w:ind w:left="130"/>
              <w:rPr>
                <w:sz w:val="21"/>
              </w:rPr>
            </w:pPr>
            <w:r>
              <w:rPr>
                <w:sz w:val="21"/>
              </w:rPr>
              <w:t>指被保险人患同时符合以下条件的重大疾病：</w:t>
            </w:r>
          </w:p>
        </w:tc>
      </w:tr>
    </w:tbl>
    <w:p>
      <w:pPr>
        <w:spacing w:after="0"/>
        <w:rPr>
          <w:sz w:val="21"/>
        </w:rPr>
        <w:sectPr>
          <w:pgSz w:w="11910" w:h="16840"/>
          <w:pgMar w:top="1560" w:bottom="280" w:left="560" w:right="5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2012"/>
        <w:gridCol w:w="7946"/>
      </w:tblGrid>
      <w:tr>
        <w:trPr>
          <w:trHeight w:val="2247" w:hRule="atLeast"/>
        </w:trPr>
        <w:tc>
          <w:tcPr>
            <w:tcW w:w="863" w:type="dxa"/>
          </w:tcPr>
          <w:p>
            <w:pPr>
              <w:pStyle w:val="TableParagraph"/>
              <w:ind w:left="0"/>
              <w:rPr>
                <w:rFonts w:ascii="Times New Roman"/>
                <w:sz w:val="20"/>
              </w:rPr>
            </w:pPr>
          </w:p>
        </w:tc>
        <w:tc>
          <w:tcPr>
            <w:tcW w:w="2012" w:type="dxa"/>
          </w:tcPr>
          <w:p>
            <w:pPr>
              <w:pStyle w:val="TableParagraph"/>
              <w:spacing w:line="236" w:lineRule="exact"/>
              <w:ind w:left="239"/>
              <w:rPr>
                <w:rFonts w:ascii="微软雅黑" w:eastAsia="微软雅黑" w:hint="eastAsia"/>
                <w:b/>
                <w:sz w:val="21"/>
              </w:rPr>
            </w:pPr>
            <w:r>
              <w:rPr>
                <w:rFonts w:ascii="微软雅黑" w:eastAsia="微软雅黑" w:hint="eastAsia"/>
                <w:b/>
                <w:sz w:val="21"/>
              </w:rPr>
              <w:t>的重大疾病</w:t>
            </w:r>
          </w:p>
        </w:tc>
        <w:tc>
          <w:tcPr>
            <w:tcW w:w="7946" w:type="dxa"/>
          </w:tcPr>
          <w:p>
            <w:pPr>
              <w:pStyle w:val="TableParagraph"/>
              <w:spacing w:line="211" w:lineRule="exact"/>
              <w:ind w:left="176"/>
              <w:rPr>
                <w:sz w:val="21"/>
              </w:rPr>
            </w:pPr>
            <w:r>
              <w:rPr>
                <w:sz w:val="21"/>
              </w:rPr>
              <w:t>(一)被保险人自出生后首次出现该重大疾病之症状体征；</w:t>
            </w:r>
          </w:p>
          <w:p>
            <w:pPr>
              <w:pStyle w:val="TableParagraph"/>
              <w:spacing w:line="273" w:lineRule="auto" w:before="37"/>
              <w:ind w:left="597" w:right="307" w:hanging="421"/>
              <w:rPr>
                <w:sz w:val="21"/>
              </w:rPr>
            </w:pPr>
            <w:r>
              <w:rPr>
                <w:sz w:val="21"/>
              </w:rPr>
              <w:t>(二)被保险人在本合同有效期间内首次出现该重大疾病之症状体征并被确诊患该重大疾病；</w:t>
            </w:r>
          </w:p>
          <w:p>
            <w:pPr>
              <w:pStyle w:val="TableParagraph"/>
              <w:spacing w:before="7"/>
              <w:ind w:left="176"/>
              <w:rPr>
                <w:sz w:val="21"/>
              </w:rPr>
            </w:pPr>
            <w:r>
              <w:rPr>
                <w:sz w:val="21"/>
              </w:rPr>
              <w:t>(三)该重大疾病之症状体征符合本合同的定义；</w:t>
            </w:r>
          </w:p>
          <w:p>
            <w:pPr>
              <w:pStyle w:val="TableParagraph"/>
              <w:spacing w:before="37"/>
              <w:ind w:left="176"/>
              <w:rPr>
                <w:sz w:val="21"/>
              </w:rPr>
            </w:pPr>
            <w:r>
              <w:rPr>
                <w:sz w:val="21"/>
              </w:rPr>
              <w:t>(四)该重大疾病已在本合同中列明。</w:t>
            </w:r>
          </w:p>
          <w:p>
            <w:pPr>
              <w:pStyle w:val="TableParagraph"/>
              <w:spacing w:line="273" w:lineRule="auto" w:before="37"/>
              <w:ind w:left="176" w:right="304"/>
              <w:rPr>
                <w:sz w:val="21"/>
              </w:rPr>
            </w:pPr>
            <w:r>
              <w:rPr>
                <w:spacing w:val="-3"/>
                <w:sz w:val="21"/>
              </w:rPr>
              <w:t>对于被保险人在本合同</w:t>
            </w:r>
            <w:r>
              <w:rPr>
                <w:sz w:val="21"/>
              </w:rPr>
              <w:t>Th</w:t>
            </w:r>
            <w:r>
              <w:rPr>
                <w:spacing w:val="-10"/>
                <w:sz w:val="21"/>
              </w:rPr>
              <w:t>效日前出现的本合同所列的重大疾病，本公司不承担给付</w:t>
            </w:r>
            <w:r>
              <w:rPr>
                <w:spacing w:val="-5"/>
                <w:sz w:val="21"/>
              </w:rPr>
              <w:t>保险金责任。</w:t>
            </w:r>
          </w:p>
        </w:tc>
      </w:tr>
      <w:tr>
        <w:trPr>
          <w:trHeight w:val="1471" w:hRule="atLeast"/>
        </w:trPr>
        <w:tc>
          <w:tcPr>
            <w:tcW w:w="863" w:type="dxa"/>
          </w:tcPr>
          <w:p>
            <w:pPr>
              <w:pStyle w:val="TableParagraph"/>
              <w:spacing w:before="38"/>
              <w:ind w:left="200"/>
              <w:rPr>
                <w:rFonts w:ascii="微软雅黑"/>
                <w:b/>
                <w:sz w:val="21"/>
              </w:rPr>
            </w:pPr>
            <w:r>
              <w:rPr>
                <w:rFonts w:ascii="微软雅黑"/>
                <w:b/>
                <w:w w:val="81"/>
                <w:sz w:val="21"/>
              </w:rPr>
              <w:t>10</w:t>
            </w:r>
            <w:r>
              <w:rPr>
                <w:rFonts w:ascii="微软雅黑"/>
                <w:b/>
                <w:w w:val="176"/>
                <w:sz w:val="21"/>
              </w:rPr>
              <w:t>.</w:t>
            </w:r>
            <w:r>
              <w:rPr>
                <w:rFonts w:ascii="微软雅黑"/>
                <w:b/>
                <w:w w:val="81"/>
                <w:sz w:val="21"/>
              </w:rPr>
              <w:t>7</w:t>
            </w:r>
          </w:p>
        </w:tc>
        <w:tc>
          <w:tcPr>
            <w:tcW w:w="2012" w:type="dxa"/>
          </w:tcPr>
          <w:p>
            <w:pPr>
              <w:pStyle w:val="TableParagraph"/>
              <w:spacing w:before="38"/>
              <w:ind w:left="239"/>
              <w:rPr>
                <w:rFonts w:ascii="微软雅黑" w:eastAsia="微软雅黑" w:hint="eastAsia"/>
                <w:b/>
                <w:sz w:val="21"/>
              </w:rPr>
            </w:pPr>
            <w:r>
              <w:rPr>
                <w:rFonts w:ascii="微软雅黑" w:eastAsia="微软雅黑" w:hint="eastAsia"/>
                <w:b/>
                <w:sz w:val="21"/>
              </w:rPr>
              <w:t>重大疾病</w:t>
            </w:r>
          </w:p>
        </w:tc>
        <w:tc>
          <w:tcPr>
            <w:tcW w:w="7946" w:type="dxa"/>
          </w:tcPr>
          <w:p>
            <w:pPr>
              <w:pStyle w:val="TableParagraph"/>
              <w:spacing w:line="273" w:lineRule="auto" w:before="100"/>
              <w:ind w:left="176" w:right="303"/>
              <w:rPr>
                <w:sz w:val="21"/>
              </w:rPr>
            </w:pPr>
            <w:r>
              <w:rPr>
                <w:spacing w:val="-3"/>
                <w:w w:val="100"/>
                <w:sz w:val="21"/>
              </w:rPr>
              <w:t>指被保险人发生符合以下疾病定义所述条件的疾病</w:t>
            </w:r>
            <w:r>
              <w:rPr>
                <w:w w:val="100"/>
                <w:sz w:val="21"/>
              </w:rPr>
              <w:t>（共</w:t>
            </w:r>
            <w:r>
              <w:rPr>
                <w:spacing w:val="-52"/>
                <w:sz w:val="21"/>
              </w:rPr>
              <w:t> </w:t>
            </w:r>
            <w:r>
              <w:rPr>
                <w:w w:val="100"/>
                <w:sz w:val="21"/>
              </w:rPr>
              <w:t>1</w:t>
            </w:r>
            <w:r>
              <w:rPr>
                <w:spacing w:val="-3"/>
                <w:w w:val="100"/>
                <w:sz w:val="21"/>
              </w:rPr>
              <w:t>0</w:t>
            </w:r>
            <w:r>
              <w:rPr>
                <w:w w:val="100"/>
                <w:sz w:val="21"/>
              </w:rPr>
              <w:t>5</w:t>
            </w:r>
            <w:r>
              <w:rPr>
                <w:spacing w:val="-52"/>
                <w:sz w:val="21"/>
              </w:rPr>
              <w:t> </w:t>
            </w:r>
            <w:r>
              <w:rPr>
                <w:w w:val="100"/>
                <w:sz w:val="21"/>
              </w:rPr>
              <w:t>种</w:t>
            </w:r>
            <w:r>
              <w:rPr>
                <w:spacing w:val="-108"/>
                <w:w w:val="100"/>
                <w:sz w:val="21"/>
              </w:rPr>
              <w:t>）</w:t>
            </w:r>
            <w:r>
              <w:rPr>
                <w:spacing w:val="-3"/>
                <w:w w:val="100"/>
                <w:sz w:val="21"/>
              </w:rPr>
              <w:t>，应当由专科医生</w:t>
            </w:r>
            <w:r>
              <w:rPr>
                <w:spacing w:val="-3"/>
                <w:sz w:val="21"/>
              </w:rPr>
              <w:t>明确诊断。</w:t>
            </w:r>
          </w:p>
          <w:p>
            <w:pPr>
              <w:pStyle w:val="TableParagraph"/>
              <w:spacing w:before="7"/>
              <w:ind w:left="176"/>
              <w:rPr>
                <w:sz w:val="21"/>
              </w:rPr>
            </w:pPr>
            <w:r>
              <w:rPr>
                <w:sz w:val="21"/>
              </w:rPr>
              <w:t>第 1 至第 25 项为中国保险行业协会与中国医师协会共同制定的重大疾病保险的疾</w:t>
            </w:r>
          </w:p>
          <w:p>
            <w:pPr>
              <w:pStyle w:val="TableParagraph"/>
              <w:spacing w:before="37"/>
              <w:ind w:left="176"/>
              <w:rPr>
                <w:sz w:val="21"/>
              </w:rPr>
            </w:pPr>
            <w:r>
              <w:rPr>
                <w:sz w:val="21"/>
              </w:rPr>
              <w:t>病定义，第 26 至第 105 项为本公司增加的疾病种类并自行制定的疾病定义。</w:t>
            </w:r>
          </w:p>
        </w:tc>
      </w:tr>
      <w:tr>
        <w:trPr>
          <w:trHeight w:val="4595" w:hRule="atLeast"/>
        </w:trPr>
        <w:tc>
          <w:tcPr>
            <w:tcW w:w="863" w:type="dxa"/>
          </w:tcPr>
          <w:p>
            <w:pPr>
              <w:pStyle w:val="TableParagraph"/>
              <w:ind w:left="0"/>
              <w:rPr>
                <w:rFonts w:ascii="Times New Roman"/>
                <w:sz w:val="20"/>
              </w:rPr>
            </w:pPr>
          </w:p>
        </w:tc>
        <w:tc>
          <w:tcPr>
            <w:tcW w:w="2012" w:type="dxa"/>
          </w:tcPr>
          <w:p>
            <w:pPr>
              <w:pStyle w:val="TableParagraph"/>
              <w:spacing w:before="17"/>
              <w:ind w:left="239"/>
              <w:rPr>
                <w:rFonts w:ascii="Microsoft JhengHei" w:eastAsia="Microsoft JhengHei" w:hint="eastAsia"/>
                <w:b/>
                <w:sz w:val="21"/>
              </w:rPr>
            </w:pPr>
            <w:r>
              <w:rPr>
                <w:rFonts w:ascii="Microsoft JhengHei" w:eastAsia="Microsoft JhengHei" w:hint="eastAsia"/>
                <w:b/>
                <w:w w:val="95"/>
                <w:sz w:val="21"/>
              </w:rPr>
              <w:t>1、恶性肿瘤</w:t>
            </w:r>
          </w:p>
        </w:tc>
        <w:tc>
          <w:tcPr>
            <w:tcW w:w="7946" w:type="dxa"/>
          </w:tcPr>
          <w:p>
            <w:pPr>
              <w:pStyle w:val="TableParagraph"/>
              <w:spacing w:line="273" w:lineRule="auto" w:before="103"/>
              <w:ind w:left="176" w:right="199"/>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5"/>
                <w:sz w:val="21"/>
              </w:rPr>
              <w:t>（ICD-10）</w:t>
            </w:r>
            <w:r>
              <w:rPr>
                <w:spacing w:val="-2"/>
                <w:sz w:val="21"/>
              </w:rPr>
              <w:t>的恶性</w:t>
            </w:r>
            <w:r>
              <w:rPr>
                <w:spacing w:val="-3"/>
                <w:sz w:val="21"/>
              </w:rPr>
              <w:t>肿瘤范畴。下列疾病不在保障范围内：</w:t>
            </w:r>
          </w:p>
          <w:p>
            <w:pPr>
              <w:pStyle w:val="TableParagraph"/>
              <w:spacing w:line="308" w:lineRule="exact"/>
              <w:ind w:left="176"/>
              <w:rPr>
                <w:sz w:val="21"/>
              </w:rPr>
            </w:pPr>
            <w:r>
              <w:rPr>
                <w:sz w:val="21"/>
              </w:rPr>
              <w:t>Ⅰ </w:t>
            </w:r>
            <w:r>
              <w:rPr>
                <w:rFonts w:ascii="微软雅黑" w:hAnsi="微软雅黑" w:eastAsia="微软雅黑" w:hint="eastAsia"/>
                <w:b/>
                <w:sz w:val="21"/>
              </w:rPr>
              <w:t>原位癌</w:t>
            </w:r>
            <w:r>
              <w:rPr>
                <w:sz w:val="21"/>
              </w:rPr>
              <w:t>（见注1）；</w:t>
            </w:r>
          </w:p>
          <w:p>
            <w:pPr>
              <w:pStyle w:val="TableParagraph"/>
              <w:spacing w:before="12"/>
              <w:ind w:left="176"/>
              <w:rPr>
                <w:sz w:val="21"/>
              </w:rPr>
            </w:pPr>
            <w:r>
              <w:rPr>
                <w:sz w:val="21"/>
              </w:rPr>
              <w:t>Ⅱ 相当于Binet分期方案A期程度的慢性淋巴细胞白血病；</w:t>
            </w:r>
          </w:p>
          <w:p>
            <w:pPr>
              <w:pStyle w:val="TableParagraph"/>
              <w:spacing w:before="37"/>
              <w:ind w:left="176"/>
              <w:rPr>
                <w:sz w:val="21"/>
              </w:rPr>
            </w:pPr>
            <w:r>
              <w:rPr>
                <w:sz w:val="21"/>
              </w:rPr>
              <w:t>Ⅲ 相当于Ann Arbor分期方案I期程度的何杰金氏病；</w:t>
            </w:r>
          </w:p>
          <w:p>
            <w:pPr>
              <w:pStyle w:val="TableParagraph"/>
              <w:spacing w:line="271" w:lineRule="auto" w:before="37"/>
              <w:ind w:left="176" w:right="2185"/>
              <w:rPr>
                <w:sz w:val="21"/>
              </w:rPr>
            </w:pPr>
            <w:r>
              <w:rPr>
                <w:sz w:val="21"/>
              </w:rPr>
              <w:t>Ⅳ 皮肤癌（不包括恶性黑色素瘤及已发生转移的皮肤癌）； </w:t>
            </w:r>
            <w:r>
              <w:rPr>
                <w:position w:val="1"/>
                <w:sz w:val="21"/>
              </w:rPr>
              <w:t>Ⅴ 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10"/>
              <w:ind w:left="176"/>
              <w:rPr>
                <w:sz w:val="21"/>
              </w:rPr>
            </w:pPr>
            <w:r>
              <w:rPr>
                <w:sz w:val="21"/>
              </w:rPr>
              <w:t>Ⅵ 感染艾滋病病毒或患艾滋病期间所患恶性肿瘤。</w:t>
            </w:r>
          </w:p>
          <w:p>
            <w:pPr>
              <w:pStyle w:val="TableParagraph"/>
              <w:spacing w:line="273" w:lineRule="auto" w:before="36"/>
              <w:ind w:left="176" w:right="304"/>
              <w:rPr>
                <w:sz w:val="21"/>
              </w:rPr>
            </w:pPr>
            <w:r>
              <w:rPr>
                <w:spacing w:val="-22"/>
                <w:sz w:val="21"/>
              </w:rPr>
              <w:t>注 </w:t>
            </w:r>
            <w:r>
              <w:rPr>
                <w:sz w:val="21"/>
              </w:rPr>
              <w:t>1</w:t>
            </w:r>
            <w:r>
              <w:rPr>
                <w:spacing w:val="-3"/>
                <w:sz w:val="21"/>
              </w:rPr>
              <w:t>：指恶性细胞局限于上皮内尚未穿破基底膜浸润周围正常组织的癌细胞新生</w:t>
            </w:r>
            <w:r>
              <w:rPr>
                <w:spacing w:val="-11"/>
                <w:sz w:val="21"/>
              </w:rPr>
              <w:t>物。原位癌必须经对固定活组织的组织病理学检查明确诊断。被保险人必须已经接</w:t>
            </w:r>
            <w:r>
              <w:rPr>
                <w:spacing w:val="-12"/>
                <w:sz w:val="21"/>
              </w:rPr>
              <w:t>受了针对原位癌病灶的积极治疗，所谓的积极治疗包含手术、化疗或放疗等治疗方式。</w:t>
            </w:r>
          </w:p>
        </w:tc>
      </w:tr>
      <w:tr>
        <w:trPr>
          <w:trHeight w:val="2098" w:hRule="atLeast"/>
        </w:trPr>
        <w:tc>
          <w:tcPr>
            <w:tcW w:w="863" w:type="dxa"/>
          </w:tcPr>
          <w:p>
            <w:pPr>
              <w:pStyle w:val="TableParagraph"/>
              <w:ind w:left="0"/>
              <w:rPr>
                <w:rFonts w:ascii="Times New Roman"/>
                <w:sz w:val="20"/>
              </w:rPr>
            </w:pPr>
          </w:p>
        </w:tc>
        <w:tc>
          <w:tcPr>
            <w:tcW w:w="2012" w:type="dxa"/>
          </w:tcPr>
          <w:p>
            <w:pPr>
              <w:pStyle w:val="TableParagraph"/>
              <w:spacing w:before="18"/>
              <w:ind w:left="239"/>
              <w:rPr>
                <w:rFonts w:ascii="Microsoft JhengHei" w:eastAsia="Microsoft JhengHei" w:hint="eastAsia"/>
                <w:b/>
                <w:sz w:val="21"/>
              </w:rPr>
            </w:pPr>
            <w:r>
              <w:rPr>
                <w:rFonts w:ascii="Microsoft JhengHei" w:eastAsia="Microsoft JhengHei" w:hint="eastAsia"/>
                <w:b/>
                <w:sz w:val="21"/>
              </w:rPr>
              <w:t>2、急性心ft梗塞</w:t>
            </w:r>
          </w:p>
        </w:tc>
        <w:tc>
          <w:tcPr>
            <w:tcW w:w="7946" w:type="dxa"/>
          </w:tcPr>
          <w:p>
            <w:pPr>
              <w:pStyle w:val="TableParagraph"/>
              <w:spacing w:line="273" w:lineRule="auto" w:before="104"/>
              <w:ind w:left="176" w:right="304"/>
              <w:rPr>
                <w:sz w:val="21"/>
              </w:rPr>
            </w:pPr>
            <w:r>
              <w:rPr>
                <w:spacing w:val="-7"/>
                <w:sz w:val="21"/>
              </w:rPr>
              <w:t>指因冠状动脉阻塞导致的相应区域供血不足造成部分心肌坏死。须满足下列至少三</w:t>
            </w:r>
            <w:r>
              <w:rPr>
                <w:spacing w:val="-5"/>
                <w:sz w:val="21"/>
              </w:rPr>
              <w:t>项条件：</w:t>
            </w:r>
          </w:p>
          <w:p>
            <w:pPr>
              <w:pStyle w:val="TableParagraph"/>
              <w:spacing w:before="8"/>
              <w:ind w:left="176"/>
              <w:rPr>
                <w:sz w:val="21"/>
              </w:rPr>
            </w:pPr>
            <w:r>
              <w:rPr>
                <w:sz w:val="21"/>
              </w:rPr>
              <w:t>Ⅰ 典型临床表现，例如急性胸痛等；</w:t>
            </w:r>
          </w:p>
          <w:p>
            <w:pPr>
              <w:pStyle w:val="TableParagraph"/>
              <w:spacing w:before="37"/>
              <w:ind w:left="176"/>
              <w:rPr>
                <w:sz w:val="21"/>
              </w:rPr>
            </w:pPr>
            <w:r>
              <w:rPr>
                <w:sz w:val="21"/>
              </w:rPr>
              <w:t>Ⅱ 新近的心电图改变提示急性心肌梗塞；</w:t>
            </w:r>
          </w:p>
          <w:p>
            <w:pPr>
              <w:pStyle w:val="TableParagraph"/>
              <w:spacing w:before="37"/>
              <w:ind w:left="176"/>
              <w:rPr>
                <w:sz w:val="21"/>
              </w:rPr>
            </w:pPr>
            <w:r>
              <w:rPr>
                <w:sz w:val="21"/>
              </w:rPr>
              <w:t>Ⅲ 心肌酶或肌钙蛋白有诊断意义的升高，或呈符合急性心肌梗塞的动态性变化；</w:t>
            </w:r>
          </w:p>
          <w:p>
            <w:pPr>
              <w:pStyle w:val="TableParagraph"/>
              <w:spacing w:before="37"/>
              <w:ind w:left="176"/>
              <w:rPr>
                <w:sz w:val="21"/>
              </w:rPr>
            </w:pPr>
            <w:r>
              <w:rPr>
                <w:sz w:val="21"/>
              </w:rPr>
              <w:t>Ⅳ 发病 90 天后，经检查证实左心室功能降低，如左心室射血分数低于 50%。</w:t>
            </w:r>
          </w:p>
        </w:tc>
      </w:tr>
      <w:tr>
        <w:trPr>
          <w:trHeight w:val="3498" w:hRule="atLeast"/>
        </w:trPr>
        <w:tc>
          <w:tcPr>
            <w:tcW w:w="863" w:type="dxa"/>
          </w:tcPr>
          <w:p>
            <w:pPr>
              <w:pStyle w:val="TableParagraph"/>
              <w:ind w:left="0"/>
              <w:rPr>
                <w:rFonts w:ascii="Times New Roman"/>
                <w:sz w:val="20"/>
              </w:rPr>
            </w:pPr>
          </w:p>
        </w:tc>
        <w:tc>
          <w:tcPr>
            <w:tcW w:w="2012" w:type="dxa"/>
          </w:tcPr>
          <w:p>
            <w:pPr>
              <w:pStyle w:val="TableParagraph"/>
              <w:spacing w:before="16"/>
              <w:ind w:left="239"/>
              <w:rPr>
                <w:rFonts w:ascii="Microsoft JhengHei" w:eastAsia="Microsoft JhengHei" w:hint="eastAsia"/>
                <w:b/>
                <w:sz w:val="21"/>
              </w:rPr>
            </w:pPr>
            <w:r>
              <w:rPr>
                <w:rFonts w:ascii="Microsoft JhengHei" w:eastAsia="Microsoft JhengHei" w:hint="eastAsia"/>
                <w:b/>
                <w:sz w:val="21"/>
              </w:rPr>
              <w:t>3、脑中风后遗症</w:t>
            </w:r>
          </w:p>
        </w:tc>
        <w:tc>
          <w:tcPr>
            <w:tcW w:w="7946" w:type="dxa"/>
          </w:tcPr>
          <w:p>
            <w:pPr>
              <w:pStyle w:val="TableParagraph"/>
              <w:spacing w:line="273" w:lineRule="auto" w:before="102"/>
              <w:ind w:left="176" w:right="304"/>
              <w:jc w:val="both"/>
              <w:rPr>
                <w:sz w:val="21"/>
              </w:rPr>
            </w:pPr>
            <w:r>
              <w:rPr>
                <w:spacing w:val="-8"/>
                <w:sz w:val="21"/>
              </w:rPr>
              <w:t>指因脑血管的突发病变引起脑血管出血、栓塞或梗塞，并导致神经系统永久性的功</w:t>
            </w:r>
            <w:r>
              <w:rPr>
                <w:spacing w:val="-13"/>
                <w:sz w:val="21"/>
              </w:rPr>
              <w:t>能障碍。神经系统永久性的功能障碍，指疾病确诊 </w:t>
            </w:r>
            <w:r>
              <w:rPr>
                <w:sz w:val="21"/>
              </w:rPr>
              <w:t>180</w:t>
            </w:r>
            <w:r>
              <w:rPr>
                <w:spacing w:val="-11"/>
                <w:sz w:val="21"/>
              </w:rPr>
              <w:t> 天后，仍遗留下列一种或一</w:t>
            </w:r>
            <w:r>
              <w:rPr>
                <w:spacing w:val="-6"/>
                <w:sz w:val="21"/>
              </w:rPr>
              <w:t>种以上障碍：</w:t>
            </w:r>
          </w:p>
          <w:p>
            <w:pPr>
              <w:pStyle w:val="TableParagraph"/>
              <w:spacing w:line="283" w:lineRule="exact"/>
              <w:ind w:left="176"/>
              <w:rPr>
                <w:sz w:val="21"/>
              </w:rPr>
            </w:pPr>
            <w:r>
              <w:rPr>
                <w:w w:val="100"/>
                <w:sz w:val="21"/>
              </w:rPr>
              <w:t>Ⅰ</w:t>
            </w:r>
            <w:r>
              <w:rPr>
                <w:spacing w:val="0"/>
                <w:sz w:val="21"/>
              </w:rPr>
              <w:t> </w:t>
            </w:r>
            <w:r>
              <w:rPr>
                <w:spacing w:val="-3"/>
                <w:w w:val="100"/>
                <w:sz w:val="21"/>
              </w:rPr>
              <w:t>一肢或一肢以上</w:t>
            </w:r>
            <w:r>
              <w:rPr>
                <w:rFonts w:ascii="微软雅黑" w:hAnsi="微软雅黑" w:eastAsia="微软雅黑" w:hint="eastAsia"/>
                <w:b/>
                <w:spacing w:val="-1"/>
                <w:w w:val="100"/>
                <w:sz w:val="21"/>
              </w:rPr>
              <w:t>肢体机能完全丧失</w:t>
            </w:r>
            <w:r>
              <w:rPr>
                <w:spacing w:val="-3"/>
                <w:w w:val="100"/>
                <w:sz w:val="21"/>
              </w:rPr>
              <w:t>（</w:t>
            </w:r>
            <w:r>
              <w:rPr>
                <w:w w:val="100"/>
                <w:sz w:val="21"/>
              </w:rPr>
              <w:t>见注</w:t>
            </w:r>
            <w:r>
              <w:rPr>
                <w:spacing w:val="-55"/>
                <w:sz w:val="21"/>
              </w:rPr>
              <w:t> </w:t>
            </w:r>
            <w:r>
              <w:rPr>
                <w:w w:val="100"/>
                <w:sz w:val="21"/>
              </w:rPr>
              <w:t>2</w:t>
            </w:r>
            <w:r>
              <w:rPr>
                <w:spacing w:val="-106"/>
                <w:w w:val="100"/>
                <w:sz w:val="21"/>
              </w:rPr>
              <w:t>）；</w:t>
            </w:r>
          </w:p>
          <w:p>
            <w:pPr>
              <w:pStyle w:val="TableParagraph"/>
              <w:spacing w:line="312" w:lineRule="exact"/>
              <w:ind w:left="176"/>
              <w:rPr>
                <w:sz w:val="21"/>
              </w:rPr>
            </w:pPr>
            <w:r>
              <w:rPr>
                <w:w w:val="100"/>
                <w:sz w:val="21"/>
              </w:rPr>
              <w:t>Ⅱ</w:t>
            </w:r>
            <w:r>
              <w:rPr>
                <w:spacing w:val="-2"/>
                <w:sz w:val="21"/>
              </w:rPr>
              <w:t> </w:t>
            </w:r>
            <w:r>
              <w:rPr>
                <w:rFonts w:ascii="微软雅黑" w:hAnsi="微软雅黑" w:eastAsia="微软雅黑" w:hint="eastAsia"/>
                <w:b/>
                <w:spacing w:val="-1"/>
                <w:w w:val="100"/>
                <w:sz w:val="21"/>
              </w:rPr>
              <w:t>语言能力或咀嚼吞咽能力完全丧失</w:t>
            </w:r>
            <w:r>
              <w:rPr>
                <w:spacing w:val="-3"/>
                <w:w w:val="100"/>
                <w:sz w:val="21"/>
              </w:rPr>
              <w:t>（</w:t>
            </w:r>
            <w:r>
              <w:rPr>
                <w:w w:val="100"/>
                <w:sz w:val="21"/>
              </w:rPr>
              <w:t>见注</w:t>
            </w:r>
            <w:r>
              <w:rPr>
                <w:spacing w:val="-55"/>
                <w:sz w:val="21"/>
              </w:rPr>
              <w:t> </w:t>
            </w:r>
            <w:r>
              <w:rPr>
                <w:w w:val="100"/>
                <w:sz w:val="21"/>
              </w:rPr>
              <w:t>3</w:t>
            </w:r>
            <w:r>
              <w:rPr>
                <w:spacing w:val="-106"/>
                <w:w w:val="100"/>
                <w:sz w:val="21"/>
              </w:rPr>
              <w:t>）；</w:t>
            </w:r>
          </w:p>
          <w:p>
            <w:pPr>
              <w:pStyle w:val="TableParagraph"/>
              <w:spacing w:line="312" w:lineRule="exact" w:before="32"/>
              <w:ind w:left="176" w:right="306"/>
              <w:rPr>
                <w:sz w:val="21"/>
              </w:rPr>
            </w:pPr>
            <w:r>
              <w:rPr>
                <w:sz w:val="21"/>
              </w:rPr>
              <w:t>Ⅲ 自主生活能力完全丧失，无法独立完成</w:t>
            </w:r>
            <w:r>
              <w:rPr>
                <w:rFonts w:ascii="微软雅黑" w:hAnsi="微软雅黑" w:eastAsia="微软雅黑" w:hint="eastAsia"/>
                <w:b/>
                <w:sz w:val="21"/>
              </w:rPr>
              <w:t>六项基本日常生活活动</w:t>
            </w:r>
            <w:r>
              <w:rPr>
                <w:sz w:val="21"/>
              </w:rPr>
              <w:t>（见注 4）中的三项或三项以上。</w:t>
            </w:r>
          </w:p>
          <w:p>
            <w:pPr>
              <w:pStyle w:val="TableParagraph"/>
              <w:spacing w:line="273" w:lineRule="auto" w:before="4"/>
              <w:ind w:left="176" w:right="308"/>
              <w:rPr>
                <w:sz w:val="21"/>
              </w:rPr>
            </w:pPr>
            <w:r>
              <w:rPr>
                <w:spacing w:val="-10"/>
                <w:sz w:val="21"/>
              </w:rPr>
              <w:t>注 2</w:t>
            </w:r>
            <w:r>
              <w:rPr>
                <w:spacing w:val="-6"/>
                <w:sz w:val="21"/>
              </w:rPr>
              <w:t>：指肢体的三大关节中的两大关节僵硬，或不能随意识活动。肢体是指包括肩</w:t>
            </w:r>
            <w:r>
              <w:rPr>
                <w:spacing w:val="-4"/>
                <w:sz w:val="21"/>
              </w:rPr>
              <w:t>关节的整个上肢或包括髋关节的整个下肢。</w:t>
            </w:r>
          </w:p>
          <w:p>
            <w:pPr>
              <w:pStyle w:val="TableParagraph"/>
              <w:spacing w:line="312" w:lineRule="exact" w:before="3"/>
              <w:ind w:left="176" w:right="201"/>
              <w:rPr>
                <w:sz w:val="21"/>
              </w:rPr>
            </w:pPr>
            <w:r>
              <w:rPr>
                <w:spacing w:val="-20"/>
                <w:sz w:val="21"/>
              </w:rPr>
              <w:t>注 </w:t>
            </w:r>
            <w:r>
              <w:rPr>
                <w:spacing w:val="-7"/>
                <w:sz w:val="21"/>
              </w:rPr>
              <w:t>3</w:t>
            </w:r>
            <w:r>
              <w:rPr>
                <w:spacing w:val="-6"/>
                <w:sz w:val="21"/>
              </w:rPr>
              <w:t>：语言能力完全丧失，指无法发出四种语音</w:t>
            </w:r>
            <w:r>
              <w:rPr>
                <w:spacing w:val="-3"/>
                <w:sz w:val="21"/>
              </w:rPr>
              <w:t>（</w:t>
            </w:r>
            <w:r>
              <w:rPr>
                <w:spacing w:val="-6"/>
                <w:sz w:val="21"/>
              </w:rPr>
              <w:t>包括口唇音、齿舌音、口盖音和</w:t>
            </w:r>
            <w:r>
              <w:rPr>
                <w:spacing w:val="-5"/>
                <w:sz w:val="21"/>
              </w:rPr>
              <w:t>喉头音</w:t>
            </w:r>
            <w:r>
              <w:rPr>
                <w:sz w:val="21"/>
              </w:rPr>
              <w:t>）</w:t>
            </w:r>
            <w:r>
              <w:rPr>
                <w:spacing w:val="-3"/>
                <w:sz w:val="21"/>
              </w:rPr>
              <w:t>中的任何三种、或声带全部切除，或因大脑语言中枢受伤害而患失语症。</w:t>
            </w:r>
          </w:p>
        </w:tc>
      </w:tr>
    </w:tbl>
    <w:p>
      <w:pPr>
        <w:spacing w:after="0" w:line="312" w:lineRule="exact"/>
        <w:rPr>
          <w:sz w:val="21"/>
        </w:rPr>
        <w:sectPr>
          <w:pgSz w:w="11910" w:h="16840"/>
          <w:pgMar w:top="1500" w:bottom="280" w:left="4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875"/>
      </w:tblGrid>
      <w:tr>
        <w:trPr>
          <w:trHeight w:val="1932" w:hRule="atLeast"/>
        </w:trPr>
        <w:tc>
          <w:tcPr>
            <w:tcW w:w="2042" w:type="dxa"/>
          </w:tcPr>
          <w:p>
            <w:pPr>
              <w:pStyle w:val="TableParagraph"/>
              <w:ind w:left="0"/>
              <w:rPr>
                <w:rFonts w:ascii="Times New Roman"/>
                <w:sz w:val="20"/>
              </w:rPr>
            </w:pPr>
          </w:p>
        </w:tc>
        <w:tc>
          <w:tcPr>
            <w:tcW w:w="7875" w:type="dxa"/>
          </w:tcPr>
          <w:p>
            <w:pPr>
              <w:pStyle w:val="TableParagraph"/>
              <w:spacing w:line="211" w:lineRule="exact"/>
              <w:ind w:left="106"/>
              <w:rPr>
                <w:sz w:val="21"/>
              </w:rPr>
            </w:pPr>
            <w:r>
              <w:rPr>
                <w:sz w:val="21"/>
              </w:rPr>
              <w:t>咀嚼吞咽能力完全丧失，指因牙齿以外的原因导致器质障碍或机能障碍，以致不能</w:t>
            </w:r>
          </w:p>
          <w:p>
            <w:pPr>
              <w:pStyle w:val="TableParagraph"/>
              <w:spacing w:before="37"/>
              <w:ind w:left="106"/>
              <w:rPr>
                <w:sz w:val="21"/>
              </w:rPr>
            </w:pPr>
            <w:r>
              <w:rPr>
                <w:sz w:val="21"/>
              </w:rPr>
              <w:t>作咀嚼吞咽运动，除流质食物外不能摄取或吞咽的状态。</w:t>
            </w:r>
          </w:p>
          <w:p>
            <w:pPr>
              <w:pStyle w:val="TableParagraph"/>
              <w:spacing w:line="273" w:lineRule="auto" w:before="36"/>
              <w:ind w:left="106" w:right="303"/>
              <w:jc w:val="both"/>
              <w:rPr>
                <w:sz w:val="21"/>
              </w:rPr>
            </w:pPr>
            <w:r>
              <w:rPr>
                <w:spacing w:val="-10"/>
                <w:sz w:val="21"/>
              </w:rPr>
              <w:t>注 </w:t>
            </w:r>
            <w:r>
              <w:rPr>
                <w:spacing w:val="-7"/>
                <w:sz w:val="21"/>
              </w:rPr>
              <w:t>4</w:t>
            </w:r>
            <w:r>
              <w:rPr>
                <w:spacing w:val="-8"/>
                <w:sz w:val="21"/>
              </w:rPr>
              <w:t>：六项基本日常生活活动是指：①穿衣：自己能够穿衣及脱衣；②移动：自己</w:t>
            </w:r>
            <w:r>
              <w:rPr>
                <w:spacing w:val="-12"/>
                <w:sz w:val="21"/>
              </w:rPr>
              <w:t>从一个房间到另一个房间；③行动：自己上下床或上下轮椅；④如厕：自己控制进</w:t>
            </w:r>
            <w:r>
              <w:rPr>
                <w:spacing w:val="-13"/>
                <w:sz w:val="21"/>
              </w:rPr>
              <w:t>行大小便；⑤进食：自己从已准备好的碗或碟中取食物放入口中；⑥洗澡：自己进</w:t>
            </w:r>
            <w:r>
              <w:rPr>
                <w:spacing w:val="-6"/>
                <w:sz w:val="21"/>
              </w:rPr>
              <w:t>行淋浴或盆浴。</w:t>
            </w:r>
          </w:p>
        </w:tc>
      </w:tr>
      <w:tr>
        <w:trPr>
          <w:trHeight w:val="1474" w:hRule="atLeast"/>
        </w:trPr>
        <w:tc>
          <w:tcPr>
            <w:tcW w:w="2042" w:type="dxa"/>
          </w:tcPr>
          <w:p>
            <w:pPr>
              <w:pStyle w:val="TableParagraph"/>
              <w:spacing w:line="204" w:lineRule="auto" w:before="72"/>
              <w:ind w:left="200" w:right="104"/>
              <w:jc w:val="both"/>
              <w:rPr>
                <w:rFonts w:ascii="Microsoft JhengHei" w:eastAsia="Microsoft JhengHei" w:hint="eastAsia"/>
                <w:b/>
                <w:sz w:val="21"/>
              </w:rPr>
            </w:pPr>
            <w:r>
              <w:rPr>
                <w:rFonts w:ascii="Microsoft JhengHei" w:eastAsia="Microsoft JhengHei" w:hint="eastAsia"/>
                <w:b/>
                <w:sz w:val="21"/>
              </w:rPr>
              <w:t>4</w:t>
            </w:r>
            <w:r>
              <w:rPr>
                <w:rFonts w:ascii="Microsoft JhengHei" w:eastAsia="Microsoft JhengHei" w:hint="eastAsia"/>
                <w:b/>
                <w:spacing w:val="-12"/>
                <w:sz w:val="21"/>
              </w:rPr>
              <w:t>、重大器官移植术</w:t>
            </w:r>
            <w:r>
              <w:rPr>
                <w:rFonts w:ascii="Microsoft JhengHei" w:eastAsia="Microsoft JhengHei" w:hint="eastAsia"/>
                <w:b/>
                <w:spacing w:val="-6"/>
                <w:sz w:val="21"/>
              </w:rPr>
              <w:t>或造血干细胞移植术</w:t>
            </w:r>
          </w:p>
        </w:tc>
        <w:tc>
          <w:tcPr>
            <w:tcW w:w="7875" w:type="dxa"/>
          </w:tcPr>
          <w:p>
            <w:pPr>
              <w:pStyle w:val="TableParagraph"/>
              <w:spacing w:line="273" w:lineRule="auto" w:before="104"/>
              <w:ind w:left="106" w:right="303"/>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73" w:lineRule="auto" w:before="8"/>
              <w:ind w:left="106" w:right="200"/>
              <w:rPr>
                <w:sz w:val="21"/>
              </w:rPr>
            </w:pPr>
            <w:r>
              <w:rPr>
                <w:spacing w:val="-11"/>
                <w:sz w:val="21"/>
              </w:rPr>
              <w:t>造血干细胞移植术，指因造血功能损害或造血系统恶性肿瘤，已经实施了造血干细 </w:t>
            </w:r>
            <w:r>
              <w:rPr>
                <w:spacing w:val="-70"/>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tc>
      </w:tr>
      <w:tr>
        <w:trPr>
          <w:trHeight w:val="1163" w:hRule="atLeast"/>
        </w:trPr>
        <w:tc>
          <w:tcPr>
            <w:tcW w:w="2042"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5、冠状动脉搭桥术</w:t>
            </w:r>
          </w:p>
          <w:p>
            <w:pPr>
              <w:pStyle w:val="TableParagraph"/>
              <w:spacing w:line="204" w:lineRule="auto" w:before="27"/>
              <w:ind w:left="200" w:right="155"/>
              <w:rPr>
                <w:rFonts w:ascii="Microsoft JhengHei" w:eastAsia="Microsoft JhengHei" w:hint="eastAsia"/>
                <w:b/>
                <w:sz w:val="21"/>
              </w:rPr>
            </w:pPr>
            <w:r>
              <w:rPr>
                <w:rFonts w:ascii="Microsoft JhengHei" w:eastAsia="Microsoft JhengHei" w:hint="eastAsia"/>
                <w:b/>
                <w:sz w:val="21"/>
              </w:rPr>
              <w:t>（或称冠状动脉旁路移植术）</w:t>
            </w:r>
          </w:p>
        </w:tc>
        <w:tc>
          <w:tcPr>
            <w:tcW w:w="7875" w:type="dxa"/>
          </w:tcPr>
          <w:p>
            <w:pPr>
              <w:pStyle w:val="TableParagraph"/>
              <w:spacing w:line="273" w:lineRule="auto" w:before="102"/>
              <w:ind w:left="106" w:right="197"/>
              <w:rPr>
                <w:sz w:val="21"/>
              </w:rPr>
            </w:pPr>
            <w:r>
              <w:rPr>
                <w:spacing w:val="-3"/>
                <w:sz w:val="21"/>
              </w:rPr>
              <w:t>指为治疗严重的冠心病，实际实施了开胸进行的冠状动脉血管旁路移植的手术。 </w:t>
            </w:r>
            <w:r>
              <w:rPr>
                <w:spacing w:val="-17"/>
                <w:sz w:val="21"/>
              </w:rPr>
              <w:t>冠状动脉支架植入术、心导管球囊扩张术、激光射频技术及其它非开胸的介入手术、</w:t>
            </w:r>
            <w:r>
              <w:rPr>
                <w:spacing w:val="-7"/>
                <w:sz w:val="21"/>
              </w:rPr>
              <w:t>腔镜手术不在保障范围内。</w:t>
            </w:r>
          </w:p>
        </w:tc>
      </w:tr>
      <w:tr>
        <w:trPr>
          <w:trHeight w:val="1474" w:hRule="atLeast"/>
        </w:trPr>
        <w:tc>
          <w:tcPr>
            <w:tcW w:w="2042" w:type="dxa"/>
          </w:tcPr>
          <w:p>
            <w:pPr>
              <w:pStyle w:val="TableParagraph"/>
              <w:spacing w:line="204" w:lineRule="auto" w:before="72"/>
              <w:ind w:left="200" w:right="104"/>
              <w:jc w:val="both"/>
              <w:rPr>
                <w:rFonts w:ascii="Microsoft JhengHei" w:eastAsia="Microsoft JhengHei" w:hint="eastAsia"/>
                <w:b/>
                <w:sz w:val="21"/>
              </w:rPr>
            </w:pPr>
            <w:r>
              <w:rPr>
                <w:rFonts w:ascii="Microsoft JhengHei" w:eastAsia="Microsoft JhengHei" w:hint="eastAsia"/>
                <w:b/>
                <w:sz w:val="21"/>
              </w:rPr>
              <w:t>6</w:t>
            </w:r>
            <w:r>
              <w:rPr>
                <w:rFonts w:ascii="Microsoft JhengHei" w:eastAsia="Microsoft JhengHei" w:hint="eastAsia"/>
                <w:b/>
                <w:spacing w:val="-14"/>
                <w:sz w:val="21"/>
              </w:rPr>
              <w:t>、终末期肾病</w:t>
            </w:r>
            <w:r>
              <w:rPr>
                <w:rFonts w:ascii="Microsoft JhengHei" w:eastAsia="Microsoft JhengHei" w:hint="eastAsia"/>
                <w:b/>
                <w:spacing w:val="-3"/>
                <w:sz w:val="21"/>
              </w:rPr>
              <w:t>（</w:t>
            </w:r>
            <w:r>
              <w:rPr>
                <w:rFonts w:ascii="Microsoft JhengHei" w:eastAsia="Microsoft JhengHei" w:hint="eastAsia"/>
                <w:b/>
                <w:sz w:val="21"/>
              </w:rPr>
              <w:t>或</w:t>
            </w:r>
            <w:r>
              <w:rPr>
                <w:rFonts w:ascii="Microsoft JhengHei" w:eastAsia="Microsoft JhengHei" w:hint="eastAsia"/>
                <w:b/>
                <w:spacing w:val="-2"/>
                <w:sz w:val="21"/>
              </w:rPr>
              <w:t>称慢性肾功能衰竭</w:t>
            </w:r>
            <w:r>
              <w:rPr>
                <w:rFonts w:ascii="Microsoft JhengHei" w:eastAsia="Microsoft JhengHei" w:hint="eastAsia"/>
                <w:b/>
                <w:spacing w:val="-3"/>
                <w:sz w:val="21"/>
              </w:rPr>
              <w:t>尿毒症期</w:t>
            </w:r>
            <w:r>
              <w:rPr>
                <w:rFonts w:ascii="Microsoft JhengHei" w:eastAsia="Microsoft JhengHei" w:hint="eastAsia"/>
                <w:b/>
                <w:sz w:val="21"/>
              </w:rPr>
              <w:t>）</w:t>
            </w:r>
          </w:p>
        </w:tc>
        <w:tc>
          <w:tcPr>
            <w:tcW w:w="7875" w:type="dxa"/>
          </w:tcPr>
          <w:p>
            <w:pPr>
              <w:pStyle w:val="TableParagraph"/>
              <w:spacing w:line="273" w:lineRule="auto" w:before="103"/>
              <w:ind w:left="106" w:right="305"/>
              <w:rPr>
                <w:sz w:val="21"/>
              </w:rPr>
            </w:pPr>
            <w:r>
              <w:rPr>
                <w:spacing w:val="-4"/>
                <w:sz w:val="21"/>
              </w:rPr>
              <w:t>指双肾功能慢性不可逆性衰竭，达到尿毒症期，经诊断后已经进行了至少 </w:t>
            </w:r>
            <w:r>
              <w:rPr>
                <w:sz w:val="21"/>
              </w:rPr>
              <w:t>90</w:t>
            </w:r>
            <w:r>
              <w:rPr>
                <w:spacing w:val="-14"/>
                <w:sz w:val="21"/>
              </w:rPr>
              <w:t> 天的</w:t>
            </w:r>
            <w:r>
              <w:rPr>
                <w:spacing w:val="-7"/>
                <w:sz w:val="21"/>
              </w:rPr>
              <w:t>规律性透析治疗或实施了肾脏移植手术。</w:t>
            </w:r>
          </w:p>
          <w:p>
            <w:pPr>
              <w:pStyle w:val="TableParagraph"/>
              <w:spacing w:line="273" w:lineRule="auto" w:before="7"/>
              <w:ind w:left="106" w:right="303"/>
              <w:rPr>
                <w:sz w:val="21"/>
              </w:rPr>
            </w:pPr>
            <w:r>
              <w:rPr>
                <w:spacing w:val="-9"/>
                <w:sz w:val="21"/>
              </w:rPr>
              <w:t>若本项疾病已经赔付，那么后续因本项疾病导致的重大疾病所属组别 </w:t>
            </w:r>
            <w:r>
              <w:rPr>
                <w:sz w:val="21"/>
              </w:rPr>
              <w:t>A</w:t>
            </w:r>
            <w:r>
              <w:rPr>
                <w:spacing w:val="-17"/>
                <w:sz w:val="21"/>
              </w:rPr>
              <w:t> 组中的“重</w:t>
            </w:r>
            <w:r>
              <w:rPr>
                <w:spacing w:val="-7"/>
                <w:sz w:val="21"/>
              </w:rPr>
              <w:t>大器官移植术或造血干细胞移植术”将不再进行赔付。</w:t>
            </w:r>
          </w:p>
        </w:tc>
      </w:tr>
      <w:tr>
        <w:trPr>
          <w:trHeight w:val="850" w:hRule="atLeast"/>
        </w:trPr>
        <w:tc>
          <w:tcPr>
            <w:tcW w:w="204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7、多个肢体缺失</w:t>
            </w:r>
          </w:p>
        </w:tc>
        <w:tc>
          <w:tcPr>
            <w:tcW w:w="7875" w:type="dxa"/>
          </w:tcPr>
          <w:p>
            <w:pPr>
              <w:pStyle w:val="TableParagraph"/>
              <w:spacing w:line="273" w:lineRule="auto" w:before="102"/>
              <w:ind w:left="106" w:right="409"/>
              <w:rPr>
                <w:sz w:val="21"/>
              </w:rPr>
            </w:pPr>
            <w:r>
              <w:rPr>
                <w:sz w:val="21"/>
              </w:rPr>
              <w:t>指因疾病或意外伤害导致两个或两个以上肢体自腕关节或踝关节近端（靠近躯干端）以上完全性断离。</w:t>
            </w:r>
          </w:p>
        </w:tc>
      </w:tr>
      <w:tr>
        <w:trPr>
          <w:trHeight w:val="2100" w:hRule="atLeast"/>
        </w:trPr>
        <w:tc>
          <w:tcPr>
            <w:tcW w:w="2042" w:type="dxa"/>
          </w:tcPr>
          <w:p>
            <w:pPr>
              <w:pStyle w:val="TableParagraph"/>
              <w:spacing w:line="204" w:lineRule="auto" w:before="72"/>
              <w:ind w:left="200" w:right="30"/>
              <w:rPr>
                <w:rFonts w:ascii="Microsoft JhengHei" w:eastAsia="Microsoft JhengHei" w:hint="eastAsia"/>
                <w:b/>
                <w:sz w:val="21"/>
              </w:rPr>
            </w:pPr>
            <w:r>
              <w:rPr>
                <w:rFonts w:ascii="Microsoft JhengHei" w:eastAsia="Microsoft JhengHei" w:hint="eastAsia"/>
                <w:b/>
                <w:sz w:val="21"/>
              </w:rPr>
              <w:t>8、急性或亚急性重症肝炎</w:t>
            </w:r>
          </w:p>
        </w:tc>
        <w:tc>
          <w:tcPr>
            <w:tcW w:w="7875" w:type="dxa"/>
          </w:tcPr>
          <w:p>
            <w:pPr>
              <w:pStyle w:val="TableParagraph"/>
              <w:spacing w:line="273" w:lineRule="auto" w:before="104"/>
              <w:ind w:left="106" w:right="303"/>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8"/>
              <w:ind w:left="106"/>
              <w:rPr>
                <w:sz w:val="21"/>
              </w:rPr>
            </w:pPr>
            <w:r>
              <w:rPr>
                <w:sz w:val="21"/>
              </w:rPr>
              <w:t>Ⅰ 重度黄疸或黄疸迅速加重；</w:t>
            </w:r>
          </w:p>
          <w:p>
            <w:pPr>
              <w:pStyle w:val="TableParagraph"/>
              <w:spacing w:before="37"/>
              <w:ind w:left="106"/>
              <w:rPr>
                <w:sz w:val="21"/>
              </w:rPr>
            </w:pPr>
            <w:r>
              <w:rPr>
                <w:sz w:val="21"/>
              </w:rPr>
              <w:t>Ⅱ 肝性脑病；</w:t>
            </w:r>
          </w:p>
          <w:p>
            <w:pPr>
              <w:pStyle w:val="TableParagraph"/>
              <w:spacing w:before="37"/>
              <w:ind w:left="106"/>
              <w:rPr>
                <w:sz w:val="21"/>
              </w:rPr>
            </w:pPr>
            <w:r>
              <w:rPr>
                <w:sz w:val="21"/>
              </w:rPr>
              <w:t>Ⅲ B 超或其它影像学检查显示肝脏体积急速萎缩；</w:t>
            </w:r>
          </w:p>
          <w:p>
            <w:pPr>
              <w:pStyle w:val="TableParagraph"/>
              <w:spacing w:before="37"/>
              <w:ind w:left="106"/>
              <w:rPr>
                <w:sz w:val="21"/>
              </w:rPr>
            </w:pPr>
            <w:r>
              <w:rPr>
                <w:sz w:val="21"/>
              </w:rPr>
              <w:t>Ⅳ 肝功能指标进行性恶化。</w:t>
            </w:r>
          </w:p>
        </w:tc>
      </w:tr>
      <w:tr>
        <w:trPr>
          <w:trHeight w:val="2098" w:hRule="atLeast"/>
        </w:trPr>
        <w:tc>
          <w:tcPr>
            <w:tcW w:w="204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9、良性脑肿瘤</w:t>
            </w:r>
          </w:p>
        </w:tc>
        <w:tc>
          <w:tcPr>
            <w:tcW w:w="7875" w:type="dxa"/>
          </w:tcPr>
          <w:p>
            <w:pPr>
              <w:pStyle w:val="TableParagraph"/>
              <w:spacing w:line="273" w:lineRule="auto" w:before="104"/>
              <w:ind w:left="106" w:right="200"/>
              <w:jc w:val="both"/>
              <w:rPr>
                <w:sz w:val="21"/>
              </w:rPr>
            </w:pPr>
            <w:r>
              <w:rPr>
                <w:spacing w:val="-3"/>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27"/>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8"/>
              <w:ind w:left="106"/>
              <w:jc w:val="both"/>
              <w:rPr>
                <w:sz w:val="21"/>
              </w:rPr>
            </w:pPr>
            <w:r>
              <w:rPr>
                <w:sz w:val="21"/>
              </w:rPr>
              <w:t>Ⅰ 实际实施了开颅进行的脑肿瘤完全切除或部分切除的手术；</w:t>
            </w:r>
          </w:p>
          <w:p>
            <w:pPr>
              <w:pStyle w:val="TableParagraph"/>
              <w:spacing w:before="37"/>
              <w:ind w:left="106"/>
              <w:jc w:val="both"/>
              <w:rPr>
                <w:sz w:val="21"/>
              </w:rPr>
            </w:pPr>
            <w:r>
              <w:rPr>
                <w:sz w:val="21"/>
              </w:rPr>
              <w:t>Ⅱ 实际实施了对脑肿瘤进行的放射治疗。</w:t>
            </w:r>
          </w:p>
          <w:p>
            <w:pPr>
              <w:pStyle w:val="TableParagraph"/>
              <w:spacing w:before="37"/>
              <w:ind w:left="106"/>
              <w:jc w:val="both"/>
              <w:rPr>
                <w:sz w:val="21"/>
              </w:rPr>
            </w:pPr>
            <w:r>
              <w:rPr>
                <w:sz w:val="21"/>
              </w:rPr>
              <w:t>脑垂体瘤、脑囊肿、脑血管性疾病不在保障范围内。</w:t>
            </w:r>
          </w:p>
        </w:tc>
      </w:tr>
      <w:tr>
        <w:trPr>
          <w:trHeight w:val="2874" w:hRule="atLeast"/>
        </w:trPr>
        <w:tc>
          <w:tcPr>
            <w:tcW w:w="2042" w:type="dxa"/>
          </w:tcPr>
          <w:p>
            <w:pPr>
              <w:pStyle w:val="TableParagraph"/>
              <w:spacing w:line="206" w:lineRule="auto" w:before="68"/>
              <w:ind w:left="200" w:right="157"/>
              <w:rPr>
                <w:rFonts w:ascii="Microsoft JhengHei" w:eastAsia="Microsoft JhengHei" w:hint="eastAsia"/>
                <w:b/>
                <w:sz w:val="21"/>
              </w:rPr>
            </w:pPr>
            <w:r>
              <w:rPr>
                <w:rFonts w:ascii="Microsoft JhengHei" w:eastAsia="Microsoft JhengHei" w:hint="eastAsia"/>
                <w:b/>
                <w:w w:val="95"/>
                <w:sz w:val="21"/>
              </w:rPr>
              <w:t>10、慢性肝功能衰</w:t>
            </w:r>
            <w:r>
              <w:rPr>
                <w:rFonts w:ascii="Microsoft JhengHei" w:eastAsia="Microsoft JhengHei" w:hint="eastAsia"/>
                <w:b/>
                <w:sz w:val="21"/>
              </w:rPr>
              <w:t>竭失代偿期</w:t>
            </w:r>
          </w:p>
        </w:tc>
        <w:tc>
          <w:tcPr>
            <w:tcW w:w="7875" w:type="dxa"/>
          </w:tcPr>
          <w:p>
            <w:pPr>
              <w:pStyle w:val="TableParagraph"/>
              <w:spacing w:before="102"/>
              <w:ind w:left="106"/>
              <w:jc w:val="both"/>
              <w:rPr>
                <w:sz w:val="21"/>
              </w:rPr>
            </w:pPr>
            <w:r>
              <w:rPr>
                <w:sz w:val="21"/>
              </w:rPr>
              <w:t>指因慢性肝脏疾病导致肝功能衰竭。须满足下列全部条件：</w:t>
            </w:r>
          </w:p>
          <w:p>
            <w:pPr>
              <w:pStyle w:val="TableParagraph"/>
              <w:spacing w:before="37"/>
              <w:ind w:left="106"/>
              <w:jc w:val="both"/>
              <w:rPr>
                <w:sz w:val="21"/>
              </w:rPr>
            </w:pPr>
            <w:r>
              <w:rPr>
                <w:sz w:val="21"/>
              </w:rPr>
              <w:t>Ⅰ 持续性黄疸；</w:t>
            </w:r>
          </w:p>
          <w:p>
            <w:pPr>
              <w:pStyle w:val="TableParagraph"/>
              <w:spacing w:before="37"/>
              <w:ind w:left="106"/>
              <w:jc w:val="both"/>
              <w:rPr>
                <w:sz w:val="21"/>
              </w:rPr>
            </w:pPr>
            <w:r>
              <w:rPr>
                <w:sz w:val="21"/>
              </w:rPr>
              <w:t>Ⅱ 腹水；</w:t>
            </w:r>
          </w:p>
          <w:p>
            <w:pPr>
              <w:pStyle w:val="TableParagraph"/>
              <w:spacing w:before="37"/>
              <w:ind w:left="106"/>
              <w:jc w:val="both"/>
              <w:rPr>
                <w:sz w:val="21"/>
              </w:rPr>
            </w:pPr>
            <w:r>
              <w:rPr>
                <w:sz w:val="21"/>
              </w:rPr>
              <w:t>Ⅲ 肝性脑病；</w:t>
            </w:r>
          </w:p>
          <w:p>
            <w:pPr>
              <w:pStyle w:val="TableParagraph"/>
              <w:spacing w:line="262" w:lineRule="exact" w:before="37"/>
              <w:ind w:left="106"/>
              <w:jc w:val="both"/>
              <w:rPr>
                <w:sz w:val="21"/>
              </w:rPr>
            </w:pPr>
            <w:r>
              <w:rPr>
                <w:sz w:val="21"/>
              </w:rPr>
              <w:t>Ⅳ 充血性脾肿大伴脾功能亢进或食管胃底静脉曲张。</w:t>
            </w:r>
          </w:p>
          <w:p>
            <w:pPr>
              <w:pStyle w:val="TableParagraph"/>
              <w:spacing w:line="350" w:lineRule="exact"/>
              <w:ind w:left="106"/>
              <w:jc w:val="both"/>
              <w:rPr>
                <w:sz w:val="21"/>
              </w:rPr>
            </w:pPr>
            <w:r>
              <w:rPr>
                <w:sz w:val="21"/>
              </w:rPr>
              <w:t>因</w:t>
            </w:r>
            <w:r>
              <w:rPr>
                <w:rFonts w:ascii="微软雅黑" w:eastAsia="微软雅黑" w:hint="eastAsia"/>
                <w:b/>
                <w:sz w:val="21"/>
              </w:rPr>
              <w:t>酗酒</w:t>
            </w:r>
            <w:r>
              <w:rPr>
                <w:sz w:val="21"/>
              </w:rPr>
              <w:t>（见注 5）或药物滥用导致的肝功能衰竭不在保障范围内。</w:t>
            </w:r>
          </w:p>
          <w:p>
            <w:pPr>
              <w:pStyle w:val="TableParagraph"/>
              <w:spacing w:line="312" w:lineRule="exact" w:before="7"/>
              <w:ind w:left="106" w:right="303"/>
              <w:jc w:val="both"/>
              <w:rPr>
                <w:sz w:val="21"/>
              </w:rPr>
            </w:pPr>
            <w:r>
              <w:rPr>
                <w:spacing w:val="-10"/>
                <w:sz w:val="21"/>
              </w:rPr>
              <w:t>注 5</w:t>
            </w:r>
            <w:r>
              <w:rPr>
                <w:spacing w:val="-7"/>
                <w:sz w:val="21"/>
              </w:rPr>
              <w:t>：是指酒精摄入过量。长期过量饮酒导致身体脏器严重损害，或一次大量饮酒</w:t>
            </w:r>
            <w:r>
              <w:rPr>
                <w:spacing w:val="-10"/>
                <w:sz w:val="21"/>
              </w:rPr>
              <w:t>导致急性酒精中毒或自制力丧失造成自身伤害、斗殴肇事或交通肇事。酒精过量由</w:t>
            </w:r>
            <w:r>
              <w:rPr>
                <w:spacing w:val="-5"/>
                <w:sz w:val="21"/>
              </w:rPr>
              <w:t>医疗机构或公安部门判定。</w:t>
            </w:r>
          </w:p>
        </w:tc>
      </w:tr>
    </w:tbl>
    <w:p>
      <w:pPr>
        <w:spacing w:after="0" w:line="312" w:lineRule="exact"/>
        <w:jc w:val="both"/>
        <w:rPr>
          <w:sz w:val="21"/>
        </w:rPr>
        <w:sectPr>
          <w:pgSz w:w="11910" w:h="16840"/>
          <w:pgMar w:top="1500" w:bottom="280" w:left="1380" w:right="380"/>
        </w:sectPr>
      </w:pPr>
    </w:p>
    <w:p>
      <w:pPr>
        <w:pStyle w:val="BodyText"/>
        <w:spacing w:before="10"/>
        <w:rPr>
          <w:rFonts w:ascii="Times New Roman"/>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7904"/>
      </w:tblGrid>
      <w:tr>
        <w:trPr>
          <w:trHeight w:val="1937" w:hRule="atLeast"/>
        </w:trPr>
        <w:tc>
          <w:tcPr>
            <w:tcW w:w="2013"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w w:val="95"/>
                <w:sz w:val="21"/>
              </w:rPr>
              <w:t>11、脑炎后遗症或</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sz w:val="21"/>
              </w:rPr>
              <w:t>脑膜炎后遗症</w:t>
            </w:r>
          </w:p>
        </w:tc>
        <w:tc>
          <w:tcPr>
            <w:tcW w:w="7904" w:type="dxa"/>
          </w:tcPr>
          <w:p>
            <w:pPr>
              <w:pStyle w:val="TableParagraph"/>
              <w:spacing w:line="218" w:lineRule="exact"/>
              <w:ind w:left="135"/>
              <w:rPr>
                <w:sz w:val="21"/>
              </w:rPr>
            </w:pPr>
            <w:r>
              <w:rPr>
                <w:sz w:val="21"/>
              </w:rPr>
              <w:t>指因患脑炎或脑膜炎导致的神经系统永久性的功能障碍。神经系统永久性的功能障</w:t>
            </w:r>
          </w:p>
          <w:p>
            <w:pPr>
              <w:pStyle w:val="TableParagraph"/>
              <w:spacing w:before="37"/>
              <w:ind w:left="135"/>
              <w:rPr>
                <w:sz w:val="21"/>
              </w:rPr>
            </w:pPr>
            <w:r>
              <w:rPr>
                <w:sz w:val="21"/>
              </w:rPr>
              <w:t>碍，指疾病确诊 180 天后，仍遗留下列一种或一种以上障碍：</w:t>
            </w:r>
          </w:p>
          <w:p>
            <w:pPr>
              <w:pStyle w:val="TableParagraph"/>
              <w:spacing w:before="37"/>
              <w:ind w:left="135"/>
              <w:rPr>
                <w:sz w:val="21"/>
              </w:rPr>
            </w:pPr>
            <w:r>
              <w:rPr>
                <w:sz w:val="21"/>
              </w:rPr>
              <w:t>Ⅰ 一肢或一肢以上肢体机能完全丧失；</w:t>
            </w:r>
          </w:p>
          <w:p>
            <w:pPr>
              <w:pStyle w:val="TableParagraph"/>
              <w:spacing w:before="37"/>
              <w:ind w:left="135"/>
              <w:rPr>
                <w:sz w:val="21"/>
              </w:rPr>
            </w:pPr>
            <w:r>
              <w:rPr>
                <w:sz w:val="21"/>
              </w:rPr>
              <w:t>Ⅱ 语言能力或咀嚼吞咽能力完全丧失；</w:t>
            </w:r>
          </w:p>
          <w:p>
            <w:pPr>
              <w:pStyle w:val="TableParagraph"/>
              <w:spacing w:line="273" w:lineRule="auto" w:before="37"/>
              <w:ind w:left="135" w:right="305"/>
              <w:rPr>
                <w:sz w:val="21"/>
              </w:rPr>
            </w:pPr>
            <w:r>
              <w:rPr>
                <w:sz w:val="21"/>
              </w:rPr>
              <w:t>Ⅲ 自主生活能力完全丧失，无法独立完成六项基本日常生活活动中的三项或三项以上。</w:t>
            </w:r>
          </w:p>
        </w:tc>
      </w:tr>
      <w:tr>
        <w:trPr>
          <w:trHeight w:val="1474" w:hRule="atLeast"/>
        </w:trPr>
        <w:tc>
          <w:tcPr>
            <w:tcW w:w="2013"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12、深度昏迷</w:t>
            </w:r>
          </w:p>
        </w:tc>
        <w:tc>
          <w:tcPr>
            <w:tcW w:w="7904" w:type="dxa"/>
          </w:tcPr>
          <w:p>
            <w:pPr>
              <w:pStyle w:val="TableParagraph"/>
              <w:spacing w:line="273" w:lineRule="auto" w:before="102"/>
              <w:ind w:left="135" w:right="303"/>
              <w:jc w:val="both"/>
              <w:rPr>
                <w:sz w:val="21"/>
              </w:rPr>
            </w:pPr>
            <w:r>
              <w:rPr>
                <w:spacing w:val="-9"/>
                <w:sz w:val="21"/>
              </w:rPr>
              <w:t>指因疾病或意外伤害导致意识丧失，对外界刺激和体内需求均无反应，昏迷程度按</w:t>
            </w:r>
            <w:r>
              <w:rPr>
                <w:spacing w:val="-5"/>
                <w:sz w:val="21"/>
              </w:rPr>
              <w:t>照格拉斯哥昏迷分级</w:t>
            </w:r>
            <w:r>
              <w:rPr>
                <w:sz w:val="21"/>
              </w:rPr>
              <w:t>（Glasgow</w:t>
            </w:r>
            <w:r>
              <w:rPr>
                <w:spacing w:val="-49"/>
                <w:sz w:val="21"/>
              </w:rPr>
              <w:t> </w:t>
            </w:r>
            <w:r>
              <w:rPr>
                <w:sz w:val="21"/>
              </w:rPr>
              <w:t>coma</w:t>
            </w:r>
            <w:r>
              <w:rPr>
                <w:spacing w:val="-49"/>
                <w:sz w:val="21"/>
              </w:rPr>
              <w:t> </w:t>
            </w:r>
            <w:r>
              <w:rPr>
                <w:sz w:val="21"/>
              </w:rPr>
              <w:t>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w:t>
            </w:r>
            <w:r>
              <w:rPr>
                <w:spacing w:val="-10"/>
                <w:sz w:val="21"/>
              </w:rPr>
              <w:t> 小时以上。</w:t>
            </w:r>
          </w:p>
          <w:p>
            <w:pPr>
              <w:pStyle w:val="TableParagraph"/>
              <w:spacing w:before="7"/>
              <w:ind w:left="135"/>
              <w:jc w:val="both"/>
              <w:rPr>
                <w:sz w:val="21"/>
              </w:rPr>
            </w:pPr>
            <w:r>
              <w:rPr>
                <w:sz w:val="21"/>
              </w:rPr>
              <w:t>因酗酒或药物滥用导致的深度昏迷不在保障范围内。</w:t>
            </w:r>
          </w:p>
        </w:tc>
      </w:tr>
      <w:tr>
        <w:trPr>
          <w:trHeight w:val="2411" w:hRule="atLeast"/>
        </w:trPr>
        <w:tc>
          <w:tcPr>
            <w:tcW w:w="2013"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13、双耳失聪</w:t>
            </w:r>
          </w:p>
        </w:tc>
        <w:tc>
          <w:tcPr>
            <w:tcW w:w="7904" w:type="dxa"/>
          </w:tcPr>
          <w:p>
            <w:pPr>
              <w:pStyle w:val="TableParagraph"/>
              <w:spacing w:line="259" w:lineRule="auto" w:before="41"/>
              <w:ind w:left="135" w:right="303"/>
              <w:jc w:val="both"/>
              <w:rPr>
                <w:sz w:val="21"/>
              </w:rPr>
            </w:pPr>
            <w:r>
              <w:rPr>
                <w:spacing w:val="-3"/>
                <w:sz w:val="21"/>
              </w:rPr>
              <w:t>指因疾病或意外伤害导致双耳听力</w:t>
            </w:r>
            <w:r>
              <w:rPr>
                <w:rFonts w:ascii="微软雅黑" w:eastAsia="微软雅黑" w:hint="eastAsia"/>
                <w:b/>
                <w:spacing w:val="-14"/>
                <w:sz w:val="21"/>
              </w:rPr>
              <w:t>永久不可逆</w:t>
            </w:r>
            <w:r>
              <w:rPr>
                <w:sz w:val="21"/>
              </w:rPr>
              <w:t>（</w:t>
            </w:r>
            <w:r>
              <w:rPr>
                <w:spacing w:val="-15"/>
                <w:sz w:val="21"/>
              </w:rPr>
              <w:t>见注 </w:t>
            </w:r>
            <w:r>
              <w:rPr>
                <w:spacing w:val="-35"/>
                <w:sz w:val="21"/>
              </w:rPr>
              <w:t>6）</w:t>
            </w:r>
            <w:r>
              <w:rPr>
                <w:spacing w:val="-21"/>
                <w:sz w:val="21"/>
              </w:rPr>
              <w:t>性丧失，在 </w:t>
            </w:r>
            <w:r>
              <w:rPr>
                <w:sz w:val="21"/>
              </w:rPr>
              <w:t>500</w:t>
            </w:r>
            <w:r>
              <w:rPr>
                <w:spacing w:val="-29"/>
                <w:sz w:val="21"/>
              </w:rPr>
              <w:t> 赫兹、</w:t>
            </w:r>
            <w:r>
              <w:rPr>
                <w:sz w:val="21"/>
              </w:rPr>
              <w:t>1000 </w:t>
            </w:r>
            <w:r>
              <w:rPr>
                <w:spacing w:val="-13"/>
                <w:sz w:val="21"/>
              </w:rPr>
              <w:t>赫兹和 </w:t>
            </w:r>
            <w:r>
              <w:rPr>
                <w:sz w:val="21"/>
              </w:rPr>
              <w:t>2000</w:t>
            </w:r>
            <w:r>
              <w:rPr>
                <w:spacing w:val="-14"/>
                <w:sz w:val="21"/>
              </w:rPr>
              <w:t> 赫兹语音频率下，平均听阈大于 </w:t>
            </w:r>
            <w:r>
              <w:rPr>
                <w:sz w:val="21"/>
              </w:rPr>
              <w:t>90</w:t>
            </w:r>
            <w:r>
              <w:rPr>
                <w:spacing w:val="-14"/>
                <w:sz w:val="21"/>
              </w:rPr>
              <w:t> 分贝，且经纯音听力测试、声导抗</w:t>
            </w:r>
            <w:r>
              <w:rPr>
                <w:spacing w:val="-7"/>
                <w:sz w:val="21"/>
              </w:rPr>
              <w:t>检测或听觉诱发电位检测等证实。</w:t>
            </w:r>
          </w:p>
          <w:p>
            <w:pPr>
              <w:pStyle w:val="TableParagraph"/>
              <w:spacing w:line="273" w:lineRule="auto" w:before="20"/>
              <w:ind w:left="135" w:right="303"/>
              <w:jc w:val="both"/>
              <w:rPr>
                <w:sz w:val="21"/>
              </w:rPr>
            </w:pPr>
            <w:r>
              <w:rPr>
                <w:spacing w:val="-6"/>
                <w:sz w:val="21"/>
              </w:rPr>
              <w:t>被保险人申请理赔时年龄必须在 </w:t>
            </w:r>
            <w:r>
              <w:rPr>
                <w:sz w:val="21"/>
              </w:rPr>
              <w:t>3</w:t>
            </w:r>
            <w:r>
              <w:rPr>
                <w:spacing w:val="-14"/>
                <w:sz w:val="21"/>
              </w:rPr>
              <w:t> 周岁以上，并且提供理赔当时的听力丧失诊断及</w:t>
            </w:r>
            <w:r>
              <w:rPr>
                <w:spacing w:val="-8"/>
                <w:sz w:val="21"/>
              </w:rPr>
              <w:t>检查证据。</w:t>
            </w:r>
          </w:p>
          <w:p>
            <w:pPr>
              <w:pStyle w:val="TableParagraph"/>
              <w:spacing w:line="273" w:lineRule="auto" w:before="8"/>
              <w:ind w:left="135" w:right="307"/>
              <w:jc w:val="both"/>
              <w:rPr>
                <w:sz w:val="21"/>
              </w:rPr>
            </w:pPr>
            <w:r>
              <w:rPr>
                <w:spacing w:val="-20"/>
                <w:sz w:val="21"/>
              </w:rPr>
              <w:t>注 </w:t>
            </w:r>
            <w:r>
              <w:rPr>
                <w:spacing w:val="-10"/>
                <w:sz w:val="21"/>
              </w:rPr>
              <w:t>6</w:t>
            </w:r>
            <w:r>
              <w:rPr>
                <w:spacing w:val="-7"/>
                <w:sz w:val="21"/>
              </w:rPr>
              <w:t>：指因疾病确诊或意外发生之日起，经过积极治疗 </w:t>
            </w:r>
            <w:r>
              <w:rPr>
                <w:sz w:val="21"/>
              </w:rPr>
              <w:t>180</w:t>
            </w:r>
            <w:r>
              <w:rPr>
                <w:spacing w:val="-10"/>
                <w:sz w:val="21"/>
              </w:rPr>
              <w:t> 天后，仍无法通过现有</w:t>
            </w:r>
            <w:r>
              <w:rPr>
                <w:spacing w:val="-5"/>
                <w:sz w:val="21"/>
              </w:rPr>
              <w:t>医疗手段恢复。</w:t>
            </w:r>
          </w:p>
        </w:tc>
      </w:tr>
      <w:tr>
        <w:trPr>
          <w:trHeight w:val="2411" w:hRule="atLeast"/>
        </w:trPr>
        <w:tc>
          <w:tcPr>
            <w:tcW w:w="2013"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14、双目失明</w:t>
            </w:r>
          </w:p>
        </w:tc>
        <w:tc>
          <w:tcPr>
            <w:tcW w:w="7904" w:type="dxa"/>
          </w:tcPr>
          <w:p>
            <w:pPr>
              <w:pStyle w:val="TableParagraph"/>
              <w:spacing w:line="273" w:lineRule="auto" w:before="102"/>
              <w:ind w:left="135" w:right="303"/>
              <w:rPr>
                <w:sz w:val="21"/>
              </w:rPr>
            </w:pPr>
            <w:r>
              <w:rPr>
                <w:spacing w:val="-8"/>
                <w:sz w:val="21"/>
              </w:rPr>
              <w:t>指因疾病或意外伤害导致双眼视力永久不可逆性丧失，双眼中较好眼须满足下列至</w:t>
            </w:r>
            <w:r>
              <w:rPr>
                <w:spacing w:val="-6"/>
                <w:sz w:val="21"/>
              </w:rPr>
              <w:t>少一项条件：</w:t>
            </w:r>
          </w:p>
          <w:p>
            <w:pPr>
              <w:pStyle w:val="TableParagraph"/>
              <w:spacing w:before="7"/>
              <w:ind w:left="135"/>
              <w:rPr>
                <w:sz w:val="21"/>
              </w:rPr>
            </w:pPr>
            <w:r>
              <w:rPr>
                <w:sz w:val="21"/>
              </w:rPr>
              <w:t>Ⅰ 眼球缺失或摘除；</w:t>
            </w:r>
          </w:p>
          <w:p>
            <w:pPr>
              <w:pStyle w:val="TableParagraph"/>
              <w:spacing w:before="37"/>
              <w:ind w:left="135"/>
              <w:rPr>
                <w:sz w:val="21"/>
              </w:rPr>
            </w:pPr>
            <w:r>
              <w:rPr>
                <w:w w:val="100"/>
                <w:sz w:val="21"/>
              </w:rPr>
              <w:t>Ⅱ</w:t>
            </w:r>
            <w:r>
              <w:rPr>
                <w:spacing w:val="0"/>
                <w:sz w:val="21"/>
              </w:rPr>
              <w:t> </w:t>
            </w:r>
            <w:r>
              <w:rPr>
                <w:spacing w:val="-3"/>
                <w:w w:val="100"/>
                <w:sz w:val="21"/>
              </w:rPr>
              <w:t>矫正视力低于</w:t>
            </w:r>
            <w:r>
              <w:rPr>
                <w:spacing w:val="-53"/>
                <w:sz w:val="21"/>
              </w:rPr>
              <w:t> </w:t>
            </w:r>
            <w:r>
              <w:rPr>
                <w:w w:val="100"/>
                <w:sz w:val="21"/>
              </w:rPr>
              <w:t>0</w:t>
            </w:r>
            <w:r>
              <w:rPr>
                <w:spacing w:val="-3"/>
                <w:w w:val="100"/>
                <w:sz w:val="21"/>
              </w:rPr>
              <w:t>.</w:t>
            </w:r>
            <w:r>
              <w:rPr>
                <w:w w:val="100"/>
                <w:sz w:val="21"/>
              </w:rPr>
              <w:t>0</w:t>
            </w:r>
            <w:r>
              <w:rPr>
                <w:spacing w:val="-27"/>
                <w:w w:val="100"/>
                <w:sz w:val="21"/>
              </w:rPr>
              <w:t>2</w:t>
            </w:r>
            <w:r>
              <w:rPr>
                <w:spacing w:val="-3"/>
                <w:w w:val="100"/>
                <w:sz w:val="21"/>
              </w:rPr>
              <w:t>（</w:t>
            </w:r>
            <w:r>
              <w:rPr>
                <w:spacing w:val="-6"/>
                <w:w w:val="100"/>
                <w:sz w:val="21"/>
              </w:rPr>
              <w:t>采用国际标准视力表，如果使用其它视力表应进行换算</w:t>
            </w:r>
            <w:r>
              <w:rPr>
                <w:spacing w:val="-106"/>
                <w:w w:val="100"/>
                <w:sz w:val="21"/>
              </w:rPr>
              <w:t>）</w:t>
            </w:r>
            <w:r>
              <w:rPr>
                <w:w w:val="100"/>
                <w:sz w:val="21"/>
              </w:rPr>
              <w:t>；</w:t>
            </w:r>
          </w:p>
          <w:p>
            <w:pPr>
              <w:pStyle w:val="TableParagraph"/>
              <w:spacing w:before="37"/>
              <w:ind w:left="135"/>
              <w:rPr>
                <w:sz w:val="21"/>
              </w:rPr>
            </w:pPr>
            <w:r>
              <w:rPr>
                <w:sz w:val="21"/>
              </w:rPr>
              <w:t>Ⅲ 视野半径小于 5 度。</w:t>
            </w:r>
          </w:p>
          <w:p>
            <w:pPr>
              <w:pStyle w:val="TableParagraph"/>
              <w:spacing w:line="273" w:lineRule="auto" w:before="37"/>
              <w:ind w:left="135" w:right="305"/>
              <w:rPr>
                <w:sz w:val="21"/>
              </w:rPr>
            </w:pPr>
            <w:r>
              <w:rPr>
                <w:spacing w:val="-3"/>
                <w:w w:val="100"/>
                <w:sz w:val="21"/>
              </w:rPr>
              <w:t>被保险人申请理赔时年龄必须在</w:t>
            </w:r>
            <w:r>
              <w:rPr>
                <w:spacing w:val="-3"/>
                <w:sz w:val="21"/>
              </w:rPr>
              <w:t> </w:t>
            </w:r>
            <w:r>
              <w:rPr>
                <w:w w:val="100"/>
                <w:sz w:val="21"/>
              </w:rPr>
              <w:t>3</w:t>
            </w:r>
            <w:r>
              <w:rPr>
                <w:spacing w:val="-53"/>
                <w:sz w:val="21"/>
              </w:rPr>
              <w:t> </w:t>
            </w:r>
            <w:r>
              <w:rPr>
                <w:spacing w:val="-3"/>
                <w:w w:val="100"/>
                <w:sz w:val="21"/>
              </w:rPr>
              <w:t>周岁以上（眼球缺失或摘除的不受此限</w:t>
            </w:r>
            <w:r>
              <w:rPr>
                <w:spacing w:val="-108"/>
                <w:w w:val="100"/>
                <w:sz w:val="21"/>
              </w:rPr>
              <w:t>）</w:t>
            </w:r>
            <w:r>
              <w:rPr>
                <w:spacing w:val="-2"/>
                <w:w w:val="100"/>
                <w:sz w:val="21"/>
              </w:rPr>
              <w:t>，并且</w:t>
            </w:r>
            <w:r>
              <w:rPr>
                <w:spacing w:val="-3"/>
                <w:sz w:val="21"/>
              </w:rPr>
              <w:t>提供理赔当时的视力丧失诊断及检查证据。</w:t>
            </w:r>
          </w:p>
        </w:tc>
      </w:tr>
      <w:tr>
        <w:trPr>
          <w:trHeight w:val="1164" w:hRule="atLeast"/>
        </w:trPr>
        <w:tc>
          <w:tcPr>
            <w:tcW w:w="2013"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15、瘫痪</w:t>
            </w:r>
          </w:p>
        </w:tc>
        <w:tc>
          <w:tcPr>
            <w:tcW w:w="7904" w:type="dxa"/>
          </w:tcPr>
          <w:p>
            <w:pPr>
              <w:pStyle w:val="TableParagraph"/>
              <w:spacing w:line="273" w:lineRule="auto" w:before="104"/>
              <w:ind w:left="135" w:right="303"/>
              <w:jc w:val="both"/>
              <w:rPr>
                <w:sz w:val="21"/>
              </w:rPr>
            </w:pPr>
            <w:r>
              <w:rPr>
                <w:spacing w:val="-7"/>
                <w:sz w:val="21"/>
              </w:rPr>
              <w:t>指因疾病或意外伤害导致两肢或两肢以上肢体机能永久完全丧失。肢体机能永久完</w:t>
            </w:r>
            <w:r>
              <w:rPr>
                <w:spacing w:val="-14"/>
                <w:sz w:val="21"/>
              </w:rPr>
              <w:t>全丧失，指疾病确诊 </w:t>
            </w:r>
            <w:r>
              <w:rPr>
                <w:sz w:val="21"/>
              </w:rPr>
              <w:t>180</w:t>
            </w:r>
            <w:r>
              <w:rPr>
                <w:spacing w:val="-13"/>
                <w:sz w:val="21"/>
              </w:rPr>
              <w:t> 天后或意外伤害发生 </w:t>
            </w:r>
            <w:r>
              <w:rPr>
                <w:sz w:val="21"/>
              </w:rPr>
              <w:t>180</w:t>
            </w:r>
            <w:r>
              <w:rPr>
                <w:spacing w:val="-12"/>
                <w:sz w:val="21"/>
              </w:rPr>
              <w:t> 天后，每肢三大关节中的两大关</w:t>
            </w:r>
            <w:r>
              <w:rPr>
                <w:spacing w:val="-6"/>
                <w:sz w:val="21"/>
              </w:rPr>
              <w:t>节仍然完全僵硬，或不能随意识活动。</w:t>
            </w:r>
          </w:p>
        </w:tc>
      </w:tr>
      <w:tr>
        <w:trPr>
          <w:trHeight w:val="539" w:hRule="atLeast"/>
        </w:trPr>
        <w:tc>
          <w:tcPr>
            <w:tcW w:w="2013"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16、心脏瓣膜手术</w:t>
            </w:r>
          </w:p>
        </w:tc>
        <w:tc>
          <w:tcPr>
            <w:tcW w:w="7904" w:type="dxa"/>
          </w:tcPr>
          <w:p>
            <w:pPr>
              <w:pStyle w:val="TableParagraph"/>
              <w:spacing w:before="104"/>
              <w:ind w:left="135"/>
              <w:rPr>
                <w:sz w:val="21"/>
              </w:rPr>
            </w:pPr>
            <w:r>
              <w:rPr>
                <w:sz w:val="21"/>
              </w:rPr>
              <w:t>指为治疗心脏瓣膜疾病，实际实施了开胸进行的心脏瓣膜置换或修复的手术。</w:t>
            </w:r>
          </w:p>
        </w:tc>
      </w:tr>
      <w:tr>
        <w:trPr>
          <w:trHeight w:val="2448" w:hRule="atLeast"/>
        </w:trPr>
        <w:tc>
          <w:tcPr>
            <w:tcW w:w="2013" w:type="dxa"/>
          </w:tcPr>
          <w:p>
            <w:pPr>
              <w:pStyle w:val="TableParagraph"/>
              <w:spacing w:line="204" w:lineRule="auto" w:before="71"/>
              <w:ind w:left="200" w:right="133"/>
              <w:rPr>
                <w:rFonts w:ascii="Microsoft JhengHei" w:eastAsia="Microsoft JhengHei" w:hint="eastAsia"/>
                <w:b/>
                <w:sz w:val="21"/>
              </w:rPr>
            </w:pPr>
            <w:r>
              <w:rPr>
                <w:rFonts w:ascii="Microsoft JhengHei" w:eastAsia="Microsoft JhengHei" w:hint="eastAsia"/>
                <w:b/>
                <w:w w:val="95"/>
                <w:sz w:val="21"/>
              </w:rPr>
              <w:t>17、严重阿尔茨海</w:t>
            </w:r>
            <w:r>
              <w:rPr>
                <w:rFonts w:ascii="Microsoft JhengHei" w:eastAsia="Microsoft JhengHei" w:hint="eastAsia"/>
                <w:b/>
                <w:sz w:val="21"/>
              </w:rPr>
              <w:t>默症</w:t>
            </w:r>
          </w:p>
        </w:tc>
        <w:tc>
          <w:tcPr>
            <w:tcW w:w="7904" w:type="dxa"/>
          </w:tcPr>
          <w:p>
            <w:pPr>
              <w:pStyle w:val="TableParagraph"/>
              <w:spacing w:line="273" w:lineRule="auto" w:before="102"/>
              <w:ind w:left="135" w:right="303"/>
              <w:jc w:val="both"/>
              <w:rPr>
                <w:sz w:val="21"/>
              </w:rPr>
            </w:pPr>
            <w:r>
              <w:rPr>
                <w:spacing w:val="-11"/>
                <w:sz w:val="21"/>
              </w:rPr>
              <w:t>指因大脑进行性、不可逆性改变导致智能严重衰退或丧失，临床表现为明显的认知</w:t>
            </w:r>
            <w:r>
              <w:rPr>
                <w:spacing w:val="-13"/>
                <w:sz w:val="21"/>
              </w:rPr>
              <w:t>能力障碍、行为异常和社交能力减退，其日常生活必须持续受到他人监护。须由头</w:t>
            </w:r>
            <w:r>
              <w:rPr>
                <w:spacing w:val="-7"/>
                <w:w w:val="100"/>
                <w:sz w:val="21"/>
              </w:rPr>
              <w:t>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w:t>
            </w:r>
            <w:r>
              <w:rPr>
                <w:spacing w:val="-12"/>
                <w:sz w:val="21"/>
              </w:rPr>
              <w:t>检查证实，且自主生活能力完全丧失，无法独立完成六项基本日常生活活动中的三</w:t>
            </w:r>
            <w:r>
              <w:rPr>
                <w:spacing w:val="-6"/>
                <w:sz w:val="21"/>
              </w:rPr>
              <w:t>项或三项以上。</w:t>
            </w:r>
          </w:p>
          <w:p>
            <w:pPr>
              <w:pStyle w:val="TableParagraph"/>
              <w:spacing w:before="7"/>
              <w:ind w:left="135"/>
              <w:jc w:val="both"/>
              <w:rPr>
                <w:sz w:val="21"/>
              </w:rPr>
            </w:pPr>
            <w:r>
              <w:rPr>
                <w:sz w:val="21"/>
              </w:rPr>
              <w:t>神经官能症和精神疾病不在保障范围内。</w:t>
            </w:r>
          </w:p>
          <w:p>
            <w:pPr>
              <w:pStyle w:val="TableParagraph"/>
              <w:spacing w:before="75"/>
              <w:ind w:left="135"/>
              <w:jc w:val="both"/>
              <w:rPr>
                <w:sz w:val="21"/>
              </w:rPr>
            </w:pPr>
            <w:r>
              <w:rPr>
                <w:sz w:val="21"/>
              </w:rPr>
              <w:t>我们只对被保险人在70周岁前被确诊患有本病承担保险责任。</w:t>
            </w:r>
          </w:p>
        </w:tc>
      </w:tr>
      <w:tr>
        <w:trPr>
          <w:trHeight w:val="1313" w:hRule="atLeast"/>
        </w:trPr>
        <w:tc>
          <w:tcPr>
            <w:tcW w:w="2013"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18、严重脑损伤</w:t>
            </w:r>
          </w:p>
        </w:tc>
        <w:tc>
          <w:tcPr>
            <w:tcW w:w="7904" w:type="dxa"/>
          </w:tcPr>
          <w:p>
            <w:pPr>
              <w:pStyle w:val="TableParagraph"/>
              <w:spacing w:line="310" w:lineRule="atLeast" w:before="67"/>
              <w:ind w:left="135" w:right="197"/>
              <w:rPr>
                <w:sz w:val="21"/>
              </w:rPr>
            </w:pPr>
            <w:r>
              <w:rPr>
                <w:spacing w:val="-17"/>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T）等</w:t>
            </w:r>
            <w:r>
              <w:rPr>
                <w:spacing w:val="-12"/>
                <w:sz w:val="21"/>
              </w:rPr>
              <w:t>影像学检查证实。神经系统永久性的功能障碍，指脑损伤 </w:t>
            </w:r>
            <w:r>
              <w:rPr>
                <w:sz w:val="21"/>
              </w:rPr>
              <w:t>180</w:t>
            </w:r>
            <w:r>
              <w:rPr>
                <w:spacing w:val="-12"/>
                <w:sz w:val="21"/>
              </w:rPr>
              <w:t> 天后，仍遗留下列一</w:t>
            </w:r>
            <w:r>
              <w:rPr>
                <w:spacing w:val="-6"/>
                <w:sz w:val="21"/>
              </w:rPr>
              <w:t>种或一种以上障碍：</w:t>
            </w:r>
          </w:p>
        </w:tc>
      </w:tr>
    </w:tbl>
    <w:p>
      <w:pPr>
        <w:spacing w:after="0" w:line="310" w:lineRule="atLeast"/>
        <w:rPr>
          <w:sz w:val="21"/>
        </w:rPr>
        <w:sectPr>
          <w:pgSz w:w="11910" w:h="16840"/>
          <w:pgMar w:top="158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882"/>
      </w:tblGrid>
      <w:tr>
        <w:trPr>
          <w:trHeight w:val="1308" w:hRule="atLeast"/>
        </w:trPr>
        <w:tc>
          <w:tcPr>
            <w:tcW w:w="2034" w:type="dxa"/>
          </w:tcPr>
          <w:p>
            <w:pPr>
              <w:pStyle w:val="TableParagraph"/>
              <w:ind w:left="0"/>
              <w:rPr>
                <w:rFonts w:ascii="Times New Roman"/>
                <w:sz w:val="20"/>
              </w:rPr>
            </w:pPr>
          </w:p>
        </w:tc>
        <w:tc>
          <w:tcPr>
            <w:tcW w:w="7882" w:type="dxa"/>
          </w:tcPr>
          <w:p>
            <w:pPr>
              <w:pStyle w:val="TableParagraph"/>
              <w:spacing w:line="211" w:lineRule="exact"/>
              <w:rPr>
                <w:sz w:val="21"/>
              </w:rPr>
            </w:pPr>
            <w:r>
              <w:rPr>
                <w:sz w:val="21"/>
              </w:rPr>
              <w:t>Ⅰ 一肢或一肢以上肢体机能完全丧失；</w:t>
            </w:r>
          </w:p>
          <w:p>
            <w:pPr>
              <w:pStyle w:val="TableParagraph"/>
              <w:spacing w:before="37"/>
              <w:rPr>
                <w:sz w:val="21"/>
              </w:rPr>
            </w:pPr>
            <w:r>
              <w:rPr>
                <w:sz w:val="21"/>
              </w:rPr>
              <w:t>Ⅱ 语言能力或咀嚼吞咽能力完全丧失；</w:t>
            </w:r>
          </w:p>
          <w:p>
            <w:pPr>
              <w:pStyle w:val="TableParagraph"/>
              <w:spacing w:line="273" w:lineRule="auto" w:before="36"/>
              <w:ind w:right="304"/>
              <w:rPr>
                <w:sz w:val="21"/>
              </w:rPr>
            </w:pPr>
            <w:r>
              <w:rPr>
                <w:sz w:val="21"/>
              </w:rPr>
              <w:t>Ⅲ 自主生活能力完全丧失，无法独立完成六项基本日常生活活动中的三项或三项以上。</w:t>
            </w:r>
          </w:p>
        </w:tc>
      </w:tr>
      <w:tr>
        <w:trPr>
          <w:trHeight w:val="2411"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19、严重帕金森病</w:t>
            </w:r>
          </w:p>
        </w:tc>
        <w:tc>
          <w:tcPr>
            <w:tcW w:w="7882" w:type="dxa"/>
          </w:tcPr>
          <w:p>
            <w:pPr>
              <w:pStyle w:val="TableParagraph"/>
              <w:spacing w:line="273" w:lineRule="auto" w:before="104"/>
              <w:ind w:right="304"/>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8"/>
              <w:rPr>
                <w:sz w:val="21"/>
              </w:rPr>
            </w:pPr>
            <w:r>
              <w:rPr>
                <w:sz w:val="21"/>
              </w:rPr>
              <w:t>Ⅰ 药物治疗无法控制病情；</w:t>
            </w:r>
          </w:p>
          <w:p>
            <w:pPr>
              <w:pStyle w:val="TableParagraph"/>
              <w:spacing w:line="273" w:lineRule="auto" w:before="37"/>
              <w:ind w:right="304"/>
              <w:rPr>
                <w:sz w:val="21"/>
              </w:rPr>
            </w:pPr>
            <w:r>
              <w:rPr>
                <w:sz w:val="21"/>
              </w:rPr>
              <w:t>Ⅱ 自主生活能力完全丧失，无法独立完成六项基本日常生活活动中的三项或三项以上。</w:t>
            </w:r>
          </w:p>
          <w:p>
            <w:pPr>
              <w:pStyle w:val="TableParagraph"/>
              <w:spacing w:before="7"/>
              <w:rPr>
                <w:sz w:val="21"/>
              </w:rPr>
            </w:pPr>
            <w:r>
              <w:rPr>
                <w:sz w:val="21"/>
              </w:rPr>
              <w:t>继发性帕金森综合征不在保障范围内。</w:t>
            </w:r>
          </w:p>
          <w:p>
            <w:pPr>
              <w:pStyle w:val="TableParagraph"/>
              <w:spacing w:before="36"/>
              <w:rPr>
                <w:sz w:val="21"/>
              </w:rPr>
            </w:pPr>
            <w:r>
              <w:rPr>
                <w:sz w:val="21"/>
              </w:rPr>
              <w:t>我们只对被保险人在70周岁前被确诊患有本病承担保险责任。</w:t>
            </w:r>
          </w:p>
        </w:tc>
      </w:tr>
      <w:tr>
        <w:trPr>
          <w:trHeight w:val="851" w:hRule="atLeast"/>
        </w:trPr>
        <w:tc>
          <w:tcPr>
            <w:tcW w:w="2034" w:type="dxa"/>
          </w:tcPr>
          <w:p>
            <w:pPr>
              <w:pStyle w:val="TableParagraph"/>
              <w:spacing w:before="17"/>
              <w:ind w:left="200"/>
              <w:rPr>
                <w:rFonts w:ascii="Microsoft JhengHei" w:hAnsi="Microsoft JhengHei" w:eastAsia="Microsoft JhengHei" w:hint="eastAsia"/>
                <w:b/>
                <w:sz w:val="21"/>
              </w:rPr>
            </w:pPr>
            <w:r>
              <w:rPr>
                <w:rFonts w:ascii="Microsoft JhengHei" w:hAnsi="Microsoft JhengHei" w:eastAsia="Microsoft JhengHei" w:hint="eastAsia"/>
                <w:b/>
                <w:sz w:val="21"/>
              </w:rPr>
              <w:t>20、严重Ⅲ度烧伤</w:t>
            </w:r>
          </w:p>
        </w:tc>
        <w:tc>
          <w:tcPr>
            <w:tcW w:w="7882" w:type="dxa"/>
          </w:tcPr>
          <w:p>
            <w:pPr>
              <w:pStyle w:val="TableParagraph"/>
              <w:spacing w:line="273" w:lineRule="auto" w:before="103"/>
              <w:ind w:right="304"/>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2"/>
                <w:sz w:val="21"/>
              </w:rPr>
              <w:t>%以上。体表</w:t>
            </w:r>
            <w:r>
              <w:rPr>
                <w:spacing w:val="-3"/>
                <w:sz w:val="21"/>
              </w:rPr>
              <w:t>面积根据《中国新九分法》计算。</w:t>
            </w:r>
          </w:p>
        </w:tc>
      </w:tr>
      <w:tr>
        <w:trPr>
          <w:trHeight w:val="1162" w:hRule="atLeast"/>
        </w:trPr>
        <w:tc>
          <w:tcPr>
            <w:tcW w:w="2034" w:type="dxa"/>
          </w:tcPr>
          <w:p>
            <w:pPr>
              <w:pStyle w:val="TableParagraph"/>
              <w:spacing w:line="204" w:lineRule="auto" w:before="72"/>
              <w:ind w:left="200" w:right="154"/>
              <w:rPr>
                <w:rFonts w:ascii="Microsoft JhengHei" w:eastAsia="Microsoft JhengHei" w:hint="eastAsia"/>
                <w:b/>
                <w:sz w:val="21"/>
              </w:rPr>
            </w:pPr>
            <w:r>
              <w:rPr>
                <w:rFonts w:ascii="Microsoft JhengHei" w:eastAsia="Microsoft JhengHei" w:hint="eastAsia"/>
                <w:b/>
                <w:w w:val="95"/>
                <w:sz w:val="21"/>
              </w:rPr>
              <w:t>21、严重原发性肺</w:t>
            </w:r>
            <w:r>
              <w:rPr>
                <w:rFonts w:ascii="Microsoft JhengHei" w:eastAsia="Microsoft JhengHei" w:hint="eastAsia"/>
                <w:b/>
                <w:sz w:val="21"/>
              </w:rPr>
              <w:t>动脉高压</w:t>
            </w:r>
          </w:p>
        </w:tc>
        <w:tc>
          <w:tcPr>
            <w:tcW w:w="7882" w:type="dxa"/>
          </w:tcPr>
          <w:p>
            <w:pPr>
              <w:pStyle w:val="TableParagraph"/>
              <w:spacing w:line="273" w:lineRule="auto" w:before="104"/>
              <w:ind w:right="198"/>
              <w:rPr>
                <w:sz w:val="21"/>
              </w:rPr>
            </w:pPr>
            <w:r>
              <w:rPr>
                <w:spacing w:val="-8"/>
                <w:sz w:val="21"/>
              </w:rPr>
              <w:t>指不明原因的肺动脉压力持续性增高，进行性发展而导致的慢性疾病，已经造成永</w:t>
            </w:r>
            <w:r>
              <w:rPr>
                <w:spacing w:val="-13"/>
                <w:sz w:val="21"/>
              </w:rPr>
              <w:t>久不可逆性的体力活动能力受限，达到美国纽约心脏病学会心功能状态分级 </w:t>
            </w:r>
            <w:r>
              <w:rPr>
                <w:sz w:val="21"/>
              </w:rPr>
              <w:t>IV</w:t>
            </w:r>
            <w:r>
              <w:rPr>
                <w:spacing w:val="-13"/>
                <w:sz w:val="21"/>
              </w:rPr>
              <w:t> 级， </w:t>
            </w:r>
            <w:r>
              <w:rPr>
                <w:spacing w:val="-9"/>
                <w:sz w:val="21"/>
              </w:rPr>
              <w:t>且静息状态下肺动脉平均压超过 </w:t>
            </w:r>
            <w:r>
              <w:rPr>
                <w:sz w:val="21"/>
              </w:rPr>
              <w:t>30mmHg。</w:t>
            </w:r>
          </w:p>
        </w:tc>
      </w:tr>
      <w:tr>
        <w:trPr>
          <w:trHeight w:val="1162" w:hRule="atLeast"/>
        </w:trPr>
        <w:tc>
          <w:tcPr>
            <w:tcW w:w="2034" w:type="dxa"/>
          </w:tcPr>
          <w:p>
            <w:pPr>
              <w:pStyle w:val="TableParagraph"/>
              <w:spacing w:line="204" w:lineRule="auto" w:before="71"/>
              <w:ind w:left="200" w:right="75"/>
              <w:rPr>
                <w:rFonts w:ascii="Microsoft JhengHei" w:eastAsia="Microsoft JhengHei" w:hint="eastAsia"/>
                <w:b/>
                <w:sz w:val="21"/>
              </w:rPr>
            </w:pPr>
            <w:r>
              <w:rPr>
                <w:rFonts w:ascii="Microsoft JhengHei" w:eastAsia="Microsoft JhengHei" w:hint="eastAsia"/>
                <w:b/>
                <w:sz w:val="21"/>
              </w:rPr>
              <w:t>22、严重运动神经元病</w:t>
            </w:r>
          </w:p>
        </w:tc>
        <w:tc>
          <w:tcPr>
            <w:tcW w:w="7882" w:type="dxa"/>
          </w:tcPr>
          <w:p>
            <w:pPr>
              <w:pStyle w:val="TableParagraph"/>
              <w:spacing w:line="273" w:lineRule="auto" w:before="102"/>
              <w:ind w:right="302"/>
              <w:jc w:val="both"/>
              <w:rPr>
                <w:sz w:val="21"/>
              </w:rPr>
            </w:pPr>
            <w:r>
              <w:rPr>
                <w:spacing w:val="-8"/>
                <w:sz w:val="21"/>
              </w:rPr>
              <w:t>是一组中枢神经系统运动神经元的进行性变性疾病，包括进行性脊肌萎缩症、进行</w:t>
            </w:r>
            <w:r>
              <w:rPr>
                <w:spacing w:val="-12"/>
                <w:sz w:val="21"/>
              </w:rPr>
              <w:t>性延髓麻痹症、原发性侧索硬化症、肌萎缩性侧索硬化症。须满足自主生活能力完</w:t>
            </w:r>
            <w:r>
              <w:rPr>
                <w:spacing w:val="-6"/>
                <w:sz w:val="21"/>
              </w:rPr>
              <w:t>全丧失，无法独立完成六项基本日常生活活动中的三项或三项以上的条件。</w:t>
            </w:r>
          </w:p>
        </w:tc>
      </w:tr>
      <w:tr>
        <w:trPr>
          <w:trHeight w:val="1788"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23、语言能力丧失</w:t>
            </w:r>
          </w:p>
        </w:tc>
        <w:tc>
          <w:tcPr>
            <w:tcW w:w="7882" w:type="dxa"/>
          </w:tcPr>
          <w:p>
            <w:pPr>
              <w:pStyle w:val="TableParagraph"/>
              <w:spacing w:line="273" w:lineRule="auto" w:before="104"/>
              <w:ind w:right="304"/>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
              <w:rPr>
                <w:sz w:val="21"/>
              </w:rPr>
            </w:pPr>
            <w:r>
              <w:rPr>
                <w:sz w:val="21"/>
              </w:rPr>
              <w:t>精神心理因素所致的语言能力丧失不在保障范围内。</w:t>
            </w:r>
          </w:p>
          <w:p>
            <w:pPr>
              <w:pStyle w:val="TableParagraph"/>
              <w:spacing w:line="273" w:lineRule="auto" w:before="37"/>
              <w:ind w:right="302"/>
              <w:rPr>
                <w:sz w:val="21"/>
              </w:rPr>
            </w:pPr>
            <w:r>
              <w:rPr>
                <w:spacing w:val="-6"/>
                <w:sz w:val="21"/>
              </w:rPr>
              <w:t>被保险人申请理赔时年龄必须在 </w:t>
            </w:r>
            <w:r>
              <w:rPr>
                <w:sz w:val="21"/>
              </w:rPr>
              <w:t>3</w:t>
            </w:r>
            <w:r>
              <w:rPr>
                <w:spacing w:val="-14"/>
                <w:sz w:val="21"/>
              </w:rPr>
              <w:t> 周岁以上，并且提供理赔当时的语言能力丧失诊</w:t>
            </w:r>
            <w:r>
              <w:rPr>
                <w:spacing w:val="-5"/>
                <w:sz w:val="21"/>
              </w:rPr>
              <w:t>断及检查证据。精神心理因素所致的语言能力丧失不在保障范围内。</w:t>
            </w:r>
          </w:p>
        </w:tc>
      </w:tr>
      <w:tr>
        <w:trPr>
          <w:trHeight w:val="2410"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24、重型再生障碍性贫血</w:t>
            </w:r>
          </w:p>
        </w:tc>
        <w:tc>
          <w:tcPr>
            <w:tcW w:w="7882" w:type="dxa"/>
          </w:tcPr>
          <w:p>
            <w:pPr>
              <w:pStyle w:val="TableParagraph"/>
              <w:spacing w:line="273" w:lineRule="auto" w:before="104"/>
              <w:ind w:right="302"/>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8"/>
              <w:rPr>
                <w:sz w:val="21"/>
              </w:rPr>
            </w:pPr>
            <w:r>
              <w:rPr>
                <w:sz w:val="21"/>
              </w:rPr>
              <w:t>Ⅰ 骨髓穿刺检查或骨髓活检结果支持诊断；</w:t>
            </w:r>
          </w:p>
          <w:p>
            <w:pPr>
              <w:pStyle w:val="TableParagraph"/>
              <w:spacing w:before="37"/>
              <w:rPr>
                <w:sz w:val="21"/>
              </w:rPr>
            </w:pPr>
            <w:r>
              <w:rPr>
                <w:sz w:val="21"/>
              </w:rPr>
              <w:t>Ⅱ 外周血象须具备以下三项条件：</w:t>
            </w:r>
          </w:p>
          <w:p>
            <w:pPr>
              <w:pStyle w:val="TableParagraph"/>
              <w:spacing w:before="37"/>
              <w:rPr>
                <w:sz w:val="21"/>
              </w:rPr>
            </w:pPr>
            <w:r>
              <w:rPr>
                <w:sz w:val="21"/>
              </w:rPr>
              <w:t>① 中性粒细胞绝对值≤0.5×10</w:t>
            </w:r>
            <w:r>
              <w:rPr>
                <w:position w:val="11"/>
                <w:sz w:val="11"/>
              </w:rPr>
              <w:t>9</w:t>
            </w:r>
            <w:r>
              <w:rPr>
                <w:sz w:val="21"/>
              </w:rPr>
              <w:t>/L；</w:t>
            </w:r>
          </w:p>
          <w:p>
            <w:pPr>
              <w:pStyle w:val="TableParagraph"/>
              <w:spacing w:before="37"/>
              <w:rPr>
                <w:sz w:val="21"/>
              </w:rPr>
            </w:pPr>
            <w:r>
              <w:rPr>
                <w:sz w:val="21"/>
              </w:rPr>
              <w:t>② 网织红细胞＜1%；</w:t>
            </w:r>
          </w:p>
          <w:p>
            <w:pPr>
              <w:pStyle w:val="TableParagraph"/>
              <w:spacing w:before="37"/>
              <w:rPr>
                <w:sz w:val="21"/>
              </w:rPr>
            </w:pPr>
            <w:r>
              <w:rPr>
                <w:sz w:val="21"/>
              </w:rPr>
              <w:t>③ 血小板绝对值≤20×10</w:t>
            </w:r>
            <w:r>
              <w:rPr>
                <w:position w:val="11"/>
                <w:sz w:val="11"/>
              </w:rPr>
              <w:t>9</w:t>
            </w:r>
            <w:r>
              <w:rPr>
                <w:sz w:val="21"/>
              </w:rPr>
              <w:t>/L。</w:t>
            </w:r>
          </w:p>
        </w:tc>
      </w:tr>
      <w:tr>
        <w:trPr>
          <w:trHeight w:val="1475" w:hRule="atLeast"/>
        </w:trPr>
        <w:tc>
          <w:tcPr>
            <w:tcW w:w="2034"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25、主动脉手术</w:t>
            </w:r>
          </w:p>
        </w:tc>
        <w:tc>
          <w:tcPr>
            <w:tcW w:w="7882" w:type="dxa"/>
          </w:tcPr>
          <w:p>
            <w:pPr>
              <w:pStyle w:val="TableParagraph"/>
              <w:spacing w:line="273" w:lineRule="auto" w:before="102"/>
              <w:ind w:right="302"/>
              <w:jc w:val="both"/>
              <w:rPr>
                <w:sz w:val="21"/>
              </w:rPr>
            </w:pPr>
            <w:r>
              <w:rPr>
                <w:spacing w:val="-10"/>
                <w:sz w:val="21"/>
              </w:rPr>
              <w:t>指为治疗主动脉疾病，实际实施了开胸或开腹进行的切除、置换、修补病损主动脉</w:t>
            </w:r>
            <w:r>
              <w:rPr>
                <w:spacing w:val="-13"/>
                <w:sz w:val="21"/>
              </w:rPr>
              <w:t>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1314"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26、慢性呼吸功能衰竭</w:t>
            </w:r>
          </w:p>
        </w:tc>
        <w:tc>
          <w:tcPr>
            <w:tcW w:w="7882" w:type="dxa"/>
          </w:tcPr>
          <w:p>
            <w:pPr>
              <w:pStyle w:val="TableParagraph"/>
              <w:spacing w:line="273" w:lineRule="auto" w:before="104"/>
              <w:ind w:right="302"/>
              <w:rPr>
                <w:sz w:val="21"/>
              </w:rPr>
            </w:pPr>
            <w:r>
              <w:rPr>
                <w:spacing w:val="-8"/>
                <w:sz w:val="21"/>
              </w:rPr>
              <w:t>慢性肺部疾病导致永久不可逆性的慢性呼吸功能衰竭。慢性呼吸功能衰竭必须明确</w:t>
            </w:r>
            <w:r>
              <w:rPr>
                <w:spacing w:val="-5"/>
                <w:sz w:val="21"/>
              </w:rPr>
              <w:t>诊断并满足下列全部条件：</w:t>
            </w:r>
          </w:p>
          <w:p>
            <w:pPr>
              <w:pStyle w:val="TableParagraph"/>
              <w:spacing w:before="7"/>
              <w:rPr>
                <w:sz w:val="21"/>
              </w:rPr>
            </w:pPr>
            <w:r>
              <w:rPr>
                <w:position w:val="1"/>
                <w:sz w:val="21"/>
              </w:rPr>
              <w:t>Ⅰ 动脉血氧分压（PaO</w:t>
            </w:r>
            <w:r>
              <w:rPr>
                <w:sz w:val="11"/>
              </w:rPr>
              <w:t>2</w:t>
            </w:r>
            <w:r>
              <w:rPr>
                <w:position w:val="1"/>
                <w:sz w:val="21"/>
              </w:rPr>
              <w:t>）&lt;50mmHg；</w:t>
            </w:r>
          </w:p>
          <w:p>
            <w:pPr>
              <w:pStyle w:val="TableParagraph"/>
              <w:spacing w:line="255" w:lineRule="exact" w:before="37"/>
              <w:rPr>
                <w:sz w:val="21"/>
              </w:rPr>
            </w:pPr>
            <w:r>
              <w:rPr>
                <w:position w:val="1"/>
                <w:sz w:val="21"/>
              </w:rPr>
              <w:t>Ⅱ 动脉血氧饱和度（SaO</w:t>
            </w:r>
            <w:r>
              <w:rPr>
                <w:sz w:val="11"/>
              </w:rPr>
              <w:t>2</w:t>
            </w:r>
            <w:r>
              <w:rPr>
                <w:position w:val="1"/>
                <w:sz w:val="21"/>
              </w:rPr>
              <w:t>）&lt;80％；</w:t>
            </w:r>
          </w:p>
        </w:tc>
      </w:tr>
    </w:tbl>
    <w:p>
      <w:pPr>
        <w:spacing w:after="0" w:line="255" w:lineRule="exact"/>
        <w:rPr>
          <w:sz w:val="21"/>
        </w:rPr>
        <w:sectPr>
          <w:pgSz w:w="11910" w:h="16840"/>
          <w:pgMar w:top="150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879"/>
      </w:tblGrid>
      <w:tr>
        <w:trPr>
          <w:trHeight w:val="684" w:hRule="atLeast"/>
        </w:trPr>
        <w:tc>
          <w:tcPr>
            <w:tcW w:w="2034" w:type="dxa"/>
          </w:tcPr>
          <w:p>
            <w:pPr>
              <w:pStyle w:val="TableParagraph"/>
              <w:ind w:left="0"/>
              <w:rPr>
                <w:rFonts w:ascii="Times New Roman"/>
                <w:sz w:val="20"/>
              </w:rPr>
            </w:pPr>
          </w:p>
        </w:tc>
        <w:tc>
          <w:tcPr>
            <w:tcW w:w="7879" w:type="dxa"/>
          </w:tcPr>
          <w:p>
            <w:pPr>
              <w:pStyle w:val="TableParagraph"/>
              <w:spacing w:line="211" w:lineRule="exact"/>
              <w:rPr>
                <w:sz w:val="21"/>
              </w:rPr>
            </w:pPr>
            <w:r>
              <w:rPr>
                <w:sz w:val="21"/>
              </w:rPr>
              <w:t>Ⅲ 因缺氧必须接受持续的输氧治疗。</w:t>
            </w:r>
          </w:p>
          <w:p>
            <w:pPr>
              <w:pStyle w:val="TableParagraph"/>
              <w:spacing w:before="37"/>
              <w:rPr>
                <w:sz w:val="21"/>
              </w:rPr>
            </w:pPr>
            <w:r>
              <w:rPr>
                <w:sz w:val="21"/>
              </w:rPr>
              <w:t>理赔时必须提供以上三项相应的证明文件或检查报告。</w:t>
            </w:r>
          </w:p>
        </w:tc>
      </w:tr>
      <w:tr>
        <w:trPr>
          <w:trHeight w:val="1162"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27、严重溃疡性结肠炎</w:t>
            </w:r>
          </w:p>
        </w:tc>
        <w:tc>
          <w:tcPr>
            <w:tcW w:w="7879" w:type="dxa"/>
          </w:tcPr>
          <w:p>
            <w:pPr>
              <w:pStyle w:val="TableParagraph"/>
              <w:spacing w:line="273" w:lineRule="auto" w:before="104"/>
              <w:ind w:right="299"/>
              <w:jc w:val="both"/>
              <w:rPr>
                <w:sz w:val="21"/>
              </w:rPr>
            </w:pPr>
            <w:r>
              <w:rPr>
                <w:spacing w:val="-8"/>
                <w:sz w:val="21"/>
              </w:rPr>
              <w:t>指伴有致命性电解质紊乱的急性暴发性溃疡性结肠炎，病变累及全结肠，表现为严</w:t>
            </w:r>
            <w:r>
              <w:rPr>
                <w:spacing w:val="-11"/>
                <w:sz w:val="21"/>
              </w:rPr>
              <w:t>重的血便和系统性症状体征，溃疡性结肠炎必须根据组织病理学特点诊断，并且被</w:t>
            </w:r>
            <w:r>
              <w:rPr>
                <w:spacing w:val="-6"/>
                <w:sz w:val="21"/>
              </w:rPr>
              <w:t>保险人已经接受了结肠切除和回肠造瘘术。</w:t>
            </w:r>
          </w:p>
        </w:tc>
      </w:tr>
      <w:tr>
        <w:trPr>
          <w:trHeight w:val="2099" w:hRule="atLeast"/>
        </w:trPr>
        <w:tc>
          <w:tcPr>
            <w:tcW w:w="2034"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28、严重哮喘</w:t>
            </w:r>
          </w:p>
        </w:tc>
        <w:tc>
          <w:tcPr>
            <w:tcW w:w="7879" w:type="dxa"/>
          </w:tcPr>
          <w:p>
            <w:pPr>
              <w:pStyle w:val="TableParagraph"/>
              <w:spacing w:before="102"/>
              <w:rPr>
                <w:sz w:val="21"/>
              </w:rPr>
            </w:pPr>
            <w:r>
              <w:rPr>
                <w:sz w:val="21"/>
              </w:rPr>
              <w:t>指一种反复发作的严重支气管阻塞性疾病，须符合下列全部标准：</w:t>
            </w:r>
          </w:p>
          <w:p>
            <w:pPr>
              <w:pStyle w:val="TableParagraph"/>
              <w:spacing w:before="36"/>
              <w:rPr>
                <w:sz w:val="21"/>
              </w:rPr>
            </w:pPr>
            <w:r>
              <w:rPr>
                <w:sz w:val="21"/>
              </w:rPr>
              <w:t>Ⅰ 过去两年中曾因哮喘持续状态住院治疗，并提供完整住院记录；</w:t>
            </w:r>
          </w:p>
          <w:p>
            <w:pPr>
              <w:pStyle w:val="TableParagraph"/>
              <w:spacing w:before="36"/>
              <w:rPr>
                <w:sz w:val="21"/>
              </w:rPr>
            </w:pPr>
            <w:r>
              <w:rPr>
                <w:sz w:val="21"/>
              </w:rPr>
              <w:t>Ⅱ 身体活动耐受能力显著且持续下降；</w:t>
            </w:r>
          </w:p>
          <w:p>
            <w:pPr>
              <w:pStyle w:val="TableParagraph"/>
              <w:spacing w:before="36"/>
              <w:rPr>
                <w:sz w:val="21"/>
              </w:rPr>
            </w:pPr>
            <w:r>
              <w:rPr>
                <w:sz w:val="21"/>
              </w:rPr>
              <w:t>Ⅲ 因慢性过度换气导致胸廓畸形；</w:t>
            </w:r>
          </w:p>
          <w:p>
            <w:pPr>
              <w:pStyle w:val="TableParagraph"/>
              <w:spacing w:before="36"/>
              <w:rPr>
                <w:sz w:val="21"/>
              </w:rPr>
            </w:pPr>
            <w:r>
              <w:rPr>
                <w:sz w:val="21"/>
              </w:rPr>
              <w:t>Ⅳ 在家中需要医生处方的氧气治疗法；</w:t>
            </w:r>
          </w:p>
          <w:p>
            <w:pPr>
              <w:pStyle w:val="TableParagraph"/>
              <w:spacing w:before="36"/>
              <w:rPr>
                <w:sz w:val="21"/>
              </w:rPr>
            </w:pPr>
            <w:r>
              <w:rPr>
                <w:sz w:val="21"/>
              </w:rPr>
              <w:t>Ⅴ 持续日常服用口服类固醇激素治疗持续至少 180 天。</w:t>
            </w:r>
          </w:p>
        </w:tc>
      </w:tr>
      <w:tr>
        <w:trPr>
          <w:trHeight w:val="2573" w:hRule="atLeast"/>
        </w:trPr>
        <w:tc>
          <w:tcPr>
            <w:tcW w:w="2034" w:type="dxa"/>
          </w:tcPr>
          <w:p>
            <w:pPr>
              <w:pStyle w:val="TableParagraph"/>
              <w:spacing w:line="204" w:lineRule="auto" w:before="73"/>
              <w:ind w:left="200" w:right="75"/>
              <w:rPr>
                <w:rFonts w:ascii="Microsoft JhengHei" w:eastAsia="Microsoft JhengHei" w:hint="eastAsia"/>
                <w:b/>
                <w:sz w:val="21"/>
              </w:rPr>
            </w:pPr>
            <w:r>
              <w:rPr>
                <w:rFonts w:ascii="Microsoft JhengHei" w:eastAsia="Microsoft JhengHei" w:hint="eastAsia"/>
                <w:b/>
                <w:sz w:val="21"/>
              </w:rPr>
              <w:t>29、原发性硬化性胆管炎</w:t>
            </w:r>
          </w:p>
        </w:tc>
        <w:tc>
          <w:tcPr>
            <w:tcW w:w="7879" w:type="dxa"/>
          </w:tcPr>
          <w:p>
            <w:pPr>
              <w:pStyle w:val="TableParagraph"/>
              <w:spacing w:line="309" w:lineRule="auto" w:before="162"/>
              <w:ind w:right="439"/>
              <w:rPr>
                <w:sz w:val="21"/>
              </w:rPr>
            </w:pPr>
            <w:r>
              <w:rPr>
                <w:spacing w:val="-12"/>
                <w:sz w:val="21"/>
              </w:rPr>
              <w:t>指一种胆汁淤积综合征，其特征是肝内、肝外胆道因纤维化性炎症逐渐狭窄，并最</w:t>
            </w:r>
            <w:r>
              <w:rPr>
                <w:spacing w:val="-8"/>
                <w:sz w:val="21"/>
              </w:rPr>
              <w:t>终导致完全阻塞而发展为肝硬化。本病须经内镜逆行胰胆管造影等影像学检查证实，并须满足下列全部条件：</w:t>
            </w:r>
          </w:p>
          <w:p>
            <w:pPr>
              <w:pStyle w:val="TableParagraph"/>
              <w:spacing w:line="270" w:lineRule="exact"/>
              <w:rPr>
                <w:sz w:val="21"/>
              </w:rPr>
            </w:pPr>
            <w:r>
              <w:rPr>
                <w:sz w:val="21"/>
              </w:rPr>
              <w:t>Ⅰ 总胆红素和直接胆红素同时升高，血清 ALP&gt;200U/L；</w:t>
            </w:r>
          </w:p>
          <w:p>
            <w:pPr>
              <w:pStyle w:val="TableParagraph"/>
              <w:spacing w:before="37"/>
              <w:rPr>
                <w:sz w:val="21"/>
              </w:rPr>
            </w:pPr>
            <w:r>
              <w:rPr>
                <w:sz w:val="21"/>
              </w:rPr>
              <w:t>Ⅱ 持续性黄疸病史；</w:t>
            </w:r>
          </w:p>
          <w:p>
            <w:pPr>
              <w:pStyle w:val="TableParagraph"/>
              <w:spacing w:before="37"/>
              <w:rPr>
                <w:sz w:val="21"/>
              </w:rPr>
            </w:pPr>
            <w:r>
              <w:rPr>
                <w:sz w:val="21"/>
              </w:rPr>
              <w:t>Ⅲ 出现胆汁性肝硬化或门脉高压。</w:t>
            </w:r>
          </w:p>
          <w:p>
            <w:pPr>
              <w:pStyle w:val="TableParagraph"/>
              <w:spacing w:before="37"/>
              <w:rPr>
                <w:sz w:val="21"/>
              </w:rPr>
            </w:pPr>
            <w:r>
              <w:rPr>
                <w:sz w:val="21"/>
              </w:rPr>
              <w:t>因肿瘤或胆管损伤等继发性的硬化性胆管炎不在保障范围内。</w:t>
            </w:r>
          </w:p>
        </w:tc>
      </w:tr>
      <w:tr>
        <w:trPr>
          <w:trHeight w:val="1163" w:hRule="atLeast"/>
        </w:trPr>
        <w:tc>
          <w:tcPr>
            <w:tcW w:w="2034"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30、侵蚀性葡萄胎</w:t>
            </w:r>
          </w:p>
          <w:p>
            <w:pPr>
              <w:pStyle w:val="TableParagraph"/>
              <w:spacing w:line="204" w:lineRule="auto" w:before="28"/>
              <w:ind w:left="200" w:right="358"/>
              <w:rPr>
                <w:rFonts w:ascii="Microsoft JhengHei" w:eastAsia="Microsoft JhengHei" w:hint="eastAsia"/>
                <w:b/>
                <w:sz w:val="21"/>
              </w:rPr>
            </w:pPr>
            <w:r>
              <w:rPr>
                <w:rFonts w:ascii="Microsoft JhengHei" w:eastAsia="Microsoft JhengHei" w:hint="eastAsia"/>
                <w:b/>
                <w:sz w:val="21"/>
              </w:rPr>
              <w:t>（或称恶性葡萄胎）</w:t>
            </w:r>
          </w:p>
        </w:tc>
        <w:tc>
          <w:tcPr>
            <w:tcW w:w="7879" w:type="dxa"/>
          </w:tcPr>
          <w:p>
            <w:pPr>
              <w:pStyle w:val="TableParagraph"/>
              <w:spacing w:line="273" w:lineRule="auto" w:before="104"/>
              <w:ind w:right="311"/>
              <w:rPr>
                <w:sz w:val="21"/>
              </w:rPr>
            </w:pPr>
            <w:r>
              <w:rPr>
                <w:sz w:val="21"/>
              </w:rPr>
              <w:t>该类疾病是指异常增生的绒毛组织浸润性生长浸入子宫肌层或转移至其他器官或组织的葡萄胎，并已经进行化疗或手术治疗的。</w:t>
            </w:r>
          </w:p>
        </w:tc>
      </w:tr>
      <w:tr>
        <w:trPr>
          <w:trHeight w:val="2098" w:hRule="atLeast"/>
        </w:trPr>
        <w:tc>
          <w:tcPr>
            <w:tcW w:w="2034" w:type="dxa"/>
          </w:tcPr>
          <w:p>
            <w:pPr>
              <w:pStyle w:val="TableParagraph"/>
              <w:spacing w:line="204" w:lineRule="auto" w:before="71"/>
              <w:ind w:left="200" w:right="147"/>
              <w:jc w:val="both"/>
              <w:rPr>
                <w:rFonts w:ascii="Microsoft JhengHei" w:hAnsi="Microsoft JhengHei" w:eastAsia="Microsoft JhengHei" w:hint="eastAsia"/>
                <w:b/>
                <w:sz w:val="21"/>
              </w:rPr>
            </w:pPr>
            <w:r>
              <w:rPr>
                <w:rFonts w:ascii="Microsoft JhengHei" w:hAnsi="Microsoft JhengHei" w:eastAsia="Microsoft JhengHei" w:hint="eastAsia"/>
                <w:b/>
                <w:w w:val="95"/>
                <w:sz w:val="21"/>
              </w:rPr>
              <w:t>31、严重的胰岛素</w:t>
            </w:r>
            <w:r>
              <w:rPr>
                <w:rFonts w:ascii="Microsoft JhengHei" w:hAnsi="Microsoft JhengHei" w:eastAsia="Microsoft JhengHei" w:hint="eastAsia"/>
                <w:b/>
                <w:sz w:val="21"/>
              </w:rPr>
              <w:t>依赖型糖尿病（Ⅰ 型糖尿病）</w:t>
            </w:r>
          </w:p>
        </w:tc>
        <w:tc>
          <w:tcPr>
            <w:tcW w:w="7879" w:type="dxa"/>
          </w:tcPr>
          <w:p>
            <w:pPr>
              <w:pStyle w:val="TableParagraph"/>
              <w:spacing w:line="273" w:lineRule="auto" w:before="102"/>
              <w:ind w:right="345"/>
              <w:jc w:val="both"/>
              <w:rPr>
                <w:sz w:val="21"/>
              </w:rPr>
            </w:pPr>
            <w:r>
              <w:rPr>
                <w:spacing w:val="-8"/>
                <w:sz w:val="21"/>
              </w:rPr>
              <w:t>胰岛素依赖型糖尿病是由于胰岛素分泌不足引起的慢性血糖升高，并需持续性地依赖外源性胰岛素维持一百八十天以上，须由本公司认可的有资格的内分泌医生确诊并在本合同保险责任有效期内，满足下述至少一个条件：</w:t>
            </w:r>
          </w:p>
          <w:p>
            <w:pPr>
              <w:pStyle w:val="TableParagraph"/>
              <w:spacing w:before="7"/>
              <w:jc w:val="both"/>
              <w:rPr>
                <w:sz w:val="21"/>
              </w:rPr>
            </w:pPr>
            <w:r>
              <w:rPr>
                <w:sz w:val="21"/>
              </w:rPr>
              <w:t>Ⅰ 本公司认可的内分泌医生确定已出现增殖性视网膜病变；</w:t>
            </w:r>
          </w:p>
          <w:p>
            <w:pPr>
              <w:pStyle w:val="TableParagraph"/>
              <w:spacing w:before="37"/>
              <w:jc w:val="both"/>
              <w:rPr>
                <w:sz w:val="21"/>
              </w:rPr>
            </w:pPr>
            <w:r>
              <w:rPr>
                <w:sz w:val="21"/>
              </w:rPr>
              <w:t>Ⅱ 须植入心脏起搏器治疗心脏病；</w:t>
            </w:r>
          </w:p>
          <w:p>
            <w:pPr>
              <w:pStyle w:val="TableParagraph"/>
              <w:spacing w:before="37"/>
              <w:jc w:val="both"/>
              <w:rPr>
                <w:sz w:val="21"/>
              </w:rPr>
            </w:pPr>
            <w:r>
              <w:rPr>
                <w:sz w:val="21"/>
              </w:rPr>
              <w:t>Ⅲ 因坏疽需切除一只或以上脚趾。</w:t>
            </w:r>
          </w:p>
        </w:tc>
      </w:tr>
      <w:tr>
        <w:trPr>
          <w:trHeight w:val="1163"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32、急性出血坏死性胰腺炎手术</w:t>
            </w:r>
          </w:p>
        </w:tc>
        <w:tc>
          <w:tcPr>
            <w:tcW w:w="7879" w:type="dxa"/>
          </w:tcPr>
          <w:p>
            <w:pPr>
              <w:pStyle w:val="TableParagraph"/>
              <w:spacing w:line="273" w:lineRule="auto" w:before="104"/>
              <w:ind w:right="299"/>
              <w:rPr>
                <w:sz w:val="21"/>
              </w:rPr>
            </w:pPr>
            <w:r>
              <w:rPr>
                <w:spacing w:val="-7"/>
                <w:sz w:val="21"/>
              </w:rPr>
              <w:t>指被保险人因为急性出血坏死性胰腺炎已经接受了外科开腹手术治疗，以进行坏死</w:t>
            </w:r>
            <w:r>
              <w:rPr>
                <w:spacing w:val="-5"/>
                <w:sz w:val="21"/>
              </w:rPr>
              <w:t>组织清除、坏死病灶切除或胰腺切除。</w:t>
            </w:r>
          </w:p>
          <w:p>
            <w:pPr>
              <w:pStyle w:val="TableParagraph"/>
              <w:spacing w:before="8"/>
              <w:rPr>
                <w:sz w:val="21"/>
              </w:rPr>
            </w:pPr>
            <w:r>
              <w:rPr>
                <w:sz w:val="21"/>
              </w:rPr>
              <w:t>因饮酒所致的急性出血坏死性胰腺炎或经腹腔镜手术进行的治疗不在保障范围内。</w:t>
            </w:r>
          </w:p>
        </w:tc>
      </w:tr>
      <w:tr>
        <w:trPr>
          <w:trHeight w:val="1163" w:hRule="atLeast"/>
        </w:trPr>
        <w:tc>
          <w:tcPr>
            <w:tcW w:w="2034" w:type="dxa"/>
          </w:tcPr>
          <w:p>
            <w:pPr>
              <w:pStyle w:val="TableParagraph"/>
              <w:spacing w:line="206" w:lineRule="auto" w:before="69"/>
              <w:ind w:left="200" w:right="75"/>
              <w:rPr>
                <w:rFonts w:ascii="Microsoft JhengHei" w:eastAsia="Microsoft JhengHei" w:hint="eastAsia"/>
                <w:b/>
                <w:sz w:val="21"/>
              </w:rPr>
            </w:pPr>
            <w:r>
              <w:rPr>
                <w:rFonts w:ascii="Microsoft JhengHei" w:eastAsia="Microsoft JhengHei" w:hint="eastAsia"/>
                <w:b/>
                <w:sz w:val="21"/>
              </w:rPr>
              <w:t>33、慢性复发性胰腺炎</w:t>
            </w:r>
          </w:p>
        </w:tc>
        <w:tc>
          <w:tcPr>
            <w:tcW w:w="7879" w:type="dxa"/>
          </w:tcPr>
          <w:p>
            <w:pPr>
              <w:pStyle w:val="TableParagraph"/>
              <w:spacing w:line="273" w:lineRule="auto" w:before="104"/>
              <w:ind w:right="405"/>
              <w:rPr>
                <w:sz w:val="21"/>
              </w:rPr>
            </w:pPr>
            <w:r>
              <w:rPr>
                <w:sz w:val="21"/>
              </w:rPr>
              <w:t>胰腺炎反复发作超过三次以上并导致胰腺功能紊乱和营养不良，已接受酶替代治疗。诊断必须有专科医生 确认并且有内窥镜逆行胰胆管造影所证实。</w:t>
            </w:r>
          </w:p>
          <w:p>
            <w:pPr>
              <w:pStyle w:val="TableParagraph"/>
              <w:spacing w:before="8"/>
              <w:rPr>
                <w:sz w:val="21"/>
              </w:rPr>
            </w:pPr>
            <w:r>
              <w:rPr>
                <w:sz w:val="21"/>
              </w:rPr>
              <w:t>因酒精所致的慢性复发性胰腺炎除外。</w:t>
            </w:r>
          </w:p>
        </w:tc>
      </w:tr>
      <w:tr>
        <w:trPr>
          <w:trHeight w:val="850" w:hRule="atLeast"/>
        </w:trPr>
        <w:tc>
          <w:tcPr>
            <w:tcW w:w="2034"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34、胰腺移植</w:t>
            </w:r>
          </w:p>
        </w:tc>
        <w:tc>
          <w:tcPr>
            <w:tcW w:w="7879" w:type="dxa"/>
          </w:tcPr>
          <w:p>
            <w:pPr>
              <w:pStyle w:val="TableParagraph"/>
              <w:spacing w:before="102"/>
              <w:rPr>
                <w:sz w:val="21"/>
              </w:rPr>
            </w:pPr>
            <w:r>
              <w:rPr>
                <w:sz w:val="21"/>
              </w:rPr>
              <w:t>指因胰腺功能衰竭，已经实施了在全身麻醉下进行的胰腺的异体器官移植手术。</w:t>
            </w:r>
          </w:p>
          <w:p>
            <w:pPr>
              <w:pStyle w:val="TableParagraph"/>
              <w:spacing w:before="36"/>
              <w:rPr>
                <w:sz w:val="21"/>
              </w:rPr>
            </w:pPr>
            <w:r>
              <w:rPr>
                <w:sz w:val="21"/>
              </w:rPr>
              <w:t>单纯胰岛移植、部分胰腺组织或细胞的移植不在本保障范围内。</w:t>
            </w:r>
          </w:p>
        </w:tc>
      </w:tr>
      <w:tr>
        <w:trPr>
          <w:trHeight w:val="1002"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35、慢性肾上腺皮质功能衰竭</w:t>
            </w:r>
          </w:p>
        </w:tc>
        <w:tc>
          <w:tcPr>
            <w:tcW w:w="7879" w:type="dxa"/>
          </w:tcPr>
          <w:p>
            <w:pPr>
              <w:pStyle w:val="TableParagraph"/>
              <w:spacing w:line="273" w:lineRule="auto" w:before="104"/>
              <w:ind w:right="299"/>
              <w:rPr>
                <w:sz w:val="21"/>
              </w:rPr>
            </w:pPr>
            <w:r>
              <w:rPr>
                <w:spacing w:val="-11"/>
                <w:sz w:val="21"/>
              </w:rPr>
              <w:t>因为自身免疫功能紊乱，使肾上腺组织逐渐受损，而需要长期接受糖皮质激素及肾</w:t>
            </w:r>
            <w:r>
              <w:rPr>
                <w:spacing w:val="-6"/>
                <w:sz w:val="21"/>
              </w:rPr>
              <w:t>上腺皮质激素替代疗法。该病必须经专科医生确诊，并有以下报告作为证据：</w:t>
            </w:r>
          </w:p>
          <w:p>
            <w:pPr>
              <w:pStyle w:val="TableParagraph"/>
              <w:spacing w:line="255" w:lineRule="exact" w:before="8"/>
              <w:rPr>
                <w:sz w:val="21"/>
              </w:rPr>
            </w:pPr>
            <w:r>
              <w:rPr>
                <w:sz w:val="21"/>
              </w:rPr>
              <w:t>Ⅰ 促肾上腺皮质激素(ACTH)刺激试验；</w:t>
            </w:r>
          </w:p>
        </w:tc>
      </w:tr>
    </w:tbl>
    <w:p>
      <w:pPr>
        <w:spacing w:after="0" w:line="255" w:lineRule="exact"/>
        <w:rPr>
          <w:sz w:val="21"/>
        </w:rPr>
        <w:sectPr>
          <w:pgSz w:w="11910" w:h="16840"/>
          <w:pgMar w:top="1500" w:bottom="280" w:left="1380" w:right="4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882"/>
      </w:tblGrid>
      <w:tr>
        <w:trPr>
          <w:trHeight w:val="1620" w:hRule="atLeast"/>
        </w:trPr>
        <w:tc>
          <w:tcPr>
            <w:tcW w:w="2034" w:type="dxa"/>
          </w:tcPr>
          <w:p>
            <w:pPr>
              <w:pStyle w:val="TableParagraph"/>
              <w:ind w:left="0"/>
              <w:rPr>
                <w:rFonts w:ascii="Times New Roman"/>
                <w:sz w:val="20"/>
              </w:rPr>
            </w:pPr>
          </w:p>
        </w:tc>
        <w:tc>
          <w:tcPr>
            <w:tcW w:w="7882" w:type="dxa"/>
          </w:tcPr>
          <w:p>
            <w:pPr>
              <w:pStyle w:val="TableParagraph"/>
              <w:spacing w:line="211" w:lineRule="exact"/>
              <w:rPr>
                <w:sz w:val="21"/>
              </w:rPr>
            </w:pPr>
            <w:r>
              <w:rPr>
                <w:sz w:val="21"/>
              </w:rPr>
              <w:t>Ⅱ 胰岛素血糖减少测试；</w:t>
            </w:r>
          </w:p>
          <w:p>
            <w:pPr>
              <w:pStyle w:val="TableParagraph"/>
              <w:spacing w:before="37"/>
              <w:rPr>
                <w:sz w:val="21"/>
              </w:rPr>
            </w:pPr>
            <w:r>
              <w:rPr>
                <w:sz w:val="21"/>
              </w:rPr>
              <w:t>Ⅲ 血浆促肾上腺皮质激素(ACTH)水平测定；</w:t>
            </w:r>
          </w:p>
          <w:p>
            <w:pPr>
              <w:pStyle w:val="TableParagraph"/>
              <w:spacing w:before="36"/>
              <w:rPr>
                <w:sz w:val="21"/>
              </w:rPr>
            </w:pPr>
            <w:r>
              <w:rPr>
                <w:sz w:val="21"/>
              </w:rPr>
              <w:t>Ⅳ 血浆肾素活性(PRA)测定。</w:t>
            </w:r>
          </w:p>
          <w:p>
            <w:pPr>
              <w:pStyle w:val="TableParagraph"/>
              <w:spacing w:line="273" w:lineRule="auto" w:before="36"/>
              <w:ind w:right="302"/>
              <w:rPr>
                <w:sz w:val="21"/>
              </w:rPr>
            </w:pPr>
            <w:r>
              <w:rPr>
                <w:spacing w:val="-7"/>
                <w:sz w:val="21"/>
              </w:rPr>
              <w:t>慢性肾上腺皮质功能衰竭只对由自身免疫功能紊乱引起的承担保险责任，其他原因</w:t>
            </w:r>
            <w:r>
              <w:rPr>
                <w:spacing w:val="-5"/>
                <w:sz w:val="21"/>
              </w:rPr>
              <w:t>引起的除外。</w:t>
            </w:r>
          </w:p>
        </w:tc>
      </w:tr>
      <w:tr>
        <w:trPr>
          <w:trHeight w:val="1786"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36、肾髓质囊性病</w:t>
            </w:r>
          </w:p>
        </w:tc>
        <w:tc>
          <w:tcPr>
            <w:tcW w:w="7882" w:type="dxa"/>
          </w:tcPr>
          <w:p>
            <w:pPr>
              <w:pStyle w:val="TableParagraph"/>
              <w:spacing w:before="104"/>
              <w:rPr>
                <w:sz w:val="21"/>
              </w:rPr>
            </w:pPr>
            <w:r>
              <w:rPr>
                <w:sz w:val="21"/>
              </w:rPr>
              <w:t>肾髓质囊性病的诊断须同时符合下列要求：</w:t>
            </w:r>
          </w:p>
          <w:p>
            <w:pPr>
              <w:pStyle w:val="TableParagraph"/>
              <w:spacing w:before="37"/>
              <w:rPr>
                <w:sz w:val="21"/>
              </w:rPr>
            </w:pPr>
            <w:r>
              <w:rPr>
                <w:sz w:val="21"/>
              </w:rPr>
              <w:t>Ⅰ 肾髓质有囊肿、肾小管萎缩及间质纤维化等病理改变；</w:t>
            </w:r>
          </w:p>
          <w:p>
            <w:pPr>
              <w:pStyle w:val="TableParagraph"/>
              <w:spacing w:before="37"/>
              <w:rPr>
                <w:sz w:val="21"/>
              </w:rPr>
            </w:pPr>
            <w:r>
              <w:rPr>
                <w:sz w:val="21"/>
              </w:rPr>
              <w:t>Ⅱ 贫血、多尿及肾功能衰竭等临床表现；</w:t>
            </w:r>
          </w:p>
          <w:p>
            <w:pPr>
              <w:pStyle w:val="TableParagraph"/>
              <w:spacing w:before="37"/>
              <w:rPr>
                <w:sz w:val="21"/>
              </w:rPr>
            </w:pPr>
            <w:r>
              <w:rPr>
                <w:sz w:val="21"/>
              </w:rPr>
              <w:t>Ⅲ 诊断须由肾组织活检确定。</w:t>
            </w:r>
          </w:p>
          <w:p>
            <w:pPr>
              <w:pStyle w:val="TableParagraph"/>
              <w:spacing w:before="37"/>
              <w:rPr>
                <w:sz w:val="21"/>
              </w:rPr>
            </w:pPr>
            <w:r>
              <w:rPr>
                <w:sz w:val="21"/>
              </w:rPr>
              <w:t>（本合同责任免除条款第一节第九项不适用于此病种。）</w:t>
            </w:r>
          </w:p>
        </w:tc>
      </w:tr>
      <w:tr>
        <w:trPr>
          <w:trHeight w:val="1787" w:hRule="atLeast"/>
        </w:trPr>
        <w:tc>
          <w:tcPr>
            <w:tcW w:w="2034" w:type="dxa"/>
          </w:tcPr>
          <w:p>
            <w:pPr>
              <w:pStyle w:val="TableParagraph"/>
              <w:spacing w:line="206" w:lineRule="auto" w:before="68"/>
              <w:ind w:left="200" w:right="118"/>
              <w:rPr>
                <w:rFonts w:ascii="Microsoft JhengHei" w:eastAsia="Microsoft JhengHei" w:hint="eastAsia"/>
                <w:b/>
                <w:sz w:val="21"/>
              </w:rPr>
            </w:pPr>
            <w:r>
              <w:rPr>
                <w:rFonts w:ascii="Microsoft JhengHei" w:eastAsia="Microsoft JhengHei" w:hint="eastAsia"/>
                <w:b/>
                <w:sz w:val="21"/>
              </w:rPr>
              <w:t>37、肺淋巴管ft瘤病</w:t>
            </w:r>
          </w:p>
        </w:tc>
        <w:tc>
          <w:tcPr>
            <w:tcW w:w="7882" w:type="dxa"/>
          </w:tcPr>
          <w:p>
            <w:pPr>
              <w:pStyle w:val="TableParagraph"/>
              <w:spacing w:line="273" w:lineRule="auto" w:before="102"/>
              <w:ind w:right="304"/>
              <w:rPr>
                <w:sz w:val="21"/>
              </w:rPr>
            </w:pPr>
            <w:r>
              <w:rPr>
                <w:spacing w:val="-7"/>
                <w:sz w:val="21"/>
              </w:rPr>
              <w:t>肺淋巴管肌瘤病是一种弥漫性肺部疾病，主要病理改变为肺间质、支气管、血管和</w:t>
            </w:r>
            <w:r>
              <w:rPr>
                <w:spacing w:val="-5"/>
                <w:sz w:val="21"/>
              </w:rPr>
              <w:t>淋巴管内出现未成熟的平滑肌异常增生，同时需满足下列条件：</w:t>
            </w:r>
          </w:p>
          <w:p>
            <w:pPr>
              <w:pStyle w:val="TableParagraph"/>
              <w:spacing w:before="7"/>
              <w:rPr>
                <w:sz w:val="21"/>
              </w:rPr>
            </w:pPr>
            <w:r>
              <w:rPr>
                <w:sz w:val="21"/>
              </w:rPr>
              <w:t>Ⅰ 经组织病理学诊断；</w:t>
            </w:r>
          </w:p>
          <w:p>
            <w:pPr>
              <w:pStyle w:val="TableParagraph"/>
              <w:spacing w:before="37"/>
              <w:rPr>
                <w:sz w:val="21"/>
              </w:rPr>
            </w:pPr>
            <w:r>
              <w:rPr>
                <w:sz w:val="21"/>
              </w:rPr>
              <w:t>Ⅱ CT 显示双肺弥漫性囊性改变；</w:t>
            </w:r>
          </w:p>
          <w:p>
            <w:pPr>
              <w:pStyle w:val="TableParagraph"/>
              <w:spacing w:before="37"/>
              <w:rPr>
                <w:sz w:val="21"/>
              </w:rPr>
            </w:pPr>
            <w:r>
              <w:rPr>
                <w:sz w:val="21"/>
              </w:rPr>
              <w:t>Ⅲ 血气提示低氧血症，动脉血氧分压（PaO2）持续&lt;50mmHg。</w:t>
            </w:r>
          </w:p>
        </w:tc>
      </w:tr>
      <w:tr>
        <w:trPr>
          <w:trHeight w:val="3035"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38、原发性骨髓纤维化</w:t>
            </w:r>
          </w:p>
        </w:tc>
        <w:tc>
          <w:tcPr>
            <w:tcW w:w="7882" w:type="dxa"/>
          </w:tcPr>
          <w:p>
            <w:pPr>
              <w:pStyle w:val="TableParagraph"/>
              <w:spacing w:line="273" w:lineRule="auto" w:before="104"/>
              <w:ind w:right="302"/>
              <w:jc w:val="both"/>
              <w:rPr>
                <w:sz w:val="21"/>
              </w:rPr>
            </w:pPr>
            <w:r>
              <w:rPr>
                <w:spacing w:val="-8"/>
                <w:sz w:val="21"/>
              </w:rPr>
              <w:t>原发性骨髓纤维化为原因不明的骨髓中成纤维细胞增殖，伴有髓外造血，表现为进</w:t>
            </w:r>
            <w:r>
              <w:rPr>
                <w:spacing w:val="-13"/>
                <w:sz w:val="21"/>
              </w:rPr>
              <w:t>行性贫血、脾肿大等症状。本病必须根据骨髓的活组织检查和周围血象检查由血液</w:t>
            </w:r>
            <w:r>
              <w:rPr>
                <w:spacing w:val="-11"/>
                <w:sz w:val="21"/>
              </w:rPr>
              <w:t>科专科医生明确诊断，并至少符合下列条件中的三项，且符合条件的状态持续 </w:t>
            </w:r>
            <w:r>
              <w:rPr>
                <w:sz w:val="21"/>
              </w:rPr>
              <w:t>180 </w:t>
            </w:r>
            <w:r>
              <w:rPr>
                <w:spacing w:val="-3"/>
                <w:sz w:val="21"/>
              </w:rPr>
              <w:t>天及以上，并已经实际接受了针对此症的治疗：</w:t>
            </w:r>
          </w:p>
          <w:p>
            <w:pPr>
              <w:pStyle w:val="TableParagraph"/>
              <w:spacing w:before="8"/>
              <w:jc w:val="both"/>
              <w:rPr>
                <w:sz w:val="21"/>
              </w:rPr>
            </w:pPr>
            <w:r>
              <w:rPr>
                <w:sz w:val="21"/>
              </w:rPr>
              <w:t>Ⅰ 血红蛋白&lt;100g/L；</w:t>
            </w:r>
          </w:p>
          <w:p>
            <w:pPr>
              <w:pStyle w:val="TableParagraph"/>
              <w:spacing w:before="37"/>
              <w:jc w:val="both"/>
              <w:rPr>
                <w:sz w:val="21"/>
              </w:rPr>
            </w:pPr>
            <w:r>
              <w:rPr>
                <w:sz w:val="21"/>
              </w:rPr>
              <w:t>Ⅱ 白细胞计数&gt;25×10</w:t>
            </w:r>
            <w:r>
              <w:rPr>
                <w:position w:val="11"/>
                <w:sz w:val="11"/>
              </w:rPr>
              <w:t>9</w:t>
            </w:r>
            <w:r>
              <w:rPr>
                <w:sz w:val="21"/>
              </w:rPr>
              <w:t>/L；</w:t>
            </w:r>
          </w:p>
          <w:p>
            <w:pPr>
              <w:pStyle w:val="TableParagraph"/>
              <w:spacing w:before="37"/>
              <w:jc w:val="both"/>
              <w:rPr>
                <w:sz w:val="21"/>
              </w:rPr>
            </w:pPr>
            <w:r>
              <w:rPr>
                <w:sz w:val="21"/>
              </w:rPr>
              <w:t>Ⅲ 外周血原始细胞≥1%；</w:t>
            </w:r>
          </w:p>
          <w:p>
            <w:pPr>
              <w:pStyle w:val="TableParagraph"/>
              <w:spacing w:before="37"/>
              <w:jc w:val="both"/>
              <w:rPr>
                <w:sz w:val="21"/>
              </w:rPr>
            </w:pPr>
            <w:r>
              <w:rPr>
                <w:sz w:val="21"/>
              </w:rPr>
              <w:t>Ⅳ 血小板计数&lt;100×10</w:t>
            </w:r>
            <w:r>
              <w:rPr>
                <w:position w:val="11"/>
                <w:sz w:val="11"/>
              </w:rPr>
              <w:t>9</w:t>
            </w:r>
            <w:r>
              <w:rPr>
                <w:sz w:val="21"/>
              </w:rPr>
              <w:t>/L。</w:t>
            </w:r>
          </w:p>
          <w:p>
            <w:pPr>
              <w:pStyle w:val="TableParagraph"/>
              <w:spacing w:before="37"/>
              <w:jc w:val="both"/>
              <w:rPr>
                <w:sz w:val="21"/>
              </w:rPr>
            </w:pPr>
            <w:r>
              <w:rPr>
                <w:sz w:val="21"/>
              </w:rPr>
              <w:t>任何其它病因导致的继发性骨髓纤维化不在保障范围内。</w:t>
            </w:r>
          </w:p>
        </w:tc>
      </w:tr>
      <w:tr>
        <w:trPr>
          <w:trHeight w:val="2722" w:hRule="atLeast"/>
        </w:trPr>
        <w:tc>
          <w:tcPr>
            <w:tcW w:w="2034" w:type="dxa"/>
          </w:tcPr>
          <w:p>
            <w:pPr>
              <w:pStyle w:val="TableParagraph"/>
              <w:spacing w:line="204" w:lineRule="auto" w:before="71"/>
              <w:ind w:left="200" w:right="75"/>
              <w:rPr>
                <w:rFonts w:ascii="Microsoft JhengHei" w:eastAsia="Microsoft JhengHei" w:hint="eastAsia"/>
                <w:b/>
                <w:sz w:val="21"/>
              </w:rPr>
            </w:pPr>
            <w:r>
              <w:rPr>
                <w:rFonts w:ascii="Microsoft JhengHei" w:eastAsia="Microsoft JhengHei" w:hint="eastAsia"/>
                <w:b/>
                <w:sz w:val="21"/>
              </w:rPr>
              <w:t>39、严重骨髓增生</w:t>
            </w:r>
            <w:r>
              <w:rPr>
                <w:rFonts w:ascii="Microsoft JhengHei" w:eastAsia="Microsoft JhengHei" w:hint="eastAsia"/>
                <w:b/>
                <w:w w:val="95"/>
                <w:sz w:val="21"/>
              </w:rPr>
              <w:t>异常综合征(MDS)</w:t>
            </w:r>
          </w:p>
        </w:tc>
        <w:tc>
          <w:tcPr>
            <w:tcW w:w="7882" w:type="dxa"/>
          </w:tcPr>
          <w:p>
            <w:pPr>
              <w:pStyle w:val="TableParagraph"/>
              <w:spacing w:line="273" w:lineRule="auto" w:before="102"/>
              <w:ind w:right="302"/>
              <w:jc w:val="both"/>
              <w:rPr>
                <w:sz w:val="21"/>
              </w:rPr>
            </w:pPr>
            <w:r>
              <w:rPr>
                <w:spacing w:val="-8"/>
                <w:sz w:val="21"/>
              </w:rPr>
              <w:t>是起源于造血干细胞的一组异质性髓系克隆性疾病，特点是髓系细胞发育异常，表</w:t>
            </w:r>
            <w:r>
              <w:rPr>
                <w:spacing w:val="-13"/>
                <w:sz w:val="21"/>
              </w:rPr>
              <w:t>现为无效造血、难治性血细胞减少，本合同所指的严重的骨髓增生异常综合征需满</w:t>
            </w:r>
            <w:r>
              <w:rPr>
                <w:spacing w:val="-6"/>
                <w:sz w:val="21"/>
              </w:rPr>
              <w:t>足下列所有条件：</w:t>
            </w:r>
          </w:p>
          <w:p>
            <w:pPr>
              <w:pStyle w:val="TableParagraph"/>
              <w:spacing w:before="7"/>
              <w:rPr>
                <w:sz w:val="21"/>
              </w:rPr>
            </w:pPr>
            <w:r>
              <w:rPr>
                <w:sz w:val="21"/>
              </w:rPr>
              <w:t>Ⅰ 由设有专门血液病专科的医院血液病专科的主治级别以上的医师确诊；</w:t>
            </w:r>
          </w:p>
          <w:p>
            <w:pPr>
              <w:pStyle w:val="TableParagraph"/>
              <w:spacing w:before="37"/>
              <w:rPr>
                <w:sz w:val="21"/>
              </w:rPr>
            </w:pPr>
            <w:r>
              <w:rPr>
                <w:sz w:val="21"/>
              </w:rPr>
              <w:t>Ⅱ 骨髓涂片检查同时符合发育异常细胞比例&gt;10%、原始细胞比例&gt;15%；</w:t>
            </w:r>
          </w:p>
          <w:p>
            <w:pPr>
              <w:pStyle w:val="TableParagraph"/>
              <w:spacing w:before="37"/>
              <w:rPr>
                <w:sz w:val="21"/>
              </w:rPr>
            </w:pPr>
            <w:r>
              <w:rPr>
                <w:sz w:val="21"/>
              </w:rPr>
              <w:t>Ⅲ 已接受至少累计三十日的化疗或已接受骨髓移植治疗。</w:t>
            </w:r>
          </w:p>
          <w:p>
            <w:pPr>
              <w:pStyle w:val="TableParagraph"/>
              <w:spacing w:line="273" w:lineRule="auto" w:before="37"/>
              <w:ind w:right="1667"/>
              <w:rPr>
                <w:sz w:val="21"/>
              </w:rPr>
            </w:pPr>
            <w:r>
              <w:rPr>
                <w:sz w:val="21"/>
              </w:rPr>
              <w:t>化疗日数的计算以被保险人实际服用、注射化疗药物的天数为准。疑似病例不在保障范围之内。</w:t>
            </w:r>
          </w:p>
        </w:tc>
      </w:tr>
      <w:tr>
        <w:trPr>
          <w:trHeight w:val="1164" w:hRule="atLeast"/>
        </w:trPr>
        <w:tc>
          <w:tcPr>
            <w:tcW w:w="2034" w:type="dxa"/>
          </w:tcPr>
          <w:p>
            <w:pPr>
              <w:pStyle w:val="TableParagraph"/>
              <w:spacing w:line="206" w:lineRule="auto" w:before="69"/>
              <w:ind w:left="200" w:right="113"/>
              <w:rPr>
                <w:rFonts w:ascii="Microsoft JhengHei" w:eastAsia="Microsoft JhengHei" w:hint="eastAsia"/>
                <w:b/>
                <w:sz w:val="21"/>
              </w:rPr>
            </w:pPr>
            <w:r>
              <w:rPr>
                <w:rFonts w:ascii="Microsoft JhengHei" w:eastAsia="Microsoft JhengHei" w:hint="eastAsia"/>
                <w:b/>
                <w:sz w:val="21"/>
              </w:rPr>
              <w:t>40、肺泡蛋白质沉积症</w:t>
            </w:r>
          </w:p>
        </w:tc>
        <w:tc>
          <w:tcPr>
            <w:tcW w:w="7882" w:type="dxa"/>
          </w:tcPr>
          <w:p>
            <w:pPr>
              <w:pStyle w:val="TableParagraph"/>
              <w:spacing w:line="273" w:lineRule="auto" w:before="104"/>
              <w:ind w:right="199"/>
              <w:rPr>
                <w:sz w:val="21"/>
              </w:rPr>
            </w:pPr>
            <w:r>
              <w:rPr>
                <w:spacing w:val="-10"/>
                <w:sz w:val="21"/>
              </w:rPr>
              <w:t>指肺泡和细支气管腔内充满不可溶性富磷脂蛋白的疾病，胸部 </w:t>
            </w:r>
            <w:r>
              <w:rPr>
                <w:sz w:val="21"/>
              </w:rPr>
              <w:t>X</w:t>
            </w:r>
            <w:r>
              <w:rPr>
                <w:spacing w:val="-8"/>
                <w:sz w:val="21"/>
              </w:rPr>
              <w:t> 线呈双肺弥漫性肺</w:t>
            </w:r>
            <w:r>
              <w:rPr>
                <w:spacing w:val="-11"/>
                <w:sz w:val="21"/>
              </w:rPr>
              <w:t>部磨玻璃影，病理学检查肺泡内充满有过碘酸雪夫</w:t>
            </w:r>
            <w:r>
              <w:rPr>
                <w:spacing w:val="-8"/>
                <w:sz w:val="21"/>
              </w:rPr>
              <w:t>（PAS）</w:t>
            </w:r>
            <w:r>
              <w:rPr>
                <w:spacing w:val="-3"/>
                <w:sz w:val="21"/>
              </w:rPr>
              <w:t>染色阳性的蛋白样物质， 并且接受了肺灌洗治疗。</w:t>
            </w:r>
          </w:p>
        </w:tc>
      </w:tr>
      <w:tr>
        <w:trPr>
          <w:trHeight w:val="1474"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41、嗜铬细胞瘤</w:t>
            </w:r>
          </w:p>
        </w:tc>
        <w:tc>
          <w:tcPr>
            <w:tcW w:w="7882" w:type="dxa"/>
          </w:tcPr>
          <w:p>
            <w:pPr>
              <w:pStyle w:val="TableParagraph"/>
              <w:spacing w:line="273" w:lineRule="auto" w:before="104"/>
              <w:ind w:right="408"/>
              <w:rPr>
                <w:sz w:val="21"/>
              </w:rPr>
            </w:pPr>
            <w:r>
              <w:rPr>
                <w:sz w:val="21"/>
              </w:rPr>
              <w:t>指发生在肾上腺或肾上腺外嗜铬组织的以分泌过多的儿茶酚胺为表现的神经内分泌肿瘤。嗜铬细胞瘤必须由内分泌专科医生诊断，并且满足以下所有条件：</w:t>
            </w:r>
          </w:p>
          <w:p>
            <w:pPr>
              <w:pStyle w:val="TableParagraph"/>
              <w:spacing w:before="8"/>
              <w:rPr>
                <w:sz w:val="21"/>
              </w:rPr>
            </w:pPr>
            <w:r>
              <w:rPr>
                <w:sz w:val="21"/>
              </w:rPr>
              <w:t>Ⅰ 临床有高血压症候群表现；</w:t>
            </w:r>
          </w:p>
          <w:p>
            <w:pPr>
              <w:pStyle w:val="TableParagraph"/>
              <w:spacing w:before="37"/>
              <w:rPr>
                <w:sz w:val="21"/>
              </w:rPr>
            </w:pPr>
            <w:r>
              <w:rPr>
                <w:sz w:val="21"/>
              </w:rPr>
              <w:t>Ⅱ 已经实施了嗜铬细胞瘤切除手术。</w:t>
            </w:r>
          </w:p>
        </w:tc>
      </w:tr>
      <w:tr>
        <w:trPr>
          <w:trHeight w:val="378" w:hRule="atLeast"/>
        </w:trPr>
        <w:tc>
          <w:tcPr>
            <w:tcW w:w="2034" w:type="dxa"/>
          </w:tcPr>
          <w:p>
            <w:pPr>
              <w:pStyle w:val="TableParagraph"/>
              <w:spacing w:line="342" w:lineRule="exact" w:before="16"/>
              <w:ind w:left="200"/>
              <w:rPr>
                <w:rFonts w:ascii="Microsoft JhengHei" w:eastAsia="Microsoft JhengHei" w:hint="eastAsia"/>
                <w:b/>
                <w:sz w:val="21"/>
              </w:rPr>
            </w:pPr>
            <w:r>
              <w:rPr>
                <w:rFonts w:ascii="Microsoft JhengHei" w:eastAsia="Microsoft JhengHei" w:hint="eastAsia"/>
                <w:b/>
                <w:w w:val="95"/>
                <w:sz w:val="21"/>
              </w:rPr>
              <w:t>42、严重自身免疫</w:t>
            </w:r>
          </w:p>
        </w:tc>
        <w:tc>
          <w:tcPr>
            <w:tcW w:w="7882" w:type="dxa"/>
          </w:tcPr>
          <w:p>
            <w:pPr>
              <w:pStyle w:val="TableParagraph"/>
              <w:spacing w:line="256" w:lineRule="exact" w:before="102"/>
              <w:rPr>
                <w:sz w:val="21"/>
              </w:rPr>
            </w:pPr>
            <w:r>
              <w:rPr>
                <w:sz w:val="21"/>
              </w:rPr>
              <w:t>是一种原因不明的慢性肝脏的坏死性炎性疾病，机体免疫机制被破坏，产生针对肝</w:t>
            </w:r>
          </w:p>
        </w:tc>
      </w:tr>
    </w:tbl>
    <w:p>
      <w:pPr>
        <w:spacing w:after="0" w:line="256" w:lineRule="exact"/>
        <w:rPr>
          <w:sz w:val="21"/>
        </w:rPr>
        <w:sectPr>
          <w:pgSz w:w="11910" w:h="16840"/>
          <w:pgMar w:top="150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7884"/>
      </w:tblGrid>
      <w:tr>
        <w:trPr>
          <w:trHeight w:val="2251" w:hRule="atLeast"/>
        </w:trPr>
        <w:tc>
          <w:tcPr>
            <w:tcW w:w="2031"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性肝炎</w:t>
            </w:r>
          </w:p>
        </w:tc>
        <w:tc>
          <w:tcPr>
            <w:tcW w:w="7884" w:type="dxa"/>
          </w:tcPr>
          <w:p>
            <w:pPr>
              <w:pStyle w:val="TableParagraph"/>
              <w:spacing w:line="218" w:lineRule="exact"/>
              <w:ind w:left="117"/>
              <w:rPr>
                <w:sz w:val="21"/>
              </w:rPr>
            </w:pPr>
            <w:r>
              <w:rPr>
                <w:sz w:val="21"/>
              </w:rPr>
              <w:t>脏自身抗原的抗体导致自身免疫反应，从而破坏肝细胞造成肝脏炎症坏死，进而发</w:t>
            </w:r>
          </w:p>
          <w:p>
            <w:pPr>
              <w:pStyle w:val="TableParagraph"/>
              <w:spacing w:before="37"/>
              <w:ind w:left="117"/>
              <w:rPr>
                <w:sz w:val="21"/>
              </w:rPr>
            </w:pPr>
            <w:r>
              <w:rPr>
                <w:sz w:val="21"/>
              </w:rPr>
              <w:t>展为肝硬化。必须满足所有以下条件：</w:t>
            </w:r>
          </w:p>
          <w:p>
            <w:pPr>
              <w:pStyle w:val="TableParagraph"/>
              <w:spacing w:before="36"/>
              <w:ind w:left="117"/>
              <w:rPr>
                <w:sz w:val="21"/>
              </w:rPr>
            </w:pPr>
            <w:r>
              <w:rPr>
                <w:sz w:val="21"/>
              </w:rPr>
              <w:t>Ⅰ 高γ球蛋白血症；</w:t>
            </w:r>
          </w:p>
          <w:p>
            <w:pPr>
              <w:pStyle w:val="TableParagraph"/>
              <w:spacing w:line="273" w:lineRule="auto" w:before="36"/>
              <w:ind w:left="117" w:right="197"/>
              <w:rPr>
                <w:sz w:val="21"/>
              </w:rPr>
            </w:pPr>
            <w:r>
              <w:rPr>
                <w:spacing w:val="-5"/>
                <w:sz w:val="21"/>
              </w:rPr>
              <w:t>Ⅱ 血液中存在高水平的自身免疫抗体，如 </w:t>
            </w:r>
            <w:r>
              <w:rPr>
                <w:spacing w:val="-14"/>
                <w:sz w:val="21"/>
              </w:rPr>
              <w:t>ANA（</w:t>
            </w:r>
            <w:r>
              <w:rPr>
                <w:spacing w:val="-2"/>
                <w:sz w:val="21"/>
              </w:rPr>
              <w:t>抗核抗体</w:t>
            </w:r>
            <w:r>
              <w:rPr>
                <w:spacing w:val="-106"/>
                <w:sz w:val="21"/>
              </w:rPr>
              <w:t>）</w:t>
            </w:r>
            <w:r>
              <w:rPr>
                <w:spacing w:val="-55"/>
                <w:sz w:val="21"/>
              </w:rPr>
              <w:t>、</w:t>
            </w:r>
            <w:r>
              <w:rPr>
                <w:spacing w:val="-14"/>
                <w:sz w:val="21"/>
              </w:rPr>
              <w:t>SMA（</w:t>
            </w:r>
            <w:r>
              <w:rPr>
                <w:spacing w:val="-3"/>
                <w:sz w:val="21"/>
              </w:rPr>
              <w:t>抗平滑肌抗体</w:t>
            </w:r>
            <w:r>
              <w:rPr>
                <w:spacing w:val="-106"/>
                <w:sz w:val="21"/>
              </w:rPr>
              <w:t>）</w:t>
            </w:r>
            <w:r>
              <w:rPr>
                <w:sz w:val="21"/>
              </w:rPr>
              <w:t>、</w:t>
            </w:r>
            <w:r>
              <w:rPr>
                <w:spacing w:val="-25"/>
                <w:sz w:val="21"/>
              </w:rPr>
              <w:t>抗 </w:t>
            </w:r>
            <w:r>
              <w:rPr>
                <w:sz w:val="21"/>
              </w:rPr>
              <w:t>LKM1</w:t>
            </w:r>
            <w:r>
              <w:rPr>
                <w:spacing w:val="-19"/>
                <w:sz w:val="21"/>
              </w:rPr>
              <w:t> 抗体或抗 </w:t>
            </w:r>
            <w:r>
              <w:rPr>
                <w:sz w:val="21"/>
              </w:rPr>
              <w:t>SLA/LP</w:t>
            </w:r>
            <w:r>
              <w:rPr>
                <w:spacing w:val="-14"/>
                <w:sz w:val="21"/>
              </w:rPr>
              <w:t> 抗体；</w:t>
            </w:r>
          </w:p>
          <w:p>
            <w:pPr>
              <w:pStyle w:val="TableParagraph"/>
              <w:spacing w:before="7"/>
              <w:ind w:left="117"/>
              <w:rPr>
                <w:sz w:val="21"/>
              </w:rPr>
            </w:pPr>
            <w:r>
              <w:rPr>
                <w:sz w:val="21"/>
              </w:rPr>
              <w:t>Ⅲ 肝脏活检证实免疫性肝炎；</w:t>
            </w:r>
          </w:p>
          <w:p>
            <w:pPr>
              <w:pStyle w:val="TableParagraph"/>
              <w:spacing w:before="37"/>
              <w:ind w:left="117"/>
              <w:rPr>
                <w:sz w:val="21"/>
              </w:rPr>
            </w:pPr>
            <w:r>
              <w:rPr>
                <w:sz w:val="21"/>
              </w:rPr>
              <w:t>Ⅳ 临床已经出现腹水、食道静脉曲张和脾肿大等肝硬化表现。</w:t>
            </w:r>
          </w:p>
        </w:tc>
      </w:tr>
      <w:tr>
        <w:trPr>
          <w:trHeight w:val="2411" w:hRule="atLeast"/>
        </w:trPr>
        <w:tc>
          <w:tcPr>
            <w:tcW w:w="2031"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43、肝豆状核变性</w:t>
            </w:r>
          </w:p>
        </w:tc>
        <w:tc>
          <w:tcPr>
            <w:tcW w:w="7884" w:type="dxa"/>
          </w:tcPr>
          <w:p>
            <w:pPr>
              <w:pStyle w:val="TableParagraph"/>
              <w:spacing w:line="273" w:lineRule="auto" w:before="104"/>
              <w:ind w:left="117" w:right="301"/>
              <w:rPr>
                <w:sz w:val="21"/>
              </w:rPr>
            </w:pPr>
            <w:r>
              <w:rPr>
                <w:spacing w:val="-8"/>
                <w:sz w:val="21"/>
              </w:rPr>
              <w:t>指一种常染色体隐性遗传的铜代谢缺陷病，以不同程度的肝细胞损害、脑退行性病</w:t>
            </w:r>
            <w:r>
              <w:rPr>
                <w:spacing w:val="-5"/>
                <w:sz w:val="21"/>
              </w:rPr>
              <w:t>变和角膜边缘有铜盐沉着环为其临床特征，并须满足下列全部条件：</w:t>
            </w:r>
          </w:p>
          <w:p>
            <w:pPr>
              <w:pStyle w:val="TableParagraph"/>
              <w:spacing w:before="8"/>
              <w:ind w:left="117"/>
              <w:rPr>
                <w:sz w:val="21"/>
              </w:rPr>
            </w:pPr>
            <w:r>
              <w:rPr>
                <w:sz w:val="21"/>
              </w:rPr>
              <w:t>Ⅰ 典型症状；</w:t>
            </w:r>
          </w:p>
          <w:p>
            <w:pPr>
              <w:pStyle w:val="TableParagraph"/>
              <w:spacing w:before="37"/>
              <w:ind w:left="117"/>
              <w:rPr>
                <w:sz w:val="21"/>
              </w:rPr>
            </w:pPr>
            <w:r>
              <w:rPr>
                <w:w w:val="100"/>
                <w:sz w:val="21"/>
              </w:rPr>
              <w:t>Ⅱ</w:t>
            </w:r>
            <w:r>
              <w:rPr>
                <w:spacing w:val="0"/>
                <w:sz w:val="21"/>
              </w:rPr>
              <w:t> </w:t>
            </w:r>
            <w:r>
              <w:rPr>
                <w:spacing w:val="-3"/>
                <w:w w:val="100"/>
                <w:sz w:val="21"/>
              </w:rPr>
              <w:t>角膜色素环</w:t>
            </w:r>
            <w:r>
              <w:rPr>
                <w:spacing w:val="-1"/>
                <w:w w:val="100"/>
                <w:sz w:val="21"/>
              </w:rPr>
              <w:t>（</w:t>
            </w:r>
            <w:r>
              <w:rPr>
                <w:w w:val="100"/>
                <w:sz w:val="21"/>
              </w:rPr>
              <w:t>K</w:t>
            </w:r>
            <w:r>
              <w:rPr>
                <w:spacing w:val="-3"/>
                <w:w w:val="100"/>
                <w:sz w:val="21"/>
              </w:rPr>
              <w:t>-</w:t>
            </w:r>
            <w:r>
              <w:rPr>
                <w:w w:val="100"/>
                <w:sz w:val="21"/>
              </w:rPr>
              <w:t>F</w:t>
            </w:r>
            <w:r>
              <w:rPr>
                <w:spacing w:val="-53"/>
                <w:sz w:val="21"/>
              </w:rPr>
              <w:t> </w:t>
            </w:r>
            <w:r>
              <w:rPr>
                <w:w w:val="100"/>
                <w:sz w:val="21"/>
              </w:rPr>
              <w:t>环</w:t>
            </w:r>
            <w:r>
              <w:rPr>
                <w:spacing w:val="-108"/>
                <w:w w:val="100"/>
                <w:sz w:val="21"/>
              </w:rPr>
              <w:t>）</w:t>
            </w:r>
            <w:r>
              <w:rPr>
                <w:w w:val="100"/>
                <w:sz w:val="21"/>
              </w:rPr>
              <w:t>；</w:t>
            </w:r>
          </w:p>
          <w:p>
            <w:pPr>
              <w:pStyle w:val="TableParagraph"/>
              <w:spacing w:before="37"/>
              <w:ind w:left="117"/>
              <w:rPr>
                <w:sz w:val="21"/>
              </w:rPr>
            </w:pPr>
            <w:r>
              <w:rPr>
                <w:sz w:val="21"/>
              </w:rPr>
              <w:t>Ⅲ 血清铜和血清铜蓝蛋白降低，尿铜增加；</w:t>
            </w:r>
          </w:p>
          <w:p>
            <w:pPr>
              <w:pStyle w:val="TableParagraph"/>
              <w:spacing w:before="38"/>
              <w:ind w:left="117"/>
              <w:rPr>
                <w:sz w:val="21"/>
              </w:rPr>
            </w:pPr>
            <w:r>
              <w:rPr>
                <w:sz w:val="21"/>
              </w:rPr>
              <w:t>Ⅳ 经皮做肝脏活检来定量分析肝脏铜的含量。</w:t>
            </w:r>
          </w:p>
          <w:p>
            <w:pPr>
              <w:pStyle w:val="TableParagraph"/>
              <w:spacing w:before="37"/>
              <w:ind w:left="117"/>
              <w:rPr>
                <w:sz w:val="21"/>
              </w:rPr>
            </w:pPr>
            <w:r>
              <w:rPr>
                <w:sz w:val="21"/>
              </w:rPr>
              <w:t>（本合同责任免除条款第一节第九项不适用于此病种。）</w:t>
            </w:r>
          </w:p>
        </w:tc>
      </w:tr>
      <w:tr>
        <w:trPr>
          <w:trHeight w:val="1162" w:hRule="atLeast"/>
        </w:trPr>
        <w:tc>
          <w:tcPr>
            <w:tcW w:w="2031" w:type="dxa"/>
          </w:tcPr>
          <w:p>
            <w:pPr>
              <w:pStyle w:val="TableParagraph"/>
              <w:spacing w:line="204" w:lineRule="auto" w:before="71"/>
              <w:ind w:left="200" w:right="72"/>
              <w:rPr>
                <w:rFonts w:ascii="Microsoft JhengHei" w:eastAsia="Microsoft JhengHei" w:hint="eastAsia"/>
                <w:b/>
                <w:sz w:val="21"/>
              </w:rPr>
            </w:pPr>
            <w:r>
              <w:rPr>
                <w:rFonts w:ascii="Microsoft JhengHei" w:eastAsia="Microsoft JhengHei" w:hint="eastAsia"/>
                <w:b/>
                <w:sz w:val="21"/>
              </w:rPr>
              <w:t>44、糖尿病导致的双脚截肢</w:t>
            </w:r>
          </w:p>
        </w:tc>
        <w:tc>
          <w:tcPr>
            <w:tcW w:w="7884" w:type="dxa"/>
          </w:tcPr>
          <w:p>
            <w:pPr>
              <w:pStyle w:val="TableParagraph"/>
              <w:spacing w:line="273" w:lineRule="auto" w:before="102"/>
              <w:ind w:left="117" w:right="301"/>
              <w:rPr>
                <w:sz w:val="21"/>
              </w:rPr>
            </w:pPr>
            <w:r>
              <w:rPr>
                <w:spacing w:val="-7"/>
                <w:sz w:val="21"/>
              </w:rPr>
              <w:t>因糖尿病引起的神经及血管病变而经本公司认可的医院的专科医生确认，由踝关节</w:t>
            </w:r>
            <w:r>
              <w:rPr>
                <w:spacing w:val="-5"/>
                <w:sz w:val="21"/>
              </w:rPr>
              <w:t>或踝关节近端</w:t>
            </w:r>
            <w:r>
              <w:rPr>
                <w:spacing w:val="-3"/>
                <w:sz w:val="21"/>
              </w:rPr>
              <w:t>（靠近躯干端</w:t>
            </w:r>
            <w:r>
              <w:rPr>
                <w:sz w:val="21"/>
              </w:rPr>
              <w:t>）</w:t>
            </w:r>
            <w:r>
              <w:rPr>
                <w:spacing w:val="-3"/>
                <w:sz w:val="21"/>
              </w:rPr>
              <w:t>以上位置截除双脚是维持生命的唯一方法。</w:t>
            </w:r>
          </w:p>
          <w:p>
            <w:pPr>
              <w:pStyle w:val="TableParagraph"/>
              <w:spacing w:before="7"/>
              <w:ind w:left="117"/>
              <w:rPr>
                <w:sz w:val="21"/>
              </w:rPr>
            </w:pPr>
            <w:r>
              <w:rPr>
                <w:sz w:val="21"/>
              </w:rPr>
              <w:t>切除一只或多只脚趾或因任何其他原因引起的截肢术不在保障范围内。</w:t>
            </w:r>
          </w:p>
        </w:tc>
      </w:tr>
      <w:tr>
        <w:trPr>
          <w:trHeight w:val="1474" w:hRule="atLeast"/>
        </w:trPr>
        <w:tc>
          <w:tcPr>
            <w:tcW w:w="2031" w:type="dxa"/>
          </w:tcPr>
          <w:p>
            <w:pPr>
              <w:pStyle w:val="TableParagraph"/>
              <w:spacing w:line="204" w:lineRule="auto" w:before="72"/>
              <w:ind w:left="200" w:right="72"/>
              <w:rPr>
                <w:rFonts w:ascii="Microsoft JhengHei" w:eastAsia="Microsoft JhengHei" w:hint="eastAsia"/>
                <w:b/>
                <w:sz w:val="21"/>
              </w:rPr>
            </w:pPr>
            <w:r>
              <w:rPr>
                <w:rFonts w:ascii="Microsoft JhengHei" w:eastAsia="Microsoft JhengHei" w:hint="eastAsia"/>
                <w:b/>
                <w:sz w:val="21"/>
              </w:rPr>
              <w:t>45、自体造血干细胞移植术</w:t>
            </w:r>
          </w:p>
        </w:tc>
        <w:tc>
          <w:tcPr>
            <w:tcW w:w="7884" w:type="dxa"/>
          </w:tcPr>
          <w:p>
            <w:pPr>
              <w:pStyle w:val="TableParagraph"/>
              <w:spacing w:line="273" w:lineRule="auto" w:before="104"/>
              <w:ind w:left="117" w:right="301"/>
              <w:jc w:val="both"/>
              <w:rPr>
                <w:sz w:val="21"/>
              </w:rPr>
            </w:pPr>
            <w:r>
              <w:rPr>
                <w:spacing w:val="-7"/>
                <w:sz w:val="21"/>
              </w:rPr>
              <w:t>指由于患者罹患血液系统恶性肿瘤导致自身骨髓造血功能异常，为了达到治疗该血</w:t>
            </w:r>
            <w:r>
              <w:rPr>
                <w:spacing w:val="-12"/>
                <w:sz w:val="21"/>
              </w:rPr>
              <w:t>液肿瘤的目的，采集患者自身的一部分造血干细胞，分离并深低温保存再回输给患</w:t>
            </w:r>
            <w:r>
              <w:rPr>
                <w:spacing w:val="-6"/>
                <w:sz w:val="21"/>
              </w:rPr>
              <w:t>者，以重建患者的造血功能和免疫功能的一种治疗方式。</w:t>
            </w:r>
          </w:p>
          <w:p>
            <w:pPr>
              <w:pStyle w:val="TableParagraph"/>
              <w:spacing w:before="8"/>
              <w:ind w:left="117"/>
              <w:jc w:val="both"/>
              <w:rPr>
                <w:sz w:val="21"/>
              </w:rPr>
            </w:pPr>
            <w:r>
              <w:rPr>
                <w:sz w:val="21"/>
              </w:rPr>
              <w:t>该治疗必须是医疗必需的且已经在本公司认可的医院由专科医Th实施完成。</w:t>
            </w:r>
          </w:p>
        </w:tc>
      </w:tr>
      <w:tr>
        <w:trPr>
          <w:trHeight w:val="1787" w:hRule="atLeast"/>
        </w:trPr>
        <w:tc>
          <w:tcPr>
            <w:tcW w:w="2031"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46、多发性硬化</w:t>
            </w:r>
          </w:p>
        </w:tc>
        <w:tc>
          <w:tcPr>
            <w:tcW w:w="7884" w:type="dxa"/>
          </w:tcPr>
          <w:p>
            <w:pPr>
              <w:pStyle w:val="TableParagraph"/>
              <w:spacing w:line="273" w:lineRule="auto" w:before="102"/>
              <w:ind w:left="117" w:right="301"/>
              <w:jc w:val="both"/>
              <w:rPr>
                <w:sz w:val="21"/>
              </w:rPr>
            </w:pPr>
            <w:r>
              <w:rPr>
                <w:spacing w:val="-3"/>
                <w:sz w:val="21"/>
              </w:rPr>
              <w:t>被保险人因脑及脊髓内的脱髓鞘病变而出现神经系统多灶性（</w:t>
            </w:r>
            <w:r>
              <w:rPr>
                <w:spacing w:val="-2"/>
                <w:sz w:val="21"/>
              </w:rPr>
              <w:t>多发性</w:t>
            </w:r>
            <w:r>
              <w:rPr>
                <w:spacing w:val="-3"/>
                <w:sz w:val="21"/>
              </w:rPr>
              <w:t>）</w:t>
            </w:r>
            <w:r>
              <w:rPr>
                <w:spacing w:val="-2"/>
                <w:sz w:val="21"/>
              </w:rPr>
              <w:t>多时相[至</w:t>
            </w:r>
            <w:r>
              <w:rPr>
                <w:spacing w:val="-2"/>
                <w:w w:val="100"/>
                <w:sz w:val="21"/>
              </w:rPr>
              <w:t>少</w:t>
            </w:r>
            <w:r>
              <w:rPr>
                <w:spacing w:val="-2"/>
                <w:sz w:val="21"/>
              </w:rPr>
              <w:t> </w:t>
            </w:r>
            <w:r>
              <w:rPr>
                <w:w w:val="100"/>
                <w:sz w:val="21"/>
              </w:rPr>
              <w:t>6</w:t>
            </w:r>
            <w:r>
              <w:rPr>
                <w:spacing w:val="-53"/>
                <w:sz w:val="21"/>
              </w:rPr>
              <w:t> </w:t>
            </w:r>
            <w:r>
              <w:rPr>
                <w:spacing w:val="-15"/>
                <w:w w:val="100"/>
                <w:sz w:val="21"/>
              </w:rPr>
              <w:t>个月以内有一次以上</w:t>
            </w:r>
            <w:r>
              <w:rPr>
                <w:spacing w:val="-3"/>
                <w:w w:val="100"/>
                <w:sz w:val="21"/>
              </w:rPr>
              <w:t>（</w:t>
            </w:r>
            <w:r>
              <w:rPr>
                <w:spacing w:val="-2"/>
                <w:w w:val="100"/>
                <w:sz w:val="21"/>
              </w:rPr>
              <w:t>不包含一次</w:t>
            </w:r>
            <w:r>
              <w:rPr>
                <w:spacing w:val="-106"/>
                <w:w w:val="100"/>
                <w:sz w:val="21"/>
              </w:rPr>
              <w:t>）</w:t>
            </w:r>
            <w:r>
              <w:rPr>
                <w:spacing w:val="-18"/>
                <w:w w:val="100"/>
                <w:sz w:val="21"/>
              </w:rPr>
              <w:t>的发作]的病变，须由计算机断层扫描</w:t>
            </w:r>
            <w:r>
              <w:rPr>
                <w:w w:val="100"/>
                <w:sz w:val="21"/>
              </w:rPr>
              <w:t>（</w:t>
            </w:r>
            <w:r>
              <w:rPr>
                <w:spacing w:val="-3"/>
                <w:w w:val="100"/>
                <w:sz w:val="21"/>
              </w:rPr>
              <w:t>C</w:t>
            </w:r>
            <w:r>
              <w:rPr>
                <w:w w:val="100"/>
                <w:sz w:val="21"/>
              </w:rPr>
              <w:t>T</w:t>
            </w:r>
            <w:r>
              <w:rPr>
                <w:spacing w:val="-106"/>
                <w:w w:val="100"/>
                <w:sz w:val="21"/>
              </w:rPr>
              <w:t>）、</w:t>
            </w:r>
            <w:r>
              <w:rPr>
                <w:spacing w:val="-6"/>
                <w:sz w:val="21"/>
              </w:rPr>
              <w:t>核磁共振检查（MRI）</w:t>
            </w:r>
            <w:r>
              <w:rPr>
                <w:spacing w:val="-5"/>
                <w:sz w:val="21"/>
              </w:rPr>
              <w:t>或正电子发射断层扫描</w:t>
            </w:r>
            <w:r>
              <w:rPr>
                <w:spacing w:val="-6"/>
                <w:sz w:val="21"/>
              </w:rPr>
              <w:t>（PET）等影像学检查证实，且已经造</w:t>
            </w:r>
            <w:r>
              <w:rPr>
                <w:spacing w:val="-12"/>
                <w:sz w:val="21"/>
              </w:rPr>
              <w:t>成自主生活能力完全丧失，无法独立完成六项基本日常生活活动中的三项或三项以上，持续至少 </w:t>
            </w:r>
            <w:r>
              <w:rPr>
                <w:sz w:val="21"/>
              </w:rPr>
              <w:t>180</w:t>
            </w:r>
            <w:r>
              <w:rPr>
                <w:spacing w:val="-19"/>
                <w:sz w:val="21"/>
              </w:rPr>
              <w:t> 天。</w:t>
            </w:r>
          </w:p>
        </w:tc>
      </w:tr>
      <w:tr>
        <w:trPr>
          <w:trHeight w:val="1163" w:hRule="atLeast"/>
        </w:trPr>
        <w:tc>
          <w:tcPr>
            <w:tcW w:w="2031"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47、颅脑手术</w:t>
            </w:r>
          </w:p>
        </w:tc>
        <w:tc>
          <w:tcPr>
            <w:tcW w:w="7884" w:type="dxa"/>
          </w:tcPr>
          <w:p>
            <w:pPr>
              <w:pStyle w:val="TableParagraph"/>
              <w:spacing w:line="273" w:lineRule="auto" w:before="104"/>
              <w:ind w:left="117" w:right="198"/>
              <w:rPr>
                <w:sz w:val="21"/>
              </w:rPr>
            </w:pPr>
            <w:r>
              <w:rPr>
                <w:spacing w:val="-10"/>
                <w:sz w:val="21"/>
              </w:rPr>
              <w:t>被保险人确已实施全麻下的开颅手术</w:t>
            </w:r>
            <w:r>
              <w:rPr>
                <w:spacing w:val="-3"/>
                <w:sz w:val="21"/>
              </w:rPr>
              <w:t>（不包括颅骨钻孔手术和经鼻蝶窦入颅手术</w:t>
            </w:r>
            <w:r>
              <w:rPr>
                <w:spacing w:val="-108"/>
                <w:sz w:val="21"/>
              </w:rPr>
              <w:t>）</w:t>
            </w:r>
            <w:r>
              <w:rPr>
                <w:sz w:val="21"/>
              </w:rPr>
              <w:t>。</w:t>
            </w:r>
            <w:r>
              <w:rPr>
                <w:spacing w:val="-8"/>
                <w:sz w:val="21"/>
              </w:rPr>
              <w:t>因外伤而实施的脑外科手术不在保障范围之内。理赔时必须提供由专科医</w:t>
            </w:r>
            <w:r>
              <w:rPr>
                <w:sz w:val="21"/>
              </w:rPr>
              <w:t>Th</w:t>
            </w:r>
            <w:r>
              <w:rPr>
                <w:spacing w:val="-2"/>
                <w:sz w:val="21"/>
              </w:rPr>
              <w:t>出具的</w:t>
            </w:r>
            <w:r>
              <w:rPr>
                <w:spacing w:val="-3"/>
                <w:sz w:val="21"/>
              </w:rPr>
              <w:t>诊断书及手术报告。</w:t>
            </w:r>
          </w:p>
        </w:tc>
      </w:tr>
      <w:tr>
        <w:trPr>
          <w:trHeight w:val="2723" w:hRule="atLeast"/>
        </w:trPr>
        <w:tc>
          <w:tcPr>
            <w:tcW w:w="2031"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48、重症ft无力</w:t>
            </w:r>
          </w:p>
        </w:tc>
        <w:tc>
          <w:tcPr>
            <w:tcW w:w="7884" w:type="dxa"/>
          </w:tcPr>
          <w:p>
            <w:pPr>
              <w:pStyle w:val="TableParagraph"/>
              <w:spacing w:line="273" w:lineRule="auto" w:before="104"/>
              <w:ind w:left="117" w:right="343"/>
              <w:jc w:val="both"/>
              <w:rPr>
                <w:sz w:val="21"/>
              </w:rPr>
            </w:pPr>
            <w:r>
              <w:rPr>
                <w:spacing w:val="-8"/>
                <w:sz w:val="21"/>
              </w:rPr>
              <w:t>是指一种神经与肌肉接头部位传递障碍的自身免疫性疾病，临床特征是局部或全身横纹肌于活动时易于疲劳无力，颅神经眼外肌最易累及，也可涉及呼吸肌、下肢近端肌群以至全身肌肉，须经专科医生确诊。其诊断必须同时具有下列情况：</w:t>
            </w:r>
          </w:p>
          <w:p>
            <w:pPr>
              <w:pStyle w:val="TableParagraph"/>
              <w:spacing w:before="8"/>
              <w:ind w:left="117"/>
              <w:rPr>
                <w:sz w:val="21"/>
              </w:rPr>
            </w:pPr>
            <w:r>
              <w:rPr>
                <w:sz w:val="21"/>
              </w:rPr>
              <w:t>Ⅰ 经药物、胸腺手术治疗一年以上无法控制病情，丧失正常工作能力；</w:t>
            </w:r>
          </w:p>
          <w:p>
            <w:pPr>
              <w:pStyle w:val="TableParagraph"/>
              <w:spacing w:line="273" w:lineRule="auto" w:before="38"/>
              <w:ind w:left="117" w:right="303"/>
              <w:jc w:val="both"/>
              <w:rPr>
                <w:sz w:val="21"/>
              </w:rPr>
            </w:pPr>
            <w:r>
              <w:rPr>
                <w:spacing w:val="-9"/>
                <w:sz w:val="21"/>
              </w:rPr>
              <w:t>Ⅱ 出现眼睑下垂，或延髓肌受累引起的构音困难、进食呛咳,或由于肌无力累及延</w:t>
            </w:r>
            <w:r>
              <w:rPr>
                <w:spacing w:val="-5"/>
                <w:sz w:val="21"/>
              </w:rPr>
              <w:t>髓肌、呼吸肌而致机体呼吸功能不正常的危急状态即肌无力危象；</w:t>
            </w:r>
          </w:p>
          <w:p>
            <w:pPr>
              <w:pStyle w:val="TableParagraph"/>
              <w:spacing w:line="273" w:lineRule="auto" w:before="8"/>
              <w:ind w:left="117" w:right="303"/>
              <w:jc w:val="both"/>
              <w:rPr>
                <w:sz w:val="21"/>
              </w:rPr>
            </w:pPr>
            <w:r>
              <w:rPr>
                <w:sz w:val="21"/>
              </w:rPr>
              <w:t>Ⅲ 症状缓解、复发及恶化交替出现，临床接受新斯的明等抗胆碱酯酶药物治疗的病史。</w:t>
            </w:r>
          </w:p>
        </w:tc>
      </w:tr>
      <w:tr>
        <w:trPr>
          <w:trHeight w:val="1001" w:hRule="atLeast"/>
        </w:trPr>
        <w:tc>
          <w:tcPr>
            <w:tcW w:w="2031"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49、脊髓灰质炎</w:t>
            </w:r>
          </w:p>
        </w:tc>
        <w:tc>
          <w:tcPr>
            <w:tcW w:w="7884" w:type="dxa"/>
          </w:tcPr>
          <w:p>
            <w:pPr>
              <w:pStyle w:val="TableParagraph"/>
              <w:spacing w:line="310" w:lineRule="atLeast" w:before="67"/>
              <w:ind w:left="117" w:right="301"/>
              <w:jc w:val="both"/>
              <w:rPr>
                <w:sz w:val="21"/>
              </w:rPr>
            </w:pPr>
            <w:r>
              <w:rPr>
                <w:spacing w:val="-8"/>
                <w:sz w:val="21"/>
              </w:rPr>
              <w:t>是由于脊髓灰质炎病毒感染所致的瘫痪性疾病，临床表现为运动功能损害或呼吸无</w:t>
            </w:r>
            <w:r>
              <w:rPr>
                <w:spacing w:val="-14"/>
                <w:sz w:val="21"/>
              </w:rPr>
              <w:t>力。脊髓灰质炎必须明确诊断。本保单仅对脊髓灰质炎造成的神经系统功能损害导</w:t>
            </w:r>
            <w:r>
              <w:rPr>
                <w:spacing w:val="-11"/>
                <w:sz w:val="21"/>
              </w:rPr>
              <w:t>致被保险人一肢或一肢以上肢体机能永久完全丧失的情况予以理赔。肢体机能永久</w:t>
            </w:r>
          </w:p>
        </w:tc>
      </w:tr>
    </w:tbl>
    <w:p>
      <w:pPr>
        <w:spacing w:after="0" w:line="310" w:lineRule="atLeast"/>
        <w:jc w:val="both"/>
        <w:rPr>
          <w:sz w:val="21"/>
        </w:rPr>
        <w:sectPr>
          <w:pgSz w:w="11910" w:h="16840"/>
          <w:pgMar w:top="150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882"/>
      </w:tblGrid>
      <w:tr>
        <w:trPr>
          <w:trHeight w:val="684" w:hRule="atLeast"/>
        </w:trPr>
        <w:tc>
          <w:tcPr>
            <w:tcW w:w="2034" w:type="dxa"/>
          </w:tcPr>
          <w:p>
            <w:pPr>
              <w:pStyle w:val="TableParagraph"/>
              <w:ind w:left="0"/>
              <w:rPr>
                <w:rFonts w:ascii="Times New Roman"/>
                <w:sz w:val="20"/>
              </w:rPr>
            </w:pPr>
          </w:p>
        </w:tc>
        <w:tc>
          <w:tcPr>
            <w:tcW w:w="7882" w:type="dxa"/>
          </w:tcPr>
          <w:p>
            <w:pPr>
              <w:pStyle w:val="TableParagraph"/>
              <w:spacing w:line="211" w:lineRule="exact"/>
              <w:rPr>
                <w:sz w:val="21"/>
              </w:rPr>
            </w:pPr>
            <w:r>
              <w:rPr>
                <w:sz w:val="21"/>
              </w:rPr>
              <w:t>完全丧失，指疾病确诊 180 天后，每肢三大关节中的两大关节仍然完全僵硬，或不</w:t>
            </w:r>
          </w:p>
          <w:p>
            <w:pPr>
              <w:pStyle w:val="TableParagraph"/>
              <w:spacing w:before="37"/>
              <w:rPr>
                <w:sz w:val="21"/>
              </w:rPr>
            </w:pPr>
            <w:r>
              <w:rPr>
                <w:sz w:val="21"/>
              </w:rPr>
              <w:t>能随意识活动。</w:t>
            </w:r>
          </w:p>
        </w:tc>
      </w:tr>
      <w:tr>
        <w:trPr>
          <w:trHeight w:val="2098" w:hRule="atLeast"/>
        </w:trPr>
        <w:tc>
          <w:tcPr>
            <w:tcW w:w="2034" w:type="dxa"/>
          </w:tcPr>
          <w:p>
            <w:pPr>
              <w:pStyle w:val="TableParagraph"/>
              <w:spacing w:line="204" w:lineRule="auto" w:before="72"/>
              <w:ind w:left="200" w:right="113"/>
              <w:rPr>
                <w:rFonts w:ascii="Microsoft JhengHei" w:eastAsia="Microsoft JhengHei" w:hint="eastAsia"/>
                <w:b/>
                <w:sz w:val="21"/>
              </w:rPr>
            </w:pPr>
            <w:r>
              <w:rPr>
                <w:rFonts w:ascii="Microsoft JhengHei" w:eastAsia="Microsoft JhengHei" w:hint="eastAsia"/>
                <w:b/>
                <w:sz w:val="21"/>
              </w:rPr>
              <w:t>50、严重ft营养不良症</w:t>
            </w:r>
          </w:p>
        </w:tc>
        <w:tc>
          <w:tcPr>
            <w:tcW w:w="7882" w:type="dxa"/>
          </w:tcPr>
          <w:p>
            <w:pPr>
              <w:pStyle w:val="TableParagraph"/>
              <w:spacing w:line="273" w:lineRule="auto" w:before="104"/>
              <w:ind w:right="302"/>
              <w:rPr>
                <w:sz w:val="21"/>
              </w:rPr>
            </w:pPr>
            <w:r>
              <w:rPr>
                <w:spacing w:val="-9"/>
                <w:sz w:val="21"/>
              </w:rPr>
              <w:t>是一组原发于肌肉的遗传性的肌肉病变。主要临床特征为受累骨骼肌肉的无力和肌</w:t>
            </w:r>
            <w:r>
              <w:rPr>
                <w:spacing w:val="-5"/>
                <w:sz w:val="21"/>
              </w:rPr>
              <w:t>肉萎缩。经专科医生确认符合以下四项诊断指标中的三项：</w:t>
            </w:r>
          </w:p>
          <w:p>
            <w:pPr>
              <w:pStyle w:val="TableParagraph"/>
              <w:spacing w:before="8"/>
              <w:rPr>
                <w:sz w:val="21"/>
              </w:rPr>
            </w:pPr>
            <w:r>
              <w:rPr>
                <w:sz w:val="21"/>
              </w:rPr>
              <w:t>Ⅰ 家族史中有其他成员患相同疾病；</w:t>
            </w:r>
          </w:p>
          <w:p>
            <w:pPr>
              <w:pStyle w:val="TableParagraph"/>
              <w:spacing w:before="37"/>
              <w:rPr>
                <w:sz w:val="21"/>
              </w:rPr>
            </w:pPr>
            <w:r>
              <w:rPr>
                <w:sz w:val="21"/>
              </w:rPr>
              <w:t>Ⅱ 临床表现包括：无感觉神经紊乱，正常脑脊液及轻微腱反射的减退；</w:t>
            </w:r>
          </w:p>
          <w:p>
            <w:pPr>
              <w:pStyle w:val="TableParagraph"/>
              <w:spacing w:before="37"/>
              <w:rPr>
                <w:sz w:val="21"/>
              </w:rPr>
            </w:pPr>
            <w:r>
              <w:rPr>
                <w:sz w:val="21"/>
              </w:rPr>
              <w:t>Ⅲ 典型的肌电图；</w:t>
            </w:r>
          </w:p>
          <w:p>
            <w:pPr>
              <w:pStyle w:val="TableParagraph"/>
              <w:spacing w:before="37"/>
              <w:rPr>
                <w:sz w:val="21"/>
              </w:rPr>
            </w:pPr>
            <w:r>
              <w:rPr>
                <w:sz w:val="21"/>
              </w:rPr>
              <w:t>Ⅳ 临床推测必须有肌肉或组织检查加以证实。</w:t>
            </w:r>
          </w:p>
        </w:tc>
      </w:tr>
      <w:tr>
        <w:trPr>
          <w:trHeight w:val="1787" w:hRule="atLeast"/>
        </w:trPr>
        <w:tc>
          <w:tcPr>
            <w:tcW w:w="2034"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51、植物人状态</w:t>
            </w:r>
          </w:p>
        </w:tc>
        <w:tc>
          <w:tcPr>
            <w:tcW w:w="7882" w:type="dxa"/>
          </w:tcPr>
          <w:p>
            <w:pPr>
              <w:pStyle w:val="TableParagraph"/>
              <w:spacing w:line="247" w:lineRule="auto" w:before="102"/>
              <w:ind w:right="302"/>
              <w:jc w:val="both"/>
              <w:rPr>
                <w:sz w:val="21"/>
              </w:rPr>
            </w:pPr>
            <w:r>
              <w:rPr>
                <w:sz w:val="21"/>
              </w:rPr>
              <w:t>指脑皮质广泛性坏死而导致对自身及周边的认知能力完全丧失</w:t>
            </w:r>
            <w:r>
              <w:rPr>
                <w:rFonts w:ascii="Calibri" w:eastAsia="Calibri"/>
                <w:sz w:val="21"/>
              </w:rPr>
              <w:t>,</w:t>
            </w:r>
            <w:r>
              <w:rPr>
                <w:sz w:val="21"/>
              </w:rPr>
              <w:t>但脑干功能依然存</w:t>
            </w:r>
            <w:r>
              <w:rPr>
                <w:spacing w:val="-8"/>
                <w:w w:val="100"/>
                <w:sz w:val="21"/>
              </w:rPr>
              <w:t>在。必须由专科医生明确诊断</w:t>
            </w:r>
            <w:r>
              <w:rPr>
                <w:rFonts w:ascii="Calibri" w:eastAsia="Calibri"/>
                <w:spacing w:val="-3"/>
                <w:w w:val="100"/>
                <w:sz w:val="21"/>
              </w:rPr>
              <w:t>,</w:t>
            </w:r>
            <w:r>
              <w:rPr>
                <w:spacing w:val="-8"/>
                <w:w w:val="100"/>
                <w:sz w:val="21"/>
              </w:rPr>
              <w:t>并有头颅断层扫描</w:t>
            </w:r>
            <w:r>
              <w:rPr>
                <w:spacing w:val="-5"/>
                <w:w w:val="100"/>
                <w:sz w:val="21"/>
              </w:rPr>
              <w:t>（</w:t>
            </w:r>
            <w:r>
              <w:rPr>
                <w:rFonts w:ascii="Calibri" w:eastAsia="Calibri"/>
                <w:spacing w:val="-3"/>
                <w:w w:val="100"/>
                <w:sz w:val="21"/>
              </w:rPr>
              <w:t>CT</w:t>
            </w:r>
            <w:r>
              <w:rPr>
                <w:spacing w:val="-108"/>
                <w:w w:val="100"/>
                <w:sz w:val="21"/>
              </w:rPr>
              <w:t>）</w:t>
            </w:r>
            <w:r>
              <w:rPr>
                <w:spacing w:val="-9"/>
                <w:w w:val="100"/>
                <w:sz w:val="21"/>
              </w:rPr>
              <w:t>，核磁共振检查</w:t>
            </w:r>
            <w:r>
              <w:rPr>
                <w:spacing w:val="-5"/>
                <w:w w:val="100"/>
                <w:sz w:val="21"/>
              </w:rPr>
              <w:t>（</w:t>
            </w:r>
            <w:r>
              <w:rPr>
                <w:rFonts w:ascii="Calibri" w:eastAsia="Calibri"/>
                <w:spacing w:val="-6"/>
                <w:w w:val="100"/>
                <w:sz w:val="21"/>
              </w:rPr>
              <w:t>M</w:t>
            </w:r>
            <w:r>
              <w:rPr>
                <w:rFonts w:ascii="Calibri" w:eastAsia="Calibri"/>
                <w:spacing w:val="-2"/>
                <w:w w:val="100"/>
                <w:sz w:val="21"/>
              </w:rPr>
              <w:t>R</w:t>
            </w:r>
            <w:r>
              <w:rPr>
                <w:rFonts w:ascii="Calibri" w:eastAsia="Calibri"/>
                <w:spacing w:val="-3"/>
                <w:w w:val="100"/>
                <w:sz w:val="21"/>
              </w:rPr>
              <w:t>I</w:t>
            </w:r>
            <w:r>
              <w:rPr>
                <w:spacing w:val="-17"/>
                <w:w w:val="100"/>
                <w:sz w:val="21"/>
              </w:rPr>
              <w:t>）</w:t>
            </w:r>
            <w:r>
              <w:rPr>
                <w:spacing w:val="-3"/>
                <w:w w:val="100"/>
                <w:sz w:val="21"/>
              </w:rPr>
              <w:t>或正</w:t>
            </w:r>
            <w:r>
              <w:rPr>
                <w:spacing w:val="-5"/>
                <w:sz w:val="21"/>
              </w:rPr>
              <w:t>电子发射断层扫描（</w:t>
            </w:r>
            <w:r>
              <w:rPr>
                <w:rFonts w:ascii="Calibri" w:eastAsia="Calibri"/>
                <w:spacing w:val="-5"/>
                <w:sz w:val="21"/>
              </w:rPr>
              <w:t>PET</w:t>
            </w:r>
            <w:r>
              <w:rPr>
                <w:spacing w:val="-5"/>
                <w:sz w:val="21"/>
              </w:rPr>
              <w:t>）</w:t>
            </w:r>
            <w:r>
              <w:rPr>
                <w:spacing w:val="-6"/>
                <w:sz w:val="21"/>
              </w:rPr>
              <w:t>等影像学检查证实。</w:t>
            </w:r>
          </w:p>
          <w:p>
            <w:pPr>
              <w:pStyle w:val="TableParagraph"/>
              <w:spacing w:line="273" w:lineRule="auto" w:before="2"/>
              <w:ind w:right="304"/>
              <w:jc w:val="both"/>
              <w:rPr>
                <w:sz w:val="21"/>
              </w:rPr>
            </w:pPr>
            <w:r>
              <w:rPr>
                <w:spacing w:val="-7"/>
                <w:sz w:val="21"/>
              </w:rPr>
              <w:t>上述情况必须有至少一个月的病历记录加以证实。由于酗酒或滥用药物所致的植物</w:t>
            </w:r>
            <w:r>
              <w:rPr>
                <w:spacing w:val="-5"/>
                <w:sz w:val="21"/>
              </w:rPr>
              <w:t>人状态不在保障范围内。</w:t>
            </w:r>
          </w:p>
        </w:tc>
      </w:tr>
      <w:tr>
        <w:trPr>
          <w:trHeight w:val="1474"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52、破裂脑动脉瘤夹闭手术</w:t>
            </w:r>
          </w:p>
        </w:tc>
        <w:tc>
          <w:tcPr>
            <w:tcW w:w="7882" w:type="dxa"/>
          </w:tcPr>
          <w:p>
            <w:pPr>
              <w:pStyle w:val="TableParagraph"/>
              <w:spacing w:line="273" w:lineRule="auto" w:before="104"/>
              <w:ind w:right="302"/>
              <w:rPr>
                <w:sz w:val="21"/>
              </w:rPr>
            </w:pPr>
            <w:r>
              <w:rPr>
                <w:spacing w:val="-9"/>
                <w:sz w:val="21"/>
              </w:rPr>
              <w:t>指因脑动脉瘤破裂造成蛛网膜下腔出血，被保险人实际接受了在全麻下进行的开颅</w:t>
            </w:r>
            <w:r>
              <w:rPr>
                <w:spacing w:val="-5"/>
                <w:sz w:val="21"/>
              </w:rPr>
              <w:t>动脉夹闭手术。</w:t>
            </w:r>
          </w:p>
          <w:p>
            <w:pPr>
              <w:pStyle w:val="TableParagraph"/>
              <w:spacing w:line="273" w:lineRule="auto" w:before="8"/>
              <w:ind w:right="304"/>
              <w:rPr>
                <w:sz w:val="21"/>
              </w:rPr>
            </w:pPr>
            <w:r>
              <w:rPr>
                <w:spacing w:val="-7"/>
                <w:sz w:val="21"/>
              </w:rPr>
              <w:t>脑动脉瘤</w:t>
            </w:r>
            <w:r>
              <w:rPr>
                <w:spacing w:val="-3"/>
                <w:sz w:val="21"/>
              </w:rPr>
              <w:t>（</w:t>
            </w:r>
            <w:r>
              <w:rPr>
                <w:spacing w:val="-2"/>
                <w:sz w:val="21"/>
              </w:rPr>
              <w:t>未破裂</w:t>
            </w:r>
            <w:r>
              <w:rPr>
                <w:spacing w:val="-22"/>
                <w:sz w:val="21"/>
              </w:rPr>
              <w:t>）</w:t>
            </w:r>
            <w:r>
              <w:rPr>
                <w:spacing w:val="-10"/>
                <w:sz w:val="21"/>
              </w:rPr>
              <w:t>预防性手术、颅骨打孔手术、动脉瘤栓塞手术、血管内手术及</w:t>
            </w:r>
            <w:r>
              <w:rPr>
                <w:spacing w:val="-5"/>
                <w:sz w:val="21"/>
              </w:rPr>
              <w:t>其他颅脑手术不在本保障范围内。</w:t>
            </w:r>
          </w:p>
        </w:tc>
      </w:tr>
      <w:tr>
        <w:trPr>
          <w:trHeight w:val="2411" w:hRule="atLeast"/>
        </w:trPr>
        <w:tc>
          <w:tcPr>
            <w:tcW w:w="2034"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53、疯牛病</w:t>
            </w:r>
          </w:p>
        </w:tc>
        <w:tc>
          <w:tcPr>
            <w:tcW w:w="7882" w:type="dxa"/>
          </w:tcPr>
          <w:p>
            <w:pPr>
              <w:pStyle w:val="TableParagraph"/>
              <w:spacing w:before="102"/>
              <w:rPr>
                <w:sz w:val="21"/>
              </w:rPr>
            </w:pPr>
            <w:r>
              <w:rPr>
                <w:sz w:val="21"/>
              </w:rPr>
              <w:t>神经系统疾病及致命的成胶质状脑病，并有以下症状：</w:t>
            </w:r>
          </w:p>
          <w:p>
            <w:pPr>
              <w:pStyle w:val="TableParagraph"/>
              <w:spacing w:before="36"/>
              <w:rPr>
                <w:sz w:val="21"/>
              </w:rPr>
            </w:pPr>
            <w:r>
              <w:rPr>
                <w:sz w:val="21"/>
              </w:rPr>
              <w:t>Ⅰ 不能控制的肌肉痉挛及震颤；</w:t>
            </w:r>
          </w:p>
          <w:p>
            <w:pPr>
              <w:pStyle w:val="TableParagraph"/>
              <w:spacing w:before="36"/>
              <w:rPr>
                <w:sz w:val="21"/>
              </w:rPr>
            </w:pPr>
            <w:r>
              <w:rPr>
                <w:sz w:val="21"/>
              </w:rPr>
              <w:t>Ⅱ 逐渐痴呆；</w:t>
            </w:r>
          </w:p>
          <w:p>
            <w:pPr>
              <w:pStyle w:val="TableParagraph"/>
              <w:spacing w:before="36"/>
              <w:rPr>
                <w:sz w:val="21"/>
              </w:rPr>
            </w:pPr>
            <w:r>
              <w:rPr>
                <w:sz w:val="21"/>
              </w:rPr>
              <w:t>Ⅲ 小脑功能不良，共济失调；</w:t>
            </w:r>
          </w:p>
          <w:p>
            <w:pPr>
              <w:pStyle w:val="TableParagraph"/>
              <w:spacing w:before="36"/>
              <w:rPr>
                <w:sz w:val="21"/>
              </w:rPr>
            </w:pPr>
            <w:r>
              <w:rPr>
                <w:sz w:val="21"/>
              </w:rPr>
              <w:t>Ⅳ 手足徐动症；</w:t>
            </w:r>
          </w:p>
          <w:p>
            <w:pPr>
              <w:pStyle w:val="TableParagraph"/>
              <w:spacing w:before="37"/>
              <w:rPr>
                <w:sz w:val="21"/>
              </w:rPr>
            </w:pPr>
            <w:r>
              <w:rPr>
                <w:sz w:val="21"/>
              </w:rPr>
              <w:t>诊断必须由专科医Th基于以下检查报告作出：脑电图、脑脊液报告、电脑断层扫描</w:t>
            </w:r>
          </w:p>
          <w:p>
            <w:pPr>
              <w:pStyle w:val="TableParagraph"/>
              <w:spacing w:before="37"/>
              <w:rPr>
                <w:sz w:val="21"/>
              </w:rPr>
            </w:pPr>
            <w:r>
              <w:rPr>
                <w:sz w:val="21"/>
              </w:rPr>
              <w:t>(CT)及核磁共振(MRI)。</w:t>
            </w:r>
          </w:p>
        </w:tc>
      </w:tr>
      <w:tr>
        <w:trPr>
          <w:trHeight w:val="2100"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54、严重癫痫</w:t>
            </w:r>
          </w:p>
        </w:tc>
        <w:tc>
          <w:tcPr>
            <w:tcW w:w="7882" w:type="dxa"/>
          </w:tcPr>
          <w:p>
            <w:pPr>
              <w:pStyle w:val="TableParagraph"/>
              <w:spacing w:before="104"/>
              <w:rPr>
                <w:rFonts w:ascii="Calibri" w:eastAsia="Calibri"/>
                <w:sz w:val="21"/>
              </w:rPr>
            </w:pPr>
            <w:r>
              <w:rPr>
                <w:sz w:val="21"/>
              </w:rPr>
              <w:t>本病的诊断须由神经科或儿科专科医生根据典型临床症状和脑电图及 </w:t>
            </w:r>
            <w:r>
              <w:rPr>
                <w:rFonts w:ascii="Calibri" w:eastAsia="Calibri"/>
                <w:sz w:val="21"/>
              </w:rPr>
              <w:t>MRI</w:t>
            </w:r>
            <w:r>
              <w:rPr>
                <w:sz w:val="21"/>
              </w:rPr>
              <w:t>、</w:t>
            </w:r>
            <w:r>
              <w:rPr>
                <w:rFonts w:ascii="Calibri" w:eastAsia="Calibri"/>
                <w:sz w:val="21"/>
              </w:rPr>
              <w:t>PET</w:t>
            </w:r>
            <w:r>
              <w:rPr>
                <w:sz w:val="21"/>
              </w:rPr>
              <w:t>、</w:t>
            </w:r>
            <w:r>
              <w:rPr>
                <w:rFonts w:ascii="Calibri" w:eastAsia="Calibri"/>
                <w:sz w:val="21"/>
              </w:rPr>
              <w:t>CT</w:t>
            </w:r>
          </w:p>
          <w:p>
            <w:pPr>
              <w:pStyle w:val="TableParagraph"/>
              <w:spacing w:before="10"/>
              <w:rPr>
                <w:sz w:val="21"/>
              </w:rPr>
            </w:pPr>
            <w:r>
              <w:rPr>
                <w:sz w:val="21"/>
              </w:rPr>
              <w:t>等影相学检查做出。</w:t>
            </w:r>
          </w:p>
          <w:p>
            <w:pPr>
              <w:pStyle w:val="TableParagraph"/>
              <w:spacing w:line="273" w:lineRule="auto" w:before="37"/>
              <w:ind w:right="302"/>
              <w:jc w:val="both"/>
              <w:rPr>
                <w:sz w:val="21"/>
              </w:rPr>
            </w:pPr>
            <w:r>
              <w:rPr>
                <w:sz w:val="21"/>
              </w:rPr>
              <w:t>理赔时必须提供 6</w:t>
            </w:r>
            <w:r>
              <w:rPr>
                <w:spacing w:val="-3"/>
                <w:sz w:val="21"/>
              </w:rPr>
              <w:t> 个月以上的相关病历记录证明被保险人存在经抗癫痫药物治疗</w:t>
            </w:r>
            <w:r>
              <w:rPr>
                <w:spacing w:val="-8"/>
                <w:sz w:val="21"/>
              </w:rPr>
              <w:t>无效而反复发作的强直阵挛性发作或癫痫大发作，或者已进行神经外科手术以治疗</w:t>
            </w:r>
            <w:r>
              <w:rPr>
                <w:spacing w:val="-7"/>
                <w:sz w:val="21"/>
              </w:rPr>
              <w:t>反复发作的癫痫。热性惊厥以及没有全身性发作的失神发作</w:t>
            </w:r>
            <w:r>
              <w:rPr>
                <w:spacing w:val="-3"/>
                <w:sz w:val="21"/>
              </w:rPr>
              <w:t>（</w:t>
            </w:r>
            <w:r>
              <w:rPr>
                <w:spacing w:val="-5"/>
                <w:sz w:val="21"/>
              </w:rPr>
              <w:t>癫痫小发作</w:t>
            </w:r>
            <w:r>
              <w:rPr>
                <w:spacing w:val="-15"/>
                <w:sz w:val="21"/>
              </w:rPr>
              <w:t>）</w:t>
            </w:r>
            <w:r>
              <w:rPr>
                <w:spacing w:val="-2"/>
                <w:sz w:val="21"/>
              </w:rPr>
              <w:t>不在本</w:t>
            </w:r>
            <w:r>
              <w:rPr>
                <w:spacing w:val="-4"/>
                <w:sz w:val="21"/>
              </w:rPr>
              <w:t>保障范围内。</w:t>
            </w:r>
          </w:p>
        </w:tc>
      </w:tr>
      <w:tr>
        <w:trPr>
          <w:trHeight w:val="1787"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55、严重细菌性脑脊髓膜炎</w:t>
            </w:r>
          </w:p>
        </w:tc>
        <w:tc>
          <w:tcPr>
            <w:tcW w:w="7882" w:type="dxa"/>
          </w:tcPr>
          <w:p>
            <w:pPr>
              <w:pStyle w:val="TableParagraph"/>
              <w:spacing w:before="41"/>
              <w:rPr>
                <w:sz w:val="21"/>
              </w:rPr>
            </w:pPr>
            <w:r>
              <w:rPr>
                <w:sz w:val="21"/>
              </w:rPr>
              <w:t>指因脑膜炎双球菌感染引起脑脊髓膜化脓性病变，且导致</w:t>
            </w:r>
            <w:r>
              <w:rPr>
                <w:rFonts w:ascii="微软雅黑" w:eastAsia="微软雅黑" w:hint="eastAsia"/>
                <w:b/>
                <w:sz w:val="21"/>
              </w:rPr>
              <w:t>永久性神经损害</w:t>
            </w:r>
            <w:r>
              <w:rPr>
                <w:sz w:val="21"/>
              </w:rPr>
              <w:t>（见注</w:t>
            </w:r>
          </w:p>
          <w:p>
            <w:pPr>
              <w:pStyle w:val="TableParagraph"/>
              <w:spacing w:before="11"/>
              <w:rPr>
                <w:sz w:val="21"/>
              </w:rPr>
            </w:pPr>
            <w:r>
              <w:rPr>
                <w:w w:val="100"/>
                <w:sz w:val="21"/>
              </w:rPr>
              <w:t>7</w:t>
            </w:r>
            <w:r>
              <w:rPr>
                <w:spacing w:val="-106"/>
                <w:w w:val="100"/>
                <w:sz w:val="21"/>
              </w:rPr>
              <w:t>）</w:t>
            </w:r>
            <w:r>
              <w:rPr>
                <w:spacing w:val="-2"/>
                <w:w w:val="100"/>
                <w:sz w:val="21"/>
              </w:rPr>
              <w:t>，持续</w:t>
            </w:r>
            <w:r>
              <w:rPr>
                <w:spacing w:val="-53"/>
                <w:sz w:val="21"/>
              </w:rPr>
              <w:t> </w:t>
            </w:r>
            <w:r>
              <w:rPr>
                <w:spacing w:val="-3"/>
                <w:w w:val="100"/>
                <w:sz w:val="21"/>
              </w:rPr>
              <w:t>9</w:t>
            </w:r>
            <w:r>
              <w:rPr>
                <w:w w:val="100"/>
                <w:sz w:val="21"/>
              </w:rPr>
              <w:t>0</w:t>
            </w:r>
            <w:r>
              <w:rPr>
                <w:spacing w:val="-53"/>
                <w:sz w:val="21"/>
              </w:rPr>
              <w:t> </w:t>
            </w:r>
            <w:r>
              <w:rPr>
                <w:spacing w:val="-3"/>
                <w:w w:val="100"/>
                <w:sz w:val="21"/>
              </w:rPr>
              <w:t>天以上，并且脑脊液检查显示脑膜炎双球菌阳性。</w:t>
            </w:r>
          </w:p>
          <w:p>
            <w:pPr>
              <w:pStyle w:val="TableParagraph"/>
              <w:spacing w:line="273" w:lineRule="auto" w:before="37"/>
              <w:ind w:right="198"/>
              <w:rPr>
                <w:sz w:val="21"/>
              </w:rPr>
            </w:pPr>
            <w:r>
              <w:rPr>
                <w:spacing w:val="-9"/>
                <w:sz w:val="21"/>
              </w:rPr>
              <w:t>注 </w:t>
            </w:r>
            <w:r>
              <w:rPr>
                <w:spacing w:val="-28"/>
                <w:sz w:val="21"/>
              </w:rPr>
              <w:t>7</w:t>
            </w:r>
            <w:r>
              <w:rPr>
                <w:spacing w:val="-11"/>
                <w:sz w:val="21"/>
              </w:rPr>
              <w:t>：永久性神经损害是指由细菌性脑脊髓膜炎引起的耳聋、失明、动眼神经麻痹、</w:t>
            </w:r>
            <w:r>
              <w:rPr>
                <w:spacing w:val="-8"/>
                <w:sz w:val="21"/>
              </w:rPr>
              <w:t>瘫痪、脑积水、智力或性情中度以上的损害，且上述症状持续 </w:t>
            </w:r>
            <w:r>
              <w:rPr>
                <w:sz w:val="21"/>
              </w:rPr>
              <w:t>90</w:t>
            </w:r>
            <w:r>
              <w:rPr>
                <w:spacing w:val="-8"/>
                <w:sz w:val="21"/>
              </w:rPr>
              <w:t> 天以上仍无改善迹象。</w:t>
            </w:r>
          </w:p>
        </w:tc>
      </w:tr>
      <w:tr>
        <w:trPr>
          <w:trHeight w:val="1625" w:hRule="atLeast"/>
        </w:trPr>
        <w:tc>
          <w:tcPr>
            <w:tcW w:w="2034"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56、重症手足口病</w:t>
            </w:r>
          </w:p>
        </w:tc>
        <w:tc>
          <w:tcPr>
            <w:tcW w:w="7882" w:type="dxa"/>
          </w:tcPr>
          <w:p>
            <w:pPr>
              <w:pStyle w:val="TableParagraph"/>
              <w:spacing w:line="273" w:lineRule="auto" w:before="102"/>
              <w:ind w:right="302"/>
              <w:rPr>
                <w:sz w:val="21"/>
              </w:rPr>
            </w:pPr>
            <w:r>
              <w:rPr>
                <w:spacing w:val="-8"/>
                <w:sz w:val="21"/>
              </w:rPr>
              <w:t>由肠道病毒引起的急性传染病，主要症状表现为手、足、口腔等部位的班丘疹、疱</w:t>
            </w:r>
            <w:r>
              <w:rPr>
                <w:spacing w:val="-5"/>
                <w:sz w:val="21"/>
              </w:rPr>
              <w:t>疹。经专科医生确诊为患有手足口病，并伴有下列三项中任意一项并发症：</w:t>
            </w:r>
          </w:p>
          <w:p>
            <w:pPr>
              <w:pStyle w:val="TableParagraph"/>
              <w:spacing w:before="7"/>
              <w:rPr>
                <w:sz w:val="21"/>
              </w:rPr>
            </w:pPr>
            <w:r>
              <w:rPr>
                <w:sz w:val="21"/>
              </w:rPr>
              <w:t>Ⅰ 有脑膜炎或脑炎并发症，且导致意识障碍或瘫痪的临床表现及实验室检查证据；</w:t>
            </w:r>
          </w:p>
          <w:p>
            <w:pPr>
              <w:pStyle w:val="TableParagraph"/>
              <w:spacing w:before="37"/>
              <w:rPr>
                <w:sz w:val="21"/>
              </w:rPr>
            </w:pPr>
            <w:r>
              <w:rPr>
                <w:sz w:val="21"/>
              </w:rPr>
              <w:t>Ⅱ 有肺炎或肺水肿并发症，且导致呼吸衰竭的临床表现及实验室检查证据；</w:t>
            </w:r>
          </w:p>
          <w:p>
            <w:pPr>
              <w:pStyle w:val="TableParagraph"/>
              <w:spacing w:line="255" w:lineRule="exact" w:before="37"/>
              <w:rPr>
                <w:sz w:val="21"/>
              </w:rPr>
            </w:pPr>
            <w:r>
              <w:rPr>
                <w:sz w:val="21"/>
              </w:rPr>
              <w:t>Ⅲ 有心肌炎并发症，且导致心脏扩大或心力衰竭的临床表现及实验室检查证据。</w:t>
            </w:r>
          </w:p>
        </w:tc>
      </w:tr>
    </w:tbl>
    <w:p>
      <w:pPr>
        <w:spacing w:after="0" w:line="255" w:lineRule="exact"/>
        <w:rPr>
          <w:sz w:val="21"/>
        </w:rPr>
        <w:sectPr>
          <w:pgSz w:w="11910" w:h="16840"/>
          <w:pgMar w:top="1500" w:bottom="280" w:left="1380" w:right="380"/>
        </w:sectPr>
      </w:pPr>
    </w:p>
    <w:p>
      <w:pPr>
        <w:pStyle w:val="BodyText"/>
        <w:spacing w:before="10"/>
        <w:rPr>
          <w:rFonts w:ascii="Times New Roman"/>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881"/>
      </w:tblGrid>
      <w:tr>
        <w:trPr>
          <w:trHeight w:val="1625" w:hRule="atLeast"/>
        </w:trPr>
        <w:tc>
          <w:tcPr>
            <w:tcW w:w="2034"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w w:val="95"/>
                <w:sz w:val="21"/>
              </w:rPr>
              <w:t>57、成骨不全症</w:t>
            </w:r>
          </w:p>
        </w:tc>
        <w:tc>
          <w:tcPr>
            <w:tcW w:w="7881" w:type="dxa"/>
          </w:tcPr>
          <w:p>
            <w:pPr>
              <w:pStyle w:val="TableParagraph"/>
              <w:spacing w:line="218" w:lineRule="exact"/>
              <w:rPr>
                <w:sz w:val="21"/>
              </w:rPr>
            </w:pPr>
            <w:r>
              <w:rPr>
                <w:sz w:val="21"/>
              </w:rPr>
              <w:t>一种胶原病，特征为骨易碎，骨质疏松和易骨折。该病有 4 种类型：I 型、Ⅱ型、</w:t>
            </w:r>
          </w:p>
          <w:p>
            <w:pPr>
              <w:pStyle w:val="TableParagraph"/>
              <w:spacing w:before="37"/>
              <w:rPr>
                <w:sz w:val="21"/>
              </w:rPr>
            </w:pPr>
            <w:r>
              <w:rPr>
                <w:sz w:val="21"/>
              </w:rPr>
              <w:t>Ⅲ型、Ⅳ型。只保障Ⅲ型成骨不全的情形。</w:t>
            </w:r>
          </w:p>
          <w:p>
            <w:pPr>
              <w:pStyle w:val="TableParagraph"/>
              <w:spacing w:line="273" w:lineRule="auto" w:before="37"/>
              <w:ind w:right="253"/>
              <w:rPr>
                <w:sz w:val="21"/>
              </w:rPr>
            </w:pPr>
            <w:r>
              <w:rPr>
                <w:spacing w:val="-11"/>
                <w:sz w:val="21"/>
              </w:rPr>
              <w:t>其主要临床特点有：发展迟缓、多发性骨折、进行性脊柱后侧凸及听力损害。Ⅲ型</w:t>
            </w:r>
            <w:r>
              <w:rPr>
                <w:spacing w:val="-6"/>
                <w:sz w:val="21"/>
              </w:rPr>
              <w:t>成骨不全的诊断必须根据身体检查，家族史，</w:t>
            </w:r>
            <w:r>
              <w:rPr>
                <w:sz w:val="21"/>
              </w:rPr>
              <w:t>X</w:t>
            </w:r>
            <w:r>
              <w:rPr>
                <w:spacing w:val="-5"/>
                <w:sz w:val="21"/>
              </w:rPr>
              <w:t> 线检查和皮肤活检报告资料确诊。</w:t>
            </w:r>
          </w:p>
          <w:p>
            <w:pPr>
              <w:pStyle w:val="TableParagraph"/>
              <w:spacing w:before="7"/>
              <w:rPr>
                <w:sz w:val="21"/>
              </w:rPr>
            </w:pPr>
            <w:r>
              <w:rPr>
                <w:sz w:val="21"/>
              </w:rPr>
              <w:t>（本合同责任免除条款第一节第九项不适用于此病种。）</w:t>
            </w:r>
          </w:p>
        </w:tc>
      </w:tr>
      <w:tr>
        <w:trPr>
          <w:trHeight w:val="1786" w:hRule="atLeast"/>
        </w:trPr>
        <w:tc>
          <w:tcPr>
            <w:tcW w:w="2034" w:type="dxa"/>
          </w:tcPr>
          <w:p>
            <w:pPr>
              <w:pStyle w:val="TableParagraph"/>
              <w:spacing w:line="204" w:lineRule="auto" w:before="71"/>
              <w:ind w:left="200" w:right="75"/>
              <w:rPr>
                <w:rFonts w:ascii="Microsoft JhengHei" w:eastAsia="Microsoft JhengHei" w:hint="eastAsia"/>
                <w:b/>
                <w:sz w:val="21"/>
              </w:rPr>
            </w:pPr>
            <w:r>
              <w:rPr>
                <w:rFonts w:ascii="Microsoft JhengHei" w:eastAsia="Microsoft JhengHei" w:hint="eastAsia"/>
                <w:b/>
                <w:sz w:val="21"/>
              </w:rPr>
              <w:t>58、进行性核上性麻痹</w:t>
            </w:r>
          </w:p>
        </w:tc>
        <w:tc>
          <w:tcPr>
            <w:tcW w:w="7881" w:type="dxa"/>
          </w:tcPr>
          <w:p>
            <w:pPr>
              <w:pStyle w:val="TableParagraph"/>
              <w:spacing w:line="273" w:lineRule="auto" w:before="102"/>
              <w:ind w:right="301"/>
              <w:jc w:val="both"/>
              <w:rPr>
                <w:sz w:val="21"/>
              </w:rPr>
            </w:pPr>
            <w:r>
              <w:rPr>
                <w:spacing w:val="-3"/>
                <w:sz w:val="21"/>
              </w:rPr>
              <w:t>进行性核上性麻痹</w:t>
            </w:r>
            <w:r>
              <w:rPr>
                <w:sz w:val="21"/>
              </w:rPr>
              <w:t>（PSP）</w:t>
            </w:r>
            <w:r>
              <w:rPr>
                <w:spacing w:val="0"/>
                <w:sz w:val="21"/>
              </w:rPr>
              <w:t>又称 </w:t>
            </w:r>
            <w:r>
              <w:rPr>
                <w:sz w:val="21"/>
              </w:rPr>
              <w:t>Steele-Rchardson-OIszewski</w:t>
            </w:r>
            <w:r>
              <w:rPr>
                <w:spacing w:val="-3"/>
                <w:sz w:val="21"/>
              </w:rPr>
              <w:t> 综合症，是一种神</w:t>
            </w:r>
            <w:r>
              <w:rPr>
                <w:spacing w:val="-10"/>
                <w:sz w:val="21"/>
              </w:rPr>
              <w:t>经系统变性疾病，以假球麻痹、垂直性核上性眼肌麻痹、锥体外系肌僵直、步态共</w:t>
            </w:r>
            <w:r>
              <w:rPr>
                <w:spacing w:val="-7"/>
                <w:sz w:val="21"/>
              </w:rPr>
              <w:t>济失调和轻度痴呆为主要临床特征。</w:t>
            </w:r>
            <w:r>
              <w:rPr>
                <w:sz w:val="21"/>
              </w:rPr>
              <w:t>PSP</w:t>
            </w:r>
            <w:r>
              <w:rPr>
                <w:spacing w:val="-9"/>
                <w:sz w:val="21"/>
              </w:rPr>
              <w:t> 必须由医院的神经内科专科医生确诊，并</w:t>
            </w:r>
            <w:r>
              <w:rPr>
                <w:spacing w:val="-12"/>
                <w:sz w:val="21"/>
              </w:rPr>
              <w:t>且被保险人自主生活能力完全丧失，无法独立完成六项基本日常生活活动中的三项</w:t>
            </w:r>
            <w:r>
              <w:rPr>
                <w:spacing w:val="-6"/>
                <w:sz w:val="21"/>
              </w:rPr>
              <w:t>或三项以上。</w:t>
            </w:r>
          </w:p>
        </w:tc>
      </w:tr>
      <w:tr>
        <w:trPr>
          <w:trHeight w:val="2411" w:hRule="atLeast"/>
        </w:trPr>
        <w:tc>
          <w:tcPr>
            <w:tcW w:w="2034" w:type="dxa"/>
          </w:tcPr>
          <w:p>
            <w:pPr>
              <w:pStyle w:val="TableParagraph"/>
              <w:spacing w:line="206" w:lineRule="auto" w:before="69"/>
              <w:ind w:left="200" w:right="75"/>
              <w:rPr>
                <w:rFonts w:ascii="Microsoft JhengHei" w:eastAsia="Microsoft JhengHei" w:hint="eastAsia"/>
                <w:b/>
                <w:sz w:val="21"/>
              </w:rPr>
            </w:pPr>
            <w:r>
              <w:rPr>
                <w:rFonts w:ascii="Microsoft JhengHei" w:eastAsia="Microsoft JhengHei" w:hint="eastAsia"/>
                <w:b/>
                <w:sz w:val="21"/>
              </w:rPr>
              <w:t>59、严重瑞氏综合征</w:t>
            </w:r>
          </w:p>
        </w:tc>
        <w:tc>
          <w:tcPr>
            <w:tcW w:w="7881" w:type="dxa"/>
          </w:tcPr>
          <w:p>
            <w:pPr>
              <w:pStyle w:val="TableParagraph"/>
              <w:spacing w:line="273" w:lineRule="auto" w:before="104"/>
              <w:ind w:right="198"/>
              <w:rPr>
                <w:sz w:val="21"/>
              </w:rPr>
            </w:pPr>
            <w:r>
              <w:rPr>
                <w:spacing w:val="-8"/>
                <w:sz w:val="21"/>
              </w:rPr>
              <w:t>瑞氏综合征是线粒体功能障碍性疾病。导致脂肪代谢障碍，引起短链脂肪酸、血氨</w:t>
            </w:r>
            <w:r>
              <w:rPr>
                <w:spacing w:val="-5"/>
                <w:sz w:val="21"/>
              </w:rPr>
              <w:t>升高，造成脑水肿。主要临床表现为急性发热、反复呕吐、惊厥及意识障碍等等。</w:t>
            </w:r>
            <w:r>
              <w:rPr>
                <w:spacing w:val="-10"/>
                <w:sz w:val="21"/>
              </w:rPr>
              <w:t>肝脏活检是确诊的重要手段。瑞氏综合征需由医院的儿科专科医生确诊，并符合下</w:t>
            </w:r>
            <w:r>
              <w:rPr>
                <w:spacing w:val="-5"/>
                <w:sz w:val="21"/>
              </w:rPr>
              <w:t>列所有条件：</w:t>
            </w:r>
          </w:p>
          <w:p>
            <w:pPr>
              <w:pStyle w:val="TableParagraph"/>
              <w:spacing w:before="8"/>
              <w:rPr>
                <w:sz w:val="21"/>
              </w:rPr>
            </w:pPr>
            <w:r>
              <w:rPr>
                <w:sz w:val="21"/>
              </w:rPr>
              <w:t>Ⅰ 有脑水肿和颅内压升高的脑脊液检查和影像学检查证据；</w:t>
            </w:r>
          </w:p>
          <w:p>
            <w:pPr>
              <w:pStyle w:val="TableParagraph"/>
              <w:spacing w:before="37"/>
              <w:rPr>
                <w:sz w:val="21"/>
              </w:rPr>
            </w:pPr>
            <w:r>
              <w:rPr>
                <w:sz w:val="21"/>
              </w:rPr>
              <w:t>Ⅱ 血氨超过正常值的 3 倍；</w:t>
            </w:r>
          </w:p>
          <w:p>
            <w:pPr>
              <w:pStyle w:val="TableParagraph"/>
              <w:spacing w:before="37"/>
              <w:rPr>
                <w:sz w:val="21"/>
              </w:rPr>
            </w:pPr>
            <w:r>
              <w:rPr>
                <w:sz w:val="21"/>
              </w:rPr>
              <w:t>Ⅲ 临床出现昏迷，病程至少达到疾病分期第 3 期。</w:t>
            </w:r>
          </w:p>
        </w:tc>
      </w:tr>
      <w:tr>
        <w:trPr>
          <w:trHeight w:val="1787" w:hRule="atLeast"/>
        </w:trPr>
        <w:tc>
          <w:tcPr>
            <w:tcW w:w="2034" w:type="dxa"/>
          </w:tcPr>
          <w:p>
            <w:pPr>
              <w:pStyle w:val="TableParagraph"/>
              <w:spacing w:line="204" w:lineRule="auto" w:before="71"/>
              <w:ind w:left="200" w:right="113"/>
              <w:rPr>
                <w:rFonts w:ascii="Microsoft JhengHei" w:eastAsia="Microsoft JhengHei" w:hint="eastAsia"/>
                <w:b/>
                <w:sz w:val="21"/>
              </w:rPr>
            </w:pPr>
            <w:r>
              <w:rPr>
                <w:rFonts w:ascii="Microsoft JhengHei" w:eastAsia="Microsoft JhengHei" w:hint="eastAsia"/>
                <w:b/>
                <w:sz w:val="21"/>
              </w:rPr>
              <w:t>60、肾上腺脑白质营养不良</w:t>
            </w:r>
          </w:p>
        </w:tc>
        <w:tc>
          <w:tcPr>
            <w:tcW w:w="7881" w:type="dxa"/>
          </w:tcPr>
          <w:p>
            <w:pPr>
              <w:pStyle w:val="TableParagraph"/>
              <w:spacing w:line="273" w:lineRule="auto" w:before="102"/>
              <w:ind w:right="200"/>
              <w:jc w:val="both"/>
              <w:rPr>
                <w:sz w:val="21"/>
              </w:rPr>
            </w:pPr>
            <w:r>
              <w:rPr>
                <w:spacing w:val="-9"/>
                <w:sz w:val="21"/>
              </w:rPr>
              <w:t>指一种最常见的过氧化物酶体病，主要累及肾上腺和脑白质，主要表现为进行性的</w:t>
            </w:r>
            <w:r>
              <w:rPr>
                <w:spacing w:val="-10"/>
                <w:sz w:val="21"/>
              </w:rPr>
              <w:t>精神运动障碍，视力及听力下降和</w:t>
            </w:r>
            <w:r>
              <w:rPr>
                <w:spacing w:val="-3"/>
                <w:sz w:val="21"/>
              </w:rPr>
              <w:t>（</w:t>
            </w:r>
            <w:r>
              <w:rPr>
                <w:sz w:val="21"/>
              </w:rPr>
              <w:t>或</w:t>
            </w:r>
            <w:r>
              <w:rPr>
                <w:spacing w:val="-29"/>
                <w:sz w:val="21"/>
              </w:rPr>
              <w:t>）</w:t>
            </w:r>
            <w:r>
              <w:rPr>
                <w:spacing w:val="-6"/>
                <w:sz w:val="21"/>
              </w:rPr>
              <w:t>肾上腺皮质功能低下等。须经专科医生诊</w:t>
            </w:r>
            <w:r>
              <w:rPr>
                <w:spacing w:val="-12"/>
                <w:sz w:val="21"/>
              </w:rPr>
              <w:t>断，且已经造成自主生活能力完全丧失，无法独立完成六项基本日常生活活动中的</w:t>
            </w:r>
            <w:r>
              <w:rPr>
                <w:spacing w:val="-8"/>
                <w:sz w:val="21"/>
              </w:rPr>
              <w:t>三项或三项以上，持续至少 </w:t>
            </w:r>
            <w:r>
              <w:rPr>
                <w:sz w:val="21"/>
              </w:rPr>
              <w:t>180</w:t>
            </w:r>
            <w:r>
              <w:rPr>
                <w:spacing w:val="-7"/>
                <w:sz w:val="21"/>
              </w:rPr>
              <w:t> 天。本合同仅对三周岁以上的被保险人予以理赔。</w:t>
            </w:r>
          </w:p>
          <w:p>
            <w:pPr>
              <w:pStyle w:val="TableParagraph"/>
              <w:spacing w:before="7"/>
              <w:jc w:val="both"/>
              <w:rPr>
                <w:sz w:val="21"/>
              </w:rPr>
            </w:pPr>
            <w:r>
              <w:rPr>
                <w:sz w:val="21"/>
              </w:rPr>
              <w:t>（本合同责任免除条款第一节第九项不适用于此病种。）</w:t>
            </w:r>
          </w:p>
        </w:tc>
      </w:tr>
      <w:tr>
        <w:trPr>
          <w:trHeight w:val="2100" w:hRule="atLeast"/>
        </w:trPr>
        <w:tc>
          <w:tcPr>
            <w:tcW w:w="2034"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w w:val="95"/>
                <w:sz w:val="21"/>
              </w:rPr>
              <w:t>61、婴儿进行性脊</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w w:val="105"/>
                <w:sz w:val="21"/>
              </w:rPr>
              <w:t>ft萎缩症</w:t>
            </w:r>
          </w:p>
        </w:tc>
        <w:tc>
          <w:tcPr>
            <w:tcW w:w="7881" w:type="dxa"/>
          </w:tcPr>
          <w:p>
            <w:pPr>
              <w:pStyle w:val="TableParagraph"/>
              <w:spacing w:line="273" w:lineRule="auto" w:before="104"/>
              <w:ind w:right="200"/>
              <w:rPr>
                <w:sz w:val="21"/>
              </w:rPr>
            </w:pPr>
            <w:r>
              <w:rPr>
                <w:spacing w:val="-7"/>
                <w:sz w:val="21"/>
              </w:rPr>
              <w:t>该病是累及脊髓前角细胞及延髓运动核的神经元退行性变性病。在出生后两年内出</w:t>
            </w:r>
            <w:r>
              <w:rPr>
                <w:spacing w:val="-5"/>
                <w:sz w:val="21"/>
              </w:rPr>
              <w:t>现的脊髓和脑干颅神经前角细胞进行性机能障碍，伴随肌肉无力和延髓机能障碍。</w:t>
            </w:r>
            <w:r>
              <w:rPr>
                <w:spacing w:val="-9"/>
                <w:sz w:val="21"/>
              </w:rPr>
              <w:t>该病必须经由神经科医师通过肌肉活检而确诊。理赔时必须提供肌肉活检的病理报告。</w:t>
            </w:r>
          </w:p>
          <w:p>
            <w:pPr>
              <w:pStyle w:val="TableParagraph"/>
              <w:spacing w:line="273" w:lineRule="auto" w:before="7"/>
              <w:ind w:right="313"/>
              <w:rPr>
                <w:sz w:val="21"/>
              </w:rPr>
            </w:pPr>
            <w:r>
              <w:rPr>
                <w:sz w:val="21"/>
              </w:rPr>
              <w:t>其它类型的脊肌萎缩症如Ⅱ型中间型进行性脊肌萎缩症，Ⅲ型少年型脊肌萎缩症(Kugelberg-Welander 氏病)不在本保障范围之内。</w:t>
            </w:r>
          </w:p>
        </w:tc>
      </w:tr>
      <w:tr>
        <w:trPr>
          <w:trHeight w:val="2411"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62、脊髓小脑变性症</w:t>
            </w:r>
          </w:p>
        </w:tc>
        <w:tc>
          <w:tcPr>
            <w:tcW w:w="7881" w:type="dxa"/>
          </w:tcPr>
          <w:p>
            <w:pPr>
              <w:pStyle w:val="TableParagraph"/>
              <w:spacing w:line="273" w:lineRule="auto" w:before="104"/>
              <w:ind w:right="301"/>
              <w:rPr>
                <w:sz w:val="21"/>
              </w:rPr>
            </w:pPr>
            <w:r>
              <w:rPr>
                <w:spacing w:val="-7"/>
                <w:sz w:val="21"/>
              </w:rPr>
              <w:t>脊髓小脑变性症为一组以小脑萎缩和共济失调为主要临床特点的疾病。必须符合所</w:t>
            </w:r>
            <w:r>
              <w:rPr>
                <w:spacing w:val="-5"/>
                <w:sz w:val="21"/>
              </w:rPr>
              <w:t>有以下条件：</w:t>
            </w:r>
          </w:p>
          <w:p>
            <w:pPr>
              <w:pStyle w:val="TableParagraph"/>
              <w:spacing w:before="8"/>
              <w:rPr>
                <w:sz w:val="21"/>
              </w:rPr>
            </w:pPr>
            <w:r>
              <w:rPr>
                <w:sz w:val="21"/>
              </w:rPr>
              <w:t>Ⅰ 脊髓小脑变性症必须由医院诊断，并有以下证据支持：</w:t>
            </w:r>
          </w:p>
          <w:p>
            <w:pPr>
              <w:pStyle w:val="TableParagraph"/>
              <w:numPr>
                <w:ilvl w:val="1"/>
                <w:numId w:val="2"/>
              </w:numPr>
              <w:tabs>
                <w:tab w:pos="1117" w:val="left" w:leader="none"/>
              </w:tabs>
              <w:spacing w:line="240" w:lineRule="auto" w:before="37" w:after="0"/>
              <w:ind w:left="1116" w:right="0" w:hanging="370"/>
              <w:jc w:val="left"/>
              <w:rPr>
                <w:sz w:val="21"/>
              </w:rPr>
            </w:pPr>
            <w:r>
              <w:rPr>
                <w:spacing w:val="-3"/>
                <w:sz w:val="21"/>
              </w:rPr>
              <w:t>影像学检查证实存在小脑萎缩；</w:t>
            </w:r>
          </w:p>
          <w:p>
            <w:pPr>
              <w:pStyle w:val="TableParagraph"/>
              <w:numPr>
                <w:ilvl w:val="1"/>
                <w:numId w:val="2"/>
              </w:numPr>
              <w:tabs>
                <w:tab w:pos="1117" w:val="left" w:leader="none"/>
              </w:tabs>
              <w:spacing w:line="240" w:lineRule="auto" w:before="37" w:after="0"/>
              <w:ind w:left="1116" w:right="0" w:hanging="370"/>
              <w:jc w:val="left"/>
              <w:rPr>
                <w:sz w:val="21"/>
              </w:rPr>
            </w:pPr>
            <w:r>
              <w:rPr>
                <w:spacing w:val="-3"/>
                <w:sz w:val="21"/>
              </w:rPr>
              <w:t>临床表现存在共济失调、语言障碍和肌张力异常。</w:t>
            </w:r>
          </w:p>
          <w:p>
            <w:pPr>
              <w:pStyle w:val="TableParagraph"/>
              <w:spacing w:line="273" w:lineRule="auto" w:before="38"/>
              <w:ind w:right="303"/>
              <w:rPr>
                <w:sz w:val="21"/>
              </w:rPr>
            </w:pPr>
            <w:r>
              <w:rPr>
                <w:sz w:val="21"/>
              </w:rPr>
              <w:t>Ⅱ 被保险人运动功能严重障碍，自主生活能力完全丧失，无法独立完成六项基本日常生活活动中的三项或三项以上。</w:t>
            </w:r>
          </w:p>
        </w:tc>
      </w:tr>
      <w:tr>
        <w:trPr>
          <w:trHeight w:val="851" w:hRule="atLeast"/>
        </w:trPr>
        <w:tc>
          <w:tcPr>
            <w:tcW w:w="2034" w:type="dxa"/>
          </w:tcPr>
          <w:p>
            <w:pPr>
              <w:pStyle w:val="TableParagraph"/>
              <w:spacing w:line="204" w:lineRule="auto" w:before="71"/>
              <w:ind w:left="200" w:right="75"/>
              <w:rPr>
                <w:rFonts w:ascii="Microsoft JhengHei" w:eastAsia="Microsoft JhengHei" w:hint="eastAsia"/>
                <w:b/>
                <w:sz w:val="21"/>
              </w:rPr>
            </w:pPr>
            <w:r>
              <w:rPr>
                <w:rFonts w:ascii="Microsoft JhengHei" w:eastAsia="Microsoft JhengHei" w:hint="eastAsia"/>
                <w:b/>
                <w:sz w:val="21"/>
              </w:rPr>
              <w:t>63、进行性多灶性白质脑病</w:t>
            </w:r>
          </w:p>
        </w:tc>
        <w:tc>
          <w:tcPr>
            <w:tcW w:w="7881" w:type="dxa"/>
          </w:tcPr>
          <w:p>
            <w:pPr>
              <w:pStyle w:val="TableParagraph"/>
              <w:spacing w:line="273" w:lineRule="auto" w:before="102"/>
              <w:ind w:right="301"/>
              <w:rPr>
                <w:sz w:val="21"/>
              </w:rPr>
            </w:pPr>
            <w:r>
              <w:rPr>
                <w:spacing w:val="-9"/>
                <w:sz w:val="21"/>
              </w:rPr>
              <w:t>是一种亚急性脱髓鞘性脑病，常常发现于免疫缺陷的病人。必须由神经科专科医生</w:t>
            </w:r>
            <w:r>
              <w:rPr>
                <w:spacing w:val="-5"/>
                <w:sz w:val="21"/>
              </w:rPr>
              <w:t>根据脑组织活检确诊。</w:t>
            </w:r>
          </w:p>
        </w:tc>
      </w:tr>
      <w:tr>
        <w:trPr>
          <w:trHeight w:val="691" w:hRule="atLeast"/>
        </w:trPr>
        <w:tc>
          <w:tcPr>
            <w:tcW w:w="2034" w:type="dxa"/>
          </w:tcPr>
          <w:p>
            <w:pPr>
              <w:pStyle w:val="TableParagraph"/>
              <w:spacing w:line="312" w:lineRule="exact" w:before="80"/>
              <w:ind w:left="200" w:right="75"/>
              <w:rPr>
                <w:rFonts w:ascii="Microsoft JhengHei" w:eastAsia="Microsoft JhengHei" w:hint="eastAsia"/>
                <w:b/>
                <w:sz w:val="21"/>
              </w:rPr>
            </w:pPr>
            <w:r>
              <w:rPr>
                <w:rFonts w:ascii="Microsoft JhengHei" w:eastAsia="Microsoft JhengHei" w:hint="eastAsia"/>
                <w:b/>
                <w:sz w:val="21"/>
              </w:rPr>
              <w:t>64、亚急性硬化性全脑炎</w:t>
            </w:r>
          </w:p>
        </w:tc>
        <w:tc>
          <w:tcPr>
            <w:tcW w:w="7881" w:type="dxa"/>
          </w:tcPr>
          <w:p>
            <w:pPr>
              <w:pStyle w:val="TableParagraph"/>
              <w:spacing w:line="310" w:lineRule="atLeast" w:before="68"/>
              <w:ind w:right="301"/>
              <w:rPr>
                <w:sz w:val="21"/>
              </w:rPr>
            </w:pPr>
            <w:r>
              <w:rPr>
                <w:spacing w:val="-8"/>
                <w:sz w:val="21"/>
              </w:rPr>
              <w:t>是麻疹或麻疹样病毒所致的一种中枢神经系统慢性感染。中枢神经系统呈现灰质和</w:t>
            </w:r>
            <w:r>
              <w:rPr>
                <w:spacing w:val="-5"/>
                <w:sz w:val="21"/>
              </w:rPr>
              <w:t>白质破坏为特征的慢性和急性混合存在的炎症。必须满足以下所有条件：</w:t>
            </w:r>
          </w:p>
        </w:tc>
      </w:tr>
    </w:tbl>
    <w:p>
      <w:pPr>
        <w:spacing w:after="0" w:line="310" w:lineRule="atLeast"/>
        <w:rPr>
          <w:sz w:val="21"/>
        </w:rPr>
        <w:sectPr>
          <w:pgSz w:w="11910" w:h="16840"/>
          <w:pgMar w:top="158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779"/>
      </w:tblGrid>
      <w:tr>
        <w:trPr>
          <w:trHeight w:val="1308" w:hRule="atLeast"/>
        </w:trPr>
        <w:tc>
          <w:tcPr>
            <w:tcW w:w="2034" w:type="dxa"/>
          </w:tcPr>
          <w:p>
            <w:pPr>
              <w:pStyle w:val="TableParagraph"/>
              <w:ind w:left="0"/>
              <w:rPr>
                <w:rFonts w:ascii="Times New Roman"/>
                <w:sz w:val="20"/>
              </w:rPr>
            </w:pPr>
          </w:p>
        </w:tc>
        <w:tc>
          <w:tcPr>
            <w:tcW w:w="7779" w:type="dxa"/>
          </w:tcPr>
          <w:p>
            <w:pPr>
              <w:pStyle w:val="TableParagraph"/>
              <w:spacing w:line="211" w:lineRule="exact"/>
              <w:rPr>
                <w:sz w:val="21"/>
              </w:rPr>
            </w:pPr>
            <w:r>
              <w:rPr>
                <w:sz w:val="21"/>
              </w:rPr>
              <w:t>Ⅰ 脑电图存在周期性复合波、脑脊液 r-球蛋白升高、脑脊液和血清中麻疹抗体滴</w:t>
            </w:r>
          </w:p>
          <w:p>
            <w:pPr>
              <w:pStyle w:val="TableParagraph"/>
              <w:spacing w:before="37"/>
              <w:rPr>
                <w:sz w:val="21"/>
              </w:rPr>
            </w:pPr>
            <w:r>
              <w:rPr>
                <w:sz w:val="21"/>
              </w:rPr>
              <w:t>定度升高；</w:t>
            </w:r>
          </w:p>
          <w:p>
            <w:pPr>
              <w:pStyle w:val="TableParagraph"/>
              <w:spacing w:line="273" w:lineRule="auto" w:before="36"/>
              <w:ind w:right="201"/>
              <w:rPr>
                <w:sz w:val="21"/>
              </w:rPr>
            </w:pPr>
            <w:r>
              <w:rPr>
                <w:sz w:val="21"/>
              </w:rPr>
              <w:t>Ⅱ 被保险人出现运动障碍，自主生活能力完全丧失，无法独立完成六项基本日常生活活动中的三项或三项以上。</w:t>
            </w:r>
          </w:p>
        </w:tc>
      </w:tr>
      <w:tr>
        <w:trPr>
          <w:trHeight w:val="1162"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65、原发性脊柱侧弯矫正手术</w:t>
            </w:r>
          </w:p>
        </w:tc>
        <w:tc>
          <w:tcPr>
            <w:tcW w:w="7779" w:type="dxa"/>
          </w:tcPr>
          <w:p>
            <w:pPr>
              <w:pStyle w:val="TableParagraph"/>
              <w:spacing w:before="104"/>
              <w:rPr>
                <w:sz w:val="21"/>
              </w:rPr>
            </w:pPr>
            <w:r>
              <w:rPr>
                <w:sz w:val="21"/>
              </w:rPr>
              <w:t>指被保险人因原发性脊柱侧弯，实际实施了对该病的矫正外科手术。</w:t>
            </w:r>
          </w:p>
          <w:p>
            <w:pPr>
              <w:pStyle w:val="TableParagraph"/>
              <w:spacing w:line="273" w:lineRule="auto" w:before="37"/>
              <w:ind w:right="211"/>
              <w:rPr>
                <w:sz w:val="21"/>
              </w:rPr>
            </w:pPr>
            <w:r>
              <w:rPr>
                <w:sz w:val="21"/>
              </w:rPr>
              <w:t>但由于先天性脊柱侧弯以及其他疾病或意外导致的继发性脊柱侧弯而进行的手术治疗不属于本保障责任。</w:t>
            </w:r>
          </w:p>
        </w:tc>
      </w:tr>
      <w:tr>
        <w:trPr>
          <w:trHeight w:val="1162" w:hRule="atLeast"/>
        </w:trPr>
        <w:tc>
          <w:tcPr>
            <w:tcW w:w="2034" w:type="dxa"/>
          </w:tcPr>
          <w:p>
            <w:pPr>
              <w:pStyle w:val="TableParagraph"/>
              <w:spacing w:line="204" w:lineRule="auto" w:before="71"/>
              <w:ind w:left="200" w:right="75"/>
              <w:rPr>
                <w:rFonts w:ascii="Microsoft JhengHei" w:eastAsia="Microsoft JhengHei" w:hint="eastAsia"/>
                <w:b/>
                <w:sz w:val="21"/>
              </w:rPr>
            </w:pPr>
            <w:r>
              <w:rPr>
                <w:rFonts w:ascii="Microsoft JhengHei" w:eastAsia="Microsoft JhengHei" w:hint="eastAsia"/>
                <w:b/>
                <w:sz w:val="21"/>
              </w:rPr>
              <w:t>66、多处臂丛神经根性撕脱</w:t>
            </w:r>
          </w:p>
        </w:tc>
        <w:tc>
          <w:tcPr>
            <w:tcW w:w="7779" w:type="dxa"/>
          </w:tcPr>
          <w:p>
            <w:pPr>
              <w:pStyle w:val="TableParagraph"/>
              <w:spacing w:line="273" w:lineRule="auto" w:before="102"/>
              <w:ind w:right="199"/>
              <w:rPr>
                <w:sz w:val="21"/>
              </w:rPr>
            </w:pPr>
            <w:r>
              <w:rPr>
                <w:spacing w:val="-8"/>
                <w:sz w:val="21"/>
              </w:rPr>
              <w:t>指由于疾病或意外导致至少两根臂丛神经根性撕脱，所造成的手臂感觉功能与运动</w:t>
            </w:r>
            <w:r>
              <w:rPr>
                <w:spacing w:val="-5"/>
                <w:sz w:val="21"/>
              </w:rPr>
              <w:t>功能完全永久性丧失。</w:t>
            </w:r>
          </w:p>
          <w:p>
            <w:pPr>
              <w:pStyle w:val="TableParagraph"/>
              <w:spacing w:before="7"/>
              <w:rPr>
                <w:sz w:val="21"/>
              </w:rPr>
            </w:pPr>
            <w:r>
              <w:rPr>
                <w:sz w:val="21"/>
              </w:rPr>
              <w:t>该病须由医院专科医Th明确诊断，并且有电Th理检查结果证实。</w:t>
            </w:r>
          </w:p>
        </w:tc>
      </w:tr>
      <w:tr>
        <w:trPr>
          <w:trHeight w:val="1787" w:hRule="atLeast"/>
        </w:trPr>
        <w:tc>
          <w:tcPr>
            <w:tcW w:w="2034" w:type="dxa"/>
          </w:tcPr>
          <w:p>
            <w:pPr>
              <w:pStyle w:val="TableParagraph"/>
              <w:spacing w:line="206" w:lineRule="auto" w:before="69"/>
              <w:ind w:left="200" w:right="75"/>
              <w:rPr>
                <w:rFonts w:ascii="Microsoft JhengHei" w:eastAsia="Microsoft JhengHei" w:hint="eastAsia"/>
                <w:b/>
                <w:sz w:val="21"/>
              </w:rPr>
            </w:pPr>
            <w:r>
              <w:rPr>
                <w:rFonts w:ascii="Microsoft JhengHei" w:eastAsia="Microsoft JhengHei" w:hint="eastAsia"/>
                <w:b/>
                <w:sz w:val="21"/>
              </w:rPr>
              <w:t>67、严重结核性脑膜炎</w:t>
            </w:r>
          </w:p>
        </w:tc>
        <w:tc>
          <w:tcPr>
            <w:tcW w:w="7779" w:type="dxa"/>
          </w:tcPr>
          <w:p>
            <w:pPr>
              <w:pStyle w:val="TableParagraph"/>
              <w:spacing w:before="104"/>
              <w:rPr>
                <w:sz w:val="21"/>
              </w:rPr>
            </w:pPr>
            <w:r>
              <w:rPr>
                <w:sz w:val="21"/>
              </w:rPr>
              <w:t>由结核杆菌引起的脑膜和脊膜的非化脓性炎症性疾病。需满足以下全部条件：</w:t>
            </w:r>
          </w:p>
          <w:p>
            <w:pPr>
              <w:pStyle w:val="TableParagraph"/>
              <w:spacing w:before="38"/>
              <w:rPr>
                <w:sz w:val="21"/>
              </w:rPr>
            </w:pPr>
            <w:r>
              <w:rPr>
                <w:sz w:val="21"/>
              </w:rPr>
              <w:t>Ⅰ 出现颅内压明显增高，表现头痛、呕吐和视乳头水肿；</w:t>
            </w:r>
          </w:p>
          <w:p>
            <w:pPr>
              <w:pStyle w:val="TableParagraph"/>
              <w:spacing w:before="37"/>
              <w:rPr>
                <w:sz w:val="21"/>
              </w:rPr>
            </w:pPr>
            <w:r>
              <w:rPr>
                <w:sz w:val="21"/>
              </w:rPr>
              <w:t>Ⅱ 出现部分性、全身性癫痫发作或癫痫持续状态；</w:t>
            </w:r>
          </w:p>
          <w:p>
            <w:pPr>
              <w:pStyle w:val="TableParagraph"/>
              <w:spacing w:before="37"/>
              <w:rPr>
                <w:sz w:val="21"/>
              </w:rPr>
            </w:pPr>
            <w:r>
              <w:rPr>
                <w:sz w:val="21"/>
              </w:rPr>
              <w:t>Ⅲ 昏睡或意识模糊；</w:t>
            </w:r>
          </w:p>
          <w:p>
            <w:pPr>
              <w:pStyle w:val="TableParagraph"/>
              <w:spacing w:before="37"/>
              <w:rPr>
                <w:sz w:val="21"/>
              </w:rPr>
            </w:pPr>
            <w:r>
              <w:rPr>
                <w:sz w:val="21"/>
              </w:rPr>
              <w:t>Ⅳ 视力减退、复视和面神经麻痹。</w:t>
            </w:r>
          </w:p>
        </w:tc>
      </w:tr>
      <w:tr>
        <w:trPr>
          <w:trHeight w:val="2411" w:hRule="atLeast"/>
        </w:trPr>
        <w:tc>
          <w:tcPr>
            <w:tcW w:w="2034" w:type="dxa"/>
          </w:tcPr>
          <w:p>
            <w:pPr>
              <w:pStyle w:val="TableParagraph"/>
              <w:spacing w:line="204" w:lineRule="auto" w:before="71"/>
              <w:ind w:left="200" w:right="75"/>
              <w:rPr>
                <w:rFonts w:ascii="Microsoft JhengHei" w:eastAsia="Microsoft JhengHei" w:hint="eastAsia"/>
                <w:b/>
                <w:sz w:val="21"/>
              </w:rPr>
            </w:pPr>
            <w:r>
              <w:rPr>
                <w:rFonts w:ascii="Microsoft JhengHei" w:eastAsia="Microsoft JhengHei" w:hint="eastAsia"/>
                <w:b/>
                <w:sz w:val="21"/>
              </w:rPr>
              <w:t>68、严重的原发性心ft病</w:t>
            </w:r>
          </w:p>
        </w:tc>
        <w:tc>
          <w:tcPr>
            <w:tcW w:w="7779" w:type="dxa"/>
          </w:tcPr>
          <w:p>
            <w:pPr>
              <w:pStyle w:val="TableParagraph"/>
              <w:spacing w:line="273" w:lineRule="auto" w:before="102"/>
              <w:ind w:right="199"/>
              <w:jc w:val="both"/>
              <w:rPr>
                <w:sz w:val="21"/>
              </w:rPr>
            </w:pPr>
            <w:r>
              <w:rPr>
                <w:spacing w:val="-9"/>
                <w:sz w:val="21"/>
              </w:rPr>
              <w:t>指不明原因引起的一类心肌病变，包括原发性扩张型心肌病、原发性肥厚型心肌病</w:t>
            </w:r>
            <w:r>
              <w:rPr>
                <w:spacing w:val="-13"/>
                <w:sz w:val="21"/>
              </w:rPr>
              <w:t>及原发性限制型心肌病三种，病变必须已造成事实上心室功能障碍而出现明显的心</w:t>
            </w:r>
            <w:r>
              <w:rPr>
                <w:spacing w:val="-21"/>
                <w:sz w:val="21"/>
              </w:rPr>
              <w:t>功能衰竭</w:t>
            </w:r>
            <w:r>
              <w:rPr>
                <w:spacing w:val="-3"/>
                <w:sz w:val="21"/>
              </w:rPr>
              <w:t>（</w:t>
            </w:r>
            <w:r>
              <w:rPr>
                <w:spacing w:val="-5"/>
                <w:sz w:val="21"/>
              </w:rPr>
              <w:t>指按照美国纽约心脏病学会提出的新功能状态分级的标准判定，心功能</w:t>
            </w:r>
            <w:r>
              <w:rPr>
                <w:spacing w:val="-16"/>
                <w:sz w:val="21"/>
              </w:rPr>
              <w:t>状态已达 </w:t>
            </w:r>
            <w:r>
              <w:rPr>
                <w:sz w:val="21"/>
              </w:rPr>
              <w:t>IV</w:t>
            </w:r>
            <w:r>
              <w:rPr>
                <w:spacing w:val="-29"/>
                <w:sz w:val="21"/>
              </w:rPr>
              <w:t> 级</w:t>
            </w:r>
            <w:r>
              <w:rPr>
                <w:spacing w:val="-107"/>
                <w:sz w:val="21"/>
              </w:rPr>
              <w:t>）</w:t>
            </w:r>
            <w:r>
              <w:rPr>
                <w:spacing w:val="-17"/>
                <w:sz w:val="21"/>
              </w:rPr>
              <w:t>，且有相关住院医疗记录显示 </w:t>
            </w:r>
            <w:r>
              <w:rPr>
                <w:sz w:val="21"/>
              </w:rPr>
              <w:t>IV</w:t>
            </w:r>
            <w:r>
              <w:rPr>
                <w:spacing w:val="-13"/>
                <w:sz w:val="21"/>
              </w:rPr>
              <w:t> 级心功能衰竭状态已持续至少 </w:t>
            </w:r>
            <w:r>
              <w:rPr>
                <w:sz w:val="21"/>
              </w:rPr>
              <w:t>180 日。</w:t>
            </w:r>
          </w:p>
          <w:p>
            <w:pPr>
              <w:pStyle w:val="TableParagraph"/>
              <w:spacing w:line="273" w:lineRule="auto" w:before="7"/>
              <w:ind w:right="199"/>
              <w:jc w:val="both"/>
              <w:rPr>
                <w:sz w:val="21"/>
              </w:rPr>
            </w:pPr>
            <w:r>
              <w:rPr>
                <w:spacing w:val="-3"/>
                <w:sz w:val="21"/>
              </w:rPr>
              <w:t>本病须经专科医</w:t>
            </w:r>
            <w:r>
              <w:rPr>
                <w:sz w:val="21"/>
              </w:rPr>
              <w:t>Th</w:t>
            </w:r>
            <w:r>
              <w:rPr>
                <w:spacing w:val="-12"/>
                <w:sz w:val="21"/>
              </w:rPr>
              <w:t>明确诊断。继发于全身性疾病或其他器官系统疾病造成的心肌病</w:t>
            </w:r>
            <w:r>
              <w:rPr>
                <w:spacing w:val="-6"/>
                <w:sz w:val="21"/>
              </w:rPr>
              <w:t>变不在保障范围内。</w:t>
            </w:r>
          </w:p>
        </w:tc>
      </w:tr>
      <w:tr>
        <w:trPr>
          <w:trHeight w:val="1164"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69、象皮病</w:t>
            </w:r>
          </w:p>
        </w:tc>
        <w:tc>
          <w:tcPr>
            <w:tcW w:w="7779" w:type="dxa"/>
          </w:tcPr>
          <w:p>
            <w:pPr>
              <w:pStyle w:val="TableParagraph"/>
              <w:spacing w:line="273" w:lineRule="auto" w:before="104"/>
              <w:ind w:right="199"/>
              <w:rPr>
                <w:sz w:val="21"/>
              </w:rPr>
            </w:pPr>
            <w:r>
              <w:rPr>
                <w:spacing w:val="-11"/>
                <w:sz w:val="21"/>
              </w:rPr>
              <w:t>指末期丝虫病，按国际淋巴学会分级为三度淋巴水肿，其临床表现为肢体非凹陷性</w:t>
            </w:r>
            <w:r>
              <w:rPr>
                <w:spacing w:val="-6"/>
                <w:sz w:val="21"/>
              </w:rPr>
              <w:t>水肿伴畸形增大、硬皮症和疣状增生。</w:t>
            </w:r>
          </w:p>
          <w:p>
            <w:pPr>
              <w:pStyle w:val="TableParagraph"/>
              <w:spacing w:before="7"/>
              <w:rPr>
                <w:sz w:val="21"/>
              </w:rPr>
            </w:pPr>
            <w:r>
              <w:rPr>
                <w:sz w:val="21"/>
              </w:rPr>
              <w:t>此病症须经专科医Th根据临床表现和微丝蚴的化验结果确诊。</w:t>
            </w:r>
          </w:p>
        </w:tc>
      </w:tr>
      <w:tr>
        <w:trPr>
          <w:trHeight w:val="4595" w:hRule="atLeast"/>
        </w:trPr>
        <w:tc>
          <w:tcPr>
            <w:tcW w:w="2034" w:type="dxa"/>
          </w:tcPr>
          <w:p>
            <w:pPr>
              <w:pStyle w:val="TableParagraph"/>
              <w:spacing w:line="204" w:lineRule="auto" w:before="72"/>
              <w:ind w:left="200" w:right="113"/>
              <w:rPr>
                <w:rFonts w:ascii="Microsoft JhengHei" w:hAnsi="Microsoft JhengHei" w:eastAsia="Microsoft JhengHei" w:hint="eastAsia"/>
                <w:b/>
                <w:sz w:val="21"/>
              </w:rPr>
            </w:pPr>
            <w:r>
              <w:rPr>
                <w:rFonts w:ascii="Microsoft JhengHei" w:hAnsi="Microsoft JhengHei" w:eastAsia="Microsoft JhengHei" w:hint="eastAsia"/>
                <w:b/>
                <w:sz w:val="21"/>
              </w:rPr>
              <w:t>70、系统性红斑狼疮-Ⅲ型或以上狼疮性肾炎</w:t>
            </w:r>
          </w:p>
        </w:tc>
        <w:tc>
          <w:tcPr>
            <w:tcW w:w="7779" w:type="dxa"/>
          </w:tcPr>
          <w:p>
            <w:pPr>
              <w:pStyle w:val="TableParagraph"/>
              <w:spacing w:line="273" w:lineRule="auto" w:before="104"/>
              <w:ind w:right="199"/>
              <w:rPr>
                <w:sz w:val="21"/>
              </w:rPr>
            </w:pPr>
            <w:r>
              <w:rPr>
                <w:spacing w:val="-9"/>
                <w:sz w:val="21"/>
              </w:rPr>
              <w:t>系统性红斑狼疮是由多种因素引起，累及多系统的自身免疫性疾病。其特点是生成</w:t>
            </w:r>
            <w:r>
              <w:rPr>
                <w:spacing w:val="-5"/>
                <w:sz w:val="21"/>
              </w:rPr>
              <w:t>自身抗体对抗多种自身抗原。多见于育龄妇女。</w:t>
            </w:r>
          </w:p>
          <w:p>
            <w:pPr>
              <w:pStyle w:val="TableParagraph"/>
              <w:spacing w:line="273" w:lineRule="auto" w:before="8"/>
              <w:ind w:right="199"/>
              <w:rPr>
                <w:sz w:val="21"/>
              </w:rPr>
            </w:pPr>
            <w:r>
              <w:rPr>
                <w:spacing w:val="-6"/>
                <w:sz w:val="21"/>
              </w:rPr>
              <w:t>本保单所指的系统性红斑狼疮仅限于累及肾脏</w:t>
            </w:r>
            <w:r>
              <w:rPr>
                <w:sz w:val="21"/>
              </w:rPr>
              <w:t>（</w:t>
            </w:r>
            <w:r>
              <w:rPr>
                <w:spacing w:val="-12"/>
                <w:sz w:val="21"/>
              </w:rPr>
              <w:t>经肾脏活检确认的，符合 </w:t>
            </w:r>
            <w:r>
              <w:rPr>
                <w:sz w:val="21"/>
              </w:rPr>
              <w:t>WHO</w:t>
            </w:r>
            <w:r>
              <w:rPr>
                <w:spacing w:val="-12"/>
                <w:sz w:val="21"/>
              </w:rPr>
              <w:t> 诊断</w:t>
            </w:r>
            <w:r>
              <w:rPr>
                <w:spacing w:val="-15"/>
                <w:sz w:val="21"/>
              </w:rPr>
              <w:t>标准定义 </w:t>
            </w:r>
            <w:r>
              <w:rPr>
                <w:sz w:val="21"/>
              </w:rPr>
              <w:t>III</w:t>
            </w:r>
            <w:r>
              <w:rPr>
                <w:spacing w:val="-25"/>
                <w:sz w:val="21"/>
              </w:rPr>
              <w:t> 型至 </w:t>
            </w:r>
            <w:r>
              <w:rPr>
                <w:sz w:val="21"/>
              </w:rPr>
              <w:t>V</w:t>
            </w:r>
            <w:r>
              <w:rPr>
                <w:spacing w:val="-10"/>
                <w:sz w:val="21"/>
              </w:rPr>
              <w:t> 型狼疮性肾炎</w:t>
            </w:r>
            <w:r>
              <w:rPr>
                <w:spacing w:val="-3"/>
                <w:sz w:val="21"/>
              </w:rPr>
              <w:t>）的系统性红斑狼疮。</w:t>
            </w:r>
          </w:p>
          <w:p>
            <w:pPr>
              <w:pStyle w:val="TableParagraph"/>
              <w:spacing w:line="273" w:lineRule="auto" w:before="8"/>
              <w:ind w:right="199"/>
              <w:rPr>
                <w:sz w:val="21"/>
              </w:rPr>
            </w:pPr>
            <w:r>
              <w:rPr>
                <w:spacing w:val="-11"/>
                <w:sz w:val="21"/>
              </w:rPr>
              <w:t>其他类型的红斑性狼疮，如盘状狼疮、仅累及血液及关节的狼疮不在本保单保障范</w:t>
            </w:r>
            <w:r>
              <w:rPr>
                <w:spacing w:val="-6"/>
                <w:sz w:val="21"/>
              </w:rPr>
              <w:t>围內。本病必须由免疫和风湿科专家医师确诊。</w:t>
            </w:r>
          </w:p>
          <w:p>
            <w:pPr>
              <w:pStyle w:val="TableParagraph"/>
              <w:spacing w:before="8"/>
              <w:rPr>
                <w:sz w:val="21"/>
              </w:rPr>
            </w:pPr>
            <w:r>
              <w:rPr>
                <w:sz w:val="21"/>
              </w:rPr>
              <w:t>世界卫生组织（WHO）狼疮性肾炎分型：</w:t>
            </w:r>
          </w:p>
          <w:p>
            <w:pPr>
              <w:pStyle w:val="TableParagraph"/>
              <w:tabs>
                <w:tab w:pos="3058" w:val="left" w:leader="none"/>
              </w:tabs>
              <w:spacing w:before="37"/>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tabs>
                <w:tab w:pos="3058" w:val="left" w:leader="none"/>
              </w:tabs>
              <w:spacing w:before="37"/>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有尿</w:t>
            </w:r>
            <w:r>
              <w:rPr>
                <w:spacing w:val="-3"/>
                <w:sz w:val="21"/>
              </w:rPr>
              <w:t>沉</w:t>
            </w:r>
            <w:r>
              <w:rPr>
                <w:sz w:val="21"/>
              </w:rPr>
              <w:t>渣</w:t>
            </w:r>
            <w:r>
              <w:rPr>
                <w:spacing w:val="-3"/>
                <w:sz w:val="21"/>
              </w:rPr>
              <w:t>改</w:t>
            </w:r>
            <w:r>
              <w:rPr>
                <w:sz w:val="21"/>
              </w:rPr>
              <w:t>变</w:t>
            </w:r>
          </w:p>
          <w:p>
            <w:pPr>
              <w:pStyle w:val="TableParagraph"/>
              <w:tabs>
                <w:tab w:pos="3055" w:val="left" w:leader="none"/>
              </w:tabs>
              <w:spacing w:before="36"/>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蛋白</w:t>
            </w:r>
            <w:r>
              <w:rPr>
                <w:spacing w:val="-3"/>
                <w:sz w:val="21"/>
              </w:rPr>
              <w:t>尿</w:t>
            </w:r>
            <w:r>
              <w:rPr>
                <w:sz w:val="21"/>
              </w:rPr>
              <w:t>，</w:t>
            </w:r>
            <w:r>
              <w:rPr>
                <w:spacing w:val="-3"/>
                <w:sz w:val="21"/>
              </w:rPr>
              <w:t>尿</w:t>
            </w:r>
            <w:r>
              <w:rPr>
                <w:sz w:val="21"/>
              </w:rPr>
              <w:t>沉</w:t>
            </w:r>
            <w:r>
              <w:rPr>
                <w:spacing w:val="-3"/>
                <w:sz w:val="21"/>
              </w:rPr>
              <w:t>渣</w:t>
            </w:r>
            <w:r>
              <w:rPr>
                <w:sz w:val="21"/>
              </w:rPr>
              <w:t>改变</w:t>
            </w:r>
          </w:p>
          <w:p>
            <w:pPr>
              <w:pStyle w:val="TableParagraph"/>
              <w:tabs>
                <w:tab w:pos="3058" w:val="left" w:leader="none"/>
              </w:tabs>
              <w:spacing w:before="36"/>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沉渣</w:t>
            </w:r>
            <w:r>
              <w:rPr>
                <w:spacing w:val="-3"/>
                <w:sz w:val="21"/>
              </w:rPr>
              <w:t>改</w:t>
            </w:r>
            <w:r>
              <w:rPr>
                <w:sz w:val="21"/>
              </w:rPr>
              <w:t>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tabs>
                <w:tab w:pos="3058" w:val="left" w:leader="none"/>
              </w:tabs>
              <w:spacing w:before="36"/>
              <w:rPr>
                <w:sz w:val="21"/>
              </w:rPr>
            </w:pPr>
            <w:r>
              <w:rPr>
                <w:sz w:val="21"/>
              </w:rPr>
              <w:t>Ⅴ型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或重</w:t>
            </w:r>
            <w:r>
              <w:rPr>
                <w:spacing w:val="-3"/>
                <w:sz w:val="21"/>
              </w:rPr>
              <w:t>度</w:t>
            </w:r>
            <w:r>
              <w:rPr>
                <w:sz w:val="21"/>
              </w:rPr>
              <w:t>蛋</w:t>
            </w:r>
            <w:r>
              <w:rPr>
                <w:spacing w:val="-3"/>
                <w:sz w:val="21"/>
              </w:rPr>
              <w:t>白</w:t>
            </w:r>
            <w:r>
              <w:rPr>
                <w:sz w:val="21"/>
              </w:rPr>
              <w:t>尿</w:t>
            </w:r>
          </w:p>
          <w:p>
            <w:pPr>
              <w:pStyle w:val="TableParagraph"/>
              <w:spacing w:line="273" w:lineRule="auto" w:before="36"/>
              <w:ind w:right="199"/>
              <w:rPr>
                <w:sz w:val="21"/>
              </w:rPr>
            </w:pPr>
            <w:r>
              <w:rPr>
                <w:spacing w:val="-9"/>
                <w:sz w:val="21"/>
              </w:rPr>
              <w:t>若本项疾病已经赔付，那么后续因本项疾病导致的重大疾病所属组别 </w:t>
            </w:r>
            <w:r>
              <w:rPr>
                <w:sz w:val="21"/>
              </w:rPr>
              <w:t>A</w:t>
            </w:r>
            <w:r>
              <w:rPr>
                <w:spacing w:val="-17"/>
                <w:sz w:val="21"/>
              </w:rPr>
              <w:t> 组中的“重</w:t>
            </w:r>
            <w:r>
              <w:rPr>
                <w:spacing w:val="-7"/>
                <w:sz w:val="21"/>
              </w:rPr>
              <w:t>大器官移植术或造血干细胞移植术”将不再进行赔付。</w:t>
            </w:r>
          </w:p>
        </w:tc>
      </w:tr>
      <w:tr>
        <w:trPr>
          <w:trHeight w:val="378" w:hRule="atLeast"/>
        </w:trPr>
        <w:tc>
          <w:tcPr>
            <w:tcW w:w="2034" w:type="dxa"/>
          </w:tcPr>
          <w:p>
            <w:pPr>
              <w:pStyle w:val="TableParagraph"/>
              <w:spacing w:line="342" w:lineRule="exact" w:before="16"/>
              <w:ind w:left="200"/>
              <w:rPr>
                <w:rFonts w:ascii="Microsoft JhengHei" w:eastAsia="Microsoft JhengHei" w:hint="eastAsia"/>
                <w:b/>
                <w:sz w:val="21"/>
              </w:rPr>
            </w:pPr>
            <w:r>
              <w:rPr>
                <w:rFonts w:ascii="Microsoft JhengHei" w:eastAsia="Microsoft JhengHei" w:hint="eastAsia"/>
                <w:b/>
                <w:w w:val="95"/>
                <w:sz w:val="21"/>
              </w:rPr>
              <w:t>71、严重类风湿性</w:t>
            </w:r>
          </w:p>
        </w:tc>
        <w:tc>
          <w:tcPr>
            <w:tcW w:w="7779" w:type="dxa"/>
          </w:tcPr>
          <w:p>
            <w:pPr>
              <w:pStyle w:val="TableParagraph"/>
              <w:spacing w:line="256" w:lineRule="exact" w:before="102"/>
              <w:rPr>
                <w:sz w:val="21"/>
              </w:rPr>
            </w:pPr>
            <w:r>
              <w:rPr>
                <w:sz w:val="21"/>
              </w:rPr>
              <w:t>严重类风湿性关节炎为广泛分布的慢性进行性多关节病变，伴有关节严重变形，侵</w:t>
            </w:r>
          </w:p>
        </w:tc>
      </w:tr>
    </w:tbl>
    <w:p>
      <w:pPr>
        <w:spacing w:after="0" w:line="256" w:lineRule="exact"/>
        <w:rPr>
          <w:sz w:val="21"/>
        </w:rPr>
        <w:sectPr>
          <w:pgSz w:w="11910" w:h="16840"/>
          <w:pgMar w:top="1500" w:bottom="280" w:left="1380" w:right="5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7884"/>
      </w:tblGrid>
      <w:tr>
        <w:trPr>
          <w:trHeight w:val="1627" w:hRule="atLeast"/>
        </w:trPr>
        <w:tc>
          <w:tcPr>
            <w:tcW w:w="2031"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关节炎</w:t>
            </w:r>
          </w:p>
        </w:tc>
        <w:tc>
          <w:tcPr>
            <w:tcW w:w="7884" w:type="dxa"/>
          </w:tcPr>
          <w:p>
            <w:pPr>
              <w:pStyle w:val="TableParagraph"/>
              <w:spacing w:line="218" w:lineRule="exact"/>
              <w:ind w:left="117"/>
              <w:rPr>
                <w:sz w:val="21"/>
              </w:rPr>
            </w:pPr>
            <w:r>
              <w:rPr>
                <w:sz w:val="21"/>
              </w:rPr>
              <w:t>犯至少三个主要关节（腕关节、肘关节、肩关节、踝关节、膝关节、髋关节）或关</w:t>
            </w:r>
          </w:p>
          <w:p>
            <w:pPr>
              <w:pStyle w:val="TableParagraph"/>
              <w:spacing w:line="273" w:lineRule="auto" w:before="37"/>
              <w:ind w:left="117" w:right="301"/>
              <w:jc w:val="both"/>
              <w:rPr>
                <w:sz w:val="21"/>
              </w:rPr>
            </w:pPr>
            <w:r>
              <w:rPr>
                <w:w w:val="100"/>
                <w:sz w:val="21"/>
              </w:rPr>
              <w:t>节组</w:t>
            </w:r>
            <w:r>
              <w:rPr>
                <w:spacing w:val="-3"/>
                <w:w w:val="100"/>
                <w:sz w:val="21"/>
              </w:rPr>
              <w:t>（如手的多个指间、掌指关节，足的多个足趾、跖趾关节</w:t>
            </w:r>
            <w:r>
              <w:rPr>
                <w:spacing w:val="-106"/>
                <w:w w:val="100"/>
                <w:sz w:val="21"/>
              </w:rPr>
              <w:t>）</w:t>
            </w:r>
            <w:r>
              <w:rPr>
                <w:w w:val="100"/>
                <w:sz w:val="21"/>
              </w:rPr>
              <w:t>，X</w:t>
            </w:r>
            <w:r>
              <w:rPr>
                <w:sz w:val="21"/>
              </w:rPr>
              <w:t> </w:t>
            </w:r>
            <w:r>
              <w:rPr>
                <w:spacing w:val="-3"/>
                <w:w w:val="100"/>
                <w:sz w:val="21"/>
              </w:rPr>
              <w:t>线显示严重的</w:t>
            </w:r>
            <w:r>
              <w:rPr>
                <w:spacing w:val="-3"/>
                <w:sz w:val="21"/>
              </w:rPr>
              <w:t>关节（软骨和骨</w:t>
            </w:r>
            <w:r>
              <w:rPr>
                <w:sz w:val="21"/>
              </w:rPr>
              <w:t>）</w:t>
            </w:r>
            <w:r>
              <w:rPr>
                <w:spacing w:val="-5"/>
                <w:sz w:val="21"/>
              </w:rPr>
              <w:t>破坏和关节畸形，并已达到类风湿性关节炎功能分级 </w:t>
            </w:r>
            <w:r>
              <w:rPr>
                <w:sz w:val="21"/>
              </w:rPr>
              <w:t>IV</w:t>
            </w:r>
            <w:r>
              <w:rPr>
                <w:spacing w:val="-10"/>
                <w:sz w:val="21"/>
              </w:rPr>
              <w:t> 级的永久不可逆性关节功能障碍，致使被保险人完全丧失工作能力，生活不能自理，无法</w:t>
            </w:r>
            <w:r>
              <w:rPr>
                <w:spacing w:val="-5"/>
                <w:sz w:val="21"/>
              </w:rPr>
              <w:t>独立完成六项基本日常生活活动中的三项或三项以上。</w:t>
            </w:r>
          </w:p>
        </w:tc>
      </w:tr>
      <w:tr>
        <w:trPr>
          <w:trHeight w:val="2411" w:hRule="atLeast"/>
        </w:trPr>
        <w:tc>
          <w:tcPr>
            <w:tcW w:w="2031"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72、严重冠心病</w:t>
            </w:r>
          </w:p>
        </w:tc>
        <w:tc>
          <w:tcPr>
            <w:tcW w:w="7884" w:type="dxa"/>
          </w:tcPr>
          <w:p>
            <w:pPr>
              <w:pStyle w:val="TableParagraph"/>
              <w:spacing w:line="273" w:lineRule="auto" w:before="104"/>
              <w:ind w:left="117" w:right="301"/>
              <w:rPr>
                <w:sz w:val="21"/>
              </w:rPr>
            </w:pPr>
            <w:r>
              <w:rPr>
                <w:spacing w:val="-7"/>
                <w:sz w:val="21"/>
              </w:rPr>
              <w:t>指根据冠状动脉造影检查结果确诊的主要血管严重狭窄性病变，须满足下列至少一</w:t>
            </w:r>
            <w:r>
              <w:rPr>
                <w:spacing w:val="-5"/>
                <w:sz w:val="21"/>
              </w:rPr>
              <w:t>项条件：</w:t>
            </w:r>
          </w:p>
          <w:p>
            <w:pPr>
              <w:pStyle w:val="TableParagraph"/>
              <w:spacing w:line="273" w:lineRule="auto" w:before="8"/>
              <w:ind w:left="117" w:right="356"/>
              <w:rPr>
                <w:sz w:val="21"/>
              </w:rPr>
            </w:pPr>
            <w:r>
              <w:rPr>
                <w:spacing w:val="-5"/>
                <w:sz w:val="21"/>
              </w:rPr>
              <w:t>Ⅰ 左冠状动脉主干和右冠状动脉有一支血管管腔直径减少 </w:t>
            </w:r>
            <w:r>
              <w:rPr>
                <w:sz w:val="21"/>
              </w:rPr>
              <w:t>75</w:t>
            </w:r>
            <w:r>
              <w:rPr>
                <w:spacing w:val="-3"/>
                <w:sz w:val="21"/>
              </w:rPr>
              <w:t>%以上且另一支血管</w:t>
            </w:r>
            <w:r>
              <w:rPr>
                <w:sz w:val="21"/>
              </w:rPr>
              <w:t>管 腔 直 径 减 少                                       60</w:t>
            </w:r>
            <w:r>
              <w:rPr>
                <w:spacing w:val="-2"/>
                <w:sz w:val="21"/>
              </w:rPr>
              <w:t>% 以 上 。</w:t>
            </w:r>
            <w:r>
              <w:rPr>
                <w:spacing w:val="-5"/>
                <w:sz w:val="21"/>
              </w:rPr>
              <w:t>Ⅱ 前降支、左旋支和右冠状动脉至少一支血管管腔直径减少 </w:t>
            </w:r>
            <w:r>
              <w:rPr>
                <w:sz w:val="21"/>
              </w:rPr>
              <w:t>75</w:t>
            </w:r>
            <w:r>
              <w:rPr>
                <w:spacing w:val="-3"/>
                <w:sz w:val="21"/>
              </w:rPr>
              <w:t>%以上且其他两支</w:t>
            </w:r>
            <w:r>
              <w:rPr>
                <w:spacing w:val="-8"/>
                <w:sz w:val="21"/>
              </w:rPr>
              <w:t>血管管腔直径减少 </w:t>
            </w:r>
            <w:r>
              <w:rPr>
                <w:sz w:val="21"/>
              </w:rPr>
              <w:t>60</w:t>
            </w:r>
            <w:r>
              <w:rPr>
                <w:spacing w:val="-2"/>
                <w:sz w:val="21"/>
              </w:rPr>
              <w:t>%以上。</w:t>
            </w:r>
          </w:p>
          <w:p>
            <w:pPr>
              <w:pStyle w:val="TableParagraph"/>
              <w:spacing w:before="8"/>
              <w:ind w:left="117"/>
              <w:rPr>
                <w:sz w:val="21"/>
              </w:rPr>
            </w:pPr>
            <w:r>
              <w:rPr>
                <w:sz w:val="21"/>
              </w:rPr>
              <w:t>前降支、左旋支及右冠状动脉的分支血管的狭窄不作为本保障的衡量指标。</w:t>
            </w:r>
          </w:p>
        </w:tc>
      </w:tr>
      <w:tr>
        <w:trPr>
          <w:trHeight w:val="2099" w:hRule="atLeast"/>
        </w:trPr>
        <w:tc>
          <w:tcPr>
            <w:tcW w:w="2031"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73、严重心ft炎</w:t>
            </w:r>
          </w:p>
        </w:tc>
        <w:tc>
          <w:tcPr>
            <w:tcW w:w="7884" w:type="dxa"/>
          </w:tcPr>
          <w:p>
            <w:pPr>
              <w:pStyle w:val="TableParagraph"/>
              <w:spacing w:line="273" w:lineRule="auto" w:before="103"/>
              <w:ind w:left="117" w:right="301"/>
              <w:rPr>
                <w:sz w:val="21"/>
              </w:rPr>
            </w:pPr>
            <w:r>
              <w:rPr>
                <w:spacing w:val="-6"/>
                <w:sz w:val="21"/>
              </w:rPr>
              <w:t>指因严重心肌炎性病变导致心功能损害造成持续的永久不可逆性的心功能衰竭。必</w:t>
            </w:r>
            <w:r>
              <w:rPr>
                <w:spacing w:val="-4"/>
                <w:sz w:val="21"/>
              </w:rPr>
              <w:t>须满足所有以下条件：</w:t>
            </w:r>
          </w:p>
          <w:p>
            <w:pPr>
              <w:pStyle w:val="TableParagraph"/>
              <w:spacing w:line="273" w:lineRule="auto" w:before="7"/>
              <w:ind w:left="117" w:right="303"/>
              <w:rPr>
                <w:sz w:val="21"/>
              </w:rPr>
            </w:pPr>
            <w:r>
              <w:rPr>
                <w:spacing w:val="-5"/>
                <w:sz w:val="21"/>
              </w:rPr>
              <w:t>Ⅰ 心功能衰竭程度达到纽约心脏病学会的心功能分级标准之心功能 </w:t>
            </w:r>
            <w:r>
              <w:rPr>
                <w:sz w:val="21"/>
              </w:rPr>
              <w:t>IV</w:t>
            </w:r>
            <w:r>
              <w:rPr>
                <w:spacing w:val="-27"/>
                <w:sz w:val="21"/>
              </w:rPr>
              <w:t> 级，或左室</w:t>
            </w:r>
            <w:r>
              <w:rPr>
                <w:spacing w:val="-16"/>
                <w:sz w:val="21"/>
              </w:rPr>
              <w:t>射血分数低于 </w:t>
            </w:r>
            <w:r>
              <w:rPr>
                <w:sz w:val="21"/>
              </w:rPr>
              <w:t>30%；</w:t>
            </w:r>
          </w:p>
          <w:p>
            <w:pPr>
              <w:pStyle w:val="TableParagraph"/>
              <w:spacing w:before="7"/>
              <w:ind w:left="117"/>
              <w:rPr>
                <w:sz w:val="21"/>
              </w:rPr>
            </w:pPr>
            <w:r>
              <w:rPr>
                <w:sz w:val="21"/>
              </w:rPr>
              <w:t>Ⅱ 持续不间断 180 天以上；</w:t>
            </w:r>
          </w:p>
          <w:p>
            <w:pPr>
              <w:pStyle w:val="TableParagraph"/>
              <w:spacing w:before="37"/>
              <w:ind w:left="117"/>
              <w:rPr>
                <w:sz w:val="21"/>
              </w:rPr>
            </w:pPr>
            <w:r>
              <w:rPr>
                <w:sz w:val="21"/>
              </w:rPr>
              <w:t>Ⅲ 被保险人永久不可逆性的体力活动能力受限，不能从事任何体力活动。</w:t>
            </w:r>
          </w:p>
        </w:tc>
      </w:tr>
      <w:tr>
        <w:trPr>
          <w:trHeight w:val="1475" w:hRule="atLeast"/>
        </w:trPr>
        <w:tc>
          <w:tcPr>
            <w:tcW w:w="2031" w:type="dxa"/>
          </w:tcPr>
          <w:p>
            <w:pPr>
              <w:pStyle w:val="TableParagraph"/>
              <w:spacing w:line="204" w:lineRule="auto" w:before="72"/>
              <w:ind w:left="200" w:right="72"/>
              <w:rPr>
                <w:rFonts w:ascii="Microsoft JhengHei" w:eastAsia="Microsoft JhengHei" w:hint="eastAsia"/>
                <w:b/>
                <w:sz w:val="21"/>
              </w:rPr>
            </w:pPr>
            <w:r>
              <w:rPr>
                <w:rFonts w:ascii="Microsoft JhengHei" w:eastAsia="Microsoft JhengHei" w:hint="eastAsia"/>
                <w:b/>
                <w:sz w:val="21"/>
              </w:rPr>
              <w:t>74、主动脉夹层血肿</w:t>
            </w:r>
          </w:p>
        </w:tc>
        <w:tc>
          <w:tcPr>
            <w:tcW w:w="7884" w:type="dxa"/>
          </w:tcPr>
          <w:p>
            <w:pPr>
              <w:pStyle w:val="TableParagraph"/>
              <w:spacing w:line="264" w:lineRule="auto" w:before="104"/>
              <w:ind w:left="117" w:right="197"/>
              <w:rPr>
                <w:sz w:val="21"/>
              </w:rPr>
            </w:pPr>
            <w:r>
              <w:rPr>
                <w:spacing w:val="-8"/>
                <w:sz w:val="21"/>
              </w:rPr>
              <w:t>是指主动脉壁在受到某些病理因素的破坏后，高速、高压的主动脉血流将其内膜撕 裂，以致主动脉腔内的血流通过主动脉内膜的破裂口进入主动脉内壁而形成血肿。</w:t>
            </w:r>
            <w:r>
              <w:rPr>
                <w:spacing w:val="-6"/>
                <w:w w:val="100"/>
                <w:sz w:val="21"/>
              </w:rPr>
              <w:t>被保险人需通过</w:t>
            </w:r>
            <w:r>
              <w:rPr>
                <w:rFonts w:ascii="Calibri" w:eastAsia="Calibri"/>
                <w:spacing w:val="-2"/>
                <w:w w:val="100"/>
                <w:sz w:val="21"/>
              </w:rPr>
              <w:t>X</w:t>
            </w:r>
            <w:r>
              <w:rPr>
                <w:spacing w:val="-11"/>
                <w:w w:val="100"/>
                <w:sz w:val="21"/>
              </w:rPr>
              <w:t>线断层扫描</w:t>
            </w:r>
            <w:r>
              <w:rPr>
                <w:spacing w:val="-7"/>
                <w:w w:val="100"/>
                <w:sz w:val="21"/>
              </w:rPr>
              <w:t>（</w:t>
            </w:r>
            <w:r>
              <w:rPr>
                <w:rFonts w:ascii="Calibri" w:eastAsia="Calibri"/>
                <w:spacing w:val="-3"/>
                <w:w w:val="100"/>
                <w:sz w:val="21"/>
              </w:rPr>
              <w:t>C</w:t>
            </w:r>
            <w:r>
              <w:rPr>
                <w:rFonts w:ascii="Calibri" w:eastAsia="Calibri"/>
                <w:spacing w:val="-5"/>
                <w:w w:val="100"/>
                <w:sz w:val="21"/>
              </w:rPr>
              <w:t>T</w:t>
            </w:r>
            <w:r>
              <w:rPr>
                <w:spacing w:val="-111"/>
                <w:w w:val="100"/>
                <w:sz w:val="21"/>
              </w:rPr>
              <w:t>）</w:t>
            </w:r>
            <w:r>
              <w:rPr>
                <w:spacing w:val="-12"/>
                <w:w w:val="100"/>
                <w:sz w:val="21"/>
              </w:rPr>
              <w:t>、磁共振扫描</w:t>
            </w:r>
            <w:r>
              <w:rPr>
                <w:spacing w:val="-5"/>
                <w:w w:val="100"/>
                <w:sz w:val="21"/>
              </w:rPr>
              <w:t>（</w:t>
            </w:r>
            <w:r>
              <w:rPr>
                <w:rFonts w:ascii="Calibri" w:eastAsia="Calibri"/>
                <w:spacing w:val="-6"/>
                <w:w w:val="100"/>
                <w:sz w:val="21"/>
              </w:rPr>
              <w:t>M</w:t>
            </w:r>
            <w:r>
              <w:rPr>
                <w:rFonts w:ascii="Calibri" w:eastAsia="Calibri"/>
                <w:spacing w:val="-2"/>
                <w:w w:val="100"/>
                <w:sz w:val="21"/>
              </w:rPr>
              <w:t>R</w:t>
            </w:r>
            <w:r>
              <w:rPr>
                <w:rFonts w:ascii="Calibri" w:eastAsia="Calibri"/>
                <w:spacing w:val="-3"/>
                <w:w w:val="100"/>
                <w:sz w:val="21"/>
              </w:rPr>
              <w:t>I</w:t>
            </w:r>
            <w:r>
              <w:rPr>
                <w:spacing w:val="-108"/>
                <w:w w:val="100"/>
                <w:sz w:val="21"/>
              </w:rPr>
              <w:t>）</w:t>
            </w:r>
            <w:r>
              <w:rPr>
                <w:spacing w:val="-11"/>
                <w:w w:val="100"/>
                <w:sz w:val="21"/>
              </w:rPr>
              <w:t>、磁共振血管检验法</w:t>
            </w:r>
            <w:r>
              <w:rPr>
                <w:spacing w:val="-4"/>
                <w:w w:val="100"/>
                <w:sz w:val="21"/>
              </w:rPr>
              <w:t>（</w:t>
            </w:r>
            <w:r>
              <w:rPr>
                <w:rFonts w:ascii="Calibri" w:eastAsia="Calibri"/>
                <w:spacing w:val="-6"/>
                <w:w w:val="100"/>
                <w:sz w:val="21"/>
              </w:rPr>
              <w:t>M</w:t>
            </w:r>
            <w:r>
              <w:rPr>
                <w:rFonts w:ascii="Calibri" w:eastAsia="Calibri"/>
                <w:spacing w:val="-5"/>
                <w:w w:val="100"/>
                <w:sz w:val="21"/>
              </w:rPr>
              <w:t>R</w:t>
            </w:r>
            <w:r>
              <w:rPr>
                <w:rFonts w:ascii="Calibri" w:eastAsia="Calibri"/>
                <w:spacing w:val="-3"/>
                <w:w w:val="100"/>
                <w:sz w:val="21"/>
              </w:rPr>
              <w:t>A</w:t>
            </w:r>
            <w:r>
              <w:rPr>
                <w:w w:val="100"/>
                <w:sz w:val="21"/>
              </w:rPr>
              <w:t>）</w:t>
            </w:r>
            <w:r>
              <w:rPr>
                <w:spacing w:val="-8"/>
                <w:sz w:val="21"/>
              </w:rPr>
              <w:t>或血管扫描等检查，并且实施了胸腹切开的直视主动脉手术。</w:t>
            </w:r>
          </w:p>
        </w:tc>
      </w:tr>
      <w:tr>
        <w:trPr>
          <w:trHeight w:val="1787" w:hRule="atLeast"/>
        </w:trPr>
        <w:tc>
          <w:tcPr>
            <w:tcW w:w="2031" w:type="dxa"/>
          </w:tcPr>
          <w:p>
            <w:pPr>
              <w:pStyle w:val="TableParagraph"/>
              <w:spacing w:line="204" w:lineRule="auto" w:before="71"/>
              <w:ind w:left="200" w:right="72"/>
              <w:rPr>
                <w:rFonts w:ascii="Microsoft JhengHei" w:hAnsi="Microsoft JhengHei" w:eastAsia="Microsoft JhengHei" w:hint="eastAsia"/>
                <w:b/>
                <w:sz w:val="21"/>
              </w:rPr>
            </w:pPr>
            <w:r>
              <w:rPr>
                <w:rFonts w:ascii="Microsoft JhengHei" w:hAnsi="Microsoft JhengHei" w:eastAsia="Microsoft JhengHei" w:hint="eastAsia"/>
                <w:b/>
                <w:sz w:val="21"/>
              </w:rPr>
              <w:t>75、Ⅲ度房室传导阻滞</w:t>
            </w:r>
          </w:p>
        </w:tc>
        <w:tc>
          <w:tcPr>
            <w:tcW w:w="7884" w:type="dxa"/>
          </w:tcPr>
          <w:p>
            <w:pPr>
              <w:pStyle w:val="TableParagraph"/>
              <w:spacing w:line="273" w:lineRule="auto" w:before="103"/>
              <w:ind w:left="117" w:right="301"/>
              <w:rPr>
                <w:sz w:val="21"/>
              </w:rPr>
            </w:pPr>
            <w:r>
              <w:rPr>
                <w:spacing w:val="-10"/>
                <w:sz w:val="21"/>
              </w:rPr>
              <w:t>指心房激动在房室交界区、房室束及其分支内发生阻滞，不能正常地传到心室的心</w:t>
            </w:r>
            <w:r>
              <w:rPr>
                <w:spacing w:val="-5"/>
                <w:sz w:val="21"/>
              </w:rPr>
              <w:t>脏传导性疾病，须满足下列所有条件：</w:t>
            </w:r>
          </w:p>
          <w:p>
            <w:pPr>
              <w:pStyle w:val="TableParagraph"/>
              <w:spacing w:before="8"/>
              <w:ind w:left="117"/>
              <w:rPr>
                <w:sz w:val="21"/>
              </w:rPr>
            </w:pPr>
            <w:r>
              <w:rPr>
                <w:sz w:val="21"/>
              </w:rPr>
              <w:t>Ⅰ 心电图显示房室搏动彼此独立，心室率&lt;50 次/分钟；</w:t>
            </w:r>
          </w:p>
          <w:p>
            <w:pPr>
              <w:pStyle w:val="TableParagraph"/>
              <w:spacing w:before="37"/>
              <w:ind w:left="117"/>
              <w:rPr>
                <w:sz w:val="21"/>
              </w:rPr>
            </w:pPr>
            <w:r>
              <w:rPr>
                <w:sz w:val="21"/>
              </w:rPr>
              <w:t>Ⅱ 出现阿-斯综合征或心力衰竭的表现；</w:t>
            </w:r>
          </w:p>
          <w:p>
            <w:pPr>
              <w:pStyle w:val="TableParagraph"/>
              <w:spacing w:before="37"/>
              <w:ind w:left="117"/>
              <w:rPr>
                <w:sz w:val="21"/>
              </w:rPr>
            </w:pPr>
            <w:r>
              <w:rPr>
                <w:sz w:val="21"/>
              </w:rPr>
              <w:t>Ⅲ 必须持续性依赖心脏起搏器维持心脏正常功能，且已经放置心脏起搏器。</w:t>
            </w:r>
          </w:p>
        </w:tc>
      </w:tr>
      <w:tr>
        <w:trPr>
          <w:trHeight w:val="2100" w:hRule="atLeast"/>
        </w:trPr>
        <w:tc>
          <w:tcPr>
            <w:tcW w:w="2031" w:type="dxa"/>
          </w:tcPr>
          <w:p>
            <w:pPr>
              <w:pStyle w:val="TableParagraph"/>
              <w:spacing w:line="204" w:lineRule="auto" w:before="72"/>
              <w:ind w:left="200" w:right="72"/>
              <w:rPr>
                <w:rFonts w:ascii="Microsoft JhengHei" w:eastAsia="Microsoft JhengHei" w:hint="eastAsia"/>
                <w:b/>
                <w:sz w:val="21"/>
              </w:rPr>
            </w:pPr>
            <w:r>
              <w:rPr>
                <w:rFonts w:ascii="Microsoft JhengHei" w:eastAsia="Microsoft JhengHei" w:hint="eastAsia"/>
                <w:b/>
                <w:sz w:val="21"/>
              </w:rPr>
              <w:t>76、严重传染性心内膜炎</w:t>
            </w:r>
          </w:p>
        </w:tc>
        <w:tc>
          <w:tcPr>
            <w:tcW w:w="7884" w:type="dxa"/>
          </w:tcPr>
          <w:p>
            <w:pPr>
              <w:pStyle w:val="TableParagraph"/>
              <w:spacing w:before="104"/>
              <w:ind w:left="117"/>
              <w:rPr>
                <w:sz w:val="21"/>
              </w:rPr>
            </w:pPr>
            <w:r>
              <w:rPr>
                <w:sz w:val="21"/>
              </w:rPr>
              <w:t>是指由感染性微生物引致的心脏内膜炎症，并须符合下列所有准则：</w:t>
            </w:r>
          </w:p>
          <w:p>
            <w:pPr>
              <w:pStyle w:val="TableParagraph"/>
              <w:spacing w:before="37"/>
              <w:ind w:left="117"/>
              <w:rPr>
                <w:sz w:val="21"/>
              </w:rPr>
            </w:pPr>
            <w:r>
              <w:rPr>
                <w:sz w:val="21"/>
              </w:rPr>
              <w:t>Ⅰ 血液培植结果呈阳性反应，证明感染性微生物的存在；</w:t>
            </w:r>
          </w:p>
          <w:p>
            <w:pPr>
              <w:pStyle w:val="TableParagraph"/>
              <w:spacing w:line="273" w:lineRule="auto" w:before="37"/>
              <w:ind w:left="117" w:right="303"/>
              <w:jc w:val="both"/>
              <w:rPr>
                <w:sz w:val="21"/>
              </w:rPr>
            </w:pPr>
            <w:r>
              <w:rPr>
                <w:spacing w:val="-3"/>
                <w:sz w:val="21"/>
              </w:rPr>
              <w:t>Ⅱ 出现最少中度之心脏瓣膜功能不全</w:t>
            </w:r>
            <w:r>
              <w:rPr>
                <w:sz w:val="21"/>
              </w:rPr>
              <w:t>（</w:t>
            </w:r>
            <w:r>
              <w:rPr>
                <w:spacing w:val="-3"/>
                <w:sz w:val="21"/>
              </w:rPr>
              <w:t>即返流部份达百分之二十或以上</w:t>
            </w:r>
            <w:r>
              <w:rPr>
                <w:sz w:val="21"/>
              </w:rPr>
              <w:t>）</w:t>
            </w:r>
            <w:r>
              <w:rPr>
                <w:spacing w:val="-2"/>
                <w:sz w:val="21"/>
              </w:rPr>
              <w:t>或中度</w:t>
            </w:r>
            <w:r>
              <w:rPr>
                <w:spacing w:val="-3"/>
                <w:w w:val="100"/>
                <w:sz w:val="21"/>
              </w:rPr>
              <w:t>之心脏瓣膜狭窄</w:t>
            </w:r>
            <w:r>
              <w:rPr>
                <w:w w:val="100"/>
                <w:sz w:val="21"/>
              </w:rPr>
              <w:t>（</w:t>
            </w:r>
            <w:r>
              <w:rPr>
                <w:spacing w:val="-3"/>
                <w:w w:val="100"/>
                <w:sz w:val="21"/>
              </w:rPr>
              <w:t>即心脏瓣面积为正常值的百分之三十或以下</w:t>
            </w:r>
            <w:r>
              <w:rPr>
                <w:spacing w:val="-106"/>
                <w:w w:val="100"/>
                <w:sz w:val="21"/>
              </w:rPr>
              <w:t>）</w:t>
            </w:r>
            <w:r>
              <w:rPr>
                <w:spacing w:val="-3"/>
                <w:w w:val="100"/>
                <w:sz w:val="21"/>
              </w:rPr>
              <w:t>，导致传染性心内</w:t>
            </w:r>
            <w:r>
              <w:rPr>
                <w:spacing w:val="-3"/>
                <w:sz w:val="21"/>
              </w:rPr>
              <w:t>膜炎；</w:t>
            </w:r>
          </w:p>
          <w:p>
            <w:pPr>
              <w:pStyle w:val="TableParagraph"/>
              <w:spacing w:before="8"/>
              <w:ind w:left="117"/>
              <w:jc w:val="both"/>
              <w:rPr>
                <w:sz w:val="21"/>
              </w:rPr>
            </w:pPr>
            <w:r>
              <w:rPr>
                <w:sz w:val="21"/>
              </w:rPr>
              <w:t>Ⅲ 传染性心内膜炎的诊断及瓣膜受损的严重程度必须由专科医生确定。</w:t>
            </w:r>
          </w:p>
        </w:tc>
      </w:tr>
      <w:tr>
        <w:trPr>
          <w:trHeight w:val="1163" w:hRule="atLeast"/>
        </w:trPr>
        <w:tc>
          <w:tcPr>
            <w:tcW w:w="2031"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77、肺源性心脏病</w:t>
            </w:r>
          </w:p>
        </w:tc>
        <w:tc>
          <w:tcPr>
            <w:tcW w:w="7884" w:type="dxa"/>
          </w:tcPr>
          <w:p>
            <w:pPr>
              <w:pStyle w:val="TableParagraph"/>
              <w:spacing w:line="273" w:lineRule="auto" w:before="104"/>
              <w:ind w:left="117" w:right="198"/>
              <w:rPr>
                <w:sz w:val="21"/>
              </w:rPr>
            </w:pPr>
            <w:r>
              <w:rPr>
                <w:spacing w:val="-3"/>
                <w:sz w:val="21"/>
              </w:rPr>
              <w:t>指被保险人因慢性肺部疾病导致慢性心功能损害造成永久不可逆性的心功能衰竭。</w:t>
            </w:r>
            <w:r>
              <w:rPr>
                <w:spacing w:val="-5"/>
                <w:sz w:val="21"/>
              </w:rPr>
              <w:t>心功能衰竭程度达到美国纽约心脏病学会心功能状态分级 </w:t>
            </w:r>
            <w:r>
              <w:rPr>
                <w:sz w:val="21"/>
              </w:rPr>
              <w:t>IV</w:t>
            </w:r>
            <w:r>
              <w:rPr>
                <w:spacing w:val="-8"/>
                <w:sz w:val="21"/>
              </w:rPr>
              <w:t> 级。被保险人永久不</w:t>
            </w:r>
            <w:r>
              <w:rPr>
                <w:spacing w:val="-5"/>
                <w:sz w:val="21"/>
              </w:rPr>
              <w:t>可逆性的体力活动能力受限，不能从事任何体力活动。</w:t>
            </w:r>
          </w:p>
        </w:tc>
      </w:tr>
      <w:tr>
        <w:trPr>
          <w:trHeight w:val="1313" w:hRule="atLeast"/>
        </w:trPr>
        <w:tc>
          <w:tcPr>
            <w:tcW w:w="2031" w:type="dxa"/>
          </w:tcPr>
          <w:p>
            <w:pPr>
              <w:pStyle w:val="TableParagraph"/>
              <w:spacing w:line="204" w:lineRule="auto" w:before="71"/>
              <w:ind w:left="200" w:right="115"/>
              <w:jc w:val="both"/>
              <w:rPr>
                <w:rFonts w:ascii="Microsoft JhengHei" w:eastAsia="Microsoft JhengHei" w:hint="eastAsia"/>
                <w:b/>
                <w:sz w:val="21"/>
              </w:rPr>
            </w:pPr>
            <w:r>
              <w:rPr>
                <w:rFonts w:ascii="Microsoft JhengHei" w:eastAsia="Microsoft JhengHei" w:hint="eastAsia"/>
                <w:b/>
                <w:sz w:val="21"/>
              </w:rPr>
              <w:t>78</w:t>
            </w:r>
            <w:r>
              <w:rPr>
                <w:rFonts w:ascii="Microsoft JhengHei" w:eastAsia="Microsoft JhengHei" w:hint="eastAsia"/>
                <w:b/>
                <w:spacing w:val="-2"/>
                <w:sz w:val="21"/>
              </w:rPr>
              <w:t>、全身型幼年类</w:t>
            </w:r>
            <w:r>
              <w:rPr>
                <w:rFonts w:ascii="Microsoft JhengHei" w:eastAsia="Microsoft JhengHei" w:hint="eastAsia"/>
                <w:b/>
                <w:spacing w:val="-3"/>
                <w:sz w:val="21"/>
              </w:rPr>
              <w:t>风湿性关节炎</w:t>
            </w:r>
            <w:r>
              <w:rPr>
                <w:rFonts w:ascii="Microsoft JhengHei" w:eastAsia="Microsoft JhengHei" w:hint="eastAsia"/>
                <w:b/>
                <w:sz w:val="21"/>
              </w:rPr>
              <w:t>（斯</w:t>
            </w:r>
            <w:r>
              <w:rPr>
                <w:rFonts w:ascii="Microsoft JhengHei" w:eastAsia="Microsoft JhengHei" w:hint="eastAsia"/>
                <w:b/>
                <w:spacing w:val="-1"/>
                <w:sz w:val="21"/>
              </w:rPr>
              <w:t>蒂尔氏病</w:t>
            </w:r>
            <w:r>
              <w:rPr>
                <w:rFonts w:ascii="Microsoft JhengHei" w:eastAsia="Microsoft JhengHei" w:hint="eastAsia"/>
                <w:b/>
                <w:sz w:val="21"/>
              </w:rPr>
              <w:t>）</w:t>
            </w:r>
          </w:p>
        </w:tc>
        <w:tc>
          <w:tcPr>
            <w:tcW w:w="7884" w:type="dxa"/>
          </w:tcPr>
          <w:p>
            <w:pPr>
              <w:pStyle w:val="TableParagraph"/>
              <w:spacing w:line="273" w:lineRule="auto" w:before="102"/>
              <w:ind w:left="117" w:right="301"/>
              <w:jc w:val="both"/>
              <w:rPr>
                <w:sz w:val="21"/>
              </w:rPr>
            </w:pPr>
            <w:r>
              <w:rPr>
                <w:spacing w:val="-8"/>
                <w:sz w:val="21"/>
              </w:rPr>
              <w:t>指小儿及青少年时期的一种全身结缔组织病。可表现为驰张热、皮疹、关节炎、脾</w:t>
            </w:r>
            <w:r>
              <w:rPr>
                <w:spacing w:val="-13"/>
                <w:sz w:val="21"/>
              </w:rPr>
              <w:t>肿大、淋巴结肿大、浆膜炎、体重减轻、中性粒细胞增多等，全身症状可以先于关</w:t>
            </w:r>
            <w:r>
              <w:rPr>
                <w:spacing w:val="-6"/>
                <w:sz w:val="21"/>
              </w:rPr>
              <w:t>节炎出现。须满足下列全部条件：</w:t>
            </w:r>
          </w:p>
          <w:p>
            <w:pPr>
              <w:pStyle w:val="TableParagraph"/>
              <w:spacing w:line="255" w:lineRule="exact" w:before="7"/>
              <w:ind w:left="117"/>
              <w:jc w:val="both"/>
              <w:rPr>
                <w:sz w:val="21"/>
              </w:rPr>
            </w:pPr>
            <w:r>
              <w:rPr>
                <w:sz w:val="21"/>
              </w:rPr>
              <w:t>Ⅰ 确诊且症状持续 180 天以上；</w:t>
            </w:r>
          </w:p>
        </w:tc>
      </w:tr>
    </w:tbl>
    <w:p>
      <w:pPr>
        <w:spacing w:after="0" w:line="255" w:lineRule="exact"/>
        <w:jc w:val="both"/>
        <w:rPr>
          <w:sz w:val="21"/>
        </w:rPr>
        <w:sectPr>
          <w:pgSz w:w="11910" w:h="16840"/>
          <w:pgMar w:top="150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882"/>
      </w:tblGrid>
      <w:tr>
        <w:trPr>
          <w:trHeight w:val="372" w:hRule="atLeast"/>
        </w:trPr>
        <w:tc>
          <w:tcPr>
            <w:tcW w:w="2034" w:type="dxa"/>
          </w:tcPr>
          <w:p>
            <w:pPr>
              <w:pStyle w:val="TableParagraph"/>
              <w:ind w:left="0"/>
              <w:rPr>
                <w:rFonts w:ascii="Times New Roman"/>
                <w:sz w:val="20"/>
              </w:rPr>
            </w:pPr>
          </w:p>
        </w:tc>
        <w:tc>
          <w:tcPr>
            <w:tcW w:w="7882" w:type="dxa"/>
          </w:tcPr>
          <w:p>
            <w:pPr>
              <w:pStyle w:val="TableParagraph"/>
              <w:spacing w:line="211" w:lineRule="exact"/>
              <w:rPr>
                <w:sz w:val="21"/>
              </w:rPr>
            </w:pPr>
            <w:r>
              <w:rPr>
                <w:sz w:val="21"/>
              </w:rPr>
              <w:t>Ⅱ 已接受至少一侧膝关节或髋关节的置换手术。</w:t>
            </w:r>
          </w:p>
        </w:tc>
      </w:tr>
      <w:tr>
        <w:trPr>
          <w:trHeight w:val="1475"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79、严重川崎病</w:t>
            </w:r>
          </w:p>
        </w:tc>
        <w:tc>
          <w:tcPr>
            <w:tcW w:w="7882" w:type="dxa"/>
          </w:tcPr>
          <w:p>
            <w:pPr>
              <w:pStyle w:val="TableParagraph"/>
              <w:spacing w:line="273" w:lineRule="auto" w:before="104"/>
              <w:ind w:right="302"/>
              <w:rPr>
                <w:sz w:val="21"/>
              </w:rPr>
            </w:pPr>
            <w:r>
              <w:rPr>
                <w:spacing w:val="-8"/>
                <w:sz w:val="21"/>
              </w:rPr>
              <w:t>是指一种以损伤冠状动脉血管为主的系统性血管炎。其特点是贫血、白细胞计数及</w:t>
            </w:r>
            <w:r>
              <w:rPr>
                <w:spacing w:val="-3"/>
                <w:sz w:val="21"/>
              </w:rPr>
              <w:t>红细胞沉降率升高、或出现血小板增多症。</w:t>
            </w:r>
          </w:p>
          <w:p>
            <w:pPr>
              <w:pStyle w:val="TableParagraph"/>
              <w:spacing w:line="273" w:lineRule="auto" w:before="7"/>
              <w:ind w:right="301"/>
              <w:rPr>
                <w:sz w:val="21"/>
              </w:rPr>
            </w:pPr>
            <w:r>
              <w:rPr>
                <w:spacing w:val="-11"/>
                <w:sz w:val="21"/>
              </w:rPr>
              <w:t>须满足以下条件：自确诊后 </w:t>
            </w:r>
            <w:r>
              <w:rPr>
                <w:sz w:val="21"/>
              </w:rPr>
              <w:t>180</w:t>
            </w:r>
            <w:r>
              <w:rPr>
                <w:spacing w:val="-11"/>
                <w:sz w:val="21"/>
              </w:rPr>
              <w:t> 天经过血管造影或超声心动图检查证实，仍存明显</w:t>
            </w:r>
            <w:r>
              <w:rPr>
                <w:spacing w:val="-6"/>
                <w:sz w:val="21"/>
              </w:rPr>
              <w:t>的冠状动脉瘤。</w:t>
            </w:r>
          </w:p>
        </w:tc>
      </w:tr>
      <w:tr>
        <w:trPr>
          <w:trHeight w:val="1474" w:hRule="atLeast"/>
        </w:trPr>
        <w:tc>
          <w:tcPr>
            <w:tcW w:w="2034" w:type="dxa"/>
          </w:tcPr>
          <w:p>
            <w:pPr>
              <w:pStyle w:val="TableParagraph"/>
              <w:spacing w:line="204" w:lineRule="auto" w:before="71"/>
              <w:ind w:left="200" w:right="113"/>
              <w:rPr>
                <w:rFonts w:ascii="Microsoft JhengHei" w:eastAsia="Microsoft JhengHei" w:hint="eastAsia"/>
                <w:b/>
                <w:sz w:val="21"/>
              </w:rPr>
            </w:pPr>
            <w:r>
              <w:rPr>
                <w:rFonts w:ascii="Microsoft JhengHei" w:eastAsia="Microsoft JhengHei" w:hint="eastAsia"/>
                <w:b/>
                <w:sz w:val="21"/>
              </w:rPr>
              <w:t>80、严重慢性缩窄型心包炎</w:t>
            </w:r>
          </w:p>
        </w:tc>
        <w:tc>
          <w:tcPr>
            <w:tcW w:w="7882" w:type="dxa"/>
          </w:tcPr>
          <w:p>
            <w:pPr>
              <w:pStyle w:val="TableParagraph"/>
              <w:spacing w:line="273" w:lineRule="auto" w:before="102"/>
              <w:ind w:right="199"/>
              <w:rPr>
                <w:sz w:val="21"/>
              </w:rPr>
            </w:pPr>
            <w:r>
              <w:rPr>
                <w:spacing w:val="-3"/>
                <w:sz w:val="21"/>
              </w:rPr>
              <w:t>由于慢性心包炎症导致心包脏层和壁层广泛瘢痕粘连、增厚和钙化，心包腔闭塞， </w:t>
            </w:r>
            <w:r>
              <w:rPr>
                <w:spacing w:val="-9"/>
                <w:sz w:val="21"/>
              </w:rPr>
              <w:t>形成一个纤维瘢痕外壳，使心脏和大血管根部受压，妨碍心脏的舒张。必需经心脏</w:t>
            </w:r>
            <w:r>
              <w:rPr>
                <w:spacing w:val="-11"/>
                <w:sz w:val="21"/>
              </w:rPr>
              <w:t>科专科医生明确诊断为慢性缩窄性心包炎，并且已经造成永久不可逆性的体力活动</w:t>
            </w:r>
            <w:r>
              <w:rPr>
                <w:spacing w:val="-8"/>
                <w:sz w:val="21"/>
              </w:rPr>
              <w:t>能力受限，达到美国纽约心脏病学会心功能状态分级 </w:t>
            </w:r>
            <w:r>
              <w:rPr>
                <w:sz w:val="21"/>
              </w:rPr>
              <w:t>IV</w:t>
            </w:r>
            <w:r>
              <w:rPr>
                <w:spacing w:val="-15"/>
                <w:sz w:val="21"/>
              </w:rPr>
              <w:t> 级，并持续 </w:t>
            </w:r>
            <w:r>
              <w:rPr>
                <w:sz w:val="21"/>
              </w:rPr>
              <w:t>180</w:t>
            </w:r>
            <w:r>
              <w:rPr>
                <w:spacing w:val="-11"/>
                <w:sz w:val="21"/>
              </w:rPr>
              <w:t> 天以上。</w:t>
            </w:r>
          </w:p>
        </w:tc>
      </w:tr>
      <w:tr>
        <w:trPr>
          <w:trHeight w:val="1475" w:hRule="atLeast"/>
        </w:trPr>
        <w:tc>
          <w:tcPr>
            <w:tcW w:w="2034" w:type="dxa"/>
          </w:tcPr>
          <w:p>
            <w:pPr>
              <w:pStyle w:val="TableParagraph"/>
              <w:spacing w:line="204" w:lineRule="auto" w:before="72"/>
              <w:ind w:left="200" w:right="154"/>
              <w:rPr>
                <w:rFonts w:ascii="Microsoft JhengHei" w:eastAsia="Microsoft JhengHei" w:hint="eastAsia"/>
                <w:b/>
                <w:sz w:val="21"/>
              </w:rPr>
            </w:pPr>
            <w:r>
              <w:rPr>
                <w:rFonts w:ascii="Microsoft JhengHei" w:eastAsia="Microsoft JhengHei" w:hint="eastAsia"/>
                <w:b/>
                <w:w w:val="95"/>
                <w:sz w:val="21"/>
              </w:rPr>
              <w:t>81、严重继发性肺</w:t>
            </w:r>
            <w:r>
              <w:rPr>
                <w:rFonts w:ascii="Microsoft JhengHei" w:eastAsia="Microsoft JhengHei" w:hint="eastAsia"/>
                <w:b/>
                <w:sz w:val="21"/>
              </w:rPr>
              <w:t>动脉高压</w:t>
            </w:r>
          </w:p>
        </w:tc>
        <w:tc>
          <w:tcPr>
            <w:tcW w:w="7882" w:type="dxa"/>
          </w:tcPr>
          <w:p>
            <w:pPr>
              <w:pStyle w:val="TableParagraph"/>
              <w:spacing w:line="273" w:lineRule="auto" w:before="104"/>
              <w:ind w:right="302"/>
              <w:jc w:val="both"/>
              <w:rPr>
                <w:sz w:val="21"/>
              </w:rPr>
            </w:pPr>
            <w:r>
              <w:rPr>
                <w:spacing w:val="-10"/>
                <w:sz w:val="21"/>
              </w:rPr>
              <w:t>继发性肺动脉压力持续增高，导致右心室肥厚，已经造成永久不可逆性的体力活动</w:t>
            </w:r>
            <w:r>
              <w:rPr>
                <w:spacing w:val="-7"/>
                <w:sz w:val="21"/>
              </w:rPr>
              <w:t>能力受限，达到美国纽约心脏病学会心功能状态分级 </w:t>
            </w:r>
            <w:r>
              <w:rPr>
                <w:sz w:val="21"/>
              </w:rPr>
              <w:t>IV</w:t>
            </w:r>
            <w:r>
              <w:rPr>
                <w:spacing w:val="-8"/>
                <w:sz w:val="21"/>
              </w:rPr>
              <w:t> 级。诊断需要由心脏科专</w:t>
            </w:r>
            <w:r>
              <w:rPr>
                <w:spacing w:val="-6"/>
                <w:sz w:val="21"/>
              </w:rPr>
              <w:t>家确诊，并且心导管检查报告显示静息状态下肺动脉平均压超过 </w:t>
            </w:r>
            <w:r>
              <w:rPr>
                <w:sz w:val="21"/>
              </w:rPr>
              <w:t>30mmHg。</w:t>
            </w:r>
          </w:p>
          <w:p>
            <w:pPr>
              <w:pStyle w:val="TableParagraph"/>
              <w:spacing w:before="8"/>
              <w:jc w:val="both"/>
              <w:rPr>
                <w:sz w:val="21"/>
              </w:rPr>
            </w:pPr>
            <w:r>
              <w:rPr>
                <w:sz w:val="21"/>
              </w:rPr>
              <w:t>所有先天性心脏疾病直接或间接引起的肺动脉高压不在保障责任范围内。</w:t>
            </w:r>
          </w:p>
        </w:tc>
      </w:tr>
      <w:tr>
        <w:trPr>
          <w:trHeight w:val="2098" w:hRule="atLeast"/>
        </w:trPr>
        <w:tc>
          <w:tcPr>
            <w:tcW w:w="2034" w:type="dxa"/>
          </w:tcPr>
          <w:p>
            <w:pPr>
              <w:pStyle w:val="TableParagraph"/>
              <w:spacing w:line="204" w:lineRule="auto" w:before="71"/>
              <w:ind w:left="200" w:right="75"/>
              <w:rPr>
                <w:rFonts w:ascii="Microsoft JhengHei" w:eastAsia="Microsoft JhengHei" w:hint="eastAsia"/>
                <w:b/>
                <w:sz w:val="21"/>
              </w:rPr>
            </w:pPr>
            <w:r>
              <w:rPr>
                <w:rFonts w:ascii="Microsoft JhengHei" w:eastAsia="Microsoft JhengHei" w:hint="eastAsia"/>
                <w:b/>
                <w:sz w:val="21"/>
              </w:rPr>
              <w:t>82、艾森门格综合征</w:t>
            </w:r>
          </w:p>
        </w:tc>
        <w:tc>
          <w:tcPr>
            <w:tcW w:w="7882" w:type="dxa"/>
          </w:tcPr>
          <w:p>
            <w:pPr>
              <w:pStyle w:val="TableParagraph"/>
              <w:spacing w:line="273" w:lineRule="auto" w:before="102"/>
              <w:ind w:right="302"/>
              <w:rPr>
                <w:sz w:val="21"/>
              </w:rPr>
            </w:pPr>
            <w:r>
              <w:rPr>
                <w:spacing w:val="-8"/>
                <w:sz w:val="21"/>
              </w:rPr>
              <w:t>因心脏病导致的严重肺动脉高压及右向左分流。诊断必须由心脏专科医生经超声心</w:t>
            </w:r>
            <w:r>
              <w:rPr>
                <w:spacing w:val="-5"/>
                <w:sz w:val="21"/>
              </w:rPr>
              <w:t>动图和心导管检查证实及需符合以下所有标准：</w:t>
            </w:r>
          </w:p>
          <w:p>
            <w:pPr>
              <w:pStyle w:val="TableParagraph"/>
              <w:spacing w:before="7"/>
              <w:rPr>
                <w:sz w:val="21"/>
              </w:rPr>
            </w:pPr>
            <w:r>
              <w:rPr>
                <w:sz w:val="21"/>
              </w:rPr>
              <w:t>Ⅰ 平均肺动脉压高于 40mmHg；</w:t>
            </w:r>
          </w:p>
          <w:p>
            <w:pPr>
              <w:pStyle w:val="TableParagraph"/>
              <w:spacing w:before="37"/>
              <w:rPr>
                <w:sz w:val="21"/>
              </w:rPr>
            </w:pPr>
            <w:r>
              <w:rPr>
                <w:w w:val="100"/>
                <w:sz w:val="21"/>
              </w:rPr>
              <w:t>Ⅱ</w:t>
            </w:r>
            <w:r>
              <w:rPr>
                <w:spacing w:val="0"/>
                <w:sz w:val="21"/>
              </w:rPr>
              <w:t> </w:t>
            </w:r>
            <w:r>
              <w:rPr>
                <w:spacing w:val="-3"/>
                <w:w w:val="100"/>
                <w:sz w:val="21"/>
              </w:rPr>
              <w:t>肺血管阻力高于</w:t>
            </w:r>
            <w:r>
              <w:rPr>
                <w:spacing w:val="-55"/>
                <w:sz w:val="21"/>
              </w:rPr>
              <w:t> </w:t>
            </w:r>
            <w:r>
              <w:rPr>
                <w:w w:val="100"/>
                <w:sz w:val="21"/>
              </w:rPr>
              <w:t>3mm</w:t>
            </w:r>
            <w:r>
              <w:rPr>
                <w:spacing w:val="-3"/>
                <w:w w:val="100"/>
                <w:sz w:val="21"/>
              </w:rPr>
              <w:t>/L</w:t>
            </w:r>
            <w:r>
              <w:rPr>
                <w:w w:val="100"/>
                <w:sz w:val="21"/>
              </w:rPr>
              <w:t>/min</w:t>
            </w:r>
            <w:r>
              <w:rPr>
                <w:spacing w:val="-3"/>
                <w:w w:val="100"/>
                <w:sz w:val="21"/>
              </w:rPr>
              <w:t>（</w:t>
            </w:r>
            <w:r>
              <w:rPr>
                <w:w w:val="100"/>
                <w:sz w:val="21"/>
              </w:rPr>
              <w:t>Wo</w:t>
            </w:r>
            <w:r>
              <w:rPr>
                <w:spacing w:val="-3"/>
                <w:w w:val="100"/>
                <w:sz w:val="21"/>
              </w:rPr>
              <w:t>o</w:t>
            </w:r>
            <w:r>
              <w:rPr>
                <w:w w:val="100"/>
                <w:sz w:val="21"/>
              </w:rPr>
              <w:t>d</w:t>
            </w:r>
            <w:r>
              <w:rPr>
                <w:spacing w:val="-53"/>
                <w:sz w:val="21"/>
              </w:rPr>
              <w:t> </w:t>
            </w:r>
            <w:r>
              <w:rPr>
                <w:spacing w:val="-2"/>
                <w:w w:val="100"/>
                <w:sz w:val="21"/>
              </w:rPr>
              <w:t>单位</w:t>
            </w:r>
            <w:r>
              <w:rPr>
                <w:spacing w:val="-106"/>
                <w:w w:val="100"/>
                <w:sz w:val="21"/>
              </w:rPr>
              <w:t>）</w:t>
            </w:r>
            <w:r>
              <w:rPr>
                <w:w w:val="100"/>
                <w:sz w:val="21"/>
              </w:rPr>
              <w:t>；</w:t>
            </w:r>
          </w:p>
          <w:p>
            <w:pPr>
              <w:pStyle w:val="TableParagraph"/>
              <w:spacing w:before="37"/>
              <w:rPr>
                <w:sz w:val="21"/>
              </w:rPr>
            </w:pPr>
            <w:r>
              <w:rPr>
                <w:sz w:val="21"/>
              </w:rPr>
              <w:t>Ⅲ 正常肺微血管楔压低于 15mmHg。</w:t>
            </w:r>
          </w:p>
          <w:p>
            <w:pPr>
              <w:pStyle w:val="TableParagraph"/>
              <w:spacing w:before="37"/>
              <w:rPr>
                <w:sz w:val="21"/>
              </w:rPr>
            </w:pPr>
            <w:r>
              <w:rPr>
                <w:sz w:val="21"/>
              </w:rPr>
              <w:t>（本合同责任免除条款第一节第九项不适用于此病种。）</w:t>
            </w:r>
          </w:p>
        </w:tc>
      </w:tr>
      <w:tr>
        <w:trPr>
          <w:trHeight w:val="1476"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83、严重大动脉炎</w:t>
            </w:r>
          </w:p>
        </w:tc>
        <w:tc>
          <w:tcPr>
            <w:tcW w:w="7882" w:type="dxa"/>
          </w:tcPr>
          <w:p>
            <w:pPr>
              <w:pStyle w:val="TableParagraph"/>
              <w:spacing w:line="273" w:lineRule="auto" w:before="104"/>
              <w:ind w:right="302"/>
              <w:rPr>
                <w:sz w:val="21"/>
              </w:rPr>
            </w:pPr>
            <w:r>
              <w:rPr>
                <w:spacing w:val="-7"/>
                <w:sz w:val="21"/>
              </w:rPr>
              <w:t>指经本公司认可医院的心脏或血管外科专科医生确诊的大动脉炎，须满足下列全部条件：</w:t>
            </w:r>
          </w:p>
          <w:p>
            <w:pPr>
              <w:pStyle w:val="TableParagraph"/>
              <w:spacing w:before="8"/>
              <w:rPr>
                <w:sz w:val="21"/>
              </w:rPr>
            </w:pPr>
            <w:r>
              <w:rPr>
                <w:sz w:val="21"/>
              </w:rPr>
              <w:t>Ⅰ 红细胞沉降率及 C 反应蛋白高于正常值；</w:t>
            </w:r>
          </w:p>
          <w:p>
            <w:pPr>
              <w:pStyle w:val="TableParagraph"/>
              <w:spacing w:before="37"/>
              <w:rPr>
                <w:sz w:val="21"/>
              </w:rPr>
            </w:pPr>
            <w:r>
              <w:rPr>
                <w:sz w:val="21"/>
              </w:rPr>
              <w:t>Ⅱ 超声检查、CTA 检查或血管造影检查证实主动脉及其主要分支存在狭窄。</w:t>
            </w:r>
          </w:p>
        </w:tc>
      </w:tr>
      <w:tr>
        <w:trPr>
          <w:trHeight w:val="851" w:hRule="atLeast"/>
        </w:trPr>
        <w:tc>
          <w:tcPr>
            <w:tcW w:w="2034" w:type="dxa"/>
          </w:tcPr>
          <w:p>
            <w:pPr>
              <w:pStyle w:val="TableParagraph"/>
              <w:spacing w:line="204" w:lineRule="auto" w:before="72"/>
              <w:ind w:left="200" w:right="103"/>
              <w:rPr>
                <w:rFonts w:ascii="Microsoft JhengHei" w:eastAsia="Microsoft JhengHei" w:hint="eastAsia"/>
                <w:b/>
                <w:sz w:val="21"/>
              </w:rPr>
            </w:pPr>
            <w:r>
              <w:rPr>
                <w:rFonts w:ascii="Microsoft JhengHei" w:eastAsia="Microsoft JhengHei" w:hint="eastAsia"/>
                <w:b/>
                <w:w w:val="95"/>
                <w:sz w:val="21"/>
              </w:rPr>
              <w:t>84、Brugada 综合</w:t>
            </w:r>
            <w:r>
              <w:rPr>
                <w:rFonts w:ascii="Microsoft JhengHei" w:eastAsia="Microsoft JhengHei" w:hint="eastAsia"/>
                <w:b/>
                <w:sz w:val="21"/>
              </w:rPr>
              <w:t>征</w:t>
            </w:r>
          </w:p>
        </w:tc>
        <w:tc>
          <w:tcPr>
            <w:tcW w:w="7882" w:type="dxa"/>
          </w:tcPr>
          <w:p>
            <w:pPr>
              <w:pStyle w:val="TableParagraph"/>
              <w:spacing w:line="273" w:lineRule="auto" w:before="104"/>
              <w:ind w:right="203"/>
              <w:rPr>
                <w:sz w:val="21"/>
              </w:rPr>
            </w:pPr>
            <w:r>
              <w:rPr>
                <w:spacing w:val="-5"/>
                <w:sz w:val="21"/>
              </w:rPr>
              <w:t>由心脏科专科医生根据临床症状和典型心电图表现，明确诊断为 </w:t>
            </w:r>
            <w:r>
              <w:rPr>
                <w:sz w:val="21"/>
              </w:rPr>
              <w:t>Brugada</w:t>
            </w:r>
            <w:r>
              <w:rPr>
                <w:spacing w:val="-11"/>
                <w:sz w:val="21"/>
              </w:rPr>
              <w:t> 综合征。</w:t>
            </w:r>
            <w:r>
              <w:rPr>
                <w:spacing w:val="-3"/>
                <w:sz w:val="21"/>
              </w:rPr>
              <w:t>经医生判断认为医疗必须安装且实际已安装永久性心脏除颤器。</w:t>
            </w:r>
          </w:p>
        </w:tc>
      </w:tr>
      <w:tr>
        <w:trPr>
          <w:trHeight w:val="2098" w:hRule="atLeast"/>
        </w:trPr>
        <w:tc>
          <w:tcPr>
            <w:tcW w:w="2034" w:type="dxa"/>
          </w:tcPr>
          <w:p>
            <w:pPr>
              <w:pStyle w:val="TableParagraph"/>
              <w:spacing w:line="204" w:lineRule="auto" w:before="71"/>
              <w:ind w:left="200" w:right="75"/>
              <w:rPr>
                <w:rFonts w:ascii="Microsoft JhengHei" w:eastAsia="Microsoft JhengHei" w:hint="eastAsia"/>
                <w:b/>
                <w:sz w:val="21"/>
              </w:rPr>
            </w:pPr>
            <w:r>
              <w:rPr>
                <w:rFonts w:ascii="Microsoft JhengHei" w:eastAsia="Microsoft JhengHei" w:hint="eastAsia"/>
                <w:b/>
                <w:sz w:val="21"/>
              </w:rPr>
              <w:t>85、严重巨细胞动脉炎</w:t>
            </w:r>
          </w:p>
        </w:tc>
        <w:tc>
          <w:tcPr>
            <w:tcW w:w="7882" w:type="dxa"/>
          </w:tcPr>
          <w:p>
            <w:pPr>
              <w:pStyle w:val="TableParagraph"/>
              <w:spacing w:line="273" w:lineRule="auto" w:before="102"/>
              <w:ind w:right="302"/>
              <w:jc w:val="both"/>
              <w:rPr>
                <w:sz w:val="21"/>
              </w:rPr>
            </w:pPr>
            <w:r>
              <w:rPr>
                <w:spacing w:val="-9"/>
                <w:sz w:val="21"/>
              </w:rPr>
              <w:t>巨细胞动脉炎又称颅动脉炎、颞动脉炎、肉芽肿性动脉炎，须经本公司认可医院的</w:t>
            </w:r>
            <w:r>
              <w:rPr>
                <w:spacing w:val="-12"/>
                <w:sz w:val="21"/>
              </w:rPr>
              <w:t>专科医师明确诊断，并造成永久不可逆性的单个肢体功能障碍或单眼失明。单眼失</w:t>
            </w:r>
            <w:r>
              <w:rPr>
                <w:spacing w:val="-6"/>
                <w:sz w:val="21"/>
              </w:rPr>
              <w:t>明指单眼视力永久不可逆性丧失，患眼须满足下列至少一项条件：</w:t>
            </w:r>
          </w:p>
          <w:p>
            <w:pPr>
              <w:pStyle w:val="TableParagraph"/>
              <w:spacing w:before="7"/>
              <w:jc w:val="both"/>
              <w:rPr>
                <w:sz w:val="21"/>
              </w:rPr>
            </w:pPr>
            <w:r>
              <w:rPr>
                <w:sz w:val="21"/>
              </w:rPr>
              <w:t>Ⅰ 眼球缺失或者摘除；</w:t>
            </w:r>
          </w:p>
          <w:p>
            <w:pPr>
              <w:pStyle w:val="TableParagraph"/>
              <w:spacing w:before="36"/>
              <w:jc w:val="both"/>
              <w:rPr>
                <w:sz w:val="21"/>
              </w:rPr>
            </w:pPr>
            <w:r>
              <w:rPr>
                <w:w w:val="100"/>
                <w:sz w:val="21"/>
              </w:rPr>
              <w:t>Ⅱ</w:t>
            </w:r>
            <w:r>
              <w:rPr>
                <w:spacing w:val="0"/>
                <w:sz w:val="21"/>
              </w:rPr>
              <w:t> </w:t>
            </w:r>
            <w:r>
              <w:rPr>
                <w:spacing w:val="-3"/>
                <w:w w:val="100"/>
                <w:sz w:val="21"/>
              </w:rPr>
              <w:t>矫正视力低于</w:t>
            </w:r>
            <w:r>
              <w:rPr>
                <w:spacing w:val="-53"/>
                <w:sz w:val="21"/>
              </w:rPr>
              <w:t> </w:t>
            </w:r>
            <w:r>
              <w:rPr>
                <w:w w:val="100"/>
                <w:sz w:val="21"/>
              </w:rPr>
              <w:t>0</w:t>
            </w:r>
            <w:r>
              <w:rPr>
                <w:spacing w:val="-3"/>
                <w:w w:val="100"/>
                <w:sz w:val="21"/>
              </w:rPr>
              <w:t>.</w:t>
            </w:r>
            <w:r>
              <w:rPr>
                <w:w w:val="100"/>
                <w:sz w:val="21"/>
              </w:rPr>
              <w:t>0</w:t>
            </w:r>
            <w:r>
              <w:rPr>
                <w:spacing w:val="-27"/>
                <w:w w:val="100"/>
                <w:sz w:val="21"/>
              </w:rPr>
              <w:t>2</w:t>
            </w:r>
            <w:r>
              <w:rPr>
                <w:spacing w:val="-3"/>
                <w:w w:val="100"/>
                <w:sz w:val="21"/>
              </w:rPr>
              <w:t>（</w:t>
            </w:r>
            <w:r>
              <w:rPr>
                <w:spacing w:val="-6"/>
                <w:w w:val="100"/>
                <w:sz w:val="21"/>
              </w:rPr>
              <w:t>采用国际标准视力表，如果使用其它视力表应进行换算</w:t>
            </w:r>
            <w:r>
              <w:rPr>
                <w:spacing w:val="-106"/>
                <w:w w:val="100"/>
                <w:sz w:val="21"/>
              </w:rPr>
              <w:t>）</w:t>
            </w:r>
            <w:r>
              <w:rPr>
                <w:w w:val="100"/>
                <w:sz w:val="21"/>
              </w:rPr>
              <w:t>；</w:t>
            </w:r>
          </w:p>
          <w:p>
            <w:pPr>
              <w:pStyle w:val="TableParagraph"/>
              <w:spacing w:before="36"/>
              <w:jc w:val="both"/>
              <w:rPr>
                <w:sz w:val="21"/>
              </w:rPr>
            </w:pPr>
            <w:r>
              <w:rPr>
                <w:sz w:val="21"/>
              </w:rPr>
              <w:t>Ⅲ 视野半径小于 5 度。</w:t>
            </w:r>
          </w:p>
        </w:tc>
      </w:tr>
      <w:tr>
        <w:trPr>
          <w:trHeight w:val="1163" w:hRule="atLeast"/>
        </w:trPr>
        <w:tc>
          <w:tcPr>
            <w:tcW w:w="2034" w:type="dxa"/>
          </w:tcPr>
          <w:p>
            <w:pPr>
              <w:pStyle w:val="TableParagraph"/>
              <w:spacing w:line="204" w:lineRule="auto" w:before="73"/>
              <w:ind w:left="200" w:right="75"/>
              <w:rPr>
                <w:rFonts w:ascii="Microsoft JhengHei" w:eastAsia="Microsoft JhengHei" w:hint="eastAsia"/>
                <w:b/>
                <w:sz w:val="21"/>
              </w:rPr>
            </w:pPr>
            <w:r>
              <w:rPr>
                <w:rFonts w:ascii="Microsoft JhengHei" w:eastAsia="Microsoft JhengHei" w:hint="eastAsia"/>
                <w:b/>
                <w:sz w:val="21"/>
              </w:rPr>
              <w:t>86、溶血性链球菌引起的坏疽</w:t>
            </w:r>
          </w:p>
        </w:tc>
        <w:tc>
          <w:tcPr>
            <w:tcW w:w="7882" w:type="dxa"/>
          </w:tcPr>
          <w:p>
            <w:pPr>
              <w:pStyle w:val="TableParagraph"/>
              <w:spacing w:line="273" w:lineRule="auto" w:before="104"/>
              <w:ind w:right="304"/>
              <w:rPr>
                <w:sz w:val="21"/>
              </w:rPr>
            </w:pPr>
            <w:r>
              <w:rPr>
                <w:sz w:val="21"/>
              </w:rPr>
              <w:t>包围肢体或躯干的浅筋膜和/或深筋膜受到溶血性链球菌的感染，病情在短时间内急剧恶化，已经立刻进行了手术及清创术。</w:t>
            </w:r>
          </w:p>
          <w:p>
            <w:pPr>
              <w:pStyle w:val="TableParagraph"/>
              <w:spacing w:before="7"/>
              <w:rPr>
                <w:sz w:val="21"/>
              </w:rPr>
            </w:pPr>
            <w:r>
              <w:rPr>
                <w:sz w:val="21"/>
              </w:rPr>
              <w:t>最后的诊断必须由微Th物或病理学专家进行相关检查后证实。</w:t>
            </w:r>
          </w:p>
        </w:tc>
      </w:tr>
      <w:tr>
        <w:trPr>
          <w:trHeight w:val="1625" w:hRule="atLeast"/>
        </w:trPr>
        <w:tc>
          <w:tcPr>
            <w:tcW w:w="2034"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87、坏死性筋膜炎</w:t>
            </w:r>
          </w:p>
        </w:tc>
        <w:tc>
          <w:tcPr>
            <w:tcW w:w="7882" w:type="dxa"/>
          </w:tcPr>
          <w:p>
            <w:pPr>
              <w:pStyle w:val="TableParagraph"/>
              <w:spacing w:before="102"/>
              <w:rPr>
                <w:sz w:val="21"/>
              </w:rPr>
            </w:pPr>
            <w:r>
              <w:rPr>
                <w:sz w:val="21"/>
              </w:rPr>
              <w:t>坏死性筋膜炎的诊断须同时符合下列要求：</w:t>
            </w:r>
          </w:p>
          <w:p>
            <w:pPr>
              <w:pStyle w:val="TableParagraph"/>
              <w:spacing w:before="36"/>
              <w:rPr>
                <w:sz w:val="21"/>
              </w:rPr>
            </w:pPr>
            <w:r>
              <w:rPr>
                <w:sz w:val="21"/>
              </w:rPr>
              <w:t>Ⅰ 符合坏死性筋膜炎的一般临床表现；</w:t>
            </w:r>
          </w:p>
          <w:p>
            <w:pPr>
              <w:pStyle w:val="TableParagraph"/>
              <w:spacing w:before="36"/>
              <w:rPr>
                <w:sz w:val="21"/>
              </w:rPr>
            </w:pPr>
            <w:r>
              <w:rPr>
                <w:sz w:val="21"/>
              </w:rPr>
              <w:t>Ⅱ 细菌培养检出致病菌；</w:t>
            </w:r>
          </w:p>
          <w:p>
            <w:pPr>
              <w:pStyle w:val="TableParagraph"/>
              <w:spacing w:line="310" w:lineRule="atLeast" w:before="1"/>
              <w:ind w:right="515"/>
              <w:rPr>
                <w:sz w:val="21"/>
              </w:rPr>
            </w:pPr>
            <w:r>
              <w:rPr>
                <w:sz w:val="21"/>
              </w:rPr>
              <w:t>Ⅲ 出现广泛性肌肉及软组织坏死，并导致身体受影响部位永久完全失去功能。所谓永久完全失去功能是指受影响部位的全部功能完全丧失超过 180 天者。</w:t>
            </w:r>
          </w:p>
        </w:tc>
      </w:tr>
    </w:tbl>
    <w:p>
      <w:pPr>
        <w:spacing w:after="0" w:line="310" w:lineRule="atLeast"/>
        <w:rPr>
          <w:sz w:val="21"/>
        </w:rPr>
        <w:sectPr>
          <w:pgSz w:w="11910" w:h="16840"/>
          <w:pgMar w:top="1500" w:bottom="280" w:left="1380" w:right="380"/>
        </w:sectPr>
      </w:pPr>
    </w:p>
    <w:p>
      <w:pPr>
        <w:pStyle w:val="BodyText"/>
        <w:spacing w:before="10"/>
        <w:rPr>
          <w:rFonts w:ascii="Times New Roman"/>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882"/>
      </w:tblGrid>
      <w:tr>
        <w:trPr>
          <w:trHeight w:val="1937" w:hRule="atLeast"/>
        </w:trPr>
        <w:tc>
          <w:tcPr>
            <w:tcW w:w="2034"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w w:val="95"/>
                <w:sz w:val="21"/>
              </w:rPr>
              <w:t>88、非阿尔茨海默</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sz w:val="21"/>
              </w:rPr>
              <w:t>病所致严重痴呆</w:t>
            </w:r>
          </w:p>
        </w:tc>
        <w:tc>
          <w:tcPr>
            <w:tcW w:w="7882" w:type="dxa"/>
          </w:tcPr>
          <w:p>
            <w:pPr>
              <w:pStyle w:val="TableParagraph"/>
              <w:spacing w:line="218" w:lineRule="exact"/>
              <w:rPr>
                <w:sz w:val="21"/>
              </w:rPr>
            </w:pPr>
            <w:r>
              <w:rPr>
                <w:sz w:val="21"/>
              </w:rPr>
              <w:t>指因阿尔茨海默病以外的脑的器质性疾病造成脑功能衰竭导致永久不可逆性的严</w:t>
            </w:r>
          </w:p>
          <w:p>
            <w:pPr>
              <w:pStyle w:val="TableParagraph"/>
              <w:spacing w:line="273" w:lineRule="auto" w:before="37"/>
              <w:ind w:right="198"/>
              <w:rPr>
                <w:sz w:val="21"/>
              </w:rPr>
            </w:pPr>
            <w:r>
              <w:rPr>
                <w:spacing w:val="-10"/>
                <w:sz w:val="21"/>
              </w:rPr>
              <w:t>重痴呆，临床表现为明显的认知能力障碍、行为异常和社交能力减退。被保险人自</w:t>
            </w:r>
            <w:r>
              <w:rPr>
                <w:spacing w:val="-5"/>
                <w:sz w:val="21"/>
              </w:rPr>
              <w:t>主生活能力完全丧失，无法独立完成六项基本日常生活活动中的三项或三项以上， </w:t>
            </w:r>
            <w:r>
              <w:rPr>
                <w:spacing w:val="-4"/>
                <w:sz w:val="21"/>
              </w:rPr>
              <w:t>日常生活必须持续受到他人监护。</w:t>
            </w:r>
          </w:p>
          <w:p>
            <w:pPr>
              <w:pStyle w:val="TableParagraph"/>
              <w:spacing w:line="273" w:lineRule="auto" w:before="7"/>
              <w:ind w:right="199"/>
              <w:rPr>
                <w:sz w:val="21"/>
              </w:rPr>
            </w:pPr>
            <w:r>
              <w:rPr>
                <w:spacing w:val="-16"/>
                <w:sz w:val="21"/>
              </w:rPr>
              <w:t>导致痴呆的疾病必须明确诊断，并且由完整的临床、实验室和影像学检查结果证实。</w:t>
            </w:r>
            <w:r>
              <w:rPr>
                <w:spacing w:val="-7"/>
                <w:sz w:val="21"/>
              </w:rPr>
              <w:t>神经官能症和精神疾病不在保障范围内。</w:t>
            </w:r>
          </w:p>
        </w:tc>
      </w:tr>
      <w:tr>
        <w:trPr>
          <w:trHeight w:val="3971" w:hRule="atLeast"/>
        </w:trPr>
        <w:tc>
          <w:tcPr>
            <w:tcW w:w="2034" w:type="dxa"/>
          </w:tcPr>
          <w:p>
            <w:pPr>
              <w:pStyle w:val="TableParagraph"/>
              <w:spacing w:line="204" w:lineRule="auto" w:before="71"/>
              <w:ind w:left="200" w:right="75"/>
              <w:rPr>
                <w:rFonts w:ascii="Microsoft JhengHei" w:eastAsia="Microsoft JhengHei" w:hint="eastAsia"/>
                <w:b/>
                <w:sz w:val="21"/>
              </w:rPr>
            </w:pPr>
            <w:r>
              <w:rPr>
                <w:rFonts w:ascii="Microsoft JhengHei" w:eastAsia="Microsoft JhengHei" w:hint="eastAsia"/>
                <w:b/>
                <w:sz w:val="21"/>
              </w:rPr>
              <w:t>89、经输血导致的人类免疫缺陷病毒</w:t>
            </w:r>
          </w:p>
          <w:p>
            <w:pPr>
              <w:pStyle w:val="TableParagraph"/>
              <w:spacing w:line="312" w:lineRule="exact"/>
              <w:ind w:left="200"/>
              <w:rPr>
                <w:rFonts w:ascii="Microsoft JhengHei" w:eastAsia="Microsoft JhengHei" w:hint="eastAsia"/>
                <w:b/>
                <w:sz w:val="21"/>
              </w:rPr>
            </w:pPr>
            <w:r>
              <w:rPr>
                <w:rFonts w:ascii="Microsoft JhengHei" w:eastAsia="Microsoft JhengHei" w:hint="eastAsia"/>
                <w:b/>
                <w:sz w:val="21"/>
              </w:rPr>
              <w:t>（HIV）感染</w:t>
            </w:r>
          </w:p>
        </w:tc>
        <w:tc>
          <w:tcPr>
            <w:tcW w:w="7882" w:type="dxa"/>
          </w:tcPr>
          <w:p>
            <w:pPr>
              <w:pStyle w:val="TableParagraph"/>
              <w:spacing w:before="102"/>
              <w:rPr>
                <w:sz w:val="21"/>
              </w:rPr>
            </w:pPr>
            <w:r>
              <w:rPr>
                <w:sz w:val="21"/>
              </w:rPr>
              <w:t>被保险人因输血而感染上人类免疫缺陷病毒（HIV）必须满足以下的条件：</w:t>
            </w:r>
          </w:p>
          <w:p>
            <w:pPr>
              <w:pStyle w:val="TableParagraph"/>
              <w:spacing w:before="36"/>
              <w:rPr>
                <w:sz w:val="21"/>
              </w:rPr>
            </w:pPr>
            <w:r>
              <w:rPr>
                <w:sz w:val="21"/>
              </w:rPr>
              <w:t>Ⅰ 在保障起始日或复效日之后，被保险人因必需输血而感染 HIV；</w:t>
            </w:r>
          </w:p>
          <w:p>
            <w:pPr>
              <w:pStyle w:val="TableParagraph"/>
              <w:spacing w:before="36"/>
              <w:rPr>
                <w:sz w:val="21"/>
              </w:rPr>
            </w:pPr>
            <w:r>
              <w:rPr>
                <w:sz w:val="21"/>
              </w:rPr>
              <w:t>Ⅱ 提供输血前一个月内 HIV 检查阴性的报告以及输血后 HIV 检查阳性的报告；</w:t>
            </w:r>
          </w:p>
          <w:p>
            <w:pPr>
              <w:pStyle w:val="TableParagraph"/>
              <w:spacing w:line="273" w:lineRule="auto" w:before="36"/>
              <w:ind w:right="304"/>
              <w:rPr>
                <w:sz w:val="21"/>
              </w:rPr>
            </w:pPr>
            <w:r>
              <w:rPr>
                <w:sz w:val="21"/>
              </w:rPr>
              <w:t>Ⅲ 提供输血治疗的输血中心或医院出具该项输血感染属医疗责任事故的报告，或者法院终审裁定为医疗责任；</w:t>
            </w:r>
          </w:p>
          <w:p>
            <w:pPr>
              <w:pStyle w:val="TableParagraph"/>
              <w:spacing w:before="8"/>
              <w:rPr>
                <w:sz w:val="21"/>
              </w:rPr>
            </w:pPr>
            <w:r>
              <w:rPr>
                <w:sz w:val="21"/>
              </w:rPr>
              <w:t>Ⅳ 提供输血治疗的输血中心或医院必须拥有合法经营执照；</w:t>
            </w:r>
          </w:p>
          <w:p>
            <w:pPr>
              <w:pStyle w:val="TableParagraph"/>
              <w:spacing w:before="37"/>
              <w:rPr>
                <w:sz w:val="21"/>
              </w:rPr>
            </w:pPr>
            <w:r>
              <w:rPr>
                <w:sz w:val="21"/>
              </w:rPr>
              <w:t>Ⅴ 受感染的被保险人不是血友病患者。</w:t>
            </w:r>
          </w:p>
          <w:p>
            <w:pPr>
              <w:pStyle w:val="TableParagraph"/>
              <w:spacing w:line="273" w:lineRule="auto" w:before="37"/>
              <w:ind w:right="304"/>
              <w:jc w:val="both"/>
              <w:rPr>
                <w:sz w:val="21"/>
              </w:rPr>
            </w:pPr>
            <w:r>
              <w:rPr>
                <w:spacing w:val="-12"/>
                <w:sz w:val="21"/>
              </w:rPr>
              <w:t>在任何治愈艾滋病</w:t>
            </w:r>
            <w:r>
              <w:rPr>
                <w:spacing w:val="-13"/>
                <w:sz w:val="21"/>
              </w:rPr>
              <w:t>（AIDS）或阻止 </w:t>
            </w:r>
            <w:r>
              <w:rPr>
                <w:sz w:val="21"/>
              </w:rPr>
              <w:t>HIV</w:t>
            </w:r>
            <w:r>
              <w:rPr>
                <w:spacing w:val="-10"/>
                <w:sz w:val="21"/>
              </w:rPr>
              <w:t> 病毒作用的疗法被发现以后，或能防止 </w:t>
            </w:r>
            <w:r>
              <w:rPr>
                <w:sz w:val="21"/>
              </w:rPr>
              <w:t>AIDS 发Th</w:t>
            </w:r>
            <w:r>
              <w:rPr>
                <w:spacing w:val="-19"/>
                <w:sz w:val="21"/>
              </w:rPr>
              <w:t>的医疗方法被研究出来以后，本保障将不再予以赔付。任何因其他传播方式</w:t>
            </w:r>
            <w:r>
              <w:rPr>
                <w:sz w:val="21"/>
              </w:rPr>
              <w:t>（包</w:t>
            </w:r>
            <w:r>
              <w:rPr>
                <w:spacing w:val="-7"/>
                <w:sz w:val="21"/>
              </w:rPr>
              <w:t>括：性传播或静脉注射毒品</w:t>
            </w:r>
            <w:r>
              <w:rPr>
                <w:spacing w:val="-36"/>
                <w:sz w:val="21"/>
              </w:rPr>
              <w:t>）</w:t>
            </w:r>
            <w:r>
              <w:rPr>
                <w:spacing w:val="-11"/>
                <w:sz w:val="21"/>
              </w:rPr>
              <w:t>导致的 </w:t>
            </w:r>
            <w:r>
              <w:rPr>
                <w:sz w:val="21"/>
              </w:rPr>
              <w:t>HIV</w:t>
            </w:r>
            <w:r>
              <w:rPr>
                <w:spacing w:val="-10"/>
                <w:sz w:val="21"/>
              </w:rPr>
              <w:t> 感染不在本合同保障范围内。我们拥有获</w:t>
            </w:r>
            <w:r>
              <w:rPr>
                <w:spacing w:val="-5"/>
                <w:sz w:val="21"/>
              </w:rPr>
              <w:t>得使用被保险人的所有血液样本的权利和能够对这些样本进行独立检验的权利。</w:t>
            </w:r>
          </w:p>
          <w:p>
            <w:pPr>
              <w:pStyle w:val="TableParagraph"/>
              <w:spacing w:before="8"/>
              <w:rPr>
                <w:sz w:val="21"/>
              </w:rPr>
            </w:pPr>
            <w:r>
              <w:rPr>
                <w:sz w:val="21"/>
              </w:rPr>
              <w:t>（本合同责任免除条款第一节第八项不适用于此病种。）</w:t>
            </w:r>
          </w:p>
        </w:tc>
      </w:tr>
      <w:tr>
        <w:trPr>
          <w:trHeight w:val="4283" w:hRule="atLeast"/>
        </w:trPr>
        <w:tc>
          <w:tcPr>
            <w:tcW w:w="2034" w:type="dxa"/>
          </w:tcPr>
          <w:p>
            <w:pPr>
              <w:pStyle w:val="TableParagraph"/>
              <w:spacing w:line="204" w:lineRule="auto" w:before="72"/>
              <w:ind w:left="200" w:right="113"/>
              <w:jc w:val="both"/>
              <w:rPr>
                <w:rFonts w:ascii="Microsoft JhengHei" w:eastAsia="Microsoft JhengHei" w:hint="eastAsia"/>
                <w:b/>
                <w:sz w:val="21"/>
              </w:rPr>
            </w:pPr>
            <w:r>
              <w:rPr>
                <w:rFonts w:ascii="Microsoft JhengHei" w:eastAsia="Microsoft JhengHei" w:hint="eastAsia"/>
                <w:b/>
                <w:sz w:val="21"/>
              </w:rPr>
              <w:t>90、因职业关系导致的人类免疫缺陷病毒（HIV）感染</w:t>
            </w:r>
          </w:p>
        </w:tc>
        <w:tc>
          <w:tcPr>
            <w:tcW w:w="7882" w:type="dxa"/>
          </w:tcPr>
          <w:p>
            <w:pPr>
              <w:pStyle w:val="TableParagraph"/>
              <w:spacing w:line="273" w:lineRule="auto" w:before="104"/>
              <w:ind w:right="302"/>
              <w:rPr>
                <w:sz w:val="21"/>
              </w:rPr>
            </w:pPr>
            <w:r>
              <w:rPr>
                <w:spacing w:val="-9"/>
                <w:sz w:val="21"/>
              </w:rPr>
              <w:t>被保险人在其常规职业工作过程中遭遇外伤，或职业需要处理血液或其它体液时感</w:t>
            </w:r>
            <w:r>
              <w:rPr>
                <w:spacing w:val="-5"/>
                <w:w w:val="100"/>
                <w:sz w:val="21"/>
              </w:rPr>
              <w:t>染上人类免疫缺陷病毒</w:t>
            </w:r>
            <w:r>
              <w:rPr>
                <w:spacing w:val="-3"/>
                <w:w w:val="100"/>
                <w:sz w:val="21"/>
              </w:rPr>
              <w:t>（H</w:t>
            </w:r>
            <w:r>
              <w:rPr>
                <w:w w:val="100"/>
                <w:sz w:val="21"/>
              </w:rPr>
              <w:t>IV</w:t>
            </w:r>
            <w:r>
              <w:rPr>
                <w:spacing w:val="-106"/>
                <w:w w:val="100"/>
                <w:sz w:val="21"/>
              </w:rPr>
              <w:t>）</w:t>
            </w:r>
            <w:r>
              <w:rPr>
                <w:spacing w:val="-3"/>
                <w:w w:val="100"/>
                <w:sz w:val="21"/>
              </w:rPr>
              <w:t>。必须满足下列全部条件：</w:t>
            </w:r>
          </w:p>
          <w:p>
            <w:pPr>
              <w:pStyle w:val="TableParagraph"/>
              <w:spacing w:line="273" w:lineRule="auto" w:before="8"/>
              <w:ind w:right="304"/>
              <w:rPr>
                <w:sz w:val="21"/>
              </w:rPr>
            </w:pPr>
            <w:r>
              <w:rPr>
                <w:sz w:val="21"/>
              </w:rPr>
              <w:t>Ⅰ 感染必须是在被保险人正在从事其职业工作中发生，该职业必须属于下列限定职业范围内的职业；</w:t>
            </w:r>
          </w:p>
          <w:p>
            <w:pPr>
              <w:pStyle w:val="TableParagraph"/>
              <w:spacing w:before="8"/>
              <w:rPr>
                <w:sz w:val="21"/>
              </w:rPr>
            </w:pPr>
            <w:r>
              <w:rPr>
                <w:sz w:val="21"/>
              </w:rPr>
              <w:t>Ⅱ 血清转化必须出现在事故发生后的 6 个月以内；</w:t>
            </w:r>
          </w:p>
          <w:p>
            <w:pPr>
              <w:pStyle w:val="TableParagraph"/>
              <w:spacing w:line="273" w:lineRule="auto" w:before="37"/>
              <w:ind w:right="304"/>
              <w:jc w:val="both"/>
              <w:rPr>
                <w:sz w:val="21"/>
              </w:rPr>
            </w:pPr>
            <w:r>
              <w:rPr>
                <w:spacing w:val="-6"/>
                <w:sz w:val="21"/>
              </w:rPr>
              <w:t>Ⅲ 必须提供被保险人在所报事故后发生的 </w:t>
            </w:r>
            <w:r>
              <w:rPr>
                <w:sz w:val="21"/>
              </w:rPr>
              <w:t>5</w:t>
            </w:r>
            <w:r>
              <w:rPr>
                <w:spacing w:val="-8"/>
                <w:sz w:val="21"/>
              </w:rPr>
              <w:t> 天以内进行的检查报告，该报告必须</w:t>
            </w:r>
            <w:r>
              <w:rPr>
                <w:spacing w:val="-3"/>
                <w:sz w:val="21"/>
              </w:rPr>
              <w:t>显示被保险人血液人类免疫缺陷病毒</w:t>
            </w:r>
            <w:r>
              <w:rPr>
                <w:sz w:val="21"/>
              </w:rPr>
              <w:t>（HIV）</w:t>
            </w:r>
            <w:r>
              <w:rPr>
                <w:spacing w:val="-3"/>
                <w:sz w:val="21"/>
              </w:rPr>
              <w:t>阴性和</w:t>
            </w:r>
            <w:r>
              <w:rPr>
                <w:sz w:val="21"/>
              </w:rPr>
              <w:t>/</w:t>
            </w:r>
            <w:r>
              <w:rPr>
                <w:spacing w:val="-3"/>
                <w:sz w:val="21"/>
              </w:rPr>
              <w:t>或人类免疫缺陷病毒</w:t>
            </w:r>
            <w:r>
              <w:rPr>
                <w:sz w:val="21"/>
              </w:rPr>
              <w:t>（HIV） </w:t>
            </w:r>
            <w:r>
              <w:rPr>
                <w:spacing w:val="-1"/>
                <w:sz w:val="21"/>
              </w:rPr>
              <w:t>抗体阴性；</w:t>
            </w:r>
          </w:p>
          <w:p>
            <w:pPr>
              <w:pStyle w:val="TableParagraph"/>
              <w:spacing w:line="273" w:lineRule="auto" w:before="7"/>
              <w:ind w:right="198"/>
              <w:rPr>
                <w:sz w:val="21"/>
              </w:rPr>
            </w:pPr>
            <w:r>
              <w:rPr>
                <w:spacing w:val="-6"/>
                <w:sz w:val="21"/>
              </w:rPr>
              <w:t>Ⅳ 必须在事故发生后的 </w:t>
            </w:r>
            <w:r>
              <w:rPr>
                <w:sz w:val="21"/>
              </w:rPr>
              <w:t>12</w:t>
            </w:r>
            <w:r>
              <w:rPr>
                <w:spacing w:val="-13"/>
                <w:sz w:val="21"/>
              </w:rPr>
              <w:t> 个月内证实被保险人体内存在人类免疫缺陷病毒</w:t>
            </w:r>
            <w:r>
              <w:rPr>
                <w:sz w:val="21"/>
              </w:rPr>
              <w:t>（HIV） </w:t>
            </w:r>
            <w:r>
              <w:rPr>
                <w:spacing w:val="-3"/>
                <w:sz w:val="21"/>
              </w:rPr>
              <w:t>或人类免疫缺陷病毒</w:t>
            </w:r>
            <w:r>
              <w:rPr>
                <w:spacing w:val="-1"/>
                <w:sz w:val="21"/>
              </w:rPr>
              <w:t>（HIV）</w:t>
            </w:r>
            <w:r>
              <w:rPr>
                <w:spacing w:val="-2"/>
                <w:sz w:val="21"/>
              </w:rPr>
              <w:t>抗体。</w:t>
            </w:r>
          </w:p>
          <w:p>
            <w:pPr>
              <w:pStyle w:val="TableParagraph"/>
              <w:spacing w:line="273" w:lineRule="auto" w:before="7"/>
              <w:ind w:right="304"/>
              <w:rPr>
                <w:sz w:val="21"/>
              </w:rPr>
            </w:pPr>
            <w:r>
              <w:rPr>
                <w:spacing w:val="-5"/>
                <w:sz w:val="21"/>
              </w:rPr>
              <w:t>限定职业：医</w:t>
            </w:r>
            <w:r>
              <w:rPr>
                <w:sz w:val="21"/>
              </w:rPr>
              <w:t>Th</w:t>
            </w:r>
            <w:r>
              <w:rPr>
                <w:spacing w:val="-3"/>
                <w:sz w:val="21"/>
              </w:rPr>
              <w:t>和牙科医</w:t>
            </w:r>
            <w:r>
              <w:rPr>
                <w:sz w:val="21"/>
              </w:rPr>
              <w:t>Th</w:t>
            </w:r>
            <w:r>
              <w:rPr>
                <w:spacing w:val="-10"/>
                <w:sz w:val="21"/>
              </w:rPr>
              <w:t>、护士、医院化验室工作人员、医院护工、医</w:t>
            </w:r>
            <w:r>
              <w:rPr>
                <w:sz w:val="21"/>
              </w:rPr>
              <w:t>Th助理和</w:t>
            </w:r>
            <w:r>
              <w:rPr>
                <w:spacing w:val="-3"/>
                <w:sz w:val="21"/>
              </w:rPr>
              <w:t>牙医助理、救护车工作人员、助产士、消防队员、警察、狱警。</w:t>
            </w:r>
          </w:p>
          <w:p>
            <w:pPr>
              <w:pStyle w:val="TableParagraph"/>
              <w:spacing w:before="7"/>
              <w:jc w:val="both"/>
              <w:rPr>
                <w:sz w:val="21"/>
              </w:rPr>
            </w:pPr>
            <w:r>
              <w:rPr>
                <w:sz w:val="21"/>
              </w:rPr>
              <w:t>（本合同责任免除条款第一节第八项不适用于此病种。）</w:t>
            </w:r>
          </w:p>
        </w:tc>
      </w:tr>
      <w:tr>
        <w:trPr>
          <w:trHeight w:val="2099" w:hRule="atLeast"/>
        </w:trPr>
        <w:tc>
          <w:tcPr>
            <w:tcW w:w="2034"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91、系统性硬皮病</w:t>
            </w:r>
          </w:p>
        </w:tc>
        <w:tc>
          <w:tcPr>
            <w:tcW w:w="7882" w:type="dxa"/>
          </w:tcPr>
          <w:p>
            <w:pPr>
              <w:pStyle w:val="TableParagraph"/>
              <w:spacing w:line="273" w:lineRule="auto" w:before="102"/>
              <w:ind w:right="304"/>
              <w:jc w:val="both"/>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，指一种以局限性或弥漫性皮肤增厚和皮肤、血</w:t>
            </w:r>
            <w:r>
              <w:rPr>
                <w:spacing w:val="-11"/>
                <w:sz w:val="21"/>
              </w:rPr>
              <w:t>管、内脏器官异常纤维化为特征的结缔组织病。本病须经专科医生明确诊断，并须</w:t>
            </w:r>
            <w:r>
              <w:rPr>
                <w:spacing w:val="-6"/>
                <w:sz w:val="21"/>
              </w:rPr>
              <w:t>满足下列至少一项条件：</w:t>
            </w:r>
          </w:p>
          <w:p>
            <w:pPr>
              <w:pStyle w:val="TableParagraph"/>
              <w:spacing w:before="7"/>
              <w:jc w:val="both"/>
              <w:rPr>
                <w:sz w:val="21"/>
              </w:rPr>
            </w:pPr>
            <w:r>
              <w:rPr>
                <w:sz w:val="21"/>
              </w:rPr>
              <w:t>Ⅰ 肺脏：肺部病变进而发展为肺间质纤维化和肺动脉高压；</w:t>
            </w:r>
          </w:p>
          <w:p>
            <w:pPr>
              <w:pStyle w:val="TableParagraph"/>
              <w:spacing w:before="36"/>
              <w:jc w:val="both"/>
              <w:rPr>
                <w:sz w:val="21"/>
              </w:rPr>
            </w:pPr>
            <w:r>
              <w:rPr>
                <w:sz w:val="21"/>
              </w:rPr>
              <w:t>Ⅱ 心脏：心功能受损达到美国纽约心脏病学会心功能状态分级 IV 级；</w:t>
            </w:r>
          </w:p>
          <w:p>
            <w:pPr>
              <w:pStyle w:val="TableParagraph"/>
              <w:spacing w:before="36"/>
              <w:jc w:val="both"/>
              <w:rPr>
                <w:sz w:val="21"/>
              </w:rPr>
            </w:pPr>
            <w:r>
              <w:rPr>
                <w:sz w:val="21"/>
              </w:rPr>
              <w:t>Ⅲ 肾脏：肾脏受损导致双肾功能慢性不可逆衰竭，达到尿毒症期。</w:t>
            </w:r>
          </w:p>
        </w:tc>
      </w:tr>
      <w:tr>
        <w:trPr>
          <w:trHeight w:val="1163"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92、严重克隆病</w:t>
            </w:r>
          </w:p>
        </w:tc>
        <w:tc>
          <w:tcPr>
            <w:tcW w:w="7882" w:type="dxa"/>
          </w:tcPr>
          <w:p>
            <w:pPr>
              <w:pStyle w:val="TableParagraph"/>
              <w:spacing w:line="273" w:lineRule="auto" w:before="104"/>
              <w:ind w:right="302"/>
              <w:rPr>
                <w:sz w:val="21"/>
              </w:rPr>
            </w:pPr>
            <w:r>
              <w:rPr>
                <w:spacing w:val="-9"/>
                <w:sz w:val="21"/>
              </w:rPr>
              <w:t>克隆病是一种慢性肉芽肿性肠炎，具有特征性的克隆病病理组织学变化。诊断必须</w:t>
            </w:r>
            <w:r>
              <w:rPr>
                <w:spacing w:val="-5"/>
                <w:sz w:val="21"/>
              </w:rPr>
              <w:t>由病理检查结果证实。</w:t>
            </w:r>
          </w:p>
          <w:p>
            <w:pPr>
              <w:pStyle w:val="TableParagraph"/>
              <w:spacing w:before="7"/>
              <w:rPr>
                <w:sz w:val="21"/>
              </w:rPr>
            </w:pPr>
            <w:r>
              <w:rPr>
                <w:sz w:val="21"/>
              </w:rPr>
              <w:t>被保险人所患的克隆病必须已经造成瘘管形成并伴有肠梗阻或肠穿孔。</w:t>
            </w:r>
          </w:p>
        </w:tc>
      </w:tr>
      <w:tr>
        <w:trPr>
          <w:trHeight w:val="379" w:hRule="atLeast"/>
        </w:trPr>
        <w:tc>
          <w:tcPr>
            <w:tcW w:w="2034" w:type="dxa"/>
          </w:tcPr>
          <w:p>
            <w:pPr>
              <w:pStyle w:val="TableParagraph"/>
              <w:spacing w:line="342" w:lineRule="exact" w:before="18"/>
              <w:ind w:left="200"/>
              <w:rPr>
                <w:rFonts w:ascii="Microsoft JhengHei" w:eastAsia="Microsoft JhengHei" w:hint="eastAsia"/>
                <w:b/>
                <w:sz w:val="21"/>
              </w:rPr>
            </w:pPr>
            <w:r>
              <w:rPr>
                <w:rFonts w:ascii="Microsoft JhengHei" w:eastAsia="Microsoft JhengHei" w:hint="eastAsia"/>
                <w:b/>
                <w:w w:val="95"/>
                <w:sz w:val="21"/>
              </w:rPr>
              <w:t>93、埃博拉病毒感</w:t>
            </w:r>
          </w:p>
        </w:tc>
        <w:tc>
          <w:tcPr>
            <w:tcW w:w="7882" w:type="dxa"/>
          </w:tcPr>
          <w:p>
            <w:pPr>
              <w:pStyle w:val="TableParagraph"/>
              <w:spacing w:line="256" w:lineRule="exact" w:before="104"/>
              <w:rPr>
                <w:sz w:val="21"/>
              </w:rPr>
            </w:pPr>
            <w:r>
              <w:rPr>
                <w:sz w:val="21"/>
              </w:rPr>
              <w:t>指埃博拉病毒感染导致的烈性传染病，并须满足下列全部条件：</w:t>
            </w:r>
          </w:p>
        </w:tc>
      </w:tr>
    </w:tbl>
    <w:p>
      <w:pPr>
        <w:spacing w:after="0" w:line="256" w:lineRule="exact"/>
        <w:rPr>
          <w:sz w:val="21"/>
        </w:rPr>
        <w:sectPr>
          <w:pgSz w:w="11910" w:h="16840"/>
          <w:pgMar w:top="158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873"/>
      </w:tblGrid>
      <w:tr>
        <w:trPr>
          <w:trHeight w:val="691" w:hRule="atLeast"/>
        </w:trPr>
        <w:tc>
          <w:tcPr>
            <w:tcW w:w="2042"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w w:val="100"/>
                <w:sz w:val="21"/>
              </w:rPr>
              <w:t>染</w:t>
            </w:r>
          </w:p>
        </w:tc>
        <w:tc>
          <w:tcPr>
            <w:tcW w:w="7873" w:type="dxa"/>
          </w:tcPr>
          <w:p>
            <w:pPr>
              <w:pStyle w:val="TableParagraph"/>
              <w:spacing w:line="218" w:lineRule="exact"/>
              <w:ind w:left="106"/>
              <w:rPr>
                <w:sz w:val="21"/>
              </w:rPr>
            </w:pPr>
            <w:r>
              <w:rPr>
                <w:sz w:val="21"/>
              </w:rPr>
              <w:t>Ⅰ 实验室检查证实埃博拉病毒的存在；</w:t>
            </w:r>
          </w:p>
          <w:p>
            <w:pPr>
              <w:pStyle w:val="TableParagraph"/>
              <w:spacing w:before="37"/>
              <w:ind w:left="106"/>
              <w:rPr>
                <w:sz w:val="21"/>
              </w:rPr>
            </w:pPr>
            <w:r>
              <w:rPr>
                <w:sz w:val="21"/>
              </w:rPr>
              <w:t>Ⅱ 从发病开始有超过 30 天的进行性感染症状。</w:t>
            </w:r>
          </w:p>
        </w:tc>
      </w:tr>
      <w:tr>
        <w:trPr>
          <w:trHeight w:val="1162" w:hRule="atLeast"/>
        </w:trPr>
        <w:tc>
          <w:tcPr>
            <w:tcW w:w="2042" w:type="dxa"/>
          </w:tcPr>
          <w:p>
            <w:pPr>
              <w:pStyle w:val="TableParagraph"/>
              <w:spacing w:line="204" w:lineRule="auto" w:before="72"/>
              <w:ind w:left="200" w:right="83"/>
              <w:rPr>
                <w:rFonts w:ascii="Microsoft JhengHei" w:eastAsia="Microsoft JhengHei" w:hint="eastAsia"/>
                <w:b/>
                <w:sz w:val="21"/>
              </w:rPr>
            </w:pPr>
            <w:r>
              <w:rPr>
                <w:rFonts w:ascii="Microsoft JhengHei" w:eastAsia="Microsoft JhengHei" w:hint="eastAsia"/>
                <w:b/>
                <w:sz w:val="21"/>
              </w:rPr>
              <w:t>94、严重肠道疾病并发症</w:t>
            </w:r>
          </w:p>
        </w:tc>
        <w:tc>
          <w:tcPr>
            <w:tcW w:w="7873" w:type="dxa"/>
          </w:tcPr>
          <w:p>
            <w:pPr>
              <w:pStyle w:val="TableParagraph"/>
              <w:spacing w:before="104"/>
              <w:ind w:left="106"/>
              <w:rPr>
                <w:sz w:val="21"/>
              </w:rPr>
            </w:pPr>
            <w:r>
              <w:rPr>
                <w:sz w:val="21"/>
              </w:rPr>
              <w:t>严重肠道疾病或外伤导致小肠损害并发症，满足以下所有条件：</w:t>
            </w:r>
          </w:p>
          <w:p>
            <w:pPr>
              <w:pStyle w:val="TableParagraph"/>
              <w:spacing w:before="37"/>
              <w:ind w:left="106"/>
              <w:rPr>
                <w:sz w:val="21"/>
              </w:rPr>
            </w:pPr>
            <w:r>
              <w:rPr>
                <w:sz w:val="21"/>
              </w:rPr>
              <w:t>Ⅰ 至少切除了三分之二小肠；</w:t>
            </w:r>
          </w:p>
          <w:p>
            <w:pPr>
              <w:pStyle w:val="TableParagraph"/>
              <w:spacing w:before="37"/>
              <w:ind w:left="106"/>
              <w:rPr>
                <w:sz w:val="21"/>
              </w:rPr>
            </w:pPr>
            <w:r>
              <w:rPr>
                <w:sz w:val="21"/>
              </w:rPr>
              <w:t>Ⅱ 完全肠外营养支持三个月以上。</w:t>
            </w:r>
          </w:p>
        </w:tc>
      </w:tr>
      <w:tr>
        <w:trPr>
          <w:trHeight w:val="850" w:hRule="atLeast"/>
        </w:trPr>
        <w:tc>
          <w:tcPr>
            <w:tcW w:w="2042"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95、小肠移植</w:t>
            </w:r>
          </w:p>
        </w:tc>
        <w:tc>
          <w:tcPr>
            <w:tcW w:w="7873" w:type="dxa"/>
          </w:tcPr>
          <w:p>
            <w:pPr>
              <w:pStyle w:val="TableParagraph"/>
              <w:spacing w:before="102"/>
              <w:ind w:left="106"/>
              <w:rPr>
                <w:sz w:val="21"/>
              </w:rPr>
            </w:pPr>
            <w:r>
              <w:rPr>
                <w:sz w:val="21"/>
              </w:rPr>
              <w:t>指因肠道疾病或外伤，已经实施了在全身麻醉下进行的小肠的异体器官移植术。</w:t>
            </w:r>
          </w:p>
          <w:p>
            <w:pPr>
              <w:pStyle w:val="TableParagraph"/>
              <w:spacing w:before="36"/>
              <w:ind w:left="106"/>
              <w:rPr>
                <w:sz w:val="21"/>
              </w:rPr>
            </w:pPr>
            <w:r>
              <w:rPr>
                <w:sz w:val="21"/>
              </w:rPr>
              <w:t>此手术必须由专科医Th认为是医学上必须的情况下进行。</w:t>
            </w:r>
          </w:p>
        </w:tc>
      </w:tr>
      <w:tr>
        <w:trPr>
          <w:trHeight w:val="2723" w:hRule="atLeast"/>
        </w:trPr>
        <w:tc>
          <w:tcPr>
            <w:tcW w:w="2042" w:type="dxa"/>
          </w:tcPr>
          <w:p>
            <w:pPr>
              <w:pStyle w:val="TableParagraph"/>
              <w:spacing w:line="204" w:lineRule="auto" w:before="72"/>
              <w:ind w:left="200" w:right="83"/>
              <w:rPr>
                <w:rFonts w:ascii="Microsoft JhengHei" w:eastAsia="Microsoft JhengHei" w:hint="eastAsia"/>
                <w:b/>
                <w:sz w:val="21"/>
              </w:rPr>
            </w:pPr>
            <w:r>
              <w:rPr>
                <w:rFonts w:ascii="Microsoft JhengHei" w:eastAsia="Microsoft JhengHei" w:hint="eastAsia"/>
                <w:b/>
                <w:sz w:val="21"/>
              </w:rPr>
              <w:t>96、一肢及单眼缺失</w:t>
            </w:r>
          </w:p>
        </w:tc>
        <w:tc>
          <w:tcPr>
            <w:tcW w:w="7873" w:type="dxa"/>
          </w:tcPr>
          <w:p>
            <w:pPr>
              <w:pStyle w:val="TableParagraph"/>
              <w:spacing w:line="273" w:lineRule="auto" w:before="104"/>
              <w:ind w:left="106" w:right="301"/>
              <w:rPr>
                <w:sz w:val="21"/>
              </w:rPr>
            </w:pPr>
            <w:r>
              <w:rPr>
                <w:spacing w:val="-7"/>
                <w:sz w:val="21"/>
              </w:rPr>
              <w:t>因疾病或意外伤害导致单眼视力丧失及任何一肢自腕关节或踝关节近端</w:t>
            </w:r>
            <w:r>
              <w:rPr>
                <w:spacing w:val="-3"/>
                <w:sz w:val="21"/>
              </w:rPr>
              <w:t>（</w:t>
            </w:r>
            <w:r>
              <w:rPr>
                <w:spacing w:val="-2"/>
                <w:sz w:val="21"/>
              </w:rPr>
              <w:t>靠近躯干端）</w:t>
            </w:r>
            <w:r>
              <w:rPr>
                <w:spacing w:val="-3"/>
                <w:sz w:val="21"/>
              </w:rPr>
              <w:t>以上完全性断离。</w:t>
            </w:r>
          </w:p>
          <w:p>
            <w:pPr>
              <w:pStyle w:val="TableParagraph"/>
              <w:spacing w:before="8"/>
              <w:ind w:left="106"/>
              <w:rPr>
                <w:sz w:val="21"/>
              </w:rPr>
            </w:pPr>
            <w:r>
              <w:rPr>
                <w:sz w:val="21"/>
              </w:rPr>
              <w:t>单眼视力丧失指单眼视力永久不可逆性丧失，患眼须满足下列至少一项条件：</w:t>
            </w:r>
          </w:p>
          <w:p>
            <w:pPr>
              <w:pStyle w:val="TableParagraph"/>
              <w:spacing w:before="37"/>
              <w:ind w:left="106"/>
              <w:rPr>
                <w:sz w:val="21"/>
              </w:rPr>
            </w:pPr>
            <w:r>
              <w:rPr>
                <w:sz w:val="21"/>
              </w:rPr>
              <w:t>Ⅰ 眼球缺失或摘除；</w:t>
            </w:r>
          </w:p>
          <w:p>
            <w:pPr>
              <w:pStyle w:val="TableParagraph"/>
              <w:spacing w:before="37"/>
              <w:ind w:left="106"/>
              <w:rPr>
                <w:sz w:val="21"/>
              </w:rPr>
            </w:pPr>
            <w:r>
              <w:rPr>
                <w:w w:val="100"/>
                <w:sz w:val="21"/>
              </w:rPr>
              <w:t>Ⅱ</w:t>
            </w:r>
            <w:r>
              <w:rPr>
                <w:spacing w:val="0"/>
                <w:sz w:val="21"/>
              </w:rPr>
              <w:t> </w:t>
            </w:r>
            <w:r>
              <w:rPr>
                <w:spacing w:val="-3"/>
                <w:w w:val="100"/>
                <w:sz w:val="21"/>
              </w:rPr>
              <w:t>矫正视力低于</w:t>
            </w:r>
            <w:r>
              <w:rPr>
                <w:spacing w:val="-53"/>
                <w:sz w:val="21"/>
              </w:rPr>
              <w:t> </w:t>
            </w:r>
            <w:r>
              <w:rPr>
                <w:w w:val="100"/>
                <w:sz w:val="21"/>
              </w:rPr>
              <w:t>0</w:t>
            </w:r>
            <w:r>
              <w:rPr>
                <w:spacing w:val="-3"/>
                <w:w w:val="100"/>
                <w:sz w:val="21"/>
              </w:rPr>
              <w:t>.</w:t>
            </w:r>
            <w:r>
              <w:rPr>
                <w:w w:val="100"/>
                <w:sz w:val="21"/>
              </w:rPr>
              <w:t>0</w:t>
            </w:r>
            <w:r>
              <w:rPr>
                <w:spacing w:val="-27"/>
                <w:w w:val="100"/>
                <w:sz w:val="21"/>
              </w:rPr>
              <w:t>2</w:t>
            </w:r>
            <w:r>
              <w:rPr>
                <w:spacing w:val="-3"/>
                <w:w w:val="100"/>
                <w:sz w:val="21"/>
              </w:rPr>
              <w:t>（</w:t>
            </w:r>
            <w:r>
              <w:rPr>
                <w:spacing w:val="-6"/>
                <w:w w:val="100"/>
                <w:sz w:val="21"/>
              </w:rPr>
              <w:t>采用国际标准视力表，如果使用其它视力表应进行换算</w:t>
            </w:r>
            <w:r>
              <w:rPr>
                <w:spacing w:val="-106"/>
                <w:w w:val="100"/>
                <w:sz w:val="21"/>
              </w:rPr>
              <w:t>）</w:t>
            </w:r>
            <w:r>
              <w:rPr>
                <w:w w:val="100"/>
                <w:sz w:val="21"/>
              </w:rPr>
              <w:t>；</w:t>
            </w:r>
          </w:p>
          <w:p>
            <w:pPr>
              <w:pStyle w:val="TableParagraph"/>
              <w:spacing w:before="36"/>
              <w:ind w:left="106"/>
              <w:rPr>
                <w:sz w:val="21"/>
              </w:rPr>
            </w:pPr>
            <w:r>
              <w:rPr>
                <w:sz w:val="21"/>
              </w:rPr>
              <w:t>Ⅲ 视野半径小于 5 度。</w:t>
            </w:r>
          </w:p>
          <w:p>
            <w:pPr>
              <w:pStyle w:val="TableParagraph"/>
              <w:spacing w:line="273" w:lineRule="auto" w:before="36"/>
              <w:ind w:left="106" w:right="301"/>
              <w:rPr>
                <w:sz w:val="21"/>
              </w:rPr>
            </w:pPr>
            <w:r>
              <w:rPr>
                <w:spacing w:val="-9"/>
                <w:sz w:val="21"/>
              </w:rPr>
              <w:t>被保险人申请理赔时年龄必须在三周岁以上，并且提供理赔当时的视力丧失诊断及</w:t>
            </w:r>
            <w:r>
              <w:rPr>
                <w:spacing w:val="-5"/>
                <w:sz w:val="21"/>
              </w:rPr>
              <w:t>检查证据。投保时已有单眼缺失或有一肢缺失的不在保障范围内。</w:t>
            </w:r>
          </w:p>
        </w:tc>
      </w:tr>
      <w:tr>
        <w:trPr>
          <w:trHeight w:val="3347" w:hRule="atLeast"/>
        </w:trPr>
        <w:tc>
          <w:tcPr>
            <w:tcW w:w="2042" w:type="dxa"/>
          </w:tcPr>
          <w:p>
            <w:pPr>
              <w:pStyle w:val="TableParagraph"/>
              <w:spacing w:line="204" w:lineRule="auto" w:before="71"/>
              <w:ind w:left="200" w:right="126"/>
              <w:jc w:val="both"/>
              <w:rPr>
                <w:rFonts w:ascii="Microsoft JhengHei" w:eastAsia="Microsoft JhengHei" w:hint="eastAsia"/>
                <w:b/>
                <w:sz w:val="21"/>
              </w:rPr>
            </w:pPr>
            <w:r>
              <w:rPr>
                <w:rFonts w:ascii="Microsoft JhengHei" w:eastAsia="Microsoft JhengHei" w:hint="eastAsia"/>
                <w:b/>
                <w:sz w:val="21"/>
              </w:rPr>
              <w:t>97</w:t>
            </w:r>
            <w:r>
              <w:rPr>
                <w:rFonts w:ascii="Microsoft JhengHei" w:eastAsia="Microsoft JhengHei" w:hint="eastAsia"/>
                <w:b/>
                <w:spacing w:val="-2"/>
                <w:sz w:val="21"/>
              </w:rPr>
              <w:t>、因器官移植导</w:t>
            </w:r>
            <w:r>
              <w:rPr>
                <w:rFonts w:ascii="Microsoft JhengHei" w:eastAsia="Microsoft JhengHei" w:hint="eastAsia"/>
                <w:b/>
                <w:spacing w:val="-3"/>
                <w:sz w:val="21"/>
              </w:rPr>
              <w:t>致的艾滋病病毒感染</w:t>
            </w:r>
          </w:p>
        </w:tc>
        <w:tc>
          <w:tcPr>
            <w:tcW w:w="7873" w:type="dxa"/>
          </w:tcPr>
          <w:p>
            <w:pPr>
              <w:pStyle w:val="TableParagraph"/>
              <w:spacing w:line="273" w:lineRule="auto" w:before="102"/>
              <w:ind w:left="106" w:right="303"/>
              <w:jc w:val="both"/>
              <w:rPr>
                <w:sz w:val="21"/>
              </w:rPr>
            </w:pPr>
            <w:r>
              <w:rPr>
                <w:sz w:val="21"/>
              </w:rPr>
              <w:t>指因进行器官移植而感染上人类免疫缺陷病毒（HIV）或患艾滋病，且须满足下列全部条件：</w:t>
            </w:r>
          </w:p>
          <w:p>
            <w:pPr>
              <w:pStyle w:val="TableParagraph"/>
              <w:spacing w:line="273" w:lineRule="auto" w:before="7"/>
              <w:ind w:left="106" w:right="303"/>
              <w:jc w:val="both"/>
              <w:rPr>
                <w:sz w:val="21"/>
              </w:rPr>
            </w:pPr>
            <w:r>
              <w:rPr>
                <w:sz w:val="21"/>
              </w:rPr>
              <w:t>Ⅰ 在保障起始日或复效日之后，被保险人因治疗必需而实施器官移植，并且因器官移植而感染人类免疫缺陷病毒或患艾滋病；</w:t>
            </w:r>
          </w:p>
          <w:p>
            <w:pPr>
              <w:pStyle w:val="TableParagraph"/>
              <w:spacing w:line="273" w:lineRule="auto" w:before="7"/>
              <w:ind w:left="106" w:right="301"/>
              <w:jc w:val="both"/>
              <w:rPr>
                <w:sz w:val="21"/>
              </w:rPr>
            </w:pPr>
            <w:r>
              <w:rPr>
                <w:spacing w:val="-3"/>
                <w:sz w:val="21"/>
              </w:rPr>
              <w:t>Ⅱ 提供器官移植治疗的器官移植中心或医院出具的此次因器官移植感染人类免疫</w:t>
            </w:r>
            <w:r>
              <w:rPr>
                <w:spacing w:val="-11"/>
                <w:sz w:val="21"/>
              </w:rPr>
              <w:t>缺陷病毒或患艾滋病，属于医疗事故的报告，或者法院终审裁定为医疗事故并且不</w:t>
            </w:r>
            <w:r>
              <w:rPr>
                <w:spacing w:val="-7"/>
                <w:sz w:val="21"/>
              </w:rPr>
              <w:t>准上诉；</w:t>
            </w:r>
          </w:p>
          <w:p>
            <w:pPr>
              <w:pStyle w:val="TableParagraph"/>
              <w:spacing w:before="7"/>
              <w:ind w:left="106"/>
              <w:rPr>
                <w:sz w:val="21"/>
              </w:rPr>
            </w:pPr>
            <w:r>
              <w:rPr>
                <w:sz w:val="21"/>
              </w:rPr>
              <w:t>Ⅲ 提供器官移植治疗的器官移植中心或医院必须拥有合法经营执照。</w:t>
            </w:r>
          </w:p>
          <w:p>
            <w:pPr>
              <w:pStyle w:val="TableParagraph"/>
              <w:spacing w:line="273" w:lineRule="auto" w:before="36"/>
              <w:ind w:left="106" w:right="303"/>
              <w:jc w:val="both"/>
              <w:rPr>
                <w:sz w:val="21"/>
              </w:rPr>
            </w:pPr>
            <w:r>
              <w:rPr>
                <w:spacing w:val="-7"/>
                <w:sz w:val="21"/>
              </w:rPr>
              <w:t>任何因其他传播方式</w:t>
            </w:r>
            <w:r>
              <w:rPr>
                <w:spacing w:val="-3"/>
                <w:sz w:val="21"/>
              </w:rPr>
              <w:t>（</w:t>
            </w:r>
            <w:r>
              <w:rPr>
                <w:spacing w:val="-8"/>
                <w:sz w:val="21"/>
              </w:rPr>
              <w:t>包括：性传播或静脉注射毒品</w:t>
            </w:r>
            <w:r>
              <w:rPr>
                <w:spacing w:val="-36"/>
                <w:sz w:val="21"/>
              </w:rPr>
              <w:t>）</w:t>
            </w:r>
            <w:r>
              <w:rPr>
                <w:spacing w:val="-11"/>
                <w:sz w:val="21"/>
              </w:rPr>
              <w:t>导致的 </w:t>
            </w:r>
            <w:r>
              <w:rPr>
                <w:sz w:val="21"/>
              </w:rPr>
              <w:t>HIV</w:t>
            </w:r>
            <w:r>
              <w:rPr>
                <w:spacing w:val="-8"/>
                <w:sz w:val="21"/>
              </w:rPr>
              <w:t> 感染或患艾滋病</w:t>
            </w:r>
            <w:r>
              <w:rPr>
                <w:spacing w:val="-5"/>
                <w:sz w:val="21"/>
              </w:rPr>
              <w:t>不在保障范围内。</w:t>
            </w:r>
          </w:p>
        </w:tc>
      </w:tr>
      <w:tr>
        <w:trPr>
          <w:trHeight w:val="2412" w:hRule="atLeast"/>
        </w:trPr>
        <w:tc>
          <w:tcPr>
            <w:tcW w:w="2042" w:type="dxa"/>
          </w:tcPr>
          <w:p>
            <w:pPr>
              <w:pStyle w:val="TableParagraph"/>
              <w:spacing w:line="204" w:lineRule="auto" w:before="72"/>
              <w:ind w:left="200" w:right="83"/>
              <w:rPr>
                <w:rFonts w:ascii="Microsoft JhengHei" w:eastAsia="Microsoft JhengHei" w:hint="eastAsia"/>
                <w:b/>
                <w:sz w:val="21"/>
              </w:rPr>
            </w:pPr>
            <w:r>
              <w:rPr>
                <w:rFonts w:ascii="Microsoft JhengHei" w:eastAsia="Microsoft JhengHei" w:hint="eastAsia"/>
                <w:b/>
                <w:sz w:val="21"/>
              </w:rPr>
              <w:t>98、弥漫性血管内凝血</w:t>
            </w:r>
          </w:p>
        </w:tc>
        <w:tc>
          <w:tcPr>
            <w:tcW w:w="7873" w:type="dxa"/>
          </w:tcPr>
          <w:p>
            <w:pPr>
              <w:pStyle w:val="TableParagraph"/>
              <w:spacing w:line="273" w:lineRule="auto" w:before="104"/>
              <w:ind w:left="106" w:right="301"/>
              <w:jc w:val="both"/>
              <w:rPr>
                <w:sz w:val="21"/>
              </w:rPr>
            </w:pPr>
            <w:r>
              <w:rPr>
                <w:spacing w:val="-7"/>
                <w:sz w:val="21"/>
              </w:rPr>
              <w:t>指血液凝固系统和纤溶系统的过度活动导致微血管血栓形成、血小板及凝血因子耗</w:t>
            </w:r>
            <w:r>
              <w:rPr>
                <w:spacing w:val="-12"/>
                <w:sz w:val="21"/>
              </w:rPr>
              <w:t>竭和严重出血，需要输注血浆和浓缩血小板进行治疗。须提供同时具有下列条件中</w:t>
            </w:r>
            <w:r>
              <w:rPr>
                <w:spacing w:val="-6"/>
                <w:sz w:val="21"/>
              </w:rPr>
              <w:t>的至少三项的检验报告：</w:t>
            </w:r>
          </w:p>
          <w:p>
            <w:pPr>
              <w:pStyle w:val="TableParagraph"/>
              <w:spacing w:before="8"/>
              <w:ind w:left="106"/>
              <w:rPr>
                <w:sz w:val="21"/>
              </w:rPr>
            </w:pPr>
            <w:r>
              <w:rPr>
                <w:sz w:val="21"/>
              </w:rPr>
              <w:t>Ⅰ 血小板计数&lt;100×10</w:t>
            </w:r>
            <w:r>
              <w:rPr>
                <w:position w:val="11"/>
                <w:sz w:val="11"/>
              </w:rPr>
              <w:t>9</w:t>
            </w:r>
            <w:r>
              <w:rPr>
                <w:sz w:val="21"/>
              </w:rPr>
              <w:t>/L 或者呈进行性下降；</w:t>
            </w:r>
          </w:p>
          <w:p>
            <w:pPr>
              <w:pStyle w:val="TableParagraph"/>
              <w:spacing w:line="273" w:lineRule="auto" w:before="37"/>
              <w:ind w:left="106" w:right="1762"/>
              <w:rPr>
                <w:sz w:val="21"/>
              </w:rPr>
            </w:pPr>
            <w:r>
              <w:rPr>
                <w:sz w:val="21"/>
              </w:rPr>
              <w:t>Ⅱ 血浆纤维蛋白原含量&lt;1.5g/L 或者&gt;4g/L 或者呈进行性下降； Ⅲ 3P 试验阳性或者血浆 FDP&gt;20mg/L；</w:t>
            </w:r>
          </w:p>
          <w:p>
            <w:pPr>
              <w:pStyle w:val="TableParagraph"/>
              <w:spacing w:before="7"/>
              <w:ind w:left="106"/>
              <w:jc w:val="both"/>
              <w:rPr>
                <w:sz w:val="21"/>
              </w:rPr>
            </w:pPr>
            <w:r>
              <w:rPr>
                <w:sz w:val="21"/>
              </w:rPr>
              <w:t>Ⅳ 凝血酶原时间&gt;15 秒或者超过对照组 3 秒以上。</w:t>
            </w:r>
          </w:p>
        </w:tc>
      </w:tr>
      <w:tr>
        <w:trPr>
          <w:trHeight w:val="1163" w:hRule="atLeast"/>
        </w:trPr>
        <w:tc>
          <w:tcPr>
            <w:tcW w:w="2042" w:type="dxa"/>
          </w:tcPr>
          <w:p>
            <w:pPr>
              <w:pStyle w:val="TableParagraph"/>
              <w:spacing w:line="206" w:lineRule="auto" w:before="69"/>
              <w:ind w:left="200" w:right="83"/>
              <w:rPr>
                <w:rFonts w:ascii="Microsoft JhengHei" w:eastAsia="Microsoft JhengHei" w:hint="eastAsia"/>
                <w:b/>
                <w:sz w:val="21"/>
              </w:rPr>
            </w:pPr>
            <w:r>
              <w:rPr>
                <w:rFonts w:ascii="Microsoft JhengHei" w:eastAsia="Microsoft JhengHei" w:hint="eastAsia"/>
                <w:b/>
                <w:sz w:val="21"/>
              </w:rPr>
              <w:t>99、严重甲型及乙型血友病</w:t>
            </w:r>
          </w:p>
        </w:tc>
        <w:tc>
          <w:tcPr>
            <w:tcW w:w="7873" w:type="dxa"/>
          </w:tcPr>
          <w:p>
            <w:pPr>
              <w:pStyle w:val="TableParagraph"/>
              <w:spacing w:line="273" w:lineRule="auto" w:before="104"/>
              <w:ind w:left="106" w:right="303"/>
              <w:rPr>
                <w:sz w:val="21"/>
              </w:rPr>
            </w:pPr>
            <w:r>
              <w:rPr>
                <w:spacing w:val="-6"/>
                <w:sz w:val="21"/>
              </w:rPr>
              <w:t>被保人必须是患上严重甲型血友病</w:t>
            </w:r>
            <w:r>
              <w:rPr>
                <w:sz w:val="21"/>
              </w:rPr>
              <w:t>（</w:t>
            </w:r>
            <w:r>
              <w:rPr>
                <w:spacing w:val="-3"/>
                <w:sz w:val="21"/>
              </w:rPr>
              <w:t>缺乏Ⅷ凝血因子</w:t>
            </w:r>
            <w:r>
              <w:rPr>
                <w:spacing w:val="-36"/>
                <w:sz w:val="21"/>
              </w:rPr>
              <w:t>）</w:t>
            </w:r>
            <w:r>
              <w:rPr>
                <w:spacing w:val="-8"/>
                <w:sz w:val="21"/>
              </w:rPr>
              <w:t>或严重乙型血友病</w:t>
            </w:r>
            <w:r>
              <w:rPr>
                <w:spacing w:val="-3"/>
                <w:sz w:val="21"/>
              </w:rPr>
              <w:t>（</w:t>
            </w:r>
            <w:r>
              <w:rPr>
                <w:spacing w:val="-2"/>
                <w:sz w:val="21"/>
              </w:rPr>
              <w:t>缺乏Ⅸ </w:t>
            </w:r>
            <w:r>
              <w:rPr>
                <w:spacing w:val="-3"/>
                <w:w w:val="100"/>
                <w:sz w:val="21"/>
              </w:rPr>
              <w:t>凝血因子</w:t>
            </w:r>
            <w:r>
              <w:rPr>
                <w:spacing w:val="-108"/>
                <w:w w:val="100"/>
                <w:sz w:val="21"/>
              </w:rPr>
              <w:t>）</w:t>
            </w:r>
            <w:r>
              <w:rPr>
                <w:spacing w:val="-3"/>
                <w:w w:val="100"/>
                <w:sz w:val="21"/>
              </w:rPr>
              <w:t>，而凝血因子Ⅷ或凝血因子Ⅸ的活性水平少于百分之一。</w:t>
            </w:r>
          </w:p>
          <w:p>
            <w:pPr>
              <w:pStyle w:val="TableParagraph"/>
              <w:spacing w:before="8"/>
              <w:ind w:left="106"/>
              <w:rPr>
                <w:sz w:val="21"/>
              </w:rPr>
            </w:pPr>
            <w:r>
              <w:rPr>
                <w:sz w:val="21"/>
              </w:rPr>
              <w:t>诊断必须由本公司认可医院的的血液病专科注册医Th确认。</w:t>
            </w:r>
          </w:p>
        </w:tc>
      </w:tr>
      <w:tr>
        <w:trPr>
          <w:trHeight w:val="1313" w:hRule="atLeast"/>
        </w:trPr>
        <w:tc>
          <w:tcPr>
            <w:tcW w:w="2042"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100、出血性登革热</w:t>
            </w:r>
          </w:p>
        </w:tc>
        <w:tc>
          <w:tcPr>
            <w:tcW w:w="7873" w:type="dxa"/>
          </w:tcPr>
          <w:p>
            <w:pPr>
              <w:pStyle w:val="TableParagraph"/>
              <w:spacing w:line="273" w:lineRule="auto" w:before="102"/>
              <w:ind w:left="106" w:right="303"/>
              <w:rPr>
                <w:sz w:val="21"/>
              </w:rPr>
            </w:pPr>
            <w:r>
              <w:rPr>
                <w:spacing w:val="-2"/>
                <w:w w:val="100"/>
                <w:sz w:val="21"/>
              </w:rPr>
              <w:t>严重登革热</w:t>
            </w:r>
            <w:r>
              <w:rPr>
                <w:w w:val="100"/>
                <w:sz w:val="21"/>
              </w:rPr>
              <w:t>（</w:t>
            </w:r>
            <w:r>
              <w:rPr>
                <w:spacing w:val="-3"/>
                <w:w w:val="100"/>
                <w:sz w:val="21"/>
              </w:rPr>
              <w:t>出血性登革热</w:t>
            </w:r>
            <w:r>
              <w:rPr>
                <w:spacing w:val="-106"/>
                <w:w w:val="100"/>
                <w:sz w:val="21"/>
              </w:rPr>
              <w:t>）</w:t>
            </w:r>
            <w:r>
              <w:rPr>
                <w:spacing w:val="-3"/>
                <w:w w:val="100"/>
                <w:sz w:val="21"/>
              </w:rPr>
              <w:t>，出现全部四种症状，包括发高烧、出血现象、肝肿</w:t>
            </w:r>
            <w:r>
              <w:rPr>
                <w:spacing w:val="-3"/>
                <w:sz w:val="21"/>
              </w:rPr>
              <w:t>大和循环衰竭（</w:t>
            </w:r>
            <w:r>
              <w:rPr>
                <w:spacing w:val="-6"/>
                <w:sz w:val="21"/>
              </w:rPr>
              <w:t>登革热休克综合症即符合 </w:t>
            </w:r>
            <w:r>
              <w:rPr>
                <w:sz w:val="21"/>
              </w:rPr>
              <w:t>WHO</w:t>
            </w:r>
            <w:r>
              <w:rPr>
                <w:spacing w:val="-8"/>
                <w:sz w:val="21"/>
              </w:rPr>
              <w:t> 登革热第Ⅲ级及第Ⅳ级</w:t>
            </w:r>
            <w:r>
              <w:rPr>
                <w:spacing w:val="-108"/>
                <w:sz w:val="21"/>
              </w:rPr>
              <w:t>）</w:t>
            </w:r>
            <w:r>
              <w:rPr>
                <w:sz w:val="21"/>
              </w:rPr>
              <w:t>。</w:t>
            </w:r>
          </w:p>
          <w:p>
            <w:pPr>
              <w:pStyle w:val="TableParagraph"/>
              <w:spacing w:line="312" w:lineRule="exact" w:before="2"/>
              <w:ind w:left="106" w:right="301"/>
              <w:rPr>
                <w:sz w:val="21"/>
              </w:rPr>
            </w:pPr>
            <w:r>
              <w:rPr>
                <w:spacing w:val="-3"/>
                <w:sz w:val="21"/>
              </w:rPr>
              <w:t>出血性登革热的诊断必须由本公司认可医院的专科注册医</w:t>
            </w:r>
            <w:r>
              <w:rPr>
                <w:sz w:val="21"/>
              </w:rPr>
              <w:t>Th</w:t>
            </w:r>
            <w:r>
              <w:rPr>
                <w:spacing w:val="-15"/>
                <w:sz w:val="21"/>
              </w:rPr>
              <w:t>证实。非出血性登革热</w:t>
            </w:r>
            <w:r>
              <w:rPr>
                <w:spacing w:val="-7"/>
                <w:sz w:val="21"/>
              </w:rPr>
              <w:t>并不在保障范围内。</w:t>
            </w:r>
          </w:p>
        </w:tc>
      </w:tr>
    </w:tbl>
    <w:p>
      <w:pPr>
        <w:spacing w:after="0" w:line="312" w:lineRule="exact"/>
        <w:rPr>
          <w:sz w:val="21"/>
        </w:rPr>
        <w:sectPr>
          <w:pgSz w:w="11910" w:h="16840"/>
          <w:pgMar w:top="1500" w:bottom="280" w:left="1380" w:right="3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2083"/>
        <w:gridCol w:w="7876"/>
      </w:tblGrid>
      <w:tr>
        <w:trPr>
          <w:trHeight w:val="1003" w:hRule="atLeast"/>
        </w:trPr>
        <w:tc>
          <w:tcPr>
            <w:tcW w:w="863" w:type="dxa"/>
          </w:tcPr>
          <w:p>
            <w:pPr>
              <w:pStyle w:val="TableParagraph"/>
              <w:ind w:left="0"/>
              <w:rPr>
                <w:rFonts w:ascii="Times New Roman"/>
                <w:sz w:val="20"/>
              </w:rPr>
            </w:pPr>
          </w:p>
        </w:tc>
        <w:tc>
          <w:tcPr>
            <w:tcW w:w="2083" w:type="dxa"/>
          </w:tcPr>
          <w:p>
            <w:pPr>
              <w:pStyle w:val="TableParagraph"/>
              <w:spacing w:line="222" w:lineRule="exact"/>
              <w:ind w:left="239"/>
              <w:rPr>
                <w:rFonts w:ascii="Microsoft JhengHei" w:eastAsia="Microsoft JhengHei" w:hint="eastAsia"/>
                <w:b/>
                <w:sz w:val="21"/>
              </w:rPr>
            </w:pPr>
            <w:r>
              <w:rPr>
                <w:rFonts w:ascii="Microsoft JhengHei" w:eastAsia="Microsoft JhengHei" w:hint="eastAsia"/>
                <w:b/>
                <w:w w:val="95"/>
                <w:sz w:val="21"/>
              </w:rPr>
              <w:t>101、室壁瘤切除术</w:t>
            </w:r>
          </w:p>
        </w:tc>
        <w:tc>
          <w:tcPr>
            <w:tcW w:w="7876" w:type="dxa"/>
          </w:tcPr>
          <w:p>
            <w:pPr>
              <w:pStyle w:val="TableParagraph"/>
              <w:spacing w:line="218" w:lineRule="exact"/>
              <w:ind w:left="105"/>
              <w:rPr>
                <w:sz w:val="21"/>
              </w:rPr>
            </w:pPr>
            <w:r>
              <w:rPr>
                <w:sz w:val="21"/>
              </w:rPr>
              <w:t>被保险人被明确诊断为左室室壁瘤，并且实际接受了开胸开心进行的室壁瘤切除手</w:t>
            </w:r>
          </w:p>
          <w:p>
            <w:pPr>
              <w:pStyle w:val="TableParagraph"/>
              <w:spacing w:before="37"/>
              <w:ind w:left="105"/>
              <w:rPr>
                <w:sz w:val="21"/>
              </w:rPr>
            </w:pPr>
            <w:r>
              <w:rPr>
                <w:sz w:val="21"/>
              </w:rPr>
              <w:t>术治疗。</w:t>
            </w:r>
          </w:p>
          <w:p>
            <w:pPr>
              <w:pStyle w:val="TableParagraph"/>
              <w:spacing w:before="36"/>
              <w:ind w:left="105"/>
              <w:rPr>
                <w:sz w:val="21"/>
              </w:rPr>
            </w:pPr>
            <w:r>
              <w:rPr>
                <w:sz w:val="21"/>
              </w:rPr>
              <w:t>经导管心室内成型手术治疗不在本保障范围内。</w:t>
            </w:r>
          </w:p>
        </w:tc>
      </w:tr>
      <w:tr>
        <w:trPr>
          <w:trHeight w:val="3659" w:hRule="atLeast"/>
        </w:trPr>
        <w:tc>
          <w:tcPr>
            <w:tcW w:w="863" w:type="dxa"/>
          </w:tcPr>
          <w:p>
            <w:pPr>
              <w:pStyle w:val="TableParagraph"/>
              <w:ind w:left="0"/>
              <w:rPr>
                <w:rFonts w:ascii="Times New Roman"/>
                <w:sz w:val="20"/>
              </w:rPr>
            </w:pPr>
          </w:p>
        </w:tc>
        <w:tc>
          <w:tcPr>
            <w:tcW w:w="2083" w:type="dxa"/>
          </w:tcPr>
          <w:p>
            <w:pPr>
              <w:pStyle w:val="TableParagraph"/>
              <w:spacing w:line="339" w:lineRule="exact" w:before="18"/>
              <w:ind w:left="239"/>
              <w:rPr>
                <w:rFonts w:ascii="Microsoft JhengHei" w:eastAsia="Microsoft JhengHei" w:hint="eastAsia"/>
                <w:b/>
                <w:sz w:val="21"/>
              </w:rPr>
            </w:pPr>
            <w:r>
              <w:rPr>
                <w:rFonts w:ascii="Microsoft JhengHei" w:eastAsia="Microsoft JhengHei" w:hint="eastAsia"/>
                <w:b/>
                <w:w w:val="95"/>
                <w:sz w:val="21"/>
              </w:rPr>
              <w:t>102 、急性肺损伤</w:t>
            </w:r>
          </w:p>
          <w:p>
            <w:pPr>
              <w:pStyle w:val="TableParagraph"/>
              <w:spacing w:line="204" w:lineRule="auto" w:before="28"/>
              <w:ind w:left="239" w:right="105"/>
              <w:rPr>
                <w:rFonts w:ascii="Microsoft JhengHei" w:eastAsia="Microsoft JhengHei" w:hint="eastAsia"/>
                <w:b/>
                <w:sz w:val="21"/>
              </w:rPr>
            </w:pPr>
            <w:r>
              <w:rPr>
                <w:rFonts w:ascii="Microsoft JhengHei" w:eastAsia="Microsoft JhengHei" w:hint="eastAsia"/>
                <w:b/>
                <w:w w:val="95"/>
                <w:sz w:val="21"/>
              </w:rPr>
              <w:t>（ALI）或急性呼吸</w:t>
            </w:r>
            <w:r>
              <w:rPr>
                <w:rFonts w:ascii="Microsoft JhengHei" w:eastAsia="Microsoft JhengHei" w:hint="eastAsia"/>
                <w:b/>
                <w:sz w:val="21"/>
              </w:rPr>
              <w:t>窘   迫   综   合   征</w:t>
            </w:r>
          </w:p>
          <w:p>
            <w:pPr>
              <w:pStyle w:val="TableParagraph"/>
              <w:spacing w:line="312" w:lineRule="exact"/>
              <w:ind w:left="239"/>
              <w:rPr>
                <w:rFonts w:ascii="Microsoft JhengHei" w:eastAsia="Microsoft JhengHei" w:hint="eastAsia"/>
                <w:b/>
                <w:sz w:val="21"/>
              </w:rPr>
            </w:pPr>
            <w:r>
              <w:rPr>
                <w:rFonts w:ascii="Microsoft JhengHei" w:eastAsia="Microsoft JhengHei" w:hint="eastAsia"/>
                <w:b/>
                <w:sz w:val="21"/>
              </w:rPr>
              <w:t>（ARDS）</w:t>
            </w:r>
          </w:p>
        </w:tc>
        <w:tc>
          <w:tcPr>
            <w:tcW w:w="7876" w:type="dxa"/>
          </w:tcPr>
          <w:p>
            <w:pPr>
              <w:pStyle w:val="TableParagraph"/>
              <w:spacing w:line="273" w:lineRule="auto" w:before="104"/>
              <w:ind w:left="105" w:right="305"/>
              <w:rPr>
                <w:sz w:val="21"/>
              </w:rPr>
            </w:pPr>
            <w:r>
              <w:rPr>
                <w:spacing w:val="-9"/>
                <w:sz w:val="21"/>
              </w:rPr>
              <w:t>一种表现为无心脏衰竭的肺水肿，为创伤、脓毒血症等临床多种疾病的并发症，造</w:t>
            </w:r>
            <w:r>
              <w:rPr>
                <w:spacing w:val="-5"/>
                <w:sz w:val="21"/>
              </w:rPr>
              <w:t>成多器官衰竭，死亡率高。</w:t>
            </w:r>
          </w:p>
          <w:p>
            <w:pPr>
              <w:pStyle w:val="TableParagraph"/>
              <w:spacing w:line="273" w:lineRule="auto" w:before="8"/>
              <w:ind w:left="105" w:right="305"/>
              <w:rPr>
                <w:sz w:val="21"/>
              </w:rPr>
            </w:pPr>
            <w:r>
              <w:rPr>
                <w:spacing w:val="-7"/>
                <w:sz w:val="21"/>
              </w:rPr>
              <w:t>急性肺损伤或急性呼吸窘迫综合征必须由呼吸系统专科医师诊断，被保险人理赔时</w:t>
            </w:r>
            <w:r>
              <w:rPr>
                <w:spacing w:val="-5"/>
                <w:sz w:val="21"/>
              </w:rPr>
              <w:t>年龄在二十五周岁以下，并有所有以下临床证据支持：</w:t>
            </w:r>
          </w:p>
          <w:p>
            <w:pPr>
              <w:pStyle w:val="TableParagraph"/>
              <w:spacing w:before="8"/>
              <w:ind w:left="105"/>
              <w:rPr>
                <w:sz w:val="21"/>
              </w:rPr>
            </w:pPr>
            <w:r>
              <w:rPr>
                <w:w w:val="100"/>
                <w:sz w:val="21"/>
              </w:rPr>
              <w:t>Ⅰ</w:t>
            </w:r>
            <w:r>
              <w:rPr>
                <w:spacing w:val="0"/>
                <w:sz w:val="21"/>
              </w:rPr>
              <w:t> </w:t>
            </w:r>
            <w:r>
              <w:rPr>
                <w:spacing w:val="-3"/>
                <w:w w:val="100"/>
                <w:sz w:val="21"/>
              </w:rPr>
              <w:t>急性发作（原发疾病起病后</w:t>
            </w:r>
            <w:r>
              <w:rPr>
                <w:spacing w:val="-53"/>
                <w:sz w:val="21"/>
              </w:rPr>
              <w:t> </w:t>
            </w:r>
            <w:r>
              <w:rPr>
                <w:w w:val="100"/>
                <w:sz w:val="21"/>
              </w:rPr>
              <w:t>6</w:t>
            </w:r>
            <w:r>
              <w:rPr>
                <w:spacing w:val="-55"/>
                <w:sz w:val="21"/>
              </w:rPr>
              <w:t> </w:t>
            </w:r>
            <w:r>
              <w:rPr>
                <w:w w:val="100"/>
                <w:sz w:val="21"/>
              </w:rPr>
              <w:t>至</w:t>
            </w:r>
            <w:r>
              <w:rPr>
                <w:spacing w:val="-53"/>
                <w:sz w:val="21"/>
              </w:rPr>
              <w:t> </w:t>
            </w:r>
            <w:r>
              <w:rPr>
                <w:spacing w:val="-3"/>
                <w:w w:val="100"/>
                <w:sz w:val="21"/>
              </w:rPr>
              <w:t>7</w:t>
            </w:r>
            <w:r>
              <w:rPr>
                <w:w w:val="100"/>
                <w:sz w:val="21"/>
              </w:rPr>
              <w:t>2</w:t>
            </w:r>
            <w:r>
              <w:rPr>
                <w:spacing w:val="-53"/>
                <w:sz w:val="21"/>
              </w:rPr>
              <w:t> </w:t>
            </w:r>
            <w:r>
              <w:rPr>
                <w:spacing w:val="-2"/>
                <w:w w:val="100"/>
                <w:sz w:val="21"/>
              </w:rPr>
              <w:t>小时</w:t>
            </w:r>
            <w:r>
              <w:rPr>
                <w:spacing w:val="-106"/>
                <w:w w:val="100"/>
                <w:sz w:val="21"/>
              </w:rPr>
              <w:t>）</w:t>
            </w:r>
            <w:r>
              <w:rPr>
                <w:w w:val="100"/>
                <w:sz w:val="21"/>
              </w:rPr>
              <w:t>；</w:t>
            </w:r>
          </w:p>
          <w:p>
            <w:pPr>
              <w:pStyle w:val="TableParagraph"/>
              <w:spacing w:line="273" w:lineRule="auto" w:before="37"/>
              <w:ind w:left="105" w:right="307"/>
              <w:rPr>
                <w:sz w:val="21"/>
              </w:rPr>
            </w:pPr>
            <w:r>
              <w:rPr>
                <w:spacing w:val="-3"/>
                <w:sz w:val="21"/>
              </w:rPr>
              <w:t>Ⅱ 急性发作的临床症状体征，包括呼吸急促、呼吸困难、心动过速、大汗、面色</w:t>
            </w:r>
            <w:r>
              <w:rPr>
                <w:spacing w:val="-3"/>
                <w:w w:val="100"/>
                <w:sz w:val="21"/>
              </w:rPr>
              <w:t>苍白及辅助呼吸肌活动加强</w:t>
            </w:r>
            <w:r>
              <w:rPr>
                <w:w w:val="100"/>
                <w:sz w:val="21"/>
              </w:rPr>
              <w:t>（</w:t>
            </w:r>
            <w:r>
              <w:rPr>
                <w:spacing w:val="-3"/>
                <w:w w:val="100"/>
                <w:sz w:val="21"/>
              </w:rPr>
              <w:t>点头呼吸、提肩呼吸</w:t>
            </w:r>
            <w:r>
              <w:rPr>
                <w:spacing w:val="-108"/>
                <w:w w:val="100"/>
                <w:sz w:val="21"/>
              </w:rPr>
              <w:t>）</w:t>
            </w:r>
            <w:r>
              <w:rPr>
                <w:w w:val="100"/>
                <w:sz w:val="21"/>
              </w:rPr>
              <w:t>；</w:t>
            </w:r>
          </w:p>
          <w:p>
            <w:pPr>
              <w:pStyle w:val="TableParagraph"/>
              <w:spacing w:before="7"/>
              <w:ind w:left="105"/>
              <w:rPr>
                <w:sz w:val="21"/>
              </w:rPr>
            </w:pPr>
            <w:r>
              <w:rPr>
                <w:sz w:val="21"/>
              </w:rPr>
              <w:t>Ⅲ 双肺浸润影；</w:t>
            </w:r>
          </w:p>
          <w:p>
            <w:pPr>
              <w:pStyle w:val="TableParagraph"/>
              <w:spacing w:before="36"/>
              <w:ind w:left="105"/>
              <w:rPr>
                <w:sz w:val="21"/>
              </w:rPr>
            </w:pPr>
            <w:r>
              <w:rPr>
                <w:sz w:val="21"/>
              </w:rPr>
              <w:t>Ⅳ PaO2/FiO2（动脉血压分压/吸入气氧分压）低于 200mmHg；</w:t>
            </w:r>
          </w:p>
          <w:p>
            <w:pPr>
              <w:pStyle w:val="TableParagraph"/>
              <w:spacing w:before="37"/>
              <w:ind w:left="105"/>
              <w:rPr>
                <w:sz w:val="21"/>
              </w:rPr>
            </w:pPr>
            <w:r>
              <w:rPr>
                <w:sz w:val="21"/>
              </w:rPr>
              <w:t>Ⅴ 肺动脉嵌入压低于 18mmHg，</w:t>
            </w:r>
          </w:p>
          <w:p>
            <w:pPr>
              <w:pStyle w:val="TableParagraph"/>
              <w:spacing w:before="37"/>
              <w:ind w:left="105"/>
              <w:rPr>
                <w:sz w:val="21"/>
              </w:rPr>
            </w:pPr>
            <w:r>
              <w:rPr>
                <w:sz w:val="21"/>
              </w:rPr>
              <w:t>Ⅵ 临床无左房高压表现。</w:t>
            </w:r>
          </w:p>
        </w:tc>
      </w:tr>
      <w:tr>
        <w:trPr>
          <w:trHeight w:val="1474" w:hRule="atLeast"/>
        </w:trPr>
        <w:tc>
          <w:tcPr>
            <w:tcW w:w="863" w:type="dxa"/>
          </w:tcPr>
          <w:p>
            <w:pPr>
              <w:pStyle w:val="TableParagraph"/>
              <w:ind w:left="0"/>
              <w:rPr>
                <w:rFonts w:ascii="Times New Roman"/>
                <w:sz w:val="20"/>
              </w:rPr>
            </w:pPr>
          </w:p>
        </w:tc>
        <w:tc>
          <w:tcPr>
            <w:tcW w:w="2083" w:type="dxa"/>
          </w:tcPr>
          <w:p>
            <w:pPr>
              <w:pStyle w:val="TableParagraph"/>
              <w:spacing w:before="16"/>
              <w:ind w:left="239"/>
              <w:rPr>
                <w:rFonts w:ascii="Microsoft JhengHei" w:eastAsia="Microsoft JhengHei" w:hint="eastAsia"/>
                <w:b/>
                <w:sz w:val="21"/>
              </w:rPr>
            </w:pPr>
            <w:r>
              <w:rPr>
                <w:rFonts w:ascii="Microsoft JhengHei" w:eastAsia="Microsoft JhengHei" w:hint="eastAsia"/>
                <w:b/>
                <w:w w:val="95"/>
                <w:sz w:val="21"/>
              </w:rPr>
              <w:t>103、严重面部烧伤</w:t>
            </w:r>
          </w:p>
        </w:tc>
        <w:tc>
          <w:tcPr>
            <w:tcW w:w="7876" w:type="dxa"/>
          </w:tcPr>
          <w:p>
            <w:pPr>
              <w:pStyle w:val="TableParagraph"/>
              <w:spacing w:line="273" w:lineRule="auto" w:before="102"/>
              <w:ind w:left="105" w:right="200"/>
              <w:rPr>
                <w:sz w:val="21"/>
              </w:rPr>
            </w:pPr>
            <w:r>
              <w:rPr>
                <w:spacing w:val="-5"/>
                <w:sz w:val="21"/>
              </w:rPr>
              <w:t>指烧伤程度为Ⅲ度，且Ⅲ度烧伤的面积达到面部表面积的 </w:t>
            </w:r>
            <w:r>
              <w:rPr>
                <w:sz w:val="21"/>
              </w:rPr>
              <w:t>80</w:t>
            </w:r>
            <w:r>
              <w:rPr>
                <w:spacing w:val="-16"/>
                <w:sz w:val="21"/>
              </w:rPr>
              <w:t>%或 </w:t>
            </w:r>
            <w:r>
              <w:rPr>
                <w:sz w:val="21"/>
              </w:rPr>
              <w:t>80</w:t>
            </w:r>
            <w:r>
              <w:rPr>
                <w:spacing w:val="-3"/>
                <w:sz w:val="21"/>
              </w:rPr>
              <w:t>%以上。面部的</w:t>
            </w:r>
            <w:r>
              <w:rPr>
                <w:spacing w:val="-16"/>
                <w:sz w:val="21"/>
              </w:rPr>
              <w:t>范围指上至发际、下至下颌下缘、两侧至下颌支后缘之间的区域，包括额部、眼部、</w:t>
            </w:r>
            <w:r>
              <w:rPr>
                <w:spacing w:val="-7"/>
                <w:sz w:val="21"/>
              </w:rPr>
              <w:t>眶部、鼻部、口唇部、颏部、颧部、颊部和腮腺咬肌部。</w:t>
            </w:r>
          </w:p>
          <w:p>
            <w:pPr>
              <w:pStyle w:val="TableParagraph"/>
              <w:spacing w:before="7"/>
              <w:ind w:left="105"/>
              <w:rPr>
                <w:sz w:val="21"/>
              </w:rPr>
            </w:pPr>
            <w:r>
              <w:rPr>
                <w:sz w:val="21"/>
              </w:rPr>
              <w:t>不承担因酸碱化学品导致的面部烧伤保险金给付责任。</w:t>
            </w:r>
          </w:p>
        </w:tc>
      </w:tr>
      <w:tr>
        <w:trPr>
          <w:trHeight w:val="2099" w:hRule="atLeast"/>
        </w:trPr>
        <w:tc>
          <w:tcPr>
            <w:tcW w:w="863" w:type="dxa"/>
          </w:tcPr>
          <w:p>
            <w:pPr>
              <w:pStyle w:val="TableParagraph"/>
              <w:ind w:left="0"/>
              <w:rPr>
                <w:rFonts w:ascii="Times New Roman"/>
                <w:sz w:val="20"/>
              </w:rPr>
            </w:pPr>
          </w:p>
        </w:tc>
        <w:tc>
          <w:tcPr>
            <w:tcW w:w="2083" w:type="dxa"/>
          </w:tcPr>
          <w:p>
            <w:pPr>
              <w:pStyle w:val="TableParagraph"/>
              <w:spacing w:line="204" w:lineRule="auto" w:before="72"/>
              <w:ind w:left="239" w:right="57"/>
              <w:rPr>
                <w:rFonts w:ascii="Microsoft JhengHei" w:eastAsia="Microsoft JhengHei" w:hint="eastAsia"/>
                <w:b/>
                <w:sz w:val="21"/>
              </w:rPr>
            </w:pPr>
            <w:r>
              <w:rPr>
                <w:rFonts w:ascii="Microsoft JhengHei" w:eastAsia="Microsoft JhengHei" w:hint="eastAsia"/>
                <w:b/>
                <w:w w:val="95"/>
                <w:sz w:val="21"/>
              </w:rPr>
              <w:t>104、湿性年龄相关</w:t>
            </w:r>
            <w:r>
              <w:rPr>
                <w:rFonts w:ascii="Microsoft JhengHei" w:eastAsia="Microsoft JhengHei" w:hint="eastAsia"/>
                <w:b/>
                <w:sz w:val="21"/>
              </w:rPr>
              <w:t>性黄斑变性</w:t>
            </w:r>
          </w:p>
        </w:tc>
        <w:tc>
          <w:tcPr>
            <w:tcW w:w="7876" w:type="dxa"/>
          </w:tcPr>
          <w:p>
            <w:pPr>
              <w:pStyle w:val="TableParagraph"/>
              <w:spacing w:line="273" w:lineRule="auto" w:before="104"/>
              <w:ind w:left="105" w:right="305"/>
              <w:jc w:val="both"/>
              <w:rPr>
                <w:sz w:val="21"/>
              </w:rPr>
            </w:pPr>
            <w:r>
              <w:rPr>
                <w:spacing w:val="-8"/>
                <w:sz w:val="21"/>
              </w:rPr>
              <w:t>又称为新生血管性年龄相关性黄斑变性或“渗出性”年龄相关性黄斑变性，发生脉</w:t>
            </w:r>
            <w:r>
              <w:rPr>
                <w:spacing w:val="-5"/>
                <w:sz w:val="21"/>
              </w:rPr>
              <w:t>络膜新生血管</w:t>
            </w:r>
            <w:r>
              <w:rPr>
                <w:sz w:val="21"/>
              </w:rPr>
              <w:t>（CNV）</w:t>
            </w:r>
            <w:r>
              <w:rPr>
                <w:spacing w:val="-3"/>
                <w:sz w:val="21"/>
              </w:rPr>
              <w:t>异常生长穿透玻璃膜进入视网膜，新生血管渗漏，渗出及出</w:t>
            </w:r>
            <w:r>
              <w:rPr>
                <w:spacing w:val="-11"/>
                <w:sz w:val="21"/>
              </w:rPr>
              <w:t>血。该病必须由荧光素眼底血管造影检查提示黄斑区新生血管形成，并且必须由医</w:t>
            </w:r>
            <w:r>
              <w:rPr>
                <w:spacing w:val="-6"/>
                <w:sz w:val="21"/>
              </w:rPr>
              <w:t>院的眼科专科医生确诊为湿性年龄相关性黄斑变性。</w:t>
            </w:r>
          </w:p>
          <w:p>
            <w:pPr>
              <w:pStyle w:val="TableParagraph"/>
              <w:spacing w:line="273" w:lineRule="auto" w:before="8"/>
              <w:ind w:left="105" w:right="305"/>
              <w:jc w:val="both"/>
              <w:rPr>
                <w:sz w:val="21"/>
              </w:rPr>
            </w:pPr>
            <w:r>
              <w:rPr>
                <w:spacing w:val="-6"/>
                <w:sz w:val="21"/>
              </w:rPr>
              <w:t>被保险人申请理赔时须提供近 </w:t>
            </w:r>
            <w:r>
              <w:rPr>
                <w:sz w:val="21"/>
              </w:rPr>
              <w:t>3</w:t>
            </w:r>
            <w:r>
              <w:rPr>
                <w:spacing w:val="-13"/>
                <w:sz w:val="21"/>
              </w:rPr>
              <w:t> 个月内视力改变显示病情恶化的相关检查报告、诊</w:t>
            </w:r>
            <w:r>
              <w:rPr>
                <w:spacing w:val="-6"/>
                <w:sz w:val="21"/>
              </w:rPr>
              <w:t>断证明及病历报告。</w:t>
            </w:r>
          </w:p>
        </w:tc>
      </w:tr>
      <w:tr>
        <w:trPr>
          <w:trHeight w:val="2403" w:hRule="atLeast"/>
        </w:trPr>
        <w:tc>
          <w:tcPr>
            <w:tcW w:w="863" w:type="dxa"/>
          </w:tcPr>
          <w:p>
            <w:pPr>
              <w:pStyle w:val="TableParagraph"/>
              <w:ind w:left="0"/>
              <w:rPr>
                <w:rFonts w:ascii="Times New Roman"/>
                <w:sz w:val="20"/>
              </w:rPr>
            </w:pPr>
          </w:p>
        </w:tc>
        <w:tc>
          <w:tcPr>
            <w:tcW w:w="2083" w:type="dxa"/>
          </w:tcPr>
          <w:p>
            <w:pPr>
              <w:pStyle w:val="TableParagraph"/>
              <w:spacing w:line="204" w:lineRule="auto" w:before="71"/>
              <w:ind w:left="239" w:right="57"/>
              <w:rPr>
                <w:rFonts w:ascii="Microsoft JhengHei" w:eastAsia="Microsoft JhengHei" w:hint="eastAsia"/>
                <w:b/>
                <w:sz w:val="21"/>
              </w:rPr>
            </w:pPr>
            <w:r>
              <w:rPr>
                <w:rFonts w:ascii="Microsoft JhengHei" w:eastAsia="Microsoft JhengHei" w:hint="eastAsia"/>
                <w:b/>
                <w:w w:val="95"/>
                <w:sz w:val="21"/>
              </w:rPr>
              <w:t>105、溶血性尿毒综</w:t>
            </w:r>
            <w:r>
              <w:rPr>
                <w:rFonts w:ascii="Microsoft JhengHei" w:eastAsia="Microsoft JhengHei" w:hint="eastAsia"/>
                <w:b/>
                <w:sz w:val="21"/>
              </w:rPr>
              <w:t>合征</w:t>
            </w:r>
          </w:p>
        </w:tc>
        <w:tc>
          <w:tcPr>
            <w:tcW w:w="7876" w:type="dxa"/>
          </w:tcPr>
          <w:p>
            <w:pPr>
              <w:pStyle w:val="TableParagraph"/>
              <w:spacing w:line="273" w:lineRule="auto" w:before="102"/>
              <w:ind w:left="105" w:right="307"/>
              <w:rPr>
                <w:sz w:val="21"/>
              </w:rPr>
            </w:pPr>
            <w:r>
              <w:rPr>
                <w:spacing w:val="-9"/>
                <w:sz w:val="21"/>
              </w:rPr>
              <w:t>一种由于感染导致的急性综合征，引起红细胞溶血，肾功能衰竭及尿毒症。溶血尿</w:t>
            </w:r>
            <w:r>
              <w:rPr>
                <w:spacing w:val="-5"/>
                <w:sz w:val="21"/>
              </w:rPr>
              <w:t>毒综合征必须由血液和肾脏专科医师诊断，被保险人理赔时年龄在二十五周岁以</w:t>
            </w:r>
            <w:r>
              <w:rPr>
                <w:spacing w:val="-4"/>
                <w:sz w:val="21"/>
              </w:rPr>
              <w:t>下，并且满足下列所有条件：</w:t>
            </w:r>
          </w:p>
          <w:p>
            <w:pPr>
              <w:pStyle w:val="TableParagraph"/>
              <w:spacing w:before="7"/>
              <w:ind w:left="105"/>
              <w:rPr>
                <w:sz w:val="21"/>
              </w:rPr>
            </w:pPr>
            <w:r>
              <w:rPr>
                <w:sz w:val="21"/>
              </w:rPr>
              <w:t>Ⅰ 实验室检查确认有溶血性贫血、血尿、尿毒症、血小板减少性紫癜；</w:t>
            </w:r>
          </w:p>
          <w:p>
            <w:pPr>
              <w:pStyle w:val="TableParagraph"/>
              <w:spacing w:before="37"/>
              <w:ind w:left="105"/>
              <w:rPr>
                <w:sz w:val="21"/>
              </w:rPr>
            </w:pPr>
            <w:r>
              <w:rPr>
                <w:sz w:val="21"/>
              </w:rPr>
              <w:t>Ⅱ 因肾脏功能衰竭实施了肾脏透析治疗。</w:t>
            </w:r>
          </w:p>
          <w:p>
            <w:pPr>
              <w:pStyle w:val="TableParagraph"/>
              <w:spacing w:line="273" w:lineRule="auto" w:before="37"/>
              <w:ind w:left="105" w:right="307"/>
              <w:rPr>
                <w:sz w:val="21"/>
              </w:rPr>
            </w:pPr>
            <w:r>
              <w:rPr>
                <w:spacing w:val="-9"/>
                <w:sz w:val="21"/>
              </w:rPr>
              <w:t>任何非因感染导致的溶血性贫血，如：自身免疫性溶血性贫血、与红细胞膜缺陷有</w:t>
            </w:r>
            <w:r>
              <w:rPr>
                <w:spacing w:val="-5"/>
                <w:sz w:val="21"/>
              </w:rPr>
              <w:t>关的溶血性贫血、红细胞酶病、血红蛋白病等，不在本保障范围内。</w:t>
            </w:r>
          </w:p>
        </w:tc>
      </w:tr>
      <w:tr>
        <w:trPr>
          <w:trHeight w:val="2695" w:hRule="atLeast"/>
        </w:trPr>
        <w:tc>
          <w:tcPr>
            <w:tcW w:w="863" w:type="dxa"/>
          </w:tcPr>
          <w:p>
            <w:pPr>
              <w:pStyle w:val="TableParagraph"/>
              <w:spacing w:before="49"/>
              <w:ind w:left="181" w:right="219"/>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8</w:t>
            </w:r>
          </w:p>
        </w:tc>
        <w:tc>
          <w:tcPr>
            <w:tcW w:w="2083" w:type="dxa"/>
          </w:tcPr>
          <w:p>
            <w:pPr>
              <w:pStyle w:val="TableParagraph"/>
              <w:spacing w:line="206" w:lineRule="auto" w:before="99"/>
              <w:ind w:left="239" w:right="151"/>
              <w:rPr>
                <w:rFonts w:ascii="微软雅黑" w:eastAsia="微软雅黑" w:hint="eastAsia"/>
                <w:b/>
                <w:sz w:val="21"/>
              </w:rPr>
            </w:pPr>
            <w:r>
              <w:rPr>
                <w:rFonts w:ascii="微软雅黑" w:eastAsia="微软雅黑" w:hint="eastAsia"/>
                <w:b/>
                <w:sz w:val="21"/>
              </w:rPr>
              <w:t>首次患本合同约定的轻症疾病</w:t>
            </w:r>
          </w:p>
        </w:tc>
        <w:tc>
          <w:tcPr>
            <w:tcW w:w="7876" w:type="dxa"/>
          </w:tcPr>
          <w:p>
            <w:pPr>
              <w:pStyle w:val="TableParagraph"/>
              <w:spacing w:before="90"/>
              <w:ind w:left="105"/>
              <w:rPr>
                <w:sz w:val="21"/>
              </w:rPr>
            </w:pPr>
            <w:r>
              <w:rPr>
                <w:sz w:val="21"/>
              </w:rPr>
              <w:t>指被保险人患同时符合以下条件的轻症疾病：</w:t>
            </w:r>
          </w:p>
          <w:p>
            <w:pPr>
              <w:pStyle w:val="TableParagraph"/>
              <w:spacing w:before="20"/>
              <w:ind w:left="105"/>
              <w:rPr>
                <w:sz w:val="21"/>
              </w:rPr>
            </w:pPr>
            <w:r>
              <w:rPr>
                <w:sz w:val="21"/>
              </w:rPr>
              <w:t>(一)被保险人自出生后首次出现该轻症疾病之症状体征；</w:t>
            </w:r>
          </w:p>
          <w:p>
            <w:pPr>
              <w:pStyle w:val="TableParagraph"/>
              <w:spacing w:line="273" w:lineRule="auto" w:before="37"/>
              <w:ind w:left="526" w:right="308" w:hanging="421"/>
              <w:rPr>
                <w:sz w:val="21"/>
              </w:rPr>
            </w:pPr>
            <w:r>
              <w:rPr>
                <w:sz w:val="21"/>
              </w:rPr>
              <w:t>(二)被保险人在本合同有效期间内首次出现该轻症疾病之症状体征并被确诊患该轻症疾病；</w:t>
            </w:r>
          </w:p>
          <w:p>
            <w:pPr>
              <w:pStyle w:val="TableParagraph"/>
              <w:spacing w:before="7"/>
              <w:ind w:left="105"/>
              <w:rPr>
                <w:sz w:val="21"/>
              </w:rPr>
            </w:pPr>
            <w:r>
              <w:rPr>
                <w:sz w:val="21"/>
              </w:rPr>
              <w:t>(三)该轻症疾病之症状体征符合本合同的定义；</w:t>
            </w:r>
          </w:p>
          <w:p>
            <w:pPr>
              <w:pStyle w:val="TableParagraph"/>
              <w:spacing w:before="36"/>
              <w:ind w:left="105"/>
              <w:rPr>
                <w:sz w:val="21"/>
              </w:rPr>
            </w:pPr>
            <w:r>
              <w:rPr>
                <w:sz w:val="21"/>
              </w:rPr>
              <w:t>(四)该轻症疾病已在本合同中列明。</w:t>
            </w:r>
          </w:p>
          <w:p>
            <w:pPr>
              <w:pStyle w:val="TableParagraph"/>
              <w:spacing w:line="273" w:lineRule="auto" w:before="36"/>
              <w:ind w:left="105" w:right="305"/>
              <w:rPr>
                <w:sz w:val="21"/>
              </w:rPr>
            </w:pPr>
            <w:r>
              <w:rPr>
                <w:spacing w:val="-3"/>
                <w:sz w:val="21"/>
              </w:rPr>
              <w:t>对于被保险人在本合同</w:t>
            </w:r>
            <w:r>
              <w:rPr>
                <w:sz w:val="21"/>
              </w:rPr>
              <w:t>Th</w:t>
            </w:r>
            <w:r>
              <w:rPr>
                <w:spacing w:val="-10"/>
                <w:sz w:val="21"/>
              </w:rPr>
              <w:t>效日前出现的本合同所列的轻症疾病，本公司不承担给付</w:t>
            </w:r>
            <w:r>
              <w:rPr>
                <w:spacing w:val="-5"/>
                <w:sz w:val="21"/>
              </w:rPr>
              <w:t>保险金责任。</w:t>
            </w:r>
          </w:p>
        </w:tc>
      </w:tr>
      <w:tr>
        <w:trPr>
          <w:trHeight w:val="686" w:hRule="atLeast"/>
        </w:trPr>
        <w:tc>
          <w:tcPr>
            <w:tcW w:w="863" w:type="dxa"/>
          </w:tcPr>
          <w:p>
            <w:pPr>
              <w:pStyle w:val="TableParagraph"/>
              <w:spacing w:before="37"/>
              <w:ind w:left="181" w:right="219"/>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9</w:t>
            </w:r>
          </w:p>
        </w:tc>
        <w:tc>
          <w:tcPr>
            <w:tcW w:w="2083" w:type="dxa"/>
          </w:tcPr>
          <w:p>
            <w:pPr>
              <w:pStyle w:val="TableParagraph"/>
              <w:spacing w:before="37"/>
              <w:ind w:left="239"/>
              <w:rPr>
                <w:rFonts w:ascii="微软雅黑" w:eastAsia="微软雅黑" w:hint="eastAsia"/>
                <w:b/>
                <w:sz w:val="21"/>
              </w:rPr>
            </w:pPr>
            <w:r>
              <w:rPr>
                <w:rFonts w:ascii="微软雅黑" w:eastAsia="微软雅黑" w:hint="eastAsia"/>
                <w:b/>
                <w:sz w:val="21"/>
              </w:rPr>
              <w:t>轻症疾病</w:t>
            </w:r>
          </w:p>
        </w:tc>
        <w:tc>
          <w:tcPr>
            <w:tcW w:w="7876" w:type="dxa"/>
          </w:tcPr>
          <w:p>
            <w:pPr>
              <w:pStyle w:val="TableParagraph"/>
              <w:spacing w:line="310" w:lineRule="atLeast" w:before="64"/>
              <w:ind w:left="105" w:right="304"/>
              <w:rPr>
                <w:sz w:val="21"/>
              </w:rPr>
            </w:pPr>
            <w:r>
              <w:rPr>
                <w:spacing w:val="-6"/>
                <w:sz w:val="21"/>
              </w:rPr>
              <w:t>指被保险人发生符合以下疾病定义所述条件的疾病</w:t>
            </w:r>
            <w:r>
              <w:rPr>
                <w:sz w:val="21"/>
              </w:rPr>
              <w:t>（</w:t>
            </w:r>
            <w:r>
              <w:rPr>
                <w:spacing w:val="-17"/>
                <w:sz w:val="21"/>
              </w:rPr>
              <w:t>共 </w:t>
            </w:r>
            <w:r>
              <w:rPr>
                <w:sz w:val="21"/>
              </w:rPr>
              <w:t>55</w:t>
            </w:r>
            <w:r>
              <w:rPr>
                <w:spacing w:val="-18"/>
                <w:sz w:val="21"/>
              </w:rPr>
              <w:t> 种</w:t>
            </w:r>
            <w:r>
              <w:rPr>
                <w:spacing w:val="-81"/>
                <w:sz w:val="21"/>
              </w:rPr>
              <w:t>）</w:t>
            </w:r>
            <w:r>
              <w:rPr>
                <w:spacing w:val="-13"/>
                <w:sz w:val="21"/>
              </w:rPr>
              <w:t>，应当由专科医生明</w:t>
            </w:r>
            <w:r>
              <w:rPr>
                <w:spacing w:val="-8"/>
                <w:sz w:val="21"/>
              </w:rPr>
              <w:t>确诊断。</w:t>
            </w:r>
          </w:p>
        </w:tc>
      </w:tr>
    </w:tbl>
    <w:p>
      <w:pPr>
        <w:spacing w:after="0" w:line="310" w:lineRule="atLeast"/>
        <w:rPr>
          <w:sz w:val="21"/>
        </w:rPr>
        <w:sectPr>
          <w:pgSz w:w="11910" w:h="16840"/>
          <w:pgMar w:top="1500" w:bottom="280" w:left="480" w:right="380"/>
        </w:sectPr>
      </w:pPr>
    </w:p>
    <w:p>
      <w:pPr>
        <w:pStyle w:val="BodyText"/>
        <w:spacing w:before="10"/>
        <w:rPr>
          <w:rFonts w:ascii="Times New Roman"/>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873"/>
      </w:tblGrid>
      <w:tr>
        <w:trPr>
          <w:trHeight w:val="1937" w:hRule="atLeast"/>
        </w:trPr>
        <w:tc>
          <w:tcPr>
            <w:tcW w:w="2042"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w w:val="95"/>
                <w:sz w:val="21"/>
              </w:rPr>
              <w:t>1、非危及生命的</w:t>
            </w:r>
          </w:p>
          <w:p>
            <w:pPr>
              <w:pStyle w:val="TableParagraph"/>
              <w:spacing w:line="204" w:lineRule="auto" w:before="28"/>
              <w:ind w:left="200" w:right="155"/>
              <w:rPr>
                <w:rFonts w:ascii="Microsoft JhengHei" w:eastAsia="Microsoft JhengHei" w:hint="eastAsia"/>
                <w:b/>
                <w:sz w:val="21"/>
              </w:rPr>
            </w:pPr>
            <w:r>
              <w:rPr>
                <w:rFonts w:ascii="Microsoft JhengHei" w:eastAsia="Microsoft JhengHei" w:hint="eastAsia"/>
                <w:b/>
                <w:sz w:val="21"/>
              </w:rPr>
              <w:t>（极早期的）恶性病变</w:t>
            </w:r>
          </w:p>
        </w:tc>
        <w:tc>
          <w:tcPr>
            <w:tcW w:w="7873" w:type="dxa"/>
          </w:tcPr>
          <w:p>
            <w:pPr>
              <w:pStyle w:val="TableParagraph"/>
              <w:spacing w:line="218" w:lineRule="exact"/>
              <w:ind w:left="106"/>
              <w:rPr>
                <w:sz w:val="21"/>
              </w:rPr>
            </w:pPr>
            <w:r>
              <w:rPr>
                <w:sz w:val="21"/>
              </w:rPr>
              <w:t>指经组织病理学检查被明确诊断为下列恶性病变，并且接受了相应的治疗。</w:t>
            </w:r>
          </w:p>
          <w:p>
            <w:pPr>
              <w:pStyle w:val="TableParagraph"/>
              <w:spacing w:before="37"/>
              <w:ind w:left="106"/>
              <w:rPr>
                <w:sz w:val="21"/>
              </w:rPr>
            </w:pPr>
            <w:r>
              <w:rPr>
                <w:sz w:val="21"/>
              </w:rPr>
              <w:t>Ⅰ 原位癌；</w:t>
            </w:r>
          </w:p>
          <w:p>
            <w:pPr>
              <w:pStyle w:val="TableParagraph"/>
              <w:spacing w:before="37"/>
              <w:ind w:left="106"/>
              <w:rPr>
                <w:sz w:val="21"/>
              </w:rPr>
            </w:pPr>
            <w:r>
              <w:rPr>
                <w:sz w:val="21"/>
              </w:rPr>
              <w:t>Ⅱ 相当于 Binet 分期方案 A 期程度的慢性淋巴细胞白血病；</w:t>
            </w:r>
          </w:p>
          <w:p>
            <w:pPr>
              <w:pStyle w:val="TableParagraph"/>
              <w:spacing w:before="37"/>
              <w:ind w:left="106"/>
              <w:rPr>
                <w:sz w:val="21"/>
              </w:rPr>
            </w:pPr>
            <w:r>
              <w:rPr>
                <w:sz w:val="21"/>
              </w:rPr>
              <w:t>Ⅲ 相当于 Ann Arbor 分期方案 I 期程度的何杰金氏病；</w:t>
            </w:r>
          </w:p>
          <w:p>
            <w:pPr>
              <w:pStyle w:val="TableParagraph"/>
              <w:spacing w:line="271" w:lineRule="auto" w:before="37"/>
              <w:ind w:left="106" w:right="2300"/>
              <w:rPr>
                <w:sz w:val="21"/>
              </w:rPr>
            </w:pPr>
            <w:r>
              <w:rPr>
                <w:w w:val="100"/>
                <w:sz w:val="21"/>
              </w:rPr>
              <w:t>Ⅳ</w:t>
            </w:r>
            <w:r>
              <w:rPr>
                <w:sz w:val="21"/>
              </w:rPr>
              <w:t> </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 </w:t>
            </w:r>
            <w:r>
              <w:rPr>
                <w:spacing w:val="2"/>
                <w:position w:val="1"/>
                <w:sz w:val="21"/>
              </w:rPr>
              <w:t>Ⅴ </w:t>
            </w: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 </w:t>
            </w:r>
            <w:r>
              <w:rPr>
                <w:spacing w:val="-3"/>
                <w:position w:val="1"/>
                <w:sz w:val="21"/>
              </w:rPr>
              <w:t>期或更轻分期的前列腺癌。</w:t>
            </w:r>
          </w:p>
        </w:tc>
      </w:tr>
      <w:tr>
        <w:trPr>
          <w:trHeight w:val="1809" w:hRule="atLeast"/>
        </w:trPr>
        <w:tc>
          <w:tcPr>
            <w:tcW w:w="204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2、慢性肾功能衰竭</w:t>
            </w:r>
          </w:p>
        </w:tc>
        <w:tc>
          <w:tcPr>
            <w:tcW w:w="7873" w:type="dxa"/>
          </w:tcPr>
          <w:p>
            <w:pPr>
              <w:pStyle w:val="TableParagraph"/>
              <w:spacing w:line="273" w:lineRule="auto" w:before="102"/>
              <w:ind w:left="106" w:right="301"/>
              <w:rPr>
                <w:sz w:val="21"/>
              </w:rPr>
            </w:pPr>
            <w:r>
              <w:rPr>
                <w:spacing w:val="-8"/>
                <w:sz w:val="21"/>
              </w:rPr>
              <w:t>指被保险人因双肾功能慢性不可逆性损害，达到肾功能衰竭期，诊断必须满足所有</w:t>
            </w:r>
            <w:r>
              <w:rPr>
                <w:spacing w:val="-5"/>
                <w:sz w:val="21"/>
              </w:rPr>
              <w:t>以下标准。</w:t>
            </w:r>
          </w:p>
          <w:p>
            <w:pPr>
              <w:pStyle w:val="TableParagraph"/>
              <w:spacing w:before="7"/>
              <w:ind w:left="106"/>
              <w:rPr>
                <w:sz w:val="21"/>
              </w:rPr>
            </w:pPr>
            <w:r>
              <w:rPr>
                <w:sz w:val="21"/>
              </w:rPr>
              <w:t>Ⅰ 肾小球滤过率（GFR）&lt;25ml/min 或肌酐清除率（Ccr）&lt;25ml/min；</w:t>
            </w:r>
          </w:p>
          <w:p>
            <w:pPr>
              <w:pStyle w:val="TableParagraph"/>
              <w:spacing w:before="37"/>
              <w:ind w:left="106"/>
              <w:rPr>
                <w:sz w:val="21"/>
              </w:rPr>
            </w:pPr>
            <w:r>
              <w:rPr>
                <w:sz w:val="21"/>
              </w:rPr>
              <w:t>Ⅱ 血肌酐（Scr）&gt;5mg/dl 或&gt;442umol/L；</w:t>
            </w:r>
          </w:p>
          <w:p>
            <w:pPr>
              <w:pStyle w:val="TableParagraph"/>
              <w:spacing w:before="37"/>
              <w:ind w:left="106"/>
              <w:rPr>
                <w:sz w:val="21"/>
              </w:rPr>
            </w:pPr>
            <w:r>
              <w:rPr>
                <w:sz w:val="21"/>
              </w:rPr>
              <w:t>Ⅲ 持续 180 天。</w:t>
            </w:r>
          </w:p>
        </w:tc>
      </w:tr>
      <w:tr>
        <w:trPr>
          <w:trHeight w:val="1187" w:hRule="atLeast"/>
        </w:trPr>
        <w:tc>
          <w:tcPr>
            <w:tcW w:w="2042" w:type="dxa"/>
          </w:tcPr>
          <w:p>
            <w:pPr>
              <w:pStyle w:val="TableParagraph"/>
              <w:spacing w:before="41"/>
              <w:ind w:left="200"/>
              <w:rPr>
                <w:rFonts w:ascii="Microsoft JhengHei" w:eastAsia="Microsoft JhengHei" w:hint="eastAsia"/>
                <w:b/>
                <w:sz w:val="21"/>
              </w:rPr>
            </w:pPr>
            <w:r>
              <w:rPr>
                <w:rFonts w:ascii="Microsoft JhengHei" w:eastAsia="Microsoft JhengHei" w:hint="eastAsia"/>
                <w:b/>
                <w:sz w:val="21"/>
              </w:rPr>
              <w:t>3、肾脏切除</w:t>
            </w:r>
          </w:p>
        </w:tc>
        <w:tc>
          <w:tcPr>
            <w:tcW w:w="7873" w:type="dxa"/>
          </w:tcPr>
          <w:p>
            <w:pPr>
              <w:pStyle w:val="TableParagraph"/>
              <w:spacing w:before="127"/>
              <w:ind w:left="106"/>
              <w:rPr>
                <w:sz w:val="21"/>
              </w:rPr>
            </w:pPr>
            <w:r>
              <w:rPr>
                <w:sz w:val="21"/>
              </w:rPr>
              <w:t>因肾脏疾病或外伤而确实已经接受手术切除左肾和/或右肾。</w:t>
            </w:r>
          </w:p>
          <w:p>
            <w:pPr>
              <w:pStyle w:val="TableParagraph"/>
              <w:spacing w:line="273" w:lineRule="auto" w:before="37"/>
              <w:ind w:left="106" w:right="301"/>
              <w:rPr>
                <w:sz w:val="21"/>
              </w:rPr>
            </w:pPr>
            <w:r>
              <w:rPr>
                <w:spacing w:val="-3"/>
                <w:sz w:val="21"/>
              </w:rPr>
              <w:t>手术必须被本公司认可医院的专科注册医</w:t>
            </w:r>
            <w:r>
              <w:rPr>
                <w:sz w:val="21"/>
              </w:rPr>
              <w:t>Th</w:t>
            </w:r>
            <w:r>
              <w:rPr>
                <w:spacing w:val="-12"/>
                <w:sz w:val="21"/>
              </w:rPr>
              <w:t>视为必要的。因捐赠肾脏而所需的手术</w:t>
            </w:r>
            <w:r>
              <w:rPr>
                <w:spacing w:val="-6"/>
                <w:sz w:val="21"/>
              </w:rPr>
              <w:t>或部分切除不在保障范围内。</w:t>
            </w:r>
          </w:p>
        </w:tc>
      </w:tr>
      <w:tr>
        <w:trPr>
          <w:trHeight w:val="1164" w:hRule="atLeast"/>
        </w:trPr>
        <w:tc>
          <w:tcPr>
            <w:tcW w:w="2042" w:type="dxa"/>
          </w:tcPr>
          <w:p>
            <w:pPr>
              <w:pStyle w:val="TableParagraph"/>
              <w:spacing w:line="204" w:lineRule="auto" w:before="72"/>
              <w:ind w:left="200" w:right="30"/>
              <w:rPr>
                <w:rFonts w:ascii="Microsoft JhengHei" w:eastAsia="Microsoft JhengHei" w:hint="eastAsia"/>
                <w:b/>
                <w:sz w:val="21"/>
              </w:rPr>
            </w:pPr>
            <w:r>
              <w:rPr>
                <w:rFonts w:ascii="Microsoft JhengHei" w:eastAsia="Microsoft JhengHei" w:hint="eastAsia"/>
                <w:b/>
                <w:sz w:val="21"/>
              </w:rPr>
              <w:t>4、急性出血坏死性胰腺炎腹腔镜手术</w:t>
            </w:r>
          </w:p>
        </w:tc>
        <w:tc>
          <w:tcPr>
            <w:tcW w:w="7873" w:type="dxa"/>
          </w:tcPr>
          <w:p>
            <w:pPr>
              <w:pStyle w:val="TableParagraph"/>
              <w:spacing w:line="273" w:lineRule="auto" w:before="104"/>
              <w:ind w:left="106" w:right="300"/>
              <w:rPr>
                <w:sz w:val="21"/>
              </w:rPr>
            </w:pPr>
            <w:r>
              <w:rPr>
                <w:spacing w:val="-8"/>
                <w:sz w:val="21"/>
              </w:rPr>
              <w:t>指被保险人被确诊为急性出血性坏死性胰腺炎，并实际接受了腹腔镜手术治疗，以</w:t>
            </w:r>
            <w:r>
              <w:rPr>
                <w:spacing w:val="-5"/>
                <w:sz w:val="21"/>
              </w:rPr>
              <w:t>进行坏死组织清除、坏死病灶切除或胰腺切除。</w:t>
            </w:r>
          </w:p>
          <w:p>
            <w:pPr>
              <w:pStyle w:val="TableParagraph"/>
              <w:spacing w:before="8"/>
              <w:ind w:left="106"/>
              <w:rPr>
                <w:sz w:val="21"/>
              </w:rPr>
            </w:pPr>
            <w:r>
              <w:rPr>
                <w:sz w:val="21"/>
              </w:rPr>
              <w:t>因酗酒或饮酒过量所致的急性坏死性胰腺炎不在本保单保障范围内。</w:t>
            </w:r>
          </w:p>
        </w:tc>
      </w:tr>
      <w:tr>
        <w:trPr>
          <w:trHeight w:val="850" w:hRule="atLeast"/>
        </w:trPr>
        <w:tc>
          <w:tcPr>
            <w:tcW w:w="204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5、肝叶切除</w:t>
            </w:r>
          </w:p>
        </w:tc>
        <w:tc>
          <w:tcPr>
            <w:tcW w:w="7873" w:type="dxa"/>
          </w:tcPr>
          <w:p>
            <w:pPr>
              <w:pStyle w:val="TableParagraph"/>
              <w:spacing w:line="273" w:lineRule="auto" w:before="104"/>
              <w:ind w:left="106" w:right="301"/>
              <w:rPr>
                <w:sz w:val="21"/>
              </w:rPr>
            </w:pPr>
            <w:r>
              <w:rPr>
                <w:spacing w:val="-8"/>
                <w:sz w:val="21"/>
              </w:rPr>
              <w:t>指因疾病或意外伤害实际实施的肝脏部分切除术，手术须有至少一个完整的肝叶切除。</w:t>
            </w:r>
          </w:p>
        </w:tc>
      </w:tr>
      <w:tr>
        <w:trPr>
          <w:trHeight w:val="851" w:hRule="atLeast"/>
        </w:trPr>
        <w:tc>
          <w:tcPr>
            <w:tcW w:w="204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6、单侧肺脏切除</w:t>
            </w:r>
          </w:p>
        </w:tc>
        <w:tc>
          <w:tcPr>
            <w:tcW w:w="7873" w:type="dxa"/>
          </w:tcPr>
          <w:p>
            <w:pPr>
              <w:pStyle w:val="TableParagraph"/>
              <w:spacing w:line="273" w:lineRule="auto" w:before="102"/>
              <w:ind w:left="106" w:right="301"/>
              <w:rPr>
                <w:sz w:val="21"/>
              </w:rPr>
            </w:pPr>
            <w:r>
              <w:rPr>
                <w:spacing w:val="-8"/>
                <w:sz w:val="21"/>
              </w:rPr>
              <w:t>因疾病或意外伤害实际实施的一侧肺脏切除术，部分切除手术和肺脏捐献引起的手</w:t>
            </w:r>
            <w:r>
              <w:rPr>
                <w:spacing w:val="-5"/>
                <w:sz w:val="21"/>
              </w:rPr>
              <w:t>术不在保障范围内。</w:t>
            </w:r>
          </w:p>
        </w:tc>
      </w:tr>
      <w:tr>
        <w:trPr>
          <w:trHeight w:val="851" w:hRule="atLeast"/>
        </w:trPr>
        <w:tc>
          <w:tcPr>
            <w:tcW w:w="2042" w:type="dxa"/>
          </w:tcPr>
          <w:p>
            <w:pPr>
              <w:pStyle w:val="TableParagraph"/>
              <w:spacing w:line="204" w:lineRule="auto" w:before="72"/>
              <w:ind w:left="200" w:right="30"/>
              <w:rPr>
                <w:rFonts w:ascii="Microsoft JhengHei" w:eastAsia="Microsoft JhengHei" w:hint="eastAsia"/>
                <w:b/>
                <w:sz w:val="21"/>
              </w:rPr>
            </w:pPr>
            <w:r>
              <w:rPr>
                <w:rFonts w:ascii="Microsoft JhengHei" w:eastAsia="Microsoft JhengHei" w:hint="eastAsia"/>
                <w:b/>
                <w:sz w:val="21"/>
              </w:rPr>
              <w:t>7、双侧卵巢或睾丸切除术</w:t>
            </w:r>
          </w:p>
        </w:tc>
        <w:tc>
          <w:tcPr>
            <w:tcW w:w="7873" w:type="dxa"/>
          </w:tcPr>
          <w:p>
            <w:pPr>
              <w:pStyle w:val="TableParagraph"/>
              <w:spacing w:before="104"/>
              <w:ind w:left="106"/>
              <w:rPr>
                <w:sz w:val="21"/>
              </w:rPr>
            </w:pPr>
            <w:r>
              <w:rPr>
                <w:sz w:val="21"/>
              </w:rPr>
              <w:t>指为治疗疾病实际接受了双侧卵巢或双侧睾丸完全切除手术。</w:t>
            </w:r>
          </w:p>
          <w:p>
            <w:pPr>
              <w:pStyle w:val="TableParagraph"/>
              <w:spacing w:before="37"/>
              <w:ind w:left="106"/>
              <w:rPr>
                <w:sz w:val="21"/>
              </w:rPr>
            </w:pPr>
            <w:r>
              <w:rPr>
                <w:sz w:val="21"/>
              </w:rPr>
              <w:t>部分卵巢或睾丸切除不在保障范围。</w:t>
            </w:r>
          </w:p>
        </w:tc>
      </w:tr>
      <w:tr>
        <w:trPr>
          <w:trHeight w:val="1162" w:hRule="atLeast"/>
        </w:trPr>
        <w:tc>
          <w:tcPr>
            <w:tcW w:w="2042" w:type="dxa"/>
          </w:tcPr>
          <w:p>
            <w:pPr>
              <w:pStyle w:val="TableParagraph"/>
              <w:spacing w:line="204" w:lineRule="auto" w:before="71"/>
              <w:ind w:left="200" w:right="30"/>
              <w:rPr>
                <w:rFonts w:ascii="Microsoft JhengHei" w:eastAsia="Microsoft JhengHei" w:hint="eastAsia"/>
                <w:b/>
                <w:sz w:val="21"/>
              </w:rPr>
            </w:pPr>
            <w:r>
              <w:rPr>
                <w:rFonts w:ascii="Microsoft JhengHei" w:eastAsia="Microsoft JhengHei" w:hint="eastAsia"/>
                <w:b/>
                <w:sz w:val="21"/>
              </w:rPr>
              <w:t>8、胆总管小肠吻合术</w:t>
            </w:r>
          </w:p>
        </w:tc>
        <w:tc>
          <w:tcPr>
            <w:tcW w:w="7873" w:type="dxa"/>
          </w:tcPr>
          <w:p>
            <w:pPr>
              <w:pStyle w:val="TableParagraph"/>
              <w:spacing w:before="102"/>
              <w:ind w:left="106"/>
              <w:rPr>
                <w:sz w:val="21"/>
              </w:rPr>
            </w:pPr>
            <w:r>
              <w:rPr>
                <w:sz w:val="21"/>
              </w:rPr>
              <w:t>因疾病或胆道损伤导致实际接受涉及胆总管小肠吻合术的胆道重建手术。</w:t>
            </w:r>
          </w:p>
          <w:p>
            <w:pPr>
              <w:pStyle w:val="TableParagraph"/>
              <w:spacing w:line="273" w:lineRule="auto" w:before="37"/>
              <w:ind w:left="106" w:right="198"/>
              <w:rPr>
                <w:sz w:val="21"/>
              </w:rPr>
            </w:pPr>
            <w:r>
              <w:rPr>
                <w:sz w:val="21"/>
              </w:rPr>
              <w:t>诊断及治疗均须在本公司认可的医院内由专科医师认为是医疗必须的情况下进行。因胆道闭锁等先天性疾病而导致进行的胆道手术并不在本保障范围內。</w:t>
            </w:r>
          </w:p>
        </w:tc>
      </w:tr>
      <w:tr>
        <w:trPr>
          <w:trHeight w:val="1788" w:hRule="atLeast"/>
        </w:trPr>
        <w:tc>
          <w:tcPr>
            <w:tcW w:w="2042" w:type="dxa"/>
          </w:tcPr>
          <w:p>
            <w:pPr>
              <w:pStyle w:val="TableParagraph"/>
              <w:spacing w:line="204" w:lineRule="auto" w:before="72"/>
              <w:ind w:left="200" w:right="30"/>
              <w:rPr>
                <w:rFonts w:ascii="Microsoft JhengHei" w:eastAsia="Microsoft JhengHei" w:hint="eastAsia"/>
                <w:b/>
                <w:sz w:val="21"/>
              </w:rPr>
            </w:pPr>
            <w:r>
              <w:rPr>
                <w:rFonts w:ascii="Microsoft JhengHei" w:eastAsia="Microsoft JhengHei" w:hint="eastAsia"/>
                <w:b/>
                <w:sz w:val="21"/>
              </w:rPr>
              <w:t>9、中度严重溃疡性结肠炎</w:t>
            </w:r>
          </w:p>
        </w:tc>
        <w:tc>
          <w:tcPr>
            <w:tcW w:w="7873" w:type="dxa"/>
          </w:tcPr>
          <w:p>
            <w:pPr>
              <w:pStyle w:val="TableParagraph"/>
              <w:spacing w:before="104"/>
              <w:ind w:left="106"/>
              <w:rPr>
                <w:sz w:val="21"/>
              </w:rPr>
            </w:pPr>
            <w:r>
              <w:rPr>
                <w:sz w:val="21"/>
              </w:rPr>
              <w:t>本保障所指的溃疡性结肠炎须满足下列所有理赔条件：</w:t>
            </w:r>
          </w:p>
          <w:p>
            <w:pPr>
              <w:pStyle w:val="TableParagraph"/>
              <w:spacing w:before="37"/>
              <w:ind w:left="106"/>
              <w:rPr>
                <w:sz w:val="21"/>
              </w:rPr>
            </w:pPr>
            <w:r>
              <w:rPr>
                <w:sz w:val="21"/>
              </w:rPr>
              <w:t>Ⅰ 须经由内窥镜检查证实该疾病侵犯全部结肠及直肠；</w:t>
            </w:r>
          </w:p>
          <w:p>
            <w:pPr>
              <w:pStyle w:val="TableParagraph"/>
              <w:spacing w:before="37"/>
              <w:ind w:left="106"/>
              <w:rPr>
                <w:sz w:val="21"/>
              </w:rPr>
            </w:pPr>
            <w:r>
              <w:rPr>
                <w:sz w:val="21"/>
              </w:rPr>
              <w:t>Ⅱ 活检病理学组织切片检查证实为溃疡性结肠炎；</w:t>
            </w:r>
          </w:p>
          <w:p>
            <w:pPr>
              <w:pStyle w:val="TableParagraph"/>
              <w:spacing w:before="37"/>
              <w:ind w:left="106"/>
              <w:rPr>
                <w:sz w:val="21"/>
              </w:rPr>
            </w:pPr>
            <w:r>
              <w:rPr>
                <w:sz w:val="21"/>
              </w:rPr>
              <w:t>Ⅲ 经专科医生以类固醇或免疫抑制剂连续治疗至少 180 天。</w:t>
            </w:r>
          </w:p>
          <w:p>
            <w:pPr>
              <w:pStyle w:val="TableParagraph"/>
              <w:spacing w:before="37"/>
              <w:ind w:left="106"/>
              <w:rPr>
                <w:sz w:val="21"/>
              </w:rPr>
            </w:pPr>
            <w:r>
              <w:rPr>
                <w:sz w:val="21"/>
              </w:rPr>
              <w:t>诊断及治疗均须在本公司认可的医院内由专科医师认为是医疗必须的情况下进行。</w:t>
            </w:r>
          </w:p>
        </w:tc>
      </w:tr>
      <w:tr>
        <w:trPr>
          <w:trHeight w:val="1162" w:hRule="atLeast"/>
        </w:trPr>
        <w:tc>
          <w:tcPr>
            <w:tcW w:w="2042" w:type="dxa"/>
          </w:tcPr>
          <w:p>
            <w:pPr>
              <w:pStyle w:val="TableParagraph"/>
              <w:spacing w:line="204" w:lineRule="auto" w:before="72"/>
              <w:ind w:left="200" w:right="157"/>
              <w:rPr>
                <w:rFonts w:ascii="Microsoft JhengHei" w:eastAsia="Microsoft JhengHei" w:hint="eastAsia"/>
                <w:b/>
                <w:sz w:val="21"/>
              </w:rPr>
            </w:pPr>
            <w:r>
              <w:rPr>
                <w:rFonts w:ascii="Microsoft JhengHei" w:eastAsia="Microsoft JhengHei" w:hint="eastAsia"/>
                <w:b/>
                <w:w w:val="95"/>
                <w:sz w:val="21"/>
              </w:rPr>
              <w:t>10、中度严重克隆</w:t>
            </w:r>
            <w:r>
              <w:rPr>
                <w:rFonts w:ascii="Microsoft JhengHei" w:eastAsia="Microsoft JhengHei" w:hint="eastAsia"/>
                <w:b/>
                <w:sz w:val="21"/>
              </w:rPr>
              <w:t>病</w:t>
            </w:r>
          </w:p>
        </w:tc>
        <w:tc>
          <w:tcPr>
            <w:tcW w:w="7873" w:type="dxa"/>
          </w:tcPr>
          <w:p>
            <w:pPr>
              <w:pStyle w:val="TableParagraph"/>
              <w:spacing w:before="104"/>
              <w:ind w:left="106"/>
              <w:rPr>
                <w:sz w:val="21"/>
              </w:rPr>
            </w:pPr>
            <w:r>
              <w:rPr>
                <w:sz w:val="21"/>
              </w:rPr>
              <w:t>克隆病是一种慢性肉芽肿性肠炎，具有特征性的克隆病病理组织学变化。</w:t>
            </w:r>
          </w:p>
          <w:p>
            <w:pPr>
              <w:pStyle w:val="TableParagraph"/>
              <w:spacing w:line="273" w:lineRule="auto" w:before="37"/>
              <w:ind w:left="106" w:right="301"/>
              <w:rPr>
                <w:sz w:val="21"/>
              </w:rPr>
            </w:pPr>
            <w:r>
              <w:rPr>
                <w:spacing w:val="-3"/>
                <w:sz w:val="21"/>
              </w:rPr>
              <w:t>诊断必须由本公司认可医院的专科注册医</w:t>
            </w:r>
            <w:r>
              <w:rPr>
                <w:sz w:val="21"/>
              </w:rPr>
              <w:t>Th</w:t>
            </w:r>
            <w:r>
              <w:rPr>
                <w:spacing w:val="-10"/>
                <w:sz w:val="21"/>
              </w:rPr>
              <w:t>经内窥镜及肠病理活检结果证实，同时</w:t>
            </w:r>
            <w:r>
              <w:rPr>
                <w:spacing w:val="-6"/>
                <w:sz w:val="21"/>
              </w:rPr>
              <w:t>经专科医</w:t>
            </w:r>
            <w:r>
              <w:rPr>
                <w:sz w:val="21"/>
              </w:rPr>
              <w:t>Th</w:t>
            </w:r>
            <w:r>
              <w:rPr>
                <w:spacing w:val="-5"/>
                <w:sz w:val="21"/>
              </w:rPr>
              <w:t>以类固醇或免疫抑制剂连续治疗至少 </w:t>
            </w:r>
            <w:r>
              <w:rPr>
                <w:sz w:val="21"/>
              </w:rPr>
              <w:t>180</w:t>
            </w:r>
            <w:r>
              <w:rPr>
                <w:spacing w:val="-8"/>
                <w:sz w:val="21"/>
              </w:rPr>
              <w:t> 天，方符合理赔条件。</w:t>
            </w:r>
          </w:p>
        </w:tc>
      </w:tr>
      <w:tr>
        <w:trPr>
          <w:trHeight w:val="1001" w:hRule="atLeast"/>
        </w:trPr>
        <w:tc>
          <w:tcPr>
            <w:tcW w:w="2042" w:type="dxa"/>
          </w:tcPr>
          <w:p>
            <w:pPr>
              <w:pStyle w:val="TableParagraph"/>
              <w:spacing w:line="204" w:lineRule="auto" w:before="71"/>
              <w:ind w:left="200" w:right="198"/>
              <w:rPr>
                <w:rFonts w:ascii="Microsoft JhengHei" w:eastAsia="Microsoft JhengHei" w:hint="eastAsia"/>
                <w:b/>
                <w:sz w:val="21"/>
              </w:rPr>
            </w:pPr>
            <w:r>
              <w:rPr>
                <w:rFonts w:ascii="Microsoft JhengHei" w:eastAsia="Microsoft JhengHei" w:hint="eastAsia"/>
                <w:b/>
                <w:w w:val="95"/>
                <w:sz w:val="21"/>
              </w:rPr>
              <w:t>11、糖尿病视网膜</w:t>
            </w:r>
            <w:r>
              <w:rPr>
                <w:rFonts w:ascii="Microsoft JhengHei" w:eastAsia="Microsoft JhengHei" w:hint="eastAsia"/>
                <w:b/>
                <w:sz w:val="21"/>
              </w:rPr>
              <w:t>晚期增生性病变</w:t>
            </w:r>
          </w:p>
        </w:tc>
        <w:tc>
          <w:tcPr>
            <w:tcW w:w="7873" w:type="dxa"/>
          </w:tcPr>
          <w:p>
            <w:pPr>
              <w:pStyle w:val="TableParagraph"/>
              <w:spacing w:before="102"/>
              <w:ind w:left="106"/>
              <w:rPr>
                <w:sz w:val="21"/>
              </w:rPr>
            </w:pPr>
            <w:r>
              <w:rPr>
                <w:sz w:val="21"/>
              </w:rPr>
              <w:t>因糖尿病而并发视网膜晚期增生性血管病变，并必须符合下列所有理赔条件：</w:t>
            </w:r>
          </w:p>
          <w:p>
            <w:pPr>
              <w:pStyle w:val="TableParagraph"/>
              <w:spacing w:before="36"/>
              <w:ind w:left="106"/>
              <w:rPr>
                <w:sz w:val="21"/>
              </w:rPr>
            </w:pPr>
            <w:r>
              <w:rPr>
                <w:sz w:val="21"/>
              </w:rPr>
              <w:t>Ⅰ 确诊糖尿病视网膜病变时被保人已患有糖尿病；</w:t>
            </w:r>
          </w:p>
          <w:p>
            <w:pPr>
              <w:pStyle w:val="TableParagraph"/>
              <w:spacing w:line="255" w:lineRule="exact" w:before="36"/>
              <w:ind w:left="106"/>
              <w:rPr>
                <w:sz w:val="21"/>
              </w:rPr>
            </w:pPr>
            <w:r>
              <w:rPr>
                <w:sz w:val="21"/>
              </w:rPr>
              <w:t>Ⅱ 双眼最佳矫正视力低于 0.3（采用国际标准视力表，如果使用其他视力表应进</w:t>
            </w:r>
          </w:p>
        </w:tc>
      </w:tr>
    </w:tbl>
    <w:p>
      <w:pPr>
        <w:spacing w:after="0" w:line="255" w:lineRule="exact"/>
        <w:rPr>
          <w:sz w:val="21"/>
        </w:rPr>
        <w:sectPr>
          <w:pgSz w:w="11910" w:h="16840"/>
          <w:pgMar w:top="158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5"/>
        <w:gridCol w:w="7820"/>
      </w:tblGrid>
      <w:tr>
        <w:trPr>
          <w:trHeight w:val="1308" w:hRule="atLeast"/>
        </w:trPr>
        <w:tc>
          <w:tcPr>
            <w:tcW w:w="2095" w:type="dxa"/>
          </w:tcPr>
          <w:p>
            <w:pPr>
              <w:pStyle w:val="TableParagraph"/>
              <w:ind w:left="0"/>
              <w:rPr>
                <w:rFonts w:ascii="Times New Roman"/>
                <w:sz w:val="20"/>
              </w:rPr>
            </w:pPr>
          </w:p>
        </w:tc>
        <w:tc>
          <w:tcPr>
            <w:tcW w:w="7820" w:type="dxa"/>
          </w:tcPr>
          <w:p>
            <w:pPr>
              <w:pStyle w:val="TableParagraph"/>
              <w:spacing w:line="211" w:lineRule="exact"/>
              <w:ind w:left="53"/>
              <w:rPr>
                <w:sz w:val="21"/>
              </w:rPr>
            </w:pPr>
            <w:r>
              <w:rPr>
                <w:spacing w:val="-2"/>
                <w:w w:val="100"/>
                <w:sz w:val="21"/>
              </w:rPr>
              <w:t>行换算。以</w:t>
            </w:r>
            <w:r>
              <w:rPr>
                <w:spacing w:val="-52"/>
                <w:sz w:val="21"/>
              </w:rPr>
              <w:t> </w:t>
            </w:r>
            <w:r>
              <w:rPr>
                <w:w w:val="100"/>
                <w:sz w:val="21"/>
              </w:rPr>
              <w:t>Sn</w:t>
            </w:r>
            <w:r>
              <w:rPr>
                <w:spacing w:val="-3"/>
                <w:w w:val="100"/>
                <w:sz w:val="21"/>
              </w:rPr>
              <w:t>e</w:t>
            </w:r>
            <w:r>
              <w:rPr>
                <w:w w:val="100"/>
                <w:sz w:val="21"/>
              </w:rPr>
              <w:t>llen</w:t>
            </w:r>
            <w:r>
              <w:rPr>
                <w:spacing w:val="-55"/>
                <w:sz w:val="21"/>
              </w:rPr>
              <w:t> </w:t>
            </w:r>
            <w:r>
              <w:rPr>
                <w:spacing w:val="-3"/>
                <w:w w:val="100"/>
                <w:sz w:val="21"/>
              </w:rPr>
              <w:t>视力检查表的标准，双眼最佳矫正视力为</w:t>
            </w:r>
            <w:r>
              <w:rPr>
                <w:spacing w:val="-52"/>
                <w:sz w:val="21"/>
              </w:rPr>
              <w:t> </w:t>
            </w:r>
            <w:r>
              <w:rPr>
                <w:w w:val="100"/>
                <w:sz w:val="21"/>
              </w:rPr>
              <w:t>6/</w:t>
            </w:r>
            <w:r>
              <w:rPr>
                <w:spacing w:val="-3"/>
                <w:w w:val="100"/>
                <w:sz w:val="21"/>
              </w:rPr>
              <w:t>1</w:t>
            </w:r>
            <w:r>
              <w:rPr>
                <w:w w:val="100"/>
                <w:sz w:val="21"/>
              </w:rPr>
              <w:t>8</w:t>
            </w:r>
            <w:r>
              <w:rPr>
                <w:spacing w:val="-53"/>
                <w:sz w:val="21"/>
              </w:rPr>
              <w:t> </w:t>
            </w:r>
            <w:r>
              <w:rPr>
                <w:spacing w:val="-2"/>
                <w:w w:val="100"/>
                <w:sz w:val="21"/>
              </w:rPr>
              <w:t>或更差</w:t>
            </w:r>
            <w:r>
              <w:rPr>
                <w:spacing w:val="-108"/>
                <w:w w:val="100"/>
                <w:sz w:val="21"/>
              </w:rPr>
              <w:t>）</w:t>
            </w:r>
            <w:r>
              <w:rPr>
                <w:w w:val="100"/>
                <w:sz w:val="21"/>
              </w:rPr>
              <w:t>；</w:t>
            </w:r>
          </w:p>
          <w:p>
            <w:pPr>
              <w:pStyle w:val="TableParagraph"/>
              <w:spacing w:before="37"/>
              <w:ind w:left="53"/>
              <w:rPr>
                <w:sz w:val="21"/>
              </w:rPr>
            </w:pPr>
            <w:r>
              <w:rPr>
                <w:sz w:val="21"/>
              </w:rPr>
              <w:t>Ⅲ 被保人已确实进行了激光治疗等以改善视力障碍；</w:t>
            </w:r>
          </w:p>
          <w:p>
            <w:pPr>
              <w:pStyle w:val="TableParagraph"/>
              <w:spacing w:line="273" w:lineRule="auto" w:before="36"/>
              <w:ind w:left="53" w:right="303"/>
              <w:rPr>
                <w:sz w:val="21"/>
              </w:rPr>
            </w:pPr>
            <w:r>
              <w:rPr>
                <w:sz w:val="21"/>
              </w:rPr>
              <w:t>Ⅳ 糖尿病视网膜病变的诊断、视力障碍的程度及治疗的医疗之必要性必须由本公司认可医院的眼科专科注册医Th确定。</w:t>
            </w:r>
          </w:p>
        </w:tc>
      </w:tr>
      <w:tr>
        <w:trPr>
          <w:trHeight w:val="1786" w:hRule="atLeast"/>
        </w:trPr>
        <w:tc>
          <w:tcPr>
            <w:tcW w:w="2095"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12、糖尿病肾病</w:t>
            </w:r>
          </w:p>
        </w:tc>
        <w:tc>
          <w:tcPr>
            <w:tcW w:w="7820" w:type="dxa"/>
          </w:tcPr>
          <w:p>
            <w:pPr>
              <w:pStyle w:val="TableParagraph"/>
              <w:spacing w:before="104"/>
              <w:ind w:left="53"/>
              <w:rPr>
                <w:sz w:val="21"/>
              </w:rPr>
            </w:pPr>
            <w:r>
              <w:rPr>
                <w:sz w:val="21"/>
              </w:rPr>
              <w:t>指被保险人被确诊为糖尿病，且因该病导致糖尿病肾病，必须满足下列全部条件：</w:t>
            </w:r>
          </w:p>
          <w:p>
            <w:pPr>
              <w:pStyle w:val="TableParagraph"/>
              <w:spacing w:before="37"/>
              <w:ind w:left="53"/>
              <w:rPr>
                <w:sz w:val="21"/>
              </w:rPr>
            </w:pPr>
            <w:r>
              <w:rPr>
                <w:w w:val="100"/>
                <w:sz w:val="21"/>
              </w:rPr>
              <w:t>Ⅰ</w:t>
            </w:r>
            <w:r>
              <w:rPr>
                <w:spacing w:val="0"/>
                <w:sz w:val="21"/>
              </w:rPr>
              <w:t> </w:t>
            </w:r>
            <w:r>
              <w:rPr>
                <w:spacing w:val="-3"/>
                <w:w w:val="100"/>
                <w:sz w:val="21"/>
              </w:rPr>
              <w:t>肾小球滤过率（</w:t>
            </w:r>
            <w:r>
              <w:rPr>
                <w:w w:val="100"/>
                <w:sz w:val="21"/>
              </w:rPr>
              <w:t>使用</w:t>
            </w:r>
            <w:r>
              <w:rPr>
                <w:sz w:val="21"/>
              </w:rPr>
              <w:t> </w:t>
            </w:r>
            <w:r>
              <w:rPr>
                <w:spacing w:val="-3"/>
                <w:w w:val="100"/>
                <w:sz w:val="21"/>
              </w:rPr>
              <w:t>M</w:t>
            </w:r>
            <w:r>
              <w:rPr>
                <w:w w:val="100"/>
                <w:sz w:val="21"/>
              </w:rPr>
              <w:t>DRD</w:t>
            </w:r>
            <w:r>
              <w:rPr>
                <w:sz w:val="21"/>
              </w:rPr>
              <w:t> </w:t>
            </w:r>
            <w:r>
              <w:rPr>
                <w:spacing w:val="-2"/>
                <w:w w:val="100"/>
                <w:sz w:val="21"/>
              </w:rPr>
              <w:t>公式或</w:t>
            </w:r>
            <w:r>
              <w:rPr>
                <w:sz w:val="21"/>
              </w:rPr>
              <w:t> </w:t>
            </w:r>
            <w:r>
              <w:rPr>
                <w:w w:val="100"/>
                <w:sz w:val="21"/>
              </w:rPr>
              <w:t>Co</w:t>
            </w:r>
            <w:r>
              <w:rPr>
                <w:spacing w:val="-3"/>
                <w:w w:val="100"/>
                <w:sz w:val="21"/>
              </w:rPr>
              <w:t>c</w:t>
            </w:r>
            <w:r>
              <w:rPr>
                <w:w w:val="100"/>
                <w:sz w:val="21"/>
              </w:rPr>
              <w:t>kcr</w:t>
            </w:r>
            <w:r>
              <w:rPr>
                <w:spacing w:val="-3"/>
                <w:w w:val="100"/>
                <w:sz w:val="21"/>
              </w:rPr>
              <w:t>o</w:t>
            </w:r>
            <w:r>
              <w:rPr>
                <w:w w:val="100"/>
                <w:sz w:val="21"/>
              </w:rPr>
              <w:t>f</w:t>
            </w:r>
            <w:r>
              <w:rPr>
                <w:spacing w:val="-1"/>
                <w:w w:val="100"/>
                <w:sz w:val="21"/>
              </w:rPr>
              <w:t>t</w:t>
            </w:r>
            <w:r>
              <w:rPr>
                <w:w w:val="100"/>
                <w:sz w:val="21"/>
              </w:rPr>
              <w:t>-</w:t>
            </w:r>
            <w:r>
              <w:rPr>
                <w:spacing w:val="-3"/>
                <w:w w:val="100"/>
                <w:sz w:val="21"/>
              </w:rPr>
              <w:t>Ga</w:t>
            </w:r>
            <w:r>
              <w:rPr>
                <w:w w:val="100"/>
                <w:sz w:val="21"/>
              </w:rPr>
              <w:t>ult</w:t>
            </w:r>
            <w:r>
              <w:rPr>
                <w:spacing w:val="0"/>
                <w:sz w:val="21"/>
              </w:rPr>
              <w:t> </w:t>
            </w:r>
            <w:r>
              <w:rPr>
                <w:spacing w:val="-3"/>
                <w:w w:val="100"/>
                <w:sz w:val="21"/>
              </w:rPr>
              <w:t>公式计算的结果</w:t>
            </w:r>
            <w:r>
              <w:rPr>
                <w:spacing w:val="-106"/>
                <w:w w:val="100"/>
                <w:sz w:val="21"/>
              </w:rPr>
              <w:t>）</w:t>
            </w:r>
            <w:r>
              <w:rPr>
                <w:spacing w:val="-2"/>
                <w:w w:val="100"/>
                <w:sz w:val="21"/>
              </w:rPr>
              <w:t>，低于</w:t>
            </w:r>
          </w:p>
          <w:p>
            <w:pPr>
              <w:pStyle w:val="TableParagraph"/>
              <w:spacing w:before="37"/>
              <w:ind w:left="53"/>
              <w:rPr>
                <w:sz w:val="21"/>
              </w:rPr>
            </w:pPr>
            <w:r>
              <w:rPr>
                <w:sz w:val="21"/>
              </w:rPr>
              <w:t>25mL/min/1.73 平方米，且此状态须持续至少 90 天；</w:t>
            </w:r>
          </w:p>
          <w:p>
            <w:pPr>
              <w:pStyle w:val="TableParagraph"/>
              <w:spacing w:before="37"/>
              <w:ind w:left="53"/>
              <w:rPr>
                <w:sz w:val="21"/>
              </w:rPr>
            </w:pPr>
            <w:r>
              <w:rPr>
                <w:sz w:val="21"/>
              </w:rPr>
              <w:t>Ⅱ 持续性大量蛋白尿（UAE&gt;200μg/min）或蛋白尿大于 500mg/d；</w:t>
            </w:r>
          </w:p>
          <w:p>
            <w:pPr>
              <w:pStyle w:val="TableParagraph"/>
              <w:spacing w:before="37"/>
              <w:ind w:left="53"/>
              <w:rPr>
                <w:sz w:val="21"/>
              </w:rPr>
            </w:pPr>
            <w:r>
              <w:rPr>
                <w:sz w:val="21"/>
              </w:rPr>
              <w:t>Ⅲ 慢性肾功能障碍的诊断必须由泌尿科或肾脏科医师确认。</w:t>
            </w:r>
          </w:p>
        </w:tc>
      </w:tr>
      <w:tr>
        <w:trPr>
          <w:trHeight w:val="2723" w:hRule="atLeast"/>
        </w:trPr>
        <w:tc>
          <w:tcPr>
            <w:tcW w:w="2095"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13、早期肝硬化</w:t>
            </w:r>
          </w:p>
        </w:tc>
        <w:tc>
          <w:tcPr>
            <w:tcW w:w="7820" w:type="dxa"/>
          </w:tcPr>
          <w:p>
            <w:pPr>
              <w:pStyle w:val="TableParagraph"/>
              <w:spacing w:line="273" w:lineRule="auto" w:before="102"/>
              <w:ind w:left="53" w:right="301"/>
              <w:jc w:val="both"/>
              <w:rPr>
                <w:sz w:val="21"/>
              </w:rPr>
            </w:pPr>
            <w:r>
              <w:rPr>
                <w:spacing w:val="-11"/>
                <w:sz w:val="21"/>
              </w:rPr>
              <w:t>早期肝硬化：肝硬化为各种慢性肝病发展的晚期阶段。肝硬化须由专科医生明确诊</w:t>
            </w:r>
            <w:r>
              <w:rPr>
                <w:spacing w:val="-12"/>
                <w:sz w:val="21"/>
              </w:rPr>
              <w:t>断。必须由活检证实有再生的肝细胞结节和典型的肝组织纤维化。下列条件必须全</w:t>
            </w:r>
            <w:r>
              <w:rPr>
                <w:spacing w:val="-6"/>
                <w:sz w:val="21"/>
              </w:rPr>
              <w:t>部满足并至少持续一年：</w:t>
            </w:r>
          </w:p>
          <w:p>
            <w:pPr>
              <w:pStyle w:val="TableParagraph"/>
              <w:spacing w:before="7"/>
              <w:ind w:left="53"/>
              <w:rPr>
                <w:sz w:val="21"/>
              </w:rPr>
            </w:pPr>
            <w:r>
              <w:rPr>
                <w:sz w:val="21"/>
              </w:rPr>
              <w:t>Ⅰ 持续性黄疸，胆红素水平升高超过 50μmol/L；</w:t>
            </w:r>
          </w:p>
          <w:p>
            <w:pPr>
              <w:pStyle w:val="TableParagraph"/>
              <w:spacing w:before="37"/>
              <w:ind w:left="53"/>
              <w:rPr>
                <w:sz w:val="21"/>
              </w:rPr>
            </w:pPr>
            <w:r>
              <w:rPr>
                <w:sz w:val="21"/>
              </w:rPr>
              <w:t>Ⅱ 蛋白质合成异常，白蛋白水平低于 27g/L；</w:t>
            </w:r>
          </w:p>
          <w:p>
            <w:pPr>
              <w:pStyle w:val="TableParagraph"/>
              <w:spacing w:line="273" w:lineRule="auto" w:before="37"/>
              <w:ind w:left="53" w:right="303"/>
              <w:rPr>
                <w:sz w:val="21"/>
              </w:rPr>
            </w:pPr>
            <w:r>
              <w:rPr>
                <w:spacing w:val="-5"/>
                <w:sz w:val="21"/>
              </w:rPr>
              <w:t>Ⅲ 异常凝血功能，凝血酶原时间超过正常上限的 </w:t>
            </w:r>
            <w:r>
              <w:rPr>
                <w:sz w:val="21"/>
              </w:rPr>
              <w:t>2</w:t>
            </w:r>
            <w:r>
              <w:rPr>
                <w:spacing w:val="-8"/>
                <w:sz w:val="21"/>
              </w:rPr>
              <w:t> 倍或以上，或者国际正常化比率（INR）</w:t>
            </w:r>
            <w:r>
              <w:rPr>
                <w:spacing w:val="-30"/>
                <w:sz w:val="21"/>
              </w:rPr>
              <w:t>在 </w:t>
            </w:r>
            <w:r>
              <w:rPr>
                <w:sz w:val="21"/>
              </w:rPr>
              <w:t>2.0</w:t>
            </w:r>
            <w:r>
              <w:rPr>
                <w:spacing w:val="-15"/>
                <w:sz w:val="21"/>
              </w:rPr>
              <w:t> 以上。</w:t>
            </w:r>
          </w:p>
          <w:p>
            <w:pPr>
              <w:pStyle w:val="TableParagraph"/>
              <w:spacing w:before="7"/>
              <w:ind w:left="53"/>
              <w:jc w:val="both"/>
              <w:rPr>
                <w:sz w:val="21"/>
              </w:rPr>
            </w:pPr>
            <w:r>
              <w:rPr>
                <w:sz w:val="21"/>
              </w:rPr>
              <w:t>因酒精，毒品或药物滥用导致的肝硬化不在保障范围内。</w:t>
            </w:r>
          </w:p>
        </w:tc>
      </w:tr>
      <w:tr>
        <w:trPr>
          <w:trHeight w:val="1162" w:hRule="atLeast"/>
        </w:trPr>
        <w:tc>
          <w:tcPr>
            <w:tcW w:w="2095" w:type="dxa"/>
          </w:tcPr>
          <w:p>
            <w:pPr>
              <w:pStyle w:val="TableParagraph"/>
              <w:spacing w:line="204" w:lineRule="auto" w:before="72"/>
              <w:ind w:left="200" w:right="215"/>
              <w:rPr>
                <w:rFonts w:ascii="Microsoft JhengHei" w:eastAsia="Microsoft JhengHei" w:hint="eastAsia"/>
                <w:b/>
                <w:sz w:val="21"/>
              </w:rPr>
            </w:pPr>
            <w:r>
              <w:rPr>
                <w:rFonts w:ascii="Microsoft JhengHei" w:eastAsia="Microsoft JhengHei" w:hint="eastAsia"/>
                <w:b/>
                <w:w w:val="95"/>
                <w:sz w:val="21"/>
              </w:rPr>
              <w:t>14、因肾上腺腺瘤</w:t>
            </w:r>
            <w:r>
              <w:rPr>
                <w:rFonts w:ascii="Microsoft JhengHei" w:eastAsia="Microsoft JhengHei" w:hint="eastAsia"/>
                <w:b/>
                <w:sz w:val="21"/>
              </w:rPr>
              <w:t>的肾上腺切除术</w:t>
            </w:r>
          </w:p>
        </w:tc>
        <w:tc>
          <w:tcPr>
            <w:tcW w:w="7820" w:type="dxa"/>
          </w:tcPr>
          <w:p>
            <w:pPr>
              <w:pStyle w:val="TableParagraph"/>
              <w:spacing w:line="273" w:lineRule="auto" w:before="104"/>
              <w:ind w:left="53" w:right="407"/>
              <w:rPr>
                <w:sz w:val="21"/>
              </w:rPr>
            </w:pPr>
            <w:r>
              <w:rPr>
                <w:sz w:val="21"/>
              </w:rPr>
              <w:t>因肾上腺腺瘤所导致醛固酮分泌过多而产生的续发性恶性系统高血压而接受肾上腺切除术。恶性高血压无法由药物控制。</w:t>
            </w:r>
          </w:p>
          <w:p>
            <w:pPr>
              <w:pStyle w:val="TableParagraph"/>
              <w:spacing w:before="8"/>
              <w:ind w:left="53"/>
              <w:rPr>
                <w:sz w:val="21"/>
              </w:rPr>
            </w:pPr>
            <w:r>
              <w:rPr>
                <w:sz w:val="21"/>
              </w:rPr>
              <w:t>此肾上腺切除术需由专科医Th确诊为处理高血压控制不佳的必要治疗行为。</w:t>
            </w:r>
          </w:p>
        </w:tc>
      </w:tr>
      <w:tr>
        <w:trPr>
          <w:trHeight w:val="1787" w:hRule="atLeast"/>
        </w:trPr>
        <w:tc>
          <w:tcPr>
            <w:tcW w:w="2095" w:type="dxa"/>
          </w:tcPr>
          <w:p>
            <w:pPr>
              <w:pStyle w:val="TableParagraph"/>
              <w:spacing w:line="204" w:lineRule="auto" w:before="71"/>
              <w:ind w:left="200" w:right="215"/>
              <w:rPr>
                <w:rFonts w:ascii="Microsoft JhengHei" w:eastAsia="Microsoft JhengHei" w:hint="eastAsia"/>
                <w:b/>
                <w:sz w:val="21"/>
              </w:rPr>
            </w:pPr>
            <w:r>
              <w:rPr>
                <w:rFonts w:ascii="Microsoft JhengHei" w:eastAsia="Microsoft JhengHei" w:hint="eastAsia"/>
                <w:b/>
                <w:w w:val="95"/>
                <w:sz w:val="21"/>
              </w:rPr>
              <w:t>15、可逆性再生障</w:t>
            </w:r>
            <w:r>
              <w:rPr>
                <w:rFonts w:ascii="Microsoft JhengHei" w:eastAsia="Microsoft JhengHei" w:hint="eastAsia"/>
                <w:b/>
                <w:sz w:val="21"/>
              </w:rPr>
              <w:t>碍性贫血</w:t>
            </w:r>
          </w:p>
        </w:tc>
        <w:tc>
          <w:tcPr>
            <w:tcW w:w="7820" w:type="dxa"/>
          </w:tcPr>
          <w:p>
            <w:pPr>
              <w:pStyle w:val="TableParagraph"/>
              <w:spacing w:line="273" w:lineRule="auto" w:before="102"/>
              <w:ind w:left="53" w:right="198"/>
              <w:rPr>
                <w:sz w:val="21"/>
              </w:rPr>
            </w:pPr>
            <w:r>
              <w:rPr>
                <w:sz w:val="21"/>
              </w:rPr>
              <w:t>指因急性可逆性的骨髓造血功能衰竭而导致贫血、中性粒细胞减少和血小板减少， 必须由血液科医生的诊断，且病历资料显示接受了下列任一治疗：</w:t>
            </w:r>
          </w:p>
          <w:p>
            <w:pPr>
              <w:pStyle w:val="TableParagraph"/>
              <w:spacing w:before="7"/>
              <w:ind w:left="53"/>
              <w:rPr>
                <w:sz w:val="21"/>
              </w:rPr>
            </w:pPr>
            <w:r>
              <w:rPr>
                <w:sz w:val="21"/>
              </w:rPr>
              <w:t>Ⅰ 骨髓刺激疗法至少累计三十日；</w:t>
            </w:r>
          </w:p>
          <w:p>
            <w:pPr>
              <w:pStyle w:val="TableParagraph"/>
              <w:spacing w:before="36"/>
              <w:ind w:left="53"/>
              <w:rPr>
                <w:sz w:val="21"/>
              </w:rPr>
            </w:pPr>
            <w:r>
              <w:rPr>
                <w:sz w:val="21"/>
              </w:rPr>
              <w:t>Ⅱ 免疫抑制剂治疗至少累计三十日；</w:t>
            </w:r>
          </w:p>
          <w:p>
            <w:pPr>
              <w:pStyle w:val="TableParagraph"/>
              <w:spacing w:before="36"/>
              <w:ind w:left="53"/>
              <w:rPr>
                <w:sz w:val="21"/>
              </w:rPr>
            </w:pPr>
            <w:r>
              <w:rPr>
                <w:sz w:val="21"/>
              </w:rPr>
              <w:t>Ⅲ 接受了骨髓移植。</w:t>
            </w:r>
          </w:p>
        </w:tc>
      </w:tr>
      <w:tr>
        <w:trPr>
          <w:trHeight w:val="1475" w:hRule="atLeast"/>
        </w:trPr>
        <w:tc>
          <w:tcPr>
            <w:tcW w:w="2095" w:type="dxa"/>
          </w:tcPr>
          <w:p>
            <w:pPr>
              <w:pStyle w:val="TableParagraph"/>
              <w:spacing w:line="204" w:lineRule="auto" w:before="72"/>
              <w:ind w:left="200" w:right="215"/>
              <w:rPr>
                <w:rFonts w:ascii="Microsoft JhengHei" w:eastAsia="Microsoft JhengHei" w:hint="eastAsia"/>
                <w:b/>
                <w:sz w:val="21"/>
              </w:rPr>
            </w:pPr>
            <w:r>
              <w:rPr>
                <w:rFonts w:ascii="Microsoft JhengHei" w:eastAsia="Microsoft JhengHei" w:hint="eastAsia"/>
                <w:b/>
                <w:w w:val="95"/>
                <w:sz w:val="21"/>
              </w:rPr>
              <w:t>16、不典型的急性</w:t>
            </w:r>
            <w:r>
              <w:rPr>
                <w:rFonts w:ascii="Microsoft JhengHei" w:eastAsia="Microsoft JhengHei" w:hint="eastAsia"/>
                <w:b/>
                <w:sz w:val="21"/>
              </w:rPr>
              <w:t>心ft梗塞</w:t>
            </w:r>
          </w:p>
        </w:tc>
        <w:tc>
          <w:tcPr>
            <w:tcW w:w="7820" w:type="dxa"/>
          </w:tcPr>
          <w:p>
            <w:pPr>
              <w:pStyle w:val="TableParagraph"/>
              <w:spacing w:line="273" w:lineRule="auto" w:before="104"/>
              <w:ind w:left="53" w:right="301"/>
              <w:rPr>
                <w:sz w:val="21"/>
              </w:rPr>
            </w:pPr>
            <w:r>
              <w:rPr>
                <w:spacing w:val="-6"/>
                <w:sz w:val="21"/>
              </w:rPr>
              <w:t>指被临床诊断为急性心肌梗塞并接受了急性心肌梗塞治疗虽然未达到重大疾病“急</w:t>
            </w:r>
            <w:r>
              <w:rPr>
                <w:spacing w:val="-4"/>
                <w:sz w:val="21"/>
              </w:rPr>
              <w:t>性心肌梗塞”的给付标准，但满足下列全部条件：</w:t>
            </w:r>
          </w:p>
          <w:p>
            <w:pPr>
              <w:pStyle w:val="TableParagraph"/>
              <w:spacing w:before="8"/>
              <w:ind w:left="53"/>
              <w:rPr>
                <w:sz w:val="21"/>
              </w:rPr>
            </w:pPr>
            <w:r>
              <w:rPr>
                <w:sz w:val="21"/>
              </w:rPr>
              <w:t>Ⅰ 肌钙蛋白有诊断意义的升高；</w:t>
            </w:r>
          </w:p>
          <w:p>
            <w:pPr>
              <w:pStyle w:val="TableParagraph"/>
              <w:spacing w:before="37"/>
              <w:ind w:left="53"/>
              <w:rPr>
                <w:sz w:val="21"/>
              </w:rPr>
            </w:pPr>
            <w:r>
              <w:rPr>
                <w:sz w:val="21"/>
              </w:rPr>
              <w:t>Ⅱ 心电图有损伤性的 ST 段改变但未出现病理 Q 波。</w:t>
            </w:r>
          </w:p>
        </w:tc>
      </w:tr>
      <w:tr>
        <w:trPr>
          <w:trHeight w:val="1475" w:hRule="atLeast"/>
        </w:trPr>
        <w:tc>
          <w:tcPr>
            <w:tcW w:w="2095" w:type="dxa"/>
          </w:tcPr>
          <w:p>
            <w:pPr>
              <w:pStyle w:val="TableParagraph"/>
              <w:spacing w:line="204" w:lineRule="auto" w:before="72"/>
              <w:ind w:left="200" w:right="215"/>
              <w:rPr>
                <w:rFonts w:ascii="Microsoft JhengHei" w:eastAsia="Microsoft JhengHei" w:hint="eastAsia"/>
                <w:b/>
                <w:sz w:val="21"/>
              </w:rPr>
            </w:pPr>
            <w:r>
              <w:rPr>
                <w:rFonts w:ascii="Microsoft JhengHei" w:eastAsia="Microsoft JhengHei" w:hint="eastAsia"/>
                <w:b/>
                <w:w w:val="95"/>
                <w:sz w:val="21"/>
              </w:rPr>
              <w:t>17、微创冠状动脉</w:t>
            </w:r>
            <w:r>
              <w:rPr>
                <w:rFonts w:ascii="Microsoft JhengHei" w:eastAsia="Microsoft JhengHei" w:hint="eastAsia"/>
                <w:b/>
                <w:sz w:val="21"/>
              </w:rPr>
              <w:t>搭桥术</w:t>
            </w:r>
          </w:p>
        </w:tc>
        <w:tc>
          <w:tcPr>
            <w:tcW w:w="7820" w:type="dxa"/>
          </w:tcPr>
          <w:p>
            <w:pPr>
              <w:pStyle w:val="TableParagraph"/>
              <w:spacing w:line="273" w:lineRule="auto" w:before="104"/>
              <w:ind w:left="53" w:right="301"/>
              <w:jc w:val="both"/>
              <w:rPr>
                <w:sz w:val="21"/>
              </w:rPr>
            </w:pPr>
            <w:r>
              <w:rPr>
                <w:spacing w:val="-8"/>
                <w:sz w:val="21"/>
              </w:rPr>
              <w:t>微创冠状动脉搭桥手术是指确实透过微型的胸壁锁孔</w:t>
            </w:r>
            <w:r>
              <w:rPr>
                <w:spacing w:val="-3"/>
                <w:sz w:val="21"/>
              </w:rPr>
              <w:t>（于肋骨之间开一个细小的切</w:t>
            </w:r>
            <w:r>
              <w:rPr>
                <w:spacing w:val="-3"/>
                <w:w w:val="100"/>
                <w:sz w:val="21"/>
              </w:rPr>
              <w:t>口</w:t>
            </w:r>
            <w:r>
              <w:rPr>
                <w:spacing w:val="-106"/>
                <w:w w:val="100"/>
                <w:sz w:val="21"/>
              </w:rPr>
              <w:t>）</w:t>
            </w:r>
            <w:r>
              <w:rPr>
                <w:spacing w:val="-3"/>
                <w:w w:val="100"/>
                <w:sz w:val="21"/>
              </w:rPr>
              <w:t>，进行非体外循环下的冠状动脉搭桥手术，以矫正一条或以上冠状动脉狭窄或</w:t>
            </w:r>
            <w:r>
              <w:rPr>
                <w:spacing w:val="-3"/>
                <w:sz w:val="21"/>
              </w:rPr>
              <w:t>闭塞。微创进行直接的冠状动脉搭桥手术亦可称“锁孔”式冠状动脉手术。</w:t>
            </w:r>
          </w:p>
          <w:p>
            <w:pPr>
              <w:pStyle w:val="TableParagraph"/>
              <w:spacing w:before="8"/>
              <w:ind w:left="53"/>
              <w:jc w:val="both"/>
              <w:rPr>
                <w:sz w:val="21"/>
              </w:rPr>
            </w:pPr>
            <w:r>
              <w:rPr>
                <w:sz w:val="21"/>
              </w:rPr>
              <w:t>有关程序为医疗所需及由本公司认可医院的心脏专科医Th进行。</w:t>
            </w:r>
          </w:p>
        </w:tc>
      </w:tr>
      <w:tr>
        <w:trPr>
          <w:trHeight w:val="851" w:hRule="atLeast"/>
        </w:trPr>
        <w:tc>
          <w:tcPr>
            <w:tcW w:w="2095" w:type="dxa"/>
          </w:tcPr>
          <w:p>
            <w:pPr>
              <w:pStyle w:val="TableParagraph"/>
              <w:spacing w:line="204" w:lineRule="auto" w:before="72"/>
              <w:ind w:left="200" w:right="51"/>
              <w:rPr>
                <w:rFonts w:ascii="Microsoft JhengHei" w:eastAsia="Microsoft JhengHei" w:hint="eastAsia"/>
                <w:b/>
                <w:sz w:val="21"/>
              </w:rPr>
            </w:pPr>
            <w:r>
              <w:rPr>
                <w:rFonts w:ascii="Microsoft JhengHei" w:eastAsia="Microsoft JhengHei" w:hint="eastAsia"/>
                <w:b/>
                <w:sz w:val="21"/>
              </w:rPr>
              <w:t>18</w:t>
            </w:r>
            <w:r>
              <w:rPr>
                <w:rFonts w:ascii="Microsoft JhengHei" w:eastAsia="Microsoft JhengHei" w:hint="eastAsia"/>
                <w:b/>
                <w:spacing w:val="-2"/>
                <w:sz w:val="21"/>
              </w:rPr>
              <w:t>、冠状动脉介入</w:t>
            </w:r>
            <w:r>
              <w:rPr>
                <w:rFonts w:ascii="Microsoft JhengHei" w:eastAsia="Microsoft JhengHei" w:hint="eastAsia"/>
                <w:b/>
                <w:spacing w:val="-29"/>
                <w:sz w:val="21"/>
              </w:rPr>
              <w:t>手术</w:t>
            </w:r>
            <w:r>
              <w:rPr>
                <w:rFonts w:ascii="Microsoft JhengHei" w:eastAsia="Microsoft JhengHei" w:hint="eastAsia"/>
                <w:b/>
                <w:sz w:val="21"/>
              </w:rPr>
              <w:t>（</w:t>
            </w:r>
            <w:r>
              <w:rPr>
                <w:rFonts w:ascii="Microsoft JhengHei" w:eastAsia="Microsoft JhengHei" w:hint="eastAsia"/>
                <w:b/>
                <w:spacing w:val="-3"/>
                <w:sz w:val="21"/>
              </w:rPr>
              <w:t>非开胸手术</w:t>
            </w:r>
            <w:r>
              <w:rPr>
                <w:rFonts w:ascii="Microsoft JhengHei" w:eastAsia="Microsoft JhengHei" w:hint="eastAsia"/>
                <w:b/>
                <w:sz w:val="21"/>
              </w:rPr>
              <w:t>）</w:t>
            </w:r>
          </w:p>
        </w:tc>
        <w:tc>
          <w:tcPr>
            <w:tcW w:w="7820" w:type="dxa"/>
          </w:tcPr>
          <w:p>
            <w:pPr>
              <w:pStyle w:val="TableParagraph"/>
              <w:spacing w:line="273" w:lineRule="auto" w:before="103"/>
              <w:ind w:left="53" w:right="198"/>
              <w:rPr>
                <w:sz w:val="21"/>
              </w:rPr>
            </w:pPr>
            <w:r>
              <w:rPr>
                <w:sz w:val="21"/>
              </w:rPr>
              <w:t>为了治疗明显的冠状动脉狭窄性疾病，首次实际实施了冠状动脉球囊扩张成形术、冠状动脉支架植入术、冠状动脉粥样斑块切除术或激光冠状动脉成形术。</w:t>
            </w:r>
          </w:p>
        </w:tc>
      </w:tr>
      <w:tr>
        <w:trPr>
          <w:trHeight w:val="850" w:hRule="atLeast"/>
        </w:trPr>
        <w:tc>
          <w:tcPr>
            <w:tcW w:w="2095" w:type="dxa"/>
          </w:tcPr>
          <w:p>
            <w:pPr>
              <w:pStyle w:val="TableParagraph"/>
              <w:spacing w:line="204" w:lineRule="auto" w:before="72"/>
              <w:ind w:left="200" w:right="51"/>
              <w:rPr>
                <w:rFonts w:ascii="Microsoft JhengHei" w:eastAsia="Microsoft JhengHei" w:hint="eastAsia"/>
                <w:b/>
                <w:sz w:val="21"/>
              </w:rPr>
            </w:pPr>
            <w:r>
              <w:rPr>
                <w:rFonts w:ascii="Microsoft JhengHei" w:eastAsia="Microsoft JhengHei" w:hint="eastAsia"/>
                <w:b/>
                <w:sz w:val="21"/>
              </w:rPr>
              <w:t>19</w:t>
            </w:r>
            <w:r>
              <w:rPr>
                <w:rFonts w:ascii="Microsoft JhengHei" w:eastAsia="Microsoft JhengHei" w:hint="eastAsia"/>
                <w:b/>
                <w:spacing w:val="-2"/>
                <w:sz w:val="21"/>
              </w:rPr>
              <w:t>、心脏瓣膜介入</w:t>
            </w:r>
            <w:r>
              <w:rPr>
                <w:rFonts w:ascii="Microsoft JhengHei" w:eastAsia="Microsoft JhengHei" w:hint="eastAsia"/>
                <w:b/>
                <w:spacing w:val="-29"/>
                <w:sz w:val="21"/>
              </w:rPr>
              <w:t>手术</w:t>
            </w:r>
            <w:r>
              <w:rPr>
                <w:rFonts w:ascii="Microsoft JhengHei" w:eastAsia="Microsoft JhengHei" w:hint="eastAsia"/>
                <w:b/>
                <w:sz w:val="21"/>
              </w:rPr>
              <w:t>（</w:t>
            </w:r>
            <w:r>
              <w:rPr>
                <w:rFonts w:ascii="Microsoft JhengHei" w:eastAsia="Microsoft JhengHei" w:hint="eastAsia"/>
                <w:b/>
                <w:spacing w:val="-3"/>
                <w:sz w:val="21"/>
              </w:rPr>
              <w:t>非开胸手术</w:t>
            </w:r>
            <w:r>
              <w:rPr>
                <w:rFonts w:ascii="Microsoft JhengHei" w:eastAsia="Microsoft JhengHei" w:hint="eastAsia"/>
                <w:b/>
                <w:sz w:val="21"/>
              </w:rPr>
              <w:t>）</w:t>
            </w:r>
          </w:p>
        </w:tc>
        <w:tc>
          <w:tcPr>
            <w:tcW w:w="7820" w:type="dxa"/>
          </w:tcPr>
          <w:p>
            <w:pPr>
              <w:pStyle w:val="TableParagraph"/>
              <w:spacing w:line="273" w:lineRule="auto" w:before="103"/>
              <w:ind w:left="53" w:right="301"/>
              <w:rPr>
                <w:sz w:val="21"/>
              </w:rPr>
            </w:pPr>
            <w:r>
              <w:rPr>
                <w:spacing w:val="-12"/>
                <w:sz w:val="21"/>
              </w:rPr>
              <w:t>为了治疗心脏瓣膜疾病，实际实施了非开胸的经胸壁打孔内镜手术或经皮经导管介</w:t>
            </w:r>
            <w:r>
              <w:rPr>
                <w:spacing w:val="-6"/>
                <w:sz w:val="21"/>
              </w:rPr>
              <w:t>入手术进行的心脏瓣膜置换或修复手术。</w:t>
            </w:r>
          </w:p>
        </w:tc>
      </w:tr>
      <w:tr>
        <w:trPr>
          <w:trHeight w:val="690" w:hRule="atLeast"/>
        </w:trPr>
        <w:tc>
          <w:tcPr>
            <w:tcW w:w="2095"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20、主动脉内手术</w:t>
            </w:r>
          </w:p>
          <w:p>
            <w:pPr>
              <w:pStyle w:val="TableParagraph"/>
              <w:spacing w:line="315" w:lineRule="exact"/>
              <w:ind w:left="200"/>
              <w:rPr>
                <w:rFonts w:ascii="Microsoft JhengHei" w:eastAsia="Microsoft JhengHei" w:hint="eastAsia"/>
                <w:b/>
                <w:sz w:val="21"/>
              </w:rPr>
            </w:pPr>
            <w:r>
              <w:rPr>
                <w:rFonts w:ascii="Microsoft JhengHei" w:eastAsia="Microsoft JhengHei" w:hint="eastAsia"/>
                <w:b/>
                <w:sz w:val="21"/>
              </w:rPr>
              <w:t>（非开胸手术）</w:t>
            </w:r>
          </w:p>
        </w:tc>
        <w:tc>
          <w:tcPr>
            <w:tcW w:w="7820" w:type="dxa"/>
          </w:tcPr>
          <w:p>
            <w:pPr>
              <w:pStyle w:val="TableParagraph"/>
              <w:spacing w:before="102"/>
              <w:ind w:left="53"/>
              <w:rPr>
                <w:sz w:val="21"/>
              </w:rPr>
            </w:pPr>
            <w:r>
              <w:rPr>
                <w:sz w:val="21"/>
              </w:rPr>
              <w:t>为了治疗主动脉疾病实际实施了经皮经导管进行的动脉内手术。</w:t>
            </w:r>
          </w:p>
          <w:p>
            <w:pPr>
              <w:pStyle w:val="TableParagraph"/>
              <w:spacing w:line="256" w:lineRule="exact" w:before="37"/>
              <w:ind w:left="53"/>
              <w:rPr>
                <w:sz w:val="21"/>
              </w:rPr>
            </w:pPr>
            <w:r>
              <w:rPr>
                <w:sz w:val="21"/>
              </w:rPr>
              <w:t>主动脉指胸主动脉和腹主动脉，不包括胸主动脉和腹主动脉的分支血管。</w:t>
            </w:r>
          </w:p>
        </w:tc>
      </w:tr>
    </w:tbl>
    <w:p>
      <w:pPr>
        <w:spacing w:after="0" w:line="256" w:lineRule="exact"/>
        <w:rPr>
          <w:sz w:val="21"/>
        </w:rPr>
        <w:sectPr>
          <w:pgSz w:w="11910" w:h="16840"/>
          <w:pgMar w:top="1500" w:bottom="280" w:left="1380" w:right="380"/>
        </w:sectPr>
      </w:pPr>
    </w:p>
    <w:p>
      <w:pPr>
        <w:pStyle w:val="BodyText"/>
        <w:spacing w:before="10"/>
        <w:rPr>
          <w:rFonts w:ascii="Times New Roman"/>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7883"/>
      </w:tblGrid>
      <w:tr>
        <w:trPr>
          <w:trHeight w:val="1001" w:hRule="atLeast"/>
        </w:trPr>
        <w:tc>
          <w:tcPr>
            <w:tcW w:w="2031"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w w:val="95"/>
                <w:sz w:val="21"/>
              </w:rPr>
              <w:t>21、心包膜切除术</w:t>
            </w:r>
          </w:p>
        </w:tc>
        <w:tc>
          <w:tcPr>
            <w:tcW w:w="7883" w:type="dxa"/>
          </w:tcPr>
          <w:p>
            <w:pPr>
              <w:pStyle w:val="TableParagraph"/>
              <w:spacing w:line="218" w:lineRule="exact"/>
              <w:ind w:left="117"/>
              <w:rPr>
                <w:sz w:val="21"/>
              </w:rPr>
            </w:pPr>
            <w:r>
              <w:rPr>
                <w:sz w:val="21"/>
              </w:rPr>
              <w:t>因心包膜疾病导致已接受心包膜切除术或已进行任何需要心脏小切口技术的手术。</w:t>
            </w:r>
          </w:p>
          <w:p>
            <w:pPr>
              <w:pStyle w:val="TableParagraph"/>
              <w:spacing w:before="37"/>
              <w:ind w:left="117"/>
              <w:rPr>
                <w:sz w:val="21"/>
              </w:rPr>
            </w:pPr>
            <w:r>
              <w:rPr>
                <w:sz w:val="21"/>
              </w:rPr>
              <w:t>手术必须在心脏科医生认为是医学上必需的情况下进行。</w:t>
            </w:r>
          </w:p>
          <w:p>
            <w:pPr>
              <w:pStyle w:val="TableParagraph"/>
              <w:spacing w:before="37"/>
              <w:ind w:left="117"/>
              <w:rPr>
                <w:sz w:val="21"/>
              </w:rPr>
            </w:pPr>
            <w:r>
              <w:rPr>
                <w:sz w:val="21"/>
              </w:rPr>
              <w:t>投保时已经缺失一侧的不在保障范围内。</w:t>
            </w:r>
          </w:p>
        </w:tc>
      </w:tr>
      <w:tr>
        <w:trPr>
          <w:trHeight w:val="1162" w:hRule="atLeast"/>
        </w:trPr>
        <w:tc>
          <w:tcPr>
            <w:tcW w:w="2031" w:type="dxa"/>
          </w:tcPr>
          <w:p>
            <w:pPr>
              <w:pStyle w:val="TableParagraph"/>
              <w:spacing w:line="204" w:lineRule="auto" w:before="71"/>
              <w:ind w:left="200" w:right="115"/>
              <w:rPr>
                <w:rFonts w:ascii="Microsoft JhengHei" w:eastAsia="Microsoft JhengHei" w:hint="eastAsia"/>
                <w:b/>
                <w:sz w:val="21"/>
              </w:rPr>
            </w:pPr>
            <w:r>
              <w:rPr>
                <w:rFonts w:ascii="Microsoft JhengHei" w:eastAsia="Microsoft JhengHei" w:hint="eastAsia"/>
                <w:b/>
                <w:w w:val="95"/>
                <w:sz w:val="21"/>
              </w:rPr>
              <w:t>22、植入心脏起搏</w:t>
            </w:r>
            <w:r>
              <w:rPr>
                <w:rFonts w:ascii="Microsoft JhengHei" w:eastAsia="Microsoft JhengHei" w:hint="eastAsia"/>
                <w:b/>
                <w:sz w:val="21"/>
              </w:rPr>
              <w:t>器</w:t>
            </w:r>
          </w:p>
        </w:tc>
        <w:tc>
          <w:tcPr>
            <w:tcW w:w="7883" w:type="dxa"/>
          </w:tcPr>
          <w:p>
            <w:pPr>
              <w:pStyle w:val="TableParagraph"/>
              <w:spacing w:line="273" w:lineRule="auto" w:before="102"/>
              <w:ind w:left="117" w:right="300"/>
              <w:rPr>
                <w:sz w:val="21"/>
              </w:rPr>
            </w:pPr>
            <w:r>
              <w:rPr>
                <w:spacing w:val="-8"/>
                <w:sz w:val="21"/>
              </w:rPr>
              <w:t>指被保险人因心脏起搏传导系统疾病，依照永久性起搏治疗指征，实际接受了永久</w:t>
            </w:r>
            <w:r>
              <w:rPr>
                <w:spacing w:val="-5"/>
                <w:sz w:val="21"/>
              </w:rPr>
              <w:t>性心脏起搏器植入手术。</w:t>
            </w:r>
          </w:p>
          <w:p>
            <w:pPr>
              <w:pStyle w:val="TableParagraph"/>
              <w:spacing w:before="7"/>
              <w:ind w:left="117"/>
              <w:rPr>
                <w:sz w:val="21"/>
              </w:rPr>
            </w:pPr>
            <w:r>
              <w:rPr>
                <w:sz w:val="21"/>
              </w:rPr>
              <w:t>临时心脏起搏器安装除外。</w:t>
            </w:r>
          </w:p>
        </w:tc>
      </w:tr>
      <w:tr>
        <w:trPr>
          <w:trHeight w:val="2099" w:hRule="atLeast"/>
        </w:trPr>
        <w:tc>
          <w:tcPr>
            <w:tcW w:w="2031" w:type="dxa"/>
          </w:tcPr>
          <w:p>
            <w:pPr>
              <w:pStyle w:val="TableParagraph"/>
              <w:spacing w:line="204" w:lineRule="auto" w:before="72"/>
              <w:ind w:left="200" w:right="115"/>
              <w:rPr>
                <w:rFonts w:ascii="Microsoft JhengHei" w:eastAsia="Microsoft JhengHei" w:hint="eastAsia"/>
                <w:b/>
                <w:sz w:val="21"/>
              </w:rPr>
            </w:pPr>
            <w:r>
              <w:rPr>
                <w:rFonts w:ascii="Microsoft JhengHei" w:eastAsia="Microsoft JhengHei" w:hint="eastAsia"/>
                <w:b/>
                <w:w w:val="95"/>
                <w:sz w:val="21"/>
              </w:rPr>
              <w:t>23、颈动脉狭窄介</w:t>
            </w:r>
            <w:r>
              <w:rPr>
                <w:rFonts w:ascii="Microsoft JhengHei" w:eastAsia="Microsoft JhengHei" w:hint="eastAsia"/>
                <w:b/>
                <w:sz w:val="21"/>
              </w:rPr>
              <w:t>入治疗</w:t>
            </w:r>
          </w:p>
        </w:tc>
        <w:tc>
          <w:tcPr>
            <w:tcW w:w="7883" w:type="dxa"/>
          </w:tcPr>
          <w:p>
            <w:pPr>
              <w:pStyle w:val="TableParagraph"/>
              <w:spacing w:line="273" w:lineRule="auto" w:before="104"/>
              <w:ind w:left="117" w:right="300"/>
              <w:jc w:val="both"/>
              <w:rPr>
                <w:sz w:val="21"/>
              </w:rPr>
            </w:pPr>
            <w:r>
              <w:rPr>
                <w:spacing w:val="-7"/>
                <w:sz w:val="21"/>
              </w:rPr>
              <w:t>颈动脉血管介入治疗术是对一条或以上的颈动脉狭窄的治疗，疾病的诊断及治疗均</w:t>
            </w:r>
            <w:r>
              <w:rPr>
                <w:spacing w:val="-9"/>
                <w:sz w:val="21"/>
              </w:rPr>
              <w:t>须在本公司认可的医院内由专科医师认为是医疗必须的情况下进行。理赔时必须同</w:t>
            </w:r>
            <w:r>
              <w:rPr>
                <w:spacing w:val="-5"/>
                <w:sz w:val="21"/>
              </w:rPr>
              <w:t>时符合下列所有条件：</w:t>
            </w:r>
          </w:p>
          <w:p>
            <w:pPr>
              <w:pStyle w:val="TableParagraph"/>
              <w:spacing w:before="8"/>
              <w:ind w:left="117"/>
              <w:rPr>
                <w:sz w:val="21"/>
              </w:rPr>
            </w:pPr>
            <w:r>
              <w:rPr>
                <w:sz w:val="21"/>
              </w:rPr>
              <w:t>Ⅰ 经由血管造影术证明一条或以上的颈动脉存在 50%或以上狹窄；</w:t>
            </w:r>
          </w:p>
          <w:p>
            <w:pPr>
              <w:pStyle w:val="TableParagraph"/>
              <w:spacing w:line="273" w:lineRule="auto" w:before="37"/>
              <w:ind w:left="117" w:right="302"/>
              <w:jc w:val="both"/>
              <w:rPr>
                <w:sz w:val="21"/>
              </w:rPr>
            </w:pPr>
            <w:r>
              <w:rPr>
                <w:sz w:val="21"/>
              </w:rPr>
              <w:t>Ⅱ 确实已针对以上狭窄血管进行介入治疗以减轻症状，介入治疗包括血管成形术及/或进行植入支架或颈动脉粥肿斑块清除手术。</w:t>
            </w:r>
          </w:p>
        </w:tc>
      </w:tr>
      <w:tr>
        <w:trPr>
          <w:trHeight w:val="3347" w:hRule="atLeast"/>
        </w:trPr>
        <w:tc>
          <w:tcPr>
            <w:tcW w:w="2031" w:type="dxa"/>
          </w:tcPr>
          <w:p>
            <w:pPr>
              <w:pStyle w:val="TableParagraph"/>
              <w:spacing w:line="204" w:lineRule="auto" w:before="71"/>
              <w:ind w:left="200" w:right="115"/>
              <w:jc w:val="both"/>
              <w:rPr>
                <w:rFonts w:ascii="Microsoft JhengHei" w:eastAsia="Microsoft JhengHei" w:hint="eastAsia"/>
                <w:b/>
                <w:sz w:val="21"/>
              </w:rPr>
            </w:pPr>
            <w:r>
              <w:rPr>
                <w:rFonts w:ascii="Microsoft JhengHei" w:eastAsia="Microsoft JhengHei" w:hint="eastAsia"/>
                <w:b/>
                <w:w w:val="95"/>
                <w:sz w:val="21"/>
              </w:rPr>
              <w:t>24、特定周围动脉</w:t>
            </w:r>
            <w:r>
              <w:rPr>
                <w:rFonts w:ascii="Microsoft JhengHei" w:eastAsia="Microsoft JhengHei" w:hint="eastAsia"/>
                <w:b/>
                <w:sz w:val="21"/>
              </w:rPr>
              <w:t>疾病的血管介入治疗</w:t>
            </w:r>
          </w:p>
        </w:tc>
        <w:tc>
          <w:tcPr>
            <w:tcW w:w="7883" w:type="dxa"/>
          </w:tcPr>
          <w:p>
            <w:pPr>
              <w:pStyle w:val="TableParagraph"/>
              <w:spacing w:before="102"/>
              <w:ind w:left="117"/>
              <w:rPr>
                <w:sz w:val="21"/>
              </w:rPr>
            </w:pPr>
            <w:r>
              <w:rPr>
                <w:sz w:val="21"/>
              </w:rPr>
              <w:t>指为治疗一条或者一条以上的下列动脉狭窄而实施的血管介入治疗：</w:t>
            </w:r>
          </w:p>
          <w:p>
            <w:pPr>
              <w:pStyle w:val="TableParagraph"/>
              <w:spacing w:line="273" w:lineRule="auto" w:before="36"/>
              <w:ind w:left="117" w:right="302"/>
              <w:rPr>
                <w:sz w:val="21"/>
              </w:rPr>
            </w:pPr>
            <w:r>
              <w:rPr>
                <w:sz w:val="21"/>
              </w:rPr>
              <w:t>Ⅰ 为下肢或者上肢供血的动脉。上肢动脉指：肱动脉及其下行分支血管；下肢血管指：股动脉及其下行分支血管；</w:t>
            </w:r>
          </w:p>
          <w:p>
            <w:pPr>
              <w:pStyle w:val="TableParagraph"/>
              <w:spacing w:before="7"/>
              <w:ind w:left="117"/>
              <w:rPr>
                <w:sz w:val="21"/>
              </w:rPr>
            </w:pPr>
            <w:r>
              <w:rPr>
                <w:sz w:val="21"/>
              </w:rPr>
              <w:t>Ⅱ 肾动脉；</w:t>
            </w:r>
          </w:p>
          <w:p>
            <w:pPr>
              <w:pStyle w:val="TableParagraph"/>
              <w:spacing w:before="37"/>
              <w:ind w:left="117"/>
              <w:rPr>
                <w:sz w:val="21"/>
              </w:rPr>
            </w:pPr>
            <w:r>
              <w:rPr>
                <w:sz w:val="21"/>
              </w:rPr>
              <w:t>Ⅲ 肠系膜动脉。</w:t>
            </w:r>
          </w:p>
          <w:p>
            <w:pPr>
              <w:pStyle w:val="TableParagraph"/>
              <w:spacing w:before="37"/>
              <w:ind w:left="117"/>
              <w:rPr>
                <w:sz w:val="21"/>
              </w:rPr>
            </w:pPr>
            <w:r>
              <w:rPr>
                <w:sz w:val="21"/>
              </w:rPr>
              <w:t>须满足下列全部条件：</w:t>
            </w:r>
          </w:p>
          <w:p>
            <w:pPr>
              <w:pStyle w:val="TableParagraph"/>
              <w:spacing w:before="37"/>
              <w:ind w:left="117"/>
              <w:rPr>
                <w:sz w:val="21"/>
              </w:rPr>
            </w:pPr>
            <w:r>
              <w:rPr>
                <w:sz w:val="21"/>
              </w:rPr>
              <w:t>Ⅰ 经血管造影术证实一条或者一条以上的上述动脉狭窄达到 50%或者以上；</w:t>
            </w:r>
          </w:p>
          <w:p>
            <w:pPr>
              <w:pStyle w:val="TableParagraph"/>
              <w:spacing w:line="273" w:lineRule="auto" w:before="37"/>
              <w:ind w:left="117" w:right="302"/>
              <w:rPr>
                <w:sz w:val="21"/>
              </w:rPr>
            </w:pPr>
            <w:r>
              <w:rPr>
                <w:spacing w:val="-7"/>
                <w:sz w:val="21"/>
              </w:rPr>
              <w:t>Ⅱ 对一条或者一条以上的上述动脉施行了血管介入治疗，如血管成形术及</w:t>
            </w:r>
            <w:r>
              <w:rPr>
                <w:sz w:val="21"/>
              </w:rPr>
              <w:t>/</w:t>
            </w:r>
            <w:r>
              <w:rPr>
                <w:spacing w:val="-2"/>
                <w:sz w:val="21"/>
              </w:rPr>
              <w:t>或者进</w:t>
            </w:r>
            <w:r>
              <w:rPr>
                <w:spacing w:val="-3"/>
                <w:sz w:val="21"/>
              </w:rPr>
              <w:t>行植入支架或者动脉粥样瘤清除手术。</w:t>
            </w:r>
          </w:p>
          <w:p>
            <w:pPr>
              <w:pStyle w:val="TableParagraph"/>
              <w:spacing w:before="7"/>
              <w:ind w:left="117"/>
              <w:rPr>
                <w:sz w:val="21"/>
              </w:rPr>
            </w:pPr>
            <w:r>
              <w:rPr>
                <w:sz w:val="21"/>
              </w:rPr>
              <w:t>上述动脉疾病的诊断以及相关治疗的必要性必须由血管疾病的专科医Th确定。</w:t>
            </w:r>
          </w:p>
        </w:tc>
      </w:tr>
      <w:tr>
        <w:trPr>
          <w:trHeight w:val="3036" w:hRule="atLeast"/>
        </w:trPr>
        <w:tc>
          <w:tcPr>
            <w:tcW w:w="2031" w:type="dxa"/>
          </w:tcPr>
          <w:p>
            <w:pPr>
              <w:pStyle w:val="TableParagraph"/>
              <w:spacing w:line="204" w:lineRule="auto" w:before="73"/>
              <w:ind w:left="200" w:right="115"/>
              <w:rPr>
                <w:rFonts w:ascii="Microsoft JhengHei" w:eastAsia="Microsoft JhengHei" w:hint="eastAsia"/>
                <w:b/>
                <w:sz w:val="21"/>
              </w:rPr>
            </w:pPr>
            <w:r>
              <w:rPr>
                <w:rFonts w:ascii="Microsoft JhengHei" w:eastAsia="Microsoft JhengHei" w:hint="eastAsia"/>
                <w:b/>
                <w:w w:val="95"/>
                <w:sz w:val="21"/>
              </w:rPr>
              <w:t>25、早期原发性心</w:t>
            </w:r>
            <w:r>
              <w:rPr>
                <w:rFonts w:ascii="Microsoft JhengHei" w:eastAsia="Microsoft JhengHei" w:hint="eastAsia"/>
                <w:b/>
                <w:sz w:val="21"/>
              </w:rPr>
              <w:t>ft病</w:t>
            </w:r>
          </w:p>
        </w:tc>
        <w:tc>
          <w:tcPr>
            <w:tcW w:w="7883" w:type="dxa"/>
          </w:tcPr>
          <w:p>
            <w:pPr>
              <w:pStyle w:val="TableParagraph"/>
              <w:spacing w:before="104"/>
              <w:ind w:left="117"/>
              <w:rPr>
                <w:sz w:val="21"/>
              </w:rPr>
            </w:pPr>
            <w:r>
              <w:rPr>
                <w:sz w:val="21"/>
              </w:rPr>
              <w:t>被诊断为原发性心肌病，并符合下列所有条件：</w:t>
            </w:r>
          </w:p>
          <w:p>
            <w:pPr>
              <w:pStyle w:val="TableParagraph"/>
              <w:spacing w:line="273" w:lineRule="auto" w:before="37"/>
              <w:ind w:left="117" w:right="300"/>
              <w:jc w:val="both"/>
              <w:rPr>
                <w:sz w:val="21"/>
              </w:rPr>
            </w:pPr>
            <w:r>
              <w:rPr>
                <w:spacing w:val="-3"/>
                <w:sz w:val="21"/>
              </w:rPr>
              <w:t>Ⅰ 导致心室功能受损，其受损程度达到美国纽约心脏病学会心脏功能分级的第Ⅲ </w:t>
            </w:r>
            <w:r>
              <w:rPr>
                <w:spacing w:val="-12"/>
                <w:sz w:val="21"/>
              </w:rPr>
              <w:t>级，或其同等级別，即：体力活动明显受限，休息时无症状，轻于日常的活动即可</w:t>
            </w:r>
            <w:r>
              <w:rPr>
                <w:spacing w:val="-6"/>
                <w:sz w:val="21"/>
              </w:rPr>
              <w:t>引起充血性心力衰竭的症状。</w:t>
            </w:r>
          </w:p>
          <w:p>
            <w:pPr>
              <w:pStyle w:val="TableParagraph"/>
              <w:spacing w:before="7"/>
              <w:ind w:left="117"/>
              <w:rPr>
                <w:sz w:val="21"/>
              </w:rPr>
            </w:pPr>
            <w:r>
              <w:rPr>
                <w:sz w:val="21"/>
              </w:rPr>
              <w:t>Ⅱ 左室射血分数 LVEF&lt;35%。</w:t>
            </w:r>
          </w:p>
          <w:p>
            <w:pPr>
              <w:pStyle w:val="TableParagraph"/>
              <w:spacing w:line="273" w:lineRule="auto" w:before="36"/>
              <w:ind w:left="117" w:right="302"/>
              <w:rPr>
                <w:sz w:val="21"/>
              </w:rPr>
            </w:pPr>
            <w:r>
              <w:rPr>
                <w:sz w:val="21"/>
              </w:rPr>
              <w:t>Ⅲ 原发性心肌病的诊断必须由本公司认可医院的心脏专科注册医师确认，并提供心脏超声检查结果报告。</w:t>
            </w:r>
          </w:p>
          <w:p>
            <w:pPr>
              <w:pStyle w:val="TableParagraph"/>
              <w:spacing w:line="273" w:lineRule="auto" w:before="7"/>
              <w:ind w:left="117" w:right="300"/>
              <w:rPr>
                <w:sz w:val="21"/>
              </w:rPr>
            </w:pPr>
            <w:r>
              <w:rPr>
                <w:spacing w:val="-8"/>
                <w:sz w:val="21"/>
              </w:rPr>
              <w:t>本保障范围内的心肌病包括扩张型心肌病、肥厚型心肌病及限制型心肌病。继发于</w:t>
            </w:r>
            <w:r>
              <w:rPr>
                <w:spacing w:val="-5"/>
                <w:sz w:val="21"/>
              </w:rPr>
              <w:t>全身性疾病或其它器官系统疾病及酒精滥用造成的心肌病变不在保障范围内。</w:t>
            </w:r>
          </w:p>
        </w:tc>
      </w:tr>
      <w:tr>
        <w:trPr>
          <w:trHeight w:val="1787" w:hRule="atLeast"/>
        </w:trPr>
        <w:tc>
          <w:tcPr>
            <w:tcW w:w="2031" w:type="dxa"/>
          </w:tcPr>
          <w:p>
            <w:pPr>
              <w:pStyle w:val="TableParagraph"/>
              <w:spacing w:line="204" w:lineRule="auto" w:before="72"/>
              <w:ind w:left="200" w:right="72"/>
              <w:rPr>
                <w:rFonts w:ascii="Microsoft JhengHei" w:eastAsia="Microsoft JhengHei" w:hint="eastAsia"/>
                <w:b/>
                <w:sz w:val="21"/>
              </w:rPr>
            </w:pPr>
            <w:r>
              <w:rPr>
                <w:rFonts w:ascii="Microsoft JhengHei" w:eastAsia="Microsoft JhengHei" w:hint="eastAsia"/>
                <w:b/>
                <w:sz w:val="21"/>
              </w:rPr>
              <w:t>26、中度阿尔兹海默病</w:t>
            </w:r>
          </w:p>
        </w:tc>
        <w:tc>
          <w:tcPr>
            <w:tcW w:w="7883" w:type="dxa"/>
          </w:tcPr>
          <w:p>
            <w:pPr>
              <w:pStyle w:val="TableParagraph"/>
              <w:spacing w:line="273" w:lineRule="auto" w:before="104"/>
              <w:ind w:left="117" w:right="300"/>
              <w:jc w:val="both"/>
              <w:rPr>
                <w:sz w:val="21"/>
              </w:rPr>
            </w:pPr>
            <w:r>
              <w:rPr>
                <w:spacing w:val="-11"/>
                <w:sz w:val="21"/>
              </w:rPr>
              <w:t>指因大脑进行性、不可逆性改变导致智能严重衰退或丧失，临床表现为明显的认知</w:t>
            </w:r>
            <w:r>
              <w:rPr>
                <w:spacing w:val="-13"/>
                <w:sz w:val="21"/>
              </w:rPr>
              <w:t>能力障碍、行为异常和社交能力减退，其日常生活必须持续受到他人监护。须由头</w:t>
            </w:r>
            <w:r>
              <w:rPr>
                <w:spacing w:val="-7"/>
                <w:w w:val="100"/>
                <w:sz w:val="21"/>
              </w:rPr>
              <w:t>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w:t>
            </w:r>
            <w:r>
              <w:rPr>
                <w:spacing w:val="-12"/>
                <w:sz w:val="21"/>
              </w:rPr>
              <w:t>检查证实，且自主生活能力完全丧失，无法独立完成六项基本日常生活活动中的两项。</w:t>
            </w:r>
          </w:p>
        </w:tc>
      </w:tr>
      <w:tr>
        <w:trPr>
          <w:trHeight w:val="1001" w:hRule="atLeast"/>
        </w:trPr>
        <w:tc>
          <w:tcPr>
            <w:tcW w:w="2031" w:type="dxa"/>
          </w:tcPr>
          <w:p>
            <w:pPr>
              <w:pStyle w:val="TableParagraph"/>
              <w:spacing w:line="204" w:lineRule="auto" w:before="71"/>
              <w:ind w:left="200" w:right="115"/>
              <w:rPr>
                <w:rFonts w:ascii="Microsoft JhengHei" w:eastAsia="Microsoft JhengHei" w:hint="eastAsia"/>
                <w:b/>
                <w:sz w:val="21"/>
              </w:rPr>
            </w:pPr>
            <w:r>
              <w:rPr>
                <w:rFonts w:ascii="Microsoft JhengHei" w:eastAsia="Microsoft JhengHei" w:hint="eastAsia"/>
                <w:b/>
                <w:w w:val="95"/>
                <w:sz w:val="21"/>
              </w:rPr>
              <w:t>27、心脏起搏器或</w:t>
            </w:r>
            <w:r>
              <w:rPr>
                <w:rFonts w:ascii="Microsoft JhengHei" w:eastAsia="Microsoft JhengHei" w:hint="eastAsia"/>
                <w:b/>
                <w:sz w:val="21"/>
              </w:rPr>
              <w:t>除颤器植入</w:t>
            </w:r>
          </w:p>
        </w:tc>
        <w:tc>
          <w:tcPr>
            <w:tcW w:w="7883" w:type="dxa"/>
          </w:tcPr>
          <w:p>
            <w:pPr>
              <w:pStyle w:val="TableParagraph"/>
              <w:spacing w:line="273" w:lineRule="auto" w:before="102"/>
              <w:ind w:left="117" w:right="300"/>
              <w:rPr>
                <w:sz w:val="21"/>
              </w:rPr>
            </w:pPr>
            <w:r>
              <w:rPr>
                <w:spacing w:val="-7"/>
                <w:sz w:val="21"/>
              </w:rPr>
              <w:t>因严重心律失常而于心腔内进行植入永久性心脏起搏器或除颤器的手术，此严重心</w:t>
            </w:r>
            <w:r>
              <w:rPr>
                <w:spacing w:val="-5"/>
                <w:sz w:val="21"/>
              </w:rPr>
              <w:t>律失常并不能以其他方法治疗。</w:t>
            </w:r>
          </w:p>
          <w:p>
            <w:pPr>
              <w:pStyle w:val="TableParagraph"/>
              <w:spacing w:line="255" w:lineRule="exact" w:before="7"/>
              <w:ind w:left="117"/>
              <w:rPr>
                <w:sz w:val="21"/>
              </w:rPr>
            </w:pPr>
            <w:r>
              <w:rPr>
                <w:sz w:val="21"/>
              </w:rPr>
              <w:t>必须由相关专科医Th确认植入心脏起搏器或除颤器为医疗所须。</w:t>
            </w:r>
          </w:p>
        </w:tc>
      </w:tr>
    </w:tbl>
    <w:p>
      <w:pPr>
        <w:spacing w:after="0" w:line="255" w:lineRule="exact"/>
        <w:rPr>
          <w:sz w:val="21"/>
        </w:rPr>
        <w:sectPr>
          <w:pgSz w:w="11910" w:h="16840"/>
          <w:pgMar w:top="158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884"/>
      </w:tblGrid>
      <w:tr>
        <w:trPr>
          <w:trHeight w:val="691" w:hRule="atLeast"/>
        </w:trPr>
        <w:tc>
          <w:tcPr>
            <w:tcW w:w="2034"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w w:val="95"/>
                <w:sz w:val="21"/>
              </w:rPr>
              <w:t>28、植入腔静脉过</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sz w:val="21"/>
              </w:rPr>
              <w:t>滤器</w:t>
            </w:r>
          </w:p>
        </w:tc>
        <w:tc>
          <w:tcPr>
            <w:tcW w:w="7884" w:type="dxa"/>
          </w:tcPr>
          <w:p>
            <w:pPr>
              <w:pStyle w:val="TableParagraph"/>
              <w:spacing w:line="218" w:lineRule="exact"/>
              <w:rPr>
                <w:sz w:val="21"/>
              </w:rPr>
            </w:pPr>
            <w:r>
              <w:rPr>
                <w:sz w:val="21"/>
              </w:rPr>
              <w:t>指患者因反复肺栓塞发作，抗凝血疗法无效而接受手术植入腔静脉过滤器。</w:t>
            </w:r>
          </w:p>
          <w:p>
            <w:pPr>
              <w:pStyle w:val="TableParagraph"/>
              <w:spacing w:before="37"/>
              <w:rPr>
                <w:sz w:val="21"/>
              </w:rPr>
            </w:pPr>
            <w:r>
              <w:rPr>
                <w:sz w:val="21"/>
              </w:rPr>
              <w:t>此手术须在本公司认可医院内由专科医Th认为是医疗必须的情况下进行。</w:t>
            </w:r>
          </w:p>
        </w:tc>
      </w:tr>
      <w:tr>
        <w:trPr>
          <w:trHeight w:val="1162" w:hRule="atLeast"/>
        </w:trPr>
        <w:tc>
          <w:tcPr>
            <w:tcW w:w="2034" w:type="dxa"/>
          </w:tcPr>
          <w:p>
            <w:pPr>
              <w:pStyle w:val="TableParagraph"/>
              <w:spacing w:line="204" w:lineRule="auto" w:before="72"/>
              <w:ind w:left="200" w:right="118"/>
              <w:rPr>
                <w:rFonts w:ascii="Microsoft JhengHei" w:eastAsia="Microsoft JhengHei" w:hint="eastAsia"/>
                <w:b/>
                <w:sz w:val="21"/>
              </w:rPr>
            </w:pPr>
            <w:r>
              <w:rPr>
                <w:rFonts w:ascii="Microsoft JhengHei" w:eastAsia="Microsoft JhengHei" w:hint="eastAsia"/>
                <w:b/>
                <w:w w:val="95"/>
                <w:sz w:val="21"/>
              </w:rPr>
              <w:t>29、原发性肺动脉</w:t>
            </w:r>
            <w:r>
              <w:rPr>
                <w:rFonts w:ascii="Microsoft JhengHei" w:eastAsia="Microsoft JhengHei" w:hint="eastAsia"/>
                <w:b/>
                <w:sz w:val="21"/>
              </w:rPr>
              <w:t>高压</w:t>
            </w:r>
          </w:p>
        </w:tc>
        <w:tc>
          <w:tcPr>
            <w:tcW w:w="7884" w:type="dxa"/>
          </w:tcPr>
          <w:p>
            <w:pPr>
              <w:pStyle w:val="TableParagraph"/>
              <w:spacing w:line="273" w:lineRule="auto" w:before="103"/>
              <w:ind w:right="203"/>
              <w:rPr>
                <w:sz w:val="21"/>
              </w:rPr>
            </w:pPr>
            <w:r>
              <w:rPr>
                <w:spacing w:val="-8"/>
                <w:sz w:val="21"/>
              </w:rPr>
              <w:t>指不明原因的肺动脉压力持续性增高，进行性发展而导致右心室肥厚，已经造成永</w:t>
            </w:r>
            <w:r>
              <w:rPr>
                <w:spacing w:val="-5"/>
                <w:sz w:val="21"/>
              </w:rPr>
              <w:t>久不可逆性的体力活动能力受限，达到美国纽约心脏病学会心功能状态分级Ⅲ级， </w:t>
            </w:r>
            <w:r>
              <w:rPr>
                <w:spacing w:val="-6"/>
                <w:sz w:val="21"/>
              </w:rPr>
              <w:t>且静息状态下肺动脉平均压超过 </w:t>
            </w:r>
            <w:r>
              <w:rPr>
                <w:sz w:val="21"/>
              </w:rPr>
              <w:t>25mmHg。</w:t>
            </w:r>
          </w:p>
        </w:tc>
      </w:tr>
      <w:tr>
        <w:trPr>
          <w:trHeight w:val="1162" w:hRule="atLeast"/>
        </w:trPr>
        <w:tc>
          <w:tcPr>
            <w:tcW w:w="2034" w:type="dxa"/>
          </w:tcPr>
          <w:p>
            <w:pPr>
              <w:pStyle w:val="TableParagraph"/>
              <w:spacing w:line="204" w:lineRule="auto" w:before="71"/>
              <w:ind w:left="200" w:right="113"/>
              <w:rPr>
                <w:rFonts w:ascii="Microsoft JhengHei" w:eastAsia="Microsoft JhengHei" w:hint="eastAsia"/>
                <w:b/>
                <w:sz w:val="21"/>
              </w:rPr>
            </w:pPr>
            <w:r>
              <w:rPr>
                <w:rFonts w:ascii="Microsoft JhengHei" w:eastAsia="Microsoft JhengHei" w:hint="eastAsia"/>
                <w:b/>
                <w:sz w:val="21"/>
              </w:rPr>
              <w:t>30、中度脑炎或脑膜炎后遗症</w:t>
            </w:r>
          </w:p>
        </w:tc>
        <w:tc>
          <w:tcPr>
            <w:tcW w:w="7884" w:type="dxa"/>
          </w:tcPr>
          <w:p>
            <w:pPr>
              <w:pStyle w:val="TableParagraph"/>
              <w:spacing w:line="273" w:lineRule="auto" w:before="102"/>
              <w:ind w:right="306"/>
              <w:rPr>
                <w:sz w:val="21"/>
              </w:rPr>
            </w:pPr>
            <w:r>
              <w:rPr>
                <w:spacing w:val="-3"/>
                <w:sz w:val="21"/>
              </w:rPr>
              <w:t>指因患脑炎或脑膜炎导致的神经系统的永久功能障碍。神经系统永久性的功能障</w:t>
            </w:r>
            <w:r>
              <w:rPr>
                <w:spacing w:val="-12"/>
                <w:sz w:val="21"/>
              </w:rPr>
              <w:t>碍，指疾病确诊 </w:t>
            </w:r>
            <w:r>
              <w:rPr>
                <w:sz w:val="21"/>
              </w:rPr>
              <w:t>180</w:t>
            </w:r>
            <w:r>
              <w:rPr>
                <w:spacing w:val="-13"/>
                <w:sz w:val="21"/>
              </w:rPr>
              <w:t> 天后，仍存在自主活动能力完全丧失，无法独立完成六项基本</w:t>
            </w:r>
            <w:r>
              <w:rPr>
                <w:spacing w:val="-6"/>
                <w:sz w:val="21"/>
              </w:rPr>
              <w:t>日常生活活动中的两项。</w:t>
            </w:r>
          </w:p>
        </w:tc>
      </w:tr>
      <w:tr>
        <w:trPr>
          <w:trHeight w:val="1475"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31、中度脑损伤</w:t>
            </w:r>
          </w:p>
        </w:tc>
        <w:tc>
          <w:tcPr>
            <w:tcW w:w="7884" w:type="dxa"/>
          </w:tcPr>
          <w:p>
            <w:pPr>
              <w:pStyle w:val="TableParagraph"/>
              <w:spacing w:line="273" w:lineRule="auto" w:before="104"/>
              <w:ind w:right="198"/>
              <w:rPr>
                <w:sz w:val="21"/>
              </w:rPr>
            </w:pPr>
            <w:r>
              <w:rPr>
                <w:spacing w:val="-17"/>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T）等</w:t>
            </w:r>
            <w:r>
              <w:rPr>
                <w:spacing w:val="-12"/>
                <w:sz w:val="21"/>
              </w:rPr>
              <w:t>影像学检查证实。神经系统永久性的功能障碍，指脑损伤 </w:t>
            </w:r>
            <w:r>
              <w:rPr>
                <w:sz w:val="21"/>
              </w:rPr>
              <w:t>180</w:t>
            </w:r>
            <w:r>
              <w:rPr>
                <w:spacing w:val="-12"/>
                <w:sz w:val="21"/>
              </w:rPr>
              <w:t> 天后，仍完全丧失自</w:t>
            </w:r>
            <w:r>
              <w:rPr>
                <w:spacing w:val="-6"/>
                <w:sz w:val="21"/>
              </w:rPr>
              <w:t>主生活能力，无法独立完成六项基本日常生活活动中的两项或以上。</w:t>
            </w:r>
          </w:p>
        </w:tc>
      </w:tr>
      <w:tr>
        <w:trPr>
          <w:trHeight w:val="1786" w:hRule="atLeast"/>
        </w:trPr>
        <w:tc>
          <w:tcPr>
            <w:tcW w:w="2034" w:type="dxa"/>
          </w:tcPr>
          <w:p>
            <w:pPr>
              <w:pStyle w:val="TableParagraph"/>
              <w:spacing w:line="204" w:lineRule="auto" w:before="71"/>
              <w:ind w:left="200" w:right="118"/>
              <w:jc w:val="both"/>
              <w:rPr>
                <w:rFonts w:ascii="Microsoft JhengHei" w:eastAsia="Microsoft JhengHei" w:hint="eastAsia"/>
                <w:b/>
                <w:sz w:val="21"/>
              </w:rPr>
            </w:pPr>
            <w:r>
              <w:rPr>
                <w:rFonts w:ascii="Microsoft JhengHei" w:eastAsia="Microsoft JhengHei" w:hint="eastAsia"/>
                <w:b/>
                <w:w w:val="95"/>
                <w:sz w:val="21"/>
              </w:rPr>
              <w:t>32、脑垂体瘤、脑</w:t>
            </w:r>
            <w:r>
              <w:rPr>
                <w:rFonts w:ascii="Microsoft JhengHei" w:eastAsia="Microsoft JhengHei" w:hint="eastAsia"/>
                <w:b/>
                <w:sz w:val="21"/>
              </w:rPr>
              <w:t>囊肿、脑动脉瘤及脑血管瘤</w:t>
            </w:r>
          </w:p>
        </w:tc>
        <w:tc>
          <w:tcPr>
            <w:tcW w:w="7884" w:type="dxa"/>
          </w:tcPr>
          <w:p>
            <w:pPr>
              <w:pStyle w:val="TableParagraph"/>
              <w:spacing w:line="273" w:lineRule="auto" w:before="102"/>
              <w:ind w:right="203"/>
              <w:rPr>
                <w:sz w:val="21"/>
              </w:rPr>
            </w:pPr>
            <w:r>
              <w:rPr>
                <w:spacing w:val="-3"/>
                <w:w w:val="100"/>
                <w:sz w:val="21"/>
              </w:rPr>
              <w:t>指经头颅断层扫描（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7"/>
              <w:rPr>
                <w:sz w:val="21"/>
              </w:rPr>
            </w:pPr>
            <w:r>
              <w:rPr>
                <w:sz w:val="21"/>
              </w:rPr>
              <w:t>Ⅰ 脑垂体瘤；</w:t>
            </w:r>
          </w:p>
          <w:p>
            <w:pPr>
              <w:pStyle w:val="TableParagraph"/>
              <w:spacing w:before="37"/>
              <w:rPr>
                <w:sz w:val="21"/>
              </w:rPr>
            </w:pPr>
            <w:r>
              <w:rPr>
                <w:sz w:val="21"/>
              </w:rPr>
              <w:t>Ⅱ 脑囊肿；</w:t>
            </w:r>
          </w:p>
          <w:p>
            <w:pPr>
              <w:pStyle w:val="TableParagraph"/>
              <w:spacing w:before="37"/>
              <w:rPr>
                <w:sz w:val="21"/>
              </w:rPr>
            </w:pPr>
            <w:r>
              <w:rPr>
                <w:sz w:val="21"/>
              </w:rPr>
              <w:t>Ⅲ 脑动脉瘤、脑血管瘤。</w:t>
            </w:r>
          </w:p>
        </w:tc>
      </w:tr>
      <w:tr>
        <w:trPr>
          <w:trHeight w:val="1163" w:hRule="atLeast"/>
        </w:trPr>
        <w:tc>
          <w:tcPr>
            <w:tcW w:w="2034" w:type="dxa"/>
          </w:tcPr>
          <w:p>
            <w:pPr>
              <w:pStyle w:val="TableParagraph"/>
              <w:spacing w:line="204" w:lineRule="auto" w:before="72"/>
              <w:ind w:left="200" w:right="118"/>
              <w:rPr>
                <w:rFonts w:ascii="Microsoft JhengHei" w:eastAsia="Microsoft JhengHei" w:hint="eastAsia"/>
                <w:b/>
                <w:sz w:val="21"/>
              </w:rPr>
            </w:pPr>
            <w:r>
              <w:rPr>
                <w:rFonts w:ascii="Microsoft JhengHei" w:eastAsia="Microsoft JhengHei" w:hint="eastAsia"/>
                <w:b/>
                <w:w w:val="95"/>
                <w:sz w:val="21"/>
              </w:rPr>
              <w:t>33、中度运动神经</w:t>
            </w:r>
            <w:r>
              <w:rPr>
                <w:rFonts w:ascii="Microsoft JhengHei" w:eastAsia="Microsoft JhengHei" w:hint="eastAsia"/>
                <w:b/>
                <w:sz w:val="21"/>
              </w:rPr>
              <w:t>元病</w:t>
            </w:r>
          </w:p>
        </w:tc>
        <w:tc>
          <w:tcPr>
            <w:tcW w:w="7884" w:type="dxa"/>
          </w:tcPr>
          <w:p>
            <w:pPr>
              <w:pStyle w:val="TableParagraph"/>
              <w:spacing w:line="273" w:lineRule="auto" w:before="104"/>
              <w:ind w:right="304"/>
              <w:rPr>
                <w:sz w:val="21"/>
              </w:rPr>
            </w:pPr>
            <w:r>
              <w:rPr>
                <w:spacing w:val="-8"/>
                <w:sz w:val="21"/>
              </w:rPr>
              <w:t>是一组中枢神经系统运动神经元的进行性变性疾病，进行性脊肌萎缩症、进行性延</w:t>
            </w:r>
            <w:r>
              <w:rPr>
                <w:spacing w:val="-5"/>
                <w:sz w:val="21"/>
              </w:rPr>
              <w:t>髓麻痹症、原发性侧索硬化症、肌萎缩性侧索硬化症。</w:t>
            </w:r>
          </w:p>
          <w:p>
            <w:pPr>
              <w:pStyle w:val="TableParagraph"/>
              <w:spacing w:before="8"/>
              <w:rPr>
                <w:sz w:val="21"/>
              </w:rPr>
            </w:pPr>
            <w:r>
              <w:rPr>
                <w:sz w:val="21"/>
              </w:rPr>
              <w:t>须满足自主生活能力完全丧失，无法独立完成六项基本日常生活活动中的两项。</w:t>
            </w:r>
          </w:p>
        </w:tc>
      </w:tr>
      <w:tr>
        <w:trPr>
          <w:trHeight w:val="1475" w:hRule="atLeast"/>
        </w:trPr>
        <w:tc>
          <w:tcPr>
            <w:tcW w:w="2034" w:type="dxa"/>
          </w:tcPr>
          <w:p>
            <w:pPr>
              <w:pStyle w:val="TableParagraph"/>
              <w:spacing w:line="204" w:lineRule="auto" w:before="72"/>
              <w:ind w:left="200" w:right="118"/>
              <w:rPr>
                <w:rFonts w:ascii="Microsoft JhengHei" w:eastAsia="Microsoft JhengHei" w:hint="eastAsia"/>
                <w:b/>
                <w:sz w:val="21"/>
              </w:rPr>
            </w:pPr>
            <w:r>
              <w:rPr>
                <w:rFonts w:ascii="Microsoft JhengHei" w:eastAsia="Microsoft JhengHei" w:hint="eastAsia"/>
                <w:b/>
                <w:w w:val="95"/>
                <w:sz w:val="21"/>
              </w:rPr>
              <w:t>34、轻微脑中风后</w:t>
            </w:r>
            <w:r>
              <w:rPr>
                <w:rFonts w:ascii="Microsoft JhengHei" w:eastAsia="Microsoft JhengHei" w:hint="eastAsia"/>
                <w:b/>
                <w:sz w:val="21"/>
              </w:rPr>
              <w:t>遗症</w:t>
            </w:r>
          </w:p>
        </w:tc>
        <w:tc>
          <w:tcPr>
            <w:tcW w:w="7884" w:type="dxa"/>
          </w:tcPr>
          <w:p>
            <w:pPr>
              <w:pStyle w:val="TableParagraph"/>
              <w:spacing w:line="273" w:lineRule="auto" w:before="104"/>
              <w:ind w:right="202"/>
              <w:rPr>
                <w:sz w:val="21"/>
              </w:rPr>
            </w:pPr>
            <w:r>
              <w:rPr>
                <w:spacing w:val="-7"/>
                <w:sz w:val="21"/>
              </w:rPr>
              <w:t>实际发生了脑血管的突发病变出现神经系统功能障碍表现，并接受住院治疗，头颅</w:t>
            </w:r>
            <w:r>
              <w:rPr>
                <w:spacing w:val="-16"/>
                <w:w w:val="100"/>
                <w:sz w:val="21"/>
              </w:rPr>
              <w:t>断层扫描</w:t>
            </w:r>
            <w:r>
              <w:rPr>
                <w:w w:val="100"/>
                <w:sz w:val="21"/>
              </w:rPr>
              <w:t>（C</w:t>
            </w:r>
            <w:r>
              <w:rPr>
                <w:spacing w:val="-3"/>
                <w:w w:val="100"/>
                <w:sz w:val="21"/>
              </w:rPr>
              <w:t>T</w:t>
            </w:r>
            <w:r>
              <w:rPr>
                <w:spacing w:val="-108"/>
                <w:w w:val="100"/>
                <w:sz w:val="21"/>
              </w:rPr>
              <w:t>）</w:t>
            </w:r>
            <w:r>
              <w:rPr>
                <w:spacing w:val="-19"/>
                <w:w w:val="100"/>
                <w:sz w:val="21"/>
              </w:rPr>
              <w:t>、核磁共振</w:t>
            </w:r>
            <w:r>
              <w:rPr>
                <w:spacing w:val="-1"/>
                <w:w w:val="100"/>
                <w:sz w:val="21"/>
              </w:rPr>
              <w:t>（</w:t>
            </w:r>
            <w:r>
              <w:rPr>
                <w:w w:val="100"/>
                <w:sz w:val="21"/>
              </w:rPr>
              <w:t>M</w:t>
            </w:r>
            <w:r>
              <w:rPr>
                <w:spacing w:val="-3"/>
                <w:w w:val="100"/>
                <w:sz w:val="21"/>
              </w:rPr>
              <w:t>RI</w:t>
            </w:r>
            <w:r>
              <w:rPr>
                <w:spacing w:val="-41"/>
                <w:w w:val="100"/>
                <w:sz w:val="21"/>
              </w:rPr>
              <w:t>）</w:t>
            </w:r>
            <w:r>
              <w:rPr>
                <w:spacing w:val="-6"/>
                <w:w w:val="100"/>
                <w:sz w:val="21"/>
              </w:rPr>
              <w:t>等影像学检查证实存在对应病灶，确诊为脑出血、</w:t>
            </w:r>
            <w:r>
              <w:rPr>
                <w:spacing w:val="-17"/>
                <w:sz w:val="21"/>
              </w:rPr>
              <w:t>脑栓塞或脑梗塞，在确诊 </w:t>
            </w:r>
            <w:r>
              <w:rPr>
                <w:sz w:val="21"/>
              </w:rPr>
              <w:t>180</w:t>
            </w:r>
            <w:r>
              <w:rPr>
                <w:spacing w:val="-8"/>
                <w:sz w:val="21"/>
              </w:rPr>
              <w:t> 天后仍然遗留一肢或一肢以上肢体肌力Ⅲ级或Ⅲ级以</w:t>
            </w:r>
            <w:r>
              <w:rPr>
                <w:spacing w:val="-5"/>
                <w:sz w:val="21"/>
              </w:rPr>
              <w:t>下的运动功能障碍。</w:t>
            </w:r>
          </w:p>
        </w:tc>
      </w:tr>
      <w:tr>
        <w:trPr>
          <w:trHeight w:val="1162" w:hRule="atLeast"/>
        </w:trPr>
        <w:tc>
          <w:tcPr>
            <w:tcW w:w="2034"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35、中度瘫痪</w:t>
            </w:r>
          </w:p>
        </w:tc>
        <w:tc>
          <w:tcPr>
            <w:tcW w:w="7884" w:type="dxa"/>
          </w:tcPr>
          <w:p>
            <w:pPr>
              <w:pStyle w:val="TableParagraph"/>
              <w:spacing w:line="273" w:lineRule="auto" w:before="102"/>
              <w:ind w:right="304"/>
              <w:jc w:val="both"/>
              <w:rPr>
                <w:sz w:val="21"/>
              </w:rPr>
            </w:pPr>
            <w:r>
              <w:rPr>
                <w:spacing w:val="-8"/>
                <w:sz w:val="21"/>
              </w:rPr>
              <w:t>指因疾病或意外伤害导致一肢肢体机能永久完全丧失，肢体机能永久完全丧失，指</w:t>
            </w:r>
            <w:r>
              <w:rPr>
                <w:spacing w:val="-14"/>
                <w:sz w:val="21"/>
              </w:rPr>
              <w:t>疾病确诊 </w:t>
            </w:r>
            <w:r>
              <w:rPr>
                <w:sz w:val="21"/>
              </w:rPr>
              <w:t>180</w:t>
            </w:r>
            <w:r>
              <w:rPr>
                <w:spacing w:val="-12"/>
                <w:sz w:val="21"/>
              </w:rPr>
              <w:t> 天后或意外伤害发生 </w:t>
            </w:r>
            <w:r>
              <w:rPr>
                <w:sz w:val="21"/>
              </w:rPr>
              <w:t>180</w:t>
            </w:r>
            <w:r>
              <w:rPr>
                <w:spacing w:val="-14"/>
                <w:sz w:val="21"/>
              </w:rPr>
              <w:t> 天后，该肢三大关节中的两大关节仍然完全</w:t>
            </w:r>
            <w:r>
              <w:rPr>
                <w:spacing w:val="-7"/>
                <w:sz w:val="21"/>
              </w:rPr>
              <w:t>僵硬，或不能随意识活动。</w:t>
            </w:r>
          </w:p>
        </w:tc>
      </w:tr>
      <w:tr>
        <w:trPr>
          <w:trHeight w:val="850"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36、轻度颅脑手术</w:t>
            </w:r>
          </w:p>
        </w:tc>
        <w:tc>
          <w:tcPr>
            <w:tcW w:w="7884" w:type="dxa"/>
          </w:tcPr>
          <w:p>
            <w:pPr>
              <w:pStyle w:val="TableParagraph"/>
              <w:spacing w:before="104"/>
              <w:rPr>
                <w:sz w:val="21"/>
              </w:rPr>
            </w:pPr>
            <w:r>
              <w:rPr>
                <w:sz w:val="21"/>
              </w:rPr>
              <w:t>被保险人确已实施全麻下的颅骨钻孔手术或经鼻蝶窦入颅手术。</w:t>
            </w:r>
          </w:p>
          <w:p>
            <w:pPr>
              <w:pStyle w:val="TableParagraph"/>
              <w:spacing w:before="37"/>
              <w:rPr>
                <w:sz w:val="21"/>
              </w:rPr>
            </w:pPr>
            <w:r>
              <w:rPr>
                <w:sz w:val="21"/>
              </w:rPr>
              <w:t>因外伤而实施的脑外科手术不在保障范围内。</w:t>
            </w:r>
          </w:p>
        </w:tc>
      </w:tr>
      <w:tr>
        <w:trPr>
          <w:trHeight w:val="1163" w:hRule="atLeast"/>
        </w:trPr>
        <w:tc>
          <w:tcPr>
            <w:tcW w:w="2034" w:type="dxa"/>
          </w:tcPr>
          <w:p>
            <w:pPr>
              <w:pStyle w:val="TableParagraph"/>
              <w:spacing w:line="206" w:lineRule="auto" w:before="68"/>
              <w:ind w:left="200" w:right="118"/>
              <w:rPr>
                <w:rFonts w:ascii="Microsoft JhengHei" w:eastAsia="Microsoft JhengHei" w:hint="eastAsia"/>
                <w:b/>
                <w:sz w:val="21"/>
              </w:rPr>
            </w:pPr>
            <w:r>
              <w:rPr>
                <w:rFonts w:ascii="Microsoft JhengHei" w:eastAsia="Microsoft JhengHei" w:hint="eastAsia"/>
                <w:b/>
                <w:w w:val="95"/>
                <w:sz w:val="21"/>
              </w:rPr>
              <w:t>37、植入大脑内分</w:t>
            </w:r>
            <w:r>
              <w:rPr>
                <w:rFonts w:ascii="Microsoft JhengHei" w:eastAsia="Microsoft JhengHei" w:hint="eastAsia"/>
                <w:b/>
                <w:sz w:val="21"/>
              </w:rPr>
              <w:t>流器</w:t>
            </w:r>
          </w:p>
        </w:tc>
        <w:tc>
          <w:tcPr>
            <w:tcW w:w="7884" w:type="dxa"/>
          </w:tcPr>
          <w:p>
            <w:pPr>
              <w:pStyle w:val="TableParagraph"/>
              <w:spacing w:line="273" w:lineRule="auto" w:before="102"/>
              <w:ind w:right="304"/>
              <w:rPr>
                <w:sz w:val="21"/>
              </w:rPr>
            </w:pPr>
            <w:r>
              <w:rPr>
                <w:spacing w:val="-8"/>
                <w:sz w:val="21"/>
              </w:rPr>
              <w:t>指被保险人因疾病或外伤导致脑积水，经本公司认可的神经外科专科医生确诊，并</w:t>
            </w:r>
            <w:r>
              <w:rPr>
                <w:spacing w:val="-5"/>
                <w:sz w:val="21"/>
              </w:rPr>
              <w:t>且确认因医疗需要必须且已经实际植入了大脑内分流器，以降低脑脊液压力。</w:t>
            </w:r>
          </w:p>
          <w:p>
            <w:pPr>
              <w:pStyle w:val="TableParagraph"/>
              <w:spacing w:before="7"/>
              <w:rPr>
                <w:sz w:val="21"/>
              </w:rPr>
            </w:pPr>
            <w:r>
              <w:rPr>
                <w:sz w:val="21"/>
              </w:rPr>
              <w:t>先天性脑积水不在本保障范围内。</w:t>
            </w:r>
          </w:p>
        </w:tc>
      </w:tr>
      <w:tr>
        <w:trPr>
          <w:trHeight w:val="1163" w:hRule="atLeast"/>
        </w:trPr>
        <w:tc>
          <w:tcPr>
            <w:tcW w:w="2034" w:type="dxa"/>
          </w:tcPr>
          <w:p>
            <w:pPr>
              <w:pStyle w:val="TableParagraph"/>
              <w:spacing w:line="204" w:lineRule="auto" w:before="72"/>
              <w:ind w:left="200" w:right="200"/>
              <w:rPr>
                <w:rFonts w:ascii="Microsoft JhengHei" w:eastAsia="Microsoft JhengHei" w:hint="eastAsia"/>
                <w:b/>
                <w:sz w:val="21"/>
              </w:rPr>
            </w:pPr>
            <w:r>
              <w:rPr>
                <w:rFonts w:ascii="Microsoft JhengHei" w:eastAsia="Microsoft JhengHei" w:hint="eastAsia"/>
                <w:b/>
                <w:sz w:val="21"/>
              </w:rPr>
              <w:t>38、深度昏迷 72 小时</w:t>
            </w:r>
          </w:p>
        </w:tc>
        <w:tc>
          <w:tcPr>
            <w:tcW w:w="7884" w:type="dxa"/>
          </w:tcPr>
          <w:p>
            <w:pPr>
              <w:pStyle w:val="TableParagraph"/>
              <w:spacing w:line="273" w:lineRule="auto" w:before="104"/>
              <w:ind w:right="304"/>
              <w:jc w:val="both"/>
              <w:rPr>
                <w:sz w:val="21"/>
              </w:rPr>
            </w:pPr>
            <w:r>
              <w:rPr>
                <w:spacing w:val="-9"/>
                <w:sz w:val="21"/>
              </w:rPr>
              <w:t>指因疾病或意外伤害导致意识丧失，对外界刺激和体内需求均无反应，昏迷程度按</w:t>
            </w:r>
            <w:r>
              <w:rPr>
                <w:spacing w:val="-5"/>
                <w:sz w:val="21"/>
              </w:rPr>
              <w:t>照格拉斯哥昏迷分级</w:t>
            </w:r>
            <w:r>
              <w:rPr>
                <w:sz w:val="21"/>
              </w:rPr>
              <w:t>(Glasgow coma scale</w:t>
            </w:r>
            <w:r>
              <w:rPr>
                <w:spacing w:val="-11"/>
                <w:sz w:val="21"/>
              </w:rPr>
              <w:t>)结果为 </w:t>
            </w:r>
            <w:r>
              <w:rPr>
                <w:sz w:val="21"/>
              </w:rPr>
              <w:t>5</w:t>
            </w:r>
            <w:r>
              <w:rPr>
                <w:spacing w:val="-26"/>
                <w:sz w:val="21"/>
              </w:rPr>
              <w:t> 分或 </w:t>
            </w:r>
            <w:r>
              <w:rPr>
                <w:sz w:val="21"/>
              </w:rPr>
              <w:t>5</w:t>
            </w:r>
            <w:r>
              <w:rPr>
                <w:spacing w:val="-9"/>
                <w:sz w:val="21"/>
              </w:rPr>
              <w:t> 分以下，且已经持续使</w:t>
            </w:r>
            <w:r>
              <w:rPr>
                <w:spacing w:val="-8"/>
                <w:sz w:val="21"/>
              </w:rPr>
              <w:t>用呼吸机及其他生命维持系统达到 </w:t>
            </w:r>
            <w:r>
              <w:rPr>
                <w:sz w:val="21"/>
              </w:rPr>
              <w:t>72</w:t>
            </w:r>
            <w:r>
              <w:rPr>
                <w:spacing w:val="-12"/>
                <w:sz w:val="21"/>
              </w:rPr>
              <w:t> 小时。</w:t>
            </w:r>
          </w:p>
        </w:tc>
      </w:tr>
      <w:tr>
        <w:trPr>
          <w:trHeight w:val="690"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39、单个肢体缺失</w:t>
            </w:r>
          </w:p>
        </w:tc>
        <w:tc>
          <w:tcPr>
            <w:tcW w:w="7884" w:type="dxa"/>
          </w:tcPr>
          <w:p>
            <w:pPr>
              <w:pStyle w:val="TableParagraph"/>
              <w:spacing w:line="310" w:lineRule="atLeast" w:before="68"/>
              <w:ind w:right="304"/>
              <w:rPr>
                <w:sz w:val="21"/>
              </w:rPr>
            </w:pPr>
            <w:r>
              <w:rPr>
                <w:spacing w:val="-6"/>
                <w:sz w:val="21"/>
              </w:rPr>
              <w:t>指因疾病或意外伤害导致一个肢体自腕关节或踝关节近端</w:t>
            </w:r>
            <w:r>
              <w:rPr>
                <w:sz w:val="21"/>
              </w:rPr>
              <w:t>（</w:t>
            </w:r>
            <w:r>
              <w:rPr>
                <w:spacing w:val="-3"/>
                <w:sz w:val="21"/>
              </w:rPr>
              <w:t>靠近躯干端</w:t>
            </w:r>
            <w:r>
              <w:rPr>
                <w:spacing w:val="-56"/>
                <w:sz w:val="21"/>
              </w:rPr>
              <w:t>）</w:t>
            </w:r>
            <w:r>
              <w:rPr>
                <w:spacing w:val="-2"/>
                <w:sz w:val="21"/>
              </w:rPr>
              <w:t>以上完全断离。</w:t>
            </w:r>
          </w:p>
        </w:tc>
      </w:tr>
    </w:tbl>
    <w:p>
      <w:pPr>
        <w:spacing w:after="0" w:line="310" w:lineRule="atLeast"/>
        <w:rPr>
          <w:sz w:val="21"/>
        </w:rPr>
        <w:sectPr>
          <w:pgSz w:w="11910" w:h="16840"/>
          <w:pgMar w:top="150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7884"/>
      </w:tblGrid>
      <w:tr>
        <w:trPr>
          <w:trHeight w:val="1627" w:hRule="atLeast"/>
        </w:trPr>
        <w:tc>
          <w:tcPr>
            <w:tcW w:w="2031"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40、单耳失聪</w:t>
            </w:r>
          </w:p>
        </w:tc>
        <w:tc>
          <w:tcPr>
            <w:tcW w:w="7884" w:type="dxa"/>
          </w:tcPr>
          <w:p>
            <w:pPr>
              <w:pStyle w:val="TableParagraph"/>
              <w:spacing w:line="218" w:lineRule="exact"/>
              <w:ind w:left="117"/>
              <w:rPr>
                <w:sz w:val="21"/>
              </w:rPr>
            </w:pPr>
            <w:r>
              <w:rPr>
                <w:sz w:val="21"/>
              </w:rPr>
              <w:t>指因疾病或意外伤害导致单耳或双耳听力永久不可逆性丧失，在 500 赫兹，1000</w:t>
            </w:r>
          </w:p>
          <w:p>
            <w:pPr>
              <w:pStyle w:val="TableParagraph"/>
              <w:spacing w:line="273" w:lineRule="auto" w:before="37"/>
              <w:ind w:left="117" w:right="305"/>
              <w:rPr>
                <w:sz w:val="21"/>
              </w:rPr>
            </w:pPr>
            <w:r>
              <w:rPr>
                <w:spacing w:val="-13"/>
                <w:sz w:val="21"/>
              </w:rPr>
              <w:t>赫兹和 </w:t>
            </w:r>
            <w:r>
              <w:rPr>
                <w:sz w:val="21"/>
              </w:rPr>
              <w:t>2000</w:t>
            </w:r>
            <w:r>
              <w:rPr>
                <w:spacing w:val="-14"/>
                <w:sz w:val="21"/>
              </w:rPr>
              <w:t> 赫兹语音频率下，平均听阈大于 </w:t>
            </w:r>
            <w:r>
              <w:rPr>
                <w:sz w:val="21"/>
              </w:rPr>
              <w:t>80</w:t>
            </w:r>
            <w:r>
              <w:rPr>
                <w:spacing w:val="-14"/>
                <w:sz w:val="21"/>
              </w:rPr>
              <w:t> 分贝。需有纯音听力测试、声导抗</w:t>
            </w:r>
            <w:r>
              <w:rPr>
                <w:spacing w:val="-7"/>
                <w:sz w:val="21"/>
              </w:rPr>
              <w:t>检测或听觉诱发电位检测等证实。</w:t>
            </w:r>
          </w:p>
          <w:p>
            <w:pPr>
              <w:pStyle w:val="TableParagraph"/>
              <w:spacing w:line="273" w:lineRule="auto" w:before="7"/>
              <w:ind w:left="117" w:right="300"/>
              <w:rPr>
                <w:sz w:val="21"/>
              </w:rPr>
            </w:pPr>
            <w:r>
              <w:rPr>
                <w:spacing w:val="-6"/>
                <w:sz w:val="21"/>
              </w:rPr>
              <w:t>申请理赔时被保险人的年龄必须在 </w:t>
            </w:r>
            <w:r>
              <w:rPr>
                <w:sz w:val="21"/>
              </w:rPr>
              <w:t>3</w:t>
            </w:r>
            <w:r>
              <w:rPr>
                <w:spacing w:val="-16"/>
                <w:sz w:val="21"/>
              </w:rPr>
              <w:t> 周岁以上，并需提供被保险人 </w:t>
            </w:r>
            <w:r>
              <w:rPr>
                <w:sz w:val="21"/>
              </w:rPr>
              <w:t>3</w:t>
            </w:r>
            <w:r>
              <w:rPr>
                <w:spacing w:val="-9"/>
                <w:sz w:val="21"/>
              </w:rPr>
              <w:t> 周岁以后的听</w:t>
            </w:r>
            <w:r>
              <w:rPr>
                <w:spacing w:val="-5"/>
                <w:sz w:val="21"/>
              </w:rPr>
              <w:t>力受损诊断及相关检查报告。</w:t>
            </w:r>
          </w:p>
        </w:tc>
      </w:tr>
      <w:tr>
        <w:trPr>
          <w:trHeight w:val="2099" w:hRule="atLeast"/>
        </w:trPr>
        <w:tc>
          <w:tcPr>
            <w:tcW w:w="2031" w:type="dxa"/>
          </w:tcPr>
          <w:p>
            <w:pPr>
              <w:pStyle w:val="TableParagraph"/>
              <w:spacing w:line="204" w:lineRule="auto" w:before="72"/>
              <w:ind w:left="200" w:right="151"/>
              <w:rPr>
                <w:rFonts w:ascii="Microsoft JhengHei" w:eastAsia="Microsoft JhengHei" w:hint="eastAsia"/>
                <w:b/>
                <w:sz w:val="21"/>
              </w:rPr>
            </w:pPr>
            <w:r>
              <w:rPr>
                <w:rFonts w:ascii="Microsoft JhengHei" w:eastAsia="Microsoft JhengHei" w:hint="eastAsia"/>
                <w:b/>
                <w:w w:val="95"/>
                <w:sz w:val="21"/>
              </w:rPr>
              <w:t>41、人工耳蜗植入</w:t>
            </w:r>
            <w:r>
              <w:rPr>
                <w:rFonts w:ascii="Microsoft JhengHei" w:eastAsia="Microsoft JhengHei" w:hint="eastAsia"/>
                <w:b/>
                <w:sz w:val="21"/>
              </w:rPr>
              <w:t>术</w:t>
            </w:r>
          </w:p>
        </w:tc>
        <w:tc>
          <w:tcPr>
            <w:tcW w:w="7884" w:type="dxa"/>
          </w:tcPr>
          <w:p>
            <w:pPr>
              <w:pStyle w:val="TableParagraph"/>
              <w:spacing w:line="273" w:lineRule="auto" w:before="104"/>
              <w:ind w:left="117" w:right="301"/>
              <w:rPr>
                <w:sz w:val="21"/>
              </w:rPr>
            </w:pPr>
            <w:r>
              <w:rPr>
                <w:spacing w:val="-8"/>
                <w:sz w:val="21"/>
              </w:rPr>
              <w:t>指由于耳蜗的永久损害而实际实施了人工耳蜗植入手术。诊断须经专科医生确认在</w:t>
            </w:r>
            <w:r>
              <w:rPr>
                <w:spacing w:val="-5"/>
                <w:sz w:val="21"/>
              </w:rPr>
              <w:t>医学上是必要的，且在植入手术之前已经符合下列全部条件：</w:t>
            </w:r>
          </w:p>
          <w:p>
            <w:pPr>
              <w:pStyle w:val="TableParagraph"/>
              <w:spacing w:before="8"/>
              <w:ind w:left="117"/>
              <w:rPr>
                <w:sz w:val="21"/>
              </w:rPr>
            </w:pPr>
            <w:r>
              <w:rPr>
                <w:sz w:val="21"/>
              </w:rPr>
              <w:t>Ⅰ 双耳持续 12 个月以上重度感音神经性耳聋；</w:t>
            </w:r>
          </w:p>
          <w:p>
            <w:pPr>
              <w:pStyle w:val="TableParagraph"/>
              <w:spacing w:before="37"/>
              <w:ind w:left="117"/>
              <w:rPr>
                <w:sz w:val="21"/>
              </w:rPr>
            </w:pPr>
            <w:r>
              <w:rPr>
                <w:sz w:val="21"/>
              </w:rPr>
              <w:t>Ⅱ 使用相应的听力辅助设备效果不佳。</w:t>
            </w:r>
          </w:p>
          <w:p>
            <w:pPr>
              <w:pStyle w:val="TableParagraph"/>
              <w:spacing w:line="273" w:lineRule="auto" w:before="37"/>
              <w:ind w:left="117" w:right="300"/>
              <w:rPr>
                <w:sz w:val="21"/>
              </w:rPr>
            </w:pPr>
            <w:r>
              <w:rPr>
                <w:spacing w:val="-6"/>
                <w:sz w:val="21"/>
              </w:rPr>
              <w:t>申请理赔时被保险人的年龄必须在 </w:t>
            </w:r>
            <w:r>
              <w:rPr>
                <w:sz w:val="21"/>
              </w:rPr>
              <w:t>3</w:t>
            </w:r>
            <w:r>
              <w:rPr>
                <w:spacing w:val="-16"/>
                <w:sz w:val="21"/>
              </w:rPr>
              <w:t> 周岁以上，并需提供被保险人 </w:t>
            </w:r>
            <w:r>
              <w:rPr>
                <w:sz w:val="21"/>
              </w:rPr>
              <w:t>3</w:t>
            </w:r>
            <w:r>
              <w:rPr>
                <w:spacing w:val="-9"/>
                <w:sz w:val="21"/>
              </w:rPr>
              <w:t> 周岁以后的耳</w:t>
            </w:r>
            <w:r>
              <w:rPr>
                <w:spacing w:val="-5"/>
                <w:sz w:val="21"/>
              </w:rPr>
              <w:t>蜗受损诊断及相关检查报告。</w:t>
            </w:r>
          </w:p>
        </w:tc>
      </w:tr>
      <w:tr>
        <w:trPr>
          <w:trHeight w:val="2411" w:hRule="atLeast"/>
        </w:trPr>
        <w:tc>
          <w:tcPr>
            <w:tcW w:w="2031" w:type="dxa"/>
          </w:tcPr>
          <w:p>
            <w:pPr>
              <w:pStyle w:val="TableParagraph"/>
              <w:spacing w:before="17"/>
              <w:ind w:left="200"/>
              <w:rPr>
                <w:rFonts w:ascii="Microsoft JhengHei" w:eastAsia="Microsoft JhengHei" w:hint="eastAsia"/>
                <w:b/>
                <w:sz w:val="21"/>
              </w:rPr>
            </w:pPr>
            <w:r>
              <w:rPr>
                <w:rFonts w:ascii="Microsoft JhengHei" w:eastAsia="Microsoft JhengHei" w:hint="eastAsia"/>
                <w:b/>
                <w:w w:val="95"/>
                <w:sz w:val="21"/>
              </w:rPr>
              <w:t>42、视力严重受损</w:t>
            </w:r>
          </w:p>
        </w:tc>
        <w:tc>
          <w:tcPr>
            <w:tcW w:w="7884" w:type="dxa"/>
          </w:tcPr>
          <w:p>
            <w:pPr>
              <w:pStyle w:val="TableParagraph"/>
              <w:spacing w:line="273" w:lineRule="auto" w:before="103"/>
              <w:ind w:left="117" w:right="300"/>
              <w:rPr>
                <w:sz w:val="21"/>
              </w:rPr>
            </w:pPr>
            <w:r>
              <w:rPr>
                <w:spacing w:val="-8"/>
                <w:sz w:val="21"/>
              </w:rPr>
              <w:t>指因疾病或意外伤害导致双目视力永久不可逆性丧失，虽然未达到重大疾病“双目</w:t>
            </w:r>
            <w:r>
              <w:rPr>
                <w:spacing w:val="-5"/>
                <w:sz w:val="21"/>
              </w:rPr>
              <w:t>失明”的给付标准，但满足下列全部条件：</w:t>
            </w:r>
          </w:p>
          <w:p>
            <w:pPr>
              <w:pStyle w:val="TableParagraph"/>
              <w:spacing w:line="273" w:lineRule="auto" w:before="7"/>
              <w:ind w:left="117" w:right="356"/>
              <w:rPr>
                <w:sz w:val="21"/>
              </w:rPr>
            </w:pPr>
            <w:r>
              <w:rPr>
                <w:spacing w:val="-6"/>
                <w:sz w:val="21"/>
              </w:rPr>
              <w:t>Ⅰ 双眼中较好眼矫正视力低于 </w:t>
            </w:r>
            <w:r>
              <w:rPr>
                <w:sz w:val="21"/>
              </w:rPr>
              <w:t>0.1（</w:t>
            </w:r>
            <w:r>
              <w:rPr>
                <w:spacing w:val="-3"/>
                <w:sz w:val="21"/>
              </w:rPr>
              <w:t>采用国际标准视力表，如果使用其他视力表</w:t>
            </w:r>
            <w:r>
              <w:rPr>
                <w:spacing w:val="-3"/>
                <w:w w:val="100"/>
                <w:sz w:val="21"/>
              </w:rPr>
              <w:t>应进行换算</w:t>
            </w:r>
            <w:r>
              <w:rPr>
                <w:spacing w:val="-106"/>
                <w:w w:val="100"/>
                <w:sz w:val="21"/>
              </w:rPr>
              <w:t>）</w:t>
            </w:r>
            <w:r>
              <w:rPr>
                <w:w w:val="100"/>
                <w:sz w:val="21"/>
              </w:rPr>
              <w:t>；</w:t>
            </w:r>
          </w:p>
          <w:p>
            <w:pPr>
              <w:pStyle w:val="TableParagraph"/>
              <w:spacing w:before="7"/>
              <w:ind w:left="117"/>
              <w:rPr>
                <w:sz w:val="21"/>
              </w:rPr>
            </w:pPr>
            <w:r>
              <w:rPr>
                <w:sz w:val="21"/>
              </w:rPr>
              <w:t>Ⅱ 双眼中较好眼视野半径小于 20 度。</w:t>
            </w:r>
          </w:p>
          <w:p>
            <w:pPr>
              <w:pStyle w:val="TableParagraph"/>
              <w:spacing w:line="273" w:lineRule="auto" w:before="37"/>
              <w:ind w:left="117" w:right="300"/>
              <w:rPr>
                <w:sz w:val="21"/>
              </w:rPr>
            </w:pPr>
            <w:r>
              <w:rPr>
                <w:spacing w:val="-12"/>
                <w:sz w:val="21"/>
              </w:rPr>
              <w:t>申请理赔时，被保险人年龄必须在 </w:t>
            </w:r>
            <w:r>
              <w:rPr>
                <w:sz w:val="21"/>
              </w:rPr>
              <w:t>3</w:t>
            </w:r>
            <w:r>
              <w:rPr>
                <w:spacing w:val="-14"/>
                <w:sz w:val="21"/>
              </w:rPr>
              <w:t> 周岁以上，并需提供被保险人 </w:t>
            </w:r>
            <w:r>
              <w:rPr>
                <w:sz w:val="21"/>
              </w:rPr>
              <w:t>3</w:t>
            </w:r>
            <w:r>
              <w:rPr>
                <w:spacing w:val="-9"/>
                <w:sz w:val="21"/>
              </w:rPr>
              <w:t> 周岁以后的视</w:t>
            </w:r>
            <w:r>
              <w:rPr>
                <w:spacing w:val="-5"/>
                <w:sz w:val="21"/>
              </w:rPr>
              <w:t>力丧失诊断及相关检查报告，双侧眼球摘除不受此时间限制。</w:t>
            </w:r>
          </w:p>
        </w:tc>
      </w:tr>
      <w:tr>
        <w:trPr>
          <w:trHeight w:val="850" w:hRule="atLeast"/>
        </w:trPr>
        <w:tc>
          <w:tcPr>
            <w:tcW w:w="2031"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43、角膜移植</w:t>
            </w:r>
          </w:p>
        </w:tc>
        <w:tc>
          <w:tcPr>
            <w:tcW w:w="7884" w:type="dxa"/>
          </w:tcPr>
          <w:p>
            <w:pPr>
              <w:pStyle w:val="TableParagraph"/>
              <w:spacing w:line="273" w:lineRule="auto" w:before="104"/>
              <w:ind w:left="117" w:right="301"/>
              <w:rPr>
                <w:sz w:val="21"/>
              </w:rPr>
            </w:pPr>
            <w:r>
              <w:rPr>
                <w:spacing w:val="-9"/>
                <w:sz w:val="21"/>
              </w:rPr>
              <w:t>指为增进视力或治疗某些角膜疾患，已经实施了异体的角膜移植手术。此手术必须</w:t>
            </w:r>
            <w:r>
              <w:rPr>
                <w:spacing w:val="-3"/>
                <w:sz w:val="21"/>
              </w:rPr>
              <w:t>在本公司认可医院内由专科医</w:t>
            </w:r>
            <w:r>
              <w:rPr>
                <w:sz w:val="21"/>
              </w:rPr>
              <w:t>Th</w:t>
            </w:r>
            <w:r>
              <w:rPr>
                <w:spacing w:val="-3"/>
                <w:sz w:val="21"/>
              </w:rPr>
              <w:t>认为是医疗必须的情况下进行。</w:t>
            </w:r>
          </w:p>
        </w:tc>
      </w:tr>
      <w:tr>
        <w:trPr>
          <w:trHeight w:val="1475" w:hRule="atLeast"/>
        </w:trPr>
        <w:tc>
          <w:tcPr>
            <w:tcW w:w="2031"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95"/>
                <w:sz w:val="21"/>
              </w:rPr>
              <w:t>44、单目失明</w:t>
            </w:r>
          </w:p>
        </w:tc>
        <w:tc>
          <w:tcPr>
            <w:tcW w:w="7884" w:type="dxa"/>
          </w:tcPr>
          <w:p>
            <w:pPr>
              <w:pStyle w:val="TableParagraph"/>
              <w:spacing w:before="102"/>
              <w:ind w:left="117"/>
              <w:rPr>
                <w:sz w:val="21"/>
              </w:rPr>
            </w:pPr>
            <w:r>
              <w:rPr>
                <w:sz w:val="21"/>
              </w:rPr>
              <w:t>指因疾病或意外伤害导致单眼视力永久不可逆性丧失，须满足下列至少一项条件：</w:t>
            </w:r>
          </w:p>
          <w:p>
            <w:pPr>
              <w:pStyle w:val="TableParagraph"/>
              <w:spacing w:before="36"/>
              <w:ind w:left="117"/>
              <w:rPr>
                <w:sz w:val="21"/>
              </w:rPr>
            </w:pPr>
            <w:r>
              <w:rPr>
                <w:sz w:val="21"/>
              </w:rPr>
              <w:t>Ⅰ 眼球缺失或摘除；</w:t>
            </w:r>
          </w:p>
          <w:p>
            <w:pPr>
              <w:pStyle w:val="TableParagraph"/>
              <w:spacing w:before="37"/>
              <w:ind w:left="117"/>
              <w:rPr>
                <w:sz w:val="21"/>
              </w:rPr>
            </w:pPr>
            <w:r>
              <w:rPr>
                <w:w w:val="100"/>
                <w:sz w:val="21"/>
              </w:rPr>
              <w:t>Ⅱ</w:t>
            </w:r>
            <w:r>
              <w:rPr>
                <w:spacing w:val="0"/>
                <w:sz w:val="21"/>
              </w:rPr>
              <w:t> </w:t>
            </w:r>
            <w:r>
              <w:rPr>
                <w:spacing w:val="-3"/>
                <w:w w:val="100"/>
                <w:sz w:val="21"/>
              </w:rPr>
              <w:t>矫正视力低于</w:t>
            </w:r>
            <w:r>
              <w:rPr>
                <w:spacing w:val="-53"/>
                <w:sz w:val="21"/>
              </w:rPr>
              <w:t> </w:t>
            </w:r>
            <w:r>
              <w:rPr>
                <w:w w:val="100"/>
                <w:sz w:val="21"/>
              </w:rPr>
              <w:t>0</w:t>
            </w:r>
            <w:r>
              <w:rPr>
                <w:spacing w:val="-3"/>
                <w:w w:val="100"/>
                <w:sz w:val="21"/>
              </w:rPr>
              <w:t>.</w:t>
            </w:r>
            <w:r>
              <w:rPr>
                <w:w w:val="100"/>
                <w:sz w:val="21"/>
              </w:rPr>
              <w:t>0</w:t>
            </w:r>
            <w:r>
              <w:rPr>
                <w:spacing w:val="-27"/>
                <w:w w:val="100"/>
                <w:sz w:val="21"/>
              </w:rPr>
              <w:t>2</w:t>
            </w:r>
            <w:r>
              <w:rPr>
                <w:spacing w:val="-3"/>
                <w:w w:val="100"/>
                <w:sz w:val="21"/>
              </w:rPr>
              <w:t>（</w:t>
            </w:r>
            <w:r>
              <w:rPr>
                <w:spacing w:val="-6"/>
                <w:w w:val="100"/>
                <w:sz w:val="21"/>
              </w:rPr>
              <w:t>采用国际标准视力表，如果使用其它视力表应进行换算</w:t>
            </w:r>
            <w:r>
              <w:rPr>
                <w:spacing w:val="-106"/>
                <w:w w:val="100"/>
                <w:sz w:val="21"/>
              </w:rPr>
              <w:t>）</w:t>
            </w:r>
            <w:r>
              <w:rPr>
                <w:w w:val="100"/>
                <w:sz w:val="21"/>
              </w:rPr>
              <w:t>；</w:t>
            </w:r>
          </w:p>
          <w:p>
            <w:pPr>
              <w:pStyle w:val="TableParagraph"/>
              <w:spacing w:before="37"/>
              <w:ind w:left="117"/>
              <w:rPr>
                <w:sz w:val="21"/>
              </w:rPr>
            </w:pPr>
            <w:r>
              <w:rPr>
                <w:sz w:val="21"/>
              </w:rPr>
              <w:t>Ⅲ 视野半径小于 5 度。</w:t>
            </w:r>
          </w:p>
        </w:tc>
      </w:tr>
      <w:tr>
        <w:trPr>
          <w:trHeight w:val="852" w:hRule="atLeast"/>
        </w:trPr>
        <w:tc>
          <w:tcPr>
            <w:tcW w:w="2031"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w w:val="95"/>
                <w:sz w:val="21"/>
              </w:rPr>
              <w:t>45、全身较小面积</w:t>
            </w:r>
          </w:p>
          <w:p>
            <w:pPr>
              <w:pStyle w:val="TableParagraph"/>
              <w:spacing w:line="339"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Ⅲ度烧伤</w:t>
            </w:r>
          </w:p>
        </w:tc>
        <w:tc>
          <w:tcPr>
            <w:tcW w:w="7884" w:type="dxa"/>
          </w:tcPr>
          <w:p>
            <w:pPr>
              <w:pStyle w:val="TableParagraph"/>
              <w:spacing w:line="273" w:lineRule="auto" w:before="104"/>
              <w:ind w:left="117" w:right="303"/>
              <w:rPr>
                <w:sz w:val="21"/>
              </w:rPr>
            </w:pPr>
            <w:r>
              <w:rPr>
                <w:spacing w:val="-5"/>
                <w:sz w:val="21"/>
              </w:rPr>
              <w:t>指烧伤程度为Ⅲ度，且Ⅲ度烧伤的面积达到全身体表面积的 </w:t>
            </w:r>
            <w:r>
              <w:rPr>
                <w:sz w:val="21"/>
              </w:rPr>
              <w:t>15</w:t>
            </w:r>
            <w:r>
              <w:rPr>
                <w:spacing w:val="-14"/>
                <w:sz w:val="21"/>
              </w:rPr>
              <w:t>%或 </w:t>
            </w:r>
            <w:r>
              <w:rPr>
                <w:sz w:val="21"/>
              </w:rPr>
              <w:t>15</w:t>
            </w:r>
            <w:r>
              <w:rPr>
                <w:spacing w:val="-2"/>
                <w:sz w:val="21"/>
              </w:rPr>
              <w:t>%以上。体表</w:t>
            </w:r>
            <w:r>
              <w:rPr>
                <w:spacing w:val="-3"/>
                <w:sz w:val="21"/>
              </w:rPr>
              <w:t>面积根据《中国新九分法》计算。</w:t>
            </w:r>
          </w:p>
        </w:tc>
      </w:tr>
      <w:tr>
        <w:trPr>
          <w:trHeight w:val="2722" w:hRule="atLeast"/>
        </w:trPr>
        <w:tc>
          <w:tcPr>
            <w:tcW w:w="2031" w:type="dxa"/>
          </w:tcPr>
          <w:p>
            <w:pPr>
              <w:pStyle w:val="TableParagraph"/>
              <w:spacing w:line="204" w:lineRule="auto" w:before="72"/>
              <w:ind w:left="200" w:right="115"/>
              <w:rPr>
                <w:rFonts w:ascii="Microsoft JhengHei" w:eastAsia="Microsoft JhengHei" w:hint="eastAsia"/>
                <w:b/>
                <w:sz w:val="21"/>
              </w:rPr>
            </w:pPr>
            <w:r>
              <w:rPr>
                <w:rFonts w:ascii="Microsoft JhengHei" w:eastAsia="Microsoft JhengHei" w:hint="eastAsia"/>
                <w:b/>
                <w:w w:val="95"/>
                <w:sz w:val="21"/>
              </w:rPr>
              <w:t>46、意外受伤所需</w:t>
            </w:r>
            <w:r>
              <w:rPr>
                <w:rFonts w:ascii="Microsoft JhengHei" w:eastAsia="Microsoft JhengHei" w:hint="eastAsia"/>
                <w:b/>
                <w:sz w:val="21"/>
              </w:rPr>
              <w:t>的面部重建手术</w:t>
            </w:r>
          </w:p>
        </w:tc>
        <w:tc>
          <w:tcPr>
            <w:tcW w:w="7884" w:type="dxa"/>
          </w:tcPr>
          <w:p>
            <w:pPr>
              <w:pStyle w:val="TableParagraph"/>
              <w:spacing w:line="273" w:lineRule="auto" w:before="103"/>
              <w:ind w:left="117" w:right="198"/>
              <w:rPr>
                <w:sz w:val="21"/>
              </w:rPr>
            </w:pPr>
            <w:r>
              <w:rPr>
                <w:spacing w:val="-3"/>
                <w:sz w:val="21"/>
              </w:rPr>
              <w:t>指为修复意外伤害或暴力袭击造成的面部毁损，实际接受了在全身麻醉的情況下， </w:t>
            </w:r>
            <w:r>
              <w:rPr>
                <w:spacing w:val="-10"/>
                <w:sz w:val="21"/>
              </w:rPr>
              <w:t>由整形外科医生实施的对严重缺陷、缺失、损害或变形的面部形态和结构进行修复</w:t>
            </w:r>
            <w:r>
              <w:rPr>
                <w:spacing w:val="-12"/>
                <w:sz w:val="21"/>
              </w:rPr>
              <w:t>或重建的面部整形手术。面部整形手术必须在意外伤害后的 </w:t>
            </w:r>
            <w:r>
              <w:rPr>
                <w:sz w:val="21"/>
              </w:rPr>
              <w:t>180</w:t>
            </w:r>
            <w:r>
              <w:rPr>
                <w:spacing w:val="-14"/>
                <w:sz w:val="21"/>
              </w:rPr>
              <w:t> 天内实施。因面部</w:t>
            </w:r>
            <w:r>
              <w:rPr>
                <w:spacing w:val="-11"/>
                <w:sz w:val="21"/>
              </w:rPr>
              <w:t>外伤后遗留的线条状瘢痕及色素沉着而施行的手术不在保障范围内。意外伤害必须</w:t>
            </w:r>
            <w:r>
              <w:rPr>
                <w:spacing w:val="-6"/>
                <w:sz w:val="21"/>
              </w:rPr>
              <w:t>满足下列全部条件：</w:t>
            </w:r>
          </w:p>
          <w:p>
            <w:pPr>
              <w:pStyle w:val="TableParagraph"/>
              <w:spacing w:line="273" w:lineRule="auto" w:before="7"/>
              <w:ind w:left="117" w:right="303"/>
              <w:rPr>
                <w:sz w:val="21"/>
              </w:rPr>
            </w:pPr>
            <w:r>
              <w:rPr>
                <w:sz w:val="21"/>
              </w:rPr>
              <w:t>Ⅰ 由外在暴力引起并且造成表面可视性伤口和面部骨结构损害的，或面部皮肤三度或全层意外烧伤；</w:t>
            </w:r>
          </w:p>
          <w:p>
            <w:pPr>
              <w:pStyle w:val="TableParagraph"/>
              <w:spacing w:before="8"/>
              <w:ind w:left="117"/>
              <w:rPr>
                <w:sz w:val="21"/>
              </w:rPr>
            </w:pPr>
            <w:r>
              <w:rPr>
                <w:sz w:val="21"/>
              </w:rPr>
              <w:t>Ⅱ 是造成面部毁损的直接和独立的原因。</w:t>
            </w:r>
          </w:p>
        </w:tc>
      </w:tr>
      <w:tr>
        <w:trPr>
          <w:trHeight w:val="1937" w:hRule="atLeast"/>
        </w:trPr>
        <w:tc>
          <w:tcPr>
            <w:tcW w:w="2031" w:type="dxa"/>
          </w:tcPr>
          <w:p>
            <w:pPr>
              <w:pStyle w:val="TableParagraph"/>
              <w:spacing w:line="204" w:lineRule="auto" w:before="71"/>
              <w:ind w:left="200" w:right="115"/>
              <w:rPr>
                <w:rFonts w:ascii="Microsoft JhengHei" w:eastAsia="Microsoft JhengHei" w:hint="eastAsia"/>
                <w:b/>
                <w:sz w:val="21"/>
              </w:rPr>
            </w:pPr>
            <w:r>
              <w:rPr>
                <w:rFonts w:ascii="Microsoft JhengHei" w:eastAsia="Microsoft JhengHei" w:hint="eastAsia"/>
                <w:b/>
                <w:w w:val="95"/>
                <w:sz w:val="21"/>
              </w:rPr>
              <w:t>47、中度严重类风</w:t>
            </w:r>
            <w:r>
              <w:rPr>
                <w:rFonts w:ascii="Microsoft JhengHei" w:eastAsia="Microsoft JhengHei" w:hint="eastAsia"/>
                <w:b/>
                <w:sz w:val="21"/>
              </w:rPr>
              <w:t>湿性关节炎</w:t>
            </w:r>
          </w:p>
        </w:tc>
        <w:tc>
          <w:tcPr>
            <w:tcW w:w="7884" w:type="dxa"/>
          </w:tcPr>
          <w:p>
            <w:pPr>
              <w:pStyle w:val="TableParagraph"/>
              <w:spacing w:line="273" w:lineRule="auto" w:before="102"/>
              <w:ind w:left="117" w:right="303"/>
              <w:rPr>
                <w:sz w:val="21"/>
              </w:rPr>
            </w:pPr>
            <w:r>
              <w:rPr>
                <w:spacing w:val="-9"/>
                <w:sz w:val="21"/>
              </w:rPr>
              <w:t>指一种慢性自身免疫性疾病，主要表现为慢性、进行性多关节病变。本病须经专科</w:t>
            </w:r>
            <w:r>
              <w:rPr>
                <w:spacing w:val="-3"/>
                <w:sz w:val="21"/>
              </w:rPr>
              <w:t>医生明确诊断，须满足下列所有条件:</w:t>
            </w:r>
          </w:p>
          <w:p>
            <w:pPr>
              <w:pStyle w:val="TableParagraph"/>
              <w:spacing w:line="273" w:lineRule="auto" w:before="7"/>
              <w:ind w:left="117" w:right="303"/>
              <w:rPr>
                <w:sz w:val="21"/>
              </w:rPr>
            </w:pPr>
            <w:r>
              <w:rPr>
                <w:sz w:val="21"/>
              </w:rPr>
              <w:t>Ⅰ 至少包括下列关节中的二组或以上有广泛受损和畸形改变：双手指关节、双腕关节、双肘关节、双膝关节、双髋关节、双踝关节、脊椎或双脚趾关节；</w:t>
            </w:r>
          </w:p>
          <w:p>
            <w:pPr>
              <w:pStyle w:val="TableParagraph"/>
              <w:spacing w:before="7"/>
              <w:ind w:left="117"/>
              <w:rPr>
                <w:sz w:val="21"/>
              </w:rPr>
            </w:pPr>
            <w:r>
              <w:rPr>
                <w:sz w:val="21"/>
              </w:rPr>
              <w:t>Ⅱ X 线检查可见类风湿性关节炎的典型变化；</w:t>
            </w:r>
          </w:p>
          <w:p>
            <w:pPr>
              <w:pStyle w:val="TableParagraph"/>
              <w:spacing w:line="255" w:lineRule="exact" w:before="36"/>
              <w:ind w:left="117"/>
              <w:rPr>
                <w:sz w:val="21"/>
              </w:rPr>
            </w:pPr>
            <w:r>
              <w:rPr>
                <w:sz w:val="21"/>
              </w:rPr>
              <w:t>Ⅲ 关节的畸形改变至少持续 180 天；</w:t>
            </w:r>
          </w:p>
        </w:tc>
      </w:tr>
    </w:tbl>
    <w:p>
      <w:pPr>
        <w:spacing w:after="0" w:line="255" w:lineRule="exact"/>
        <w:rPr>
          <w:sz w:val="21"/>
        </w:rPr>
        <w:sectPr>
          <w:pgSz w:w="11910" w:h="16840"/>
          <w:pgMar w:top="1500" w:bottom="280" w:left="138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779"/>
      </w:tblGrid>
      <w:tr>
        <w:trPr>
          <w:trHeight w:val="684" w:hRule="atLeast"/>
        </w:trPr>
        <w:tc>
          <w:tcPr>
            <w:tcW w:w="2034" w:type="dxa"/>
          </w:tcPr>
          <w:p>
            <w:pPr>
              <w:pStyle w:val="TableParagraph"/>
              <w:ind w:left="0"/>
              <w:rPr>
                <w:rFonts w:ascii="Times New Roman"/>
                <w:sz w:val="20"/>
              </w:rPr>
            </w:pPr>
          </w:p>
        </w:tc>
        <w:tc>
          <w:tcPr>
            <w:tcW w:w="7779" w:type="dxa"/>
          </w:tcPr>
          <w:p>
            <w:pPr>
              <w:pStyle w:val="TableParagraph"/>
              <w:spacing w:line="211" w:lineRule="exact"/>
              <w:rPr>
                <w:sz w:val="21"/>
              </w:rPr>
            </w:pPr>
            <w:r>
              <w:rPr>
                <w:sz w:val="21"/>
              </w:rPr>
              <w:t>Ⅳ 自主生活能力完全丧失，无法独立完成六项基本日常生活活动中的二项或二项</w:t>
            </w:r>
          </w:p>
          <w:p>
            <w:pPr>
              <w:pStyle w:val="TableParagraph"/>
              <w:spacing w:before="37"/>
              <w:rPr>
                <w:sz w:val="21"/>
              </w:rPr>
            </w:pPr>
            <w:r>
              <w:rPr>
                <w:sz w:val="21"/>
              </w:rPr>
              <w:t>以上，至少持续 180 天。</w:t>
            </w:r>
          </w:p>
        </w:tc>
      </w:tr>
      <w:tr>
        <w:trPr>
          <w:trHeight w:val="3035" w:hRule="atLeast"/>
        </w:trPr>
        <w:tc>
          <w:tcPr>
            <w:tcW w:w="2034" w:type="dxa"/>
          </w:tcPr>
          <w:p>
            <w:pPr>
              <w:pStyle w:val="TableParagraph"/>
              <w:spacing w:line="204" w:lineRule="auto" w:before="72"/>
              <w:ind w:left="200" w:right="118"/>
              <w:rPr>
                <w:rFonts w:ascii="Microsoft JhengHei" w:eastAsia="Microsoft JhengHei" w:hint="eastAsia"/>
                <w:b/>
                <w:sz w:val="21"/>
              </w:rPr>
            </w:pPr>
            <w:r>
              <w:rPr>
                <w:rFonts w:ascii="Microsoft JhengHei" w:eastAsia="Microsoft JhengHei" w:hint="eastAsia"/>
                <w:b/>
                <w:w w:val="95"/>
                <w:sz w:val="21"/>
              </w:rPr>
              <w:t>48、中度严重系统</w:t>
            </w:r>
            <w:r>
              <w:rPr>
                <w:rFonts w:ascii="Microsoft JhengHei" w:eastAsia="Microsoft JhengHei" w:hint="eastAsia"/>
                <w:b/>
                <w:sz w:val="21"/>
              </w:rPr>
              <w:t>性红斑狼疮</w:t>
            </w:r>
          </w:p>
        </w:tc>
        <w:tc>
          <w:tcPr>
            <w:tcW w:w="7779" w:type="dxa"/>
          </w:tcPr>
          <w:p>
            <w:pPr>
              <w:pStyle w:val="TableParagraph"/>
              <w:spacing w:before="104"/>
              <w:rPr>
                <w:sz w:val="21"/>
              </w:rPr>
            </w:pPr>
            <w:r>
              <w:rPr>
                <w:sz w:val="21"/>
              </w:rPr>
              <w:t>本保障所指的系统性红斑狼疮必须符合下列所有理赔条件：</w:t>
            </w:r>
          </w:p>
          <w:p>
            <w:pPr>
              <w:pStyle w:val="TableParagraph"/>
              <w:spacing w:before="37"/>
              <w:rPr>
                <w:sz w:val="21"/>
              </w:rPr>
            </w:pPr>
            <w:r>
              <w:rPr>
                <w:sz w:val="21"/>
              </w:rPr>
              <w:t>Ⅰ 在下列 5 项情况中出现最少 2 项：</w:t>
            </w:r>
          </w:p>
          <w:p>
            <w:pPr>
              <w:pStyle w:val="TableParagraph"/>
              <w:numPr>
                <w:ilvl w:val="0"/>
                <w:numId w:val="3"/>
              </w:numPr>
              <w:tabs>
                <w:tab w:pos="327" w:val="left" w:leader="none"/>
              </w:tabs>
              <w:spacing w:line="240" w:lineRule="auto" w:before="37" w:after="0"/>
              <w:ind w:left="326" w:right="0" w:hanging="212"/>
              <w:jc w:val="left"/>
              <w:rPr>
                <w:sz w:val="21"/>
              </w:rPr>
            </w:pPr>
            <w:r>
              <w:rPr>
                <w:spacing w:val="-3"/>
                <w:sz w:val="21"/>
              </w:rPr>
              <w:t>关节炎：非磨损性关节炎，需涉及两个或以上关节；</w:t>
            </w:r>
          </w:p>
          <w:p>
            <w:pPr>
              <w:pStyle w:val="TableParagraph"/>
              <w:numPr>
                <w:ilvl w:val="0"/>
                <w:numId w:val="3"/>
              </w:numPr>
              <w:tabs>
                <w:tab w:pos="327" w:val="left" w:leader="none"/>
              </w:tabs>
              <w:spacing w:line="240" w:lineRule="auto" w:before="37" w:after="0"/>
              <w:ind w:left="326" w:right="0" w:hanging="212"/>
              <w:jc w:val="left"/>
              <w:rPr>
                <w:sz w:val="21"/>
              </w:rPr>
            </w:pPr>
            <w:r>
              <w:rPr>
                <w:spacing w:val="-3"/>
                <w:sz w:val="21"/>
              </w:rPr>
              <w:t>浆膜炎：胸膜炎或心包炎；</w:t>
            </w:r>
          </w:p>
          <w:p>
            <w:pPr>
              <w:pStyle w:val="TableParagraph"/>
              <w:numPr>
                <w:ilvl w:val="0"/>
                <w:numId w:val="3"/>
              </w:numPr>
              <w:tabs>
                <w:tab w:pos="327" w:val="left" w:leader="none"/>
              </w:tabs>
              <w:spacing w:line="240" w:lineRule="auto" w:before="37" w:after="0"/>
              <w:ind w:left="326" w:right="0" w:hanging="212"/>
              <w:jc w:val="left"/>
              <w:rPr>
                <w:sz w:val="21"/>
              </w:rPr>
            </w:pPr>
            <w:r>
              <w:rPr>
                <w:spacing w:val="-2"/>
                <w:sz w:val="21"/>
              </w:rPr>
              <w:t>肾病：</w:t>
            </w:r>
            <w:r>
              <w:rPr>
                <w:sz w:val="21"/>
              </w:rPr>
              <w:t>24</w:t>
            </w:r>
            <w:r>
              <w:rPr>
                <w:spacing w:val="-7"/>
                <w:sz w:val="21"/>
              </w:rPr>
              <w:t> 小时尿蛋白定量达到 </w:t>
            </w:r>
            <w:r>
              <w:rPr>
                <w:sz w:val="21"/>
              </w:rPr>
              <w:t>0.5</w:t>
            </w:r>
            <w:r>
              <w:rPr>
                <w:spacing w:val="-8"/>
                <w:sz w:val="21"/>
              </w:rPr>
              <w:t> 克，或尿液检查出现细胞管型；</w:t>
            </w:r>
          </w:p>
          <w:p>
            <w:pPr>
              <w:pStyle w:val="TableParagraph"/>
              <w:numPr>
                <w:ilvl w:val="0"/>
                <w:numId w:val="3"/>
              </w:numPr>
              <w:tabs>
                <w:tab w:pos="327" w:val="left" w:leader="none"/>
              </w:tabs>
              <w:spacing w:line="240" w:lineRule="auto" w:before="37" w:after="0"/>
              <w:ind w:left="326" w:right="0" w:hanging="212"/>
              <w:jc w:val="left"/>
              <w:rPr>
                <w:sz w:val="21"/>
              </w:rPr>
            </w:pPr>
            <w:r>
              <w:rPr>
                <w:spacing w:val="-3"/>
                <w:sz w:val="21"/>
              </w:rPr>
              <w:t>血液学异常：溶血性贫血、白细胞减少、或血小板减少；</w:t>
            </w:r>
          </w:p>
          <w:p>
            <w:pPr>
              <w:pStyle w:val="TableParagraph"/>
              <w:numPr>
                <w:ilvl w:val="0"/>
                <w:numId w:val="3"/>
              </w:numPr>
              <w:tabs>
                <w:tab w:pos="327" w:val="left" w:leader="none"/>
              </w:tabs>
              <w:spacing w:line="240" w:lineRule="auto" w:before="37" w:after="0"/>
              <w:ind w:left="326" w:right="0" w:hanging="212"/>
              <w:jc w:val="left"/>
              <w:rPr>
                <w:sz w:val="21"/>
              </w:rPr>
            </w:pPr>
            <w:r>
              <w:rPr>
                <w:spacing w:val="-8"/>
                <w:sz w:val="21"/>
              </w:rPr>
              <w:t>抗核抗体阳性、或抗 </w:t>
            </w:r>
            <w:r>
              <w:rPr>
                <w:sz w:val="21"/>
              </w:rPr>
              <w:t>dsDNA</w:t>
            </w:r>
            <w:r>
              <w:rPr>
                <w:spacing w:val="-16"/>
                <w:sz w:val="21"/>
              </w:rPr>
              <w:t> 阳性，或抗 </w:t>
            </w:r>
            <w:r>
              <w:rPr>
                <w:sz w:val="21"/>
              </w:rPr>
              <w:t>Smith</w:t>
            </w:r>
            <w:r>
              <w:rPr>
                <w:spacing w:val="-10"/>
                <w:sz w:val="21"/>
              </w:rPr>
              <w:t> 抗体阳性。</w:t>
            </w:r>
          </w:p>
          <w:p>
            <w:pPr>
              <w:pStyle w:val="TableParagraph"/>
              <w:spacing w:line="273" w:lineRule="auto" w:before="37"/>
              <w:ind w:right="201"/>
              <w:rPr>
                <w:sz w:val="21"/>
              </w:rPr>
            </w:pPr>
            <w:r>
              <w:rPr>
                <w:sz w:val="21"/>
              </w:rPr>
              <w:t>Ⅱ 系统性红斑狼疮的诊断必须由本公司认可医院的风湿科或免疫系统专科医Th确定。</w:t>
            </w:r>
          </w:p>
        </w:tc>
      </w:tr>
      <w:tr>
        <w:trPr>
          <w:trHeight w:val="1787" w:hRule="atLeast"/>
        </w:trPr>
        <w:tc>
          <w:tcPr>
            <w:tcW w:w="2034" w:type="dxa"/>
          </w:tcPr>
          <w:p>
            <w:pPr>
              <w:pStyle w:val="TableParagraph"/>
              <w:spacing w:line="204" w:lineRule="auto" w:before="72"/>
              <w:ind w:left="200" w:right="75"/>
              <w:rPr>
                <w:rFonts w:ascii="Microsoft JhengHei" w:eastAsia="Microsoft JhengHei" w:hint="eastAsia"/>
                <w:b/>
                <w:sz w:val="21"/>
              </w:rPr>
            </w:pPr>
            <w:r>
              <w:rPr>
                <w:rFonts w:ascii="Microsoft JhengHei" w:eastAsia="Microsoft JhengHei" w:hint="eastAsia"/>
                <w:b/>
                <w:sz w:val="21"/>
              </w:rPr>
              <w:t>49、严重阻塞性睡眠窒息症</w:t>
            </w:r>
          </w:p>
        </w:tc>
        <w:tc>
          <w:tcPr>
            <w:tcW w:w="7779" w:type="dxa"/>
          </w:tcPr>
          <w:p>
            <w:pPr>
              <w:pStyle w:val="TableParagraph"/>
              <w:spacing w:line="273" w:lineRule="auto" w:before="103"/>
              <w:ind w:right="199"/>
              <w:rPr>
                <w:sz w:val="21"/>
              </w:rPr>
            </w:pPr>
            <w:r>
              <w:rPr>
                <w:spacing w:val="-10"/>
                <w:sz w:val="21"/>
              </w:rPr>
              <w:t>必须经本公司认可的呼吸科专科医生，通过多导睡眠监测仪检查明确诊断为严重阻</w:t>
            </w:r>
            <w:r>
              <w:rPr>
                <w:spacing w:val="-5"/>
                <w:w w:val="100"/>
                <w:sz w:val="21"/>
              </w:rPr>
              <w:t>塞性睡眠呼吸暂停综合征</w:t>
            </w:r>
            <w:r>
              <w:rPr>
                <w:w w:val="100"/>
                <w:sz w:val="21"/>
              </w:rPr>
              <w:t>（OSA</w:t>
            </w:r>
            <w:r>
              <w:rPr>
                <w:spacing w:val="-108"/>
                <w:w w:val="100"/>
                <w:sz w:val="21"/>
              </w:rPr>
              <w:t>）</w:t>
            </w:r>
            <w:r>
              <w:rPr>
                <w:spacing w:val="-3"/>
                <w:w w:val="100"/>
                <w:sz w:val="21"/>
              </w:rPr>
              <w:t>，并必须同时符合以下两项条件：</w:t>
            </w:r>
          </w:p>
          <w:p>
            <w:pPr>
              <w:pStyle w:val="TableParagraph"/>
              <w:spacing w:before="7"/>
              <w:rPr>
                <w:sz w:val="21"/>
              </w:rPr>
            </w:pPr>
            <w:r>
              <w:rPr>
                <w:sz w:val="21"/>
              </w:rPr>
              <w:t>Ⅰ 被保险人目前须在夜间接受持续气道正压呼吸器（CPAP）的治疗；</w:t>
            </w:r>
          </w:p>
          <w:p>
            <w:pPr>
              <w:pStyle w:val="TableParagraph"/>
              <w:spacing w:line="273" w:lineRule="auto" w:before="36"/>
              <w:ind w:right="201"/>
              <w:rPr>
                <w:sz w:val="21"/>
              </w:rPr>
            </w:pPr>
            <w:r>
              <w:rPr>
                <w:sz w:val="21"/>
              </w:rPr>
              <w:t>Ⅱ 须提供睡眠测试的文件证明，显示呼吸暂停低通气指数(AHI)&gt;30，并且夜间血氧饱和度监测平均值&lt;85%。</w:t>
            </w:r>
          </w:p>
        </w:tc>
      </w:tr>
      <w:tr>
        <w:trPr>
          <w:trHeight w:val="2099" w:hRule="atLeast"/>
        </w:trPr>
        <w:tc>
          <w:tcPr>
            <w:tcW w:w="2034" w:type="dxa"/>
          </w:tcPr>
          <w:p>
            <w:pPr>
              <w:pStyle w:val="TableParagraph"/>
              <w:spacing w:line="204" w:lineRule="auto" w:before="72"/>
              <w:ind w:left="200" w:right="113"/>
              <w:rPr>
                <w:rFonts w:ascii="Microsoft JhengHei" w:eastAsia="Microsoft JhengHei" w:hint="eastAsia"/>
                <w:b/>
                <w:sz w:val="21"/>
              </w:rPr>
            </w:pPr>
            <w:r>
              <w:rPr>
                <w:rFonts w:ascii="Microsoft JhengHei" w:eastAsia="Microsoft JhengHei" w:hint="eastAsia"/>
                <w:b/>
                <w:sz w:val="21"/>
              </w:rPr>
              <w:t>50、中度ft营养不良症</w:t>
            </w:r>
          </w:p>
        </w:tc>
        <w:tc>
          <w:tcPr>
            <w:tcW w:w="7779" w:type="dxa"/>
          </w:tcPr>
          <w:p>
            <w:pPr>
              <w:pStyle w:val="TableParagraph"/>
              <w:spacing w:line="273" w:lineRule="auto" w:before="104"/>
              <w:ind w:right="199"/>
              <w:rPr>
                <w:sz w:val="21"/>
              </w:rPr>
            </w:pPr>
            <w:r>
              <w:rPr>
                <w:spacing w:val="-10"/>
                <w:sz w:val="21"/>
              </w:rPr>
              <w:t>指一组原发于肌肉的遗传性疾病，临床表现为与神经系统无关的肌肉无力和肌肉萎</w:t>
            </w:r>
            <w:r>
              <w:rPr>
                <w:spacing w:val="-5"/>
                <w:sz w:val="21"/>
              </w:rPr>
              <w:t>缩。须满足下列全部条件：</w:t>
            </w:r>
          </w:p>
          <w:p>
            <w:pPr>
              <w:pStyle w:val="TableParagraph"/>
              <w:spacing w:before="8"/>
              <w:rPr>
                <w:sz w:val="21"/>
              </w:rPr>
            </w:pPr>
            <w:r>
              <w:rPr>
                <w:sz w:val="21"/>
              </w:rPr>
              <w:t>Ⅰ 肌肉组织活检结果满足肌营养不良症的肌肉细胞变性、坏死等阳性改变；</w:t>
            </w:r>
          </w:p>
          <w:p>
            <w:pPr>
              <w:pStyle w:val="TableParagraph"/>
              <w:spacing w:line="273" w:lineRule="auto" w:before="37"/>
              <w:ind w:right="201"/>
              <w:rPr>
                <w:sz w:val="21"/>
              </w:rPr>
            </w:pPr>
            <w:r>
              <w:rPr>
                <w:sz w:val="21"/>
              </w:rPr>
              <w:t>Ⅱ 自主生活能力严重丧失，无法独立完成六项基本日常生活活动中的两项或两项以上。</w:t>
            </w:r>
          </w:p>
          <w:p>
            <w:pPr>
              <w:pStyle w:val="TableParagraph"/>
              <w:spacing w:before="7"/>
              <w:rPr>
                <w:sz w:val="21"/>
              </w:rPr>
            </w:pPr>
            <w:r>
              <w:rPr>
                <w:sz w:val="21"/>
              </w:rPr>
              <w:t>（本合同责任免除条款第一节第九项不适用于此病种。）</w:t>
            </w:r>
          </w:p>
        </w:tc>
      </w:tr>
      <w:tr>
        <w:trPr>
          <w:trHeight w:val="1787" w:hRule="atLeast"/>
        </w:trPr>
        <w:tc>
          <w:tcPr>
            <w:tcW w:w="2034" w:type="dxa"/>
          </w:tcPr>
          <w:p>
            <w:pPr>
              <w:pStyle w:val="TableParagraph"/>
              <w:spacing w:line="204" w:lineRule="auto" w:before="71"/>
              <w:ind w:left="200" w:right="154"/>
              <w:rPr>
                <w:rFonts w:ascii="Microsoft JhengHei" w:eastAsia="Microsoft JhengHei" w:hint="eastAsia"/>
                <w:b/>
                <w:sz w:val="21"/>
              </w:rPr>
            </w:pPr>
            <w:r>
              <w:rPr>
                <w:rFonts w:ascii="Microsoft JhengHei" w:eastAsia="Microsoft JhengHei" w:hint="eastAsia"/>
                <w:b/>
                <w:w w:val="95"/>
                <w:sz w:val="21"/>
              </w:rPr>
              <w:t>51、中度帕金森氏</w:t>
            </w:r>
            <w:r>
              <w:rPr>
                <w:rFonts w:ascii="Microsoft JhengHei" w:eastAsia="Microsoft JhengHei" w:hint="eastAsia"/>
                <w:b/>
                <w:sz w:val="21"/>
              </w:rPr>
              <w:t>病</w:t>
            </w:r>
          </w:p>
        </w:tc>
        <w:tc>
          <w:tcPr>
            <w:tcW w:w="7779" w:type="dxa"/>
          </w:tcPr>
          <w:p>
            <w:pPr>
              <w:pStyle w:val="TableParagraph"/>
              <w:spacing w:line="273" w:lineRule="auto" w:before="103"/>
              <w:ind w:right="201"/>
              <w:rPr>
                <w:sz w:val="21"/>
              </w:rPr>
            </w:pPr>
            <w:r>
              <w:rPr>
                <w:spacing w:val="-8"/>
                <w:sz w:val="21"/>
              </w:rPr>
              <w:t>是一种中枢神经系统的退行性疾病，临床表现为震颤麻痹、共济失调等。必须满足</w:t>
            </w:r>
            <w:r>
              <w:rPr>
                <w:spacing w:val="-5"/>
                <w:sz w:val="21"/>
              </w:rPr>
              <w:t>下列全部条件：</w:t>
            </w:r>
          </w:p>
          <w:p>
            <w:pPr>
              <w:pStyle w:val="TableParagraph"/>
              <w:spacing w:before="8"/>
              <w:rPr>
                <w:sz w:val="21"/>
              </w:rPr>
            </w:pPr>
            <w:r>
              <w:rPr>
                <w:sz w:val="21"/>
              </w:rPr>
              <w:t>Ⅰ 药物治疗无法控制病情；</w:t>
            </w:r>
          </w:p>
          <w:p>
            <w:pPr>
              <w:pStyle w:val="TableParagraph"/>
              <w:spacing w:before="37"/>
              <w:rPr>
                <w:sz w:val="21"/>
              </w:rPr>
            </w:pPr>
            <w:r>
              <w:rPr>
                <w:sz w:val="21"/>
              </w:rPr>
              <w:t>Ⅱ 自主生活能力完全丧失，无法独立完成六项基本日常生活活动中的两项。</w:t>
            </w:r>
          </w:p>
          <w:p>
            <w:pPr>
              <w:pStyle w:val="TableParagraph"/>
              <w:spacing w:before="37"/>
              <w:rPr>
                <w:sz w:val="21"/>
              </w:rPr>
            </w:pPr>
            <w:r>
              <w:rPr>
                <w:sz w:val="21"/>
              </w:rPr>
              <w:t>继发性帕金森综合症不在保障范围内。</w:t>
            </w:r>
          </w:p>
        </w:tc>
      </w:tr>
      <w:tr>
        <w:trPr>
          <w:trHeight w:val="2412"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52、结核性脊髓炎</w:t>
            </w:r>
          </w:p>
        </w:tc>
        <w:tc>
          <w:tcPr>
            <w:tcW w:w="7779" w:type="dxa"/>
          </w:tcPr>
          <w:p>
            <w:pPr>
              <w:pStyle w:val="TableParagraph"/>
              <w:spacing w:before="104"/>
              <w:rPr>
                <w:sz w:val="21"/>
              </w:rPr>
            </w:pPr>
            <w:r>
              <w:rPr>
                <w:sz w:val="21"/>
              </w:rPr>
              <w:t>因结核杆菌引起的脊髓炎，导致永久性神经系统功能中度障碍，即：疾病首次确诊</w:t>
            </w:r>
          </w:p>
          <w:p>
            <w:pPr>
              <w:pStyle w:val="TableParagraph"/>
              <w:spacing w:before="37"/>
              <w:rPr>
                <w:sz w:val="21"/>
              </w:rPr>
            </w:pPr>
            <w:r>
              <w:rPr>
                <w:sz w:val="21"/>
              </w:rPr>
              <w:t>180 天后，仍遗留下列一种或一种以上障碍：</w:t>
            </w:r>
          </w:p>
          <w:p>
            <w:pPr>
              <w:pStyle w:val="TableParagraph"/>
              <w:spacing w:before="37"/>
              <w:rPr>
                <w:sz w:val="21"/>
              </w:rPr>
            </w:pPr>
            <w:r>
              <w:rPr>
                <w:sz w:val="21"/>
              </w:rPr>
              <w:t>Ⅰ 一肢或一肢以上肢体肌力Ⅲ级或Ⅲ级以下的运动功能障碍；</w:t>
            </w:r>
          </w:p>
          <w:p>
            <w:pPr>
              <w:pStyle w:val="TableParagraph"/>
              <w:spacing w:line="273" w:lineRule="auto" w:before="37"/>
              <w:ind w:right="201"/>
              <w:rPr>
                <w:sz w:val="21"/>
              </w:rPr>
            </w:pPr>
            <w:r>
              <w:rPr>
                <w:sz w:val="21"/>
              </w:rPr>
              <w:t>Ⅱ 自主生活能力部分丧失，无法独立完成六项基本日常生活活动中的二项或二项以上。</w:t>
            </w:r>
          </w:p>
          <w:p>
            <w:pPr>
              <w:pStyle w:val="TableParagraph"/>
              <w:spacing w:line="273" w:lineRule="auto" w:before="7"/>
              <w:ind w:right="198"/>
              <w:rPr>
                <w:sz w:val="21"/>
              </w:rPr>
            </w:pPr>
            <w:r>
              <w:rPr>
                <w:spacing w:val="-3"/>
                <w:sz w:val="21"/>
              </w:rPr>
              <w:t>该诊断必须由本公司认可医院的神经专科医</w:t>
            </w:r>
            <w:r>
              <w:rPr>
                <w:sz w:val="21"/>
              </w:rPr>
              <w:t>Th</w:t>
            </w:r>
            <w:r>
              <w:rPr>
                <w:spacing w:val="-13"/>
                <w:sz w:val="21"/>
              </w:rPr>
              <w:t>证实，并必须由适当的检查证明为结</w:t>
            </w:r>
            <w:r>
              <w:rPr>
                <w:spacing w:val="-6"/>
                <w:sz w:val="21"/>
              </w:rPr>
              <w:t>核性脊髓炎。</w:t>
            </w:r>
          </w:p>
        </w:tc>
      </w:tr>
      <w:tr>
        <w:trPr>
          <w:trHeight w:val="1162" w:hRule="atLeast"/>
        </w:trPr>
        <w:tc>
          <w:tcPr>
            <w:tcW w:w="2034" w:type="dxa"/>
          </w:tcPr>
          <w:p>
            <w:pPr>
              <w:pStyle w:val="TableParagraph"/>
              <w:spacing w:before="18"/>
              <w:ind w:left="200"/>
              <w:rPr>
                <w:rFonts w:ascii="Microsoft JhengHei" w:eastAsia="Microsoft JhengHei" w:hint="eastAsia"/>
                <w:b/>
                <w:sz w:val="21"/>
              </w:rPr>
            </w:pPr>
            <w:r>
              <w:rPr>
                <w:rFonts w:ascii="Microsoft JhengHei" w:eastAsia="Microsoft JhengHei" w:hint="eastAsia"/>
                <w:b/>
                <w:w w:val="95"/>
                <w:sz w:val="21"/>
              </w:rPr>
              <w:t>53、早期象皮病</w:t>
            </w:r>
          </w:p>
        </w:tc>
        <w:tc>
          <w:tcPr>
            <w:tcW w:w="7779" w:type="dxa"/>
          </w:tcPr>
          <w:p>
            <w:pPr>
              <w:pStyle w:val="TableParagraph"/>
              <w:spacing w:line="273" w:lineRule="auto" w:before="104"/>
              <w:ind w:right="199"/>
              <w:rPr>
                <w:sz w:val="21"/>
              </w:rPr>
            </w:pPr>
            <w:r>
              <w:rPr>
                <w:spacing w:val="-7"/>
                <w:sz w:val="21"/>
              </w:rPr>
              <w:t>指因丝虫感染导致淋巴管阻塞而造成身体组织出现严重淋巴水肿。此病症须经本公</w:t>
            </w:r>
            <w:r>
              <w:rPr>
                <w:spacing w:val="-5"/>
                <w:sz w:val="21"/>
              </w:rPr>
              <w:t>司认可医院的专科医生根据临床表现和微丝蚴的化验结果确诊。</w:t>
            </w:r>
          </w:p>
          <w:p>
            <w:pPr>
              <w:pStyle w:val="TableParagraph"/>
              <w:spacing w:before="8"/>
              <w:rPr>
                <w:sz w:val="21"/>
              </w:rPr>
            </w:pPr>
            <w:r>
              <w:rPr>
                <w:sz w:val="21"/>
              </w:rPr>
              <w:t>急性淋巴管炎或其它原因引起的淋巴水肿并不在保障范围內。</w:t>
            </w:r>
          </w:p>
        </w:tc>
      </w:tr>
      <w:tr>
        <w:trPr>
          <w:trHeight w:val="1001" w:hRule="atLeast"/>
        </w:trPr>
        <w:tc>
          <w:tcPr>
            <w:tcW w:w="2034" w:type="dxa"/>
          </w:tcPr>
          <w:p>
            <w:pPr>
              <w:pStyle w:val="TableParagraph"/>
              <w:spacing w:line="204" w:lineRule="auto" w:before="71"/>
              <w:ind w:left="200" w:right="118"/>
              <w:rPr>
                <w:rFonts w:ascii="Microsoft JhengHei" w:eastAsia="Microsoft JhengHei" w:hint="eastAsia"/>
                <w:b/>
                <w:sz w:val="21"/>
              </w:rPr>
            </w:pPr>
            <w:r>
              <w:rPr>
                <w:rFonts w:ascii="Microsoft JhengHei" w:eastAsia="Microsoft JhengHei" w:hint="eastAsia"/>
                <w:b/>
                <w:sz w:val="21"/>
              </w:rPr>
              <w:t>54、激光心ft血运重建术</w:t>
            </w:r>
          </w:p>
        </w:tc>
        <w:tc>
          <w:tcPr>
            <w:tcW w:w="7779" w:type="dxa"/>
          </w:tcPr>
          <w:p>
            <w:pPr>
              <w:pStyle w:val="TableParagraph"/>
              <w:spacing w:line="310" w:lineRule="atLeast" w:before="67"/>
              <w:ind w:right="199"/>
              <w:jc w:val="both"/>
              <w:rPr>
                <w:sz w:val="21"/>
              </w:rPr>
            </w:pPr>
            <w:r>
              <w:rPr>
                <w:spacing w:val="-11"/>
                <w:sz w:val="21"/>
              </w:rPr>
              <w:t>指患有顽固性心绞痛，经持续药物治疗后无改善，冠状动脉搭桥手术及经皮血管成</w:t>
            </w:r>
            <w:r>
              <w:rPr>
                <w:spacing w:val="-13"/>
                <w:sz w:val="21"/>
              </w:rPr>
              <w:t>形手术已失败或者被认为不适合。在本公司认可医院内实际进行了开胸手术下或者</w:t>
            </w:r>
            <w:r>
              <w:rPr>
                <w:spacing w:val="-6"/>
                <w:sz w:val="21"/>
              </w:rPr>
              <w:t>胸腔镜下的激光心肌血运重建术。</w:t>
            </w:r>
          </w:p>
        </w:tc>
      </w:tr>
    </w:tbl>
    <w:p>
      <w:pPr>
        <w:spacing w:after="0" w:line="310" w:lineRule="atLeast"/>
        <w:jc w:val="both"/>
        <w:rPr>
          <w:sz w:val="21"/>
        </w:rPr>
        <w:sectPr>
          <w:pgSz w:w="11910" w:h="16840"/>
          <w:pgMar w:top="1500" w:bottom="280" w:left="1380" w:right="500"/>
        </w:sectPr>
      </w:pPr>
    </w:p>
    <w:p>
      <w:pPr>
        <w:pStyle w:val="Heading1"/>
        <w:spacing w:line="204" w:lineRule="auto" w:before="60"/>
        <w:ind w:left="1012" w:firstLine="0"/>
        <w:rPr>
          <w:rFonts w:ascii="Microsoft JhengHei" w:eastAsia="Microsoft JhengHei" w:hint="eastAsia"/>
        </w:rPr>
      </w:pPr>
      <w:r>
        <w:rPr>
          <w:rFonts w:ascii="Microsoft JhengHei" w:eastAsia="Microsoft JhengHei" w:hint="eastAsia"/>
          <w:w w:val="95"/>
        </w:rPr>
        <w:t>55、中度脊髓灰质</w:t>
      </w:r>
      <w:r>
        <w:rPr>
          <w:rFonts w:ascii="Microsoft JhengHei" w:eastAsia="Microsoft JhengHei" w:hint="eastAsia"/>
        </w:rPr>
        <w:t>炎</w:t>
      </w:r>
    </w:p>
    <w:p>
      <w:pPr>
        <w:pStyle w:val="BodyText"/>
        <w:spacing w:line="273" w:lineRule="auto" w:before="91"/>
        <w:ind w:left="195" w:right="200"/>
      </w:pPr>
      <w:r>
        <w:rPr/>
        <w:br w:type="column"/>
      </w:r>
      <w:r>
        <w:rPr>
          <w:spacing w:val="-7"/>
        </w:rPr>
        <w:t>脊髓灰质炎是由于脊髓灰质炎病毒感染所致的瘫痪性疾病，临床表现为运动功能损</w:t>
      </w:r>
      <w:r>
        <w:rPr>
          <w:spacing w:val="-5"/>
        </w:rPr>
        <w:t>害或呼吸无力。脊髓灰质炎必须明确诊断。</w:t>
      </w:r>
    </w:p>
    <w:p>
      <w:pPr>
        <w:pStyle w:val="BodyText"/>
        <w:spacing w:line="273" w:lineRule="auto" w:before="7"/>
        <w:ind w:left="195" w:right="202"/>
      </w:pPr>
      <w:r>
        <w:rPr>
          <w:spacing w:val="-4"/>
        </w:rPr>
        <w:t>本合同仅对脊髓灰质炎造成的神经系统功能损害导致被保险人持续瘫痪 </w:t>
      </w:r>
      <w:r>
        <w:rPr/>
        <w:t>90</w:t>
      </w:r>
      <w:r>
        <w:rPr>
          <w:spacing w:val="-11"/>
        </w:rPr>
        <w:t> 天以上</w:t>
      </w:r>
      <w:r>
        <w:rPr>
          <w:spacing w:val="-6"/>
        </w:rPr>
        <w:t>的情况予以理赔。</w:t>
      </w:r>
    </w:p>
    <w:p>
      <w:pPr>
        <w:spacing w:after="0" w:line="273" w:lineRule="auto"/>
        <w:sectPr>
          <w:pgSz w:w="11910" w:h="16840"/>
          <w:pgMar w:top="1580" w:bottom="280" w:left="680" w:right="600"/>
          <w:cols w:num="2" w:equalWidth="0">
            <w:col w:w="2727" w:space="40"/>
            <w:col w:w="7863"/>
          </w:cols>
        </w:sectPr>
      </w:pPr>
    </w:p>
    <w:p>
      <w:pPr>
        <w:pStyle w:val="BodyText"/>
        <w:rPr>
          <w:sz w:val="15"/>
        </w:rPr>
      </w:pPr>
    </w:p>
    <w:p>
      <w:pPr>
        <w:pStyle w:val="ListParagraph"/>
        <w:numPr>
          <w:ilvl w:val="1"/>
          <w:numId w:val="4"/>
        </w:numPr>
        <w:tabs>
          <w:tab w:pos="1012" w:val="left" w:leader="none"/>
          <w:tab w:pos="1013" w:val="left" w:leader="none"/>
          <w:tab w:pos="2961" w:val="left" w:leader="none"/>
        </w:tabs>
        <w:spacing w:line="337" w:lineRule="exact" w:before="0" w:after="0"/>
        <w:ind w:left="2961" w:right="0" w:hanging="2852"/>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客</w:t>
      </w:r>
      <w:r>
        <w:rPr>
          <w:spacing w:val="-3"/>
          <w:sz w:val="21"/>
        </w:rPr>
        <w:t>观</w:t>
      </w:r>
      <w:r>
        <w:rPr>
          <w:sz w:val="21"/>
        </w:rPr>
        <w:t>事件</w:t>
      </w:r>
      <w:r>
        <w:rPr>
          <w:spacing w:val="-3"/>
          <w:sz w:val="21"/>
        </w:rPr>
        <w:t>直</w:t>
      </w:r>
      <w:r>
        <w:rPr>
          <w:sz w:val="21"/>
        </w:rPr>
        <w:t>接</w:t>
      </w:r>
      <w:r>
        <w:rPr>
          <w:spacing w:val="-3"/>
          <w:sz w:val="21"/>
        </w:rPr>
        <w:t>致</w:t>
      </w:r>
      <w:r>
        <w:rPr>
          <w:sz w:val="21"/>
        </w:rPr>
        <w:t>使</w:t>
      </w:r>
      <w:r>
        <w:rPr>
          <w:spacing w:val="-3"/>
          <w:sz w:val="21"/>
        </w:rPr>
        <w:t>身</w:t>
      </w:r>
      <w:r>
        <w:rPr>
          <w:sz w:val="21"/>
        </w:rPr>
        <w:t>体</w:t>
      </w:r>
      <w:r>
        <w:rPr>
          <w:spacing w:val="-3"/>
          <w:sz w:val="21"/>
        </w:rPr>
        <w:t>受</w:t>
      </w:r>
      <w:r>
        <w:rPr>
          <w:sz w:val="21"/>
        </w:rPr>
        <w:t>到</w:t>
      </w:r>
      <w:r>
        <w:rPr>
          <w:spacing w:val="-3"/>
          <w:sz w:val="21"/>
        </w:rPr>
        <w:t>的伤害</w:t>
      </w:r>
      <w:r>
        <w:rPr>
          <w:sz w:val="21"/>
        </w:rPr>
        <w:t>。</w:t>
      </w:r>
    </w:p>
    <w:p>
      <w:pPr>
        <w:pStyle w:val="Heading1"/>
        <w:numPr>
          <w:ilvl w:val="1"/>
          <w:numId w:val="4"/>
        </w:numPr>
        <w:tabs>
          <w:tab w:pos="1012" w:val="left" w:leader="none"/>
          <w:tab w:pos="1013" w:val="left" w:leader="none"/>
        </w:tabs>
        <w:spacing w:line="240" w:lineRule="auto" w:before="177" w:after="24"/>
        <w:ind w:left="2961" w:right="0" w:hanging="2852"/>
        <w:jc w:val="left"/>
      </w:pPr>
      <w:r>
        <w:rPr/>
        <w:t>重大疾病分组</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2"/>
        <w:gridCol w:w="2693"/>
        <w:gridCol w:w="2554"/>
        <w:gridCol w:w="2552"/>
      </w:tblGrid>
      <w:tr>
        <w:trPr>
          <w:trHeight w:val="311" w:hRule="atLeast"/>
        </w:trPr>
        <w:tc>
          <w:tcPr>
            <w:tcW w:w="2542" w:type="dxa"/>
          </w:tcPr>
          <w:p>
            <w:pPr>
              <w:pStyle w:val="TableParagraph"/>
              <w:spacing w:line="278" w:lineRule="exact"/>
              <w:ind w:left="667"/>
              <w:rPr>
                <w:rFonts w:ascii="微软雅黑" w:eastAsia="微软雅黑" w:hint="eastAsia"/>
                <w:b/>
                <w:sz w:val="20"/>
              </w:rPr>
            </w:pPr>
            <w:r>
              <w:rPr>
                <w:rFonts w:ascii="微软雅黑" w:eastAsia="微软雅黑" w:hint="eastAsia"/>
                <w:b/>
                <w:w w:val="95"/>
                <w:sz w:val="20"/>
              </w:rPr>
              <w:t>A 组（26 种）</w:t>
            </w:r>
          </w:p>
        </w:tc>
        <w:tc>
          <w:tcPr>
            <w:tcW w:w="2693" w:type="dxa"/>
          </w:tcPr>
          <w:p>
            <w:pPr>
              <w:pStyle w:val="TableParagraph"/>
              <w:spacing w:line="278" w:lineRule="exact"/>
              <w:ind w:left="744"/>
              <w:rPr>
                <w:rFonts w:ascii="微软雅黑" w:eastAsia="微软雅黑" w:hint="eastAsia"/>
                <w:b/>
                <w:sz w:val="20"/>
              </w:rPr>
            </w:pPr>
            <w:r>
              <w:rPr>
                <w:rFonts w:ascii="微软雅黑" w:eastAsia="微软雅黑" w:hint="eastAsia"/>
                <w:b/>
                <w:w w:val="95"/>
                <w:sz w:val="20"/>
              </w:rPr>
              <w:t>B 组（33 种）</w:t>
            </w:r>
          </w:p>
        </w:tc>
        <w:tc>
          <w:tcPr>
            <w:tcW w:w="2554" w:type="dxa"/>
          </w:tcPr>
          <w:p>
            <w:pPr>
              <w:pStyle w:val="TableParagraph"/>
              <w:spacing w:line="278" w:lineRule="exact"/>
              <w:ind w:left="672"/>
              <w:rPr>
                <w:rFonts w:ascii="微软雅黑" w:eastAsia="微软雅黑" w:hint="eastAsia"/>
                <w:b/>
                <w:sz w:val="20"/>
              </w:rPr>
            </w:pPr>
            <w:r>
              <w:rPr>
                <w:rFonts w:ascii="微软雅黑" w:eastAsia="微软雅黑" w:hint="eastAsia"/>
                <w:b/>
                <w:w w:val="95"/>
                <w:sz w:val="20"/>
              </w:rPr>
              <w:t>C 组（23 种）</w:t>
            </w:r>
          </w:p>
        </w:tc>
        <w:tc>
          <w:tcPr>
            <w:tcW w:w="2552" w:type="dxa"/>
          </w:tcPr>
          <w:p>
            <w:pPr>
              <w:pStyle w:val="TableParagraph"/>
              <w:spacing w:line="278" w:lineRule="exact"/>
              <w:ind w:left="670"/>
              <w:rPr>
                <w:rFonts w:ascii="微软雅黑" w:eastAsia="微软雅黑" w:hint="eastAsia"/>
                <w:b/>
                <w:sz w:val="20"/>
              </w:rPr>
            </w:pPr>
            <w:r>
              <w:rPr>
                <w:rFonts w:ascii="微软雅黑" w:eastAsia="微软雅黑" w:hint="eastAsia"/>
                <w:b/>
                <w:w w:val="95"/>
                <w:sz w:val="20"/>
              </w:rPr>
              <w:t>D 组（23 种）</w:t>
            </w:r>
          </w:p>
        </w:tc>
      </w:tr>
      <w:tr>
        <w:trPr>
          <w:trHeight w:val="11233" w:hRule="atLeast"/>
        </w:trPr>
        <w:tc>
          <w:tcPr>
            <w:tcW w:w="2542" w:type="dxa"/>
          </w:tcPr>
          <w:p>
            <w:pPr>
              <w:pStyle w:val="TableParagraph"/>
              <w:spacing w:line="254" w:lineRule="exact"/>
              <w:ind w:left="107"/>
              <w:rPr>
                <w:sz w:val="20"/>
              </w:rPr>
            </w:pPr>
            <w:r>
              <w:rPr>
                <w:w w:val="95"/>
                <w:sz w:val="20"/>
              </w:rPr>
              <w:t>1.恶性肿瘤</w:t>
            </w:r>
          </w:p>
          <w:p>
            <w:pPr>
              <w:pStyle w:val="TableParagraph"/>
              <w:spacing w:line="285" w:lineRule="auto" w:before="50"/>
              <w:ind w:left="107" w:right="224"/>
              <w:rPr>
                <w:sz w:val="20"/>
              </w:rPr>
            </w:pPr>
            <w:r>
              <w:rPr>
                <w:w w:val="95"/>
                <w:sz w:val="20"/>
              </w:rPr>
              <w:t>2.重大器官移植术或造血干细胞移植术</w:t>
            </w:r>
          </w:p>
          <w:p>
            <w:pPr>
              <w:pStyle w:val="TableParagraph"/>
              <w:spacing w:line="285" w:lineRule="auto" w:before="12"/>
              <w:ind w:left="107" w:right="224"/>
              <w:rPr>
                <w:sz w:val="20"/>
              </w:rPr>
            </w:pPr>
            <w:r>
              <w:rPr>
                <w:w w:val="95"/>
                <w:sz w:val="20"/>
              </w:rPr>
              <w:t>3.慢性肝功能衰竭失代偿</w:t>
            </w:r>
            <w:r>
              <w:rPr>
                <w:sz w:val="20"/>
              </w:rPr>
              <w:t>期</w:t>
            </w:r>
          </w:p>
          <w:p>
            <w:pPr>
              <w:pStyle w:val="TableParagraph"/>
              <w:spacing w:before="12"/>
              <w:ind w:left="107"/>
              <w:rPr>
                <w:sz w:val="20"/>
              </w:rPr>
            </w:pPr>
            <w:r>
              <w:rPr>
                <w:w w:val="95"/>
                <w:sz w:val="20"/>
              </w:rPr>
              <w:t>4.慢性呼吸功能衰竭</w:t>
            </w:r>
          </w:p>
          <w:p>
            <w:pPr>
              <w:pStyle w:val="TableParagraph"/>
              <w:spacing w:before="50"/>
              <w:ind w:left="107"/>
              <w:rPr>
                <w:sz w:val="20"/>
              </w:rPr>
            </w:pPr>
            <w:r>
              <w:rPr>
                <w:w w:val="95"/>
                <w:sz w:val="20"/>
              </w:rPr>
              <w:t>5.严重溃疡性结肠炎</w:t>
            </w:r>
          </w:p>
          <w:p>
            <w:pPr>
              <w:pStyle w:val="TableParagraph"/>
              <w:spacing w:before="50"/>
              <w:ind w:left="107"/>
              <w:rPr>
                <w:sz w:val="20"/>
              </w:rPr>
            </w:pPr>
            <w:r>
              <w:rPr>
                <w:w w:val="95"/>
                <w:sz w:val="20"/>
              </w:rPr>
              <w:t>6.严重哮喘</w:t>
            </w:r>
          </w:p>
          <w:p>
            <w:pPr>
              <w:pStyle w:val="TableParagraph"/>
              <w:spacing w:before="50"/>
              <w:ind w:left="107"/>
              <w:rPr>
                <w:sz w:val="20"/>
              </w:rPr>
            </w:pPr>
            <w:r>
              <w:rPr>
                <w:w w:val="95"/>
                <w:sz w:val="20"/>
              </w:rPr>
              <w:t>7.原发性硬化性胆管炎</w:t>
            </w:r>
          </w:p>
          <w:p>
            <w:pPr>
              <w:pStyle w:val="TableParagraph"/>
              <w:spacing w:line="285" w:lineRule="auto" w:before="50"/>
              <w:ind w:left="107" w:right="99"/>
              <w:rPr>
                <w:sz w:val="20"/>
              </w:rPr>
            </w:pPr>
            <w:r>
              <w:rPr>
                <w:w w:val="95"/>
                <w:sz w:val="20"/>
              </w:rPr>
              <w:t>8.侵蚀性葡萄胎（或称恶性葡萄胎)</w:t>
            </w:r>
          </w:p>
          <w:p>
            <w:pPr>
              <w:pStyle w:val="TableParagraph"/>
              <w:spacing w:line="285" w:lineRule="auto" w:before="12"/>
              <w:ind w:left="107" w:right="224"/>
              <w:rPr>
                <w:sz w:val="20"/>
              </w:rPr>
            </w:pPr>
            <w:r>
              <w:rPr>
                <w:w w:val="95"/>
                <w:sz w:val="20"/>
              </w:rPr>
              <w:t>9.严重的胰岛素依赖型糖尿病（Ⅰ型糖尿病）</w:t>
            </w:r>
          </w:p>
          <w:p>
            <w:pPr>
              <w:pStyle w:val="TableParagraph"/>
              <w:spacing w:before="12"/>
              <w:ind w:left="107"/>
              <w:rPr>
                <w:sz w:val="20"/>
              </w:rPr>
            </w:pPr>
            <w:r>
              <w:rPr>
                <w:w w:val="95"/>
                <w:sz w:val="20"/>
              </w:rPr>
              <w:t>10.急性或亚急性重症肝炎</w:t>
            </w:r>
          </w:p>
          <w:p>
            <w:pPr>
              <w:pStyle w:val="TableParagraph"/>
              <w:spacing w:line="285" w:lineRule="auto" w:before="50"/>
              <w:ind w:left="107" w:right="125"/>
              <w:rPr>
                <w:sz w:val="20"/>
              </w:rPr>
            </w:pPr>
            <w:r>
              <w:rPr>
                <w:w w:val="95"/>
                <w:sz w:val="20"/>
              </w:rPr>
              <w:t>11.急性出血坏死性胰腺炎手术</w:t>
            </w:r>
          </w:p>
          <w:p>
            <w:pPr>
              <w:pStyle w:val="TableParagraph"/>
              <w:spacing w:before="12"/>
              <w:ind w:left="107"/>
              <w:rPr>
                <w:sz w:val="20"/>
              </w:rPr>
            </w:pPr>
            <w:r>
              <w:rPr>
                <w:w w:val="95"/>
                <w:sz w:val="20"/>
              </w:rPr>
              <w:t>12.慢性复发性胰腺炎</w:t>
            </w:r>
          </w:p>
          <w:p>
            <w:pPr>
              <w:pStyle w:val="TableParagraph"/>
              <w:spacing w:before="49"/>
              <w:ind w:left="107"/>
              <w:rPr>
                <w:sz w:val="20"/>
              </w:rPr>
            </w:pPr>
            <w:r>
              <w:rPr>
                <w:w w:val="95"/>
                <w:sz w:val="20"/>
              </w:rPr>
              <w:t>13.胰腺移植</w:t>
            </w:r>
          </w:p>
          <w:p>
            <w:pPr>
              <w:pStyle w:val="TableParagraph"/>
              <w:spacing w:before="49"/>
              <w:ind w:left="107"/>
              <w:rPr>
                <w:sz w:val="20"/>
              </w:rPr>
            </w:pPr>
            <w:r>
              <w:rPr>
                <w:w w:val="95"/>
                <w:sz w:val="20"/>
              </w:rPr>
              <w:t>14.肺淋巴管肌瘤病</w:t>
            </w:r>
          </w:p>
          <w:p>
            <w:pPr>
              <w:pStyle w:val="TableParagraph"/>
              <w:spacing w:before="49"/>
              <w:ind w:left="107"/>
              <w:rPr>
                <w:sz w:val="20"/>
              </w:rPr>
            </w:pPr>
            <w:r>
              <w:rPr>
                <w:w w:val="95"/>
                <w:sz w:val="20"/>
              </w:rPr>
              <w:t>15.原发性骨髓纤维化</w:t>
            </w:r>
          </w:p>
          <w:p>
            <w:pPr>
              <w:pStyle w:val="TableParagraph"/>
              <w:spacing w:line="285" w:lineRule="auto" w:before="49"/>
              <w:ind w:left="107" w:right="125"/>
              <w:rPr>
                <w:sz w:val="20"/>
              </w:rPr>
            </w:pPr>
            <w:r>
              <w:rPr>
                <w:w w:val="95"/>
                <w:sz w:val="20"/>
              </w:rPr>
              <w:t>16.严重骨髓增生异常综合</w:t>
            </w:r>
            <w:r>
              <w:rPr>
                <w:sz w:val="20"/>
              </w:rPr>
              <w:t>征(MDS)</w:t>
            </w:r>
          </w:p>
          <w:p>
            <w:pPr>
              <w:pStyle w:val="TableParagraph"/>
              <w:spacing w:before="11"/>
              <w:ind w:left="107"/>
              <w:rPr>
                <w:sz w:val="20"/>
              </w:rPr>
            </w:pPr>
            <w:r>
              <w:rPr>
                <w:w w:val="95"/>
                <w:sz w:val="20"/>
              </w:rPr>
              <w:t>17.肺泡蛋白质沉积症</w:t>
            </w:r>
          </w:p>
          <w:p>
            <w:pPr>
              <w:pStyle w:val="TableParagraph"/>
              <w:spacing w:before="49"/>
              <w:ind w:left="107"/>
              <w:rPr>
                <w:sz w:val="20"/>
              </w:rPr>
            </w:pPr>
            <w:r>
              <w:rPr>
                <w:w w:val="95"/>
                <w:sz w:val="20"/>
              </w:rPr>
              <w:t>18.严重自身免疫性肝炎</w:t>
            </w:r>
          </w:p>
          <w:p>
            <w:pPr>
              <w:pStyle w:val="TableParagraph"/>
              <w:spacing w:before="49"/>
              <w:ind w:left="107"/>
              <w:rPr>
                <w:sz w:val="20"/>
              </w:rPr>
            </w:pPr>
            <w:r>
              <w:rPr>
                <w:w w:val="95"/>
                <w:sz w:val="20"/>
              </w:rPr>
              <w:t>19.肝豆状核变性</w:t>
            </w:r>
          </w:p>
          <w:p>
            <w:pPr>
              <w:pStyle w:val="TableParagraph"/>
              <w:spacing w:before="49"/>
              <w:ind w:left="107"/>
              <w:rPr>
                <w:sz w:val="20"/>
              </w:rPr>
            </w:pPr>
            <w:r>
              <w:rPr>
                <w:w w:val="95"/>
                <w:sz w:val="20"/>
              </w:rPr>
              <w:t>20.糖尿病导致的双脚截肢</w:t>
            </w:r>
          </w:p>
          <w:p>
            <w:pPr>
              <w:pStyle w:val="TableParagraph"/>
              <w:spacing w:before="49"/>
              <w:ind w:left="107"/>
              <w:rPr>
                <w:sz w:val="20"/>
              </w:rPr>
            </w:pPr>
            <w:r>
              <w:rPr>
                <w:w w:val="95"/>
                <w:sz w:val="20"/>
              </w:rPr>
              <w:t>21.自体造血干细胞移植术</w:t>
            </w:r>
          </w:p>
          <w:p>
            <w:pPr>
              <w:pStyle w:val="TableParagraph"/>
              <w:spacing w:line="285" w:lineRule="auto" w:before="49"/>
              <w:ind w:left="107" w:right="21"/>
              <w:rPr>
                <w:sz w:val="20"/>
              </w:rPr>
            </w:pPr>
            <w:r>
              <w:rPr>
                <w:sz w:val="20"/>
              </w:rPr>
              <w:t>22.急性肺损伤（ALI）或急</w:t>
            </w:r>
            <w:r>
              <w:rPr>
                <w:w w:val="95"/>
                <w:sz w:val="20"/>
              </w:rPr>
              <w:t>性呼吸窘迫综合征（ARDS）</w:t>
            </w:r>
          </w:p>
          <w:p>
            <w:pPr>
              <w:pStyle w:val="TableParagraph"/>
              <w:spacing w:before="11"/>
              <w:ind w:left="107"/>
              <w:rPr>
                <w:sz w:val="20"/>
              </w:rPr>
            </w:pPr>
            <w:r>
              <w:rPr>
                <w:w w:val="95"/>
                <w:sz w:val="20"/>
              </w:rPr>
              <w:t>23.重型再生障碍性贫血</w:t>
            </w:r>
          </w:p>
          <w:p>
            <w:pPr>
              <w:pStyle w:val="TableParagraph"/>
              <w:spacing w:before="49"/>
              <w:ind w:left="107"/>
              <w:rPr>
                <w:sz w:val="20"/>
              </w:rPr>
            </w:pPr>
            <w:r>
              <w:rPr>
                <w:w w:val="95"/>
                <w:sz w:val="20"/>
              </w:rPr>
              <w:t>24.严重克隆病</w:t>
            </w:r>
          </w:p>
          <w:p>
            <w:pPr>
              <w:pStyle w:val="TableParagraph"/>
              <w:spacing w:before="49"/>
              <w:ind w:left="107"/>
              <w:rPr>
                <w:sz w:val="20"/>
              </w:rPr>
            </w:pPr>
            <w:r>
              <w:rPr>
                <w:w w:val="95"/>
                <w:sz w:val="20"/>
              </w:rPr>
              <w:t>25.严重肠道疾病并发症</w:t>
            </w:r>
          </w:p>
          <w:p>
            <w:pPr>
              <w:pStyle w:val="TableParagraph"/>
              <w:spacing w:before="49"/>
              <w:ind w:left="107"/>
              <w:rPr>
                <w:sz w:val="20"/>
              </w:rPr>
            </w:pPr>
            <w:r>
              <w:rPr>
                <w:w w:val="95"/>
                <w:sz w:val="20"/>
              </w:rPr>
              <w:t>26.小肠移植</w:t>
            </w:r>
          </w:p>
        </w:tc>
        <w:tc>
          <w:tcPr>
            <w:tcW w:w="2693" w:type="dxa"/>
          </w:tcPr>
          <w:p>
            <w:pPr>
              <w:pStyle w:val="TableParagraph"/>
              <w:spacing w:line="254" w:lineRule="exact"/>
              <w:ind w:left="107"/>
              <w:rPr>
                <w:sz w:val="20"/>
              </w:rPr>
            </w:pPr>
            <w:r>
              <w:rPr>
                <w:w w:val="95"/>
                <w:sz w:val="20"/>
              </w:rPr>
              <w:t>1.脑中风后遗症</w:t>
            </w:r>
          </w:p>
          <w:p>
            <w:pPr>
              <w:pStyle w:val="TableParagraph"/>
              <w:spacing w:before="50"/>
              <w:ind w:left="107"/>
              <w:rPr>
                <w:sz w:val="20"/>
              </w:rPr>
            </w:pPr>
            <w:r>
              <w:rPr>
                <w:w w:val="95"/>
                <w:sz w:val="20"/>
              </w:rPr>
              <w:t>2.良性脑肿瘤</w:t>
            </w:r>
          </w:p>
          <w:p>
            <w:pPr>
              <w:pStyle w:val="TableParagraph"/>
              <w:spacing w:line="285" w:lineRule="auto" w:before="50"/>
              <w:ind w:left="107" w:right="176"/>
              <w:rPr>
                <w:sz w:val="20"/>
              </w:rPr>
            </w:pPr>
            <w:r>
              <w:rPr>
                <w:w w:val="95"/>
                <w:sz w:val="20"/>
              </w:rPr>
              <w:t>3.脑炎后遗症或脑膜炎后遗</w:t>
            </w:r>
            <w:r>
              <w:rPr>
                <w:sz w:val="20"/>
              </w:rPr>
              <w:t>症</w:t>
            </w:r>
          </w:p>
          <w:p>
            <w:pPr>
              <w:pStyle w:val="TableParagraph"/>
              <w:spacing w:before="13"/>
              <w:ind w:left="107"/>
              <w:rPr>
                <w:sz w:val="20"/>
              </w:rPr>
            </w:pPr>
            <w:r>
              <w:rPr>
                <w:w w:val="95"/>
                <w:sz w:val="20"/>
              </w:rPr>
              <w:t>4.深度昏迷</w:t>
            </w:r>
          </w:p>
          <w:p>
            <w:pPr>
              <w:pStyle w:val="TableParagraph"/>
              <w:spacing w:before="50"/>
              <w:ind w:left="107"/>
              <w:rPr>
                <w:sz w:val="20"/>
              </w:rPr>
            </w:pPr>
            <w:r>
              <w:rPr>
                <w:w w:val="95"/>
                <w:sz w:val="20"/>
              </w:rPr>
              <w:t>5.瘫痪</w:t>
            </w:r>
          </w:p>
          <w:p>
            <w:pPr>
              <w:pStyle w:val="TableParagraph"/>
              <w:spacing w:before="50"/>
              <w:ind w:left="107"/>
              <w:rPr>
                <w:sz w:val="20"/>
              </w:rPr>
            </w:pPr>
            <w:r>
              <w:rPr>
                <w:w w:val="95"/>
                <w:sz w:val="20"/>
              </w:rPr>
              <w:t>6.严重帕金森病</w:t>
            </w:r>
          </w:p>
          <w:p>
            <w:pPr>
              <w:pStyle w:val="TableParagraph"/>
              <w:spacing w:before="50"/>
              <w:ind w:left="107"/>
              <w:rPr>
                <w:sz w:val="20"/>
              </w:rPr>
            </w:pPr>
            <w:r>
              <w:rPr>
                <w:w w:val="95"/>
                <w:sz w:val="20"/>
              </w:rPr>
              <w:t>7.严重运动神经元病</w:t>
            </w:r>
          </w:p>
          <w:p>
            <w:pPr>
              <w:pStyle w:val="TableParagraph"/>
              <w:spacing w:before="50"/>
              <w:ind w:left="107"/>
              <w:rPr>
                <w:sz w:val="20"/>
              </w:rPr>
            </w:pPr>
            <w:r>
              <w:rPr>
                <w:w w:val="95"/>
                <w:sz w:val="20"/>
              </w:rPr>
              <w:t>8.语言能力丧失</w:t>
            </w:r>
          </w:p>
          <w:p>
            <w:pPr>
              <w:pStyle w:val="TableParagraph"/>
              <w:spacing w:before="50"/>
              <w:ind w:left="107"/>
              <w:rPr>
                <w:sz w:val="20"/>
              </w:rPr>
            </w:pPr>
            <w:r>
              <w:rPr>
                <w:w w:val="95"/>
                <w:sz w:val="20"/>
              </w:rPr>
              <w:t>9.多发性硬化</w:t>
            </w:r>
          </w:p>
          <w:p>
            <w:pPr>
              <w:pStyle w:val="TableParagraph"/>
              <w:spacing w:before="50"/>
              <w:ind w:left="107"/>
              <w:rPr>
                <w:sz w:val="20"/>
              </w:rPr>
            </w:pPr>
            <w:r>
              <w:rPr>
                <w:w w:val="95"/>
                <w:sz w:val="20"/>
              </w:rPr>
              <w:t>10.颅脑手术</w:t>
            </w:r>
          </w:p>
          <w:p>
            <w:pPr>
              <w:pStyle w:val="TableParagraph"/>
              <w:spacing w:before="50"/>
              <w:ind w:left="107"/>
              <w:rPr>
                <w:sz w:val="20"/>
              </w:rPr>
            </w:pPr>
            <w:r>
              <w:rPr>
                <w:w w:val="95"/>
                <w:sz w:val="20"/>
              </w:rPr>
              <w:t>11.严重脑损伤</w:t>
            </w:r>
          </w:p>
          <w:p>
            <w:pPr>
              <w:pStyle w:val="TableParagraph"/>
              <w:spacing w:before="50"/>
              <w:ind w:left="107"/>
              <w:rPr>
                <w:sz w:val="20"/>
              </w:rPr>
            </w:pPr>
            <w:r>
              <w:rPr>
                <w:w w:val="95"/>
                <w:sz w:val="20"/>
              </w:rPr>
              <w:t>12.重症肌无力</w:t>
            </w:r>
          </w:p>
          <w:p>
            <w:pPr>
              <w:pStyle w:val="TableParagraph"/>
              <w:spacing w:before="50"/>
              <w:ind w:left="107"/>
              <w:rPr>
                <w:sz w:val="20"/>
              </w:rPr>
            </w:pPr>
            <w:r>
              <w:rPr>
                <w:w w:val="95"/>
                <w:sz w:val="20"/>
              </w:rPr>
              <w:t>13.脊髓灰质炎</w:t>
            </w:r>
          </w:p>
          <w:p>
            <w:pPr>
              <w:pStyle w:val="TableParagraph"/>
              <w:spacing w:before="50"/>
              <w:ind w:left="107"/>
              <w:rPr>
                <w:sz w:val="20"/>
              </w:rPr>
            </w:pPr>
            <w:r>
              <w:rPr>
                <w:w w:val="95"/>
                <w:sz w:val="20"/>
              </w:rPr>
              <w:t>14.严重肌营养不良症</w:t>
            </w:r>
          </w:p>
          <w:p>
            <w:pPr>
              <w:pStyle w:val="TableParagraph"/>
              <w:spacing w:before="50"/>
              <w:ind w:left="107"/>
              <w:rPr>
                <w:sz w:val="20"/>
              </w:rPr>
            </w:pPr>
            <w:r>
              <w:rPr>
                <w:w w:val="95"/>
                <w:sz w:val="20"/>
              </w:rPr>
              <w:t>15.植物人状态</w:t>
            </w:r>
          </w:p>
          <w:p>
            <w:pPr>
              <w:pStyle w:val="TableParagraph"/>
              <w:spacing w:before="50"/>
              <w:ind w:left="107"/>
              <w:rPr>
                <w:sz w:val="20"/>
              </w:rPr>
            </w:pPr>
            <w:r>
              <w:rPr>
                <w:w w:val="95"/>
                <w:sz w:val="20"/>
              </w:rPr>
              <w:t>16.破裂脑动脉瘤夹闭手术</w:t>
            </w:r>
          </w:p>
          <w:p>
            <w:pPr>
              <w:pStyle w:val="TableParagraph"/>
              <w:spacing w:before="50"/>
              <w:ind w:left="107"/>
              <w:rPr>
                <w:sz w:val="20"/>
              </w:rPr>
            </w:pPr>
            <w:r>
              <w:rPr>
                <w:w w:val="95"/>
                <w:sz w:val="20"/>
              </w:rPr>
              <w:t>17.疯牛病</w:t>
            </w:r>
          </w:p>
          <w:p>
            <w:pPr>
              <w:pStyle w:val="TableParagraph"/>
              <w:spacing w:before="50"/>
              <w:ind w:left="107"/>
              <w:rPr>
                <w:sz w:val="20"/>
              </w:rPr>
            </w:pPr>
            <w:r>
              <w:rPr>
                <w:w w:val="95"/>
                <w:sz w:val="20"/>
              </w:rPr>
              <w:t>18.严重癫痫</w:t>
            </w:r>
          </w:p>
          <w:p>
            <w:pPr>
              <w:pStyle w:val="TableParagraph"/>
              <w:spacing w:before="50"/>
              <w:ind w:left="107"/>
              <w:rPr>
                <w:sz w:val="20"/>
              </w:rPr>
            </w:pPr>
            <w:r>
              <w:rPr>
                <w:w w:val="95"/>
                <w:sz w:val="20"/>
              </w:rPr>
              <w:t>19.严重细菌性脑脊髓膜炎</w:t>
            </w:r>
          </w:p>
          <w:p>
            <w:pPr>
              <w:pStyle w:val="TableParagraph"/>
              <w:spacing w:before="50"/>
              <w:ind w:left="107"/>
              <w:rPr>
                <w:sz w:val="20"/>
              </w:rPr>
            </w:pPr>
            <w:r>
              <w:rPr>
                <w:w w:val="95"/>
                <w:sz w:val="20"/>
              </w:rPr>
              <w:t>20.重症手足口病</w:t>
            </w:r>
          </w:p>
          <w:p>
            <w:pPr>
              <w:pStyle w:val="TableParagraph"/>
              <w:spacing w:before="50"/>
              <w:ind w:left="107"/>
              <w:rPr>
                <w:sz w:val="20"/>
              </w:rPr>
            </w:pPr>
            <w:r>
              <w:rPr>
                <w:w w:val="95"/>
                <w:sz w:val="20"/>
              </w:rPr>
              <w:t>21.成骨不全症</w:t>
            </w:r>
          </w:p>
          <w:p>
            <w:pPr>
              <w:pStyle w:val="TableParagraph"/>
              <w:spacing w:before="50"/>
              <w:ind w:left="107"/>
              <w:rPr>
                <w:sz w:val="20"/>
              </w:rPr>
            </w:pPr>
            <w:r>
              <w:rPr>
                <w:w w:val="95"/>
                <w:sz w:val="20"/>
              </w:rPr>
              <w:t>22.进行性核上性麻痹</w:t>
            </w:r>
          </w:p>
          <w:p>
            <w:pPr>
              <w:pStyle w:val="TableParagraph"/>
              <w:spacing w:before="50"/>
              <w:ind w:left="107"/>
              <w:rPr>
                <w:sz w:val="20"/>
              </w:rPr>
            </w:pPr>
            <w:r>
              <w:rPr>
                <w:w w:val="95"/>
                <w:sz w:val="20"/>
              </w:rPr>
              <w:t>23.严重瑞氏综合征</w:t>
            </w:r>
          </w:p>
          <w:p>
            <w:pPr>
              <w:pStyle w:val="TableParagraph"/>
              <w:spacing w:before="50"/>
              <w:ind w:left="107"/>
              <w:rPr>
                <w:sz w:val="20"/>
              </w:rPr>
            </w:pPr>
            <w:r>
              <w:rPr>
                <w:w w:val="95"/>
                <w:sz w:val="20"/>
              </w:rPr>
              <w:t>24.肾上腺脑白质营养不良</w:t>
            </w:r>
          </w:p>
          <w:p>
            <w:pPr>
              <w:pStyle w:val="TableParagraph"/>
              <w:spacing w:before="50"/>
              <w:ind w:left="107"/>
              <w:rPr>
                <w:sz w:val="20"/>
              </w:rPr>
            </w:pPr>
            <w:r>
              <w:rPr>
                <w:w w:val="95"/>
                <w:sz w:val="20"/>
              </w:rPr>
              <w:t>25.婴儿进行性脊肌萎缩症</w:t>
            </w:r>
          </w:p>
          <w:p>
            <w:pPr>
              <w:pStyle w:val="TableParagraph"/>
              <w:spacing w:before="50"/>
              <w:ind w:left="107"/>
              <w:rPr>
                <w:sz w:val="20"/>
              </w:rPr>
            </w:pPr>
            <w:r>
              <w:rPr>
                <w:w w:val="95"/>
                <w:sz w:val="20"/>
              </w:rPr>
              <w:t>26.脊髓小脑变性症</w:t>
            </w:r>
          </w:p>
          <w:p>
            <w:pPr>
              <w:pStyle w:val="TableParagraph"/>
              <w:spacing w:before="50"/>
              <w:ind w:left="107"/>
              <w:rPr>
                <w:sz w:val="20"/>
              </w:rPr>
            </w:pPr>
            <w:r>
              <w:rPr>
                <w:w w:val="95"/>
                <w:sz w:val="20"/>
              </w:rPr>
              <w:t>27.进行性多灶性白质脑病</w:t>
            </w:r>
          </w:p>
          <w:p>
            <w:pPr>
              <w:pStyle w:val="TableParagraph"/>
              <w:spacing w:before="51"/>
              <w:ind w:left="107"/>
              <w:rPr>
                <w:sz w:val="20"/>
              </w:rPr>
            </w:pPr>
            <w:r>
              <w:rPr>
                <w:w w:val="95"/>
                <w:sz w:val="20"/>
              </w:rPr>
              <w:t>28.亚急性硬化性全脑炎</w:t>
            </w:r>
          </w:p>
          <w:p>
            <w:pPr>
              <w:pStyle w:val="TableParagraph"/>
              <w:spacing w:line="285" w:lineRule="auto" w:before="50"/>
              <w:ind w:left="107" w:right="276"/>
              <w:rPr>
                <w:sz w:val="20"/>
              </w:rPr>
            </w:pPr>
            <w:r>
              <w:rPr>
                <w:w w:val="95"/>
                <w:sz w:val="20"/>
              </w:rPr>
              <w:t>29.原发性脊柱侧弯矫正手</w:t>
            </w:r>
            <w:r>
              <w:rPr>
                <w:sz w:val="20"/>
              </w:rPr>
              <w:t>术</w:t>
            </w:r>
          </w:p>
          <w:p>
            <w:pPr>
              <w:pStyle w:val="TableParagraph"/>
              <w:spacing w:before="12"/>
              <w:ind w:left="107"/>
              <w:rPr>
                <w:sz w:val="20"/>
              </w:rPr>
            </w:pPr>
            <w:r>
              <w:rPr>
                <w:w w:val="95"/>
                <w:sz w:val="20"/>
              </w:rPr>
              <w:t>30.多处臂丛神经根性撕脱</w:t>
            </w:r>
          </w:p>
          <w:p>
            <w:pPr>
              <w:pStyle w:val="TableParagraph"/>
              <w:spacing w:before="50"/>
              <w:ind w:left="107"/>
              <w:rPr>
                <w:sz w:val="20"/>
              </w:rPr>
            </w:pPr>
            <w:r>
              <w:rPr>
                <w:w w:val="95"/>
                <w:sz w:val="20"/>
              </w:rPr>
              <w:t>31.严重结核性脑膜炎</w:t>
            </w:r>
          </w:p>
          <w:p>
            <w:pPr>
              <w:pStyle w:val="TableParagraph"/>
              <w:spacing w:before="50"/>
              <w:ind w:left="107"/>
              <w:rPr>
                <w:sz w:val="20"/>
              </w:rPr>
            </w:pPr>
            <w:r>
              <w:rPr>
                <w:w w:val="95"/>
                <w:sz w:val="20"/>
              </w:rPr>
              <w:t>32.严重阿尔茨海默症</w:t>
            </w:r>
          </w:p>
          <w:p>
            <w:pPr>
              <w:pStyle w:val="TableParagraph"/>
              <w:spacing w:line="285" w:lineRule="auto" w:before="50"/>
              <w:ind w:left="107" w:right="276"/>
              <w:rPr>
                <w:sz w:val="20"/>
              </w:rPr>
            </w:pPr>
            <w:r>
              <w:rPr>
                <w:w w:val="95"/>
                <w:sz w:val="20"/>
              </w:rPr>
              <w:t>33.非阿尔茨海默病所致严重痴呆</w:t>
            </w:r>
          </w:p>
        </w:tc>
        <w:tc>
          <w:tcPr>
            <w:tcW w:w="2554" w:type="dxa"/>
          </w:tcPr>
          <w:p>
            <w:pPr>
              <w:pStyle w:val="TableParagraph"/>
              <w:spacing w:line="254" w:lineRule="exact"/>
              <w:ind w:left="108"/>
              <w:rPr>
                <w:sz w:val="20"/>
              </w:rPr>
            </w:pPr>
            <w:r>
              <w:rPr>
                <w:w w:val="95"/>
                <w:sz w:val="20"/>
              </w:rPr>
              <w:t>1.急性心肌梗塞</w:t>
            </w:r>
          </w:p>
          <w:p>
            <w:pPr>
              <w:pStyle w:val="TableParagraph"/>
              <w:spacing w:line="285" w:lineRule="auto" w:before="50"/>
              <w:ind w:left="108" w:right="100"/>
              <w:rPr>
                <w:sz w:val="20"/>
              </w:rPr>
            </w:pPr>
            <w:r>
              <w:rPr>
                <w:w w:val="95"/>
                <w:sz w:val="20"/>
              </w:rPr>
              <w:t>2.冠状动脉搭桥术（或称冠状动脉旁路移植术）</w:t>
            </w:r>
          </w:p>
          <w:p>
            <w:pPr>
              <w:pStyle w:val="TableParagraph"/>
              <w:spacing w:before="12"/>
              <w:ind w:left="108"/>
              <w:rPr>
                <w:sz w:val="20"/>
              </w:rPr>
            </w:pPr>
            <w:r>
              <w:rPr>
                <w:w w:val="95"/>
                <w:sz w:val="20"/>
              </w:rPr>
              <w:t>3.心脏瓣膜手术</w:t>
            </w:r>
          </w:p>
          <w:p>
            <w:pPr>
              <w:pStyle w:val="TableParagraph"/>
              <w:spacing w:before="51"/>
              <w:ind w:left="108"/>
              <w:rPr>
                <w:sz w:val="20"/>
              </w:rPr>
            </w:pPr>
            <w:r>
              <w:rPr>
                <w:w w:val="95"/>
                <w:sz w:val="20"/>
              </w:rPr>
              <w:t>4.主动脉手术</w:t>
            </w:r>
          </w:p>
          <w:p>
            <w:pPr>
              <w:pStyle w:val="TableParagraph"/>
              <w:spacing w:before="50"/>
              <w:ind w:left="108"/>
              <w:rPr>
                <w:sz w:val="20"/>
              </w:rPr>
            </w:pPr>
            <w:r>
              <w:rPr>
                <w:w w:val="95"/>
                <w:sz w:val="20"/>
              </w:rPr>
              <w:t>5.严重原发性肺动脉高压</w:t>
            </w:r>
          </w:p>
          <w:p>
            <w:pPr>
              <w:pStyle w:val="TableParagraph"/>
              <w:spacing w:before="50"/>
              <w:ind w:left="108"/>
              <w:rPr>
                <w:sz w:val="20"/>
              </w:rPr>
            </w:pPr>
            <w:r>
              <w:rPr>
                <w:w w:val="95"/>
                <w:sz w:val="20"/>
              </w:rPr>
              <w:t>6.严重的原发性心肌病</w:t>
            </w:r>
          </w:p>
          <w:p>
            <w:pPr>
              <w:pStyle w:val="TableParagraph"/>
              <w:spacing w:before="50"/>
              <w:ind w:left="108"/>
              <w:rPr>
                <w:sz w:val="20"/>
              </w:rPr>
            </w:pPr>
            <w:r>
              <w:rPr>
                <w:w w:val="95"/>
                <w:sz w:val="20"/>
              </w:rPr>
              <w:t>7.象皮病</w:t>
            </w:r>
          </w:p>
          <w:p>
            <w:pPr>
              <w:pStyle w:val="TableParagraph"/>
              <w:spacing w:before="50"/>
              <w:ind w:left="108"/>
              <w:rPr>
                <w:sz w:val="20"/>
              </w:rPr>
            </w:pPr>
            <w:r>
              <w:rPr>
                <w:w w:val="95"/>
                <w:sz w:val="20"/>
              </w:rPr>
              <w:t>8.严重类风湿性关节炎</w:t>
            </w:r>
          </w:p>
          <w:p>
            <w:pPr>
              <w:pStyle w:val="TableParagraph"/>
              <w:spacing w:before="50"/>
              <w:ind w:left="108"/>
              <w:rPr>
                <w:sz w:val="20"/>
              </w:rPr>
            </w:pPr>
            <w:r>
              <w:rPr>
                <w:w w:val="95"/>
                <w:sz w:val="20"/>
              </w:rPr>
              <w:t>9.严重冠心病</w:t>
            </w:r>
          </w:p>
          <w:p>
            <w:pPr>
              <w:pStyle w:val="TableParagraph"/>
              <w:spacing w:before="50"/>
              <w:ind w:left="108"/>
              <w:rPr>
                <w:sz w:val="20"/>
              </w:rPr>
            </w:pPr>
            <w:r>
              <w:rPr>
                <w:w w:val="95"/>
                <w:sz w:val="20"/>
              </w:rPr>
              <w:t>10.严重心肌炎</w:t>
            </w:r>
          </w:p>
          <w:p>
            <w:pPr>
              <w:pStyle w:val="TableParagraph"/>
              <w:spacing w:before="50"/>
              <w:ind w:left="108"/>
              <w:rPr>
                <w:sz w:val="20"/>
              </w:rPr>
            </w:pPr>
            <w:r>
              <w:rPr>
                <w:w w:val="95"/>
                <w:sz w:val="20"/>
              </w:rPr>
              <w:t>11.主动脉夹层血肿</w:t>
            </w:r>
          </w:p>
          <w:p>
            <w:pPr>
              <w:pStyle w:val="TableParagraph"/>
              <w:spacing w:before="50"/>
              <w:ind w:left="108"/>
              <w:rPr>
                <w:sz w:val="20"/>
              </w:rPr>
            </w:pPr>
            <w:r>
              <w:rPr>
                <w:w w:val="95"/>
                <w:sz w:val="20"/>
              </w:rPr>
              <w:t>12.Ⅲ度房室传导阻滞</w:t>
            </w:r>
          </w:p>
          <w:p>
            <w:pPr>
              <w:pStyle w:val="TableParagraph"/>
              <w:spacing w:before="50"/>
              <w:ind w:left="108"/>
              <w:rPr>
                <w:sz w:val="20"/>
              </w:rPr>
            </w:pPr>
            <w:r>
              <w:rPr>
                <w:w w:val="95"/>
                <w:sz w:val="20"/>
              </w:rPr>
              <w:t>13.严重传染性心内膜炎</w:t>
            </w:r>
          </w:p>
          <w:p>
            <w:pPr>
              <w:pStyle w:val="TableParagraph"/>
              <w:spacing w:before="50"/>
              <w:ind w:left="108"/>
              <w:rPr>
                <w:sz w:val="20"/>
              </w:rPr>
            </w:pPr>
            <w:r>
              <w:rPr>
                <w:w w:val="95"/>
                <w:sz w:val="20"/>
              </w:rPr>
              <w:t>14.肺源性心脏病</w:t>
            </w:r>
          </w:p>
          <w:p>
            <w:pPr>
              <w:pStyle w:val="TableParagraph"/>
              <w:spacing w:line="285" w:lineRule="auto" w:before="50"/>
              <w:ind w:left="108" w:right="136"/>
              <w:rPr>
                <w:sz w:val="20"/>
              </w:rPr>
            </w:pPr>
            <w:r>
              <w:rPr>
                <w:w w:val="95"/>
                <w:sz w:val="20"/>
              </w:rPr>
              <w:t>15.全身型幼年类风湿性关节炎（斯蒂尔氏病）</w:t>
            </w:r>
          </w:p>
          <w:p>
            <w:pPr>
              <w:pStyle w:val="TableParagraph"/>
              <w:spacing w:before="12"/>
              <w:ind w:left="108"/>
              <w:rPr>
                <w:sz w:val="20"/>
              </w:rPr>
            </w:pPr>
            <w:r>
              <w:rPr>
                <w:w w:val="95"/>
                <w:sz w:val="20"/>
              </w:rPr>
              <w:t>16.严重川崎病</w:t>
            </w:r>
          </w:p>
          <w:p>
            <w:pPr>
              <w:pStyle w:val="TableParagraph"/>
              <w:spacing w:before="50"/>
              <w:ind w:left="108"/>
              <w:rPr>
                <w:sz w:val="20"/>
              </w:rPr>
            </w:pPr>
            <w:r>
              <w:rPr>
                <w:w w:val="95"/>
                <w:sz w:val="20"/>
              </w:rPr>
              <w:t>17.严重慢性缩窄型心包炎</w:t>
            </w:r>
          </w:p>
          <w:p>
            <w:pPr>
              <w:pStyle w:val="TableParagraph"/>
              <w:spacing w:before="50"/>
              <w:ind w:left="108"/>
              <w:rPr>
                <w:sz w:val="20"/>
              </w:rPr>
            </w:pPr>
            <w:r>
              <w:rPr>
                <w:w w:val="95"/>
                <w:sz w:val="20"/>
              </w:rPr>
              <w:t>18.严重继发性肺动脉高压</w:t>
            </w:r>
          </w:p>
          <w:p>
            <w:pPr>
              <w:pStyle w:val="TableParagraph"/>
              <w:spacing w:before="50"/>
              <w:ind w:left="108"/>
              <w:rPr>
                <w:sz w:val="20"/>
              </w:rPr>
            </w:pPr>
            <w:r>
              <w:rPr>
                <w:w w:val="95"/>
                <w:sz w:val="20"/>
              </w:rPr>
              <w:t>19.艾森门格综合征</w:t>
            </w:r>
          </w:p>
          <w:p>
            <w:pPr>
              <w:pStyle w:val="TableParagraph"/>
              <w:spacing w:before="50"/>
              <w:ind w:left="108"/>
              <w:rPr>
                <w:sz w:val="20"/>
              </w:rPr>
            </w:pPr>
            <w:r>
              <w:rPr>
                <w:w w:val="95"/>
                <w:sz w:val="20"/>
              </w:rPr>
              <w:t>20.严重大动脉炎</w:t>
            </w:r>
          </w:p>
          <w:p>
            <w:pPr>
              <w:pStyle w:val="TableParagraph"/>
              <w:spacing w:before="50"/>
              <w:ind w:left="108"/>
              <w:rPr>
                <w:sz w:val="20"/>
              </w:rPr>
            </w:pPr>
            <w:r>
              <w:rPr>
                <w:sz w:val="20"/>
              </w:rPr>
              <w:t>21.Brugada 综合征</w:t>
            </w:r>
          </w:p>
          <w:p>
            <w:pPr>
              <w:pStyle w:val="TableParagraph"/>
              <w:spacing w:before="50"/>
              <w:ind w:left="108"/>
              <w:rPr>
                <w:sz w:val="20"/>
              </w:rPr>
            </w:pPr>
            <w:r>
              <w:rPr>
                <w:w w:val="95"/>
                <w:sz w:val="20"/>
              </w:rPr>
              <w:t>22.严重巨细胞动脉炎</w:t>
            </w:r>
          </w:p>
          <w:p>
            <w:pPr>
              <w:pStyle w:val="TableParagraph"/>
              <w:spacing w:before="50"/>
              <w:ind w:left="108"/>
              <w:rPr>
                <w:sz w:val="20"/>
              </w:rPr>
            </w:pPr>
            <w:r>
              <w:rPr>
                <w:w w:val="95"/>
                <w:sz w:val="20"/>
              </w:rPr>
              <w:t>23.室壁瘤切除术</w:t>
            </w:r>
          </w:p>
        </w:tc>
        <w:tc>
          <w:tcPr>
            <w:tcW w:w="2552" w:type="dxa"/>
          </w:tcPr>
          <w:p>
            <w:pPr>
              <w:pStyle w:val="TableParagraph"/>
              <w:spacing w:line="285" w:lineRule="auto"/>
              <w:ind w:left="105" w:right="101"/>
              <w:rPr>
                <w:sz w:val="20"/>
              </w:rPr>
            </w:pPr>
            <w:r>
              <w:rPr>
                <w:w w:val="95"/>
                <w:sz w:val="20"/>
              </w:rPr>
              <w:t>1.终末期肾病（或称慢性肾功能衰竭尿毒症期）</w:t>
            </w:r>
          </w:p>
          <w:p>
            <w:pPr>
              <w:pStyle w:val="TableParagraph"/>
              <w:spacing w:before="20"/>
              <w:ind w:left="105"/>
              <w:rPr>
                <w:sz w:val="20"/>
              </w:rPr>
            </w:pPr>
            <w:r>
              <w:rPr>
                <w:w w:val="95"/>
                <w:sz w:val="20"/>
              </w:rPr>
              <w:t>2.严重Ⅲ度烧伤</w:t>
            </w:r>
          </w:p>
          <w:p>
            <w:pPr>
              <w:pStyle w:val="TableParagraph"/>
              <w:spacing w:before="50"/>
              <w:ind w:left="105"/>
              <w:rPr>
                <w:sz w:val="20"/>
              </w:rPr>
            </w:pPr>
            <w:r>
              <w:rPr>
                <w:w w:val="95"/>
                <w:sz w:val="20"/>
              </w:rPr>
              <w:t>3.双耳失聪</w:t>
            </w:r>
          </w:p>
          <w:p>
            <w:pPr>
              <w:pStyle w:val="TableParagraph"/>
              <w:spacing w:before="51"/>
              <w:ind w:left="105"/>
              <w:rPr>
                <w:sz w:val="20"/>
              </w:rPr>
            </w:pPr>
            <w:r>
              <w:rPr>
                <w:w w:val="95"/>
                <w:sz w:val="20"/>
              </w:rPr>
              <w:t>4.双目失明</w:t>
            </w:r>
          </w:p>
          <w:p>
            <w:pPr>
              <w:pStyle w:val="TableParagraph"/>
              <w:spacing w:before="50"/>
              <w:ind w:left="105"/>
              <w:rPr>
                <w:sz w:val="20"/>
              </w:rPr>
            </w:pPr>
            <w:r>
              <w:rPr>
                <w:w w:val="95"/>
                <w:sz w:val="20"/>
              </w:rPr>
              <w:t>5.多个肢体缺失</w:t>
            </w:r>
          </w:p>
          <w:p>
            <w:pPr>
              <w:pStyle w:val="TableParagraph"/>
              <w:spacing w:line="285" w:lineRule="auto" w:before="50"/>
              <w:ind w:left="105" w:right="235"/>
              <w:rPr>
                <w:sz w:val="20"/>
              </w:rPr>
            </w:pPr>
            <w:r>
              <w:rPr>
                <w:sz w:val="20"/>
              </w:rPr>
              <w:t>6.慢性肾上腺皮质功能衰竭</w:t>
            </w:r>
          </w:p>
          <w:p>
            <w:pPr>
              <w:pStyle w:val="TableParagraph"/>
              <w:spacing w:before="12"/>
              <w:ind w:left="105"/>
              <w:rPr>
                <w:sz w:val="20"/>
              </w:rPr>
            </w:pPr>
            <w:r>
              <w:rPr>
                <w:w w:val="95"/>
                <w:sz w:val="20"/>
              </w:rPr>
              <w:t>7.肾髓质囊性病</w:t>
            </w:r>
          </w:p>
          <w:p>
            <w:pPr>
              <w:pStyle w:val="TableParagraph"/>
              <w:spacing w:before="50"/>
              <w:ind w:left="105"/>
              <w:rPr>
                <w:sz w:val="20"/>
              </w:rPr>
            </w:pPr>
            <w:r>
              <w:rPr>
                <w:w w:val="95"/>
                <w:sz w:val="20"/>
              </w:rPr>
              <w:t>8.嗜铬细胞瘤</w:t>
            </w:r>
          </w:p>
          <w:p>
            <w:pPr>
              <w:pStyle w:val="TableParagraph"/>
              <w:spacing w:line="285" w:lineRule="auto" w:before="50"/>
              <w:ind w:left="105" w:right="235"/>
              <w:rPr>
                <w:sz w:val="20"/>
              </w:rPr>
            </w:pPr>
            <w:r>
              <w:rPr>
                <w:sz w:val="20"/>
              </w:rPr>
              <w:t>9.溶血性链球菌引起的坏疽</w:t>
            </w:r>
          </w:p>
          <w:p>
            <w:pPr>
              <w:pStyle w:val="TableParagraph"/>
              <w:spacing w:before="12"/>
              <w:ind w:left="105"/>
              <w:rPr>
                <w:sz w:val="20"/>
              </w:rPr>
            </w:pPr>
            <w:r>
              <w:rPr>
                <w:w w:val="95"/>
                <w:sz w:val="20"/>
              </w:rPr>
              <w:t>10.坏死性筋膜炎</w:t>
            </w:r>
          </w:p>
          <w:p>
            <w:pPr>
              <w:pStyle w:val="TableParagraph"/>
              <w:spacing w:line="285" w:lineRule="auto" w:before="50"/>
              <w:ind w:left="105" w:right="137"/>
              <w:rPr>
                <w:sz w:val="20"/>
              </w:rPr>
            </w:pPr>
            <w:r>
              <w:rPr>
                <w:w w:val="95"/>
                <w:sz w:val="20"/>
              </w:rPr>
              <w:t>11.经输血导致的人类免疫缺陷病毒（HIV）感染</w:t>
            </w:r>
          </w:p>
          <w:p>
            <w:pPr>
              <w:pStyle w:val="TableParagraph"/>
              <w:spacing w:line="285" w:lineRule="auto" w:before="12"/>
              <w:ind w:left="105" w:right="136"/>
              <w:rPr>
                <w:sz w:val="20"/>
              </w:rPr>
            </w:pPr>
            <w:r>
              <w:rPr>
                <w:w w:val="95"/>
                <w:sz w:val="20"/>
              </w:rPr>
              <w:t>12.因职业关系导致的人类免疫缺陷病毒（HIV）感染</w:t>
            </w:r>
          </w:p>
          <w:p>
            <w:pPr>
              <w:pStyle w:val="TableParagraph"/>
              <w:spacing w:before="12"/>
              <w:ind w:left="105"/>
              <w:rPr>
                <w:sz w:val="20"/>
              </w:rPr>
            </w:pPr>
            <w:r>
              <w:rPr>
                <w:w w:val="95"/>
                <w:sz w:val="20"/>
              </w:rPr>
              <w:t>13.系统性硬皮病</w:t>
            </w:r>
          </w:p>
          <w:p>
            <w:pPr>
              <w:pStyle w:val="TableParagraph"/>
              <w:spacing w:before="50"/>
              <w:ind w:left="105"/>
              <w:rPr>
                <w:sz w:val="20"/>
              </w:rPr>
            </w:pPr>
            <w:r>
              <w:rPr>
                <w:w w:val="95"/>
                <w:sz w:val="20"/>
              </w:rPr>
              <w:t>14.埃博拉病毒感染</w:t>
            </w:r>
          </w:p>
          <w:p>
            <w:pPr>
              <w:pStyle w:val="TableParagraph"/>
              <w:spacing w:before="50"/>
              <w:ind w:left="105"/>
              <w:rPr>
                <w:sz w:val="20"/>
              </w:rPr>
            </w:pPr>
            <w:r>
              <w:rPr>
                <w:w w:val="95"/>
                <w:sz w:val="20"/>
              </w:rPr>
              <w:t>15.一肢及单眼缺失</w:t>
            </w:r>
          </w:p>
          <w:p>
            <w:pPr>
              <w:pStyle w:val="TableParagraph"/>
              <w:spacing w:line="285" w:lineRule="auto" w:before="50"/>
              <w:ind w:left="105" w:right="137"/>
              <w:rPr>
                <w:sz w:val="20"/>
              </w:rPr>
            </w:pPr>
            <w:r>
              <w:rPr>
                <w:w w:val="95"/>
                <w:sz w:val="20"/>
              </w:rPr>
              <w:t>16.因器官移植导致的艾滋病病毒感染</w:t>
            </w:r>
          </w:p>
          <w:p>
            <w:pPr>
              <w:pStyle w:val="TableParagraph"/>
              <w:spacing w:before="12"/>
              <w:ind w:left="105"/>
              <w:rPr>
                <w:sz w:val="20"/>
              </w:rPr>
            </w:pPr>
            <w:r>
              <w:rPr>
                <w:w w:val="95"/>
                <w:sz w:val="20"/>
              </w:rPr>
              <w:t>17.弥漫性血管内凝血</w:t>
            </w:r>
          </w:p>
          <w:p>
            <w:pPr>
              <w:pStyle w:val="TableParagraph"/>
              <w:spacing w:before="50"/>
              <w:ind w:left="105"/>
              <w:rPr>
                <w:sz w:val="20"/>
              </w:rPr>
            </w:pPr>
            <w:r>
              <w:rPr>
                <w:w w:val="95"/>
                <w:sz w:val="20"/>
              </w:rPr>
              <w:t>18.严重甲型及乙型血友病</w:t>
            </w:r>
          </w:p>
          <w:p>
            <w:pPr>
              <w:pStyle w:val="TableParagraph"/>
              <w:spacing w:before="50"/>
              <w:ind w:left="105"/>
              <w:rPr>
                <w:sz w:val="20"/>
              </w:rPr>
            </w:pPr>
            <w:r>
              <w:rPr>
                <w:w w:val="95"/>
                <w:sz w:val="20"/>
              </w:rPr>
              <w:t>19.出血性登革热</w:t>
            </w:r>
          </w:p>
          <w:p>
            <w:pPr>
              <w:pStyle w:val="TableParagraph"/>
              <w:spacing w:line="285" w:lineRule="auto" w:before="50"/>
              <w:ind w:left="105" w:right="232"/>
              <w:rPr>
                <w:sz w:val="20"/>
              </w:rPr>
            </w:pPr>
            <w:r>
              <w:rPr>
                <w:sz w:val="20"/>
              </w:rPr>
              <w:t>20.系统性红斑狼疮-Ⅲ型</w:t>
            </w:r>
            <w:r>
              <w:rPr>
                <w:w w:val="95"/>
                <w:sz w:val="20"/>
              </w:rPr>
              <w:t>或以上狼疮性肾炎</w:t>
            </w:r>
          </w:p>
          <w:p>
            <w:pPr>
              <w:pStyle w:val="TableParagraph"/>
              <w:spacing w:before="12"/>
              <w:ind w:left="105"/>
              <w:rPr>
                <w:sz w:val="20"/>
              </w:rPr>
            </w:pPr>
            <w:r>
              <w:rPr>
                <w:w w:val="95"/>
                <w:sz w:val="20"/>
              </w:rPr>
              <w:t>21.严重面部烧伤</w:t>
            </w:r>
          </w:p>
          <w:p>
            <w:pPr>
              <w:pStyle w:val="TableParagraph"/>
              <w:spacing w:line="285" w:lineRule="auto" w:before="50"/>
              <w:ind w:left="105" w:right="137"/>
              <w:rPr>
                <w:sz w:val="20"/>
              </w:rPr>
            </w:pPr>
            <w:r>
              <w:rPr>
                <w:w w:val="95"/>
                <w:sz w:val="20"/>
              </w:rPr>
              <w:t>22.湿性年龄相关性黄斑变</w:t>
            </w:r>
            <w:r>
              <w:rPr>
                <w:sz w:val="20"/>
              </w:rPr>
              <w:t>性</w:t>
            </w:r>
          </w:p>
          <w:p>
            <w:pPr>
              <w:pStyle w:val="TableParagraph"/>
              <w:spacing w:before="11"/>
              <w:ind w:left="105"/>
              <w:rPr>
                <w:sz w:val="20"/>
              </w:rPr>
            </w:pPr>
            <w:r>
              <w:rPr>
                <w:w w:val="95"/>
                <w:sz w:val="20"/>
              </w:rPr>
              <w:t>23.溶血性尿毒综合征</w:t>
            </w:r>
          </w:p>
        </w:tc>
      </w:tr>
    </w:tbl>
    <w:p>
      <w:pPr>
        <w:spacing w:after="0"/>
        <w:rPr>
          <w:sz w:val="20"/>
        </w:rPr>
        <w:sectPr>
          <w:type w:val="continuous"/>
          <w:pgSz w:w="11910" w:h="16840"/>
          <w:pgMar w:top="320" w:bottom="280" w:left="680" w:right="600"/>
        </w:sectPr>
      </w:pPr>
    </w:p>
    <w:p>
      <w:pPr>
        <w:pStyle w:val="BodyText"/>
        <w:spacing w:line="273" w:lineRule="auto" w:before="91"/>
        <w:ind w:left="109" w:right="254"/>
        <w:jc w:val="both"/>
      </w:pPr>
      <w:r>
        <w:rPr>
          <w:spacing w:val="-3"/>
          <w:w w:val="100"/>
        </w:rPr>
        <w:t>注：若重大疾病所属组别</w:t>
      </w:r>
      <w:r>
        <w:rPr>
          <w:spacing w:val="-56"/>
        </w:rPr>
        <w:t> </w:t>
      </w:r>
      <w:r>
        <w:rPr>
          <w:w w:val="100"/>
        </w:rPr>
        <w:t>D</w:t>
      </w:r>
      <w:r>
        <w:rPr>
          <w:spacing w:val="-53"/>
        </w:rPr>
        <w:t> </w:t>
      </w:r>
      <w:r>
        <w:rPr>
          <w:spacing w:val="-3"/>
          <w:w w:val="100"/>
        </w:rPr>
        <w:t>组“终末期肾病（或称慢性肾功能衰竭尿毒症期</w:t>
      </w:r>
      <w:r>
        <w:rPr>
          <w:spacing w:val="-108"/>
          <w:w w:val="100"/>
        </w:rPr>
        <w:t>）</w:t>
      </w:r>
      <w:r>
        <w:rPr>
          <w:spacing w:val="-3"/>
          <w:w w:val="100"/>
        </w:rPr>
        <w:t>”或“系统性红斑狼疮-Ⅲ型或以上</w:t>
      </w:r>
      <w:r>
        <w:rPr>
          <w:spacing w:val="-4"/>
        </w:rPr>
        <w:t>狼疮性肾炎”已经赔付，那么后续因本项疾病导致的重大疾病所属组别 </w:t>
      </w:r>
      <w:r>
        <w:rPr/>
        <w:t>A</w:t>
      </w:r>
      <w:r>
        <w:rPr>
          <w:spacing w:val="-7"/>
        </w:rPr>
        <w:t> 组中的“重大器官移植术或造血干细胞</w:t>
      </w:r>
      <w:r>
        <w:rPr>
          <w:spacing w:val="-5"/>
        </w:rPr>
        <w:t>移植术”将不再进行赔付。</w:t>
      </w:r>
    </w:p>
    <w:p>
      <w:pPr>
        <w:pStyle w:val="ListParagraph"/>
        <w:numPr>
          <w:ilvl w:val="1"/>
          <w:numId w:val="4"/>
        </w:numPr>
        <w:tabs>
          <w:tab w:pos="1013" w:val="left" w:leader="none"/>
          <w:tab w:pos="2961" w:val="left" w:leader="none"/>
        </w:tabs>
        <w:spacing w:line="247" w:lineRule="auto" w:before="171" w:after="0"/>
        <w:ind w:left="2961" w:right="240" w:hanging="2852"/>
        <w:jc w:val="both"/>
        <w:rPr>
          <w:sz w:val="21"/>
        </w:rPr>
      </w:pPr>
      <w:r>
        <w:rPr>
          <w:rFonts w:ascii="微软雅黑" w:eastAsia="微软雅黑" w:hint="eastAsia"/>
          <w:b/>
          <w:sz w:val="21"/>
        </w:rPr>
        <w:t>发病</w:t>
        <w:tab/>
      </w:r>
      <w:r>
        <w:rPr>
          <w:sz w:val="21"/>
        </w:rPr>
        <w:t>指出</w:t>
      </w:r>
      <w:r>
        <w:rPr>
          <w:spacing w:val="-3"/>
          <w:sz w:val="21"/>
        </w:rPr>
        <w:t>现</w:t>
      </w:r>
      <w:r>
        <w:rPr>
          <w:sz w:val="21"/>
        </w:rPr>
        <w:t>疾</w:t>
      </w:r>
      <w:r>
        <w:rPr>
          <w:spacing w:val="-3"/>
          <w:sz w:val="21"/>
        </w:rPr>
        <w:t>病</w:t>
      </w:r>
      <w:r>
        <w:rPr>
          <w:sz w:val="21"/>
        </w:rPr>
        <w:t>的</w:t>
      </w:r>
      <w:r>
        <w:rPr>
          <w:spacing w:val="-3"/>
          <w:sz w:val="21"/>
        </w:rPr>
        <w:t>前</w:t>
      </w:r>
      <w:r>
        <w:rPr>
          <w:sz w:val="21"/>
        </w:rPr>
        <w:t>兆</w:t>
      </w:r>
      <w:r>
        <w:rPr>
          <w:spacing w:val="-3"/>
          <w:sz w:val="21"/>
        </w:rPr>
        <w:t>或</w:t>
      </w:r>
      <w:r>
        <w:rPr>
          <w:sz w:val="21"/>
        </w:rPr>
        <w:t>异</w:t>
      </w:r>
      <w:r>
        <w:rPr>
          <w:spacing w:val="-3"/>
          <w:sz w:val="21"/>
        </w:rPr>
        <w:t>常</w:t>
      </w:r>
      <w:r>
        <w:rPr>
          <w:sz w:val="21"/>
        </w:rPr>
        <w:t>的身</w:t>
      </w:r>
      <w:r>
        <w:rPr>
          <w:spacing w:val="-3"/>
          <w:sz w:val="21"/>
        </w:rPr>
        <w:t>体</w:t>
      </w:r>
      <w:r>
        <w:rPr>
          <w:sz w:val="21"/>
        </w:rPr>
        <w:t>状</w:t>
      </w:r>
      <w:r>
        <w:rPr>
          <w:spacing w:val="-3"/>
          <w:sz w:val="21"/>
        </w:rPr>
        <w:t>况</w:t>
      </w:r>
      <w:r>
        <w:rPr>
          <w:spacing w:val="-106"/>
          <w:sz w:val="21"/>
        </w:rPr>
        <w:t>，</w:t>
      </w:r>
      <w:r>
        <w:rPr>
          <w:sz w:val="21"/>
        </w:rPr>
        <w:t>或</w:t>
      </w:r>
      <w:r>
        <w:rPr>
          <w:spacing w:val="-3"/>
          <w:sz w:val="21"/>
        </w:rPr>
        <w:t>已</w:t>
      </w:r>
      <w:r>
        <w:rPr>
          <w:sz w:val="21"/>
        </w:rPr>
        <w:t>经</w:t>
      </w:r>
      <w:r>
        <w:rPr>
          <w:spacing w:val="-3"/>
          <w:sz w:val="21"/>
        </w:rPr>
        <w:t>显</w:t>
      </w:r>
      <w:r>
        <w:rPr>
          <w:sz w:val="21"/>
        </w:rPr>
        <w:t>现</w:t>
      </w:r>
      <w:r>
        <w:rPr>
          <w:spacing w:val="-3"/>
          <w:sz w:val="21"/>
        </w:rPr>
        <w:t>足</w:t>
      </w:r>
      <w:r>
        <w:rPr>
          <w:sz w:val="21"/>
        </w:rPr>
        <w:t>以促</w:t>
      </w:r>
      <w:r>
        <w:rPr>
          <w:spacing w:val="-3"/>
          <w:sz w:val="21"/>
        </w:rPr>
        <w:t>使</w:t>
      </w:r>
      <w:r>
        <w:rPr>
          <w:sz w:val="21"/>
        </w:rPr>
        <w:t>一</w:t>
      </w:r>
      <w:r>
        <w:rPr>
          <w:spacing w:val="-3"/>
          <w:sz w:val="21"/>
        </w:rPr>
        <w:t>般</w:t>
      </w:r>
      <w:r>
        <w:rPr>
          <w:sz w:val="21"/>
        </w:rPr>
        <w:t>普</w:t>
      </w:r>
      <w:r>
        <w:rPr>
          <w:spacing w:val="-3"/>
          <w:sz w:val="21"/>
        </w:rPr>
        <w:t>通</w:t>
      </w:r>
      <w:r>
        <w:rPr>
          <w:sz w:val="21"/>
        </w:rPr>
        <w:t>谨</w:t>
      </w:r>
      <w:r>
        <w:rPr>
          <w:spacing w:val="-3"/>
          <w:sz w:val="21"/>
        </w:rPr>
        <w:t>慎</w:t>
      </w:r>
      <w:r>
        <w:rPr>
          <w:sz w:val="21"/>
        </w:rPr>
        <w:t>人</w:t>
      </w:r>
      <w:r>
        <w:rPr>
          <w:spacing w:val="-3"/>
          <w:sz w:val="21"/>
        </w:rPr>
        <w:t>士</w:t>
      </w:r>
      <w:r>
        <w:rPr>
          <w:sz w:val="21"/>
        </w:rPr>
        <w:t>引起 注意</w:t>
      </w:r>
      <w:r>
        <w:rPr>
          <w:spacing w:val="-3"/>
          <w:sz w:val="21"/>
        </w:rPr>
        <w:t>、</w:t>
      </w:r>
      <w:r>
        <w:rPr>
          <w:sz w:val="21"/>
        </w:rPr>
        <w:t>寻</w:t>
      </w:r>
      <w:r>
        <w:rPr>
          <w:spacing w:val="-3"/>
          <w:sz w:val="21"/>
        </w:rPr>
        <w:t>求</w:t>
      </w:r>
      <w:r>
        <w:rPr>
          <w:sz w:val="21"/>
        </w:rPr>
        <w:t>诊</w:t>
      </w:r>
      <w:r>
        <w:rPr>
          <w:spacing w:val="-3"/>
          <w:sz w:val="21"/>
        </w:rPr>
        <w:t>断</w:t>
      </w:r>
      <w:r>
        <w:rPr>
          <w:sz w:val="21"/>
        </w:rPr>
        <w:t>、</w:t>
      </w:r>
      <w:r>
        <w:rPr>
          <w:spacing w:val="-3"/>
          <w:sz w:val="21"/>
        </w:rPr>
        <w:t>治</w:t>
      </w:r>
      <w:r>
        <w:rPr>
          <w:sz w:val="21"/>
        </w:rPr>
        <w:t>疗</w:t>
      </w:r>
      <w:r>
        <w:rPr>
          <w:spacing w:val="-3"/>
          <w:sz w:val="21"/>
        </w:rPr>
        <w:t>或</w:t>
      </w:r>
      <w:r>
        <w:rPr>
          <w:sz w:val="21"/>
        </w:rPr>
        <w:t>护理</w:t>
      </w:r>
      <w:r>
        <w:rPr>
          <w:spacing w:val="-3"/>
          <w:sz w:val="21"/>
        </w:rPr>
        <w:t>的</w:t>
      </w:r>
      <w:r>
        <w:rPr>
          <w:sz w:val="21"/>
        </w:rPr>
        <w:t>病</w:t>
      </w:r>
      <w:r>
        <w:rPr>
          <w:spacing w:val="-3"/>
          <w:sz w:val="21"/>
        </w:rPr>
        <w:t>症</w:t>
      </w:r>
      <w:r>
        <w:rPr>
          <w:sz w:val="21"/>
        </w:rPr>
        <w:t>。</w:t>
      </w:r>
    </w:p>
    <w:p>
      <w:pPr>
        <w:pStyle w:val="BodyText"/>
        <w:rPr>
          <w:sz w:val="15"/>
        </w:rPr>
      </w:pPr>
    </w:p>
    <w:p>
      <w:pPr>
        <w:pStyle w:val="ListParagraph"/>
        <w:numPr>
          <w:ilvl w:val="1"/>
          <w:numId w:val="4"/>
        </w:numPr>
        <w:tabs>
          <w:tab w:pos="1012" w:val="left" w:leader="none"/>
          <w:tab w:pos="1013" w:val="left" w:leader="none"/>
          <w:tab w:pos="2961" w:val="left" w:leader="none"/>
        </w:tabs>
        <w:spacing w:line="240" w:lineRule="auto" w:before="0" w:after="0"/>
        <w:ind w:left="2961" w:right="0" w:hanging="2852"/>
        <w:jc w:val="left"/>
        <w:rPr>
          <w:sz w:val="21"/>
        </w:rPr>
      </w:pPr>
      <w:r>
        <w:rPr>
          <w:rFonts w:ascii="微软雅黑" w:eastAsia="微软雅黑" w:hint="eastAsia"/>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满</w:t>
      </w:r>
      <w:r>
        <w:rPr>
          <w:sz w:val="21"/>
        </w:rPr>
        <w:t>足</w:t>
      </w:r>
      <w:r>
        <w:rPr>
          <w:spacing w:val="-3"/>
          <w:sz w:val="21"/>
        </w:rPr>
        <w:t>以</w:t>
      </w:r>
      <w:r>
        <w:rPr>
          <w:sz w:val="21"/>
        </w:rPr>
        <w:t>下</w:t>
      </w:r>
      <w:r>
        <w:rPr>
          <w:spacing w:val="-3"/>
          <w:sz w:val="21"/>
        </w:rPr>
        <w:t>四</w:t>
      </w:r>
      <w:r>
        <w:rPr>
          <w:sz w:val="21"/>
        </w:rPr>
        <w:t>项资</w:t>
      </w:r>
      <w:r>
        <w:rPr>
          <w:spacing w:val="-3"/>
          <w:sz w:val="21"/>
        </w:rPr>
        <w:t>格</w:t>
      </w:r>
      <w:r>
        <w:rPr>
          <w:sz w:val="21"/>
        </w:rPr>
        <w:t>条</w:t>
      </w:r>
      <w:r>
        <w:rPr>
          <w:spacing w:val="-3"/>
          <w:sz w:val="21"/>
        </w:rPr>
        <w:t>件</w:t>
      </w:r>
      <w:r>
        <w:rPr>
          <w:sz w:val="21"/>
        </w:rPr>
        <w:t>：</w:t>
      </w:r>
    </w:p>
    <w:p>
      <w:pPr>
        <w:pStyle w:val="BodyText"/>
        <w:spacing w:before="11"/>
        <w:ind w:left="2961"/>
      </w:pPr>
      <w:r>
        <w:rPr/>
        <w:t>(一)中华人民共和国《医师资格证书》；</w:t>
      </w:r>
    </w:p>
    <w:p>
      <w:pPr>
        <w:pStyle w:val="BodyText"/>
        <w:spacing w:before="36"/>
        <w:ind w:left="2961"/>
      </w:pPr>
      <w:r>
        <w:rPr/>
        <w:t>(二)具有有效的中华人民共和国《医师执业证书》，并按期到相关部门登记注册；</w:t>
      </w:r>
    </w:p>
    <w:p>
      <w:pPr>
        <w:pStyle w:val="BodyText"/>
        <w:spacing w:before="36"/>
        <w:ind w:left="2961"/>
      </w:pPr>
      <w:r>
        <w:rPr>
          <w:spacing w:val="-9"/>
        </w:rPr>
        <w:t>(三)具有有效的中华人民共和国主治医师或主治医师以上职称的《医师职称证书》；</w:t>
      </w:r>
    </w:p>
    <w:p>
      <w:pPr>
        <w:pStyle w:val="BodyText"/>
        <w:spacing w:before="36"/>
        <w:ind w:left="2961"/>
      </w:pPr>
      <w:r>
        <w:rPr/>
        <w:t>(四)在二级或二级以上医院的相应科室从事临床工作三年以上。</w:t>
      </w:r>
    </w:p>
    <w:p>
      <w:pPr>
        <w:pStyle w:val="BodyText"/>
        <w:spacing w:before="3"/>
        <w:rPr>
          <w:sz w:val="15"/>
        </w:rPr>
      </w:pPr>
    </w:p>
    <w:p>
      <w:pPr>
        <w:pStyle w:val="ListParagraph"/>
        <w:numPr>
          <w:ilvl w:val="1"/>
          <w:numId w:val="4"/>
        </w:numPr>
        <w:tabs>
          <w:tab w:pos="1013" w:val="left" w:leader="none"/>
          <w:tab w:pos="2961" w:val="left" w:leader="none"/>
        </w:tabs>
        <w:spacing w:line="247" w:lineRule="auto" w:before="1" w:after="0"/>
        <w:ind w:left="2961" w:right="240" w:hanging="2852"/>
        <w:jc w:val="both"/>
        <w:rPr>
          <w:sz w:val="21"/>
        </w:rPr>
      </w:pPr>
      <w:r>
        <w:rPr>
          <w:rFonts w:ascii="微软雅黑" w:eastAsia="微软雅黑" w:hint="eastAsia"/>
          <w:b/>
          <w:sz w:val="21"/>
        </w:rPr>
        <w:t>现金价值</w:t>
        <w:tab/>
      </w:r>
      <w:r>
        <w:rPr>
          <w:spacing w:val="-1"/>
          <w:sz w:val="21"/>
        </w:rPr>
        <w:t>一</w:t>
      </w:r>
      <w:r>
        <w:rPr>
          <w:sz w:val="21"/>
        </w:rPr>
        <w:t>般</w:t>
      </w:r>
      <w:r>
        <w:rPr>
          <w:spacing w:val="-3"/>
          <w:sz w:val="21"/>
        </w:rPr>
        <w:t>指</w:t>
      </w:r>
      <w:r>
        <w:rPr>
          <w:sz w:val="21"/>
        </w:rPr>
        <w:t>保</w:t>
      </w:r>
      <w:r>
        <w:rPr>
          <w:spacing w:val="-3"/>
          <w:sz w:val="21"/>
        </w:rPr>
        <w:t>单</w:t>
      </w:r>
      <w:r>
        <w:rPr>
          <w:sz w:val="21"/>
        </w:rPr>
        <w:t>所</w:t>
      </w:r>
      <w:r>
        <w:rPr>
          <w:spacing w:val="-3"/>
          <w:sz w:val="21"/>
        </w:rPr>
        <w:t>具</w:t>
      </w:r>
      <w:r>
        <w:rPr>
          <w:sz w:val="21"/>
        </w:rPr>
        <w:t>有</w:t>
      </w:r>
      <w:r>
        <w:rPr>
          <w:spacing w:val="-3"/>
          <w:sz w:val="21"/>
        </w:rPr>
        <w:t>的</w:t>
      </w:r>
      <w:r>
        <w:rPr>
          <w:sz w:val="21"/>
        </w:rPr>
        <w:t>价</w:t>
      </w:r>
      <w:r>
        <w:rPr>
          <w:spacing w:val="-3"/>
          <w:sz w:val="21"/>
        </w:rPr>
        <w:t>值</w:t>
      </w:r>
      <w:r>
        <w:rPr>
          <w:spacing w:val="-53"/>
          <w:sz w:val="21"/>
        </w:rPr>
        <w:t>，</w:t>
      </w:r>
      <w:r>
        <w:rPr>
          <w:sz w:val="21"/>
        </w:rPr>
        <w:t>通</w:t>
      </w:r>
      <w:r>
        <w:rPr>
          <w:spacing w:val="-3"/>
          <w:sz w:val="21"/>
        </w:rPr>
        <w:t>常</w:t>
      </w:r>
      <w:r>
        <w:rPr>
          <w:sz w:val="21"/>
        </w:rPr>
        <w:t>体</w:t>
      </w:r>
      <w:r>
        <w:rPr>
          <w:spacing w:val="-3"/>
          <w:sz w:val="21"/>
        </w:rPr>
        <w:t>现</w:t>
      </w:r>
      <w:r>
        <w:rPr>
          <w:sz w:val="21"/>
        </w:rPr>
        <w:t>为</w:t>
      </w:r>
      <w:r>
        <w:rPr>
          <w:spacing w:val="-3"/>
          <w:sz w:val="21"/>
        </w:rPr>
        <w:t>解</w:t>
      </w:r>
      <w:r>
        <w:rPr>
          <w:sz w:val="21"/>
        </w:rPr>
        <w:t>除</w:t>
      </w:r>
      <w:r>
        <w:rPr>
          <w:spacing w:val="-3"/>
          <w:sz w:val="21"/>
        </w:rPr>
        <w:t>合</w:t>
      </w:r>
      <w:r>
        <w:rPr>
          <w:sz w:val="21"/>
        </w:rPr>
        <w:t>同时</w:t>
      </w:r>
      <w:r>
        <w:rPr>
          <w:spacing w:val="-56"/>
          <w:sz w:val="21"/>
        </w:rPr>
        <w:t>，</w:t>
      </w:r>
      <w:r>
        <w:rPr>
          <w:sz w:val="21"/>
        </w:rPr>
        <w:t>由本</w:t>
      </w:r>
      <w:r>
        <w:rPr>
          <w:spacing w:val="-3"/>
          <w:sz w:val="21"/>
        </w:rPr>
        <w:t>公</w:t>
      </w:r>
      <w:r>
        <w:rPr>
          <w:sz w:val="21"/>
        </w:rPr>
        <w:t>司</w:t>
      </w:r>
      <w:r>
        <w:rPr>
          <w:spacing w:val="-3"/>
          <w:sz w:val="21"/>
        </w:rPr>
        <w:t>向</w:t>
      </w:r>
      <w:r>
        <w:rPr>
          <w:sz w:val="21"/>
        </w:rPr>
        <w:t>您</w:t>
      </w:r>
      <w:r>
        <w:rPr>
          <w:spacing w:val="-3"/>
          <w:sz w:val="21"/>
        </w:rPr>
        <w:t>退</w:t>
      </w:r>
      <w:r>
        <w:rPr>
          <w:sz w:val="21"/>
        </w:rPr>
        <w:t>还</w:t>
      </w:r>
      <w:r>
        <w:rPr>
          <w:spacing w:val="-3"/>
          <w:sz w:val="21"/>
        </w:rPr>
        <w:t>的</w:t>
      </w:r>
      <w:r>
        <w:rPr>
          <w:sz w:val="21"/>
        </w:rPr>
        <w:t>那</w:t>
      </w:r>
      <w:r>
        <w:rPr>
          <w:spacing w:val="-3"/>
          <w:sz w:val="21"/>
        </w:rPr>
        <w:t>部</w:t>
      </w:r>
      <w:r>
        <w:rPr>
          <w:sz w:val="21"/>
        </w:rPr>
        <w:t>分金 额。</w:t>
      </w:r>
    </w:p>
    <w:p>
      <w:pPr>
        <w:pStyle w:val="BodyText"/>
        <w:rPr>
          <w:sz w:val="15"/>
        </w:rPr>
      </w:pPr>
    </w:p>
    <w:p>
      <w:pPr>
        <w:pStyle w:val="Heading1"/>
        <w:numPr>
          <w:ilvl w:val="1"/>
          <w:numId w:val="4"/>
        </w:numPr>
        <w:tabs>
          <w:tab w:pos="1012" w:val="left" w:leader="none"/>
          <w:tab w:pos="1013" w:val="left" w:leader="none"/>
        </w:tabs>
        <w:spacing w:line="240" w:lineRule="auto" w:before="0" w:after="24"/>
        <w:ind w:left="2961" w:right="0" w:hanging="2852"/>
        <w:jc w:val="left"/>
      </w:pPr>
      <w:r>
        <w:rPr/>
        <w:t>轻症疾病分组</w:t>
      </w:r>
    </w:p>
    <w:tbl>
      <w:tblPr>
        <w:tblW w:w="0" w:type="auto"/>
        <w:jc w:val="left"/>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27"/>
        <w:gridCol w:w="2348"/>
        <w:gridCol w:w="2761"/>
        <w:gridCol w:w="2819"/>
      </w:tblGrid>
      <w:tr>
        <w:trPr>
          <w:trHeight w:val="311" w:hRule="atLeast"/>
        </w:trPr>
        <w:tc>
          <w:tcPr>
            <w:tcW w:w="2427" w:type="dxa"/>
          </w:tcPr>
          <w:p>
            <w:pPr>
              <w:pStyle w:val="TableParagraph"/>
              <w:spacing w:line="278" w:lineRule="exact"/>
              <w:ind w:left="609"/>
              <w:rPr>
                <w:rFonts w:ascii="微软雅黑" w:eastAsia="微软雅黑" w:hint="eastAsia"/>
                <w:b/>
                <w:sz w:val="20"/>
              </w:rPr>
            </w:pPr>
            <w:r>
              <w:rPr>
                <w:rFonts w:ascii="微软雅黑" w:eastAsia="微软雅黑" w:hint="eastAsia"/>
                <w:b/>
                <w:w w:val="95"/>
                <w:sz w:val="20"/>
              </w:rPr>
              <w:t>A 组（11 种）</w:t>
            </w:r>
          </w:p>
        </w:tc>
        <w:tc>
          <w:tcPr>
            <w:tcW w:w="2348" w:type="dxa"/>
          </w:tcPr>
          <w:p>
            <w:pPr>
              <w:pStyle w:val="TableParagraph"/>
              <w:spacing w:line="278" w:lineRule="exact"/>
              <w:ind w:left="568"/>
              <w:rPr>
                <w:rFonts w:ascii="微软雅黑" w:eastAsia="微软雅黑" w:hint="eastAsia"/>
                <w:b/>
                <w:sz w:val="20"/>
              </w:rPr>
            </w:pPr>
            <w:r>
              <w:rPr>
                <w:rFonts w:ascii="微软雅黑" w:eastAsia="微软雅黑" w:hint="eastAsia"/>
                <w:b/>
                <w:w w:val="95"/>
                <w:sz w:val="20"/>
              </w:rPr>
              <w:t>B 组（13 种）</w:t>
            </w:r>
          </w:p>
        </w:tc>
        <w:tc>
          <w:tcPr>
            <w:tcW w:w="2761" w:type="dxa"/>
          </w:tcPr>
          <w:p>
            <w:pPr>
              <w:pStyle w:val="TableParagraph"/>
              <w:spacing w:line="278" w:lineRule="exact"/>
              <w:ind w:left="774"/>
              <w:rPr>
                <w:rFonts w:ascii="微软雅黑" w:eastAsia="微软雅黑" w:hint="eastAsia"/>
                <w:b/>
                <w:sz w:val="20"/>
              </w:rPr>
            </w:pPr>
            <w:r>
              <w:rPr>
                <w:rFonts w:ascii="微软雅黑" w:eastAsia="微软雅黑" w:hint="eastAsia"/>
                <w:b/>
                <w:w w:val="95"/>
                <w:sz w:val="20"/>
              </w:rPr>
              <w:t>C 组（15 种）</w:t>
            </w:r>
          </w:p>
        </w:tc>
        <w:tc>
          <w:tcPr>
            <w:tcW w:w="2819" w:type="dxa"/>
          </w:tcPr>
          <w:p>
            <w:pPr>
              <w:pStyle w:val="TableParagraph"/>
              <w:spacing w:line="278" w:lineRule="exact"/>
              <w:ind w:left="805"/>
              <w:rPr>
                <w:rFonts w:ascii="微软雅黑" w:eastAsia="微软雅黑" w:hint="eastAsia"/>
                <w:b/>
                <w:sz w:val="20"/>
              </w:rPr>
            </w:pPr>
            <w:r>
              <w:rPr>
                <w:rFonts w:ascii="微软雅黑" w:eastAsia="微软雅黑" w:hint="eastAsia"/>
                <w:b/>
                <w:w w:val="95"/>
                <w:sz w:val="20"/>
              </w:rPr>
              <w:t>D 组（16 种）</w:t>
            </w:r>
          </w:p>
        </w:tc>
      </w:tr>
      <w:tr>
        <w:trPr>
          <w:trHeight w:val="312" w:hRule="atLeast"/>
        </w:trPr>
        <w:tc>
          <w:tcPr>
            <w:tcW w:w="2427" w:type="dxa"/>
            <w:tcBorders>
              <w:bottom w:val="nil"/>
            </w:tcBorders>
          </w:tcPr>
          <w:p>
            <w:pPr>
              <w:pStyle w:val="TableParagraph"/>
              <w:spacing w:line="256" w:lineRule="exact"/>
              <w:ind w:left="107"/>
              <w:rPr>
                <w:sz w:val="20"/>
              </w:rPr>
            </w:pPr>
            <w:r>
              <w:rPr>
                <w:w w:val="95"/>
                <w:sz w:val="20"/>
              </w:rPr>
              <w:t>1.非危及生命的（极早期</w:t>
            </w:r>
          </w:p>
        </w:tc>
        <w:tc>
          <w:tcPr>
            <w:tcW w:w="2348" w:type="dxa"/>
            <w:tcBorders>
              <w:bottom w:val="nil"/>
            </w:tcBorders>
          </w:tcPr>
          <w:p>
            <w:pPr>
              <w:pStyle w:val="TableParagraph"/>
              <w:spacing w:line="256" w:lineRule="exact"/>
              <w:ind w:left="105"/>
              <w:rPr>
                <w:sz w:val="20"/>
              </w:rPr>
            </w:pPr>
            <w:r>
              <w:rPr>
                <w:w w:val="95"/>
                <w:sz w:val="20"/>
              </w:rPr>
              <w:t>1.中度脑炎或脑膜炎后</w:t>
            </w:r>
          </w:p>
        </w:tc>
        <w:tc>
          <w:tcPr>
            <w:tcW w:w="2761" w:type="dxa"/>
            <w:tcBorders>
              <w:bottom w:val="nil"/>
            </w:tcBorders>
          </w:tcPr>
          <w:p>
            <w:pPr>
              <w:pStyle w:val="TableParagraph"/>
              <w:spacing w:line="256" w:lineRule="exact"/>
              <w:ind w:left="104"/>
              <w:rPr>
                <w:sz w:val="20"/>
              </w:rPr>
            </w:pPr>
            <w:r>
              <w:rPr>
                <w:w w:val="95"/>
                <w:sz w:val="20"/>
              </w:rPr>
              <w:t>1.不典型的急性心肌梗塞</w:t>
            </w:r>
          </w:p>
        </w:tc>
        <w:tc>
          <w:tcPr>
            <w:tcW w:w="2819" w:type="dxa"/>
            <w:tcBorders>
              <w:bottom w:val="nil"/>
            </w:tcBorders>
          </w:tcPr>
          <w:p>
            <w:pPr>
              <w:pStyle w:val="TableParagraph"/>
              <w:spacing w:line="256" w:lineRule="exact"/>
              <w:ind w:left="106"/>
              <w:rPr>
                <w:sz w:val="20"/>
              </w:rPr>
            </w:pPr>
            <w:r>
              <w:rPr>
                <w:w w:val="95"/>
                <w:sz w:val="20"/>
              </w:rPr>
              <w:t>1.单个肢体缺失</w:t>
            </w:r>
          </w:p>
        </w:tc>
      </w:tr>
      <w:tr>
        <w:trPr>
          <w:trHeight w:val="312" w:hRule="atLeast"/>
        </w:trPr>
        <w:tc>
          <w:tcPr>
            <w:tcW w:w="2427" w:type="dxa"/>
            <w:tcBorders>
              <w:top w:val="nil"/>
              <w:bottom w:val="nil"/>
            </w:tcBorders>
          </w:tcPr>
          <w:p>
            <w:pPr>
              <w:pStyle w:val="TableParagraph"/>
              <w:spacing w:line="256" w:lineRule="exact"/>
              <w:ind w:left="107"/>
              <w:rPr>
                <w:sz w:val="20"/>
              </w:rPr>
            </w:pPr>
            <w:r>
              <w:rPr>
                <w:w w:val="95"/>
                <w:sz w:val="20"/>
              </w:rPr>
              <w:t>的）恶性病变</w:t>
            </w:r>
          </w:p>
        </w:tc>
        <w:tc>
          <w:tcPr>
            <w:tcW w:w="2348" w:type="dxa"/>
            <w:tcBorders>
              <w:top w:val="nil"/>
              <w:bottom w:val="nil"/>
            </w:tcBorders>
          </w:tcPr>
          <w:p>
            <w:pPr>
              <w:pStyle w:val="TableParagraph"/>
              <w:spacing w:line="256" w:lineRule="exact"/>
              <w:ind w:left="105"/>
              <w:rPr>
                <w:sz w:val="20"/>
              </w:rPr>
            </w:pPr>
            <w:r>
              <w:rPr>
                <w:w w:val="95"/>
                <w:sz w:val="20"/>
              </w:rPr>
              <w:t>遗症</w:t>
            </w:r>
          </w:p>
        </w:tc>
        <w:tc>
          <w:tcPr>
            <w:tcW w:w="2761" w:type="dxa"/>
            <w:tcBorders>
              <w:top w:val="nil"/>
              <w:bottom w:val="nil"/>
            </w:tcBorders>
          </w:tcPr>
          <w:p>
            <w:pPr>
              <w:pStyle w:val="TableParagraph"/>
              <w:spacing w:line="256" w:lineRule="exact"/>
              <w:ind w:left="104"/>
              <w:rPr>
                <w:sz w:val="20"/>
              </w:rPr>
            </w:pPr>
            <w:r>
              <w:rPr>
                <w:w w:val="95"/>
                <w:sz w:val="20"/>
              </w:rPr>
              <w:t>2.微创冠状动脉搭桥术</w:t>
            </w:r>
          </w:p>
        </w:tc>
        <w:tc>
          <w:tcPr>
            <w:tcW w:w="2819" w:type="dxa"/>
            <w:tcBorders>
              <w:top w:val="nil"/>
              <w:bottom w:val="nil"/>
            </w:tcBorders>
          </w:tcPr>
          <w:p>
            <w:pPr>
              <w:pStyle w:val="TableParagraph"/>
              <w:spacing w:line="256" w:lineRule="exact"/>
              <w:ind w:left="106"/>
              <w:rPr>
                <w:sz w:val="20"/>
              </w:rPr>
            </w:pPr>
            <w:r>
              <w:rPr>
                <w:w w:val="95"/>
                <w:sz w:val="20"/>
              </w:rPr>
              <w:t>2.单耳失聪</w:t>
            </w:r>
          </w:p>
        </w:tc>
      </w:tr>
      <w:tr>
        <w:trPr>
          <w:trHeight w:val="311" w:hRule="atLeast"/>
        </w:trPr>
        <w:tc>
          <w:tcPr>
            <w:tcW w:w="2427" w:type="dxa"/>
            <w:tcBorders>
              <w:top w:val="nil"/>
              <w:bottom w:val="nil"/>
            </w:tcBorders>
          </w:tcPr>
          <w:p>
            <w:pPr>
              <w:pStyle w:val="TableParagraph"/>
              <w:spacing w:line="256" w:lineRule="exact"/>
              <w:ind w:left="107"/>
              <w:rPr>
                <w:sz w:val="20"/>
              </w:rPr>
            </w:pPr>
            <w:r>
              <w:rPr>
                <w:w w:val="95"/>
                <w:sz w:val="20"/>
              </w:rPr>
              <w:t>2.急性出血坏死性胰腺炎</w:t>
            </w:r>
          </w:p>
        </w:tc>
        <w:tc>
          <w:tcPr>
            <w:tcW w:w="2348" w:type="dxa"/>
            <w:tcBorders>
              <w:top w:val="nil"/>
              <w:bottom w:val="nil"/>
            </w:tcBorders>
          </w:tcPr>
          <w:p>
            <w:pPr>
              <w:pStyle w:val="TableParagraph"/>
              <w:spacing w:line="256" w:lineRule="exact"/>
              <w:ind w:left="105"/>
              <w:rPr>
                <w:sz w:val="20"/>
              </w:rPr>
            </w:pPr>
            <w:r>
              <w:rPr>
                <w:w w:val="95"/>
                <w:sz w:val="20"/>
              </w:rPr>
              <w:t>2.中度脑损伤</w:t>
            </w:r>
          </w:p>
        </w:tc>
        <w:tc>
          <w:tcPr>
            <w:tcW w:w="2761" w:type="dxa"/>
            <w:tcBorders>
              <w:top w:val="nil"/>
              <w:bottom w:val="nil"/>
            </w:tcBorders>
          </w:tcPr>
          <w:p>
            <w:pPr>
              <w:pStyle w:val="TableParagraph"/>
              <w:spacing w:line="256" w:lineRule="exact"/>
              <w:ind w:left="104"/>
              <w:rPr>
                <w:sz w:val="20"/>
              </w:rPr>
            </w:pPr>
            <w:r>
              <w:rPr>
                <w:w w:val="95"/>
                <w:sz w:val="20"/>
              </w:rPr>
              <w:t>3.冠状动脉介入手术（非开胸</w:t>
            </w:r>
          </w:p>
        </w:tc>
        <w:tc>
          <w:tcPr>
            <w:tcW w:w="2819" w:type="dxa"/>
            <w:tcBorders>
              <w:top w:val="nil"/>
              <w:bottom w:val="nil"/>
            </w:tcBorders>
          </w:tcPr>
          <w:p>
            <w:pPr>
              <w:pStyle w:val="TableParagraph"/>
              <w:spacing w:line="256" w:lineRule="exact"/>
              <w:ind w:left="106"/>
              <w:rPr>
                <w:sz w:val="20"/>
              </w:rPr>
            </w:pPr>
            <w:r>
              <w:rPr>
                <w:w w:val="95"/>
                <w:sz w:val="20"/>
              </w:rPr>
              <w:t>3.人工耳蜗植入术</w:t>
            </w:r>
          </w:p>
        </w:tc>
      </w:tr>
      <w:tr>
        <w:trPr>
          <w:trHeight w:val="311" w:hRule="atLeast"/>
        </w:trPr>
        <w:tc>
          <w:tcPr>
            <w:tcW w:w="2427" w:type="dxa"/>
            <w:tcBorders>
              <w:top w:val="nil"/>
              <w:bottom w:val="nil"/>
            </w:tcBorders>
          </w:tcPr>
          <w:p>
            <w:pPr>
              <w:pStyle w:val="TableParagraph"/>
              <w:spacing w:line="256" w:lineRule="exact"/>
              <w:ind w:left="107"/>
              <w:rPr>
                <w:sz w:val="20"/>
              </w:rPr>
            </w:pPr>
            <w:r>
              <w:rPr>
                <w:w w:val="95"/>
                <w:sz w:val="20"/>
              </w:rPr>
              <w:t>腹腔镜手术</w:t>
            </w:r>
          </w:p>
        </w:tc>
        <w:tc>
          <w:tcPr>
            <w:tcW w:w="2348" w:type="dxa"/>
            <w:tcBorders>
              <w:top w:val="nil"/>
              <w:bottom w:val="nil"/>
            </w:tcBorders>
          </w:tcPr>
          <w:p>
            <w:pPr>
              <w:pStyle w:val="TableParagraph"/>
              <w:spacing w:line="256" w:lineRule="exact"/>
              <w:ind w:left="105"/>
              <w:rPr>
                <w:sz w:val="20"/>
              </w:rPr>
            </w:pPr>
            <w:r>
              <w:rPr>
                <w:w w:val="95"/>
                <w:sz w:val="20"/>
              </w:rPr>
              <w:t>3.脑垂体瘤、脑囊肿、脑</w:t>
            </w:r>
          </w:p>
        </w:tc>
        <w:tc>
          <w:tcPr>
            <w:tcW w:w="2761" w:type="dxa"/>
            <w:tcBorders>
              <w:top w:val="nil"/>
              <w:bottom w:val="nil"/>
            </w:tcBorders>
          </w:tcPr>
          <w:p>
            <w:pPr>
              <w:pStyle w:val="TableParagraph"/>
              <w:spacing w:line="256" w:lineRule="exact"/>
              <w:ind w:left="104"/>
              <w:rPr>
                <w:sz w:val="20"/>
              </w:rPr>
            </w:pPr>
            <w:r>
              <w:rPr>
                <w:w w:val="95"/>
                <w:sz w:val="20"/>
              </w:rPr>
              <w:t>手术）</w:t>
            </w:r>
          </w:p>
        </w:tc>
        <w:tc>
          <w:tcPr>
            <w:tcW w:w="2819" w:type="dxa"/>
            <w:tcBorders>
              <w:top w:val="nil"/>
              <w:bottom w:val="nil"/>
            </w:tcBorders>
          </w:tcPr>
          <w:p>
            <w:pPr>
              <w:pStyle w:val="TableParagraph"/>
              <w:spacing w:line="256" w:lineRule="exact"/>
              <w:ind w:left="106"/>
              <w:rPr>
                <w:sz w:val="20"/>
              </w:rPr>
            </w:pPr>
            <w:r>
              <w:rPr>
                <w:w w:val="95"/>
                <w:sz w:val="20"/>
              </w:rPr>
              <w:t>4.视力严重受损</w:t>
            </w:r>
          </w:p>
        </w:tc>
      </w:tr>
      <w:tr>
        <w:trPr>
          <w:trHeight w:val="312" w:hRule="atLeast"/>
        </w:trPr>
        <w:tc>
          <w:tcPr>
            <w:tcW w:w="2427" w:type="dxa"/>
            <w:tcBorders>
              <w:top w:val="nil"/>
              <w:bottom w:val="nil"/>
            </w:tcBorders>
          </w:tcPr>
          <w:p>
            <w:pPr>
              <w:pStyle w:val="TableParagraph"/>
              <w:spacing w:line="256" w:lineRule="exact"/>
              <w:ind w:left="107"/>
              <w:rPr>
                <w:sz w:val="20"/>
              </w:rPr>
            </w:pPr>
            <w:r>
              <w:rPr>
                <w:w w:val="95"/>
                <w:sz w:val="20"/>
              </w:rPr>
              <w:t>3.肝叶切除</w:t>
            </w:r>
          </w:p>
        </w:tc>
        <w:tc>
          <w:tcPr>
            <w:tcW w:w="2348" w:type="dxa"/>
            <w:tcBorders>
              <w:top w:val="nil"/>
              <w:bottom w:val="nil"/>
            </w:tcBorders>
          </w:tcPr>
          <w:p>
            <w:pPr>
              <w:pStyle w:val="TableParagraph"/>
              <w:spacing w:line="256" w:lineRule="exact"/>
              <w:ind w:left="105"/>
              <w:rPr>
                <w:sz w:val="20"/>
              </w:rPr>
            </w:pPr>
            <w:r>
              <w:rPr>
                <w:w w:val="95"/>
                <w:sz w:val="20"/>
              </w:rPr>
              <w:t>动脉瘤及脑血管瘤</w:t>
            </w:r>
          </w:p>
        </w:tc>
        <w:tc>
          <w:tcPr>
            <w:tcW w:w="2761" w:type="dxa"/>
            <w:tcBorders>
              <w:top w:val="nil"/>
              <w:bottom w:val="nil"/>
            </w:tcBorders>
          </w:tcPr>
          <w:p>
            <w:pPr>
              <w:pStyle w:val="TableParagraph"/>
              <w:spacing w:line="256" w:lineRule="exact"/>
              <w:ind w:left="104"/>
              <w:rPr>
                <w:sz w:val="20"/>
              </w:rPr>
            </w:pPr>
            <w:r>
              <w:rPr>
                <w:w w:val="95"/>
                <w:sz w:val="20"/>
              </w:rPr>
              <w:t>4.心脏瓣膜介入手术（非开胸</w:t>
            </w:r>
          </w:p>
        </w:tc>
        <w:tc>
          <w:tcPr>
            <w:tcW w:w="2819" w:type="dxa"/>
            <w:tcBorders>
              <w:top w:val="nil"/>
              <w:bottom w:val="nil"/>
            </w:tcBorders>
          </w:tcPr>
          <w:p>
            <w:pPr>
              <w:pStyle w:val="TableParagraph"/>
              <w:spacing w:line="256" w:lineRule="exact"/>
              <w:ind w:left="106"/>
              <w:rPr>
                <w:sz w:val="20"/>
              </w:rPr>
            </w:pPr>
            <w:r>
              <w:rPr>
                <w:w w:val="95"/>
                <w:sz w:val="20"/>
              </w:rPr>
              <w:t>5.角膜移植</w:t>
            </w:r>
          </w:p>
        </w:tc>
      </w:tr>
      <w:tr>
        <w:trPr>
          <w:trHeight w:val="312" w:hRule="atLeast"/>
        </w:trPr>
        <w:tc>
          <w:tcPr>
            <w:tcW w:w="2427" w:type="dxa"/>
            <w:tcBorders>
              <w:top w:val="nil"/>
              <w:bottom w:val="nil"/>
            </w:tcBorders>
          </w:tcPr>
          <w:p>
            <w:pPr>
              <w:pStyle w:val="TableParagraph"/>
              <w:spacing w:line="256" w:lineRule="exact"/>
              <w:ind w:left="107"/>
              <w:rPr>
                <w:sz w:val="20"/>
              </w:rPr>
            </w:pPr>
            <w:r>
              <w:rPr>
                <w:w w:val="95"/>
                <w:sz w:val="20"/>
              </w:rPr>
              <w:t>4.单侧肺脏切除</w:t>
            </w:r>
          </w:p>
        </w:tc>
        <w:tc>
          <w:tcPr>
            <w:tcW w:w="2348" w:type="dxa"/>
            <w:tcBorders>
              <w:top w:val="nil"/>
              <w:bottom w:val="nil"/>
            </w:tcBorders>
          </w:tcPr>
          <w:p>
            <w:pPr>
              <w:pStyle w:val="TableParagraph"/>
              <w:spacing w:line="256" w:lineRule="exact"/>
              <w:ind w:left="105"/>
              <w:rPr>
                <w:sz w:val="20"/>
              </w:rPr>
            </w:pPr>
            <w:r>
              <w:rPr>
                <w:w w:val="95"/>
                <w:sz w:val="20"/>
              </w:rPr>
              <w:t>4.中度运动神经元病</w:t>
            </w:r>
          </w:p>
        </w:tc>
        <w:tc>
          <w:tcPr>
            <w:tcW w:w="2761" w:type="dxa"/>
            <w:tcBorders>
              <w:top w:val="nil"/>
              <w:bottom w:val="nil"/>
            </w:tcBorders>
          </w:tcPr>
          <w:p>
            <w:pPr>
              <w:pStyle w:val="TableParagraph"/>
              <w:spacing w:line="256" w:lineRule="exact"/>
              <w:ind w:left="104"/>
              <w:rPr>
                <w:sz w:val="20"/>
              </w:rPr>
            </w:pPr>
            <w:r>
              <w:rPr>
                <w:w w:val="95"/>
                <w:sz w:val="20"/>
              </w:rPr>
              <w:t>手术）</w:t>
            </w:r>
          </w:p>
        </w:tc>
        <w:tc>
          <w:tcPr>
            <w:tcW w:w="2819" w:type="dxa"/>
            <w:tcBorders>
              <w:top w:val="nil"/>
              <w:bottom w:val="nil"/>
            </w:tcBorders>
          </w:tcPr>
          <w:p>
            <w:pPr>
              <w:pStyle w:val="TableParagraph"/>
              <w:spacing w:line="256" w:lineRule="exact"/>
              <w:ind w:left="106"/>
              <w:rPr>
                <w:sz w:val="20"/>
              </w:rPr>
            </w:pPr>
            <w:r>
              <w:rPr>
                <w:w w:val="95"/>
                <w:sz w:val="20"/>
              </w:rPr>
              <w:t>6.单目失明</w:t>
            </w:r>
          </w:p>
        </w:tc>
      </w:tr>
      <w:tr>
        <w:trPr>
          <w:trHeight w:val="312" w:hRule="atLeast"/>
        </w:trPr>
        <w:tc>
          <w:tcPr>
            <w:tcW w:w="2427" w:type="dxa"/>
            <w:tcBorders>
              <w:top w:val="nil"/>
              <w:bottom w:val="nil"/>
            </w:tcBorders>
          </w:tcPr>
          <w:p>
            <w:pPr>
              <w:pStyle w:val="TableParagraph"/>
              <w:spacing w:line="256" w:lineRule="exact"/>
              <w:ind w:left="107"/>
              <w:rPr>
                <w:sz w:val="20"/>
              </w:rPr>
            </w:pPr>
            <w:r>
              <w:rPr>
                <w:w w:val="95"/>
                <w:sz w:val="20"/>
              </w:rPr>
              <w:t>5.双侧卵巢或睾丸切除术</w:t>
            </w:r>
          </w:p>
        </w:tc>
        <w:tc>
          <w:tcPr>
            <w:tcW w:w="2348" w:type="dxa"/>
            <w:tcBorders>
              <w:top w:val="nil"/>
              <w:bottom w:val="nil"/>
            </w:tcBorders>
          </w:tcPr>
          <w:p>
            <w:pPr>
              <w:pStyle w:val="TableParagraph"/>
              <w:spacing w:line="256" w:lineRule="exact"/>
              <w:ind w:left="105"/>
              <w:rPr>
                <w:sz w:val="20"/>
              </w:rPr>
            </w:pPr>
            <w:r>
              <w:rPr>
                <w:w w:val="95"/>
                <w:sz w:val="20"/>
              </w:rPr>
              <w:t>5.轻微脑中风后遗症</w:t>
            </w:r>
          </w:p>
        </w:tc>
        <w:tc>
          <w:tcPr>
            <w:tcW w:w="2761" w:type="dxa"/>
            <w:tcBorders>
              <w:top w:val="nil"/>
              <w:bottom w:val="nil"/>
            </w:tcBorders>
          </w:tcPr>
          <w:p>
            <w:pPr>
              <w:pStyle w:val="TableParagraph"/>
              <w:spacing w:line="256" w:lineRule="exact"/>
              <w:ind w:left="104"/>
              <w:rPr>
                <w:sz w:val="20"/>
              </w:rPr>
            </w:pPr>
            <w:r>
              <w:rPr>
                <w:w w:val="95"/>
                <w:sz w:val="20"/>
              </w:rPr>
              <w:t>5.主动脉内手术（非开胸手</w:t>
            </w:r>
          </w:p>
        </w:tc>
        <w:tc>
          <w:tcPr>
            <w:tcW w:w="2819" w:type="dxa"/>
            <w:tcBorders>
              <w:top w:val="nil"/>
              <w:bottom w:val="nil"/>
            </w:tcBorders>
          </w:tcPr>
          <w:p>
            <w:pPr>
              <w:pStyle w:val="TableParagraph"/>
              <w:spacing w:line="256" w:lineRule="exact"/>
              <w:ind w:left="106"/>
              <w:rPr>
                <w:sz w:val="20"/>
              </w:rPr>
            </w:pPr>
            <w:r>
              <w:rPr>
                <w:w w:val="95"/>
                <w:sz w:val="20"/>
              </w:rPr>
              <w:t>7.全身较小面积Ⅲ度烧伤</w:t>
            </w:r>
          </w:p>
        </w:tc>
      </w:tr>
      <w:tr>
        <w:trPr>
          <w:trHeight w:val="312" w:hRule="atLeast"/>
        </w:trPr>
        <w:tc>
          <w:tcPr>
            <w:tcW w:w="2427" w:type="dxa"/>
            <w:tcBorders>
              <w:top w:val="nil"/>
              <w:bottom w:val="nil"/>
            </w:tcBorders>
          </w:tcPr>
          <w:p>
            <w:pPr>
              <w:pStyle w:val="TableParagraph"/>
              <w:spacing w:line="256" w:lineRule="exact"/>
              <w:ind w:left="107"/>
              <w:rPr>
                <w:sz w:val="20"/>
              </w:rPr>
            </w:pPr>
            <w:r>
              <w:rPr>
                <w:w w:val="95"/>
                <w:sz w:val="20"/>
              </w:rPr>
              <w:t>6.胆总管小肠吻合术</w:t>
            </w:r>
          </w:p>
        </w:tc>
        <w:tc>
          <w:tcPr>
            <w:tcW w:w="2348" w:type="dxa"/>
            <w:tcBorders>
              <w:top w:val="nil"/>
              <w:bottom w:val="nil"/>
            </w:tcBorders>
          </w:tcPr>
          <w:p>
            <w:pPr>
              <w:pStyle w:val="TableParagraph"/>
              <w:spacing w:line="256" w:lineRule="exact"/>
              <w:ind w:left="105"/>
              <w:rPr>
                <w:sz w:val="20"/>
              </w:rPr>
            </w:pPr>
            <w:r>
              <w:rPr>
                <w:w w:val="95"/>
                <w:sz w:val="20"/>
              </w:rPr>
              <w:t>6.中度瘫痪</w:t>
            </w:r>
          </w:p>
        </w:tc>
        <w:tc>
          <w:tcPr>
            <w:tcW w:w="2761" w:type="dxa"/>
            <w:tcBorders>
              <w:top w:val="nil"/>
              <w:bottom w:val="nil"/>
            </w:tcBorders>
          </w:tcPr>
          <w:p>
            <w:pPr>
              <w:pStyle w:val="TableParagraph"/>
              <w:spacing w:line="256" w:lineRule="exact"/>
              <w:ind w:left="104"/>
              <w:rPr>
                <w:sz w:val="20"/>
              </w:rPr>
            </w:pPr>
            <w:r>
              <w:rPr>
                <w:w w:val="95"/>
                <w:sz w:val="20"/>
              </w:rPr>
              <w:t>术）</w:t>
            </w:r>
          </w:p>
        </w:tc>
        <w:tc>
          <w:tcPr>
            <w:tcW w:w="2819" w:type="dxa"/>
            <w:tcBorders>
              <w:top w:val="nil"/>
              <w:bottom w:val="nil"/>
            </w:tcBorders>
          </w:tcPr>
          <w:p>
            <w:pPr>
              <w:pStyle w:val="TableParagraph"/>
              <w:spacing w:line="256" w:lineRule="exact"/>
              <w:ind w:left="106"/>
              <w:rPr>
                <w:sz w:val="20"/>
              </w:rPr>
            </w:pPr>
            <w:r>
              <w:rPr>
                <w:w w:val="95"/>
                <w:sz w:val="20"/>
              </w:rPr>
              <w:t>8.意外受伤所需的面部重建手</w:t>
            </w:r>
          </w:p>
        </w:tc>
      </w:tr>
      <w:tr>
        <w:trPr>
          <w:trHeight w:val="311" w:hRule="atLeast"/>
        </w:trPr>
        <w:tc>
          <w:tcPr>
            <w:tcW w:w="2427" w:type="dxa"/>
            <w:tcBorders>
              <w:top w:val="nil"/>
              <w:bottom w:val="nil"/>
            </w:tcBorders>
          </w:tcPr>
          <w:p>
            <w:pPr>
              <w:pStyle w:val="TableParagraph"/>
              <w:spacing w:line="256" w:lineRule="exact"/>
              <w:ind w:left="107"/>
              <w:rPr>
                <w:sz w:val="20"/>
              </w:rPr>
            </w:pPr>
            <w:r>
              <w:rPr>
                <w:w w:val="95"/>
                <w:sz w:val="20"/>
              </w:rPr>
              <w:t>7.中度严重溃疡性结肠炎</w:t>
            </w:r>
          </w:p>
        </w:tc>
        <w:tc>
          <w:tcPr>
            <w:tcW w:w="2348" w:type="dxa"/>
            <w:tcBorders>
              <w:top w:val="nil"/>
              <w:bottom w:val="nil"/>
            </w:tcBorders>
          </w:tcPr>
          <w:p>
            <w:pPr>
              <w:pStyle w:val="TableParagraph"/>
              <w:spacing w:line="256" w:lineRule="exact"/>
              <w:ind w:left="105"/>
              <w:rPr>
                <w:sz w:val="20"/>
              </w:rPr>
            </w:pPr>
            <w:r>
              <w:rPr>
                <w:w w:val="95"/>
                <w:sz w:val="20"/>
              </w:rPr>
              <w:t>7.轻度颅脑手术</w:t>
            </w:r>
          </w:p>
        </w:tc>
        <w:tc>
          <w:tcPr>
            <w:tcW w:w="2761" w:type="dxa"/>
            <w:tcBorders>
              <w:top w:val="nil"/>
              <w:bottom w:val="nil"/>
            </w:tcBorders>
          </w:tcPr>
          <w:p>
            <w:pPr>
              <w:pStyle w:val="TableParagraph"/>
              <w:spacing w:line="256" w:lineRule="exact"/>
              <w:ind w:left="104"/>
              <w:rPr>
                <w:sz w:val="20"/>
              </w:rPr>
            </w:pPr>
            <w:r>
              <w:rPr>
                <w:w w:val="95"/>
                <w:sz w:val="20"/>
              </w:rPr>
              <w:t>6.心包膜切除术</w:t>
            </w:r>
          </w:p>
        </w:tc>
        <w:tc>
          <w:tcPr>
            <w:tcW w:w="2819" w:type="dxa"/>
            <w:tcBorders>
              <w:top w:val="nil"/>
              <w:bottom w:val="nil"/>
            </w:tcBorders>
          </w:tcPr>
          <w:p>
            <w:pPr>
              <w:pStyle w:val="TableParagraph"/>
              <w:spacing w:line="256" w:lineRule="exact"/>
              <w:ind w:left="106"/>
              <w:rPr>
                <w:sz w:val="20"/>
              </w:rPr>
            </w:pPr>
            <w:r>
              <w:rPr>
                <w:w w:val="99"/>
                <w:sz w:val="20"/>
              </w:rPr>
              <w:t>术</w:t>
            </w:r>
          </w:p>
        </w:tc>
      </w:tr>
      <w:tr>
        <w:trPr>
          <w:trHeight w:val="311" w:hRule="atLeast"/>
        </w:trPr>
        <w:tc>
          <w:tcPr>
            <w:tcW w:w="2427" w:type="dxa"/>
            <w:tcBorders>
              <w:top w:val="nil"/>
              <w:bottom w:val="nil"/>
            </w:tcBorders>
          </w:tcPr>
          <w:p>
            <w:pPr>
              <w:pStyle w:val="TableParagraph"/>
              <w:spacing w:line="256" w:lineRule="exact"/>
              <w:ind w:left="107"/>
              <w:rPr>
                <w:sz w:val="20"/>
              </w:rPr>
            </w:pPr>
            <w:r>
              <w:rPr>
                <w:w w:val="95"/>
                <w:sz w:val="20"/>
              </w:rPr>
              <w:t>8.中度严重克隆病</w:t>
            </w:r>
          </w:p>
        </w:tc>
        <w:tc>
          <w:tcPr>
            <w:tcW w:w="2348" w:type="dxa"/>
            <w:tcBorders>
              <w:top w:val="nil"/>
              <w:bottom w:val="nil"/>
            </w:tcBorders>
          </w:tcPr>
          <w:p>
            <w:pPr>
              <w:pStyle w:val="TableParagraph"/>
              <w:spacing w:line="256" w:lineRule="exact"/>
              <w:ind w:left="105"/>
              <w:rPr>
                <w:sz w:val="20"/>
              </w:rPr>
            </w:pPr>
            <w:r>
              <w:rPr>
                <w:w w:val="95"/>
                <w:sz w:val="20"/>
              </w:rPr>
              <w:t>8.植入大脑内分流器</w:t>
            </w:r>
          </w:p>
        </w:tc>
        <w:tc>
          <w:tcPr>
            <w:tcW w:w="2761" w:type="dxa"/>
            <w:tcBorders>
              <w:top w:val="nil"/>
              <w:bottom w:val="nil"/>
            </w:tcBorders>
          </w:tcPr>
          <w:p>
            <w:pPr>
              <w:pStyle w:val="TableParagraph"/>
              <w:spacing w:line="256" w:lineRule="exact"/>
              <w:ind w:left="104"/>
              <w:rPr>
                <w:sz w:val="20"/>
              </w:rPr>
            </w:pPr>
            <w:r>
              <w:rPr>
                <w:w w:val="95"/>
                <w:sz w:val="20"/>
              </w:rPr>
              <w:t>7.植入心脏起搏器</w:t>
            </w:r>
          </w:p>
        </w:tc>
        <w:tc>
          <w:tcPr>
            <w:tcW w:w="2819" w:type="dxa"/>
            <w:tcBorders>
              <w:top w:val="nil"/>
              <w:bottom w:val="nil"/>
            </w:tcBorders>
          </w:tcPr>
          <w:p>
            <w:pPr>
              <w:pStyle w:val="TableParagraph"/>
              <w:spacing w:line="256" w:lineRule="exact"/>
              <w:ind w:left="106"/>
              <w:rPr>
                <w:sz w:val="20"/>
              </w:rPr>
            </w:pPr>
            <w:r>
              <w:rPr>
                <w:w w:val="95"/>
                <w:sz w:val="20"/>
              </w:rPr>
              <w:t>9.中度严重类风湿性关节炎</w:t>
            </w:r>
          </w:p>
        </w:tc>
      </w:tr>
      <w:tr>
        <w:trPr>
          <w:trHeight w:val="312" w:hRule="atLeast"/>
        </w:trPr>
        <w:tc>
          <w:tcPr>
            <w:tcW w:w="2427" w:type="dxa"/>
            <w:tcBorders>
              <w:top w:val="nil"/>
              <w:bottom w:val="nil"/>
            </w:tcBorders>
          </w:tcPr>
          <w:p>
            <w:pPr>
              <w:pStyle w:val="TableParagraph"/>
              <w:spacing w:line="256" w:lineRule="exact"/>
              <w:ind w:left="107"/>
              <w:rPr>
                <w:sz w:val="20"/>
              </w:rPr>
            </w:pPr>
            <w:r>
              <w:rPr>
                <w:w w:val="95"/>
                <w:sz w:val="20"/>
              </w:rPr>
              <w:t>9.糖尿病视网膜晚期增生</w:t>
            </w:r>
          </w:p>
        </w:tc>
        <w:tc>
          <w:tcPr>
            <w:tcW w:w="2348" w:type="dxa"/>
            <w:tcBorders>
              <w:top w:val="nil"/>
              <w:bottom w:val="nil"/>
            </w:tcBorders>
          </w:tcPr>
          <w:p>
            <w:pPr>
              <w:pStyle w:val="TableParagraph"/>
              <w:spacing w:line="256" w:lineRule="exact"/>
              <w:ind w:left="105"/>
              <w:rPr>
                <w:sz w:val="20"/>
              </w:rPr>
            </w:pPr>
            <w:r>
              <w:rPr>
                <w:sz w:val="20"/>
              </w:rPr>
              <w:t>9.深度昏迷 72 小时</w:t>
            </w:r>
          </w:p>
        </w:tc>
        <w:tc>
          <w:tcPr>
            <w:tcW w:w="2761" w:type="dxa"/>
            <w:tcBorders>
              <w:top w:val="nil"/>
              <w:bottom w:val="nil"/>
            </w:tcBorders>
          </w:tcPr>
          <w:p>
            <w:pPr>
              <w:pStyle w:val="TableParagraph"/>
              <w:spacing w:line="256" w:lineRule="exact"/>
              <w:ind w:left="104"/>
              <w:rPr>
                <w:sz w:val="20"/>
              </w:rPr>
            </w:pPr>
            <w:r>
              <w:rPr>
                <w:w w:val="95"/>
                <w:sz w:val="20"/>
              </w:rPr>
              <w:t>8.颈动脉狭窄介入治疗</w:t>
            </w:r>
          </w:p>
        </w:tc>
        <w:tc>
          <w:tcPr>
            <w:tcW w:w="2819" w:type="dxa"/>
            <w:tcBorders>
              <w:top w:val="nil"/>
              <w:bottom w:val="nil"/>
            </w:tcBorders>
          </w:tcPr>
          <w:p>
            <w:pPr>
              <w:pStyle w:val="TableParagraph"/>
              <w:spacing w:line="256" w:lineRule="exact"/>
              <w:ind w:left="106"/>
              <w:rPr>
                <w:sz w:val="20"/>
              </w:rPr>
            </w:pPr>
            <w:r>
              <w:rPr>
                <w:w w:val="95"/>
                <w:sz w:val="20"/>
              </w:rPr>
              <w:t>10.中度严重系统性红斑狼疮</w:t>
            </w:r>
          </w:p>
        </w:tc>
      </w:tr>
      <w:tr>
        <w:trPr>
          <w:trHeight w:val="312" w:hRule="atLeast"/>
        </w:trPr>
        <w:tc>
          <w:tcPr>
            <w:tcW w:w="2427" w:type="dxa"/>
            <w:tcBorders>
              <w:top w:val="nil"/>
              <w:bottom w:val="nil"/>
            </w:tcBorders>
          </w:tcPr>
          <w:p>
            <w:pPr>
              <w:pStyle w:val="TableParagraph"/>
              <w:spacing w:line="256" w:lineRule="exact"/>
              <w:ind w:left="107"/>
              <w:rPr>
                <w:sz w:val="20"/>
              </w:rPr>
            </w:pPr>
            <w:r>
              <w:rPr>
                <w:w w:val="95"/>
                <w:sz w:val="20"/>
              </w:rPr>
              <w:t>性病变</w:t>
            </w:r>
          </w:p>
        </w:tc>
        <w:tc>
          <w:tcPr>
            <w:tcW w:w="2348" w:type="dxa"/>
            <w:tcBorders>
              <w:top w:val="nil"/>
              <w:bottom w:val="nil"/>
            </w:tcBorders>
          </w:tcPr>
          <w:p>
            <w:pPr>
              <w:pStyle w:val="TableParagraph"/>
              <w:spacing w:line="256" w:lineRule="exact"/>
              <w:ind w:left="105"/>
              <w:rPr>
                <w:sz w:val="20"/>
              </w:rPr>
            </w:pPr>
            <w:r>
              <w:rPr>
                <w:w w:val="95"/>
                <w:sz w:val="20"/>
              </w:rPr>
              <w:t>10.中度阿尔兹海默病</w:t>
            </w:r>
          </w:p>
        </w:tc>
        <w:tc>
          <w:tcPr>
            <w:tcW w:w="2761" w:type="dxa"/>
            <w:tcBorders>
              <w:top w:val="nil"/>
              <w:bottom w:val="nil"/>
            </w:tcBorders>
          </w:tcPr>
          <w:p>
            <w:pPr>
              <w:pStyle w:val="TableParagraph"/>
              <w:spacing w:line="256" w:lineRule="exact"/>
              <w:ind w:left="104"/>
              <w:rPr>
                <w:sz w:val="20"/>
              </w:rPr>
            </w:pPr>
            <w:r>
              <w:rPr>
                <w:w w:val="95"/>
                <w:sz w:val="20"/>
              </w:rPr>
              <w:t>9.特定周围动脉疾病的血管</w:t>
            </w:r>
          </w:p>
        </w:tc>
        <w:tc>
          <w:tcPr>
            <w:tcW w:w="2819" w:type="dxa"/>
            <w:tcBorders>
              <w:top w:val="nil"/>
              <w:bottom w:val="nil"/>
            </w:tcBorders>
          </w:tcPr>
          <w:p>
            <w:pPr>
              <w:pStyle w:val="TableParagraph"/>
              <w:spacing w:line="256" w:lineRule="exact"/>
              <w:ind w:left="106"/>
              <w:rPr>
                <w:sz w:val="20"/>
              </w:rPr>
            </w:pPr>
            <w:r>
              <w:rPr>
                <w:w w:val="95"/>
                <w:sz w:val="20"/>
              </w:rPr>
              <w:t>11.严重阻塞性睡眠窒息症</w:t>
            </w:r>
          </w:p>
        </w:tc>
      </w:tr>
      <w:tr>
        <w:trPr>
          <w:trHeight w:val="312" w:hRule="atLeast"/>
        </w:trPr>
        <w:tc>
          <w:tcPr>
            <w:tcW w:w="2427" w:type="dxa"/>
            <w:tcBorders>
              <w:top w:val="nil"/>
              <w:bottom w:val="nil"/>
            </w:tcBorders>
          </w:tcPr>
          <w:p>
            <w:pPr>
              <w:pStyle w:val="TableParagraph"/>
              <w:spacing w:line="256" w:lineRule="exact"/>
              <w:ind w:left="107"/>
              <w:rPr>
                <w:sz w:val="20"/>
              </w:rPr>
            </w:pPr>
            <w:r>
              <w:rPr>
                <w:w w:val="95"/>
                <w:sz w:val="20"/>
              </w:rPr>
              <w:t>10.早期肝硬化</w:t>
            </w:r>
          </w:p>
        </w:tc>
        <w:tc>
          <w:tcPr>
            <w:tcW w:w="2348" w:type="dxa"/>
            <w:tcBorders>
              <w:top w:val="nil"/>
              <w:bottom w:val="nil"/>
            </w:tcBorders>
          </w:tcPr>
          <w:p>
            <w:pPr>
              <w:pStyle w:val="TableParagraph"/>
              <w:spacing w:line="256" w:lineRule="exact"/>
              <w:ind w:left="105"/>
              <w:rPr>
                <w:sz w:val="20"/>
              </w:rPr>
            </w:pPr>
            <w:r>
              <w:rPr>
                <w:w w:val="95"/>
                <w:sz w:val="20"/>
              </w:rPr>
              <w:t>11.中度帕金森氏病</w:t>
            </w:r>
          </w:p>
        </w:tc>
        <w:tc>
          <w:tcPr>
            <w:tcW w:w="2761" w:type="dxa"/>
            <w:tcBorders>
              <w:top w:val="nil"/>
              <w:bottom w:val="nil"/>
            </w:tcBorders>
          </w:tcPr>
          <w:p>
            <w:pPr>
              <w:pStyle w:val="TableParagraph"/>
              <w:spacing w:line="256" w:lineRule="exact"/>
              <w:ind w:left="104"/>
              <w:rPr>
                <w:sz w:val="20"/>
              </w:rPr>
            </w:pPr>
            <w:r>
              <w:rPr>
                <w:w w:val="95"/>
                <w:sz w:val="20"/>
              </w:rPr>
              <w:t>介入治疗</w:t>
            </w:r>
          </w:p>
        </w:tc>
        <w:tc>
          <w:tcPr>
            <w:tcW w:w="2819" w:type="dxa"/>
            <w:tcBorders>
              <w:top w:val="nil"/>
              <w:bottom w:val="nil"/>
            </w:tcBorders>
          </w:tcPr>
          <w:p>
            <w:pPr>
              <w:pStyle w:val="TableParagraph"/>
              <w:spacing w:line="256" w:lineRule="exact"/>
              <w:ind w:left="106"/>
              <w:rPr>
                <w:sz w:val="20"/>
              </w:rPr>
            </w:pPr>
            <w:r>
              <w:rPr>
                <w:w w:val="95"/>
                <w:sz w:val="20"/>
              </w:rPr>
              <w:t>12.中度肌营养不良症</w:t>
            </w:r>
          </w:p>
        </w:tc>
      </w:tr>
      <w:tr>
        <w:trPr>
          <w:trHeight w:val="311" w:hRule="atLeast"/>
        </w:trPr>
        <w:tc>
          <w:tcPr>
            <w:tcW w:w="2427" w:type="dxa"/>
            <w:tcBorders>
              <w:top w:val="nil"/>
              <w:bottom w:val="nil"/>
            </w:tcBorders>
          </w:tcPr>
          <w:p>
            <w:pPr>
              <w:pStyle w:val="TableParagraph"/>
              <w:spacing w:line="256" w:lineRule="exact"/>
              <w:ind w:left="107"/>
              <w:rPr>
                <w:sz w:val="20"/>
              </w:rPr>
            </w:pPr>
            <w:r>
              <w:rPr>
                <w:w w:val="95"/>
                <w:sz w:val="20"/>
              </w:rPr>
              <w:t>11.可逆性再生障碍性贫</w:t>
            </w:r>
          </w:p>
        </w:tc>
        <w:tc>
          <w:tcPr>
            <w:tcW w:w="2348" w:type="dxa"/>
            <w:tcBorders>
              <w:top w:val="nil"/>
              <w:bottom w:val="nil"/>
            </w:tcBorders>
          </w:tcPr>
          <w:p>
            <w:pPr>
              <w:pStyle w:val="TableParagraph"/>
              <w:spacing w:line="256" w:lineRule="exact"/>
              <w:ind w:left="105"/>
              <w:rPr>
                <w:sz w:val="20"/>
              </w:rPr>
            </w:pPr>
            <w:r>
              <w:rPr>
                <w:w w:val="95"/>
                <w:sz w:val="20"/>
              </w:rPr>
              <w:t>12.结核性脊髓炎</w:t>
            </w:r>
          </w:p>
        </w:tc>
        <w:tc>
          <w:tcPr>
            <w:tcW w:w="2761" w:type="dxa"/>
            <w:tcBorders>
              <w:top w:val="nil"/>
              <w:bottom w:val="nil"/>
            </w:tcBorders>
          </w:tcPr>
          <w:p>
            <w:pPr>
              <w:pStyle w:val="TableParagraph"/>
              <w:spacing w:line="256" w:lineRule="exact"/>
              <w:ind w:left="104"/>
              <w:rPr>
                <w:sz w:val="20"/>
              </w:rPr>
            </w:pPr>
            <w:r>
              <w:rPr>
                <w:w w:val="95"/>
                <w:sz w:val="20"/>
              </w:rPr>
              <w:t>10.早期原发性心肌病</w:t>
            </w:r>
          </w:p>
        </w:tc>
        <w:tc>
          <w:tcPr>
            <w:tcW w:w="2819" w:type="dxa"/>
            <w:tcBorders>
              <w:top w:val="nil"/>
              <w:bottom w:val="nil"/>
            </w:tcBorders>
          </w:tcPr>
          <w:p>
            <w:pPr>
              <w:pStyle w:val="TableParagraph"/>
              <w:spacing w:line="256" w:lineRule="exact"/>
              <w:ind w:left="106"/>
              <w:rPr>
                <w:sz w:val="20"/>
              </w:rPr>
            </w:pPr>
            <w:r>
              <w:rPr>
                <w:w w:val="95"/>
                <w:sz w:val="20"/>
              </w:rPr>
              <w:t>13.慢性肾功能衰竭</w:t>
            </w:r>
          </w:p>
        </w:tc>
      </w:tr>
      <w:tr>
        <w:trPr>
          <w:trHeight w:val="311" w:hRule="atLeast"/>
        </w:trPr>
        <w:tc>
          <w:tcPr>
            <w:tcW w:w="2427" w:type="dxa"/>
            <w:tcBorders>
              <w:top w:val="nil"/>
              <w:bottom w:val="nil"/>
            </w:tcBorders>
          </w:tcPr>
          <w:p>
            <w:pPr>
              <w:pStyle w:val="TableParagraph"/>
              <w:spacing w:line="256" w:lineRule="exact"/>
              <w:ind w:left="107"/>
              <w:rPr>
                <w:sz w:val="20"/>
              </w:rPr>
            </w:pPr>
            <w:r>
              <w:rPr>
                <w:w w:val="99"/>
                <w:sz w:val="20"/>
              </w:rPr>
              <w:t>血</w:t>
            </w:r>
          </w:p>
        </w:tc>
        <w:tc>
          <w:tcPr>
            <w:tcW w:w="2348" w:type="dxa"/>
            <w:tcBorders>
              <w:top w:val="nil"/>
              <w:bottom w:val="nil"/>
            </w:tcBorders>
          </w:tcPr>
          <w:p>
            <w:pPr>
              <w:pStyle w:val="TableParagraph"/>
              <w:spacing w:line="256" w:lineRule="exact"/>
              <w:ind w:left="105"/>
              <w:rPr>
                <w:sz w:val="20"/>
              </w:rPr>
            </w:pPr>
            <w:r>
              <w:rPr>
                <w:w w:val="95"/>
                <w:sz w:val="20"/>
              </w:rPr>
              <w:t>13.中度脊髓灰质炎</w:t>
            </w:r>
          </w:p>
        </w:tc>
        <w:tc>
          <w:tcPr>
            <w:tcW w:w="2761" w:type="dxa"/>
            <w:tcBorders>
              <w:top w:val="nil"/>
              <w:bottom w:val="nil"/>
            </w:tcBorders>
          </w:tcPr>
          <w:p>
            <w:pPr>
              <w:pStyle w:val="TableParagraph"/>
              <w:spacing w:line="256" w:lineRule="exact"/>
              <w:ind w:left="104"/>
              <w:rPr>
                <w:sz w:val="20"/>
              </w:rPr>
            </w:pPr>
            <w:r>
              <w:rPr>
                <w:w w:val="95"/>
                <w:sz w:val="20"/>
              </w:rPr>
              <w:t>11.心脏起搏器或除颤器植入</w:t>
            </w:r>
          </w:p>
        </w:tc>
        <w:tc>
          <w:tcPr>
            <w:tcW w:w="2819" w:type="dxa"/>
            <w:tcBorders>
              <w:top w:val="nil"/>
              <w:bottom w:val="nil"/>
            </w:tcBorders>
          </w:tcPr>
          <w:p>
            <w:pPr>
              <w:pStyle w:val="TableParagraph"/>
              <w:spacing w:line="256" w:lineRule="exact"/>
              <w:ind w:left="106"/>
              <w:rPr>
                <w:sz w:val="20"/>
              </w:rPr>
            </w:pPr>
            <w:r>
              <w:rPr>
                <w:w w:val="95"/>
                <w:sz w:val="20"/>
              </w:rPr>
              <w:t>14.肾脏切除</w:t>
            </w:r>
          </w:p>
        </w:tc>
      </w:tr>
      <w:tr>
        <w:trPr>
          <w:trHeight w:val="312" w:hRule="atLeast"/>
        </w:trPr>
        <w:tc>
          <w:tcPr>
            <w:tcW w:w="2427" w:type="dxa"/>
            <w:tcBorders>
              <w:top w:val="nil"/>
              <w:bottom w:val="nil"/>
            </w:tcBorders>
          </w:tcPr>
          <w:p>
            <w:pPr>
              <w:pStyle w:val="TableParagraph"/>
              <w:ind w:left="0"/>
              <w:rPr>
                <w:rFonts w:ascii="Times New Roman"/>
                <w:sz w:val="20"/>
              </w:rPr>
            </w:pPr>
          </w:p>
        </w:tc>
        <w:tc>
          <w:tcPr>
            <w:tcW w:w="2348" w:type="dxa"/>
            <w:tcBorders>
              <w:top w:val="nil"/>
              <w:bottom w:val="nil"/>
            </w:tcBorders>
          </w:tcPr>
          <w:p>
            <w:pPr>
              <w:pStyle w:val="TableParagraph"/>
              <w:ind w:left="0"/>
              <w:rPr>
                <w:rFonts w:ascii="Times New Roman"/>
                <w:sz w:val="20"/>
              </w:rPr>
            </w:pPr>
          </w:p>
        </w:tc>
        <w:tc>
          <w:tcPr>
            <w:tcW w:w="2761" w:type="dxa"/>
            <w:tcBorders>
              <w:top w:val="nil"/>
              <w:bottom w:val="nil"/>
            </w:tcBorders>
          </w:tcPr>
          <w:p>
            <w:pPr>
              <w:pStyle w:val="TableParagraph"/>
              <w:spacing w:line="256" w:lineRule="exact"/>
              <w:ind w:left="104"/>
              <w:rPr>
                <w:sz w:val="20"/>
              </w:rPr>
            </w:pPr>
            <w:r>
              <w:rPr>
                <w:w w:val="95"/>
                <w:sz w:val="20"/>
              </w:rPr>
              <w:t>12.植入腔静脉过滤器</w:t>
            </w:r>
          </w:p>
        </w:tc>
        <w:tc>
          <w:tcPr>
            <w:tcW w:w="2819" w:type="dxa"/>
            <w:tcBorders>
              <w:top w:val="nil"/>
              <w:bottom w:val="nil"/>
            </w:tcBorders>
          </w:tcPr>
          <w:p>
            <w:pPr>
              <w:pStyle w:val="TableParagraph"/>
              <w:spacing w:line="256" w:lineRule="exact"/>
              <w:ind w:left="106"/>
              <w:rPr>
                <w:sz w:val="20"/>
              </w:rPr>
            </w:pPr>
            <w:r>
              <w:rPr>
                <w:w w:val="95"/>
                <w:sz w:val="20"/>
              </w:rPr>
              <w:t>15.糖尿病肾病</w:t>
            </w:r>
          </w:p>
        </w:tc>
      </w:tr>
      <w:tr>
        <w:trPr>
          <w:trHeight w:val="312" w:hRule="atLeast"/>
        </w:trPr>
        <w:tc>
          <w:tcPr>
            <w:tcW w:w="2427" w:type="dxa"/>
            <w:tcBorders>
              <w:top w:val="nil"/>
              <w:bottom w:val="nil"/>
            </w:tcBorders>
          </w:tcPr>
          <w:p>
            <w:pPr>
              <w:pStyle w:val="TableParagraph"/>
              <w:ind w:left="0"/>
              <w:rPr>
                <w:rFonts w:ascii="Times New Roman"/>
                <w:sz w:val="20"/>
              </w:rPr>
            </w:pPr>
          </w:p>
        </w:tc>
        <w:tc>
          <w:tcPr>
            <w:tcW w:w="2348" w:type="dxa"/>
            <w:tcBorders>
              <w:top w:val="nil"/>
              <w:bottom w:val="nil"/>
            </w:tcBorders>
          </w:tcPr>
          <w:p>
            <w:pPr>
              <w:pStyle w:val="TableParagraph"/>
              <w:ind w:left="0"/>
              <w:rPr>
                <w:rFonts w:ascii="Times New Roman"/>
                <w:sz w:val="20"/>
              </w:rPr>
            </w:pPr>
          </w:p>
        </w:tc>
        <w:tc>
          <w:tcPr>
            <w:tcW w:w="2761" w:type="dxa"/>
            <w:tcBorders>
              <w:top w:val="nil"/>
              <w:bottom w:val="nil"/>
            </w:tcBorders>
          </w:tcPr>
          <w:p>
            <w:pPr>
              <w:pStyle w:val="TableParagraph"/>
              <w:spacing w:line="256" w:lineRule="exact"/>
              <w:ind w:left="104"/>
              <w:rPr>
                <w:sz w:val="20"/>
              </w:rPr>
            </w:pPr>
            <w:r>
              <w:rPr>
                <w:w w:val="95"/>
                <w:sz w:val="20"/>
              </w:rPr>
              <w:t>13.原发性肺动脉高压</w:t>
            </w:r>
          </w:p>
        </w:tc>
        <w:tc>
          <w:tcPr>
            <w:tcW w:w="2819" w:type="dxa"/>
            <w:tcBorders>
              <w:top w:val="nil"/>
              <w:bottom w:val="nil"/>
            </w:tcBorders>
          </w:tcPr>
          <w:p>
            <w:pPr>
              <w:pStyle w:val="TableParagraph"/>
              <w:spacing w:line="256" w:lineRule="exact"/>
              <w:ind w:left="106"/>
              <w:rPr>
                <w:sz w:val="20"/>
              </w:rPr>
            </w:pPr>
            <w:r>
              <w:rPr>
                <w:w w:val="95"/>
                <w:sz w:val="20"/>
              </w:rPr>
              <w:t>16.因肾上腺腺瘤的肾上腺切</w:t>
            </w:r>
          </w:p>
        </w:tc>
      </w:tr>
      <w:tr>
        <w:trPr>
          <w:trHeight w:val="311" w:hRule="atLeast"/>
        </w:trPr>
        <w:tc>
          <w:tcPr>
            <w:tcW w:w="2427" w:type="dxa"/>
            <w:tcBorders>
              <w:top w:val="nil"/>
              <w:bottom w:val="nil"/>
            </w:tcBorders>
          </w:tcPr>
          <w:p>
            <w:pPr>
              <w:pStyle w:val="TableParagraph"/>
              <w:ind w:left="0"/>
              <w:rPr>
                <w:rFonts w:ascii="Times New Roman"/>
                <w:sz w:val="20"/>
              </w:rPr>
            </w:pPr>
          </w:p>
        </w:tc>
        <w:tc>
          <w:tcPr>
            <w:tcW w:w="2348" w:type="dxa"/>
            <w:tcBorders>
              <w:top w:val="nil"/>
              <w:bottom w:val="nil"/>
            </w:tcBorders>
          </w:tcPr>
          <w:p>
            <w:pPr>
              <w:pStyle w:val="TableParagraph"/>
              <w:ind w:left="0"/>
              <w:rPr>
                <w:rFonts w:ascii="Times New Roman"/>
                <w:sz w:val="20"/>
              </w:rPr>
            </w:pPr>
          </w:p>
        </w:tc>
        <w:tc>
          <w:tcPr>
            <w:tcW w:w="2761" w:type="dxa"/>
            <w:tcBorders>
              <w:top w:val="nil"/>
              <w:bottom w:val="nil"/>
            </w:tcBorders>
          </w:tcPr>
          <w:p>
            <w:pPr>
              <w:pStyle w:val="TableParagraph"/>
              <w:spacing w:line="256" w:lineRule="exact"/>
              <w:ind w:left="104"/>
              <w:rPr>
                <w:sz w:val="20"/>
              </w:rPr>
            </w:pPr>
            <w:r>
              <w:rPr>
                <w:w w:val="95"/>
                <w:sz w:val="20"/>
              </w:rPr>
              <w:t>14.早期象皮病</w:t>
            </w:r>
          </w:p>
        </w:tc>
        <w:tc>
          <w:tcPr>
            <w:tcW w:w="2819" w:type="dxa"/>
            <w:tcBorders>
              <w:top w:val="nil"/>
              <w:bottom w:val="nil"/>
            </w:tcBorders>
          </w:tcPr>
          <w:p>
            <w:pPr>
              <w:pStyle w:val="TableParagraph"/>
              <w:spacing w:line="256" w:lineRule="exact"/>
              <w:ind w:left="106"/>
              <w:rPr>
                <w:sz w:val="20"/>
              </w:rPr>
            </w:pPr>
            <w:r>
              <w:rPr>
                <w:w w:val="95"/>
                <w:sz w:val="20"/>
              </w:rPr>
              <w:t>除术</w:t>
            </w:r>
          </w:p>
        </w:tc>
      </w:tr>
      <w:tr>
        <w:trPr>
          <w:trHeight w:val="313" w:hRule="atLeast"/>
        </w:trPr>
        <w:tc>
          <w:tcPr>
            <w:tcW w:w="2427" w:type="dxa"/>
            <w:tcBorders>
              <w:top w:val="nil"/>
            </w:tcBorders>
          </w:tcPr>
          <w:p>
            <w:pPr>
              <w:pStyle w:val="TableParagraph"/>
              <w:ind w:left="0"/>
              <w:rPr>
                <w:rFonts w:ascii="Times New Roman"/>
                <w:sz w:val="20"/>
              </w:rPr>
            </w:pPr>
          </w:p>
        </w:tc>
        <w:tc>
          <w:tcPr>
            <w:tcW w:w="2348" w:type="dxa"/>
            <w:tcBorders>
              <w:top w:val="nil"/>
            </w:tcBorders>
          </w:tcPr>
          <w:p>
            <w:pPr>
              <w:pStyle w:val="TableParagraph"/>
              <w:ind w:left="0"/>
              <w:rPr>
                <w:rFonts w:ascii="Times New Roman"/>
                <w:sz w:val="20"/>
              </w:rPr>
            </w:pPr>
          </w:p>
        </w:tc>
        <w:tc>
          <w:tcPr>
            <w:tcW w:w="2761" w:type="dxa"/>
            <w:tcBorders>
              <w:top w:val="nil"/>
            </w:tcBorders>
          </w:tcPr>
          <w:p>
            <w:pPr>
              <w:pStyle w:val="TableParagraph"/>
              <w:spacing w:line="256" w:lineRule="exact"/>
              <w:ind w:left="104"/>
              <w:rPr>
                <w:sz w:val="20"/>
              </w:rPr>
            </w:pPr>
            <w:r>
              <w:rPr>
                <w:w w:val="95"/>
                <w:sz w:val="20"/>
              </w:rPr>
              <w:t>15.激光心肌血运重建术</w:t>
            </w:r>
          </w:p>
        </w:tc>
        <w:tc>
          <w:tcPr>
            <w:tcW w:w="2819" w:type="dxa"/>
            <w:tcBorders>
              <w:top w:val="nil"/>
            </w:tcBorders>
          </w:tcPr>
          <w:p>
            <w:pPr>
              <w:pStyle w:val="TableParagraph"/>
              <w:ind w:left="0"/>
              <w:rPr>
                <w:rFonts w:ascii="Times New Roman"/>
                <w:sz w:val="20"/>
              </w:rPr>
            </w:pPr>
          </w:p>
        </w:tc>
      </w:tr>
    </w:tbl>
    <w:p>
      <w:pPr>
        <w:pStyle w:val="ListParagraph"/>
        <w:numPr>
          <w:ilvl w:val="1"/>
          <w:numId w:val="4"/>
        </w:numPr>
        <w:tabs>
          <w:tab w:pos="1013" w:val="left" w:leader="none"/>
          <w:tab w:pos="2961" w:val="left" w:leader="none"/>
        </w:tabs>
        <w:spacing w:line="259" w:lineRule="auto" w:before="153" w:after="0"/>
        <w:ind w:left="2961" w:right="240" w:hanging="2852"/>
        <w:jc w:val="both"/>
        <w:rPr>
          <w:sz w:val="21"/>
        </w:rPr>
      </w:pPr>
      <w:r>
        <w:rPr>
          <w:rFonts w:ascii="微软雅黑" w:eastAsia="微软雅黑" w:hint="eastAsia"/>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
          <w:sz w:val="21"/>
        </w:rPr>
        <w:t>、</w:t>
      </w:r>
      <w:r>
        <w:rPr>
          <w:sz w:val="21"/>
        </w:rPr>
        <w:t>海</w:t>
      </w:r>
      <w:r>
        <w:rPr>
          <w:spacing w:val="-3"/>
          <w:sz w:val="21"/>
        </w:rPr>
        <w:t>洛</w:t>
      </w:r>
      <w:r>
        <w:rPr>
          <w:sz w:val="21"/>
        </w:rPr>
        <w:t>因</w:t>
      </w:r>
      <w:r>
        <w:rPr>
          <w:spacing w:val="-3"/>
          <w:sz w:val="21"/>
        </w:rPr>
        <w:t>、</w:t>
      </w:r>
      <w:r>
        <w:rPr>
          <w:sz w:val="21"/>
        </w:rPr>
        <w:t>甲</w:t>
      </w:r>
      <w:r>
        <w:rPr>
          <w:spacing w:val="-3"/>
          <w:sz w:val="21"/>
        </w:rPr>
        <w:t>基</w:t>
      </w:r>
      <w:r>
        <w:rPr>
          <w:sz w:val="21"/>
        </w:rPr>
        <w:t>苯丙</w:t>
      </w:r>
      <w:r>
        <w:rPr>
          <w:spacing w:val="-3"/>
          <w:sz w:val="21"/>
        </w:rPr>
        <w:t>胺</w:t>
      </w:r>
      <w:r>
        <w:rPr>
          <w:sz w:val="21"/>
        </w:rPr>
        <w:t>（</w:t>
      </w:r>
      <w:r>
        <w:rPr>
          <w:spacing w:val="-3"/>
          <w:sz w:val="21"/>
        </w:rPr>
        <w:t>冰</w:t>
      </w:r>
      <w:r>
        <w:rPr>
          <w:sz w:val="21"/>
        </w:rPr>
        <w:t>毒</w:t>
      </w:r>
      <w:r>
        <w:rPr>
          <w:spacing w:val="-108"/>
          <w:sz w:val="21"/>
        </w:rPr>
        <w:t>）</w:t>
      </w:r>
      <w:r>
        <w:rPr>
          <w:sz w:val="21"/>
        </w:rPr>
        <w:t>、</w:t>
      </w:r>
      <w:r>
        <w:rPr>
          <w:spacing w:val="-3"/>
          <w:sz w:val="21"/>
        </w:rPr>
        <w:t>吗</w:t>
      </w:r>
      <w:r>
        <w:rPr>
          <w:sz w:val="21"/>
        </w:rPr>
        <w:t>啡</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药品</w:t>
      </w:r>
      <w:r>
        <w:rPr>
          <w:spacing w:val="-104"/>
          <w:sz w:val="21"/>
        </w:rPr>
        <w:t>，</w:t>
      </w:r>
      <w:r>
        <w:rPr>
          <w:spacing w:val="-3"/>
          <w:sz w:val="21"/>
        </w:rPr>
        <w:t>但</w:t>
      </w:r>
      <w:r>
        <w:rPr>
          <w:sz w:val="21"/>
        </w:rPr>
        <w:t>不包括由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w:t>
      </w:r>
      <w:r>
        <w:rPr>
          <w:spacing w:val="-3"/>
          <w:sz w:val="21"/>
        </w:rPr>
        <w:t>使</w:t>
      </w:r>
      <w:r>
        <w:rPr>
          <w:sz w:val="21"/>
        </w:rPr>
        <w:t>用的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w:t>
      </w:r>
      <w:r>
        <w:rPr>
          <w:spacing w:val="-3"/>
          <w:sz w:val="21"/>
        </w:rPr>
        <w:t>有</w:t>
      </w:r>
      <w:r>
        <w:rPr>
          <w:sz w:val="21"/>
        </w:rPr>
        <w:t>毒品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before="12"/>
        <w:rPr>
          <w:sz w:val="13"/>
        </w:rPr>
      </w:pPr>
    </w:p>
    <w:p>
      <w:pPr>
        <w:pStyle w:val="ListParagraph"/>
        <w:numPr>
          <w:ilvl w:val="1"/>
          <w:numId w:val="4"/>
        </w:numPr>
        <w:tabs>
          <w:tab w:pos="1013" w:val="left" w:leader="none"/>
          <w:tab w:pos="2961" w:val="left" w:leader="none"/>
        </w:tabs>
        <w:spacing w:line="259" w:lineRule="auto" w:before="0" w:after="0"/>
        <w:ind w:left="2961" w:right="240" w:hanging="2852"/>
        <w:jc w:val="both"/>
        <w:rPr>
          <w:sz w:val="21"/>
        </w:rPr>
      </w:pPr>
      <w:r>
        <w:rPr>
          <w:rFonts w:ascii="微软雅黑" w:eastAsia="微软雅黑" w:hint="eastAsia"/>
          <w:b/>
          <w:sz w:val="21"/>
        </w:rPr>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pacing w:val="-106"/>
          <w:sz w:val="21"/>
        </w:rPr>
        <w:t>，</w:t>
      </w:r>
      <w:r>
        <w:rPr>
          <w:sz w:val="21"/>
        </w:rPr>
        <w:t>发</w:t>
      </w:r>
      <w:r>
        <w:rPr>
          <w:spacing w:val="-3"/>
          <w:sz w:val="21"/>
        </w:rPr>
        <w:t>生</w:t>
      </w:r>
      <w:r>
        <w:rPr>
          <w:sz w:val="21"/>
        </w:rPr>
        <w:t>事</w:t>
      </w:r>
      <w:r>
        <w:rPr>
          <w:spacing w:val="-3"/>
          <w:sz w:val="21"/>
        </w:rPr>
        <w:t>故</w:t>
      </w:r>
      <w:r>
        <w:rPr>
          <w:sz w:val="21"/>
        </w:rPr>
        <w:t>时车</w:t>
      </w:r>
      <w:r>
        <w:rPr>
          <w:spacing w:val="-3"/>
          <w:sz w:val="21"/>
        </w:rPr>
        <w:t>辆</w:t>
      </w:r>
      <w:r>
        <w:rPr>
          <w:sz w:val="21"/>
        </w:rPr>
        <w:t>驾</w:t>
      </w:r>
      <w:r>
        <w:rPr>
          <w:spacing w:val="-3"/>
          <w:sz w:val="21"/>
        </w:rPr>
        <w:t>驶</w:t>
      </w:r>
      <w:r>
        <w:rPr>
          <w:sz w:val="21"/>
        </w:rPr>
        <w:t>人</w:t>
      </w:r>
      <w:r>
        <w:rPr>
          <w:spacing w:val="-3"/>
          <w:sz w:val="21"/>
        </w:rPr>
        <w:t>员</w:t>
      </w:r>
      <w:r>
        <w:rPr>
          <w:sz w:val="21"/>
        </w:rPr>
        <w:t>每</w:t>
      </w:r>
      <w:r>
        <w:rPr>
          <w:spacing w:val="-3"/>
          <w:sz w:val="21"/>
        </w:rPr>
        <w:t>百</w:t>
      </w:r>
      <w:r>
        <w:rPr>
          <w:sz w:val="21"/>
        </w:rPr>
        <w:t>毫</w:t>
      </w:r>
      <w:r>
        <w:rPr>
          <w:spacing w:val="-3"/>
          <w:sz w:val="21"/>
        </w:rPr>
        <w:t>升</w:t>
      </w:r>
      <w:r>
        <w:rPr>
          <w:sz w:val="21"/>
        </w:rPr>
        <w:t>血液</w:t>
      </w:r>
      <w:r>
        <w:rPr>
          <w:spacing w:val="-3"/>
          <w:sz w:val="21"/>
        </w:rPr>
        <w:t>中</w:t>
      </w:r>
      <w:r>
        <w:rPr>
          <w:sz w:val="21"/>
        </w:rPr>
        <w:t>的</w:t>
      </w:r>
      <w:r>
        <w:rPr>
          <w:spacing w:val="-3"/>
          <w:sz w:val="21"/>
        </w:rPr>
        <w:t>酒</w:t>
      </w:r>
      <w:r>
        <w:rPr>
          <w:sz w:val="21"/>
        </w:rPr>
        <w:t>精</w:t>
      </w:r>
      <w:r>
        <w:rPr>
          <w:spacing w:val="-3"/>
          <w:sz w:val="21"/>
        </w:rPr>
        <w:t>含</w:t>
      </w:r>
      <w:r>
        <w:rPr>
          <w:sz w:val="21"/>
        </w:rPr>
        <w:t>量</w:t>
      </w:r>
      <w:r>
        <w:rPr>
          <w:spacing w:val="-3"/>
          <w:sz w:val="21"/>
        </w:rPr>
        <w:t>达</w:t>
      </w:r>
      <w:r>
        <w:rPr>
          <w:sz w:val="21"/>
        </w:rPr>
        <w:t>到</w:t>
      </w:r>
      <w:r>
        <w:rPr>
          <w:spacing w:val="-3"/>
          <w:sz w:val="21"/>
        </w:rPr>
        <w:t>或</w:t>
      </w:r>
      <w:r>
        <w:rPr>
          <w:sz w:val="21"/>
        </w:rPr>
        <w:t>超过 一定</w:t>
      </w:r>
      <w:r>
        <w:rPr>
          <w:spacing w:val="-3"/>
          <w:sz w:val="21"/>
        </w:rPr>
        <w:t>的</w:t>
      </w:r>
      <w:r>
        <w:rPr>
          <w:sz w:val="21"/>
        </w:rPr>
        <w:t>标</w:t>
      </w:r>
      <w:r>
        <w:rPr>
          <w:spacing w:val="-3"/>
          <w:sz w:val="21"/>
        </w:rPr>
        <w:t>准</w:t>
      </w:r>
      <w:r>
        <w:rPr>
          <w:spacing w:val="-36"/>
          <w:sz w:val="21"/>
        </w:rPr>
        <w:t>，</w:t>
      </w:r>
      <w:r>
        <w:rPr>
          <w:sz w:val="21"/>
        </w:rPr>
        <w:t>公</w:t>
      </w:r>
      <w:r>
        <w:rPr>
          <w:spacing w:val="-3"/>
          <w:sz w:val="21"/>
        </w:rPr>
        <w:t>安</w:t>
      </w:r>
      <w:r>
        <w:rPr>
          <w:sz w:val="21"/>
        </w:rPr>
        <w:t>机</w:t>
      </w:r>
      <w:r>
        <w:rPr>
          <w:spacing w:val="-3"/>
          <w:sz w:val="21"/>
        </w:rPr>
        <w:t>关交</w:t>
      </w:r>
      <w:r>
        <w:rPr>
          <w:sz w:val="21"/>
        </w:rPr>
        <w:t>通管</w:t>
      </w:r>
      <w:r>
        <w:rPr>
          <w:spacing w:val="-3"/>
          <w:sz w:val="21"/>
        </w:rPr>
        <w:t>理</w:t>
      </w:r>
      <w:r>
        <w:rPr>
          <w:sz w:val="21"/>
        </w:rPr>
        <w:t>部</w:t>
      </w:r>
      <w:r>
        <w:rPr>
          <w:spacing w:val="-3"/>
          <w:sz w:val="21"/>
        </w:rPr>
        <w:t>门</w:t>
      </w:r>
      <w:r>
        <w:rPr>
          <w:sz w:val="21"/>
        </w:rPr>
        <w:t>依</w:t>
      </w:r>
      <w:r>
        <w:rPr>
          <w:spacing w:val="-36"/>
          <w:sz w:val="21"/>
        </w:rPr>
        <w:t>据</w:t>
      </w:r>
      <w:r>
        <w:rPr>
          <w:spacing w:val="-3"/>
          <w:sz w:val="21"/>
        </w:rPr>
        <w:t>《</w:t>
      </w:r>
      <w:r>
        <w:rPr>
          <w:sz w:val="21"/>
        </w:rPr>
        <w:t>道</w:t>
      </w:r>
      <w:r>
        <w:rPr>
          <w:spacing w:val="-3"/>
          <w:sz w:val="21"/>
        </w:rPr>
        <w:t>路交</w:t>
      </w:r>
      <w:r>
        <w:rPr>
          <w:sz w:val="21"/>
        </w:rPr>
        <w:t>通安</w:t>
      </w:r>
      <w:r>
        <w:rPr>
          <w:spacing w:val="-3"/>
          <w:sz w:val="21"/>
        </w:rPr>
        <w:t>全法</w:t>
      </w:r>
      <w:r>
        <w:rPr>
          <w:spacing w:val="-34"/>
          <w:sz w:val="21"/>
        </w:rPr>
        <w:t>》</w:t>
      </w:r>
      <w:r>
        <w:rPr>
          <w:spacing w:val="-3"/>
          <w:sz w:val="21"/>
        </w:rPr>
        <w:t>的</w:t>
      </w:r>
      <w:r>
        <w:rPr>
          <w:sz w:val="21"/>
        </w:rPr>
        <w:t>规</w:t>
      </w:r>
      <w:r>
        <w:rPr>
          <w:spacing w:val="-3"/>
          <w:sz w:val="21"/>
        </w:rPr>
        <w:t>定</w:t>
      </w:r>
      <w:r>
        <w:rPr>
          <w:sz w:val="21"/>
        </w:rPr>
        <w:t>认</w:t>
      </w:r>
      <w:r>
        <w:rPr>
          <w:spacing w:val="-3"/>
          <w:sz w:val="21"/>
        </w:rPr>
        <w:t>定为</w:t>
      </w:r>
      <w:r>
        <w:rPr>
          <w:sz w:val="21"/>
        </w:rPr>
        <w:t>饮酒后驾驶</w:t>
      </w:r>
      <w:r>
        <w:rPr>
          <w:spacing w:val="-3"/>
          <w:sz w:val="21"/>
        </w:rPr>
        <w:t>或</w:t>
      </w:r>
      <w:r>
        <w:rPr>
          <w:sz w:val="21"/>
        </w:rPr>
        <w:t>醉</w:t>
      </w:r>
      <w:r>
        <w:rPr>
          <w:spacing w:val="-3"/>
          <w:sz w:val="21"/>
        </w:rPr>
        <w:t>酒</w:t>
      </w:r>
      <w:r>
        <w:rPr>
          <w:sz w:val="21"/>
        </w:rPr>
        <w:t>后</w:t>
      </w:r>
      <w:r>
        <w:rPr>
          <w:spacing w:val="-3"/>
          <w:sz w:val="21"/>
        </w:rPr>
        <w:t>驾</w:t>
      </w:r>
      <w:r>
        <w:rPr>
          <w:sz w:val="21"/>
        </w:rPr>
        <w:t>驶。</w:t>
      </w:r>
    </w:p>
    <w:p>
      <w:pPr>
        <w:spacing w:after="0" w:line="259" w:lineRule="auto"/>
        <w:jc w:val="both"/>
        <w:rPr>
          <w:sz w:val="21"/>
        </w:rPr>
        <w:sectPr>
          <w:pgSz w:w="11910" w:h="16840"/>
          <w:pgMar w:top="1580" w:bottom="280" w:left="680" w:right="5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2007"/>
        <w:gridCol w:w="7897"/>
      </w:tblGrid>
      <w:tr>
        <w:trPr>
          <w:trHeight w:val="2560" w:hRule="atLeast"/>
        </w:trPr>
        <w:tc>
          <w:tcPr>
            <w:tcW w:w="916" w:type="dxa"/>
          </w:tcPr>
          <w:p>
            <w:pPr>
              <w:pStyle w:val="TableParagraph"/>
              <w:spacing w:line="236" w:lineRule="exact"/>
              <w:ind w:left="180" w:right="168"/>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18</w:t>
            </w:r>
          </w:p>
        </w:tc>
        <w:tc>
          <w:tcPr>
            <w:tcW w:w="2007" w:type="dxa"/>
          </w:tcPr>
          <w:p>
            <w:pPr>
              <w:pStyle w:val="TableParagraph"/>
              <w:spacing w:line="236" w:lineRule="exact"/>
              <w:ind w:left="186"/>
              <w:rPr>
                <w:rFonts w:ascii="微软雅黑" w:eastAsia="微软雅黑" w:hint="eastAsia"/>
                <w:b/>
                <w:sz w:val="21"/>
              </w:rPr>
            </w:pPr>
            <w:r>
              <w:rPr>
                <w:rFonts w:ascii="微软雅黑" w:eastAsia="微软雅黑" w:hint="eastAsia"/>
                <w:b/>
                <w:sz w:val="21"/>
              </w:rPr>
              <w:t>无有效驾驶证驾驶</w:t>
            </w:r>
          </w:p>
        </w:tc>
        <w:tc>
          <w:tcPr>
            <w:tcW w:w="7897" w:type="dxa"/>
          </w:tcPr>
          <w:p>
            <w:pPr>
              <w:pStyle w:val="TableParagraph"/>
              <w:spacing w:line="211" w:lineRule="exact"/>
              <w:ind w:left="128"/>
              <w:rPr>
                <w:sz w:val="21"/>
              </w:rPr>
            </w:pPr>
            <w:r>
              <w:rPr>
                <w:sz w:val="21"/>
              </w:rPr>
              <w:t>指下列情形之一：</w:t>
            </w:r>
          </w:p>
          <w:p>
            <w:pPr>
              <w:pStyle w:val="TableParagraph"/>
              <w:spacing w:before="37"/>
              <w:ind w:left="128"/>
              <w:rPr>
                <w:sz w:val="21"/>
              </w:rPr>
            </w:pPr>
            <w:r>
              <w:rPr>
                <w:sz w:val="21"/>
              </w:rPr>
              <w:t>(一)没有驾驶证驾驶；</w:t>
            </w:r>
          </w:p>
          <w:p>
            <w:pPr>
              <w:pStyle w:val="TableParagraph"/>
              <w:spacing w:before="36"/>
              <w:ind w:left="128"/>
              <w:rPr>
                <w:sz w:val="21"/>
              </w:rPr>
            </w:pPr>
            <w:r>
              <w:rPr>
                <w:sz w:val="21"/>
              </w:rPr>
              <w:t>(二)驾驶与驾驶证准驾车型不相符合的车辆；</w:t>
            </w:r>
          </w:p>
          <w:p>
            <w:pPr>
              <w:pStyle w:val="TableParagraph"/>
              <w:spacing w:before="36"/>
              <w:ind w:left="128"/>
              <w:rPr>
                <w:sz w:val="21"/>
              </w:rPr>
            </w:pPr>
            <w:r>
              <w:rPr>
                <w:sz w:val="21"/>
              </w:rPr>
              <w:t>(三)驾驶员持审验不合格的驾驶证驾驶；</w:t>
            </w:r>
          </w:p>
          <w:p>
            <w:pPr>
              <w:pStyle w:val="TableParagraph"/>
              <w:spacing w:before="36"/>
              <w:ind w:left="128"/>
              <w:rPr>
                <w:sz w:val="21"/>
              </w:rPr>
            </w:pPr>
            <w:r>
              <w:rPr>
                <w:sz w:val="21"/>
              </w:rPr>
              <w:t>(四)未经公安交通管理部门同意，持未审验的驾驶证驾驶；</w:t>
            </w:r>
          </w:p>
          <w:p>
            <w:pPr>
              <w:pStyle w:val="TableParagraph"/>
              <w:spacing w:line="273" w:lineRule="auto" w:before="36"/>
              <w:ind w:left="549" w:right="305" w:hanging="421"/>
              <w:rPr>
                <w:sz w:val="21"/>
              </w:rPr>
            </w:pPr>
            <w:r>
              <w:rPr>
                <w:spacing w:val="-9"/>
                <w:sz w:val="21"/>
              </w:rPr>
              <w:t>(五)持学习驾驶证学习驾车时，无教练员随车指导，或不按指定时间、路线学习驾车；</w:t>
            </w:r>
          </w:p>
          <w:p>
            <w:pPr>
              <w:pStyle w:val="TableParagraph"/>
              <w:spacing w:before="7"/>
              <w:ind w:left="128"/>
              <w:rPr>
                <w:sz w:val="21"/>
              </w:rPr>
            </w:pPr>
            <w:r>
              <w:rPr>
                <w:sz w:val="21"/>
              </w:rPr>
              <w:t>(六)公安交通管理部门规定的其他无有效驾驶证驾驶的情况。</w:t>
            </w:r>
          </w:p>
        </w:tc>
      </w:tr>
      <w:tr>
        <w:trPr>
          <w:trHeight w:val="1163" w:hRule="atLeast"/>
        </w:trPr>
        <w:tc>
          <w:tcPr>
            <w:tcW w:w="916" w:type="dxa"/>
          </w:tcPr>
          <w:p>
            <w:pPr>
              <w:pStyle w:val="TableParagraph"/>
              <w:spacing w:before="38"/>
              <w:ind w:left="180" w:right="168"/>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19</w:t>
            </w:r>
          </w:p>
        </w:tc>
        <w:tc>
          <w:tcPr>
            <w:tcW w:w="2007" w:type="dxa"/>
          </w:tcPr>
          <w:p>
            <w:pPr>
              <w:pStyle w:val="TableParagraph"/>
              <w:spacing w:before="38"/>
              <w:ind w:left="186"/>
              <w:rPr>
                <w:rFonts w:ascii="微软雅黑" w:eastAsia="微软雅黑" w:hint="eastAsia"/>
                <w:b/>
                <w:sz w:val="21"/>
              </w:rPr>
            </w:pPr>
            <w:r>
              <w:rPr>
                <w:rFonts w:ascii="微软雅黑" w:eastAsia="微软雅黑" w:hint="eastAsia"/>
                <w:b/>
                <w:sz w:val="21"/>
              </w:rPr>
              <w:t>无有效行驶证</w:t>
            </w:r>
          </w:p>
        </w:tc>
        <w:tc>
          <w:tcPr>
            <w:tcW w:w="7897" w:type="dxa"/>
          </w:tcPr>
          <w:p>
            <w:pPr>
              <w:pStyle w:val="TableParagraph"/>
              <w:spacing w:before="100"/>
              <w:ind w:left="128"/>
              <w:rPr>
                <w:sz w:val="21"/>
              </w:rPr>
            </w:pPr>
            <w:r>
              <w:rPr>
                <w:sz w:val="21"/>
              </w:rPr>
              <w:t>指下列情形之一：</w:t>
            </w:r>
          </w:p>
          <w:p>
            <w:pPr>
              <w:pStyle w:val="TableParagraph"/>
              <w:spacing w:before="36"/>
              <w:ind w:left="128"/>
              <w:rPr>
                <w:sz w:val="21"/>
              </w:rPr>
            </w:pPr>
            <w:r>
              <w:rPr>
                <w:sz w:val="21"/>
              </w:rPr>
              <w:t>(一)没有机动车行驶证；</w:t>
            </w:r>
          </w:p>
          <w:p>
            <w:pPr>
              <w:pStyle w:val="TableParagraph"/>
              <w:spacing w:before="36"/>
              <w:ind w:left="128"/>
              <w:rPr>
                <w:sz w:val="21"/>
              </w:rPr>
            </w:pPr>
            <w:r>
              <w:rPr>
                <w:sz w:val="21"/>
              </w:rPr>
              <w:t>(二)未在法律规定期限内按时进行或通过安全技术检验。</w:t>
            </w:r>
          </w:p>
        </w:tc>
      </w:tr>
      <w:tr>
        <w:trPr>
          <w:trHeight w:val="851" w:hRule="atLeast"/>
        </w:trPr>
        <w:tc>
          <w:tcPr>
            <w:tcW w:w="916" w:type="dxa"/>
          </w:tcPr>
          <w:p>
            <w:pPr>
              <w:pStyle w:val="TableParagraph"/>
              <w:spacing w:before="37"/>
              <w:ind w:left="180" w:right="168"/>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20</w:t>
            </w:r>
          </w:p>
        </w:tc>
        <w:tc>
          <w:tcPr>
            <w:tcW w:w="2007" w:type="dxa"/>
          </w:tcPr>
          <w:p>
            <w:pPr>
              <w:pStyle w:val="TableParagraph"/>
              <w:spacing w:before="37"/>
              <w:ind w:left="186"/>
              <w:rPr>
                <w:rFonts w:ascii="微软雅黑" w:eastAsia="微软雅黑" w:hint="eastAsia"/>
                <w:b/>
                <w:sz w:val="21"/>
              </w:rPr>
            </w:pPr>
            <w:r>
              <w:rPr>
                <w:rFonts w:ascii="微软雅黑" w:eastAsia="微软雅黑" w:hint="eastAsia"/>
                <w:b/>
                <w:sz w:val="21"/>
              </w:rPr>
              <w:t>机动车</w:t>
            </w:r>
          </w:p>
        </w:tc>
        <w:tc>
          <w:tcPr>
            <w:tcW w:w="7897" w:type="dxa"/>
          </w:tcPr>
          <w:p>
            <w:pPr>
              <w:pStyle w:val="TableParagraph"/>
              <w:spacing w:line="273" w:lineRule="auto" w:before="99"/>
              <w:ind w:left="128" w:right="303"/>
              <w:rPr>
                <w:sz w:val="21"/>
              </w:rPr>
            </w:pPr>
            <w:r>
              <w:rPr>
                <w:spacing w:val="-11"/>
                <w:sz w:val="21"/>
              </w:rPr>
              <w:t>指以动力装置驱动或者牵引，能合法上道路行驶的供人员乘用的四轮及四轮以上轮</w:t>
            </w:r>
            <w:r>
              <w:rPr>
                <w:spacing w:val="-7"/>
                <w:sz w:val="21"/>
              </w:rPr>
              <w:t>式车辆。</w:t>
            </w:r>
          </w:p>
        </w:tc>
      </w:tr>
      <w:tr>
        <w:trPr>
          <w:trHeight w:val="538" w:hRule="atLeast"/>
        </w:trPr>
        <w:tc>
          <w:tcPr>
            <w:tcW w:w="916" w:type="dxa"/>
          </w:tcPr>
          <w:p>
            <w:pPr>
              <w:pStyle w:val="TableParagraph"/>
              <w:spacing w:before="38"/>
              <w:ind w:left="180" w:right="168"/>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21</w:t>
            </w:r>
          </w:p>
        </w:tc>
        <w:tc>
          <w:tcPr>
            <w:tcW w:w="2007" w:type="dxa"/>
          </w:tcPr>
          <w:p>
            <w:pPr>
              <w:pStyle w:val="TableParagraph"/>
              <w:spacing w:before="38"/>
              <w:ind w:left="186"/>
              <w:rPr>
                <w:rFonts w:ascii="微软雅黑" w:eastAsia="微软雅黑" w:hint="eastAsia"/>
                <w:b/>
                <w:sz w:val="21"/>
              </w:rPr>
            </w:pPr>
            <w:r>
              <w:rPr>
                <w:rFonts w:ascii="微软雅黑" w:eastAsia="微软雅黑" w:hint="eastAsia"/>
                <w:b/>
                <w:sz w:val="21"/>
              </w:rPr>
              <w:t>艾滋病病毒</w:t>
            </w:r>
          </w:p>
        </w:tc>
        <w:tc>
          <w:tcPr>
            <w:tcW w:w="7897" w:type="dxa"/>
          </w:tcPr>
          <w:p>
            <w:pPr>
              <w:pStyle w:val="TableParagraph"/>
              <w:spacing w:before="100"/>
              <w:ind w:left="128"/>
              <w:rPr>
                <w:sz w:val="21"/>
              </w:rPr>
            </w:pPr>
            <w:r>
              <w:rPr>
                <w:sz w:val="21"/>
              </w:rPr>
              <w:t>人类免疫缺陷病毒（HIV）的简称，是造成人类免疫系统缺陷的一种病毒。</w:t>
            </w:r>
          </w:p>
        </w:tc>
      </w:tr>
      <w:tr>
        <w:trPr>
          <w:trHeight w:val="850" w:hRule="atLeast"/>
        </w:trPr>
        <w:tc>
          <w:tcPr>
            <w:tcW w:w="916" w:type="dxa"/>
          </w:tcPr>
          <w:p>
            <w:pPr>
              <w:pStyle w:val="TableParagraph"/>
              <w:spacing w:before="37"/>
              <w:ind w:left="180" w:right="168"/>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22</w:t>
            </w:r>
          </w:p>
        </w:tc>
        <w:tc>
          <w:tcPr>
            <w:tcW w:w="2007" w:type="dxa"/>
          </w:tcPr>
          <w:p>
            <w:pPr>
              <w:pStyle w:val="TableParagraph"/>
              <w:spacing w:before="37"/>
              <w:ind w:left="186"/>
              <w:rPr>
                <w:rFonts w:ascii="微软雅黑" w:eastAsia="微软雅黑" w:hint="eastAsia"/>
                <w:b/>
                <w:sz w:val="21"/>
              </w:rPr>
            </w:pPr>
            <w:r>
              <w:rPr>
                <w:rFonts w:ascii="微软雅黑" w:eastAsia="微软雅黑" w:hint="eastAsia"/>
                <w:b/>
                <w:sz w:val="21"/>
              </w:rPr>
              <w:t>艾滋病</w:t>
            </w:r>
          </w:p>
        </w:tc>
        <w:tc>
          <w:tcPr>
            <w:tcW w:w="7897" w:type="dxa"/>
          </w:tcPr>
          <w:p>
            <w:pPr>
              <w:pStyle w:val="TableParagraph"/>
              <w:spacing w:line="273" w:lineRule="auto" w:before="99"/>
              <w:ind w:left="128" w:right="200"/>
              <w:rPr>
                <w:sz w:val="21"/>
              </w:rPr>
            </w:pPr>
            <w:r>
              <w:rPr>
                <w:spacing w:val="-6"/>
                <w:sz w:val="21"/>
              </w:rPr>
              <w:t>获得性免疫力缺乏综合征</w:t>
            </w:r>
            <w:r>
              <w:rPr>
                <w:spacing w:val="-7"/>
                <w:sz w:val="21"/>
              </w:rPr>
              <w:t>（AIDS）</w:t>
            </w:r>
            <w:r>
              <w:rPr>
                <w:spacing w:val="-8"/>
                <w:sz w:val="21"/>
              </w:rPr>
              <w:t>的简称。在人体血液或其它样本中检测到人类免</w:t>
            </w:r>
            <w:r>
              <w:rPr>
                <w:spacing w:val="-17"/>
                <w:sz w:val="21"/>
              </w:rPr>
              <w:t>疫缺陷病毒或其抗体呈阳性，同时出现了明显临床症状或体征，则可认为患艾滋病。</w:t>
            </w:r>
          </w:p>
        </w:tc>
      </w:tr>
      <w:tr>
        <w:trPr>
          <w:trHeight w:val="852" w:hRule="atLeast"/>
        </w:trPr>
        <w:tc>
          <w:tcPr>
            <w:tcW w:w="916" w:type="dxa"/>
          </w:tcPr>
          <w:p>
            <w:pPr>
              <w:pStyle w:val="TableParagraph"/>
              <w:spacing w:before="38"/>
              <w:ind w:left="180" w:right="168"/>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23</w:t>
            </w:r>
          </w:p>
        </w:tc>
        <w:tc>
          <w:tcPr>
            <w:tcW w:w="2007" w:type="dxa"/>
          </w:tcPr>
          <w:p>
            <w:pPr>
              <w:pStyle w:val="TableParagraph"/>
              <w:spacing w:before="38"/>
              <w:ind w:left="186"/>
              <w:rPr>
                <w:rFonts w:ascii="微软雅黑" w:eastAsia="微软雅黑" w:hint="eastAsia"/>
                <w:b/>
                <w:sz w:val="21"/>
              </w:rPr>
            </w:pPr>
            <w:r>
              <w:rPr>
                <w:rFonts w:ascii="微软雅黑" w:eastAsia="微软雅黑" w:hint="eastAsia"/>
                <w:b/>
                <w:sz w:val="21"/>
              </w:rPr>
              <w:t>遗传性疾病</w:t>
            </w:r>
          </w:p>
        </w:tc>
        <w:tc>
          <w:tcPr>
            <w:tcW w:w="7897" w:type="dxa"/>
          </w:tcPr>
          <w:p>
            <w:pPr>
              <w:pStyle w:val="TableParagraph"/>
              <w:spacing w:line="273" w:lineRule="auto" w:before="100"/>
              <w:ind w:left="128" w:right="199"/>
              <w:rPr>
                <w:sz w:val="21"/>
              </w:rPr>
            </w:pPr>
            <w:r>
              <w:rPr>
                <w:sz w:val="21"/>
              </w:rPr>
              <w:t>指生殖细胞或受精卵的遗传物质（染色体和基因）发生突变或畸变所引起的疾病， 通常具有亲代传至后代的垂直传递的特征。</w:t>
            </w:r>
          </w:p>
        </w:tc>
      </w:tr>
      <w:tr>
        <w:trPr>
          <w:trHeight w:val="851" w:hRule="atLeast"/>
        </w:trPr>
        <w:tc>
          <w:tcPr>
            <w:tcW w:w="916" w:type="dxa"/>
          </w:tcPr>
          <w:p>
            <w:pPr>
              <w:pStyle w:val="TableParagraph"/>
              <w:spacing w:before="38"/>
              <w:ind w:left="180" w:right="168"/>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24</w:t>
            </w:r>
          </w:p>
        </w:tc>
        <w:tc>
          <w:tcPr>
            <w:tcW w:w="2007" w:type="dxa"/>
          </w:tcPr>
          <w:p>
            <w:pPr>
              <w:pStyle w:val="TableParagraph"/>
              <w:spacing w:line="206" w:lineRule="auto" w:before="89"/>
              <w:ind w:left="186" w:right="128"/>
              <w:rPr>
                <w:rFonts w:ascii="微软雅黑" w:eastAsia="微软雅黑" w:hint="eastAsia"/>
                <w:b/>
                <w:sz w:val="21"/>
              </w:rPr>
            </w:pPr>
            <w:r>
              <w:rPr>
                <w:rFonts w:ascii="微软雅黑" w:eastAsia="微软雅黑" w:hint="eastAsia"/>
                <w:b/>
                <w:sz w:val="21"/>
              </w:rPr>
              <w:t>先天性畸形、变形或染色体异常</w:t>
            </w:r>
          </w:p>
        </w:tc>
        <w:tc>
          <w:tcPr>
            <w:tcW w:w="7897" w:type="dxa"/>
          </w:tcPr>
          <w:p>
            <w:pPr>
              <w:pStyle w:val="TableParagraph"/>
              <w:spacing w:line="273" w:lineRule="auto" w:before="100"/>
              <w:ind w:left="128" w:right="305"/>
              <w:rPr>
                <w:sz w:val="21"/>
              </w:rPr>
            </w:pPr>
            <w:r>
              <w:rPr>
                <w:spacing w:val="-9"/>
                <w:sz w:val="21"/>
              </w:rPr>
              <w:t>指被保险人出生时就具有的畸形、变形或染色体异常。先天性畸形、变形或染色体</w:t>
            </w:r>
            <w:r>
              <w:rPr>
                <w:spacing w:val="-7"/>
                <w:sz w:val="21"/>
              </w:rPr>
              <w:t>异常按照世界卫生组织《疾病和有关健康问题的国际统计分类》</w:t>
            </w:r>
            <w:r>
              <w:rPr>
                <w:sz w:val="21"/>
              </w:rPr>
              <w:t>（ICD-10）</w:t>
            </w:r>
            <w:r>
              <w:rPr>
                <w:spacing w:val="-2"/>
                <w:sz w:val="21"/>
              </w:rPr>
              <w:t>确定。</w:t>
            </w:r>
          </w:p>
        </w:tc>
      </w:tr>
      <w:tr>
        <w:trPr>
          <w:trHeight w:val="998" w:hRule="atLeast"/>
        </w:trPr>
        <w:tc>
          <w:tcPr>
            <w:tcW w:w="916" w:type="dxa"/>
          </w:tcPr>
          <w:p>
            <w:pPr>
              <w:pStyle w:val="TableParagraph"/>
              <w:spacing w:before="37"/>
              <w:ind w:left="180" w:right="168"/>
              <w:jc w:val="center"/>
              <w:rPr>
                <w:rFonts w:ascii="微软雅黑"/>
                <w:b/>
                <w:sz w:val="21"/>
              </w:rPr>
            </w:pPr>
            <w:r>
              <w:rPr>
                <w:rFonts w:ascii="微软雅黑"/>
                <w:b/>
                <w:w w:val="81"/>
                <w:sz w:val="21"/>
              </w:rPr>
              <w:t>10</w:t>
            </w:r>
            <w:r>
              <w:rPr>
                <w:rFonts w:ascii="微软雅黑"/>
                <w:b/>
                <w:w w:val="176"/>
                <w:sz w:val="21"/>
              </w:rPr>
              <w:t>.</w:t>
            </w:r>
            <w:r>
              <w:rPr>
                <w:rFonts w:ascii="微软雅黑"/>
                <w:b/>
                <w:w w:val="81"/>
                <w:sz w:val="21"/>
              </w:rPr>
              <w:t>25</w:t>
            </w:r>
          </w:p>
        </w:tc>
        <w:tc>
          <w:tcPr>
            <w:tcW w:w="2007" w:type="dxa"/>
          </w:tcPr>
          <w:p>
            <w:pPr>
              <w:pStyle w:val="TableParagraph"/>
              <w:spacing w:before="37"/>
              <w:ind w:left="186"/>
              <w:rPr>
                <w:rFonts w:ascii="微软雅黑" w:eastAsia="微软雅黑" w:hint="eastAsia"/>
                <w:b/>
                <w:sz w:val="21"/>
              </w:rPr>
            </w:pPr>
            <w:r>
              <w:rPr>
                <w:rFonts w:ascii="微软雅黑" w:eastAsia="微软雅黑" w:hint="eastAsia"/>
                <w:b/>
                <w:sz w:val="21"/>
              </w:rPr>
              <w:t>医疗机构</w:t>
            </w:r>
          </w:p>
        </w:tc>
        <w:tc>
          <w:tcPr>
            <w:tcW w:w="7897" w:type="dxa"/>
          </w:tcPr>
          <w:p>
            <w:pPr>
              <w:pStyle w:val="TableParagraph"/>
              <w:spacing w:line="310" w:lineRule="atLeast" w:before="64"/>
              <w:ind w:left="128" w:right="200"/>
              <w:rPr>
                <w:sz w:val="21"/>
              </w:rPr>
            </w:pPr>
            <w:r>
              <w:rPr>
                <w:spacing w:val="-7"/>
                <w:sz w:val="21"/>
              </w:rPr>
              <w:t>指经中华人民共和国卫生部门正式评定的二级或以上之公立医院，但不包括上述医</w:t>
            </w:r>
            <w:r>
              <w:rPr>
                <w:spacing w:val="-16"/>
                <w:sz w:val="21"/>
              </w:rPr>
              <w:t>院的分院、联合病房或联合病床，精神病院，专供康复、休养、戒毒、戒酒、护理、</w:t>
            </w:r>
            <w:r>
              <w:rPr>
                <w:spacing w:val="-7"/>
                <w:sz w:val="21"/>
              </w:rPr>
              <w:t>养老等非以直接诊治病人为目的之医疗机构。</w:t>
            </w:r>
          </w:p>
        </w:tc>
      </w:tr>
    </w:tbl>
    <w:sectPr>
      <w:pgSz w:w="11910" w:h="16840"/>
      <w:pgMar w:top="1500" w:bottom="280" w:left="4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0"/>
      <w:numFmt w:val="decimal"/>
      <w:lvlText w:val="%1"/>
      <w:lvlJc w:val="left"/>
      <w:pPr>
        <w:ind w:left="1012" w:hanging="903"/>
        <w:jc w:val="left"/>
      </w:pPr>
      <w:rPr>
        <w:rFonts w:hint="default"/>
      </w:rPr>
    </w:lvl>
    <w:lvl w:ilvl="1">
      <w:start w:val="10"/>
      <w:numFmt w:val="decimal"/>
      <w:lvlText w:val="%1.%2"/>
      <w:lvlJc w:val="left"/>
      <w:pPr>
        <w:ind w:left="2961" w:hanging="903"/>
        <w:jc w:val="left"/>
      </w:pPr>
      <w:rPr>
        <w:rFonts w:hint="default" w:ascii="微软雅黑" w:hAnsi="微软雅黑" w:eastAsia="微软雅黑" w:cs="微软雅黑"/>
        <w:b/>
        <w:bCs/>
        <w:w w:val="81"/>
        <w:sz w:val="21"/>
        <w:szCs w:val="21"/>
      </w:rPr>
    </w:lvl>
    <w:lvl w:ilvl="2">
      <w:start w:val="0"/>
      <w:numFmt w:val="bullet"/>
      <w:lvlText w:val="•"/>
      <w:lvlJc w:val="left"/>
      <w:pPr>
        <w:ind w:left="3811" w:hanging="903"/>
      </w:pPr>
      <w:rPr>
        <w:rFonts w:hint="default"/>
      </w:rPr>
    </w:lvl>
    <w:lvl w:ilvl="3">
      <w:start w:val="0"/>
      <w:numFmt w:val="bullet"/>
      <w:lvlText w:val="•"/>
      <w:lvlJc w:val="left"/>
      <w:pPr>
        <w:ind w:left="4663" w:hanging="903"/>
      </w:pPr>
      <w:rPr>
        <w:rFonts w:hint="default"/>
      </w:rPr>
    </w:lvl>
    <w:lvl w:ilvl="4">
      <w:start w:val="0"/>
      <w:numFmt w:val="bullet"/>
      <w:lvlText w:val="•"/>
      <w:lvlJc w:val="left"/>
      <w:pPr>
        <w:ind w:left="5515" w:hanging="903"/>
      </w:pPr>
      <w:rPr>
        <w:rFonts w:hint="default"/>
      </w:rPr>
    </w:lvl>
    <w:lvl w:ilvl="5">
      <w:start w:val="0"/>
      <w:numFmt w:val="bullet"/>
      <w:lvlText w:val="•"/>
      <w:lvlJc w:val="left"/>
      <w:pPr>
        <w:ind w:left="6367" w:hanging="903"/>
      </w:pPr>
      <w:rPr>
        <w:rFonts w:hint="default"/>
      </w:rPr>
    </w:lvl>
    <w:lvl w:ilvl="6">
      <w:start w:val="0"/>
      <w:numFmt w:val="bullet"/>
      <w:lvlText w:val="•"/>
      <w:lvlJc w:val="left"/>
      <w:pPr>
        <w:ind w:left="7219" w:hanging="903"/>
      </w:pPr>
      <w:rPr>
        <w:rFonts w:hint="default"/>
      </w:rPr>
    </w:lvl>
    <w:lvl w:ilvl="7">
      <w:start w:val="0"/>
      <w:numFmt w:val="bullet"/>
      <w:lvlText w:val="•"/>
      <w:lvlJc w:val="left"/>
      <w:pPr>
        <w:ind w:left="8070" w:hanging="903"/>
      </w:pPr>
      <w:rPr>
        <w:rFonts w:hint="default"/>
      </w:rPr>
    </w:lvl>
    <w:lvl w:ilvl="8">
      <w:start w:val="0"/>
      <w:numFmt w:val="bullet"/>
      <w:lvlText w:val="•"/>
      <w:lvlJc w:val="left"/>
      <w:pPr>
        <w:ind w:left="8922" w:hanging="903"/>
      </w:pPr>
      <w:rPr>
        <w:rFonts w:hint="default"/>
      </w:rPr>
    </w:lvl>
  </w:abstractNum>
  <w:abstractNum w:abstractNumId="2">
    <w:multiLevelType w:val="hybridMultilevel"/>
    <w:lvl w:ilvl="0">
      <w:start w:val="0"/>
      <w:numFmt w:val="bullet"/>
      <w:lvlText w:val="•"/>
      <w:lvlJc w:val="left"/>
      <w:pPr>
        <w:ind w:left="326" w:hanging="212"/>
      </w:pPr>
      <w:rPr>
        <w:rFonts w:hint="default" w:ascii="宋体" w:hAnsi="宋体" w:eastAsia="宋体" w:cs="宋体"/>
        <w:w w:val="100"/>
        <w:sz w:val="21"/>
        <w:szCs w:val="21"/>
      </w:rPr>
    </w:lvl>
    <w:lvl w:ilvl="1">
      <w:start w:val="0"/>
      <w:numFmt w:val="bullet"/>
      <w:lvlText w:val="•"/>
      <w:lvlJc w:val="left"/>
      <w:pPr>
        <w:ind w:left="1065" w:hanging="212"/>
      </w:pPr>
      <w:rPr>
        <w:rFonts w:hint="default"/>
      </w:rPr>
    </w:lvl>
    <w:lvl w:ilvl="2">
      <w:start w:val="0"/>
      <w:numFmt w:val="bullet"/>
      <w:lvlText w:val="•"/>
      <w:lvlJc w:val="left"/>
      <w:pPr>
        <w:ind w:left="1811" w:hanging="212"/>
      </w:pPr>
      <w:rPr>
        <w:rFonts w:hint="default"/>
      </w:rPr>
    </w:lvl>
    <w:lvl w:ilvl="3">
      <w:start w:val="0"/>
      <w:numFmt w:val="bullet"/>
      <w:lvlText w:val="•"/>
      <w:lvlJc w:val="left"/>
      <w:pPr>
        <w:ind w:left="2557" w:hanging="212"/>
      </w:pPr>
      <w:rPr>
        <w:rFonts w:hint="default"/>
      </w:rPr>
    </w:lvl>
    <w:lvl w:ilvl="4">
      <w:start w:val="0"/>
      <w:numFmt w:val="bullet"/>
      <w:lvlText w:val="•"/>
      <w:lvlJc w:val="left"/>
      <w:pPr>
        <w:ind w:left="3303" w:hanging="212"/>
      </w:pPr>
      <w:rPr>
        <w:rFonts w:hint="default"/>
      </w:rPr>
    </w:lvl>
    <w:lvl w:ilvl="5">
      <w:start w:val="0"/>
      <w:numFmt w:val="bullet"/>
      <w:lvlText w:val="•"/>
      <w:lvlJc w:val="left"/>
      <w:pPr>
        <w:ind w:left="4049" w:hanging="212"/>
      </w:pPr>
      <w:rPr>
        <w:rFonts w:hint="default"/>
      </w:rPr>
    </w:lvl>
    <w:lvl w:ilvl="6">
      <w:start w:val="0"/>
      <w:numFmt w:val="bullet"/>
      <w:lvlText w:val="•"/>
      <w:lvlJc w:val="left"/>
      <w:pPr>
        <w:ind w:left="4795" w:hanging="212"/>
      </w:pPr>
      <w:rPr>
        <w:rFonts w:hint="default"/>
      </w:rPr>
    </w:lvl>
    <w:lvl w:ilvl="7">
      <w:start w:val="0"/>
      <w:numFmt w:val="bullet"/>
      <w:lvlText w:val="•"/>
      <w:lvlJc w:val="left"/>
      <w:pPr>
        <w:ind w:left="5541" w:hanging="212"/>
      </w:pPr>
      <w:rPr>
        <w:rFonts w:hint="default"/>
      </w:rPr>
    </w:lvl>
    <w:lvl w:ilvl="8">
      <w:start w:val="0"/>
      <w:numFmt w:val="bullet"/>
      <w:lvlText w:val="•"/>
      <w:lvlJc w:val="left"/>
      <w:pPr>
        <w:ind w:left="6287" w:hanging="212"/>
      </w:pPr>
      <w:rPr>
        <w:rFonts w:hint="default"/>
      </w:rPr>
    </w:lvl>
  </w:abstractNum>
  <w:abstractNum w:abstractNumId="1">
    <w:multiLevelType w:val="hybridMultilevel"/>
    <w:lvl w:ilvl="0">
      <w:start w:val="1"/>
      <w:numFmt w:val="decimal"/>
      <w:lvlText w:val="%1"/>
      <w:lvlJc w:val="left"/>
      <w:pPr>
        <w:ind w:left="1116" w:hanging="370"/>
        <w:jc w:val="left"/>
      </w:pPr>
      <w:rPr>
        <w:rFonts w:hint="default"/>
      </w:rPr>
    </w:lvl>
    <w:lvl w:ilvl="1">
      <w:start w:val="1"/>
      <w:numFmt w:val="decimal"/>
      <w:lvlText w:val="%1.%2"/>
      <w:lvlJc w:val="left"/>
      <w:pPr>
        <w:ind w:left="1116" w:hanging="370"/>
        <w:jc w:val="left"/>
      </w:pPr>
      <w:rPr>
        <w:rFonts w:hint="default" w:ascii="宋体" w:hAnsi="宋体" w:eastAsia="宋体" w:cs="宋体"/>
        <w:w w:val="100"/>
        <w:sz w:val="21"/>
        <w:szCs w:val="21"/>
      </w:rPr>
    </w:lvl>
    <w:lvl w:ilvl="2">
      <w:start w:val="0"/>
      <w:numFmt w:val="bullet"/>
      <w:lvlText w:val="•"/>
      <w:lvlJc w:val="left"/>
      <w:pPr>
        <w:ind w:left="2472" w:hanging="370"/>
      </w:pPr>
      <w:rPr>
        <w:rFonts w:hint="default"/>
      </w:rPr>
    </w:lvl>
    <w:lvl w:ilvl="3">
      <w:start w:val="0"/>
      <w:numFmt w:val="bullet"/>
      <w:lvlText w:val="•"/>
      <w:lvlJc w:val="left"/>
      <w:pPr>
        <w:ind w:left="3148" w:hanging="370"/>
      </w:pPr>
      <w:rPr>
        <w:rFonts w:hint="default"/>
      </w:rPr>
    </w:lvl>
    <w:lvl w:ilvl="4">
      <w:start w:val="0"/>
      <w:numFmt w:val="bullet"/>
      <w:lvlText w:val="•"/>
      <w:lvlJc w:val="left"/>
      <w:pPr>
        <w:ind w:left="3824" w:hanging="370"/>
      </w:pPr>
      <w:rPr>
        <w:rFonts w:hint="default"/>
      </w:rPr>
    </w:lvl>
    <w:lvl w:ilvl="5">
      <w:start w:val="0"/>
      <w:numFmt w:val="bullet"/>
      <w:lvlText w:val="•"/>
      <w:lvlJc w:val="left"/>
      <w:pPr>
        <w:ind w:left="4500" w:hanging="370"/>
      </w:pPr>
      <w:rPr>
        <w:rFonts w:hint="default"/>
      </w:rPr>
    </w:lvl>
    <w:lvl w:ilvl="6">
      <w:start w:val="0"/>
      <w:numFmt w:val="bullet"/>
      <w:lvlText w:val="•"/>
      <w:lvlJc w:val="left"/>
      <w:pPr>
        <w:ind w:left="5176" w:hanging="370"/>
      </w:pPr>
      <w:rPr>
        <w:rFonts w:hint="default"/>
      </w:rPr>
    </w:lvl>
    <w:lvl w:ilvl="7">
      <w:start w:val="0"/>
      <w:numFmt w:val="bullet"/>
      <w:lvlText w:val="•"/>
      <w:lvlJc w:val="left"/>
      <w:pPr>
        <w:ind w:left="5852" w:hanging="370"/>
      </w:pPr>
      <w:rPr>
        <w:rFonts w:hint="default"/>
      </w:rPr>
    </w:lvl>
    <w:lvl w:ilvl="8">
      <w:start w:val="0"/>
      <w:numFmt w:val="bullet"/>
      <w:lvlText w:val="•"/>
      <w:lvlJc w:val="left"/>
      <w:pPr>
        <w:ind w:left="6528" w:hanging="370"/>
      </w:pPr>
      <w:rPr>
        <w:rFonts w:hint="default"/>
      </w:rPr>
    </w:lvl>
  </w:abstractNum>
  <w:abstractNum w:abstractNumId="0">
    <w:multiLevelType w:val="hybridMultilevel"/>
    <w:lvl w:ilvl="0">
      <w:start w:val="0"/>
      <w:numFmt w:val="bullet"/>
      <w:lvlText w:val=""/>
      <w:lvlJc w:val="left"/>
      <w:pPr>
        <w:ind w:left="1500" w:hanging="420"/>
      </w:pPr>
      <w:rPr>
        <w:rFonts w:hint="default" w:ascii="Wingdings" w:hAnsi="Wingdings" w:eastAsia="Wingdings" w:cs="Wingdings"/>
        <w:w w:val="100"/>
        <w:sz w:val="21"/>
        <w:szCs w:val="21"/>
      </w:rPr>
    </w:lvl>
    <w:lvl w:ilvl="1">
      <w:start w:val="0"/>
      <w:numFmt w:val="bullet"/>
      <w:lvlText w:val="•"/>
      <w:lvlJc w:val="left"/>
      <w:pPr>
        <w:ind w:left="2372" w:hanging="420"/>
      </w:pPr>
      <w:rPr>
        <w:rFonts w:hint="default"/>
      </w:rPr>
    </w:lvl>
    <w:lvl w:ilvl="2">
      <w:start w:val="0"/>
      <w:numFmt w:val="bullet"/>
      <w:lvlText w:val="•"/>
      <w:lvlJc w:val="left"/>
      <w:pPr>
        <w:ind w:left="3245" w:hanging="420"/>
      </w:pPr>
      <w:rPr>
        <w:rFonts w:hint="default"/>
      </w:rPr>
    </w:lvl>
    <w:lvl w:ilvl="3">
      <w:start w:val="0"/>
      <w:numFmt w:val="bullet"/>
      <w:lvlText w:val="•"/>
      <w:lvlJc w:val="left"/>
      <w:pPr>
        <w:ind w:left="4118" w:hanging="420"/>
      </w:pPr>
      <w:rPr>
        <w:rFonts w:hint="default"/>
      </w:rPr>
    </w:lvl>
    <w:lvl w:ilvl="4">
      <w:start w:val="0"/>
      <w:numFmt w:val="bullet"/>
      <w:lvlText w:val="•"/>
      <w:lvlJc w:val="left"/>
      <w:pPr>
        <w:ind w:left="4990" w:hanging="420"/>
      </w:pPr>
      <w:rPr>
        <w:rFonts w:hint="default"/>
      </w:rPr>
    </w:lvl>
    <w:lvl w:ilvl="5">
      <w:start w:val="0"/>
      <w:numFmt w:val="bullet"/>
      <w:lvlText w:val="•"/>
      <w:lvlJc w:val="left"/>
      <w:pPr>
        <w:ind w:left="5863" w:hanging="420"/>
      </w:pPr>
      <w:rPr>
        <w:rFonts w:hint="default"/>
      </w:rPr>
    </w:lvl>
    <w:lvl w:ilvl="6">
      <w:start w:val="0"/>
      <w:numFmt w:val="bullet"/>
      <w:lvlText w:val="•"/>
      <w:lvlJc w:val="left"/>
      <w:pPr>
        <w:ind w:left="6736" w:hanging="420"/>
      </w:pPr>
      <w:rPr>
        <w:rFonts w:hint="default"/>
      </w:rPr>
    </w:lvl>
    <w:lvl w:ilvl="7">
      <w:start w:val="0"/>
      <w:numFmt w:val="bullet"/>
      <w:lvlText w:val="•"/>
      <w:lvlJc w:val="left"/>
      <w:pPr>
        <w:ind w:left="7608" w:hanging="420"/>
      </w:pPr>
      <w:rPr>
        <w:rFonts w:hint="default"/>
      </w:rPr>
    </w:lvl>
    <w:lvl w:ilvl="8">
      <w:start w:val="0"/>
      <w:numFmt w:val="bullet"/>
      <w:lvlText w:val="•"/>
      <w:lvlJc w:val="left"/>
      <w:pPr>
        <w:ind w:left="848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61" w:hanging="285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ind w:left="2961" w:hanging="2852"/>
    </w:pPr>
    <w:rPr>
      <w:rFonts w:ascii="宋体" w:hAnsi="宋体" w:eastAsia="宋体" w:cs="宋体"/>
    </w:rPr>
  </w:style>
  <w:style w:styleId="TableParagraph" w:type="paragraph">
    <w:name w:val="Table Paragraph"/>
    <w:basedOn w:val="Normal"/>
    <w:uiPriority w:val="1"/>
    <w:qFormat/>
    <w:pPr>
      <w:ind w:left="11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zangjinfeng</dc:creator>
  <dc:title>团体重大疾病</dc:title>
  <dcterms:created xsi:type="dcterms:W3CDTF">2018-10-20T08:02:05Z</dcterms:created>
  <dcterms:modified xsi:type="dcterms:W3CDTF">2018-10-20T08:02:05Z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2017-07-28T00:00:00Z</vt:filetime>
  </property>
  <property fmtid="{D5CDD505-2E9C-101B-9397-08002B2CF9AE}" pid="3" name="Creator">
    <vt:lpwstr>Microsoft® Word 2013</vt:lpwstr>
  </property>
  <property fmtid="{D5CDD505-2E9C-101B-9397-08002B2CF9AE}" pid="4" name="LastSaved">
    <vt:filetime>2018-10-20T00:00:00Z</vt:filetime>
  </property>
</Properties>
</file>