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4"/>
        <w:rPr>
          <w:rFonts w:ascii="Times New Roman"/>
          <w:sz w:val="16"/>
        </w:rPr>
      </w:pPr>
    </w:p>
    <w:p>
      <w:pPr>
        <w:spacing w:after="0"/>
        <w:rPr>
          <w:rFonts w:ascii="Times New Roman"/>
          <w:sz w:val="16"/>
        </w:rPr>
        <w:sectPr>
          <w:type w:val="continuous"/>
          <w:pgSz w:w="11910" w:h="16840"/>
          <w:pgMar w:top="540" w:bottom="280" w:left="860" w:right="860"/>
        </w:sectPr>
      </w:pPr>
    </w:p>
    <w:p>
      <w:pPr>
        <w:spacing w:before="38"/>
        <w:ind w:left="5084" w:right="0" w:firstLine="0"/>
        <w:jc w:val="left"/>
        <w:rPr>
          <w:sz w:val="20"/>
        </w:rPr>
      </w:pPr>
      <w:r>
        <w:rPr>
          <w:sz w:val="20"/>
        </w:rPr>
        <w:t>信泰保险[2017</w:t>
      </w:r>
      <w:r>
        <w:rPr>
          <w:spacing w:val="-9"/>
          <w:sz w:val="20"/>
        </w:rPr>
        <w:t>]疾病保险 </w:t>
      </w:r>
      <w:r>
        <w:rPr>
          <w:sz w:val="20"/>
        </w:rPr>
        <w:t>036</w:t>
      </w:r>
      <w:r>
        <w:rPr>
          <w:spacing w:val="-29"/>
          <w:sz w:val="20"/>
        </w:rPr>
        <w:t> 号</w:t>
      </w:r>
    </w:p>
    <w:p>
      <w:pPr>
        <w:pStyle w:val="BodyText"/>
        <w:spacing w:before="12"/>
        <w:rPr>
          <w:sz w:val="29"/>
        </w:rPr>
      </w:pPr>
    </w:p>
    <w:p>
      <w:pPr>
        <w:spacing w:before="0"/>
        <w:ind w:left="2233" w:right="0" w:firstLine="0"/>
        <w:jc w:val="left"/>
        <w:rPr>
          <w:rFonts w:ascii="黑体" w:eastAsia="黑体" w:hint="eastAsia"/>
          <w:b/>
          <w:sz w:val="30"/>
        </w:rPr>
      </w:pPr>
      <w:r>
        <w:rPr/>
        <w:pict>
          <v:line style="position:absolute;mso-position-horizontal-relative:page;mso-position-vertical-relative:paragraph;z-index:1048" from="51.049999pt,-3.860473pt" to="544.249999pt,-3.860473pt" stroked="true" strokeweight=".719971pt" strokecolor="#000000">
            <v:stroke dashstyle="solid"/>
            <w10:wrap type="none"/>
          </v:line>
        </w:pict>
      </w:r>
      <w:r>
        <w:rPr>
          <w:rFonts w:ascii="黑体" w:eastAsia="黑体" w:hint="eastAsia"/>
          <w:b/>
          <w:spacing w:val="-8"/>
          <w:sz w:val="30"/>
        </w:rPr>
        <w:t>信泰恒泰重大疾病保险 </w:t>
      </w:r>
      <w:r>
        <w:rPr>
          <w:rFonts w:ascii="黑体" w:eastAsia="黑体" w:hint="eastAsia"/>
          <w:b/>
          <w:sz w:val="30"/>
        </w:rPr>
        <w:t>A</w:t>
      </w:r>
      <w:r>
        <w:rPr>
          <w:rFonts w:ascii="黑体" w:eastAsia="黑体" w:hint="eastAsia"/>
          <w:b/>
          <w:spacing w:val="-41"/>
          <w:sz w:val="30"/>
        </w:rPr>
        <w:t> 款</w:t>
      </w:r>
      <w:r>
        <w:rPr>
          <w:rFonts w:ascii="黑体" w:eastAsia="黑体" w:hint="eastAsia"/>
          <w:b/>
          <w:sz w:val="30"/>
        </w:rPr>
        <w:t>（尊享版）条款</w:t>
      </w:r>
    </w:p>
    <w:p>
      <w:pPr>
        <w:pStyle w:val="BodyText"/>
        <w:spacing w:before="9"/>
        <w:rPr>
          <w:rFonts w:ascii="黑体"/>
          <w:b/>
          <w:sz w:val="22"/>
        </w:rPr>
      </w:pPr>
      <w:r>
        <w:rPr/>
        <w:br w:type="column"/>
      </w:r>
      <w:r>
        <w:rPr>
          <w:rFonts w:ascii="黑体"/>
          <w:b/>
          <w:sz w:val="22"/>
        </w:rPr>
      </w:r>
    </w:p>
    <w:p>
      <w:pPr>
        <w:spacing w:before="0"/>
        <w:ind w:left="32" w:right="0" w:firstLine="0"/>
        <w:jc w:val="left"/>
        <w:rPr>
          <w:sz w:val="20"/>
        </w:rPr>
      </w:pPr>
      <w:r>
        <w:rPr/>
        <w:drawing>
          <wp:anchor distT="0" distB="0" distL="0" distR="0" allowOverlap="1" layoutInCell="1" locked="0" behindDoc="0" simplePos="0" relativeHeight="0">
            <wp:simplePos x="0" y="0"/>
            <wp:positionH relativeFrom="page">
              <wp:posOffset>5934455</wp:posOffset>
            </wp:positionH>
            <wp:positionV relativeFrom="paragraph">
              <wp:posOffset>-740794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860" w:right="860"/>
          <w:cols w:num="2" w:equalWidth="0">
            <w:col w:w="7953" w:space="40"/>
            <w:col w:w="2197"/>
          </w:cols>
        </w:sectPr>
      </w:pPr>
    </w:p>
    <w:p>
      <w:pPr>
        <w:pStyle w:val="BodyText"/>
        <w:spacing w:before="1"/>
        <w:rPr>
          <w:sz w:val="17"/>
        </w:rPr>
      </w:pPr>
    </w:p>
    <w:p>
      <w:pPr>
        <w:spacing w:before="7"/>
        <w:ind w:left="939" w:right="939" w:firstLine="0"/>
        <w:jc w:val="center"/>
        <w:rPr>
          <w:rFonts w:ascii="黑体" w:eastAsia="黑体" w:hint="eastAsia"/>
          <w:b/>
          <w:sz w:val="30"/>
        </w:rPr>
      </w:pPr>
      <w:r>
        <w:rPr>
          <w:rFonts w:ascii="黑体" w:eastAsia="黑体" w:hint="eastAsia"/>
          <w:b/>
          <w:w w:val="95"/>
          <w:sz w:val="30"/>
        </w:rPr>
        <w:t>阅读指引</w:t>
      </w:r>
    </w:p>
    <w:p>
      <w:pPr>
        <w:pStyle w:val="Heading1"/>
        <w:spacing w:before="126"/>
        <w:ind w:left="939" w:right="932"/>
        <w:jc w:val="center"/>
      </w:pPr>
      <w:r>
        <w:rPr>
          <w:w w:val="180"/>
        </w:rPr>
        <w:t>Cª  </w:t>
      </w:r>
      <w:r>
        <w:rPr>
          <w:w w:val="155"/>
        </w:rPr>
        <w:t>A‰  ‰ </w:t>
      </w:r>
      <w:r>
        <w:rPr>
          <w:spacing w:val="115"/>
          <w:w w:val="155"/>
        </w:rPr>
        <w:t> </w:t>
      </w:r>
      <w:r>
        <w:rPr>
          <w:w w:val="180"/>
        </w:rPr>
        <w:t>3</w:t>
      </w:r>
    </w:p>
    <w:p>
      <w:pPr>
        <w:pStyle w:val="BodyText"/>
        <w:spacing w:line="326" w:lineRule="exact" w:before="21"/>
        <w:ind w:left="939" w:right="879"/>
        <w:jc w:val="center"/>
      </w:pP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p>
    <w:p>
      <w:pPr>
        <w:tabs>
          <w:tab w:pos="1170" w:val="left" w:leader="none"/>
          <w:tab w:pos="2012" w:val="left" w:leader="none"/>
        </w:tabs>
        <w:spacing w:line="502" w:lineRule="exact" w:before="0"/>
        <w:ind w:left="160" w:right="0" w:firstLine="0"/>
        <w:jc w:val="left"/>
        <w:rPr>
          <w:b/>
          <w:sz w:val="21"/>
        </w:rPr>
      </w:pPr>
      <w:r>
        <w:rPr/>
        <w:drawing>
          <wp:anchor distT="0" distB="0" distL="0" distR="0" allowOverlap="1" layoutInCell="1" locked="0" behindDoc="1" simplePos="0" relativeHeight="268375703">
            <wp:simplePos x="0" y="0"/>
            <wp:positionH relativeFrom="page">
              <wp:posOffset>1707484</wp:posOffset>
            </wp:positionH>
            <wp:positionV relativeFrom="paragraph">
              <wp:posOffset>104210</wp:posOffset>
            </wp:positionV>
            <wp:extent cx="107949" cy="1238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7949" cy="123824"/>
                    </a:xfrm>
                    <a:prstGeom prst="rect">
                      <a:avLst/>
                    </a:prstGeom>
                  </pic:spPr>
                </pic:pic>
              </a:graphicData>
            </a:graphic>
          </wp:anchor>
        </w:drawing>
      </w:r>
      <w:r>
        <w:rPr>
          <w:rFonts w:ascii="Arial" w:hAnsi="Arial"/>
          <w:b/>
          <w:w w:val="145"/>
          <w:position w:val="-11"/>
          <w:sz w:val="52"/>
        </w:rPr>
        <w:t></w:t>
        <w:tab/>
      </w:r>
      <w:r>
        <w:rPr>
          <w:b/>
          <w:w w:val="175"/>
          <w:sz w:val="21"/>
        </w:rPr>
        <w:t>$</w:t>
      </w:r>
      <w:r>
        <w:rPr>
          <w:b/>
          <w:sz w:val="21"/>
        </w:rPr>
        <w:tab/>
      </w:r>
      <w:r>
        <w:rPr>
          <w:b/>
          <w:spacing w:val="1"/>
          <w:w w:val="197"/>
          <w:sz w:val="21"/>
        </w:rPr>
        <w:t>   </w:t>
      </w:r>
      <w:r>
        <w:rPr>
          <w:b/>
          <w:w w:val="197"/>
          <w:sz w:val="21"/>
        </w:rPr>
        <w:t> </w:t>
      </w:r>
    </w:p>
    <w:p>
      <w:pPr>
        <w:pStyle w:val="Heading2"/>
        <w:numPr>
          <w:ilvl w:val="0"/>
          <w:numId w:val="1"/>
        </w:numPr>
        <w:tabs>
          <w:tab w:pos="1551" w:val="left" w:leader="none"/>
          <w:tab w:pos="1552" w:val="left" w:leader="none"/>
          <w:tab w:pos="9871" w:val="right" w:leader="dot"/>
        </w:tabs>
        <w:spacing w:line="222" w:lineRule="exact" w:before="0" w:after="0"/>
        <w:ind w:left="1552" w:right="0" w:hanging="420"/>
        <w:jc w:val="left"/>
        <w:rPr>
          <w:b w:val="0"/>
        </w:rPr>
      </w:pPr>
      <w:r>
        <w:rPr>
          <w:rFonts w:ascii="黑体" w:eastAsia="黑体" w:hint="eastAsia"/>
        </w:rPr>
        <w:t>若您在签收本合同之日起十日内要求解除本合同，我们仅扣除工本费</w:t>
        <w:tab/>
      </w:r>
      <w:r>
        <w:rPr>
          <w:b w:val="0"/>
        </w:rPr>
        <w:t>1.5</w:t>
      </w:r>
    </w:p>
    <w:p>
      <w:pPr>
        <w:pStyle w:val="ListParagraph"/>
        <w:numPr>
          <w:ilvl w:val="0"/>
          <w:numId w:val="1"/>
        </w:numPr>
        <w:tabs>
          <w:tab w:pos="1551" w:val="left" w:leader="none"/>
          <w:tab w:pos="1552" w:val="left" w:leader="none"/>
          <w:tab w:pos="9847" w:val="right" w:leader="dot"/>
        </w:tabs>
        <w:spacing w:line="240" w:lineRule="auto" w:before="51" w:after="0"/>
        <w:ind w:left="1552" w:right="0" w:hanging="420"/>
        <w:jc w:val="left"/>
        <w:rPr>
          <w:sz w:val="21"/>
        </w:rPr>
      </w:pPr>
      <w:r>
        <w:rPr>
          <w:sz w:val="21"/>
        </w:rPr>
        <w:t>本合同为被保险人提供的保障在保险责任条款中列明</w:t>
        <w:tab/>
        <w:t>2.4</w:t>
      </w:r>
    </w:p>
    <w:p>
      <w:pPr>
        <w:pStyle w:val="ListParagraph"/>
        <w:numPr>
          <w:ilvl w:val="0"/>
          <w:numId w:val="1"/>
        </w:numPr>
        <w:tabs>
          <w:tab w:pos="1551" w:val="left" w:leader="none"/>
          <w:tab w:pos="1552" w:val="left" w:leader="none"/>
          <w:tab w:pos="9636" w:val="right" w:leader="dot"/>
        </w:tabs>
        <w:spacing w:line="253" w:lineRule="exact" w:before="51" w:after="0"/>
        <w:ind w:left="1552" w:right="0" w:hanging="420"/>
        <w:jc w:val="left"/>
        <w:rPr>
          <w:sz w:val="21"/>
        </w:rPr>
      </w:pPr>
      <w:r>
        <w:rPr>
          <w:sz w:val="21"/>
        </w:rPr>
        <w:t>您有解除本合同的权利</w:t>
        <w:tab/>
        <w:t>8</w:t>
      </w:r>
    </w:p>
    <w:p>
      <w:pPr>
        <w:pStyle w:val="Heading2"/>
        <w:tabs>
          <w:tab w:pos="1170" w:val="left" w:leader="none"/>
          <w:tab w:pos="2857" w:val="left" w:leader="none"/>
        </w:tabs>
        <w:spacing w:line="494" w:lineRule="exact" w:before="0"/>
        <w:ind w:left="160"/>
      </w:pPr>
      <w:r>
        <w:rPr/>
        <w:drawing>
          <wp:anchor distT="0" distB="0" distL="0" distR="0" allowOverlap="1" layoutInCell="1" locked="0" behindDoc="1" simplePos="0" relativeHeight="268375727">
            <wp:simplePos x="0" y="0"/>
            <wp:positionH relativeFrom="page">
              <wp:posOffset>2242383</wp:posOffset>
            </wp:positionH>
            <wp:positionV relativeFrom="paragraph">
              <wp:posOffset>99014</wp:posOffset>
            </wp:positionV>
            <wp:extent cx="107949" cy="123824"/>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107949" cy="123824"/>
                    </a:xfrm>
                    <a:prstGeom prst="rect">
                      <a:avLst/>
                    </a:prstGeom>
                  </pic:spPr>
                </pic:pic>
              </a:graphicData>
            </a:graphic>
          </wp:anchor>
        </w:drawing>
      </w:r>
      <w:r>
        <w:rPr>
          <w:rFonts w:ascii="Arial" w:hAnsi="Arial"/>
          <w:w w:val="145"/>
          <w:position w:val="-11"/>
          <w:sz w:val="52"/>
        </w:rPr>
        <w:t></w:t>
        <w:tab/>
      </w:r>
      <w:r>
        <w:rPr>
          <w:w w:val="175"/>
        </w:rPr>
        <w:t>y </w:t>
      </w:r>
      <w:r>
        <w:rPr>
          <w:spacing w:val="-1"/>
          <w:w w:val="175"/>
        </w:rPr>
        <w:t> </w:t>
      </w:r>
      <w:r>
        <w:rPr>
          <w:spacing w:val="1"/>
          <w:w w:val="175"/>
        </w:rPr>
        <w:t>  </w:t>
      </w:r>
      <w:r>
        <w:rPr>
          <w:w w:val="175"/>
        </w:rPr>
        <w:t> </w:t>
      </w:r>
      <w:r>
        <w:rPr/>
        <w:tab/>
      </w:r>
      <w:r>
        <w:rPr>
          <w:spacing w:val="1"/>
          <w:w w:val="197"/>
        </w:rPr>
        <w:t> </w:t>
      </w:r>
      <w:r>
        <w:rPr>
          <w:w w:val="197"/>
        </w:rPr>
        <w:t> </w:t>
      </w:r>
    </w:p>
    <w:p>
      <w:pPr>
        <w:pStyle w:val="Heading2"/>
        <w:numPr>
          <w:ilvl w:val="0"/>
          <w:numId w:val="1"/>
        </w:numPr>
        <w:tabs>
          <w:tab w:pos="1551" w:val="left" w:leader="none"/>
          <w:tab w:pos="1552" w:val="left" w:leader="none"/>
        </w:tabs>
        <w:spacing w:line="222" w:lineRule="exact" w:before="0" w:after="0"/>
        <w:ind w:left="1552" w:right="0" w:hanging="420"/>
        <w:jc w:val="left"/>
        <w:rPr>
          <w:rFonts w:ascii="黑体" w:eastAsia="黑体" w:hint="eastAsia"/>
        </w:rPr>
      </w:pPr>
      <w:r>
        <w:rPr>
          <w:rFonts w:ascii="黑体" w:eastAsia="黑体" w:hint="eastAsia"/>
          <w:w w:val="95"/>
        </w:rPr>
        <w:t>发Th责任免除情形之一导致被保险人身故或初次被专科医Th确诊本合同定义的重大疾病、特</w:t>
      </w:r>
    </w:p>
    <w:p>
      <w:pPr>
        <w:pStyle w:val="Heading2"/>
        <w:tabs>
          <w:tab w:pos="9864" w:val="right" w:leader="dot"/>
        </w:tabs>
        <w:spacing w:before="48"/>
        <w:ind w:left="1552"/>
        <w:rPr>
          <w:b w:val="0"/>
        </w:rPr>
      </w:pPr>
      <w:r>
        <w:rPr>
          <w:rFonts w:ascii="黑体" w:eastAsia="黑体" w:hint="eastAsia"/>
        </w:rPr>
        <w:t>定轻症疾</w:t>
      </w:r>
      <w:r>
        <w:rPr>
          <w:rFonts w:ascii="黑体" w:eastAsia="黑体" w:hint="eastAsia"/>
          <w:spacing w:val="2"/>
        </w:rPr>
        <w:t>病</w:t>
      </w:r>
      <w:r>
        <w:rPr>
          <w:rFonts w:ascii="黑体" w:eastAsia="黑体" w:hint="eastAsia"/>
        </w:rPr>
        <w:t>的，我们不承担给付保险金的责任</w:t>
        <w:tab/>
      </w:r>
      <w:r>
        <w:rPr>
          <w:b w:val="0"/>
        </w:rPr>
        <w:t>2.5</w:t>
      </w:r>
    </w:p>
    <w:p>
      <w:pPr>
        <w:pStyle w:val="ListParagraph"/>
        <w:numPr>
          <w:ilvl w:val="0"/>
          <w:numId w:val="1"/>
        </w:numPr>
        <w:tabs>
          <w:tab w:pos="1551" w:val="left" w:leader="none"/>
          <w:tab w:pos="1552" w:val="left" w:leader="none"/>
          <w:tab w:pos="9847" w:val="right" w:leader="dot"/>
        </w:tabs>
        <w:spacing w:line="240" w:lineRule="auto" w:before="65" w:after="0"/>
        <w:ind w:left="1552" w:right="0" w:hanging="420"/>
        <w:jc w:val="left"/>
        <w:rPr>
          <w:sz w:val="21"/>
        </w:rPr>
      </w:pPr>
      <w:r>
        <w:rPr>
          <w:sz w:val="21"/>
        </w:rPr>
        <w:t>您应当按约支付保险费</w:t>
        <w:tab/>
        <w:t>3.1</w:t>
      </w:r>
    </w:p>
    <w:p>
      <w:pPr>
        <w:pStyle w:val="Heading2"/>
        <w:numPr>
          <w:ilvl w:val="0"/>
          <w:numId w:val="1"/>
        </w:numPr>
        <w:tabs>
          <w:tab w:pos="1551" w:val="left" w:leader="none"/>
          <w:tab w:pos="1552" w:val="left" w:leader="none"/>
          <w:tab w:pos="9864" w:val="right" w:leader="dot"/>
        </w:tabs>
        <w:spacing w:line="240" w:lineRule="auto" w:before="51" w:after="0"/>
        <w:ind w:left="1552" w:right="0" w:hanging="420"/>
        <w:jc w:val="left"/>
        <w:rPr>
          <w:b w:val="0"/>
        </w:rPr>
      </w:pPr>
      <w:r>
        <w:rPr>
          <w:rFonts w:ascii="黑体" w:eastAsia="黑体" w:hint="eastAsia"/>
        </w:rPr>
        <w:t>在本合同效力中止期间，我们不承担保险责任</w:t>
        <w:tab/>
      </w:r>
      <w:r>
        <w:rPr>
          <w:b w:val="0"/>
        </w:rPr>
        <w:t>4.1</w:t>
      </w:r>
    </w:p>
    <w:p>
      <w:pPr>
        <w:pStyle w:val="ListParagraph"/>
        <w:numPr>
          <w:ilvl w:val="0"/>
          <w:numId w:val="1"/>
        </w:numPr>
        <w:tabs>
          <w:tab w:pos="1551" w:val="left" w:leader="none"/>
          <w:tab w:pos="1552" w:val="left" w:leader="none"/>
          <w:tab w:pos="9854" w:val="right" w:leader="dot"/>
        </w:tabs>
        <w:spacing w:line="240" w:lineRule="auto" w:before="51" w:after="0"/>
        <w:ind w:left="1552" w:right="0" w:hanging="420"/>
        <w:jc w:val="left"/>
        <w:rPr>
          <w:sz w:val="21"/>
        </w:rPr>
      </w:pPr>
      <w:r>
        <w:rPr>
          <w:rFonts w:ascii="黑体" w:eastAsia="黑体" w:hint="eastAsia"/>
          <w:b/>
          <w:sz w:val="21"/>
        </w:rPr>
        <w:t>您有如实告知的义务</w:t>
        <w:tab/>
      </w:r>
      <w:r>
        <w:rPr>
          <w:sz w:val="21"/>
        </w:rPr>
        <w:t>5.2</w:t>
      </w:r>
    </w:p>
    <w:p>
      <w:pPr>
        <w:pStyle w:val="Heading2"/>
        <w:numPr>
          <w:ilvl w:val="0"/>
          <w:numId w:val="1"/>
        </w:numPr>
        <w:tabs>
          <w:tab w:pos="1551" w:val="left" w:leader="none"/>
          <w:tab w:pos="1552" w:val="left" w:leader="none"/>
          <w:tab w:pos="9660" w:val="right" w:leader="dot"/>
        </w:tabs>
        <w:spacing w:line="240" w:lineRule="auto" w:before="48" w:after="0"/>
        <w:ind w:left="1552" w:right="0" w:hanging="420"/>
        <w:jc w:val="left"/>
        <w:rPr>
          <w:rFonts w:ascii="仿宋" w:eastAsia="仿宋" w:hint="eastAsia"/>
          <w:b w:val="0"/>
        </w:rPr>
      </w:pPr>
      <w:r>
        <w:rPr>
          <w:rFonts w:ascii="黑体" w:eastAsia="黑体" w:hint="eastAsia"/>
        </w:rPr>
        <w:t>您申请保单借款或选择保险费的自动垫交，可能会导致合同终止</w:t>
        <w:tab/>
      </w:r>
      <w:r>
        <w:rPr>
          <w:rFonts w:ascii="仿宋" w:eastAsia="仿宋" w:hint="eastAsia"/>
          <w:b w:val="0"/>
        </w:rPr>
        <w:t>6</w:t>
      </w:r>
    </w:p>
    <w:p>
      <w:pPr>
        <w:pStyle w:val="ListParagraph"/>
        <w:numPr>
          <w:ilvl w:val="0"/>
          <w:numId w:val="1"/>
        </w:numPr>
        <w:tabs>
          <w:tab w:pos="1551" w:val="left" w:leader="none"/>
          <w:tab w:pos="1552" w:val="left" w:leader="none"/>
          <w:tab w:pos="9847" w:val="right" w:leader="dot"/>
        </w:tabs>
        <w:spacing w:line="240" w:lineRule="auto" w:before="50" w:after="0"/>
        <w:ind w:left="1552" w:right="0" w:hanging="420"/>
        <w:jc w:val="left"/>
        <w:rPr>
          <w:sz w:val="21"/>
        </w:rPr>
      </w:pPr>
      <w:r>
        <w:rPr>
          <w:sz w:val="21"/>
        </w:rPr>
        <w:t>保险事故发生后，请您及时通知我们</w:t>
        <w:tab/>
        <w:t>7.2</w:t>
      </w:r>
    </w:p>
    <w:p>
      <w:pPr>
        <w:pStyle w:val="Heading2"/>
        <w:numPr>
          <w:ilvl w:val="0"/>
          <w:numId w:val="1"/>
        </w:numPr>
        <w:tabs>
          <w:tab w:pos="1551" w:val="left" w:leader="none"/>
          <w:tab w:pos="1552" w:val="left" w:leader="none"/>
          <w:tab w:pos="9653" w:val="right" w:leader="dot"/>
        </w:tabs>
        <w:spacing w:line="240" w:lineRule="auto" w:before="50" w:after="0"/>
        <w:ind w:left="1552" w:right="0" w:hanging="420"/>
        <w:jc w:val="left"/>
        <w:rPr>
          <w:b w:val="0"/>
        </w:rPr>
      </w:pPr>
      <w:r>
        <w:rPr>
          <w:rFonts w:ascii="黑体" w:eastAsia="黑体" w:hint="eastAsia"/>
        </w:rPr>
        <w:t>解除合同会给您造成一定的损失，请您慎重抉择</w:t>
        <w:tab/>
      </w:r>
      <w:r>
        <w:rPr>
          <w:b w:val="0"/>
        </w:rPr>
        <w:t>8</w:t>
      </w:r>
    </w:p>
    <w:p>
      <w:pPr>
        <w:pStyle w:val="ListParagraph"/>
        <w:numPr>
          <w:ilvl w:val="0"/>
          <w:numId w:val="1"/>
        </w:numPr>
        <w:tabs>
          <w:tab w:pos="1551" w:val="left" w:leader="none"/>
          <w:tab w:pos="1552" w:val="left" w:leader="none"/>
          <w:tab w:pos="9741" w:val="right" w:leader="dot"/>
        </w:tabs>
        <w:spacing w:line="240" w:lineRule="auto" w:before="48" w:after="0"/>
        <w:ind w:left="1552" w:right="0" w:hanging="420"/>
        <w:jc w:val="left"/>
        <w:rPr>
          <w:sz w:val="21"/>
        </w:rPr>
      </w:pPr>
      <w:r>
        <w:rPr>
          <w:rFonts w:ascii="黑体" w:eastAsia="黑体" w:hint="eastAsia"/>
          <w:sz w:val="21"/>
        </w:rPr>
        <w:t>本合同疾病定义</w:t>
        <w:tab/>
      </w:r>
      <w:r>
        <w:rPr>
          <w:sz w:val="21"/>
        </w:rPr>
        <w:t>10</w:t>
      </w:r>
    </w:p>
    <w:p>
      <w:pPr>
        <w:pStyle w:val="ListParagraph"/>
        <w:numPr>
          <w:ilvl w:val="0"/>
          <w:numId w:val="1"/>
        </w:numPr>
        <w:tabs>
          <w:tab w:pos="1551" w:val="left" w:leader="none"/>
          <w:tab w:pos="1552" w:val="left" w:leader="none"/>
          <w:tab w:pos="9741" w:val="right" w:leader="dot"/>
        </w:tabs>
        <w:spacing w:line="253" w:lineRule="exact" w:before="51" w:after="0"/>
        <w:ind w:left="1552" w:right="0" w:hanging="420"/>
        <w:jc w:val="left"/>
        <w:rPr>
          <w:sz w:val="21"/>
        </w:rPr>
      </w:pPr>
      <w:r>
        <w:rPr>
          <w:sz w:val="21"/>
        </w:rPr>
        <w:t>我们对条款中出现的一些重要术语进行了解释，请您注意</w:t>
        <w:tab/>
        <w:t>11</w:t>
      </w:r>
    </w:p>
    <w:p>
      <w:pPr>
        <w:pStyle w:val="Heading2"/>
        <w:tabs>
          <w:tab w:pos="1170" w:val="left" w:leader="none"/>
          <w:tab w:pos="2857" w:val="left" w:leader="none"/>
          <w:tab w:pos="5809" w:val="left" w:leader="none"/>
        </w:tabs>
        <w:spacing w:line="561" w:lineRule="exact" w:before="0"/>
        <w:ind w:left="160"/>
      </w:pPr>
      <w:r>
        <w:rPr/>
        <w:drawing>
          <wp:anchor distT="0" distB="0" distL="0" distR="0" allowOverlap="1" layoutInCell="1" locked="0" behindDoc="1" simplePos="0" relativeHeight="268375751">
            <wp:simplePos x="0" y="0"/>
            <wp:positionH relativeFrom="page">
              <wp:posOffset>2242383</wp:posOffset>
            </wp:positionH>
            <wp:positionV relativeFrom="paragraph">
              <wp:posOffset>99014</wp:posOffset>
            </wp:positionV>
            <wp:extent cx="107949" cy="123824"/>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107949" cy="123824"/>
                    </a:xfrm>
                    <a:prstGeom prst="rect">
                      <a:avLst/>
                    </a:prstGeom>
                  </pic:spPr>
                </pic:pic>
              </a:graphicData>
            </a:graphic>
          </wp:anchor>
        </w:drawing>
      </w:r>
      <w:r>
        <w:rPr/>
        <w:drawing>
          <wp:anchor distT="0" distB="0" distL="0" distR="0" allowOverlap="1" layoutInCell="1" locked="0" behindDoc="1" simplePos="0" relativeHeight="268375775">
            <wp:simplePos x="0" y="0"/>
            <wp:positionH relativeFrom="page">
              <wp:posOffset>4116804</wp:posOffset>
            </wp:positionH>
            <wp:positionV relativeFrom="paragraph">
              <wp:posOffset>99014</wp:posOffset>
            </wp:positionV>
            <wp:extent cx="107949" cy="123824"/>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107949" cy="123824"/>
                    </a:xfrm>
                    <a:prstGeom prst="rect">
                      <a:avLst/>
                    </a:prstGeom>
                  </pic:spPr>
                </pic:pic>
              </a:graphicData>
            </a:graphic>
          </wp:anchor>
        </w:drawing>
      </w:r>
      <w:r>
        <w:rPr/>
        <w:pict>
          <v:group style="position:absolute;margin-left:48.275002pt;margin-top:17.619463pt;width:498.7pt;height:302.650pt;mso-position-horizontal-relative:page;mso-position-vertical-relative:paragraph;z-index:-59488" coordorigin="966,352" coordsize="9974,6053">
            <v:shape style="position:absolute;left:965;top:787;width:9974;height:5617" type="#_x0000_t75" stroked="false">
              <v:imagedata r:id="rId7" o:title=""/>
            </v:shape>
            <v:shape style="position:absolute;left:2391;top:844;width:170;height:195" type="#_x0000_t75" stroked="false">
              <v:imagedata r:id="rId6" o:title=""/>
            </v:shape>
            <v:shape style="position:absolute;left:1951;top:2344;width:200;height:200" type="#_x0000_t75" stroked="false">
              <v:imagedata r:id="rId8" o:title=""/>
            </v:shape>
            <v:shape style="position:absolute;left:2391;top:2344;width:170;height:195" type="#_x0000_t75" stroked="false">
              <v:imagedata r:id="rId6" o:title=""/>
            </v:shape>
            <v:shape style="position:absolute;left:2391;top:4595;width:170;height:195" type="#_x0000_t75" stroked="false">
              <v:imagedata r:id="rId6" o:title=""/>
            </v:shape>
            <v:shape style="position:absolute;left:5508;top:3602;width:170;height:195" type="#_x0000_t75" stroked="false">
              <v:imagedata r:id="rId6" o:title=""/>
            </v:shape>
            <v:shape style="position:absolute;left:5720;top:4101;width:170;height:195" type="#_x0000_t75" stroked="false">
              <v:imagedata r:id="rId6" o:title=""/>
            </v:shape>
            <v:shapetype id="_x0000_t202" o:spt="202" coordsize="21600,21600" path="m,l,21600r21600,l21600,xe">
              <v:stroke joinstyle="miter"/>
              <v:path gradientshapeok="t" o:connecttype="rect"/>
            </v:shapetype>
            <v:shape style="position:absolute;left:1020;top:352;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2030;top:492;width:863;height:209" type="#_x0000_t202" filled="false" stroked="false">
              <v:textbox inset="0,0,0,0">
                <w:txbxContent>
                  <w:p>
                    <w:pPr>
                      <w:spacing w:line="209" w:lineRule="exact" w:before="0"/>
                      <w:ind w:left="0" w:right="0" w:firstLine="0"/>
                      <w:jc w:val="left"/>
                      <w:rPr>
                        <w:b/>
                        <w:sz w:val="21"/>
                      </w:rPr>
                    </w:pPr>
                    <w:r>
                      <w:rPr>
                        <w:b/>
                        <w:w w:val="197"/>
                        <w:sz w:val="21"/>
                      </w:rPr>
                      <w:t>  </w:t>
                    </w:r>
                    <w:r>
                      <w:rPr>
                        <w:b/>
                        <w:w w:val="130"/>
                        <w:sz w:val="21"/>
                      </w:rPr>
                      <w:t>3fi</w:t>
                    </w:r>
                  </w:p>
                </w:txbxContent>
              </v:textbox>
              <w10:wrap type="none"/>
            </v:shape>
            <v:shape style="position:absolute;left:1207;top:840;width:2118;height:1959" type="#_x0000_t202" filled="false" stroked="false">
              <v:textbox inset="0,0,0,0">
                <w:txbxContent>
                  <w:p>
                    <w:pPr>
                      <w:tabs>
                        <w:tab w:pos="1370" w:val="left" w:leader="none"/>
                      </w:tabs>
                      <w:spacing w:line="197" w:lineRule="exact" w:before="0"/>
                      <w:ind w:left="0" w:right="0" w:firstLine="0"/>
                      <w:jc w:val="left"/>
                      <w:rPr>
                        <w:b/>
                        <w:sz w:val="21"/>
                      </w:rPr>
                    </w:pPr>
                    <w:r>
                      <w:rPr>
                        <w:b/>
                        <w:w w:val="155"/>
                        <w:sz w:val="21"/>
                      </w:rPr>
                      <w:t>l6</w:t>
                    </w:r>
                    <w:r>
                      <w:rPr>
                        <w:b/>
                        <w:spacing w:val="-11"/>
                        <w:w w:val="155"/>
                        <w:sz w:val="21"/>
                      </w:rPr>
                      <w:t> </w:t>
                    </w:r>
                    <w:r>
                      <w:rPr>
                        <w:b/>
                        <w:w w:val="135"/>
                        <w:sz w:val="21"/>
                      </w:rPr>
                      <w:t>flfi9</w:t>
                      <w:tab/>
                    </w:r>
                    <w:r>
                      <w:rPr>
                        <w:b/>
                        <w:w w:val="175"/>
                        <w:sz w:val="21"/>
                      </w:rPr>
                      <w:t>!¼</w:t>
                    </w:r>
                  </w:p>
                  <w:p>
                    <w:pPr>
                      <w:numPr>
                        <w:ilvl w:val="1"/>
                        <w:numId w:val="2"/>
                      </w:numPr>
                      <w:tabs>
                        <w:tab w:pos="629" w:val="left" w:leader="none"/>
                      </w:tabs>
                      <w:spacing w:line="251" w:lineRule="exact" w:before="0"/>
                      <w:ind w:left="628" w:right="0" w:hanging="420"/>
                      <w:jc w:val="left"/>
                      <w:rPr>
                        <w:sz w:val="21"/>
                      </w:rPr>
                    </w:pPr>
                    <w:r>
                      <w:rPr>
                        <w:w w:val="95"/>
                        <w:sz w:val="21"/>
                      </w:rPr>
                      <w:t>合同的构成</w:t>
                    </w:r>
                  </w:p>
                  <w:p>
                    <w:pPr>
                      <w:numPr>
                        <w:ilvl w:val="1"/>
                        <w:numId w:val="2"/>
                      </w:numPr>
                      <w:tabs>
                        <w:tab w:pos="629" w:val="left" w:leader="none"/>
                      </w:tabs>
                      <w:spacing w:line="251" w:lineRule="exact" w:before="0"/>
                      <w:ind w:left="628" w:right="0" w:hanging="420"/>
                      <w:jc w:val="left"/>
                      <w:rPr>
                        <w:sz w:val="21"/>
                      </w:rPr>
                    </w:pPr>
                    <w:r>
                      <w:rPr>
                        <w:w w:val="95"/>
                        <w:sz w:val="21"/>
                      </w:rPr>
                      <w:t>合同成立与生效</w:t>
                    </w:r>
                  </w:p>
                  <w:p>
                    <w:pPr>
                      <w:numPr>
                        <w:ilvl w:val="1"/>
                        <w:numId w:val="2"/>
                      </w:numPr>
                      <w:tabs>
                        <w:tab w:pos="629" w:val="left" w:leader="none"/>
                      </w:tabs>
                      <w:spacing w:line="250" w:lineRule="exact" w:before="0"/>
                      <w:ind w:left="628" w:right="0" w:hanging="420"/>
                      <w:jc w:val="left"/>
                      <w:rPr>
                        <w:sz w:val="21"/>
                      </w:rPr>
                    </w:pPr>
                    <w:r>
                      <w:rPr>
                        <w:w w:val="95"/>
                        <w:sz w:val="21"/>
                      </w:rPr>
                      <w:t>投保年龄</w:t>
                    </w:r>
                  </w:p>
                  <w:p>
                    <w:pPr>
                      <w:numPr>
                        <w:ilvl w:val="1"/>
                        <w:numId w:val="2"/>
                      </w:numPr>
                      <w:tabs>
                        <w:tab w:pos="629" w:val="left" w:leader="none"/>
                      </w:tabs>
                      <w:spacing w:line="250" w:lineRule="exact" w:before="0"/>
                      <w:ind w:left="628" w:right="0" w:hanging="420"/>
                      <w:jc w:val="left"/>
                      <w:rPr>
                        <w:sz w:val="21"/>
                      </w:rPr>
                    </w:pPr>
                    <w:r>
                      <w:rPr>
                        <w:w w:val="95"/>
                        <w:sz w:val="21"/>
                      </w:rPr>
                      <w:t>保险期间</w:t>
                    </w:r>
                  </w:p>
                  <w:p>
                    <w:pPr>
                      <w:numPr>
                        <w:ilvl w:val="1"/>
                        <w:numId w:val="2"/>
                      </w:numPr>
                      <w:tabs>
                        <w:tab w:pos="629" w:val="left" w:leader="none"/>
                      </w:tabs>
                      <w:spacing w:line="250" w:lineRule="exact" w:before="0"/>
                      <w:ind w:left="628" w:right="0" w:hanging="420"/>
                      <w:jc w:val="left"/>
                      <w:rPr>
                        <w:sz w:val="21"/>
                      </w:rPr>
                    </w:pPr>
                    <w:r>
                      <w:rPr>
                        <w:w w:val="95"/>
                        <w:sz w:val="21"/>
                      </w:rPr>
                      <w:t>犹豫期</w:t>
                    </w:r>
                  </w:p>
                  <w:p>
                    <w:pPr>
                      <w:tabs>
                        <w:tab w:pos="950" w:val="left" w:leader="none"/>
                        <w:tab w:pos="1370" w:val="left" w:leader="none"/>
                      </w:tabs>
                      <w:spacing w:line="250" w:lineRule="exact" w:before="0"/>
                      <w:ind w:left="0" w:right="0" w:firstLine="0"/>
                      <w:jc w:val="left"/>
                      <w:rPr>
                        <w:b/>
                        <w:sz w:val="21"/>
                      </w:rPr>
                    </w:pPr>
                    <w:r>
                      <w:rPr>
                        <w:b/>
                        <w:w w:val="155"/>
                        <w:sz w:val="21"/>
                      </w:rPr>
                      <w:t>²6fi9</w:t>
                      <w:tab/>
                    </w:r>
                    <w:r>
                      <w:rPr>
                        <w:b/>
                        <w:w w:val="175"/>
                        <w:sz w:val="21"/>
                      </w:rPr>
                      <w:t>&lt;</w:t>
                      <w:tab/>
                      <w:t>)</w:t>
                    </w:r>
                  </w:p>
                  <w:p>
                    <w:pPr>
                      <w:spacing w:line="262" w:lineRule="exact" w:before="0"/>
                      <w:ind w:left="208" w:right="0" w:firstLine="0"/>
                      <w:jc w:val="left"/>
                      <w:rPr>
                        <w:sz w:val="21"/>
                      </w:rPr>
                    </w:pPr>
                    <w:r>
                      <w:rPr>
                        <w:sz w:val="21"/>
                      </w:rPr>
                      <w:t>2.1 基本保险金额</w:t>
                    </w:r>
                  </w:p>
                </w:txbxContent>
              </v:textbox>
              <w10:wrap type="none"/>
            </v:shape>
            <v:shape style="position:absolute;left:4116;top:847;width:5243;height:1959" type="#_x0000_t202" filled="false" stroked="false">
              <v:textbox inset="0,0,0,0">
                <w:txbxContent>
                  <w:p>
                    <w:pPr>
                      <w:spacing w:line="197" w:lineRule="exact" w:before="0"/>
                      <w:ind w:left="208" w:right="0" w:firstLine="0"/>
                      <w:jc w:val="left"/>
                      <w:rPr>
                        <w:sz w:val="21"/>
                      </w:rPr>
                    </w:pPr>
                    <w:r>
                      <w:rPr>
                        <w:sz w:val="21"/>
                      </w:rPr>
                      <w:t>5.3</w:t>
                    </w:r>
                    <w:r>
                      <w:rPr>
                        <w:spacing w:val="-4"/>
                        <w:sz w:val="21"/>
                      </w:rPr>
                      <w:t> 本公司合同解除权的限制 </w:t>
                    </w:r>
                    <w:r>
                      <w:rPr>
                        <w:sz w:val="21"/>
                      </w:rPr>
                      <w:t>10.2</w:t>
                    </w:r>
                    <w:r>
                      <w:rPr>
                        <w:spacing w:val="-2"/>
                        <w:sz w:val="21"/>
                      </w:rPr>
                      <w:t> 特定轻症疾病定义</w:t>
                    </w:r>
                  </w:p>
                  <w:p>
                    <w:pPr>
                      <w:spacing w:line="250" w:lineRule="exact" w:before="0"/>
                      <w:ind w:left="0" w:right="0" w:firstLine="0"/>
                      <w:jc w:val="left"/>
                      <w:rPr>
                        <w:b/>
                        <w:sz w:val="21"/>
                      </w:rPr>
                    </w:pPr>
                    <w:r>
                      <w:rPr>
                        <w:b/>
                        <w:w w:val="180"/>
                        <w:sz w:val="21"/>
                      </w:rPr>
                      <w:t>66PQRS  </w:t>
                    </w:r>
                  </w:p>
                  <w:p>
                    <w:pPr>
                      <w:numPr>
                        <w:ilvl w:val="1"/>
                        <w:numId w:val="3"/>
                      </w:numPr>
                      <w:tabs>
                        <w:tab w:pos="629" w:val="left" w:leader="none"/>
                      </w:tabs>
                      <w:spacing w:line="251" w:lineRule="exact" w:before="0"/>
                      <w:ind w:left="0" w:right="0" w:firstLine="208"/>
                      <w:jc w:val="left"/>
                      <w:rPr>
                        <w:sz w:val="21"/>
                      </w:rPr>
                    </w:pPr>
                    <w:r>
                      <w:rPr>
                        <w:w w:val="95"/>
                        <w:sz w:val="21"/>
                      </w:rPr>
                      <w:t>保单借款</w:t>
                    </w:r>
                  </w:p>
                  <w:p>
                    <w:pPr>
                      <w:numPr>
                        <w:ilvl w:val="1"/>
                        <w:numId w:val="3"/>
                      </w:numPr>
                      <w:tabs>
                        <w:tab w:pos="629" w:val="left" w:leader="none"/>
                      </w:tabs>
                      <w:spacing w:line="218" w:lineRule="auto" w:before="13"/>
                      <w:ind w:left="0" w:right="2934" w:firstLine="208"/>
                      <w:jc w:val="left"/>
                      <w:rPr>
                        <w:b/>
                        <w:sz w:val="21"/>
                      </w:rPr>
                    </w:pPr>
                    <w:r>
                      <w:rPr>
                        <w:w w:val="95"/>
                        <w:sz w:val="21"/>
                      </w:rPr>
                      <w:t>保险费的自动垫交</w:t>
                    </w:r>
                    <w:r>
                      <w:rPr>
                        <w:b/>
                        <w:w w:val="170"/>
                        <w:sz w:val="21"/>
                      </w:rPr>
                      <w:t>F6®¼$,VW</w:t>
                    </w:r>
                    <w:r>
                      <w:rPr>
                        <w:b/>
                        <w:spacing w:val="15"/>
                        <w:w w:val="170"/>
                        <w:sz w:val="21"/>
                      </w:rPr>
                      <w:t>   </w:t>
                    </w:r>
                    <w:r>
                      <w:rPr>
                        <w:b/>
                        <w:w w:val="170"/>
                        <w:sz w:val="21"/>
                      </w:rPr>
                      <w:t>Q</w:t>
                    </w:r>
                  </w:p>
                  <w:p>
                    <w:pPr>
                      <w:numPr>
                        <w:ilvl w:val="1"/>
                        <w:numId w:val="4"/>
                      </w:numPr>
                      <w:tabs>
                        <w:tab w:pos="629" w:val="left" w:leader="none"/>
                      </w:tabs>
                      <w:spacing w:line="237" w:lineRule="exact" w:before="0"/>
                      <w:ind w:left="628" w:right="0" w:hanging="420"/>
                      <w:jc w:val="left"/>
                      <w:rPr>
                        <w:sz w:val="21"/>
                      </w:rPr>
                    </w:pPr>
                    <w:r>
                      <w:rPr>
                        <w:w w:val="95"/>
                        <w:sz w:val="21"/>
                      </w:rPr>
                      <w:t>受益人</w:t>
                    </w:r>
                  </w:p>
                  <w:p>
                    <w:pPr>
                      <w:numPr>
                        <w:ilvl w:val="1"/>
                        <w:numId w:val="4"/>
                      </w:numPr>
                      <w:tabs>
                        <w:tab w:pos="629" w:val="left" w:leader="none"/>
                      </w:tabs>
                      <w:spacing w:line="250" w:lineRule="exact" w:before="0"/>
                      <w:ind w:left="628" w:right="0" w:hanging="420"/>
                      <w:jc w:val="left"/>
                      <w:rPr>
                        <w:sz w:val="21"/>
                      </w:rPr>
                    </w:pPr>
                    <w:r>
                      <w:rPr>
                        <w:w w:val="95"/>
                        <w:sz w:val="21"/>
                      </w:rPr>
                      <w:t>保险事故通知</w:t>
                    </w:r>
                  </w:p>
                  <w:p>
                    <w:pPr>
                      <w:numPr>
                        <w:ilvl w:val="1"/>
                        <w:numId w:val="4"/>
                      </w:numPr>
                      <w:tabs>
                        <w:tab w:pos="629" w:val="left" w:leader="none"/>
                      </w:tabs>
                      <w:spacing w:line="262" w:lineRule="exact" w:before="0"/>
                      <w:ind w:left="628" w:right="0" w:hanging="420"/>
                      <w:jc w:val="left"/>
                      <w:rPr>
                        <w:sz w:val="21"/>
                      </w:rPr>
                    </w:pPr>
                    <w:r>
                      <w:rPr>
                        <w:w w:val="95"/>
                        <w:sz w:val="21"/>
                      </w:rPr>
                      <w:t>保险金申请</w:t>
                    </w:r>
                  </w:p>
                </w:txbxContent>
              </v:textbox>
              <w10:wrap type="none"/>
            </v:shape>
            <v:shape style="position:absolute;left:1416;top:2841;width:4607;height:716" type="#_x0000_t202" filled="false" stroked="false">
              <v:textbox inset="0,0,0,0">
                <w:txbxContent>
                  <w:p>
                    <w:pPr>
                      <w:numPr>
                        <w:ilvl w:val="1"/>
                        <w:numId w:val="5"/>
                      </w:numPr>
                      <w:tabs>
                        <w:tab w:pos="420" w:val="left" w:leader="none"/>
                      </w:tabs>
                      <w:spacing w:line="198" w:lineRule="exact" w:before="0"/>
                      <w:ind w:left="420" w:right="0" w:hanging="420"/>
                      <w:jc w:val="left"/>
                      <w:rPr>
                        <w:sz w:val="21"/>
                      </w:rPr>
                    </w:pPr>
                    <w:r>
                      <w:rPr>
                        <w:spacing w:val="5"/>
                        <w:sz w:val="21"/>
                      </w:rPr>
                      <w:t>未成年人身故保险金限制 </w:t>
                    </w:r>
                    <w:r>
                      <w:rPr>
                        <w:sz w:val="21"/>
                      </w:rPr>
                      <w:t>7.4</w:t>
                    </w:r>
                    <w:r>
                      <w:rPr>
                        <w:spacing w:val="-2"/>
                        <w:sz w:val="21"/>
                      </w:rPr>
                      <w:t> 保险事故鉴定</w:t>
                    </w:r>
                  </w:p>
                  <w:p>
                    <w:pPr>
                      <w:numPr>
                        <w:ilvl w:val="1"/>
                        <w:numId w:val="5"/>
                      </w:numPr>
                      <w:tabs>
                        <w:tab w:pos="420" w:val="left" w:leader="none"/>
                        <w:tab w:pos="2908" w:val="left" w:leader="none"/>
                      </w:tabs>
                      <w:spacing w:line="251" w:lineRule="exact" w:before="0"/>
                      <w:ind w:left="420" w:right="0" w:hanging="420"/>
                      <w:jc w:val="left"/>
                      <w:rPr>
                        <w:sz w:val="21"/>
                      </w:rPr>
                    </w:pPr>
                    <w:r>
                      <w:rPr>
                        <w:position w:val="1"/>
                        <w:sz w:val="21"/>
                      </w:rPr>
                      <w:t>重大疾病分组</w:t>
                      <w:tab/>
                    </w:r>
                    <w:r>
                      <w:rPr>
                        <w:sz w:val="21"/>
                      </w:rPr>
                      <w:t>7.5</w:t>
                    </w:r>
                    <w:r>
                      <w:rPr>
                        <w:spacing w:val="-4"/>
                        <w:sz w:val="21"/>
                      </w:rPr>
                      <w:t> </w:t>
                    </w:r>
                    <w:r>
                      <w:rPr>
                        <w:sz w:val="21"/>
                      </w:rPr>
                      <w:t>保险金给付</w:t>
                    </w:r>
                  </w:p>
                  <w:p>
                    <w:pPr>
                      <w:numPr>
                        <w:ilvl w:val="1"/>
                        <w:numId w:val="5"/>
                      </w:numPr>
                      <w:tabs>
                        <w:tab w:pos="420" w:val="left" w:leader="none"/>
                        <w:tab w:pos="2908" w:val="left" w:leader="none"/>
                      </w:tabs>
                      <w:spacing w:line="267" w:lineRule="exact" w:before="0"/>
                      <w:ind w:left="420" w:right="0" w:hanging="420"/>
                      <w:jc w:val="left"/>
                      <w:rPr>
                        <w:sz w:val="21"/>
                      </w:rPr>
                    </w:pPr>
                    <w:r>
                      <w:rPr>
                        <w:position w:val="1"/>
                        <w:sz w:val="21"/>
                      </w:rPr>
                      <w:t>保险责任</w:t>
                      <w:tab/>
                    </w:r>
                    <w:r>
                      <w:rPr>
                        <w:sz w:val="21"/>
                      </w:rPr>
                      <w:t>7.6</w:t>
                    </w:r>
                    <w:r>
                      <w:rPr>
                        <w:spacing w:val="-5"/>
                        <w:sz w:val="21"/>
                      </w:rPr>
                      <w:t> </w:t>
                    </w:r>
                    <w:r>
                      <w:rPr>
                        <w:sz w:val="21"/>
                      </w:rPr>
                      <w:t>诉讼时效</w:t>
                    </w:r>
                  </w:p>
                </w:txbxContent>
              </v:textbox>
              <w10:wrap type="none"/>
            </v:shape>
            <v:shape style="position:absolute;left:1207;top:3590;width:5560;height:2465" type="#_x0000_t202" filled="false" stroked="false">
              <v:textbox inset="0,0,0,0">
                <w:txbxContent>
                  <w:p>
                    <w:pPr>
                      <w:tabs>
                        <w:tab w:pos="2908" w:val="left" w:leader="none"/>
                        <w:tab w:pos="4487" w:val="left" w:leader="none"/>
                      </w:tabs>
                      <w:spacing w:line="199" w:lineRule="exact" w:before="0"/>
                      <w:ind w:left="208" w:right="0" w:firstLine="0"/>
                      <w:jc w:val="left"/>
                      <w:rPr>
                        <w:b/>
                        <w:sz w:val="21"/>
                      </w:rPr>
                    </w:pPr>
                    <w:r>
                      <w:rPr>
                        <w:w w:val="110"/>
                        <w:position w:val="1"/>
                        <w:sz w:val="21"/>
                      </w:rPr>
                      <w:t>2.5</w:t>
                    </w:r>
                    <w:r>
                      <w:rPr>
                        <w:spacing w:val="-62"/>
                        <w:w w:val="110"/>
                        <w:position w:val="1"/>
                        <w:sz w:val="21"/>
                      </w:rPr>
                      <w:t> </w:t>
                    </w:r>
                    <w:r>
                      <w:rPr>
                        <w:w w:val="110"/>
                        <w:position w:val="1"/>
                        <w:sz w:val="21"/>
                      </w:rPr>
                      <w:t>责任免除</w:t>
                      <w:tab/>
                    </w:r>
                    <w:r>
                      <w:rPr>
                        <w:b/>
                        <w:w w:val="135"/>
                        <w:sz w:val="21"/>
                      </w:rPr>
                      <w:t>86</w:t>
                    </w:r>
                    <w:r>
                      <w:rPr>
                        <w:b/>
                        <w:spacing w:val="130"/>
                        <w:w w:val="135"/>
                        <w:sz w:val="21"/>
                      </w:rPr>
                      <w:t> </w:t>
                    </w:r>
                    <w:r>
                      <w:rPr>
                        <w:b/>
                        <w:w w:val="180"/>
                        <w:sz w:val="21"/>
                      </w:rPr>
                      <w:t>Yƒ!¼</w:t>
                      <w:tab/>
                      <w:t>$\þ^ </w:t>
                    </w:r>
                  </w:p>
                  <w:p>
                    <w:pPr>
                      <w:tabs>
                        <w:tab w:pos="3117" w:val="left" w:leader="none"/>
                      </w:tabs>
                      <w:spacing w:line="250" w:lineRule="exact" w:before="0"/>
                      <w:ind w:left="0" w:right="0" w:firstLine="0"/>
                      <w:jc w:val="left"/>
                      <w:rPr>
                        <w:sz w:val="21"/>
                      </w:rPr>
                    </w:pPr>
                    <w:r>
                      <w:rPr>
                        <w:b/>
                        <w:w w:val="145"/>
                        <w:position w:val="1"/>
                        <w:sz w:val="21"/>
                      </w:rPr>
                      <w:t>36®¼@fi</w:t>
                    </w:r>
                    <w:r>
                      <w:rPr>
                        <w:b/>
                        <w:spacing w:val="15"/>
                        <w:w w:val="145"/>
                        <w:position w:val="1"/>
                        <w:sz w:val="21"/>
                      </w:rPr>
                      <w:t>   </w:t>
                    </w:r>
                    <w:r>
                      <w:rPr>
                        <w:b/>
                        <w:w w:val="170"/>
                        <w:position w:val="1"/>
                        <w:sz w:val="21"/>
                      </w:rPr>
                      <w:t>B</w:t>
                      <w:tab/>
                    </w:r>
                    <w:r>
                      <w:rPr>
                        <w:w w:val="95"/>
                        <w:sz w:val="21"/>
                      </w:rPr>
                      <w:t>您解除合同的手续及风险</w:t>
                    </w:r>
                  </w:p>
                  <w:p>
                    <w:pPr>
                      <w:tabs>
                        <w:tab w:pos="2908" w:val="left" w:leader="none"/>
                        <w:tab w:pos="4699" w:val="left" w:leader="none"/>
                      </w:tabs>
                      <w:spacing w:line="255" w:lineRule="exact" w:before="0"/>
                      <w:ind w:left="208" w:right="0" w:firstLine="0"/>
                      <w:jc w:val="left"/>
                      <w:rPr>
                        <w:b/>
                        <w:sz w:val="21"/>
                      </w:rPr>
                    </w:pPr>
                    <w:r>
                      <w:rPr>
                        <w:w w:val="110"/>
                        <w:position w:val="1"/>
                        <w:sz w:val="21"/>
                      </w:rPr>
                      <w:t>3.1</w:t>
                    </w:r>
                    <w:r>
                      <w:rPr>
                        <w:spacing w:val="-80"/>
                        <w:w w:val="110"/>
                        <w:position w:val="1"/>
                        <w:sz w:val="21"/>
                      </w:rPr>
                      <w:t> </w:t>
                    </w:r>
                    <w:r>
                      <w:rPr>
                        <w:w w:val="110"/>
                        <w:position w:val="1"/>
                        <w:sz w:val="21"/>
                      </w:rPr>
                      <w:t>保险费的支付</w:t>
                      <w:tab/>
                    </w:r>
                    <w:r>
                      <w:rPr>
                        <w:b/>
                        <w:w w:val="140"/>
                        <w:sz w:val="21"/>
                      </w:rPr>
                      <w:t>96‰!y</w:t>
                    </w:r>
                    <w:r>
                      <w:rPr>
                        <w:b/>
                        <w:spacing w:val="-1"/>
                        <w:w w:val="140"/>
                        <w:sz w:val="21"/>
                      </w:rPr>
                      <w:t> </w:t>
                    </w:r>
                    <w:r>
                      <w:rPr>
                        <w:b/>
                        <w:spacing w:val="1"/>
                        <w:w w:val="140"/>
                        <w:sz w:val="21"/>
                      </w:rPr>
                      <w:t> </w:t>
                    </w:r>
                    <w:r>
                      <w:rPr>
                        <w:b/>
                        <w:w w:val="140"/>
                        <w:sz w:val="21"/>
                      </w:rPr>
                      <w:t> </w:t>
                    </w:r>
                    <w:r>
                      <w:rPr>
                        <w:b/>
                        <w:sz w:val="21"/>
                      </w:rPr>
                      <w:tab/>
                    </w:r>
                    <w:r>
                      <w:rPr>
                        <w:b/>
                        <w:spacing w:val="1"/>
                        <w:w w:val="197"/>
                        <w:sz w:val="21"/>
                      </w:rPr>
                      <w:t> </w:t>
                    </w:r>
                    <w:r>
                      <w:rPr>
                        <w:b/>
                        <w:w w:val="197"/>
                        <w:sz w:val="21"/>
                      </w:rPr>
                      <w:t> </w:t>
                    </w:r>
                  </w:p>
                  <w:p>
                    <w:pPr>
                      <w:tabs>
                        <w:tab w:pos="1370" w:val="left" w:leader="none"/>
                        <w:tab w:pos="3117" w:val="left" w:leader="none"/>
                      </w:tabs>
                      <w:spacing w:line="211" w:lineRule="auto" w:before="20"/>
                      <w:ind w:left="0" w:right="130" w:firstLine="208"/>
                      <w:jc w:val="left"/>
                      <w:rPr>
                        <w:sz w:val="21"/>
                      </w:rPr>
                    </w:pPr>
                    <w:r>
                      <w:rPr>
                        <w:w w:val="115"/>
                        <w:sz w:val="21"/>
                      </w:rPr>
                      <w:t>3.2</w:t>
                    </w:r>
                    <w:r>
                      <w:rPr>
                        <w:spacing w:val="-86"/>
                        <w:w w:val="115"/>
                        <w:sz w:val="21"/>
                      </w:rPr>
                      <w:t> </w:t>
                    </w:r>
                    <w:r>
                      <w:rPr>
                        <w:w w:val="115"/>
                        <w:sz w:val="21"/>
                      </w:rPr>
                      <w:t>宽限期</w:t>
                      <w:tab/>
                      <w:tab/>
                    </w:r>
                    <w:r>
                      <w:rPr>
                        <w:sz w:val="21"/>
                      </w:rPr>
                      <w:t>9.1</w:t>
                    </w:r>
                    <w:r>
                      <w:rPr>
                        <w:spacing w:val="-6"/>
                        <w:sz w:val="21"/>
                      </w:rPr>
                      <w:t> </w:t>
                    </w:r>
                    <w:r>
                      <w:rPr>
                        <w:sz w:val="21"/>
                      </w:rPr>
                      <w:t>年龄确定与错误处理</w:t>
                    </w:r>
                    <w:r>
                      <w:rPr>
                        <w:w w:val="99"/>
                        <w:sz w:val="21"/>
                      </w:rPr>
                      <w:t> </w:t>
                    </w:r>
                    <w:r>
                      <w:rPr>
                        <w:b/>
                        <w:w w:val="170"/>
                        <w:position w:val="1"/>
                        <w:sz w:val="21"/>
                      </w:rPr>
                      <w:t>46!¼Dƒ</w:t>
                      <w:tab/>
                      <w:t>$‡</w:t>
                      <w:tab/>
                    </w:r>
                    <w:r>
                      <w:rPr>
                        <w:w w:val="105"/>
                        <w:sz w:val="21"/>
                      </w:rPr>
                      <w:t>9.2</w:t>
                    </w:r>
                    <w:r>
                      <w:rPr>
                        <w:spacing w:val="-68"/>
                        <w:w w:val="105"/>
                        <w:sz w:val="21"/>
                      </w:rPr>
                      <w:t> </w:t>
                    </w:r>
                    <w:r>
                      <w:rPr>
                        <w:w w:val="105"/>
                        <w:sz w:val="21"/>
                      </w:rPr>
                      <w:t>地址变更</w:t>
                    </w:r>
                  </w:p>
                  <w:p>
                    <w:pPr>
                      <w:numPr>
                        <w:ilvl w:val="1"/>
                        <w:numId w:val="6"/>
                      </w:numPr>
                      <w:tabs>
                        <w:tab w:pos="629" w:val="left" w:leader="none"/>
                        <w:tab w:pos="3117" w:val="left" w:leader="none"/>
                      </w:tabs>
                      <w:spacing w:line="232" w:lineRule="exact" w:before="0"/>
                      <w:ind w:left="628" w:right="0" w:hanging="420"/>
                      <w:jc w:val="left"/>
                      <w:rPr>
                        <w:sz w:val="21"/>
                      </w:rPr>
                    </w:pPr>
                    <w:r>
                      <w:rPr>
                        <w:position w:val="1"/>
                        <w:sz w:val="21"/>
                      </w:rPr>
                      <w:t>合同效力的中止</w:t>
                      <w:tab/>
                    </w:r>
                    <w:r>
                      <w:rPr>
                        <w:sz w:val="21"/>
                      </w:rPr>
                      <w:t>9.3</w:t>
                    </w:r>
                    <w:r>
                      <w:rPr>
                        <w:spacing w:val="-5"/>
                        <w:sz w:val="21"/>
                      </w:rPr>
                      <w:t> </w:t>
                    </w:r>
                    <w:r>
                      <w:rPr>
                        <w:sz w:val="21"/>
                      </w:rPr>
                      <w:t>未还款项的扣除</w:t>
                    </w:r>
                  </w:p>
                  <w:p>
                    <w:pPr>
                      <w:numPr>
                        <w:ilvl w:val="1"/>
                        <w:numId w:val="6"/>
                      </w:numPr>
                      <w:tabs>
                        <w:tab w:pos="629" w:val="left" w:leader="none"/>
                        <w:tab w:pos="3117" w:val="left" w:leader="none"/>
                      </w:tabs>
                      <w:spacing w:line="250" w:lineRule="exact" w:before="0"/>
                      <w:ind w:left="628" w:right="0" w:hanging="420"/>
                      <w:jc w:val="left"/>
                      <w:rPr>
                        <w:sz w:val="21"/>
                      </w:rPr>
                    </w:pPr>
                    <w:r>
                      <w:rPr>
                        <w:position w:val="1"/>
                        <w:sz w:val="21"/>
                      </w:rPr>
                      <w:t>合同效力的恢复</w:t>
                      <w:tab/>
                    </w:r>
                    <w:r>
                      <w:rPr>
                        <w:sz w:val="21"/>
                      </w:rPr>
                      <w:t>9.4</w:t>
                    </w:r>
                    <w:r>
                      <w:rPr>
                        <w:spacing w:val="-5"/>
                        <w:sz w:val="21"/>
                      </w:rPr>
                      <w:t> </w:t>
                    </w:r>
                    <w:r>
                      <w:rPr>
                        <w:sz w:val="21"/>
                      </w:rPr>
                      <w:t>合同内容的变更</w:t>
                    </w:r>
                  </w:p>
                  <w:p>
                    <w:pPr>
                      <w:tabs>
                        <w:tab w:pos="3117" w:val="left" w:leader="none"/>
                      </w:tabs>
                      <w:spacing w:line="250" w:lineRule="exact" w:before="0"/>
                      <w:ind w:left="0" w:right="0" w:firstLine="0"/>
                      <w:jc w:val="left"/>
                      <w:rPr>
                        <w:sz w:val="21"/>
                      </w:rPr>
                    </w:pPr>
                    <w:r>
                      <w:rPr>
                        <w:b/>
                        <w:spacing w:val="0"/>
                        <w:w w:val="49"/>
                        <w:position w:val="1"/>
                        <w:sz w:val="21"/>
                      </w:rPr>
                      <w:t>±</w:t>
                    </w:r>
                    <w:r>
                      <w:rPr>
                        <w:b/>
                        <w:spacing w:val="1"/>
                        <w:w w:val="197"/>
                        <w:position w:val="1"/>
                        <w:sz w:val="21"/>
                      </w:rPr>
                      <w:t>6IJK</w:t>
                    </w:r>
                    <w:r>
                      <w:rPr>
                        <w:b/>
                        <w:spacing w:val="-1"/>
                        <w:w w:val="197"/>
                        <w:position w:val="1"/>
                        <w:sz w:val="21"/>
                      </w:rPr>
                      <w:t>I</w:t>
                    </w:r>
                    <w:r>
                      <w:rPr>
                        <w:b/>
                        <w:w w:val="98"/>
                        <w:position w:val="1"/>
                        <w:sz w:val="21"/>
                      </w:rPr>
                      <w:t>f</w:t>
                    </w:r>
                    <w:r>
                      <w:rPr>
                        <w:b/>
                        <w:spacing w:val="1"/>
                        <w:w w:val="98"/>
                        <w:position w:val="1"/>
                        <w:sz w:val="21"/>
                      </w:rPr>
                      <w:t>l</w:t>
                    </w:r>
                    <w:r>
                      <w:rPr>
                        <w:b/>
                        <w:spacing w:val="1"/>
                        <w:w w:val="197"/>
                        <w:position w:val="1"/>
                        <w:sz w:val="21"/>
                      </w:rPr>
                      <w:t>®Lp</w:t>
                    </w:r>
                    <w:r>
                      <w:rPr>
                        <w:b/>
                        <w:w w:val="197"/>
                        <w:position w:val="1"/>
                        <w:sz w:val="21"/>
                      </w:rPr>
                      <w:t>ª</w:t>
                    </w:r>
                    <w:r>
                      <w:rPr>
                        <w:b/>
                        <w:position w:val="1"/>
                        <w:sz w:val="21"/>
                      </w:rPr>
                      <w:tab/>
                    </w:r>
                    <w:r>
                      <w:rPr>
                        <w:spacing w:val="0"/>
                        <w:w w:val="99"/>
                        <w:sz w:val="21"/>
                      </w:rPr>
                      <w:t>9.</w:t>
                    </w:r>
                    <w:r>
                      <w:rPr>
                        <w:w w:val="99"/>
                        <w:sz w:val="21"/>
                      </w:rPr>
                      <w:t>5</w:t>
                    </w:r>
                    <w:r>
                      <w:rPr>
                        <w:spacing w:val="-1"/>
                        <w:sz w:val="21"/>
                      </w:rPr>
                      <w:t> </w:t>
                    </w:r>
                    <w:r>
                      <w:rPr>
                        <w:spacing w:val="-1"/>
                        <w:w w:val="99"/>
                        <w:sz w:val="21"/>
                      </w:rPr>
                      <w:t>争议处理</w:t>
                    </w:r>
                  </w:p>
                  <w:p>
                    <w:pPr>
                      <w:numPr>
                        <w:ilvl w:val="1"/>
                        <w:numId w:val="7"/>
                      </w:numPr>
                      <w:tabs>
                        <w:tab w:pos="629" w:val="left" w:leader="none"/>
                        <w:tab w:pos="2908" w:val="left" w:leader="none"/>
                      </w:tabs>
                      <w:spacing w:line="255" w:lineRule="exact" w:before="0"/>
                      <w:ind w:left="628" w:right="0" w:hanging="420"/>
                      <w:jc w:val="left"/>
                      <w:rPr>
                        <w:b/>
                        <w:sz w:val="21"/>
                      </w:rPr>
                    </w:pPr>
                    <w:r>
                      <w:rPr>
                        <w:w w:val="110"/>
                        <w:position w:val="1"/>
                        <w:sz w:val="21"/>
                      </w:rPr>
                      <w:t>明确说明</w:t>
                      <w:tab/>
                    </w:r>
                    <w:r>
                      <w:rPr>
                        <w:b/>
                        <w:w w:val="130"/>
                        <w:sz w:val="21"/>
                      </w:rPr>
                      <w:t>l06fid¿$</w:t>
                    </w:r>
                  </w:p>
                  <w:p>
                    <w:pPr>
                      <w:numPr>
                        <w:ilvl w:val="1"/>
                        <w:numId w:val="7"/>
                      </w:numPr>
                      <w:tabs>
                        <w:tab w:pos="629" w:val="left" w:leader="none"/>
                        <w:tab w:pos="3117" w:val="left" w:leader="none"/>
                      </w:tabs>
                      <w:spacing w:line="262" w:lineRule="exact" w:before="0"/>
                      <w:ind w:left="628" w:right="0" w:hanging="420"/>
                      <w:jc w:val="left"/>
                      <w:rPr>
                        <w:sz w:val="21"/>
                      </w:rPr>
                    </w:pPr>
                    <w:r>
                      <w:rPr>
                        <w:sz w:val="21"/>
                      </w:rPr>
                      <w:t>如实告知</w:t>
                      <w:tab/>
                      <w:t>10.1</w:t>
                    </w:r>
                    <w:r>
                      <w:rPr>
                        <w:spacing w:val="-6"/>
                        <w:sz w:val="21"/>
                      </w:rPr>
                      <w:t> </w:t>
                    </w:r>
                    <w:r>
                      <w:rPr>
                        <w:sz w:val="21"/>
                      </w:rPr>
                      <w:t>重大疾病定义</w:t>
                    </w:r>
                  </w:p>
                </w:txbxContent>
              </v:textbox>
              <w10:wrap type="none"/>
            </v:shape>
            <v:shape style="position:absolute;left:6926;top:1096;width:4009;height:4959" type="#_x0000_t202" filled="false" stroked="false">
              <v:textbox inset="0,0,0,0">
                <w:txbxContent>
                  <w:p>
                    <w:pPr>
                      <w:spacing w:line="197" w:lineRule="exact" w:before="0"/>
                      <w:ind w:left="0" w:right="0" w:firstLine="0"/>
                      <w:jc w:val="left"/>
                      <w:rPr>
                        <w:b/>
                        <w:sz w:val="21"/>
                      </w:rPr>
                    </w:pPr>
                    <w:r>
                      <w:rPr>
                        <w:b/>
                        <w:w w:val="160"/>
                        <w:sz w:val="21"/>
                      </w:rPr>
                      <w:t>ll6g$</w:t>
                    </w:r>
                  </w:p>
                  <w:p>
                    <w:pPr>
                      <w:numPr>
                        <w:ilvl w:val="1"/>
                        <w:numId w:val="8"/>
                      </w:numPr>
                      <w:tabs>
                        <w:tab w:pos="735" w:val="left" w:leader="none"/>
                      </w:tabs>
                      <w:spacing w:line="250" w:lineRule="exact" w:before="0"/>
                      <w:ind w:left="734" w:right="0" w:hanging="523"/>
                      <w:jc w:val="left"/>
                      <w:rPr>
                        <w:sz w:val="21"/>
                      </w:rPr>
                    </w:pPr>
                    <w:r>
                      <w:rPr>
                        <w:w w:val="95"/>
                        <w:sz w:val="21"/>
                      </w:rPr>
                      <w:t>保单年度</w:t>
                    </w:r>
                  </w:p>
                  <w:p>
                    <w:pPr>
                      <w:numPr>
                        <w:ilvl w:val="1"/>
                        <w:numId w:val="8"/>
                      </w:numPr>
                      <w:tabs>
                        <w:tab w:pos="735" w:val="left" w:leader="none"/>
                      </w:tabs>
                      <w:spacing w:line="250" w:lineRule="exact" w:before="0"/>
                      <w:ind w:left="734" w:right="0" w:hanging="523"/>
                      <w:jc w:val="left"/>
                      <w:rPr>
                        <w:sz w:val="21"/>
                      </w:rPr>
                    </w:pPr>
                    <w:r>
                      <w:rPr>
                        <w:w w:val="95"/>
                        <w:sz w:val="21"/>
                      </w:rPr>
                      <w:t>保险费约定支付日</w:t>
                    </w:r>
                  </w:p>
                  <w:p>
                    <w:pPr>
                      <w:numPr>
                        <w:ilvl w:val="1"/>
                        <w:numId w:val="8"/>
                      </w:numPr>
                      <w:tabs>
                        <w:tab w:pos="735" w:val="left" w:leader="none"/>
                      </w:tabs>
                      <w:spacing w:line="251" w:lineRule="exact" w:before="0"/>
                      <w:ind w:left="734" w:right="0" w:hanging="523"/>
                      <w:jc w:val="left"/>
                      <w:rPr>
                        <w:sz w:val="21"/>
                      </w:rPr>
                    </w:pPr>
                    <w:r>
                      <w:rPr>
                        <w:spacing w:val="-1"/>
                        <w:w w:val="95"/>
                        <w:sz w:val="21"/>
                      </w:rPr>
                      <w:t>周岁</w:t>
                    </w:r>
                  </w:p>
                  <w:p>
                    <w:pPr>
                      <w:numPr>
                        <w:ilvl w:val="1"/>
                        <w:numId w:val="8"/>
                      </w:numPr>
                      <w:tabs>
                        <w:tab w:pos="735" w:val="left" w:leader="none"/>
                      </w:tabs>
                      <w:spacing w:line="251" w:lineRule="exact" w:before="0"/>
                      <w:ind w:left="734" w:right="0" w:hanging="523"/>
                      <w:jc w:val="left"/>
                      <w:rPr>
                        <w:sz w:val="21"/>
                      </w:rPr>
                    </w:pPr>
                    <w:r>
                      <w:rPr>
                        <w:w w:val="95"/>
                        <w:sz w:val="21"/>
                      </w:rPr>
                      <w:t>专科医生</w:t>
                    </w:r>
                  </w:p>
                  <w:p>
                    <w:pPr>
                      <w:numPr>
                        <w:ilvl w:val="1"/>
                        <w:numId w:val="8"/>
                      </w:numPr>
                      <w:tabs>
                        <w:tab w:pos="735" w:val="left" w:leader="none"/>
                      </w:tabs>
                      <w:spacing w:line="250" w:lineRule="exact" w:before="0"/>
                      <w:ind w:left="734" w:right="0" w:hanging="523"/>
                      <w:jc w:val="left"/>
                      <w:rPr>
                        <w:sz w:val="21"/>
                      </w:rPr>
                    </w:pPr>
                    <w:r>
                      <w:rPr>
                        <w:w w:val="95"/>
                        <w:sz w:val="21"/>
                      </w:rPr>
                      <w:t>意外伤害</w:t>
                    </w:r>
                  </w:p>
                  <w:p>
                    <w:pPr>
                      <w:numPr>
                        <w:ilvl w:val="1"/>
                        <w:numId w:val="8"/>
                      </w:numPr>
                      <w:tabs>
                        <w:tab w:pos="735" w:val="left" w:leader="none"/>
                      </w:tabs>
                      <w:spacing w:line="250" w:lineRule="exact" w:before="0"/>
                      <w:ind w:left="734" w:right="0" w:hanging="523"/>
                      <w:jc w:val="left"/>
                      <w:rPr>
                        <w:sz w:val="21"/>
                      </w:rPr>
                    </w:pPr>
                    <w:r>
                      <w:rPr>
                        <w:w w:val="95"/>
                        <w:sz w:val="21"/>
                      </w:rPr>
                      <w:t>现金价值</w:t>
                    </w:r>
                  </w:p>
                  <w:p>
                    <w:pPr>
                      <w:numPr>
                        <w:ilvl w:val="1"/>
                        <w:numId w:val="8"/>
                      </w:numPr>
                      <w:tabs>
                        <w:tab w:pos="735" w:val="left" w:leader="none"/>
                      </w:tabs>
                      <w:spacing w:line="250" w:lineRule="exact" w:before="0"/>
                      <w:ind w:left="734" w:right="0" w:hanging="523"/>
                      <w:jc w:val="left"/>
                      <w:rPr>
                        <w:sz w:val="21"/>
                      </w:rPr>
                    </w:pPr>
                    <w:r>
                      <w:rPr>
                        <w:spacing w:val="-1"/>
                        <w:w w:val="95"/>
                        <w:sz w:val="21"/>
                      </w:rPr>
                      <w:t>毒品</w:t>
                    </w:r>
                  </w:p>
                  <w:p>
                    <w:pPr>
                      <w:numPr>
                        <w:ilvl w:val="1"/>
                        <w:numId w:val="8"/>
                      </w:numPr>
                      <w:tabs>
                        <w:tab w:pos="735" w:val="left" w:leader="none"/>
                      </w:tabs>
                      <w:spacing w:line="250" w:lineRule="exact" w:before="0"/>
                      <w:ind w:left="734" w:right="0" w:hanging="523"/>
                      <w:jc w:val="left"/>
                      <w:rPr>
                        <w:sz w:val="21"/>
                      </w:rPr>
                    </w:pPr>
                    <w:r>
                      <w:rPr>
                        <w:w w:val="95"/>
                        <w:sz w:val="21"/>
                      </w:rPr>
                      <w:t>酒后驾驶</w:t>
                    </w:r>
                  </w:p>
                  <w:p>
                    <w:pPr>
                      <w:numPr>
                        <w:ilvl w:val="1"/>
                        <w:numId w:val="8"/>
                      </w:numPr>
                      <w:tabs>
                        <w:tab w:pos="735" w:val="left" w:leader="none"/>
                      </w:tabs>
                      <w:spacing w:line="251" w:lineRule="exact" w:before="0"/>
                      <w:ind w:left="734" w:right="0" w:hanging="523"/>
                      <w:jc w:val="left"/>
                      <w:rPr>
                        <w:sz w:val="21"/>
                      </w:rPr>
                    </w:pPr>
                    <w:r>
                      <w:rPr>
                        <w:w w:val="95"/>
                        <w:sz w:val="21"/>
                      </w:rPr>
                      <w:t>无合法有效驾驶证驾驶</w:t>
                    </w:r>
                  </w:p>
                  <w:p>
                    <w:pPr>
                      <w:numPr>
                        <w:ilvl w:val="1"/>
                        <w:numId w:val="8"/>
                      </w:numPr>
                      <w:tabs>
                        <w:tab w:pos="840" w:val="left" w:leader="none"/>
                      </w:tabs>
                      <w:spacing w:line="251" w:lineRule="exact" w:before="0"/>
                      <w:ind w:left="840" w:right="0" w:hanging="629"/>
                      <w:jc w:val="left"/>
                      <w:rPr>
                        <w:sz w:val="21"/>
                      </w:rPr>
                    </w:pPr>
                    <w:r>
                      <w:rPr>
                        <w:w w:val="95"/>
                        <w:sz w:val="21"/>
                      </w:rPr>
                      <w:t>无有效行驶证</w:t>
                    </w:r>
                  </w:p>
                  <w:p>
                    <w:pPr>
                      <w:numPr>
                        <w:ilvl w:val="1"/>
                        <w:numId w:val="8"/>
                      </w:numPr>
                      <w:tabs>
                        <w:tab w:pos="840" w:val="left" w:leader="none"/>
                      </w:tabs>
                      <w:spacing w:line="250" w:lineRule="exact" w:before="0"/>
                      <w:ind w:left="840" w:right="0" w:hanging="629"/>
                      <w:jc w:val="left"/>
                      <w:rPr>
                        <w:sz w:val="21"/>
                      </w:rPr>
                    </w:pPr>
                    <w:r>
                      <w:rPr>
                        <w:w w:val="95"/>
                        <w:sz w:val="21"/>
                      </w:rPr>
                      <w:t>遗传性疾病</w:t>
                    </w:r>
                  </w:p>
                  <w:p>
                    <w:pPr>
                      <w:numPr>
                        <w:ilvl w:val="1"/>
                        <w:numId w:val="8"/>
                      </w:numPr>
                      <w:tabs>
                        <w:tab w:pos="840" w:val="left" w:leader="none"/>
                      </w:tabs>
                      <w:spacing w:line="250" w:lineRule="exact" w:before="0"/>
                      <w:ind w:left="840" w:right="0" w:hanging="629"/>
                      <w:jc w:val="left"/>
                      <w:rPr>
                        <w:sz w:val="21"/>
                      </w:rPr>
                    </w:pPr>
                    <w:r>
                      <w:rPr>
                        <w:w w:val="95"/>
                        <w:sz w:val="21"/>
                      </w:rPr>
                      <w:t>先天性畸形、变形或染色体异常</w:t>
                    </w:r>
                  </w:p>
                  <w:p>
                    <w:pPr>
                      <w:numPr>
                        <w:ilvl w:val="1"/>
                        <w:numId w:val="8"/>
                      </w:numPr>
                      <w:tabs>
                        <w:tab w:pos="840" w:val="left" w:leader="none"/>
                      </w:tabs>
                      <w:spacing w:line="250" w:lineRule="exact" w:before="0"/>
                      <w:ind w:left="840" w:right="0" w:hanging="629"/>
                      <w:jc w:val="left"/>
                      <w:rPr>
                        <w:sz w:val="21"/>
                      </w:rPr>
                    </w:pPr>
                    <w:r>
                      <w:rPr>
                        <w:w w:val="95"/>
                        <w:sz w:val="21"/>
                      </w:rPr>
                      <w:t>感染艾滋病病毒或患艾滋病</w:t>
                    </w:r>
                  </w:p>
                  <w:p>
                    <w:pPr>
                      <w:numPr>
                        <w:ilvl w:val="1"/>
                        <w:numId w:val="8"/>
                      </w:numPr>
                      <w:tabs>
                        <w:tab w:pos="840" w:val="left" w:leader="none"/>
                      </w:tabs>
                      <w:spacing w:line="250" w:lineRule="exact" w:before="0"/>
                      <w:ind w:left="840" w:right="0" w:hanging="629"/>
                      <w:jc w:val="left"/>
                      <w:rPr>
                        <w:sz w:val="21"/>
                      </w:rPr>
                    </w:pPr>
                    <w:r>
                      <w:rPr>
                        <w:w w:val="95"/>
                        <w:sz w:val="21"/>
                      </w:rPr>
                      <w:t>本合同约定利率</w:t>
                    </w:r>
                  </w:p>
                  <w:p>
                    <w:pPr>
                      <w:numPr>
                        <w:ilvl w:val="1"/>
                        <w:numId w:val="8"/>
                      </w:numPr>
                      <w:tabs>
                        <w:tab w:pos="840" w:val="left" w:leader="none"/>
                      </w:tabs>
                      <w:spacing w:line="251" w:lineRule="exact" w:before="0"/>
                      <w:ind w:left="840" w:right="0" w:hanging="629"/>
                      <w:jc w:val="left"/>
                      <w:rPr>
                        <w:sz w:val="21"/>
                      </w:rPr>
                    </w:pPr>
                    <w:r>
                      <w:rPr>
                        <w:w w:val="95"/>
                        <w:sz w:val="21"/>
                      </w:rPr>
                      <w:t>本公司认可的医疗机构</w:t>
                    </w:r>
                  </w:p>
                  <w:p>
                    <w:pPr>
                      <w:numPr>
                        <w:ilvl w:val="1"/>
                        <w:numId w:val="8"/>
                      </w:numPr>
                      <w:tabs>
                        <w:tab w:pos="840" w:val="left" w:leader="none"/>
                      </w:tabs>
                      <w:spacing w:line="251" w:lineRule="exact" w:before="0"/>
                      <w:ind w:left="840" w:right="0" w:hanging="629"/>
                      <w:jc w:val="left"/>
                      <w:rPr>
                        <w:sz w:val="21"/>
                      </w:rPr>
                    </w:pPr>
                    <w:r>
                      <w:rPr>
                        <w:w w:val="95"/>
                        <w:sz w:val="21"/>
                      </w:rPr>
                      <w:t>永久不可逆</w:t>
                    </w:r>
                  </w:p>
                  <w:p>
                    <w:pPr>
                      <w:numPr>
                        <w:ilvl w:val="1"/>
                        <w:numId w:val="8"/>
                      </w:numPr>
                      <w:tabs>
                        <w:tab w:pos="840" w:val="left" w:leader="none"/>
                      </w:tabs>
                      <w:spacing w:line="250" w:lineRule="exact" w:before="0"/>
                      <w:ind w:left="840" w:right="0" w:hanging="629"/>
                      <w:jc w:val="left"/>
                      <w:rPr>
                        <w:sz w:val="21"/>
                      </w:rPr>
                    </w:pPr>
                    <w:r>
                      <w:rPr>
                        <w:w w:val="95"/>
                        <w:sz w:val="21"/>
                      </w:rPr>
                      <w:t>肢体机能完全丧失</w:t>
                    </w:r>
                  </w:p>
                  <w:p>
                    <w:pPr>
                      <w:numPr>
                        <w:ilvl w:val="1"/>
                        <w:numId w:val="8"/>
                      </w:numPr>
                      <w:tabs>
                        <w:tab w:pos="840" w:val="left" w:leader="none"/>
                      </w:tabs>
                      <w:spacing w:line="250" w:lineRule="exact" w:before="0"/>
                      <w:ind w:left="840" w:right="0" w:hanging="629"/>
                      <w:jc w:val="left"/>
                      <w:rPr>
                        <w:sz w:val="21"/>
                      </w:rPr>
                    </w:pPr>
                    <w:r>
                      <w:rPr>
                        <w:w w:val="95"/>
                        <w:sz w:val="21"/>
                      </w:rPr>
                      <w:t>语言能力或咀嚼吞咽能力完全丧失</w:t>
                    </w:r>
                  </w:p>
                  <w:p>
                    <w:pPr>
                      <w:numPr>
                        <w:ilvl w:val="1"/>
                        <w:numId w:val="8"/>
                      </w:numPr>
                      <w:tabs>
                        <w:tab w:pos="840" w:val="left" w:leader="none"/>
                      </w:tabs>
                      <w:spacing w:line="262" w:lineRule="exact" w:before="0"/>
                      <w:ind w:left="840" w:right="0" w:hanging="629"/>
                      <w:jc w:val="left"/>
                      <w:rPr>
                        <w:sz w:val="21"/>
                      </w:rPr>
                    </w:pPr>
                    <w:r>
                      <w:rPr>
                        <w:w w:val="95"/>
                        <w:sz w:val="21"/>
                      </w:rPr>
                      <w:t>六项基本日常生活活动</w:t>
                    </w:r>
                  </w:p>
                </w:txbxContent>
              </v:textbox>
              <w10:wrap type="none"/>
            </v:shape>
            <w10:wrap type="none"/>
          </v:group>
        </w:pict>
      </w:r>
      <w:r>
        <w:rPr>
          <w:rFonts w:ascii="Arial" w:hAnsi="Arial"/>
          <w:w w:val="155"/>
          <w:position w:val="-11"/>
          <w:sz w:val="52"/>
        </w:rPr>
        <w:t></w:t>
        <w:tab/>
      </w:r>
      <w:r>
        <w:rPr>
          <w:w w:val="180"/>
        </w:rPr>
        <w:t>% </w:t>
      </w:r>
      <w:r>
        <w:rPr>
          <w:spacing w:val="25"/>
          <w:w w:val="180"/>
        </w:rPr>
        <w:t> </w:t>
      </w:r>
      <w:r>
        <w:rPr>
          <w:w w:val="180"/>
        </w:rPr>
        <w:t>!¼</w:t>
        <w:tab/>
        <w:t>¢9,fiÇy</w:t>
      </w:r>
      <w:r>
        <w:rPr>
          <w:spacing w:val="13"/>
          <w:w w:val="180"/>
        </w:rPr>
        <w:t> </w:t>
      </w:r>
      <w:r>
        <w:rPr>
          <w:w w:val="180"/>
        </w:rPr>
        <w:t>)¼</w:t>
      </w:r>
      <w:r>
        <w:rPr>
          <w:spacing w:val="13"/>
          <w:w w:val="180"/>
        </w:rPr>
        <w:t> </w:t>
      </w:r>
      <w:r>
        <w:rPr>
          <w:w w:val="180"/>
        </w:rPr>
        <w:t>$</w:t>
        <w:tab/>
        <w:t>,,¼ $fl./0$ </w:t>
      </w:r>
      <w:r>
        <w:rPr>
          <w:spacing w:val="40"/>
          <w:w w:val="180"/>
        </w:rPr>
        <w:t> </w:t>
      </w:r>
      <w:r>
        <w:rPr>
          <w:w w:val="180"/>
        </w:rPr>
        <w:t>o</w:t>
      </w:r>
    </w:p>
    <w:p>
      <w:pPr>
        <w:spacing w:after="0" w:line="561" w:lineRule="exact"/>
        <w:sectPr>
          <w:type w:val="continuous"/>
          <w:pgSz w:w="11910" w:h="16840"/>
          <w:pgMar w:top="540" w:bottom="280" w:left="860" w:right="860"/>
        </w:sectPr>
      </w:pPr>
    </w:p>
    <w:p>
      <w:pPr>
        <w:pStyle w:val="BodyText"/>
        <w:spacing w:before="0"/>
        <w:rPr>
          <w:b/>
          <w:sz w:val="20"/>
        </w:rPr>
      </w:pPr>
    </w:p>
    <w:p>
      <w:pPr>
        <w:pStyle w:val="BodyText"/>
        <w:spacing w:before="0"/>
        <w:rPr>
          <w:b/>
          <w:sz w:val="20"/>
        </w:rPr>
      </w:pPr>
    </w:p>
    <w:p>
      <w:pPr>
        <w:pStyle w:val="BodyText"/>
        <w:spacing w:before="8"/>
        <w:rPr>
          <w:b/>
          <w:sz w:val="18"/>
        </w:rPr>
      </w:pPr>
    </w:p>
    <w:p>
      <w:pPr>
        <w:spacing w:before="8"/>
        <w:ind w:left="2173" w:right="0" w:firstLine="0"/>
        <w:jc w:val="left"/>
        <w:rPr>
          <w:rFonts w:ascii="黑体" w:eastAsia="黑体" w:hint="eastAsia"/>
          <w:b/>
          <w:sz w:val="30"/>
        </w:rPr>
      </w:pPr>
      <w:r>
        <w:rPr>
          <w:rFonts w:ascii="黑体" w:eastAsia="黑体" w:hint="eastAsia"/>
          <w:b/>
          <w:sz w:val="30"/>
        </w:rPr>
        <w:t>信泰恒泰重大疾病保险 A 款（尊享版）条款</w:t>
      </w:r>
    </w:p>
    <w:p>
      <w:pPr>
        <w:pStyle w:val="BodyText"/>
        <w:spacing w:before="0"/>
        <w:rPr>
          <w:rFonts w:ascii="黑体"/>
          <w:b/>
          <w:sz w:val="30"/>
        </w:rPr>
      </w:pPr>
    </w:p>
    <w:p>
      <w:pPr>
        <w:pStyle w:val="BodyText"/>
        <w:spacing w:line="273" w:lineRule="auto" w:before="224"/>
        <w:ind w:left="100" w:right="215"/>
      </w:pPr>
      <w:r>
        <w:rPr>
          <w:w w:val="95"/>
        </w:rPr>
        <w:t>在本条款中，“您”指投保人，“我们”、“本公司”均指信泰人寿保险股份有限公司。“本合同”指您与   </w:t>
      </w:r>
      <w:r>
        <w:rPr>
          <w:spacing w:val="-4"/>
        </w:rPr>
        <w:t>我们之间订立的“信泰恒泰重大疾病保险 </w:t>
      </w:r>
      <w:r>
        <w:rPr/>
        <w:t>A</w:t>
      </w:r>
      <w:r>
        <w:rPr>
          <w:spacing w:val="-31"/>
        </w:rPr>
        <w:t> 款</w:t>
      </w:r>
      <w:r>
        <w:rPr/>
        <w:t>（尊享版）合同”。</w:t>
      </w:r>
    </w:p>
    <w:p>
      <w:pPr>
        <w:pStyle w:val="BodyText"/>
        <w:spacing w:before="0"/>
        <w:rPr>
          <w:sz w:val="20"/>
        </w:rPr>
      </w:pPr>
    </w:p>
    <w:p>
      <w:pPr>
        <w:pStyle w:val="BodyText"/>
        <w:spacing w:before="7"/>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4" w:hRule="atLeast"/>
        </w:trPr>
        <w:tc>
          <w:tcPr>
            <w:tcW w:w="706"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29"/>
              <w:ind w:left="241"/>
              <w:rPr>
                <w:b/>
                <w:sz w:val="24"/>
              </w:rPr>
            </w:pPr>
            <w:r>
              <w:rPr>
                <w:b/>
                <w:w w:val="132"/>
                <w:sz w:val="24"/>
              </w:rPr>
              <w:t> </w:t>
            </w:r>
            <w:r>
              <w:rPr>
                <w:b/>
                <w:w w:val="130"/>
                <w:sz w:val="24"/>
              </w:rPr>
              <w:t>flfi9</w:t>
            </w:r>
            <w:r>
              <w:rPr>
                <w:b/>
                <w:spacing w:val="-115"/>
                <w:w w:val="130"/>
                <w:sz w:val="24"/>
              </w:rPr>
              <w:t> </w:t>
            </w:r>
            <w:r>
              <w:rPr>
                <w:b/>
                <w:spacing w:val="-94"/>
                <w:position w:val="-1"/>
                <w:sz w:val="24"/>
              </w:rPr>
              <w:drawing>
                <wp:inline distT="0" distB="0" distL="0" distR="0">
                  <wp:extent cx="125730" cy="141446"/>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1" cstate="print"/>
                          <a:stretch>
                            <a:fillRect/>
                          </a:stretch>
                        </pic:blipFill>
                        <pic:spPr>
                          <a:xfrm>
                            <a:off x="0" y="0"/>
                            <a:ext cx="125730" cy="141446"/>
                          </a:xfrm>
                          <a:prstGeom prst="rect">
                            <a:avLst/>
                          </a:prstGeom>
                        </pic:spPr>
                      </pic:pic>
                    </a:graphicData>
                  </a:graphic>
                </wp:inline>
              </w:drawing>
            </w:r>
            <w:r>
              <w:rPr>
                <w:b/>
                <w:spacing w:val="-94"/>
                <w:position w:val="-1"/>
                <w:sz w:val="24"/>
              </w:rPr>
            </w:r>
            <w:r>
              <w:rPr>
                <w:b/>
                <w:w w:val="175"/>
                <w:sz w:val="24"/>
              </w:rPr>
              <w:t>!¼</w:t>
            </w:r>
          </w:p>
        </w:tc>
        <w:tc>
          <w:tcPr>
            <w:tcW w:w="7244" w:type="dxa"/>
            <w:tcBorders>
              <w:bottom w:val="single" w:sz="8" w:space="0" w:color="000000"/>
            </w:tcBorders>
          </w:tcPr>
          <w:p>
            <w:pPr>
              <w:pStyle w:val="TableParagraph"/>
              <w:rPr>
                <w:rFonts w:ascii="Times New Roman"/>
                <w:sz w:val="20"/>
              </w:rPr>
            </w:pPr>
          </w:p>
        </w:tc>
      </w:tr>
      <w:tr>
        <w:trPr>
          <w:trHeight w:val="1191" w:hRule="atLeast"/>
        </w:trPr>
        <w:tc>
          <w:tcPr>
            <w:tcW w:w="706" w:type="dxa"/>
            <w:tcBorders>
              <w:top w:val="single" w:sz="8" w:space="0" w:color="000000"/>
            </w:tcBorders>
          </w:tcPr>
          <w:p>
            <w:pPr>
              <w:pStyle w:val="TableParagraph"/>
              <w:spacing w:before="10"/>
              <w:rPr>
                <w:sz w:val="14"/>
              </w:rPr>
            </w:pPr>
          </w:p>
          <w:p>
            <w:pPr>
              <w:pStyle w:val="TableParagraph"/>
              <w:spacing w:before="1"/>
              <w:ind w:left="107"/>
              <w:rPr>
                <w:b/>
                <w:sz w:val="21"/>
              </w:rPr>
            </w:pPr>
            <w:r>
              <w:rPr>
                <w:b/>
                <w:sz w:val="21"/>
              </w:rPr>
              <w:t>l.l</w:t>
            </w:r>
          </w:p>
        </w:tc>
        <w:tc>
          <w:tcPr>
            <w:tcW w:w="2029" w:type="dxa"/>
            <w:tcBorders>
              <w:top w:val="single" w:sz="8" w:space="0" w:color="000000"/>
            </w:tcBorders>
          </w:tcPr>
          <w:p>
            <w:pPr>
              <w:pStyle w:val="TableParagraph"/>
              <w:spacing w:before="8"/>
              <w:rPr>
                <w:sz w:val="14"/>
              </w:rPr>
            </w:pPr>
          </w:p>
          <w:p>
            <w:pPr>
              <w:pStyle w:val="TableParagraph"/>
              <w:spacing w:before="1"/>
              <w:ind w:left="241"/>
              <w:rPr>
                <w:b/>
                <w:sz w:val="21"/>
              </w:rPr>
            </w:pPr>
            <w:r>
              <w:rPr>
                <w:b/>
                <w:w w:val="180"/>
                <w:position w:val="2"/>
                <w:sz w:val="21"/>
              </w:rPr>
              <w:t>!¼</w:t>
            </w:r>
            <w:r>
              <w:rPr>
                <w:b/>
                <w:spacing w:val="-125"/>
                <w:w w:val="180"/>
                <w:position w:val="2"/>
                <w:sz w:val="21"/>
              </w:rPr>
              <w:t> </w:t>
            </w:r>
            <w:r>
              <w:rPr>
                <w:b/>
                <w:spacing w:val="-79"/>
                <w:sz w:val="21"/>
              </w:rPr>
              <w:drawing>
                <wp:inline distT="0" distB="0" distL="0" distR="0">
                  <wp:extent cx="106870" cy="122586"/>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106870" cy="122586"/>
                          </a:xfrm>
                          <a:prstGeom prst="rect">
                            <a:avLst/>
                          </a:prstGeom>
                        </pic:spPr>
                      </pic:pic>
                    </a:graphicData>
                  </a:graphic>
                </wp:inline>
              </w:drawing>
            </w:r>
            <w:r>
              <w:rPr>
                <w:b/>
                <w:spacing w:val="-79"/>
                <w:sz w:val="21"/>
              </w:rPr>
            </w:r>
            <w:r>
              <w:rPr>
                <w:b/>
                <w:w w:val="115"/>
                <w:position w:val="2"/>
                <w:sz w:val="21"/>
              </w:rPr>
              <w:t>fifi</w:t>
            </w:r>
          </w:p>
        </w:tc>
        <w:tc>
          <w:tcPr>
            <w:tcW w:w="7244" w:type="dxa"/>
            <w:tcBorders>
              <w:top w:val="single" w:sz="8" w:space="0" w:color="000000"/>
            </w:tcBorders>
          </w:tcPr>
          <w:p>
            <w:pPr>
              <w:pStyle w:val="TableParagraph"/>
              <w:spacing w:before="10"/>
              <w:rPr>
                <w:sz w:val="14"/>
              </w:rPr>
            </w:pPr>
          </w:p>
          <w:p>
            <w:pPr>
              <w:pStyle w:val="TableParagraph"/>
              <w:spacing w:line="273" w:lineRule="auto" w:before="1"/>
              <w:ind w:left="103" w:right="106"/>
              <w:jc w:val="both"/>
              <w:rPr>
                <w:sz w:val="21"/>
              </w:rPr>
            </w:pPr>
            <w:r>
              <w:rPr>
                <w:spacing w:val="-4"/>
                <w:sz w:val="21"/>
              </w:rPr>
              <w:t>信泰恒泰重大疾病保险 </w:t>
            </w:r>
            <w:r>
              <w:rPr>
                <w:sz w:val="21"/>
              </w:rPr>
              <w:t>A</w:t>
            </w:r>
            <w:r>
              <w:rPr>
                <w:spacing w:val="-23"/>
                <w:sz w:val="21"/>
              </w:rPr>
              <w:t> 款</w:t>
            </w:r>
            <w:r>
              <w:rPr>
                <w:spacing w:val="2"/>
                <w:sz w:val="21"/>
              </w:rPr>
              <w:t>（</w:t>
            </w:r>
            <w:r>
              <w:rPr>
                <w:spacing w:val="0"/>
                <w:sz w:val="21"/>
              </w:rPr>
              <w:t>尊享版</w:t>
            </w:r>
            <w:r>
              <w:rPr>
                <w:spacing w:val="2"/>
                <w:sz w:val="21"/>
              </w:rPr>
              <w:t>）合同（</w:t>
            </w:r>
            <w:r>
              <w:rPr>
                <w:spacing w:val="0"/>
                <w:sz w:val="21"/>
              </w:rPr>
              <w:t>以下简称本合同</w:t>
            </w:r>
            <w:r>
              <w:rPr>
                <w:spacing w:val="2"/>
                <w:sz w:val="21"/>
              </w:rPr>
              <w:t>）</w:t>
            </w:r>
            <w:r>
              <w:rPr>
                <w:sz w:val="21"/>
              </w:rPr>
              <w:t>由保险单或其他保险凭证及所附保险条款、投保单、现金价值表、与本合同有关的其他</w:t>
            </w:r>
            <w:r>
              <w:rPr>
                <w:w w:val="95"/>
                <w:sz w:val="21"/>
              </w:rPr>
              <w:t>投保文件、合法有效的声明、批注、批单及其他书面协议共同构成。</w:t>
            </w:r>
          </w:p>
        </w:tc>
      </w:tr>
      <w:tr>
        <w:trPr>
          <w:trHeight w:val="113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6" w:hRule="atLeast"/>
        </w:trPr>
        <w:tc>
          <w:tcPr>
            <w:tcW w:w="706" w:type="dxa"/>
          </w:tcPr>
          <w:p>
            <w:pPr>
              <w:pStyle w:val="TableParagraph"/>
              <w:spacing w:before="142"/>
              <w:ind w:left="107"/>
              <w:rPr>
                <w:b/>
                <w:sz w:val="21"/>
              </w:rPr>
            </w:pPr>
            <w:r>
              <w:rPr>
                <w:b/>
                <w:sz w:val="21"/>
              </w:rPr>
              <w:t>l.²</w:t>
            </w:r>
          </w:p>
        </w:tc>
        <w:tc>
          <w:tcPr>
            <w:tcW w:w="2029" w:type="dxa"/>
          </w:tcPr>
          <w:p>
            <w:pPr>
              <w:pStyle w:val="TableParagraph"/>
              <w:spacing w:before="142"/>
              <w:ind w:left="241"/>
              <w:rPr>
                <w:b/>
                <w:sz w:val="21"/>
              </w:rPr>
            </w:pPr>
            <w:r>
              <w:rPr>
                <w:b/>
                <w:w w:val="155"/>
                <w:sz w:val="21"/>
              </w:rPr>
              <w:t>!¼fikflRD</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或批单上。</w:t>
            </w:r>
          </w:p>
        </w:tc>
      </w:tr>
      <w:tr>
        <w:trPr>
          <w:trHeight w:val="1029"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jc w:val="both"/>
              <w:rPr>
                <w:sz w:val="21"/>
              </w:rPr>
            </w:pPr>
            <w:r>
              <w:rPr>
                <w:sz w:val="21"/>
              </w:rPr>
              <w:t>自本合同成立、我们收取首期保险费并签发保险单的次日零时起，本合同生效，本合同生效日载明于保险单上。除另有约定外，本合同生效日为我们开</w:t>
            </w:r>
            <w:r>
              <w:rPr>
                <w:w w:val="95"/>
                <w:sz w:val="21"/>
              </w:rPr>
              <w:t>始承担保险责任的日期。</w:t>
            </w:r>
          </w:p>
        </w:tc>
      </w:tr>
      <w:tr>
        <w:trPr>
          <w:trHeight w:val="709"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rPr>
                <w:sz w:val="21"/>
              </w:rPr>
            </w:pPr>
            <w:r>
              <w:rPr>
                <w:sz w:val="21"/>
              </w:rPr>
              <w:t>本合同生效日以后每年的对应日为保单周年日。若当月无对应的同一日，则</w:t>
            </w:r>
            <w:r>
              <w:rPr>
                <w:w w:val="95"/>
                <w:sz w:val="21"/>
              </w:rPr>
              <w:t>该月最后一日作为对应日。</w:t>
            </w:r>
          </w:p>
        </w:tc>
      </w:tr>
      <w:tr>
        <w:trPr>
          <w:trHeight w:val="562"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41"/>
              <w:ind w:left="103"/>
              <w:rPr>
                <w:sz w:val="21"/>
              </w:rPr>
            </w:pPr>
            <w:r>
              <w:rPr>
                <w:b/>
                <w:spacing w:val="1"/>
                <w:w w:val="197"/>
                <w:sz w:val="21"/>
              </w:rPr>
              <w:t> m</w:t>
            </w:r>
            <w:r>
              <w:rPr>
                <w:b/>
                <w:spacing w:val="6"/>
                <w:w w:val="197"/>
                <w:sz w:val="21"/>
              </w:rPr>
              <w:t>¢</w:t>
            </w:r>
            <w:r>
              <w:rPr>
                <w:b/>
                <w:spacing w:val="6"/>
                <w:w w:val="197"/>
                <w:position w:val="-1"/>
                <w:sz w:val="21"/>
              </w:rPr>
              <w:drawing>
                <wp:inline distT="0" distB="0" distL="0" distR="0">
                  <wp:extent cx="122586" cy="125729"/>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2" cstate="print"/>
                          <a:stretch>
                            <a:fillRect/>
                          </a:stretch>
                        </pic:blipFill>
                        <pic:spPr>
                          <a:xfrm>
                            <a:off x="0" y="0"/>
                            <a:ext cx="122586" cy="125729"/>
                          </a:xfrm>
                          <a:prstGeom prst="rect">
                            <a:avLst/>
                          </a:prstGeom>
                        </pic:spPr>
                      </pic:pic>
                    </a:graphicData>
                  </a:graphic>
                </wp:inline>
              </w:drawing>
            </w:r>
            <w:r>
              <w:rPr>
                <w:b/>
                <w:spacing w:val="6"/>
                <w:w w:val="197"/>
                <w:position w:val="-1"/>
                <w:sz w:val="21"/>
              </w:rPr>
            </w:r>
            <w:r>
              <w:rPr>
                <w:rFonts w:ascii="Times New Roman" w:hAnsi="Times New Roman" w:eastAsia="Times New Roman"/>
                <w:spacing w:val="10"/>
                <w:w w:val="197"/>
                <w:position w:val="11"/>
                <w:sz w:val="21"/>
              </w:rPr>
              <w:t> </w:t>
            </w:r>
            <w:r>
              <w:rPr>
                <w:w w:val="110"/>
                <w:position w:val="11"/>
                <w:sz w:val="10"/>
              </w:rPr>
              <w:t>11.1</w:t>
            </w:r>
            <w:r>
              <w:rPr>
                <w:spacing w:val="25"/>
                <w:w w:val="110"/>
                <w:sz w:val="21"/>
              </w:rPr>
              <w:t>、  </w:t>
            </w:r>
            <w:r>
              <w:rPr>
                <w:b/>
                <w:w w:val="150"/>
                <w:sz w:val="21"/>
              </w:rPr>
              <w:t>Bp¿@fi$</w:t>
            </w:r>
            <w:r>
              <w:rPr>
                <w:b/>
                <w:spacing w:val="-121"/>
                <w:w w:val="150"/>
                <w:sz w:val="21"/>
              </w:rPr>
              <w:t> </w:t>
            </w:r>
            <w:r>
              <w:rPr>
                <w:w w:val="110"/>
                <w:position w:val="11"/>
                <w:sz w:val="10"/>
              </w:rPr>
              <w:t>11.2</w:t>
            </w:r>
            <w:r>
              <w:rPr>
                <w:spacing w:val="-36"/>
                <w:w w:val="110"/>
                <w:position w:val="11"/>
                <w:sz w:val="10"/>
              </w:rPr>
              <w:t> </w:t>
            </w:r>
            <w:r>
              <w:rPr>
                <w:w w:val="110"/>
                <w:sz w:val="21"/>
              </w:rPr>
              <w:t>均以本合同生效日计算。</w:t>
            </w:r>
          </w:p>
        </w:tc>
      </w:tr>
      <w:tr>
        <w:trPr>
          <w:trHeight w:val="990" w:hRule="atLeast"/>
        </w:trPr>
        <w:tc>
          <w:tcPr>
            <w:tcW w:w="706" w:type="dxa"/>
          </w:tcPr>
          <w:p>
            <w:pPr>
              <w:pStyle w:val="TableParagraph"/>
              <w:spacing w:before="12"/>
              <w:rPr>
                <w:sz w:val="14"/>
              </w:rPr>
            </w:pPr>
          </w:p>
          <w:p>
            <w:pPr>
              <w:pStyle w:val="TableParagraph"/>
              <w:ind w:left="107"/>
              <w:rPr>
                <w:b/>
                <w:sz w:val="21"/>
              </w:rPr>
            </w:pPr>
            <w:r>
              <w:rPr>
                <w:b/>
                <w:sz w:val="21"/>
              </w:rPr>
              <w:t>l.3</w:t>
            </w:r>
          </w:p>
        </w:tc>
        <w:tc>
          <w:tcPr>
            <w:tcW w:w="2029" w:type="dxa"/>
          </w:tcPr>
          <w:p>
            <w:pPr>
              <w:pStyle w:val="TableParagraph"/>
              <w:spacing w:before="12"/>
              <w:rPr>
                <w:sz w:val="14"/>
              </w:rPr>
            </w:pPr>
          </w:p>
          <w:p>
            <w:pPr>
              <w:pStyle w:val="TableParagraph"/>
              <w:ind w:left="241"/>
              <w:rPr>
                <w:b/>
                <w:sz w:val="21"/>
              </w:rPr>
            </w:pPr>
            <w:r>
              <w:rPr>
                <w:b/>
                <w:w w:val="200"/>
                <w:sz w:val="21"/>
              </w:rPr>
              <w:t>¼ ¢r</w:t>
            </w:r>
          </w:p>
        </w:tc>
        <w:tc>
          <w:tcPr>
            <w:tcW w:w="7244" w:type="dxa"/>
          </w:tcPr>
          <w:p>
            <w:pPr>
              <w:pStyle w:val="TableParagraph"/>
              <w:spacing w:before="12"/>
              <w:rPr>
                <w:sz w:val="14"/>
              </w:rPr>
            </w:pPr>
          </w:p>
          <w:p>
            <w:pPr>
              <w:pStyle w:val="TableParagraph"/>
              <w:spacing w:line="273" w:lineRule="auto"/>
              <w:ind w:left="103" w:right="104"/>
              <w:rPr>
                <w:sz w:val="21"/>
              </w:rPr>
            </w:pPr>
            <w:r>
              <w:rPr>
                <w:sz w:val="21"/>
              </w:rPr>
              <w:t>投保时被保险人的年龄为投保年龄。投保年龄以</w:t>
            </w:r>
            <w:r>
              <w:rPr>
                <w:b/>
                <w:w w:val="180"/>
                <w:sz w:val="21"/>
              </w:rPr>
              <w:t>¼y</w:t>
            </w:r>
            <w:r>
              <w:rPr>
                <w:b/>
                <w:spacing w:val="-100"/>
                <w:w w:val="180"/>
                <w:sz w:val="21"/>
              </w:rPr>
              <w:t> </w:t>
            </w:r>
            <w:r>
              <w:rPr>
                <w:position w:val="10"/>
                <w:sz w:val="10"/>
              </w:rPr>
              <w:t>11.3 </w:t>
            </w:r>
            <w:r>
              <w:rPr>
                <w:sz w:val="21"/>
              </w:rPr>
              <w:t>计算，本合同接受的</w:t>
            </w:r>
            <w:r>
              <w:rPr>
                <w:w w:val="95"/>
                <w:sz w:val="21"/>
              </w:rPr>
              <w:t>投保年龄为出生满二十八日至六十周岁。</w:t>
            </w:r>
          </w:p>
        </w:tc>
      </w:tr>
      <w:tr>
        <w:trPr>
          <w:trHeight w:val="1560" w:hRule="atLeast"/>
        </w:trPr>
        <w:tc>
          <w:tcPr>
            <w:tcW w:w="706" w:type="dxa"/>
          </w:tcPr>
          <w:p>
            <w:pPr>
              <w:pStyle w:val="TableParagraph"/>
              <w:spacing w:before="142"/>
              <w:ind w:left="107"/>
              <w:rPr>
                <w:b/>
                <w:sz w:val="21"/>
              </w:rPr>
            </w:pPr>
            <w:r>
              <w:rPr>
                <w:b/>
                <w:sz w:val="21"/>
              </w:rPr>
              <w:t>l.4</w:t>
            </w:r>
          </w:p>
        </w:tc>
        <w:tc>
          <w:tcPr>
            <w:tcW w:w="2029" w:type="dxa"/>
          </w:tcPr>
          <w:p>
            <w:pPr>
              <w:pStyle w:val="TableParagraph"/>
              <w:spacing w:before="142"/>
              <w:ind w:left="241"/>
              <w:rPr>
                <w:b/>
                <w:sz w:val="21"/>
              </w:rPr>
            </w:pPr>
            <w:r>
              <w:rPr>
                <w:b/>
                <w:w w:val="197"/>
                <w:sz w:val="21"/>
              </w:rPr>
              <w:t>  </w:t>
            </w:r>
            <w:r>
              <w:rPr>
                <w:b/>
                <w:w w:val="200"/>
                <w:sz w:val="21"/>
              </w:rPr>
              <w:t>uv</w:t>
            </w:r>
          </w:p>
        </w:tc>
        <w:tc>
          <w:tcPr>
            <w:tcW w:w="7244" w:type="dxa"/>
          </w:tcPr>
          <w:p>
            <w:pPr>
              <w:pStyle w:val="TableParagraph"/>
              <w:spacing w:before="142"/>
              <w:ind w:left="103"/>
              <w:rPr>
                <w:sz w:val="21"/>
              </w:rPr>
            </w:pPr>
            <w:r>
              <w:rPr>
                <w:w w:val="95"/>
                <w:sz w:val="21"/>
              </w:rPr>
              <w:t>本合同保险期间分为以下二种：</w:t>
            </w:r>
          </w:p>
          <w:p>
            <w:pPr>
              <w:pStyle w:val="TableParagraph"/>
              <w:spacing w:before="37"/>
              <w:ind w:left="103"/>
              <w:rPr>
                <w:sz w:val="21"/>
              </w:rPr>
            </w:pPr>
            <w:r>
              <w:rPr>
                <w:w w:val="95"/>
                <w:sz w:val="21"/>
              </w:rPr>
              <w:t>（一）自本合同生效日起至被保险人年满八十周岁的保单周年日止；</w:t>
            </w:r>
          </w:p>
          <w:p>
            <w:pPr>
              <w:pStyle w:val="TableParagraph"/>
              <w:spacing w:before="37"/>
              <w:ind w:left="103"/>
              <w:rPr>
                <w:sz w:val="21"/>
              </w:rPr>
            </w:pPr>
            <w:r>
              <w:rPr>
                <w:w w:val="95"/>
                <w:sz w:val="21"/>
              </w:rPr>
              <w:t>（二）终身，即自本合同生效日起至被保险人身故止。</w:t>
            </w:r>
          </w:p>
          <w:p>
            <w:pPr>
              <w:pStyle w:val="TableParagraph"/>
              <w:spacing w:before="37"/>
              <w:ind w:left="103"/>
              <w:rPr>
                <w:sz w:val="21"/>
              </w:rPr>
            </w:pPr>
            <w:r>
              <w:rPr>
                <w:w w:val="95"/>
                <w:sz w:val="21"/>
              </w:rPr>
              <w:t>本合同保险期间由您在投保时与我们约定并载明于保险单上。</w:t>
            </w:r>
          </w:p>
        </w:tc>
      </w:tr>
      <w:tr>
        <w:trPr>
          <w:trHeight w:val="1131" w:hRule="atLeast"/>
        </w:trPr>
        <w:tc>
          <w:tcPr>
            <w:tcW w:w="706" w:type="dxa"/>
          </w:tcPr>
          <w:p>
            <w:pPr>
              <w:pStyle w:val="TableParagraph"/>
              <w:spacing w:before="142"/>
              <w:ind w:left="107"/>
              <w:rPr>
                <w:b/>
                <w:sz w:val="21"/>
              </w:rPr>
            </w:pPr>
            <w:r>
              <w:rPr>
                <w:b/>
                <w:w w:val="90"/>
                <w:sz w:val="21"/>
              </w:rPr>
              <w:t>l.±</w:t>
            </w:r>
          </w:p>
        </w:tc>
        <w:tc>
          <w:tcPr>
            <w:tcW w:w="2029" w:type="dxa"/>
          </w:tcPr>
          <w:p>
            <w:pPr>
              <w:pStyle w:val="TableParagraph"/>
              <w:spacing w:before="142"/>
              <w:ind w:left="241"/>
              <w:rPr>
                <w:b/>
                <w:sz w:val="21"/>
              </w:rPr>
            </w:pPr>
            <w:r>
              <w:rPr>
                <w:b/>
                <w:w w:val="125"/>
                <w:sz w:val="21"/>
              </w:rPr>
              <w:t>fi‰u</w:t>
            </w:r>
          </w:p>
        </w:tc>
        <w:tc>
          <w:tcPr>
            <w:tcW w:w="7244" w:type="dxa"/>
          </w:tcPr>
          <w:p>
            <w:pPr>
              <w:pStyle w:val="TableParagraph"/>
              <w:spacing w:line="273" w:lineRule="auto" w:before="142"/>
              <w:ind w:left="103" w:right="106"/>
              <w:jc w:val="both"/>
              <w:rPr>
                <w:sz w:val="21"/>
              </w:rPr>
            </w:pPr>
            <w:r>
              <w:rPr>
                <w:sz w:val="21"/>
              </w:rPr>
              <w:t>除另有约定外，自您书面签收本合同之日起十日内为犹豫期。保险监督管理部门对犹豫期另有规定的，从其规定。在犹豫期内，请您认真审阅本合同， </w:t>
            </w:r>
            <w:r>
              <w:rPr>
                <w:w w:val="95"/>
                <w:sz w:val="21"/>
              </w:rPr>
              <w:t>您可以在此期间申请解除本合同。</w:t>
            </w:r>
          </w:p>
        </w:tc>
      </w:tr>
      <w:tr>
        <w:trPr>
          <w:trHeight w:val="35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before="25"/>
              <w:ind w:left="103"/>
              <w:rPr>
                <w:sz w:val="21"/>
              </w:rPr>
            </w:pPr>
            <w:r>
              <w:rPr>
                <w:sz w:val="21"/>
              </w:rPr>
              <w:t>申请解除本合同时，您需要填写申请书，并提供您的保险合同及有效身份证</w:t>
            </w:r>
          </w:p>
        </w:tc>
      </w:tr>
      <w:tr>
        <w:trPr>
          <w:trHeight w:val="31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sz w:val="21"/>
              </w:rPr>
              <w:t>件。自我们收到解除合同的书面申请之日起，本合同终止，我们将在扣除工</w:t>
            </w:r>
          </w:p>
        </w:tc>
      </w:tr>
      <w:tr>
        <w:trPr>
          <w:trHeight w:val="312"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b/>
                <w:sz w:val="21"/>
              </w:rPr>
            </w:pPr>
            <w:r>
              <w:rPr>
                <w:spacing w:val="2"/>
                <w:sz w:val="21"/>
              </w:rPr>
              <w:t>本费后</w:t>
            </w:r>
            <w:r>
              <w:rPr>
                <w:sz w:val="21"/>
              </w:rPr>
              <w:t>退</w:t>
            </w:r>
            <w:r>
              <w:rPr>
                <w:spacing w:val="2"/>
                <w:sz w:val="21"/>
              </w:rPr>
              <w:t>还您所支付</w:t>
            </w:r>
            <w:r>
              <w:rPr>
                <w:sz w:val="21"/>
              </w:rPr>
              <w:t>的</w:t>
            </w:r>
            <w:r>
              <w:rPr>
                <w:spacing w:val="2"/>
                <w:sz w:val="21"/>
              </w:rPr>
              <w:t>全部保险费</w:t>
            </w:r>
            <w:r>
              <w:rPr>
                <w:spacing w:val="-104"/>
                <w:sz w:val="21"/>
              </w:rPr>
              <w:t> </w:t>
            </w:r>
            <w:r>
              <w:rPr>
                <w:spacing w:val="6"/>
                <w:w w:val="99"/>
                <w:position w:val="-1"/>
                <w:sz w:val="21"/>
              </w:rPr>
              <w:drawing>
                <wp:inline distT="0" distB="0" distL="0" distR="0">
                  <wp:extent cx="125729" cy="122586"/>
                  <wp:effectExtent l="0" t="0" r="0" b="0"/>
                  <wp:docPr id="17" name="image7.png" descr=""/>
                  <wp:cNvGraphicFramePr>
                    <a:graphicFrameLocks noChangeAspect="1"/>
                  </wp:cNvGraphicFramePr>
                  <a:graphic>
                    <a:graphicData uri="http://schemas.openxmlformats.org/drawingml/2006/picture">
                      <pic:pic>
                        <pic:nvPicPr>
                          <pic:cNvPr id="18" name="image7.png"/>
                          <pic:cNvPicPr/>
                        </pic:nvPicPr>
                        <pic:blipFill>
                          <a:blip r:embed="rId13" cstate="print"/>
                          <a:stretch>
                            <a:fillRect/>
                          </a:stretch>
                        </pic:blipFill>
                        <pic:spPr>
                          <a:xfrm>
                            <a:off x="0" y="0"/>
                            <a:ext cx="125729" cy="122586"/>
                          </a:xfrm>
                          <a:prstGeom prst="rect">
                            <a:avLst/>
                          </a:prstGeom>
                        </pic:spPr>
                      </pic:pic>
                    </a:graphicData>
                  </a:graphic>
                </wp:inline>
              </w:drawing>
            </w:r>
            <w:r>
              <w:rPr>
                <w:spacing w:val="6"/>
                <w:w w:val="99"/>
                <w:position w:val="-1"/>
                <w:sz w:val="21"/>
              </w:rPr>
            </w:r>
            <w:r>
              <w:rPr>
                <w:b/>
                <w:spacing w:val="2"/>
                <w:w w:val="170"/>
                <w:sz w:val="21"/>
              </w:rPr>
              <w:t>fi9¼$!¼8‡|}R</w:t>
            </w:r>
            <w:r>
              <w:rPr>
                <w:b/>
                <w:spacing w:val="-1"/>
                <w:w w:val="170"/>
                <w:sz w:val="21"/>
              </w:rPr>
              <w:t> </w:t>
            </w:r>
            <w:r>
              <w:rPr>
                <w:b/>
                <w:spacing w:val="-77"/>
                <w:position w:val="-1"/>
                <w:sz w:val="21"/>
              </w:rPr>
              <w:drawing>
                <wp:inline distT="0" distB="0" distL="0" distR="0">
                  <wp:extent cx="106870" cy="122586"/>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106870" cy="122586"/>
                          </a:xfrm>
                          <a:prstGeom prst="rect">
                            <a:avLst/>
                          </a:prstGeom>
                        </pic:spPr>
                      </pic:pic>
                    </a:graphicData>
                  </a:graphic>
                </wp:inline>
              </w:drawing>
            </w:r>
            <w:r>
              <w:rPr>
                <w:b/>
                <w:spacing w:val="-77"/>
                <w:position w:val="-1"/>
                <w:sz w:val="21"/>
              </w:rPr>
            </w:r>
            <w:r>
              <w:rPr>
                <w:b/>
                <w:spacing w:val="6"/>
                <w:w w:val="197"/>
                <w:sz w:val="21"/>
              </w:rPr>
              <w:t> </w:t>
            </w:r>
            <w:r>
              <w:rPr>
                <w:b/>
                <w:spacing w:val="3"/>
                <w:w w:val="197"/>
                <w:sz w:val="21"/>
              </w:rPr>
              <w:t>  </w:t>
            </w:r>
            <w:r>
              <w:rPr>
                <w:b/>
                <w:w w:val="170"/>
                <w:sz w:val="21"/>
              </w:rPr>
              <w:t>®</w:t>
            </w:r>
          </w:p>
        </w:tc>
      </w:tr>
      <w:tr>
        <w:trPr>
          <w:trHeight w:val="260" w:hRule="atLeast"/>
        </w:trPr>
        <w:tc>
          <w:tcPr>
            <w:tcW w:w="706" w:type="dxa"/>
          </w:tcPr>
          <w:p>
            <w:pPr>
              <w:pStyle w:val="TableParagraph"/>
              <w:rPr>
                <w:rFonts w:ascii="Times New Roman"/>
                <w:sz w:val="18"/>
              </w:rPr>
            </w:pPr>
          </w:p>
        </w:tc>
        <w:tc>
          <w:tcPr>
            <w:tcW w:w="2029" w:type="dxa"/>
          </w:tcPr>
          <w:p>
            <w:pPr>
              <w:pStyle w:val="TableParagraph"/>
              <w:rPr>
                <w:rFonts w:ascii="Times New Roman"/>
                <w:sz w:val="18"/>
              </w:rPr>
            </w:pPr>
          </w:p>
        </w:tc>
        <w:tc>
          <w:tcPr>
            <w:tcW w:w="7244" w:type="dxa"/>
          </w:tcPr>
          <w:p>
            <w:pPr>
              <w:pStyle w:val="TableParagraph"/>
              <w:spacing w:line="241" w:lineRule="exact"/>
              <w:ind w:left="103"/>
              <w:rPr>
                <w:sz w:val="21"/>
                <w:szCs w:val="21"/>
              </w:rPr>
            </w:pPr>
            <w:r>
              <w:rPr>
                <w:b/>
                <w:bCs/>
                <w:spacing w:val="1"/>
                <w:w w:val="197"/>
                <w:sz w:val="21"/>
                <w:szCs w:val="21"/>
              </w:rPr>
              <w:t></w:t>
            </w:r>
            <w:r>
              <w:rPr>
                <w:b/>
                <w:bCs/>
                <w:w w:val="98"/>
                <w:sz w:val="21"/>
                <w:szCs w:val="21"/>
              </w:rPr>
              <w:t>f</w:t>
            </w:r>
            <w:r>
              <w:rPr>
                <w:b/>
                <w:bCs/>
                <w:spacing w:val="6"/>
                <w:w w:val="98"/>
                <w:sz w:val="21"/>
                <w:szCs w:val="21"/>
              </w:rPr>
              <w:t>i</w:t>
            </w:r>
            <w:r>
              <w:rPr>
                <w:b/>
                <w:bCs/>
                <w:spacing w:val="6"/>
                <w:w w:val="98"/>
                <w:position w:val="-1"/>
                <w:sz w:val="21"/>
                <w:szCs w:val="21"/>
              </w:rPr>
              <w:drawing>
                <wp:inline distT="0" distB="0" distL="0" distR="0">
                  <wp:extent cx="125730" cy="122586"/>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4" cstate="print"/>
                          <a:stretch>
                            <a:fillRect/>
                          </a:stretch>
                        </pic:blipFill>
                        <pic:spPr>
                          <a:xfrm>
                            <a:off x="0" y="0"/>
                            <a:ext cx="125730" cy="122586"/>
                          </a:xfrm>
                          <a:prstGeom prst="rect">
                            <a:avLst/>
                          </a:prstGeom>
                        </pic:spPr>
                      </pic:pic>
                    </a:graphicData>
                  </a:graphic>
                </wp:inline>
              </w:drawing>
            </w:r>
            <w:r>
              <w:rPr>
                <w:b/>
                <w:bCs/>
                <w:spacing w:val="6"/>
                <w:w w:val="98"/>
                <w:position w:val="-1"/>
                <w:sz w:val="21"/>
                <w:szCs w:val="21"/>
              </w:rPr>
            </w:r>
            <w:r>
              <w:rPr>
                <w:b/>
                <w:bCs/>
                <w:spacing w:val="-1"/>
                <w:w w:val="197"/>
                <w:sz w:val="21"/>
                <w:szCs w:val="21"/>
              </w:rPr>
              <w:t> </w:t>
            </w:r>
            <w:r>
              <w:rPr>
                <w:b/>
                <w:bCs/>
                <w:spacing w:val="1"/>
                <w:w w:val="197"/>
                <w:sz w:val="21"/>
                <w:szCs w:val="21"/>
              </w:rPr>
              <w:t> </w:t>
            </w:r>
            <w:r>
              <w:rPr>
                <w:b/>
                <w:bCs/>
                <w:spacing w:val="-17"/>
                <w:w w:val="130"/>
                <w:sz w:val="21"/>
                <w:szCs w:val="21"/>
              </w:rPr>
              <w:t>K</w:t>
            </w:r>
            <w:r>
              <w:rPr>
                <w:spacing w:val="-17"/>
                <w:w w:val="120"/>
                <w:sz w:val="21"/>
                <w:szCs w:val="21"/>
              </w:rPr>
              <w:t>。</w:t>
            </w:r>
          </w:p>
        </w:tc>
      </w:tr>
    </w:tbl>
    <w:p>
      <w:pPr>
        <w:spacing w:after="0" w:line="241" w:lineRule="exact"/>
        <w:rPr>
          <w:sz w:val="21"/>
          <w:szCs w:val="21"/>
        </w:rPr>
        <w:sectPr>
          <w:headerReference w:type="default" r:id="rId9"/>
          <w:footerReference w:type="default" r:id="rId10"/>
          <w:pgSz w:w="11910" w:h="16840"/>
          <w:pgMar w:header="607" w:footer="405" w:top="800" w:bottom="600" w:left="920" w:right="800"/>
          <w:pgNumType w:start="1"/>
        </w:sectPr>
      </w:pPr>
    </w:p>
    <w:p>
      <w:pPr>
        <w:pStyle w:val="BodyText"/>
        <w:spacing w:before="0"/>
        <w:rPr>
          <w:rFonts w:ascii="Times New Roman"/>
          <w:sz w:val="20"/>
        </w:rPr>
      </w:pPr>
    </w:p>
    <w:p>
      <w:pPr>
        <w:pStyle w:val="BodyText"/>
        <w:spacing w:before="1" w:after="1"/>
        <w:rPr>
          <w:rFonts w:ascii="Times New Roman"/>
          <w:sz w:val="17"/>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22" w:hRule="atLeast"/>
        </w:trPr>
        <w:tc>
          <w:tcPr>
            <w:tcW w:w="706"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spacing w:before="17"/>
              <w:ind w:left="241"/>
              <w:rPr>
                <w:b/>
                <w:sz w:val="24"/>
              </w:rPr>
            </w:pPr>
            <w:r>
              <w:rPr>
                <w:b/>
                <w:w w:val="132"/>
                <w:sz w:val="24"/>
              </w:rPr>
              <w:t>fi</w:t>
            </w:r>
            <w:r>
              <w:rPr>
                <w:b/>
                <w:spacing w:val="11"/>
                <w:w w:val="132"/>
                <w:sz w:val="24"/>
              </w:rPr>
              <w:t>9</w:t>
            </w:r>
            <w:r>
              <w:rPr>
                <w:b/>
                <w:spacing w:val="11"/>
                <w:w w:val="132"/>
                <w:position w:val="-1"/>
                <w:sz w:val="24"/>
              </w:rPr>
              <w:drawing>
                <wp:inline distT="0" distB="0" distL="0" distR="0">
                  <wp:extent cx="138303" cy="141446"/>
                  <wp:effectExtent l="0" t="0" r="0" b="0"/>
                  <wp:docPr id="23" name="image9.png" descr=""/>
                  <wp:cNvGraphicFramePr>
                    <a:graphicFrameLocks noChangeAspect="1"/>
                  </wp:cNvGraphicFramePr>
                  <a:graphic>
                    <a:graphicData uri="http://schemas.openxmlformats.org/drawingml/2006/picture">
                      <pic:pic>
                        <pic:nvPicPr>
                          <pic:cNvPr id="24" name="image9.png"/>
                          <pic:cNvPicPr/>
                        </pic:nvPicPr>
                        <pic:blipFill>
                          <a:blip r:embed="rId15" cstate="print"/>
                          <a:stretch>
                            <a:fillRect/>
                          </a:stretch>
                        </pic:blipFill>
                        <pic:spPr>
                          <a:xfrm>
                            <a:off x="0" y="0"/>
                            <a:ext cx="138303" cy="141446"/>
                          </a:xfrm>
                          <a:prstGeom prst="rect">
                            <a:avLst/>
                          </a:prstGeom>
                        </pic:spPr>
                      </pic:pic>
                    </a:graphicData>
                  </a:graphic>
                </wp:inline>
              </w:drawing>
            </w:r>
            <w:r>
              <w:rPr>
                <w:b/>
                <w:spacing w:val="11"/>
                <w:w w:val="132"/>
                <w:position w:val="-1"/>
                <w:sz w:val="24"/>
              </w:rPr>
            </w:r>
            <w:r>
              <w:rPr>
                <w:b/>
                <w:w w:val="195"/>
                <w:sz w:val="24"/>
              </w:rPr>
              <w:t>&lt;</w:t>
            </w:r>
            <w:r>
              <w:rPr>
                <w:b/>
                <w:spacing w:val="-205"/>
                <w:w w:val="195"/>
                <w:sz w:val="24"/>
              </w:rPr>
              <w:t> </w:t>
            </w:r>
            <w:r>
              <w:rPr>
                <w:b/>
                <w:spacing w:val="-94"/>
                <w:position w:val="-1"/>
                <w:sz w:val="24"/>
              </w:rPr>
              <w:drawing>
                <wp:inline distT="0" distB="0" distL="0" distR="0">
                  <wp:extent cx="125730" cy="141446"/>
                  <wp:effectExtent l="0" t="0" r="0" b="0"/>
                  <wp:docPr id="25" name="image5.png" descr=""/>
                  <wp:cNvGraphicFramePr>
                    <a:graphicFrameLocks noChangeAspect="1"/>
                  </wp:cNvGraphicFramePr>
                  <a:graphic>
                    <a:graphicData uri="http://schemas.openxmlformats.org/drawingml/2006/picture">
                      <pic:pic>
                        <pic:nvPicPr>
                          <pic:cNvPr id="26" name="image5.png"/>
                          <pic:cNvPicPr/>
                        </pic:nvPicPr>
                        <pic:blipFill>
                          <a:blip r:embed="rId11" cstate="print"/>
                          <a:stretch>
                            <a:fillRect/>
                          </a:stretch>
                        </pic:blipFill>
                        <pic:spPr>
                          <a:xfrm>
                            <a:off x="0" y="0"/>
                            <a:ext cx="125730" cy="141446"/>
                          </a:xfrm>
                          <a:prstGeom prst="rect">
                            <a:avLst/>
                          </a:prstGeom>
                        </pic:spPr>
                      </pic:pic>
                    </a:graphicData>
                  </a:graphic>
                </wp:inline>
              </w:drawing>
            </w:r>
            <w:r>
              <w:rPr>
                <w:b/>
                <w:spacing w:val="-94"/>
                <w:position w:val="-1"/>
                <w:sz w:val="24"/>
              </w:rPr>
            </w:r>
            <w:r>
              <w:rPr>
                <w:b/>
                <w:w w:val="198"/>
                <w:sz w:val="24"/>
              </w:rPr>
              <w:t> </w:t>
            </w:r>
            <w:r>
              <w:rPr>
                <w:b/>
                <w:w w:val="200"/>
                <w:sz w:val="24"/>
              </w:rPr>
              <w:t>)</w:t>
            </w:r>
          </w:p>
        </w:tc>
        <w:tc>
          <w:tcPr>
            <w:tcW w:w="7244" w:type="dxa"/>
            <w:tcBorders>
              <w:bottom w:val="single" w:sz="8" w:space="0" w:color="000000"/>
            </w:tcBorders>
          </w:tcPr>
          <w:p>
            <w:pPr>
              <w:pStyle w:val="TableParagraph"/>
              <w:rPr>
                <w:rFonts w:ascii="Times New Roman"/>
                <w:sz w:val="20"/>
              </w:rPr>
            </w:pPr>
          </w:p>
        </w:tc>
      </w:tr>
      <w:tr>
        <w:trPr>
          <w:trHeight w:val="675" w:hRule="atLeast"/>
        </w:trPr>
        <w:tc>
          <w:tcPr>
            <w:tcW w:w="706" w:type="dxa"/>
            <w:tcBorders>
              <w:top w:val="single" w:sz="8" w:space="0" w:color="000000"/>
            </w:tcBorders>
          </w:tcPr>
          <w:p>
            <w:pPr>
              <w:pStyle w:val="TableParagraph"/>
              <w:spacing w:before="9"/>
              <w:rPr>
                <w:rFonts w:ascii="Times New Roman"/>
                <w:sz w:val="16"/>
              </w:rPr>
            </w:pPr>
          </w:p>
          <w:p>
            <w:pPr>
              <w:pStyle w:val="TableParagraph"/>
              <w:ind w:left="107"/>
              <w:rPr>
                <w:b/>
                <w:sz w:val="21"/>
              </w:rPr>
            </w:pPr>
            <w:r>
              <w:rPr>
                <w:b/>
                <w:sz w:val="21"/>
              </w:rPr>
              <w:t>².l</w:t>
            </w:r>
          </w:p>
        </w:tc>
        <w:tc>
          <w:tcPr>
            <w:tcW w:w="2029" w:type="dxa"/>
            <w:tcBorders>
              <w:top w:val="single" w:sz="8" w:space="0" w:color="000000"/>
            </w:tcBorders>
          </w:tcPr>
          <w:p>
            <w:pPr>
              <w:pStyle w:val="TableParagraph"/>
              <w:spacing w:before="9"/>
              <w:rPr>
                <w:rFonts w:ascii="Times New Roman"/>
                <w:sz w:val="16"/>
              </w:rPr>
            </w:pPr>
          </w:p>
          <w:p>
            <w:pPr>
              <w:pStyle w:val="TableParagraph"/>
              <w:ind w:left="241"/>
              <w:rPr>
                <w:b/>
                <w:bCs/>
                <w:sz w:val="21"/>
                <w:szCs w:val="21"/>
              </w:rPr>
            </w:pPr>
            <w:r>
              <w:rPr>
                <w:b/>
                <w:bCs/>
                <w:w w:val="150"/>
                <w:sz w:val="21"/>
                <w:szCs w:val="21"/>
              </w:rPr>
              <w:t>$</w:t>
            </w:r>
            <w:r>
              <w:rPr>
                <w:b/>
                <w:bCs/>
                <w:spacing w:val="152"/>
                <w:w w:val="150"/>
                <w:sz w:val="21"/>
                <w:szCs w:val="21"/>
              </w:rPr>
              <w:t> </w:t>
            </w:r>
            <w:r>
              <w:rPr>
                <w:b/>
                <w:bCs/>
                <w:w w:val="150"/>
                <w:sz w:val="21"/>
                <w:szCs w:val="21"/>
              </w:rPr>
              <w:t>Q</w:t>
            </w:r>
          </w:p>
        </w:tc>
        <w:tc>
          <w:tcPr>
            <w:tcW w:w="7244" w:type="dxa"/>
            <w:tcBorders>
              <w:top w:val="single" w:sz="8" w:space="0" w:color="000000"/>
            </w:tcBorders>
          </w:tcPr>
          <w:p>
            <w:pPr>
              <w:pStyle w:val="TableParagraph"/>
              <w:spacing w:before="9"/>
              <w:rPr>
                <w:rFonts w:ascii="Times New Roman"/>
                <w:sz w:val="16"/>
              </w:rPr>
            </w:pPr>
          </w:p>
          <w:p>
            <w:pPr>
              <w:pStyle w:val="TableParagraph"/>
              <w:ind w:left="103"/>
              <w:rPr>
                <w:sz w:val="21"/>
              </w:rPr>
            </w:pPr>
            <w:r>
              <w:rPr>
                <w:w w:val="95"/>
                <w:sz w:val="21"/>
              </w:rPr>
              <w:t>本合同的基本保险金额由您在投保时与我们约定，并载明于保险单上。</w:t>
            </w:r>
          </w:p>
        </w:tc>
      </w:tr>
      <w:tr>
        <w:trPr>
          <w:trHeight w:val="1247" w:hRule="atLeast"/>
        </w:trPr>
        <w:tc>
          <w:tcPr>
            <w:tcW w:w="706" w:type="dxa"/>
          </w:tcPr>
          <w:p>
            <w:pPr>
              <w:pStyle w:val="TableParagraph"/>
              <w:spacing w:before="142"/>
              <w:ind w:left="107"/>
              <w:rPr>
                <w:b/>
                <w:sz w:val="21"/>
              </w:rPr>
            </w:pPr>
            <w:r>
              <w:rPr>
                <w:b/>
                <w:sz w:val="21"/>
              </w:rPr>
              <w:t>².²</w:t>
            </w:r>
          </w:p>
        </w:tc>
        <w:tc>
          <w:tcPr>
            <w:tcW w:w="2029" w:type="dxa"/>
          </w:tcPr>
          <w:p>
            <w:pPr>
              <w:pStyle w:val="TableParagraph"/>
              <w:spacing w:before="142"/>
              <w:ind w:left="241"/>
              <w:rPr>
                <w:b/>
                <w:bCs/>
                <w:sz w:val="21"/>
                <w:szCs w:val="21"/>
              </w:rPr>
            </w:pPr>
            <w:r>
              <w:rPr>
                <w:b/>
                <w:bCs/>
                <w:w w:val="155"/>
                <w:sz w:val="21"/>
                <w:szCs w:val="21"/>
              </w:rPr>
              <w:t>$fi¢$® </w:t>
            </w:r>
          </w:p>
          <w:p>
            <w:pPr>
              <w:pStyle w:val="TableParagraph"/>
              <w:spacing w:before="37"/>
              <w:ind w:left="241"/>
              <w:rPr>
                <w:b/>
                <w:bCs/>
                <w:sz w:val="21"/>
                <w:szCs w:val="21"/>
              </w:rPr>
            </w:pPr>
            <w:r>
              <w:rPr>
                <w:b/>
                <w:bCs/>
                <w:spacing w:val="1"/>
                <w:w w:val="197"/>
                <w:sz w:val="21"/>
                <w:szCs w:val="21"/>
              </w:rPr>
              <w:t> </w:t>
            </w:r>
            <w:r>
              <w:rPr>
                <w:b/>
                <w:bCs/>
                <w:w w:val="180"/>
                <w:sz w:val="21"/>
                <w:szCs w:val="21"/>
              </w:rPr>
              <w:t>Q</w:t>
            </w:r>
            <w:r>
              <w:rPr>
                <w:b/>
                <w:bCs/>
                <w:spacing w:val="-151"/>
                <w:w w:val="180"/>
                <w:sz w:val="21"/>
                <w:szCs w:val="21"/>
              </w:rPr>
              <w:t> </w:t>
            </w:r>
            <w:r>
              <w:rPr>
                <w:b/>
                <w:bCs/>
                <w:spacing w:val="-84"/>
                <w:position w:val="-1"/>
                <w:sz w:val="21"/>
                <w:szCs w:val="21"/>
              </w:rPr>
              <w:drawing>
                <wp:inline distT="0" distB="0" distL="0" distR="0">
                  <wp:extent cx="113156" cy="119443"/>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16" cstate="print"/>
                          <a:stretch>
                            <a:fillRect/>
                          </a:stretch>
                        </pic:blipFill>
                        <pic:spPr>
                          <a:xfrm>
                            <a:off x="0" y="0"/>
                            <a:ext cx="113156" cy="119443"/>
                          </a:xfrm>
                          <a:prstGeom prst="rect">
                            <a:avLst/>
                          </a:prstGeom>
                        </pic:spPr>
                      </pic:pic>
                    </a:graphicData>
                  </a:graphic>
                </wp:inline>
              </w:drawing>
            </w:r>
            <w:r>
              <w:rPr>
                <w:b/>
                <w:bCs/>
                <w:spacing w:val="-84"/>
                <w:position w:val="-1"/>
                <w:sz w:val="21"/>
                <w:szCs w:val="21"/>
              </w:rPr>
            </w:r>
            <w:r>
              <w:rPr>
                <w:b/>
                <w:bCs/>
                <w:w w:val="115"/>
                <w:sz w:val="21"/>
                <w:szCs w:val="21"/>
              </w:rPr>
              <w:t></w:t>
            </w:r>
          </w:p>
        </w:tc>
        <w:tc>
          <w:tcPr>
            <w:tcW w:w="7244" w:type="dxa"/>
          </w:tcPr>
          <w:p>
            <w:pPr>
              <w:pStyle w:val="TableParagraph"/>
              <w:spacing w:line="273" w:lineRule="auto" w:before="142"/>
              <w:ind w:left="103" w:right="106"/>
              <w:jc w:val="both"/>
              <w:rPr>
                <w:sz w:val="21"/>
              </w:rPr>
            </w:pPr>
            <w:r>
              <w:rPr>
                <w:sz w:val="21"/>
              </w:rPr>
              <w:t>为未成年子女投保的人身保险，因被保险人身故给付的保险金总和不得超过国务院保险监督管理机构规定的限额，身故给付的保险金总和约定也不得超</w:t>
            </w:r>
            <w:r>
              <w:rPr>
                <w:w w:val="95"/>
                <w:sz w:val="21"/>
              </w:rPr>
              <w:t>过前述限额。</w:t>
            </w:r>
          </w:p>
        </w:tc>
      </w:tr>
      <w:tr>
        <w:trPr>
          <w:trHeight w:val="467" w:hRule="atLeast"/>
        </w:trPr>
        <w:tc>
          <w:tcPr>
            <w:tcW w:w="706" w:type="dxa"/>
          </w:tcPr>
          <w:p>
            <w:pPr>
              <w:pStyle w:val="TableParagraph"/>
              <w:spacing w:before="142"/>
              <w:ind w:left="107"/>
              <w:rPr>
                <w:b/>
                <w:sz w:val="21"/>
              </w:rPr>
            </w:pPr>
            <w:r>
              <w:rPr>
                <w:b/>
                <w:sz w:val="21"/>
              </w:rPr>
              <w:t>².3</w:t>
            </w:r>
          </w:p>
        </w:tc>
        <w:tc>
          <w:tcPr>
            <w:tcW w:w="2029" w:type="dxa"/>
          </w:tcPr>
          <w:p>
            <w:pPr>
              <w:pStyle w:val="TableParagraph"/>
              <w:spacing w:before="142"/>
              <w:ind w:left="241"/>
              <w:rPr>
                <w:b/>
                <w:sz w:val="21"/>
              </w:rPr>
            </w:pPr>
            <w:r>
              <w:rPr>
                <w:b/>
                <w:w w:val="197"/>
                <w:sz w:val="21"/>
              </w:rPr>
              <w:t> </w:t>
            </w:r>
            <w:r>
              <w:rPr>
                <w:b/>
                <w:w w:val="150"/>
                <w:sz w:val="21"/>
              </w:rPr>
              <w:t>$fidy‰</w:t>
            </w:r>
          </w:p>
        </w:tc>
        <w:tc>
          <w:tcPr>
            <w:tcW w:w="7244" w:type="dxa"/>
          </w:tcPr>
          <w:p>
            <w:pPr>
              <w:pStyle w:val="TableParagraph"/>
              <w:spacing w:before="140"/>
              <w:ind w:left="103"/>
              <w:rPr>
                <w:b/>
                <w:bCs/>
                <w:sz w:val="21"/>
                <w:szCs w:val="21"/>
              </w:rPr>
            </w:pPr>
            <w:r>
              <w:rPr>
                <w:spacing w:val="2"/>
                <w:w w:val="105"/>
                <w:position w:val="2"/>
                <w:sz w:val="21"/>
                <w:szCs w:val="21"/>
              </w:rPr>
              <w:t>本合</w:t>
            </w:r>
            <w:r>
              <w:rPr>
                <w:w w:val="105"/>
                <w:position w:val="2"/>
                <w:sz w:val="21"/>
                <w:szCs w:val="21"/>
              </w:rPr>
              <w:t>同</w:t>
            </w:r>
            <w:r>
              <w:rPr>
                <w:spacing w:val="2"/>
                <w:w w:val="105"/>
                <w:position w:val="2"/>
                <w:sz w:val="21"/>
                <w:szCs w:val="21"/>
              </w:rPr>
              <w:t>所保障的重</w:t>
            </w:r>
            <w:r>
              <w:rPr>
                <w:w w:val="105"/>
                <w:position w:val="2"/>
                <w:sz w:val="21"/>
                <w:szCs w:val="21"/>
              </w:rPr>
              <w:t>大</w:t>
            </w:r>
            <w:r>
              <w:rPr>
                <w:spacing w:val="2"/>
                <w:w w:val="105"/>
                <w:position w:val="2"/>
                <w:sz w:val="21"/>
                <w:szCs w:val="21"/>
              </w:rPr>
              <w:t>疾病共一</w:t>
            </w:r>
            <w:r>
              <w:rPr>
                <w:w w:val="105"/>
                <w:position w:val="2"/>
                <w:sz w:val="21"/>
                <w:szCs w:val="21"/>
              </w:rPr>
              <w:t>百</w:t>
            </w:r>
            <w:r>
              <w:rPr>
                <w:spacing w:val="2"/>
                <w:w w:val="105"/>
                <w:position w:val="2"/>
                <w:sz w:val="21"/>
                <w:szCs w:val="21"/>
              </w:rPr>
              <w:t>种，分</w:t>
            </w:r>
            <w:r>
              <w:rPr>
                <w:w w:val="105"/>
                <w:position w:val="2"/>
                <w:sz w:val="21"/>
                <w:szCs w:val="21"/>
              </w:rPr>
              <w:t>为</w:t>
            </w:r>
            <w:r>
              <w:rPr>
                <w:spacing w:val="-66"/>
                <w:w w:val="105"/>
                <w:position w:val="2"/>
                <w:sz w:val="21"/>
                <w:szCs w:val="21"/>
              </w:rPr>
              <w:t> </w:t>
            </w:r>
            <w:r>
              <w:rPr>
                <w:w w:val="105"/>
                <w:position w:val="2"/>
                <w:sz w:val="21"/>
                <w:szCs w:val="21"/>
              </w:rPr>
              <w:t>A</w:t>
            </w:r>
            <w:r>
              <w:rPr>
                <w:spacing w:val="2"/>
                <w:w w:val="105"/>
                <w:position w:val="2"/>
                <w:sz w:val="21"/>
                <w:szCs w:val="21"/>
              </w:rPr>
              <w:t>、</w:t>
            </w:r>
            <w:r>
              <w:rPr>
                <w:w w:val="105"/>
                <w:position w:val="2"/>
                <w:sz w:val="21"/>
                <w:szCs w:val="21"/>
              </w:rPr>
              <w:t>B</w:t>
            </w:r>
            <w:r>
              <w:rPr>
                <w:spacing w:val="2"/>
                <w:w w:val="105"/>
                <w:position w:val="2"/>
                <w:sz w:val="21"/>
                <w:szCs w:val="21"/>
              </w:rPr>
              <w:t>、</w:t>
            </w:r>
            <w:r>
              <w:rPr>
                <w:w w:val="105"/>
                <w:position w:val="2"/>
                <w:sz w:val="21"/>
                <w:szCs w:val="21"/>
              </w:rPr>
              <w:t>C</w:t>
            </w:r>
            <w:r>
              <w:rPr>
                <w:spacing w:val="-65"/>
                <w:w w:val="105"/>
                <w:position w:val="2"/>
                <w:sz w:val="21"/>
                <w:szCs w:val="21"/>
              </w:rPr>
              <w:t> </w:t>
            </w:r>
            <w:r>
              <w:rPr>
                <w:spacing w:val="2"/>
                <w:w w:val="105"/>
                <w:position w:val="2"/>
                <w:sz w:val="21"/>
                <w:szCs w:val="21"/>
              </w:rPr>
              <w:t>三组</w:t>
            </w:r>
            <w:r>
              <w:rPr>
                <w:w w:val="105"/>
                <w:position w:val="2"/>
                <w:sz w:val="21"/>
                <w:szCs w:val="21"/>
              </w:rPr>
              <w:t>（</w:t>
            </w:r>
            <w:r>
              <w:rPr>
                <w:spacing w:val="62"/>
                <w:w w:val="105"/>
                <w:position w:val="2"/>
                <w:sz w:val="21"/>
                <w:szCs w:val="21"/>
              </w:rPr>
              <w:t> </w:t>
            </w:r>
            <w:r>
              <w:rPr>
                <w:b/>
                <w:bCs/>
                <w:w w:val="105"/>
                <w:position w:val="2"/>
                <w:sz w:val="21"/>
                <w:szCs w:val="21"/>
              </w:rPr>
              <w:t>$fid</w:t>
            </w:r>
            <w:r>
              <w:rPr>
                <w:b/>
                <w:bCs/>
                <w:spacing w:val="-80"/>
                <w:w w:val="105"/>
                <w:position w:val="2"/>
                <w:sz w:val="21"/>
                <w:szCs w:val="21"/>
              </w:rPr>
              <w:t> </w:t>
            </w:r>
            <w:r>
              <w:rPr>
                <w:b/>
                <w:bCs/>
                <w:spacing w:val="-74"/>
                <w:sz w:val="21"/>
                <w:szCs w:val="21"/>
              </w:rPr>
              <w:drawing>
                <wp:inline distT="0" distB="0" distL="0" distR="0">
                  <wp:extent cx="106870" cy="122586"/>
                  <wp:effectExtent l="0" t="0" r="0" b="0"/>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106870" cy="122586"/>
                          </a:xfrm>
                          <a:prstGeom prst="rect">
                            <a:avLst/>
                          </a:prstGeom>
                        </pic:spPr>
                      </pic:pic>
                    </a:graphicData>
                  </a:graphic>
                </wp:inline>
              </w:drawing>
            </w:r>
            <w:r>
              <w:rPr>
                <w:b/>
                <w:bCs/>
                <w:spacing w:val="-74"/>
                <w:sz w:val="21"/>
                <w:szCs w:val="21"/>
              </w:rPr>
            </w:r>
            <w:r>
              <w:rPr>
                <w:b/>
                <w:bCs/>
                <w:w w:val="145"/>
                <w:position w:val="2"/>
                <w:sz w:val="21"/>
                <w:szCs w:val="21"/>
              </w:rPr>
              <w:t>¿$</w:t>
            </w:r>
          </w:p>
        </w:tc>
      </w:tr>
      <w:tr>
        <w:trPr>
          <w:trHeight w:val="260" w:hRule="atLeast"/>
        </w:trPr>
        <w:tc>
          <w:tcPr>
            <w:tcW w:w="706" w:type="dxa"/>
          </w:tcPr>
          <w:p>
            <w:pPr>
              <w:pStyle w:val="TableParagraph"/>
              <w:rPr>
                <w:rFonts w:ascii="Times New Roman"/>
                <w:sz w:val="18"/>
              </w:rPr>
            </w:pPr>
          </w:p>
        </w:tc>
        <w:tc>
          <w:tcPr>
            <w:tcW w:w="2029" w:type="dxa"/>
          </w:tcPr>
          <w:p>
            <w:pPr>
              <w:pStyle w:val="TableParagraph"/>
              <w:rPr>
                <w:rFonts w:ascii="Times New Roman"/>
                <w:sz w:val="18"/>
              </w:rPr>
            </w:pPr>
          </w:p>
        </w:tc>
        <w:tc>
          <w:tcPr>
            <w:tcW w:w="7244" w:type="dxa"/>
          </w:tcPr>
          <w:p>
            <w:pPr>
              <w:pStyle w:val="TableParagraph"/>
              <w:spacing w:line="241" w:lineRule="exact"/>
              <w:ind w:left="103"/>
              <w:rPr>
                <w:sz w:val="21"/>
                <w:szCs w:val="21"/>
              </w:rPr>
            </w:pPr>
            <w:r>
              <w:rPr>
                <w:b/>
                <w:bCs/>
                <w:w w:val="180"/>
                <w:sz w:val="21"/>
                <w:szCs w:val="21"/>
              </w:rPr>
              <w:t>½$!¼</w:t>
            </w:r>
            <w:r>
              <w:rPr>
                <w:b/>
                <w:bCs/>
                <w:spacing w:val="-153"/>
                <w:w w:val="180"/>
                <w:sz w:val="21"/>
                <w:szCs w:val="21"/>
              </w:rPr>
              <w:t> </w:t>
            </w:r>
            <w:r>
              <w:rPr>
                <w:b/>
                <w:bCs/>
                <w:w w:val="120"/>
                <w:sz w:val="21"/>
                <w:szCs w:val="21"/>
              </w:rPr>
              <w:t>l0.l</w:t>
            </w:r>
            <w:r>
              <w:rPr>
                <w:b/>
                <w:bCs/>
                <w:spacing w:val="-90"/>
                <w:w w:val="120"/>
                <w:sz w:val="21"/>
                <w:szCs w:val="21"/>
              </w:rPr>
              <w:t> </w:t>
            </w:r>
            <w:r>
              <w:rPr>
                <w:b/>
                <w:bCs/>
                <w:w w:val="145"/>
                <w:sz w:val="21"/>
                <w:szCs w:val="21"/>
              </w:rPr>
              <w:t>y3</w:t>
            </w:r>
            <w:r>
              <w:rPr>
                <w:w w:val="120"/>
                <w:sz w:val="21"/>
                <w:szCs w:val="21"/>
              </w:rPr>
              <w:t>。</w:t>
            </w:r>
          </w:p>
        </w:tc>
      </w:tr>
    </w:tbl>
    <w:p>
      <w:pPr>
        <w:pStyle w:val="BodyText"/>
        <w:spacing w:before="2"/>
        <w:rPr>
          <w:rFonts w:ascii="Times New Roman"/>
          <w:sz w:val="24"/>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4"/>
        <w:gridCol w:w="2344"/>
        <w:gridCol w:w="2345"/>
      </w:tblGrid>
      <w:tr>
        <w:trPr>
          <w:trHeight w:val="312" w:hRule="atLeast"/>
        </w:trPr>
        <w:tc>
          <w:tcPr>
            <w:tcW w:w="2344" w:type="dxa"/>
          </w:tcPr>
          <w:p>
            <w:pPr>
              <w:pStyle w:val="TableParagraph"/>
              <w:spacing w:line="262" w:lineRule="exact"/>
              <w:ind w:left="939" w:right="931"/>
              <w:jc w:val="center"/>
              <w:rPr>
                <w:sz w:val="21"/>
              </w:rPr>
            </w:pPr>
            <w:r>
              <w:rPr>
                <w:sz w:val="21"/>
              </w:rPr>
              <w:t>A 组</w:t>
            </w:r>
          </w:p>
        </w:tc>
        <w:tc>
          <w:tcPr>
            <w:tcW w:w="2344" w:type="dxa"/>
          </w:tcPr>
          <w:p>
            <w:pPr>
              <w:pStyle w:val="TableParagraph"/>
              <w:spacing w:line="262" w:lineRule="exact"/>
              <w:ind w:left="938" w:right="931"/>
              <w:jc w:val="center"/>
              <w:rPr>
                <w:sz w:val="21"/>
              </w:rPr>
            </w:pPr>
            <w:r>
              <w:rPr>
                <w:sz w:val="21"/>
              </w:rPr>
              <w:t>B 组</w:t>
            </w:r>
          </w:p>
        </w:tc>
        <w:tc>
          <w:tcPr>
            <w:tcW w:w="2345" w:type="dxa"/>
          </w:tcPr>
          <w:p>
            <w:pPr>
              <w:pStyle w:val="TableParagraph"/>
              <w:spacing w:line="262" w:lineRule="exact"/>
              <w:ind w:left="940" w:right="933"/>
              <w:jc w:val="center"/>
              <w:rPr>
                <w:sz w:val="21"/>
              </w:rPr>
            </w:pPr>
            <w:r>
              <w:rPr>
                <w:sz w:val="21"/>
              </w:rPr>
              <w:t>C 组</w:t>
            </w:r>
          </w:p>
        </w:tc>
      </w:tr>
      <w:tr>
        <w:trPr>
          <w:trHeight w:val="312" w:hRule="atLeast"/>
        </w:trPr>
        <w:tc>
          <w:tcPr>
            <w:tcW w:w="2344" w:type="dxa"/>
          </w:tcPr>
          <w:p>
            <w:pPr>
              <w:pStyle w:val="TableParagraph"/>
              <w:spacing w:line="261" w:lineRule="exact"/>
              <w:ind w:left="107"/>
              <w:rPr>
                <w:sz w:val="21"/>
              </w:rPr>
            </w:pPr>
            <w:r>
              <w:rPr>
                <w:w w:val="95"/>
                <w:sz w:val="21"/>
              </w:rPr>
              <w:t>1.恶性肿瘤</w:t>
            </w:r>
          </w:p>
        </w:tc>
        <w:tc>
          <w:tcPr>
            <w:tcW w:w="2344" w:type="dxa"/>
          </w:tcPr>
          <w:p>
            <w:pPr>
              <w:pStyle w:val="TableParagraph"/>
              <w:spacing w:line="261" w:lineRule="exact"/>
              <w:ind w:left="108"/>
              <w:rPr>
                <w:sz w:val="21"/>
              </w:rPr>
            </w:pPr>
            <w:r>
              <w:rPr>
                <w:w w:val="95"/>
                <w:sz w:val="21"/>
              </w:rPr>
              <w:t>27.急性心肌梗塞</w:t>
            </w:r>
          </w:p>
        </w:tc>
        <w:tc>
          <w:tcPr>
            <w:tcW w:w="2345" w:type="dxa"/>
          </w:tcPr>
          <w:p>
            <w:pPr>
              <w:pStyle w:val="TableParagraph"/>
              <w:spacing w:line="261" w:lineRule="exact"/>
              <w:ind w:left="106"/>
              <w:rPr>
                <w:sz w:val="21"/>
              </w:rPr>
            </w:pPr>
            <w:r>
              <w:rPr>
                <w:w w:val="95"/>
                <w:sz w:val="21"/>
              </w:rPr>
              <w:t>66.多个肢体缺失</w:t>
            </w:r>
          </w:p>
        </w:tc>
      </w:tr>
      <w:tr>
        <w:trPr>
          <w:trHeight w:val="623" w:hRule="atLeast"/>
        </w:trPr>
        <w:tc>
          <w:tcPr>
            <w:tcW w:w="2344" w:type="dxa"/>
          </w:tcPr>
          <w:p>
            <w:pPr>
              <w:pStyle w:val="TableParagraph"/>
              <w:spacing w:line="261" w:lineRule="exact"/>
              <w:ind w:left="107"/>
              <w:rPr>
                <w:sz w:val="21"/>
              </w:rPr>
            </w:pPr>
            <w:r>
              <w:rPr>
                <w:w w:val="95"/>
                <w:sz w:val="21"/>
              </w:rPr>
              <w:t>2.重大器官移植术或造</w:t>
            </w:r>
          </w:p>
          <w:p>
            <w:pPr>
              <w:pStyle w:val="TableParagraph"/>
              <w:spacing w:before="37"/>
              <w:ind w:left="107"/>
              <w:rPr>
                <w:sz w:val="21"/>
              </w:rPr>
            </w:pPr>
            <w:r>
              <w:rPr>
                <w:w w:val="95"/>
                <w:sz w:val="21"/>
              </w:rPr>
              <w:t>血干细胞移植术</w:t>
            </w:r>
          </w:p>
        </w:tc>
        <w:tc>
          <w:tcPr>
            <w:tcW w:w="2344" w:type="dxa"/>
          </w:tcPr>
          <w:p>
            <w:pPr>
              <w:pStyle w:val="TableParagraph"/>
              <w:spacing w:before="142"/>
              <w:ind w:left="108"/>
              <w:rPr>
                <w:sz w:val="21"/>
              </w:rPr>
            </w:pPr>
            <w:r>
              <w:rPr>
                <w:w w:val="95"/>
                <w:sz w:val="21"/>
              </w:rPr>
              <w:t>28.脑中风后遗症</w:t>
            </w:r>
          </w:p>
        </w:tc>
        <w:tc>
          <w:tcPr>
            <w:tcW w:w="2345" w:type="dxa"/>
          </w:tcPr>
          <w:p>
            <w:pPr>
              <w:pStyle w:val="TableParagraph"/>
              <w:spacing w:before="142"/>
              <w:ind w:left="106"/>
              <w:rPr>
                <w:sz w:val="21"/>
              </w:rPr>
            </w:pPr>
            <w:r>
              <w:rPr>
                <w:w w:val="95"/>
                <w:sz w:val="21"/>
              </w:rPr>
              <w:t>67.双耳失聪</w:t>
            </w:r>
          </w:p>
        </w:tc>
      </w:tr>
      <w:tr>
        <w:trPr>
          <w:trHeight w:val="936" w:hRule="atLeast"/>
        </w:trPr>
        <w:tc>
          <w:tcPr>
            <w:tcW w:w="2344" w:type="dxa"/>
          </w:tcPr>
          <w:p>
            <w:pPr>
              <w:pStyle w:val="TableParagraph"/>
              <w:spacing w:line="260" w:lineRule="exact"/>
              <w:ind w:left="107"/>
              <w:rPr>
                <w:sz w:val="21"/>
              </w:rPr>
            </w:pPr>
            <w:r>
              <w:rPr>
                <w:w w:val="95"/>
                <w:sz w:val="21"/>
              </w:rPr>
              <w:t>3.终末期肾病（或称慢</w:t>
            </w:r>
          </w:p>
          <w:p>
            <w:pPr>
              <w:pStyle w:val="TableParagraph"/>
              <w:spacing w:line="273" w:lineRule="auto" w:before="37"/>
              <w:ind w:left="107" w:right="335"/>
              <w:rPr>
                <w:sz w:val="21"/>
              </w:rPr>
            </w:pPr>
            <w:r>
              <w:rPr>
                <w:w w:val="95"/>
                <w:sz w:val="21"/>
              </w:rPr>
              <w:t>性肾功能衰竭尿毒症期）</w:t>
            </w:r>
          </w:p>
        </w:tc>
        <w:tc>
          <w:tcPr>
            <w:tcW w:w="2344" w:type="dxa"/>
          </w:tcPr>
          <w:p>
            <w:pPr>
              <w:pStyle w:val="TableParagraph"/>
              <w:spacing w:line="260" w:lineRule="exact"/>
              <w:ind w:left="108"/>
              <w:rPr>
                <w:sz w:val="21"/>
              </w:rPr>
            </w:pPr>
            <w:r>
              <w:rPr>
                <w:w w:val="95"/>
                <w:sz w:val="21"/>
              </w:rPr>
              <w:t>29.冠状动脉搭桥术（或</w:t>
            </w:r>
          </w:p>
          <w:p>
            <w:pPr>
              <w:pStyle w:val="TableParagraph"/>
              <w:spacing w:line="273" w:lineRule="auto" w:before="37"/>
              <w:ind w:left="108" w:right="334"/>
              <w:rPr>
                <w:sz w:val="21"/>
              </w:rPr>
            </w:pPr>
            <w:r>
              <w:rPr>
                <w:w w:val="95"/>
                <w:sz w:val="21"/>
              </w:rPr>
              <w:t>称冠状动脉旁路移植术）</w:t>
            </w:r>
          </w:p>
        </w:tc>
        <w:tc>
          <w:tcPr>
            <w:tcW w:w="2345" w:type="dxa"/>
          </w:tcPr>
          <w:p>
            <w:pPr>
              <w:pStyle w:val="TableParagraph"/>
              <w:spacing w:before="10"/>
              <w:rPr>
                <w:rFonts w:ascii="Times New Roman"/>
                <w:sz w:val="25"/>
              </w:rPr>
            </w:pPr>
          </w:p>
          <w:p>
            <w:pPr>
              <w:pStyle w:val="TableParagraph"/>
              <w:ind w:left="106"/>
              <w:rPr>
                <w:sz w:val="21"/>
              </w:rPr>
            </w:pPr>
            <w:r>
              <w:rPr>
                <w:w w:val="95"/>
                <w:sz w:val="21"/>
              </w:rPr>
              <w:t>68.双目失明</w:t>
            </w:r>
          </w:p>
        </w:tc>
      </w:tr>
      <w:tr>
        <w:trPr>
          <w:trHeight w:val="623" w:hRule="atLeast"/>
        </w:trPr>
        <w:tc>
          <w:tcPr>
            <w:tcW w:w="2344" w:type="dxa"/>
          </w:tcPr>
          <w:p>
            <w:pPr>
              <w:pStyle w:val="TableParagraph"/>
              <w:spacing w:line="260" w:lineRule="exact"/>
              <w:ind w:left="107"/>
              <w:rPr>
                <w:sz w:val="21"/>
              </w:rPr>
            </w:pPr>
            <w:r>
              <w:rPr>
                <w:w w:val="95"/>
                <w:sz w:val="21"/>
              </w:rPr>
              <w:t>4.急性或亚急性重症肝</w:t>
            </w:r>
          </w:p>
          <w:p>
            <w:pPr>
              <w:pStyle w:val="TableParagraph"/>
              <w:spacing w:before="37"/>
              <w:ind w:left="107"/>
              <w:rPr>
                <w:sz w:val="21"/>
              </w:rPr>
            </w:pPr>
            <w:r>
              <w:rPr>
                <w:w w:val="99"/>
                <w:sz w:val="21"/>
              </w:rPr>
              <w:t>炎</w:t>
            </w:r>
          </w:p>
        </w:tc>
        <w:tc>
          <w:tcPr>
            <w:tcW w:w="2344" w:type="dxa"/>
          </w:tcPr>
          <w:p>
            <w:pPr>
              <w:pStyle w:val="TableParagraph"/>
              <w:spacing w:before="141"/>
              <w:ind w:left="108"/>
              <w:rPr>
                <w:sz w:val="21"/>
              </w:rPr>
            </w:pPr>
            <w:r>
              <w:rPr>
                <w:w w:val="95"/>
                <w:sz w:val="21"/>
              </w:rPr>
              <w:t>30.良性脑肿瘤</w:t>
            </w:r>
          </w:p>
        </w:tc>
        <w:tc>
          <w:tcPr>
            <w:tcW w:w="2345" w:type="dxa"/>
          </w:tcPr>
          <w:p>
            <w:pPr>
              <w:pStyle w:val="TableParagraph"/>
              <w:spacing w:before="141"/>
              <w:ind w:left="106"/>
              <w:rPr>
                <w:sz w:val="21"/>
              </w:rPr>
            </w:pPr>
            <w:r>
              <w:rPr>
                <w:w w:val="95"/>
                <w:sz w:val="21"/>
              </w:rPr>
              <w:t>69.严重Ⅲ度烧伤</w:t>
            </w:r>
          </w:p>
        </w:tc>
      </w:tr>
      <w:tr>
        <w:trPr>
          <w:trHeight w:val="623" w:hRule="atLeast"/>
        </w:trPr>
        <w:tc>
          <w:tcPr>
            <w:tcW w:w="2344" w:type="dxa"/>
          </w:tcPr>
          <w:p>
            <w:pPr>
              <w:pStyle w:val="TableParagraph"/>
              <w:spacing w:line="260" w:lineRule="exact"/>
              <w:ind w:left="107"/>
              <w:rPr>
                <w:sz w:val="21"/>
              </w:rPr>
            </w:pPr>
            <w:r>
              <w:rPr>
                <w:w w:val="95"/>
                <w:sz w:val="21"/>
              </w:rPr>
              <w:t>5.慢性肝功能衰竭失代</w:t>
            </w:r>
          </w:p>
          <w:p>
            <w:pPr>
              <w:pStyle w:val="TableParagraph"/>
              <w:spacing w:before="37"/>
              <w:ind w:left="107"/>
              <w:rPr>
                <w:sz w:val="21"/>
              </w:rPr>
            </w:pPr>
            <w:r>
              <w:rPr>
                <w:w w:val="95"/>
                <w:sz w:val="21"/>
              </w:rPr>
              <w:t>偿期</w:t>
            </w:r>
          </w:p>
        </w:tc>
        <w:tc>
          <w:tcPr>
            <w:tcW w:w="2344" w:type="dxa"/>
          </w:tcPr>
          <w:p>
            <w:pPr>
              <w:pStyle w:val="TableParagraph"/>
              <w:spacing w:line="260" w:lineRule="exact"/>
              <w:ind w:left="108"/>
              <w:rPr>
                <w:sz w:val="21"/>
              </w:rPr>
            </w:pPr>
            <w:r>
              <w:rPr>
                <w:w w:val="95"/>
                <w:sz w:val="21"/>
              </w:rPr>
              <w:t>31.脑炎后遗症或脑膜</w:t>
            </w:r>
          </w:p>
          <w:p>
            <w:pPr>
              <w:pStyle w:val="TableParagraph"/>
              <w:spacing w:before="37"/>
              <w:ind w:left="108"/>
              <w:rPr>
                <w:sz w:val="21"/>
              </w:rPr>
            </w:pPr>
            <w:r>
              <w:rPr>
                <w:w w:val="95"/>
                <w:sz w:val="21"/>
              </w:rPr>
              <w:t>炎后遗症</w:t>
            </w:r>
          </w:p>
        </w:tc>
        <w:tc>
          <w:tcPr>
            <w:tcW w:w="2345" w:type="dxa"/>
          </w:tcPr>
          <w:p>
            <w:pPr>
              <w:pStyle w:val="TableParagraph"/>
              <w:spacing w:before="140"/>
              <w:ind w:left="106"/>
              <w:rPr>
                <w:sz w:val="21"/>
              </w:rPr>
            </w:pPr>
            <w:r>
              <w:rPr>
                <w:w w:val="95"/>
                <w:sz w:val="21"/>
              </w:rPr>
              <w:t>70.语言能力丧失</w:t>
            </w:r>
          </w:p>
        </w:tc>
      </w:tr>
      <w:tr>
        <w:trPr>
          <w:trHeight w:val="936" w:hRule="atLeast"/>
        </w:trPr>
        <w:tc>
          <w:tcPr>
            <w:tcW w:w="2344" w:type="dxa"/>
          </w:tcPr>
          <w:p>
            <w:pPr>
              <w:pStyle w:val="TableParagraph"/>
              <w:spacing w:before="11"/>
              <w:rPr>
                <w:rFonts w:ascii="Times New Roman"/>
                <w:sz w:val="25"/>
              </w:rPr>
            </w:pPr>
          </w:p>
          <w:p>
            <w:pPr>
              <w:pStyle w:val="TableParagraph"/>
              <w:ind w:left="107"/>
              <w:rPr>
                <w:sz w:val="21"/>
              </w:rPr>
            </w:pPr>
            <w:r>
              <w:rPr>
                <w:w w:val="95"/>
                <w:sz w:val="21"/>
              </w:rPr>
              <w:t>6.重型再生障碍性贫血</w:t>
            </w:r>
          </w:p>
        </w:tc>
        <w:tc>
          <w:tcPr>
            <w:tcW w:w="2344" w:type="dxa"/>
          </w:tcPr>
          <w:p>
            <w:pPr>
              <w:pStyle w:val="TableParagraph"/>
              <w:spacing w:before="11"/>
              <w:rPr>
                <w:rFonts w:ascii="Times New Roman"/>
                <w:sz w:val="25"/>
              </w:rPr>
            </w:pPr>
          </w:p>
          <w:p>
            <w:pPr>
              <w:pStyle w:val="TableParagraph"/>
              <w:ind w:left="108"/>
              <w:rPr>
                <w:sz w:val="21"/>
              </w:rPr>
            </w:pPr>
            <w:r>
              <w:rPr>
                <w:w w:val="95"/>
                <w:sz w:val="21"/>
              </w:rPr>
              <w:t>32.深度昏迷</w:t>
            </w:r>
          </w:p>
        </w:tc>
        <w:tc>
          <w:tcPr>
            <w:tcW w:w="2345" w:type="dxa"/>
          </w:tcPr>
          <w:p>
            <w:pPr>
              <w:pStyle w:val="TableParagraph"/>
              <w:spacing w:line="262" w:lineRule="exact"/>
              <w:ind w:left="106"/>
              <w:rPr>
                <w:sz w:val="21"/>
              </w:rPr>
            </w:pPr>
            <w:r>
              <w:rPr>
                <w:w w:val="95"/>
                <w:sz w:val="21"/>
              </w:rPr>
              <w:t>71.经输血导致的人类</w:t>
            </w:r>
          </w:p>
          <w:p>
            <w:pPr>
              <w:pStyle w:val="TableParagraph"/>
              <w:spacing w:line="273" w:lineRule="auto" w:before="37"/>
              <w:ind w:left="106" w:right="20"/>
              <w:rPr>
                <w:sz w:val="21"/>
              </w:rPr>
            </w:pPr>
            <w:r>
              <w:rPr>
                <w:sz w:val="21"/>
              </w:rPr>
              <w:t>免疫缺陷病毒（HIV）感染</w:t>
            </w:r>
          </w:p>
        </w:tc>
      </w:tr>
      <w:tr>
        <w:trPr>
          <w:trHeight w:val="936" w:hRule="atLeast"/>
        </w:trPr>
        <w:tc>
          <w:tcPr>
            <w:tcW w:w="2344" w:type="dxa"/>
          </w:tcPr>
          <w:p>
            <w:pPr>
              <w:pStyle w:val="TableParagraph"/>
              <w:spacing w:line="261" w:lineRule="exact"/>
              <w:ind w:left="107"/>
              <w:rPr>
                <w:sz w:val="21"/>
              </w:rPr>
            </w:pPr>
            <w:r>
              <w:rPr>
                <w:w w:val="95"/>
                <w:sz w:val="21"/>
              </w:rPr>
              <w:t>7.系统性红斑狼疮-Ⅲ</w:t>
            </w:r>
          </w:p>
          <w:p>
            <w:pPr>
              <w:pStyle w:val="TableParagraph"/>
              <w:spacing w:line="273" w:lineRule="auto" w:before="37"/>
              <w:ind w:left="107" w:right="126"/>
              <w:rPr>
                <w:sz w:val="21"/>
              </w:rPr>
            </w:pPr>
            <w:r>
              <w:rPr>
                <w:w w:val="95"/>
                <w:sz w:val="21"/>
              </w:rPr>
              <w:t>型或Ⅲ型以上狼疮性肾</w:t>
            </w:r>
            <w:r>
              <w:rPr>
                <w:sz w:val="21"/>
              </w:rPr>
              <w:t>炎</w:t>
            </w:r>
          </w:p>
        </w:tc>
        <w:tc>
          <w:tcPr>
            <w:tcW w:w="2344" w:type="dxa"/>
          </w:tcPr>
          <w:p>
            <w:pPr>
              <w:pStyle w:val="TableParagraph"/>
              <w:spacing w:before="10"/>
              <w:rPr>
                <w:rFonts w:ascii="Times New Roman"/>
                <w:sz w:val="25"/>
              </w:rPr>
            </w:pPr>
          </w:p>
          <w:p>
            <w:pPr>
              <w:pStyle w:val="TableParagraph"/>
              <w:spacing w:before="1"/>
              <w:ind w:left="108"/>
              <w:rPr>
                <w:sz w:val="21"/>
              </w:rPr>
            </w:pPr>
            <w:r>
              <w:rPr>
                <w:w w:val="95"/>
                <w:sz w:val="21"/>
              </w:rPr>
              <w:t>33.瘫痪</w:t>
            </w:r>
          </w:p>
        </w:tc>
        <w:tc>
          <w:tcPr>
            <w:tcW w:w="2345" w:type="dxa"/>
          </w:tcPr>
          <w:p>
            <w:pPr>
              <w:pStyle w:val="TableParagraph"/>
              <w:spacing w:before="10"/>
              <w:rPr>
                <w:rFonts w:ascii="Times New Roman"/>
                <w:sz w:val="25"/>
              </w:rPr>
            </w:pPr>
          </w:p>
          <w:p>
            <w:pPr>
              <w:pStyle w:val="TableParagraph"/>
              <w:spacing w:before="1"/>
              <w:ind w:left="106"/>
              <w:rPr>
                <w:sz w:val="21"/>
              </w:rPr>
            </w:pPr>
            <w:r>
              <w:rPr>
                <w:w w:val="95"/>
                <w:sz w:val="21"/>
              </w:rPr>
              <w:t>72.急性坏死性胰腺炎</w:t>
            </w:r>
          </w:p>
        </w:tc>
      </w:tr>
      <w:tr>
        <w:trPr>
          <w:trHeight w:val="312" w:hRule="atLeast"/>
        </w:trPr>
        <w:tc>
          <w:tcPr>
            <w:tcW w:w="2344" w:type="dxa"/>
          </w:tcPr>
          <w:p>
            <w:pPr>
              <w:pStyle w:val="TableParagraph"/>
              <w:spacing w:line="261" w:lineRule="exact"/>
              <w:ind w:left="107"/>
              <w:rPr>
                <w:sz w:val="21"/>
              </w:rPr>
            </w:pPr>
            <w:r>
              <w:rPr>
                <w:w w:val="95"/>
                <w:sz w:val="21"/>
              </w:rPr>
              <w:t>8.系统性硬皮病</w:t>
            </w:r>
          </w:p>
        </w:tc>
        <w:tc>
          <w:tcPr>
            <w:tcW w:w="2344" w:type="dxa"/>
          </w:tcPr>
          <w:p>
            <w:pPr>
              <w:pStyle w:val="TableParagraph"/>
              <w:spacing w:line="261" w:lineRule="exact"/>
              <w:ind w:left="108"/>
              <w:rPr>
                <w:sz w:val="21"/>
              </w:rPr>
            </w:pPr>
            <w:r>
              <w:rPr>
                <w:w w:val="95"/>
                <w:sz w:val="21"/>
              </w:rPr>
              <w:t>34.心脏瓣膜手术</w:t>
            </w:r>
          </w:p>
        </w:tc>
        <w:tc>
          <w:tcPr>
            <w:tcW w:w="2345" w:type="dxa"/>
          </w:tcPr>
          <w:p>
            <w:pPr>
              <w:pStyle w:val="TableParagraph"/>
              <w:spacing w:line="261" w:lineRule="exact"/>
              <w:ind w:left="106"/>
              <w:rPr>
                <w:sz w:val="21"/>
              </w:rPr>
            </w:pPr>
            <w:r>
              <w:rPr>
                <w:w w:val="95"/>
                <w:sz w:val="21"/>
              </w:rPr>
              <w:t>73.严重坏死性筋膜炎</w:t>
            </w:r>
          </w:p>
        </w:tc>
      </w:tr>
      <w:tr>
        <w:trPr>
          <w:trHeight w:val="623" w:hRule="atLeast"/>
        </w:trPr>
        <w:tc>
          <w:tcPr>
            <w:tcW w:w="2344" w:type="dxa"/>
          </w:tcPr>
          <w:p>
            <w:pPr>
              <w:pStyle w:val="TableParagraph"/>
              <w:spacing w:line="260" w:lineRule="exact"/>
              <w:ind w:left="107"/>
              <w:rPr>
                <w:sz w:val="21"/>
              </w:rPr>
            </w:pPr>
            <w:r>
              <w:rPr>
                <w:w w:val="95"/>
                <w:sz w:val="21"/>
              </w:rPr>
              <w:t>9.肝豆状核变性(或称</w:t>
            </w:r>
          </w:p>
          <w:p>
            <w:pPr>
              <w:pStyle w:val="TableParagraph"/>
              <w:spacing w:before="37"/>
              <w:ind w:left="107"/>
              <w:rPr>
                <w:sz w:val="21"/>
              </w:rPr>
            </w:pPr>
            <w:r>
              <w:rPr>
                <w:sz w:val="21"/>
              </w:rPr>
              <w:t>Wilson 病)</w:t>
            </w:r>
          </w:p>
        </w:tc>
        <w:tc>
          <w:tcPr>
            <w:tcW w:w="2344" w:type="dxa"/>
          </w:tcPr>
          <w:p>
            <w:pPr>
              <w:pStyle w:val="TableParagraph"/>
              <w:spacing w:before="141"/>
              <w:ind w:left="108"/>
              <w:rPr>
                <w:sz w:val="21"/>
              </w:rPr>
            </w:pPr>
            <w:r>
              <w:rPr>
                <w:w w:val="95"/>
                <w:sz w:val="21"/>
              </w:rPr>
              <w:t>35.严重阿尔茨海默病</w:t>
            </w:r>
          </w:p>
        </w:tc>
        <w:tc>
          <w:tcPr>
            <w:tcW w:w="2345" w:type="dxa"/>
          </w:tcPr>
          <w:p>
            <w:pPr>
              <w:pStyle w:val="TableParagraph"/>
              <w:spacing w:before="141"/>
              <w:ind w:left="106"/>
              <w:rPr>
                <w:sz w:val="21"/>
              </w:rPr>
            </w:pPr>
            <w:r>
              <w:rPr>
                <w:w w:val="95"/>
                <w:sz w:val="21"/>
              </w:rPr>
              <w:t>74.严重克隆病</w:t>
            </w:r>
          </w:p>
        </w:tc>
      </w:tr>
      <w:tr>
        <w:trPr>
          <w:trHeight w:val="935" w:hRule="atLeast"/>
        </w:trPr>
        <w:tc>
          <w:tcPr>
            <w:tcW w:w="2344" w:type="dxa"/>
          </w:tcPr>
          <w:p>
            <w:pPr>
              <w:pStyle w:val="TableParagraph"/>
              <w:spacing w:before="9"/>
              <w:rPr>
                <w:rFonts w:ascii="Times New Roman"/>
                <w:sz w:val="25"/>
              </w:rPr>
            </w:pPr>
          </w:p>
          <w:p>
            <w:pPr>
              <w:pStyle w:val="TableParagraph"/>
              <w:ind w:left="107"/>
              <w:rPr>
                <w:sz w:val="21"/>
              </w:rPr>
            </w:pPr>
            <w:r>
              <w:rPr>
                <w:w w:val="95"/>
                <w:sz w:val="21"/>
              </w:rPr>
              <w:t>10.急性脊髓灰质炎</w:t>
            </w:r>
          </w:p>
        </w:tc>
        <w:tc>
          <w:tcPr>
            <w:tcW w:w="2344" w:type="dxa"/>
          </w:tcPr>
          <w:p>
            <w:pPr>
              <w:pStyle w:val="TableParagraph"/>
              <w:spacing w:before="9"/>
              <w:rPr>
                <w:rFonts w:ascii="Times New Roman"/>
                <w:sz w:val="25"/>
              </w:rPr>
            </w:pPr>
          </w:p>
          <w:p>
            <w:pPr>
              <w:pStyle w:val="TableParagraph"/>
              <w:ind w:left="108"/>
              <w:rPr>
                <w:sz w:val="21"/>
              </w:rPr>
            </w:pPr>
            <w:r>
              <w:rPr>
                <w:w w:val="95"/>
                <w:sz w:val="21"/>
              </w:rPr>
              <w:t>36.严重脑损伤</w:t>
            </w:r>
          </w:p>
        </w:tc>
        <w:tc>
          <w:tcPr>
            <w:tcW w:w="2345" w:type="dxa"/>
          </w:tcPr>
          <w:p>
            <w:pPr>
              <w:pStyle w:val="TableParagraph"/>
              <w:spacing w:line="260" w:lineRule="exact"/>
              <w:ind w:left="106"/>
              <w:rPr>
                <w:sz w:val="21"/>
              </w:rPr>
            </w:pPr>
            <w:r>
              <w:rPr>
                <w:w w:val="95"/>
                <w:sz w:val="21"/>
              </w:rPr>
              <w:t>75.因职业关系导致的</w:t>
            </w:r>
          </w:p>
          <w:p>
            <w:pPr>
              <w:pStyle w:val="TableParagraph"/>
              <w:spacing w:before="37"/>
              <w:ind w:left="106"/>
              <w:rPr>
                <w:sz w:val="21"/>
              </w:rPr>
            </w:pPr>
            <w:r>
              <w:rPr>
                <w:w w:val="95"/>
                <w:sz w:val="21"/>
              </w:rPr>
              <w:t>人类免疫缺陷病毒</w:t>
            </w:r>
          </w:p>
          <w:p>
            <w:pPr>
              <w:pStyle w:val="TableParagraph"/>
              <w:spacing w:before="37"/>
              <w:ind w:left="106"/>
              <w:rPr>
                <w:sz w:val="21"/>
              </w:rPr>
            </w:pPr>
            <w:r>
              <w:rPr>
                <w:w w:val="95"/>
                <w:sz w:val="21"/>
              </w:rPr>
              <w:t>（HIV）感染</w:t>
            </w:r>
          </w:p>
        </w:tc>
      </w:tr>
      <w:tr>
        <w:trPr>
          <w:trHeight w:val="624" w:hRule="atLeast"/>
        </w:trPr>
        <w:tc>
          <w:tcPr>
            <w:tcW w:w="2344" w:type="dxa"/>
          </w:tcPr>
          <w:p>
            <w:pPr>
              <w:pStyle w:val="TableParagraph"/>
              <w:spacing w:line="260" w:lineRule="exact"/>
              <w:ind w:left="107"/>
              <w:rPr>
                <w:sz w:val="21"/>
              </w:rPr>
            </w:pPr>
            <w:r>
              <w:rPr>
                <w:w w:val="95"/>
                <w:sz w:val="21"/>
              </w:rPr>
              <w:t>11.严重自身免疫性肝</w:t>
            </w:r>
          </w:p>
          <w:p>
            <w:pPr>
              <w:pStyle w:val="TableParagraph"/>
              <w:spacing w:before="37"/>
              <w:ind w:left="107"/>
              <w:rPr>
                <w:sz w:val="21"/>
              </w:rPr>
            </w:pPr>
            <w:r>
              <w:rPr>
                <w:w w:val="99"/>
                <w:sz w:val="21"/>
              </w:rPr>
              <w:t>炎</w:t>
            </w:r>
          </w:p>
        </w:tc>
        <w:tc>
          <w:tcPr>
            <w:tcW w:w="2344" w:type="dxa"/>
          </w:tcPr>
          <w:p>
            <w:pPr>
              <w:pStyle w:val="TableParagraph"/>
              <w:spacing w:before="140"/>
              <w:ind w:left="108"/>
              <w:rPr>
                <w:sz w:val="21"/>
              </w:rPr>
            </w:pPr>
            <w:r>
              <w:rPr>
                <w:w w:val="95"/>
                <w:sz w:val="21"/>
              </w:rPr>
              <w:t>37.帕金森综合征</w:t>
            </w:r>
          </w:p>
        </w:tc>
        <w:tc>
          <w:tcPr>
            <w:tcW w:w="2345" w:type="dxa"/>
          </w:tcPr>
          <w:p>
            <w:pPr>
              <w:pStyle w:val="TableParagraph"/>
              <w:spacing w:before="140"/>
              <w:ind w:left="106"/>
              <w:rPr>
                <w:sz w:val="21"/>
              </w:rPr>
            </w:pPr>
            <w:r>
              <w:rPr>
                <w:w w:val="95"/>
                <w:sz w:val="21"/>
              </w:rPr>
              <w:t>76.埃博拉病毒感染</w:t>
            </w:r>
          </w:p>
        </w:tc>
      </w:tr>
      <w:tr>
        <w:trPr>
          <w:trHeight w:val="623" w:hRule="atLeast"/>
        </w:trPr>
        <w:tc>
          <w:tcPr>
            <w:tcW w:w="2344" w:type="dxa"/>
          </w:tcPr>
          <w:p>
            <w:pPr>
              <w:pStyle w:val="TableParagraph"/>
              <w:spacing w:line="262" w:lineRule="exact"/>
              <w:ind w:left="107"/>
              <w:rPr>
                <w:sz w:val="21"/>
              </w:rPr>
            </w:pPr>
            <w:r>
              <w:rPr>
                <w:w w:val="95"/>
                <w:sz w:val="21"/>
              </w:rPr>
              <w:t>12.特发性慢性肾上腺</w:t>
            </w:r>
          </w:p>
          <w:p>
            <w:pPr>
              <w:pStyle w:val="TableParagraph"/>
              <w:spacing w:before="37"/>
              <w:ind w:left="107"/>
              <w:rPr>
                <w:sz w:val="21"/>
              </w:rPr>
            </w:pPr>
            <w:r>
              <w:rPr>
                <w:w w:val="95"/>
                <w:sz w:val="21"/>
              </w:rPr>
              <w:t>皮质功能减退</w:t>
            </w:r>
          </w:p>
        </w:tc>
        <w:tc>
          <w:tcPr>
            <w:tcW w:w="2344" w:type="dxa"/>
          </w:tcPr>
          <w:p>
            <w:pPr>
              <w:pStyle w:val="TableParagraph"/>
              <w:spacing w:line="262" w:lineRule="exact"/>
              <w:ind w:left="108"/>
              <w:rPr>
                <w:sz w:val="21"/>
              </w:rPr>
            </w:pPr>
            <w:r>
              <w:rPr>
                <w:w w:val="95"/>
                <w:sz w:val="21"/>
              </w:rPr>
              <w:t>38.严重原发性肺动脉</w:t>
            </w:r>
          </w:p>
          <w:p>
            <w:pPr>
              <w:pStyle w:val="TableParagraph"/>
              <w:spacing w:before="37"/>
              <w:ind w:left="108"/>
              <w:rPr>
                <w:sz w:val="21"/>
              </w:rPr>
            </w:pPr>
            <w:r>
              <w:rPr>
                <w:w w:val="95"/>
                <w:sz w:val="21"/>
              </w:rPr>
              <w:t>高压</w:t>
            </w:r>
          </w:p>
        </w:tc>
        <w:tc>
          <w:tcPr>
            <w:tcW w:w="2345" w:type="dxa"/>
          </w:tcPr>
          <w:p>
            <w:pPr>
              <w:pStyle w:val="TableParagraph"/>
              <w:spacing w:before="142"/>
              <w:ind w:left="106"/>
              <w:rPr>
                <w:sz w:val="21"/>
              </w:rPr>
            </w:pPr>
            <w:r>
              <w:rPr>
                <w:w w:val="95"/>
                <w:sz w:val="21"/>
              </w:rPr>
              <w:t>77.严重象皮病</w:t>
            </w:r>
          </w:p>
        </w:tc>
      </w:tr>
      <w:tr>
        <w:trPr>
          <w:trHeight w:val="623" w:hRule="atLeast"/>
        </w:trPr>
        <w:tc>
          <w:tcPr>
            <w:tcW w:w="2344" w:type="dxa"/>
          </w:tcPr>
          <w:p>
            <w:pPr>
              <w:pStyle w:val="TableParagraph"/>
              <w:spacing w:before="142"/>
              <w:ind w:left="107"/>
              <w:rPr>
                <w:sz w:val="21"/>
              </w:rPr>
            </w:pPr>
            <w:r>
              <w:rPr>
                <w:w w:val="95"/>
                <w:sz w:val="21"/>
              </w:rPr>
              <w:t>13.肾髓质囊性病</w:t>
            </w:r>
          </w:p>
        </w:tc>
        <w:tc>
          <w:tcPr>
            <w:tcW w:w="2344" w:type="dxa"/>
          </w:tcPr>
          <w:p>
            <w:pPr>
              <w:pStyle w:val="TableParagraph"/>
              <w:spacing w:before="142"/>
              <w:ind w:left="108"/>
              <w:rPr>
                <w:sz w:val="21"/>
              </w:rPr>
            </w:pPr>
            <w:r>
              <w:rPr>
                <w:w w:val="95"/>
                <w:sz w:val="21"/>
              </w:rPr>
              <w:t>39.严重运动神经元病</w:t>
            </w:r>
          </w:p>
        </w:tc>
        <w:tc>
          <w:tcPr>
            <w:tcW w:w="2345" w:type="dxa"/>
          </w:tcPr>
          <w:p>
            <w:pPr>
              <w:pStyle w:val="TableParagraph"/>
              <w:spacing w:line="261" w:lineRule="exact"/>
              <w:ind w:left="106"/>
              <w:rPr>
                <w:sz w:val="21"/>
              </w:rPr>
            </w:pPr>
            <w:r>
              <w:rPr>
                <w:w w:val="95"/>
                <w:sz w:val="21"/>
              </w:rPr>
              <w:t>78.严重慢性复发性胰</w:t>
            </w:r>
          </w:p>
          <w:p>
            <w:pPr>
              <w:pStyle w:val="TableParagraph"/>
              <w:spacing w:before="37"/>
              <w:ind w:left="106"/>
              <w:rPr>
                <w:sz w:val="21"/>
              </w:rPr>
            </w:pPr>
            <w:r>
              <w:rPr>
                <w:w w:val="95"/>
                <w:sz w:val="21"/>
              </w:rPr>
              <w:t>腺炎</w:t>
            </w:r>
          </w:p>
        </w:tc>
      </w:tr>
      <w:tr>
        <w:trPr>
          <w:trHeight w:val="624" w:hRule="atLeast"/>
        </w:trPr>
        <w:tc>
          <w:tcPr>
            <w:tcW w:w="2344" w:type="dxa"/>
          </w:tcPr>
          <w:p>
            <w:pPr>
              <w:pStyle w:val="TableParagraph"/>
              <w:spacing w:line="261" w:lineRule="exact"/>
              <w:ind w:left="107"/>
              <w:rPr>
                <w:sz w:val="21"/>
              </w:rPr>
            </w:pPr>
            <w:r>
              <w:rPr>
                <w:w w:val="95"/>
                <w:sz w:val="21"/>
              </w:rPr>
              <w:t>14.胰岛素依赖型糖尿</w:t>
            </w:r>
          </w:p>
          <w:p>
            <w:pPr>
              <w:pStyle w:val="TableParagraph"/>
              <w:spacing w:before="37"/>
              <w:ind w:left="107"/>
              <w:rPr>
                <w:sz w:val="21"/>
              </w:rPr>
            </w:pPr>
            <w:r>
              <w:rPr>
                <w:w w:val="99"/>
                <w:sz w:val="21"/>
              </w:rPr>
              <w:t>病</w:t>
            </w:r>
          </w:p>
        </w:tc>
        <w:tc>
          <w:tcPr>
            <w:tcW w:w="2344" w:type="dxa"/>
          </w:tcPr>
          <w:p>
            <w:pPr>
              <w:pStyle w:val="TableParagraph"/>
              <w:spacing w:before="142"/>
              <w:ind w:left="108"/>
              <w:rPr>
                <w:sz w:val="21"/>
              </w:rPr>
            </w:pPr>
            <w:r>
              <w:rPr>
                <w:w w:val="95"/>
                <w:sz w:val="21"/>
              </w:rPr>
              <w:t>40.主动脉手术</w:t>
            </w:r>
          </w:p>
        </w:tc>
        <w:tc>
          <w:tcPr>
            <w:tcW w:w="2345" w:type="dxa"/>
          </w:tcPr>
          <w:p>
            <w:pPr>
              <w:pStyle w:val="TableParagraph"/>
              <w:spacing w:before="142"/>
              <w:ind w:left="106"/>
              <w:rPr>
                <w:sz w:val="21"/>
              </w:rPr>
            </w:pPr>
            <w:r>
              <w:rPr>
                <w:w w:val="95"/>
                <w:sz w:val="21"/>
              </w:rPr>
              <w:t>79.胰腺移植</w:t>
            </w:r>
          </w:p>
        </w:tc>
      </w:tr>
      <w:tr>
        <w:trPr>
          <w:trHeight w:val="623" w:hRule="atLeast"/>
        </w:trPr>
        <w:tc>
          <w:tcPr>
            <w:tcW w:w="2344" w:type="dxa"/>
          </w:tcPr>
          <w:p>
            <w:pPr>
              <w:pStyle w:val="TableParagraph"/>
              <w:spacing w:line="260" w:lineRule="exact"/>
              <w:ind w:left="107"/>
              <w:rPr>
                <w:sz w:val="21"/>
              </w:rPr>
            </w:pPr>
            <w:r>
              <w:rPr>
                <w:w w:val="95"/>
                <w:sz w:val="21"/>
              </w:rPr>
              <w:t>15.原发性硬化性胆管</w:t>
            </w:r>
          </w:p>
          <w:p>
            <w:pPr>
              <w:pStyle w:val="TableParagraph"/>
              <w:spacing w:before="37"/>
              <w:ind w:left="107"/>
              <w:rPr>
                <w:sz w:val="21"/>
              </w:rPr>
            </w:pPr>
            <w:r>
              <w:rPr>
                <w:w w:val="99"/>
                <w:sz w:val="21"/>
              </w:rPr>
              <w:t>炎</w:t>
            </w:r>
          </w:p>
        </w:tc>
        <w:tc>
          <w:tcPr>
            <w:tcW w:w="2344" w:type="dxa"/>
          </w:tcPr>
          <w:p>
            <w:pPr>
              <w:pStyle w:val="TableParagraph"/>
              <w:spacing w:before="141"/>
              <w:ind w:left="108"/>
              <w:rPr>
                <w:sz w:val="21"/>
              </w:rPr>
            </w:pPr>
            <w:r>
              <w:rPr>
                <w:w w:val="95"/>
                <w:sz w:val="21"/>
              </w:rPr>
              <w:t>41.严重植物人状态</w:t>
            </w:r>
          </w:p>
        </w:tc>
        <w:tc>
          <w:tcPr>
            <w:tcW w:w="2345" w:type="dxa"/>
          </w:tcPr>
          <w:p>
            <w:pPr>
              <w:pStyle w:val="TableParagraph"/>
              <w:spacing w:before="141"/>
              <w:ind w:left="106"/>
              <w:rPr>
                <w:sz w:val="21"/>
              </w:rPr>
            </w:pPr>
            <w:r>
              <w:rPr>
                <w:w w:val="95"/>
                <w:sz w:val="21"/>
              </w:rPr>
              <w:t>80.严重溃疡性结肠炎</w:t>
            </w:r>
          </w:p>
        </w:tc>
      </w:tr>
      <w:tr>
        <w:trPr>
          <w:trHeight w:val="310" w:hRule="atLeast"/>
        </w:trPr>
        <w:tc>
          <w:tcPr>
            <w:tcW w:w="2344" w:type="dxa"/>
          </w:tcPr>
          <w:p>
            <w:pPr>
              <w:pStyle w:val="TableParagraph"/>
              <w:spacing w:line="260" w:lineRule="exact"/>
              <w:ind w:left="107"/>
              <w:rPr>
                <w:sz w:val="21"/>
              </w:rPr>
            </w:pPr>
            <w:r>
              <w:rPr>
                <w:w w:val="95"/>
                <w:sz w:val="21"/>
              </w:rPr>
              <w:t>16.侵蚀性葡萄胎</w:t>
            </w:r>
          </w:p>
        </w:tc>
        <w:tc>
          <w:tcPr>
            <w:tcW w:w="2344" w:type="dxa"/>
          </w:tcPr>
          <w:p>
            <w:pPr>
              <w:pStyle w:val="TableParagraph"/>
              <w:spacing w:line="260" w:lineRule="exact"/>
              <w:ind w:left="108"/>
              <w:rPr>
                <w:sz w:val="21"/>
              </w:rPr>
            </w:pPr>
            <w:r>
              <w:rPr>
                <w:w w:val="95"/>
                <w:sz w:val="21"/>
              </w:rPr>
              <w:t>42.肺源性心脏病</w:t>
            </w:r>
          </w:p>
        </w:tc>
        <w:tc>
          <w:tcPr>
            <w:tcW w:w="2345" w:type="dxa"/>
          </w:tcPr>
          <w:p>
            <w:pPr>
              <w:pStyle w:val="TableParagraph"/>
              <w:spacing w:line="260" w:lineRule="exact"/>
              <w:ind w:left="106"/>
              <w:rPr>
                <w:sz w:val="21"/>
              </w:rPr>
            </w:pPr>
            <w:r>
              <w:rPr>
                <w:w w:val="95"/>
                <w:sz w:val="21"/>
              </w:rPr>
              <w:t>81.严重瑞氏综合症</w:t>
            </w:r>
          </w:p>
        </w:tc>
      </w:tr>
    </w:tbl>
    <w:p>
      <w:pPr>
        <w:spacing w:after="0" w:line="260" w:lineRule="exact"/>
        <w:rPr>
          <w:sz w:val="21"/>
        </w:rPr>
        <w:sectPr>
          <w:pgSz w:w="11910" w:h="16840"/>
          <w:pgMar w:header="607" w:footer="405" w:top="800" w:bottom="600" w:left="920" w:right="800"/>
        </w:sectPr>
      </w:pPr>
    </w:p>
    <w:p>
      <w:pPr>
        <w:pStyle w:val="BodyText"/>
        <w:spacing w:before="4"/>
        <w:rPr>
          <w:rFonts w:ascii="Times New Roman"/>
          <w:sz w:val="28"/>
        </w:rPr>
      </w:pPr>
    </w:p>
    <w:tbl>
      <w:tblPr>
        <w:tblW w:w="0" w:type="auto"/>
        <w:jc w:val="left"/>
        <w:tblInd w:w="2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4"/>
        <w:gridCol w:w="2344"/>
        <w:gridCol w:w="2345"/>
      </w:tblGrid>
      <w:tr>
        <w:trPr>
          <w:trHeight w:val="624" w:hRule="atLeast"/>
        </w:trPr>
        <w:tc>
          <w:tcPr>
            <w:tcW w:w="2344" w:type="dxa"/>
          </w:tcPr>
          <w:p>
            <w:pPr>
              <w:pStyle w:val="TableParagraph"/>
              <w:spacing w:before="140"/>
              <w:ind w:left="107"/>
              <w:rPr>
                <w:sz w:val="21"/>
              </w:rPr>
            </w:pPr>
            <w:r>
              <w:rPr>
                <w:w w:val="95"/>
                <w:sz w:val="21"/>
              </w:rPr>
              <w:t>17.失去一肢及一眼</w:t>
            </w:r>
          </w:p>
        </w:tc>
        <w:tc>
          <w:tcPr>
            <w:tcW w:w="2344" w:type="dxa"/>
          </w:tcPr>
          <w:p>
            <w:pPr>
              <w:pStyle w:val="TableParagraph"/>
              <w:spacing w:before="140"/>
              <w:ind w:left="108"/>
              <w:rPr>
                <w:sz w:val="21"/>
              </w:rPr>
            </w:pPr>
            <w:r>
              <w:rPr>
                <w:w w:val="95"/>
                <w:sz w:val="21"/>
              </w:rPr>
              <w:t>43.严重心肌炎</w:t>
            </w:r>
          </w:p>
        </w:tc>
        <w:tc>
          <w:tcPr>
            <w:tcW w:w="2345" w:type="dxa"/>
          </w:tcPr>
          <w:p>
            <w:pPr>
              <w:pStyle w:val="TableParagraph"/>
              <w:spacing w:line="260" w:lineRule="exact"/>
              <w:ind w:left="106"/>
              <w:rPr>
                <w:sz w:val="21"/>
              </w:rPr>
            </w:pPr>
            <w:r>
              <w:rPr>
                <w:w w:val="95"/>
                <w:sz w:val="21"/>
              </w:rPr>
              <w:t>82.严重慢性呼吸功能</w:t>
            </w:r>
          </w:p>
          <w:p>
            <w:pPr>
              <w:pStyle w:val="TableParagraph"/>
              <w:spacing w:before="37"/>
              <w:ind w:left="106"/>
              <w:rPr>
                <w:sz w:val="21"/>
              </w:rPr>
            </w:pPr>
            <w:r>
              <w:rPr>
                <w:w w:val="95"/>
                <w:sz w:val="21"/>
              </w:rPr>
              <w:t>衰竭</w:t>
            </w:r>
          </w:p>
        </w:tc>
      </w:tr>
      <w:tr>
        <w:trPr>
          <w:trHeight w:val="624" w:hRule="atLeast"/>
        </w:trPr>
        <w:tc>
          <w:tcPr>
            <w:tcW w:w="2344" w:type="dxa"/>
          </w:tcPr>
          <w:p>
            <w:pPr>
              <w:pStyle w:val="TableParagraph"/>
              <w:spacing w:before="142"/>
              <w:ind w:left="107"/>
              <w:rPr>
                <w:sz w:val="21"/>
              </w:rPr>
            </w:pPr>
            <w:r>
              <w:rPr>
                <w:w w:val="95"/>
                <w:sz w:val="21"/>
              </w:rPr>
              <w:t>18.肺淋巴管肌瘤病</w:t>
            </w:r>
          </w:p>
        </w:tc>
        <w:tc>
          <w:tcPr>
            <w:tcW w:w="2344" w:type="dxa"/>
          </w:tcPr>
          <w:p>
            <w:pPr>
              <w:pStyle w:val="TableParagraph"/>
              <w:spacing w:line="262" w:lineRule="exact"/>
              <w:ind w:left="108"/>
              <w:rPr>
                <w:sz w:val="21"/>
              </w:rPr>
            </w:pPr>
            <w:r>
              <w:rPr>
                <w:w w:val="95"/>
                <w:sz w:val="21"/>
              </w:rPr>
              <w:t>44.严重感染性心内膜</w:t>
            </w:r>
          </w:p>
          <w:p>
            <w:pPr>
              <w:pStyle w:val="TableParagraph"/>
              <w:spacing w:before="37"/>
              <w:ind w:left="108"/>
              <w:rPr>
                <w:sz w:val="21"/>
              </w:rPr>
            </w:pPr>
            <w:r>
              <w:rPr>
                <w:w w:val="99"/>
                <w:sz w:val="21"/>
              </w:rPr>
              <w:t>炎</w:t>
            </w:r>
          </w:p>
        </w:tc>
        <w:tc>
          <w:tcPr>
            <w:tcW w:w="2345" w:type="dxa"/>
          </w:tcPr>
          <w:p>
            <w:pPr>
              <w:pStyle w:val="TableParagraph"/>
              <w:spacing w:before="142"/>
              <w:ind w:left="106"/>
              <w:rPr>
                <w:sz w:val="21"/>
              </w:rPr>
            </w:pPr>
            <w:r>
              <w:rPr>
                <w:w w:val="95"/>
                <w:sz w:val="21"/>
              </w:rPr>
              <w:t>83.严重多发性硬化</w:t>
            </w:r>
          </w:p>
        </w:tc>
      </w:tr>
      <w:tr>
        <w:trPr>
          <w:trHeight w:val="623" w:hRule="atLeast"/>
        </w:trPr>
        <w:tc>
          <w:tcPr>
            <w:tcW w:w="2344" w:type="dxa"/>
          </w:tcPr>
          <w:p>
            <w:pPr>
              <w:pStyle w:val="TableParagraph"/>
              <w:spacing w:before="142"/>
              <w:ind w:left="107"/>
              <w:rPr>
                <w:sz w:val="21"/>
              </w:rPr>
            </w:pPr>
            <w:r>
              <w:rPr>
                <w:w w:val="95"/>
                <w:sz w:val="21"/>
              </w:rPr>
              <w:t>19.肺泡蛋白质沉积症</w:t>
            </w:r>
          </w:p>
        </w:tc>
        <w:tc>
          <w:tcPr>
            <w:tcW w:w="2344" w:type="dxa"/>
          </w:tcPr>
          <w:p>
            <w:pPr>
              <w:pStyle w:val="TableParagraph"/>
              <w:spacing w:before="142"/>
              <w:ind w:left="108"/>
              <w:rPr>
                <w:sz w:val="21"/>
              </w:rPr>
            </w:pPr>
            <w:r>
              <w:rPr>
                <w:w w:val="95"/>
                <w:sz w:val="21"/>
              </w:rPr>
              <w:t>45.嗜铬细胞瘤</w:t>
            </w:r>
          </w:p>
        </w:tc>
        <w:tc>
          <w:tcPr>
            <w:tcW w:w="2345" w:type="dxa"/>
          </w:tcPr>
          <w:p>
            <w:pPr>
              <w:pStyle w:val="TableParagraph"/>
              <w:spacing w:line="261" w:lineRule="exact"/>
              <w:ind w:left="106"/>
              <w:rPr>
                <w:sz w:val="21"/>
              </w:rPr>
            </w:pPr>
            <w:r>
              <w:rPr>
                <w:w w:val="95"/>
                <w:sz w:val="21"/>
              </w:rPr>
              <w:t>84.严重类风湿性关节</w:t>
            </w:r>
          </w:p>
          <w:p>
            <w:pPr>
              <w:pStyle w:val="TableParagraph"/>
              <w:spacing w:before="37"/>
              <w:ind w:left="106"/>
              <w:rPr>
                <w:sz w:val="21"/>
              </w:rPr>
            </w:pPr>
            <w:r>
              <w:rPr>
                <w:w w:val="99"/>
                <w:sz w:val="21"/>
              </w:rPr>
              <w:t>炎</w:t>
            </w:r>
          </w:p>
        </w:tc>
      </w:tr>
      <w:tr>
        <w:trPr>
          <w:trHeight w:val="312" w:hRule="atLeast"/>
        </w:trPr>
        <w:tc>
          <w:tcPr>
            <w:tcW w:w="2344" w:type="dxa"/>
          </w:tcPr>
          <w:p>
            <w:pPr>
              <w:pStyle w:val="TableParagraph"/>
              <w:spacing w:line="261" w:lineRule="exact"/>
              <w:ind w:left="107"/>
              <w:rPr>
                <w:sz w:val="21"/>
              </w:rPr>
            </w:pPr>
            <w:r>
              <w:rPr>
                <w:w w:val="95"/>
                <w:sz w:val="21"/>
              </w:rPr>
              <w:t>20.小肠移植</w:t>
            </w:r>
          </w:p>
        </w:tc>
        <w:tc>
          <w:tcPr>
            <w:tcW w:w="2344" w:type="dxa"/>
          </w:tcPr>
          <w:p>
            <w:pPr>
              <w:pStyle w:val="TableParagraph"/>
              <w:spacing w:line="261" w:lineRule="exact"/>
              <w:ind w:left="108"/>
              <w:rPr>
                <w:sz w:val="21"/>
              </w:rPr>
            </w:pPr>
            <w:r>
              <w:rPr>
                <w:w w:val="95"/>
                <w:sz w:val="21"/>
              </w:rPr>
              <w:t>46.严重冠心病</w:t>
            </w:r>
          </w:p>
        </w:tc>
        <w:tc>
          <w:tcPr>
            <w:tcW w:w="2345" w:type="dxa"/>
          </w:tcPr>
          <w:p>
            <w:pPr>
              <w:pStyle w:val="TableParagraph"/>
              <w:spacing w:line="261" w:lineRule="exact"/>
              <w:ind w:left="106"/>
              <w:rPr>
                <w:sz w:val="21"/>
              </w:rPr>
            </w:pPr>
            <w:r>
              <w:rPr>
                <w:w w:val="95"/>
                <w:sz w:val="21"/>
              </w:rPr>
              <w:t>85.骨生长不全症</w:t>
            </w:r>
          </w:p>
        </w:tc>
      </w:tr>
      <w:tr>
        <w:trPr>
          <w:trHeight w:val="624" w:hRule="atLeast"/>
        </w:trPr>
        <w:tc>
          <w:tcPr>
            <w:tcW w:w="2344" w:type="dxa"/>
          </w:tcPr>
          <w:p>
            <w:pPr>
              <w:pStyle w:val="TableParagraph"/>
              <w:spacing w:before="141"/>
              <w:ind w:left="107"/>
              <w:rPr>
                <w:sz w:val="21"/>
              </w:rPr>
            </w:pPr>
            <w:r>
              <w:rPr>
                <w:w w:val="95"/>
                <w:sz w:val="21"/>
              </w:rPr>
              <w:t>21.原发性骨髓纤维化</w:t>
            </w:r>
          </w:p>
        </w:tc>
        <w:tc>
          <w:tcPr>
            <w:tcW w:w="2344" w:type="dxa"/>
          </w:tcPr>
          <w:p>
            <w:pPr>
              <w:pStyle w:val="TableParagraph"/>
              <w:spacing w:line="260" w:lineRule="exact"/>
              <w:ind w:left="108"/>
              <w:rPr>
                <w:sz w:val="21"/>
              </w:rPr>
            </w:pPr>
            <w:r>
              <w:rPr>
                <w:w w:val="95"/>
                <w:sz w:val="21"/>
              </w:rPr>
              <w:t>47.破裂脑动脉瘤夹闭</w:t>
            </w:r>
          </w:p>
          <w:p>
            <w:pPr>
              <w:pStyle w:val="TableParagraph"/>
              <w:spacing w:before="37"/>
              <w:ind w:left="108"/>
              <w:rPr>
                <w:sz w:val="21"/>
              </w:rPr>
            </w:pPr>
            <w:r>
              <w:rPr>
                <w:w w:val="95"/>
                <w:sz w:val="21"/>
              </w:rPr>
              <w:t>手术</w:t>
            </w:r>
          </w:p>
        </w:tc>
        <w:tc>
          <w:tcPr>
            <w:tcW w:w="2345" w:type="dxa"/>
          </w:tcPr>
          <w:p>
            <w:pPr>
              <w:pStyle w:val="TableParagraph"/>
              <w:spacing w:line="260" w:lineRule="exact"/>
              <w:ind w:left="106"/>
              <w:rPr>
                <w:sz w:val="21"/>
              </w:rPr>
            </w:pPr>
            <w:r>
              <w:rPr>
                <w:w w:val="95"/>
                <w:sz w:val="21"/>
              </w:rPr>
              <w:t>86.严重幼年型类风湿</w:t>
            </w:r>
          </w:p>
          <w:p>
            <w:pPr>
              <w:pStyle w:val="TableParagraph"/>
              <w:spacing w:before="37"/>
              <w:ind w:left="106"/>
              <w:rPr>
                <w:sz w:val="21"/>
              </w:rPr>
            </w:pPr>
            <w:r>
              <w:rPr>
                <w:w w:val="95"/>
                <w:sz w:val="21"/>
              </w:rPr>
              <w:t>性关节炎</w:t>
            </w:r>
          </w:p>
        </w:tc>
      </w:tr>
      <w:tr>
        <w:trPr>
          <w:trHeight w:val="623" w:hRule="atLeast"/>
        </w:trPr>
        <w:tc>
          <w:tcPr>
            <w:tcW w:w="2344" w:type="dxa"/>
          </w:tcPr>
          <w:p>
            <w:pPr>
              <w:pStyle w:val="TableParagraph"/>
              <w:spacing w:line="260" w:lineRule="exact"/>
              <w:ind w:left="107"/>
              <w:rPr>
                <w:sz w:val="21"/>
              </w:rPr>
            </w:pPr>
            <w:r>
              <w:rPr>
                <w:w w:val="95"/>
                <w:sz w:val="21"/>
              </w:rPr>
              <w:t>22.重症骨髓增生异常</w:t>
            </w:r>
          </w:p>
          <w:p>
            <w:pPr>
              <w:pStyle w:val="TableParagraph"/>
              <w:spacing w:before="37"/>
              <w:ind w:left="107"/>
              <w:rPr>
                <w:sz w:val="21"/>
              </w:rPr>
            </w:pPr>
            <w:r>
              <w:rPr>
                <w:w w:val="95"/>
                <w:sz w:val="21"/>
              </w:rPr>
              <w:t>综合征</w:t>
            </w:r>
          </w:p>
        </w:tc>
        <w:tc>
          <w:tcPr>
            <w:tcW w:w="2344" w:type="dxa"/>
          </w:tcPr>
          <w:p>
            <w:pPr>
              <w:pStyle w:val="TableParagraph"/>
              <w:spacing w:line="260" w:lineRule="exact"/>
              <w:ind w:left="108"/>
              <w:rPr>
                <w:sz w:val="21"/>
              </w:rPr>
            </w:pPr>
            <w:r>
              <w:rPr>
                <w:w w:val="95"/>
                <w:sz w:val="21"/>
              </w:rPr>
              <w:t>48.克-雅氏病（CJD、人</w:t>
            </w:r>
          </w:p>
          <w:p>
            <w:pPr>
              <w:pStyle w:val="TableParagraph"/>
              <w:spacing w:before="37"/>
              <w:ind w:left="108"/>
              <w:rPr>
                <w:sz w:val="21"/>
              </w:rPr>
            </w:pPr>
            <w:r>
              <w:rPr>
                <w:w w:val="95"/>
                <w:sz w:val="21"/>
              </w:rPr>
              <w:t>类疯牛病）</w:t>
            </w:r>
          </w:p>
        </w:tc>
        <w:tc>
          <w:tcPr>
            <w:tcW w:w="2345" w:type="dxa"/>
          </w:tcPr>
          <w:p>
            <w:pPr>
              <w:pStyle w:val="TableParagraph"/>
              <w:spacing w:before="141"/>
              <w:ind w:left="106"/>
              <w:rPr>
                <w:sz w:val="21"/>
              </w:rPr>
            </w:pPr>
            <w:r>
              <w:rPr>
                <w:w w:val="95"/>
                <w:sz w:val="21"/>
              </w:rPr>
              <w:t>87.严重哮喘</w:t>
            </w:r>
          </w:p>
        </w:tc>
      </w:tr>
      <w:tr>
        <w:trPr>
          <w:trHeight w:val="624" w:hRule="atLeast"/>
        </w:trPr>
        <w:tc>
          <w:tcPr>
            <w:tcW w:w="2344" w:type="dxa"/>
          </w:tcPr>
          <w:p>
            <w:pPr>
              <w:pStyle w:val="TableParagraph"/>
              <w:spacing w:before="140"/>
              <w:ind w:left="107"/>
              <w:rPr>
                <w:sz w:val="21"/>
              </w:rPr>
            </w:pPr>
            <w:r>
              <w:rPr>
                <w:w w:val="95"/>
                <w:sz w:val="21"/>
              </w:rPr>
              <w:t>23.胆道重建术</w:t>
            </w:r>
          </w:p>
        </w:tc>
        <w:tc>
          <w:tcPr>
            <w:tcW w:w="2344" w:type="dxa"/>
          </w:tcPr>
          <w:p>
            <w:pPr>
              <w:pStyle w:val="TableParagraph"/>
              <w:spacing w:before="140"/>
              <w:ind w:left="108"/>
              <w:rPr>
                <w:sz w:val="21"/>
              </w:rPr>
            </w:pPr>
            <w:r>
              <w:rPr>
                <w:w w:val="95"/>
                <w:sz w:val="21"/>
              </w:rPr>
              <w:t>49.独立能力丧失</w:t>
            </w:r>
          </w:p>
        </w:tc>
        <w:tc>
          <w:tcPr>
            <w:tcW w:w="2345" w:type="dxa"/>
          </w:tcPr>
          <w:p>
            <w:pPr>
              <w:pStyle w:val="TableParagraph"/>
              <w:spacing w:line="260" w:lineRule="exact"/>
              <w:ind w:left="106"/>
              <w:rPr>
                <w:sz w:val="21"/>
              </w:rPr>
            </w:pPr>
            <w:r>
              <w:rPr>
                <w:w w:val="95"/>
                <w:sz w:val="21"/>
              </w:rPr>
              <w:t>88.严重肠道疾病并发</w:t>
            </w:r>
          </w:p>
          <w:p>
            <w:pPr>
              <w:pStyle w:val="TableParagraph"/>
              <w:spacing w:before="37"/>
              <w:ind w:left="106"/>
              <w:rPr>
                <w:sz w:val="21"/>
              </w:rPr>
            </w:pPr>
            <w:r>
              <w:rPr>
                <w:w w:val="99"/>
                <w:sz w:val="21"/>
              </w:rPr>
              <w:t>症</w:t>
            </w:r>
          </w:p>
        </w:tc>
      </w:tr>
      <w:tr>
        <w:trPr>
          <w:trHeight w:val="312" w:hRule="atLeast"/>
        </w:trPr>
        <w:tc>
          <w:tcPr>
            <w:tcW w:w="2344" w:type="dxa"/>
          </w:tcPr>
          <w:p>
            <w:pPr>
              <w:pStyle w:val="TableParagraph"/>
              <w:spacing w:line="262" w:lineRule="exact"/>
              <w:ind w:left="107"/>
              <w:rPr>
                <w:sz w:val="21"/>
              </w:rPr>
            </w:pPr>
            <w:r>
              <w:rPr>
                <w:w w:val="95"/>
                <w:sz w:val="21"/>
              </w:rPr>
              <w:t>24.范可尼综合征</w:t>
            </w:r>
          </w:p>
        </w:tc>
        <w:tc>
          <w:tcPr>
            <w:tcW w:w="2344" w:type="dxa"/>
          </w:tcPr>
          <w:p>
            <w:pPr>
              <w:pStyle w:val="TableParagraph"/>
              <w:spacing w:line="262" w:lineRule="exact"/>
              <w:ind w:left="108"/>
              <w:rPr>
                <w:sz w:val="21"/>
              </w:rPr>
            </w:pPr>
            <w:r>
              <w:rPr>
                <w:w w:val="95"/>
                <w:sz w:val="21"/>
              </w:rPr>
              <w:t>50.严重原发性心肌病</w:t>
            </w:r>
          </w:p>
        </w:tc>
        <w:tc>
          <w:tcPr>
            <w:tcW w:w="2345" w:type="dxa"/>
          </w:tcPr>
          <w:p>
            <w:pPr>
              <w:pStyle w:val="TableParagraph"/>
              <w:spacing w:line="262" w:lineRule="exact"/>
              <w:ind w:left="106"/>
              <w:rPr>
                <w:sz w:val="21"/>
              </w:rPr>
            </w:pPr>
            <w:r>
              <w:rPr>
                <w:w w:val="95"/>
                <w:sz w:val="21"/>
              </w:rPr>
              <w:t>89.严重肌营养不良症</w:t>
            </w:r>
          </w:p>
        </w:tc>
      </w:tr>
      <w:tr>
        <w:trPr>
          <w:trHeight w:val="623" w:hRule="atLeast"/>
        </w:trPr>
        <w:tc>
          <w:tcPr>
            <w:tcW w:w="2344" w:type="dxa"/>
          </w:tcPr>
          <w:p>
            <w:pPr>
              <w:pStyle w:val="TableParagraph"/>
              <w:spacing w:line="261" w:lineRule="exact"/>
              <w:ind w:left="107"/>
              <w:rPr>
                <w:sz w:val="21"/>
              </w:rPr>
            </w:pPr>
            <w:r>
              <w:rPr>
                <w:w w:val="95"/>
                <w:sz w:val="21"/>
              </w:rPr>
              <w:t>25.严重Ⅲ度冻伤导致</w:t>
            </w:r>
          </w:p>
          <w:p>
            <w:pPr>
              <w:pStyle w:val="TableParagraph"/>
              <w:spacing w:before="37"/>
              <w:ind w:left="107"/>
              <w:rPr>
                <w:sz w:val="21"/>
              </w:rPr>
            </w:pPr>
            <w:r>
              <w:rPr>
                <w:w w:val="95"/>
                <w:sz w:val="21"/>
              </w:rPr>
              <w:t>截肢</w:t>
            </w:r>
          </w:p>
        </w:tc>
        <w:tc>
          <w:tcPr>
            <w:tcW w:w="2344" w:type="dxa"/>
          </w:tcPr>
          <w:p>
            <w:pPr>
              <w:pStyle w:val="TableParagraph"/>
              <w:spacing w:before="142"/>
              <w:ind w:left="108"/>
              <w:rPr>
                <w:sz w:val="21"/>
              </w:rPr>
            </w:pPr>
            <w:r>
              <w:rPr>
                <w:w w:val="95"/>
                <w:sz w:val="21"/>
              </w:rPr>
              <w:t>51.严重川崎病</w:t>
            </w:r>
          </w:p>
        </w:tc>
        <w:tc>
          <w:tcPr>
            <w:tcW w:w="2345" w:type="dxa"/>
          </w:tcPr>
          <w:p>
            <w:pPr>
              <w:pStyle w:val="TableParagraph"/>
              <w:spacing w:before="142"/>
              <w:ind w:left="106"/>
              <w:rPr>
                <w:sz w:val="21"/>
              </w:rPr>
            </w:pPr>
            <w:r>
              <w:rPr>
                <w:w w:val="95"/>
                <w:sz w:val="21"/>
              </w:rPr>
              <w:t>90.全身性重症肌无力</w:t>
            </w:r>
          </w:p>
        </w:tc>
      </w:tr>
      <w:tr>
        <w:trPr>
          <w:trHeight w:val="623" w:hRule="atLeast"/>
        </w:trPr>
        <w:tc>
          <w:tcPr>
            <w:tcW w:w="2344" w:type="dxa"/>
          </w:tcPr>
          <w:p>
            <w:pPr>
              <w:pStyle w:val="TableParagraph"/>
              <w:spacing w:line="261" w:lineRule="exact"/>
              <w:ind w:left="107"/>
              <w:rPr>
                <w:sz w:val="21"/>
              </w:rPr>
            </w:pPr>
            <w:r>
              <w:rPr>
                <w:w w:val="95"/>
                <w:sz w:val="21"/>
              </w:rPr>
              <w:t>26.多处臂丛神经根性</w:t>
            </w:r>
          </w:p>
          <w:p>
            <w:pPr>
              <w:pStyle w:val="TableParagraph"/>
              <w:spacing w:before="37"/>
              <w:ind w:left="107"/>
              <w:rPr>
                <w:sz w:val="21"/>
              </w:rPr>
            </w:pPr>
            <w:r>
              <w:rPr>
                <w:w w:val="95"/>
                <w:sz w:val="21"/>
              </w:rPr>
              <w:t>撕脱</w:t>
            </w:r>
          </w:p>
        </w:tc>
        <w:tc>
          <w:tcPr>
            <w:tcW w:w="2344" w:type="dxa"/>
          </w:tcPr>
          <w:p>
            <w:pPr>
              <w:pStyle w:val="TableParagraph"/>
              <w:spacing w:line="261" w:lineRule="exact"/>
              <w:ind w:left="108"/>
              <w:rPr>
                <w:sz w:val="21"/>
              </w:rPr>
            </w:pPr>
            <w:r>
              <w:rPr>
                <w:w w:val="95"/>
                <w:sz w:val="21"/>
              </w:rPr>
              <w:t>52.严重细菌性脑脊髓</w:t>
            </w:r>
          </w:p>
          <w:p>
            <w:pPr>
              <w:pStyle w:val="TableParagraph"/>
              <w:spacing w:before="37"/>
              <w:ind w:left="108"/>
              <w:rPr>
                <w:sz w:val="21"/>
              </w:rPr>
            </w:pPr>
            <w:r>
              <w:rPr>
                <w:w w:val="95"/>
                <w:sz w:val="21"/>
              </w:rPr>
              <w:t>膜炎</w:t>
            </w:r>
          </w:p>
        </w:tc>
        <w:tc>
          <w:tcPr>
            <w:tcW w:w="2345" w:type="dxa"/>
          </w:tcPr>
          <w:p>
            <w:pPr>
              <w:pStyle w:val="TableParagraph"/>
              <w:spacing w:line="261" w:lineRule="exact"/>
              <w:ind w:left="106"/>
              <w:rPr>
                <w:sz w:val="21"/>
              </w:rPr>
            </w:pPr>
            <w:r>
              <w:rPr>
                <w:w w:val="95"/>
                <w:sz w:val="21"/>
              </w:rPr>
              <w:t>91.进行性核上性麻痹</w:t>
            </w:r>
          </w:p>
        </w:tc>
      </w:tr>
      <w:tr>
        <w:trPr>
          <w:trHeight w:val="624" w:hRule="atLeast"/>
        </w:trPr>
        <w:tc>
          <w:tcPr>
            <w:tcW w:w="2344" w:type="dxa"/>
          </w:tcPr>
          <w:p>
            <w:pPr>
              <w:pStyle w:val="TableParagraph"/>
              <w:spacing w:line="260" w:lineRule="exact"/>
              <w:ind w:left="940" w:right="929"/>
              <w:jc w:val="center"/>
              <w:rPr>
                <w:sz w:val="21"/>
              </w:rPr>
            </w:pPr>
            <w:r>
              <w:rPr>
                <w:sz w:val="21"/>
              </w:rPr>
              <w:t>----</w:t>
            </w:r>
          </w:p>
        </w:tc>
        <w:tc>
          <w:tcPr>
            <w:tcW w:w="2344" w:type="dxa"/>
          </w:tcPr>
          <w:p>
            <w:pPr>
              <w:pStyle w:val="TableParagraph"/>
              <w:spacing w:before="141"/>
              <w:ind w:left="108"/>
              <w:rPr>
                <w:sz w:val="21"/>
              </w:rPr>
            </w:pPr>
            <w:r>
              <w:rPr>
                <w:w w:val="95"/>
                <w:sz w:val="21"/>
              </w:rPr>
              <w:t>53.重症手足口病</w:t>
            </w:r>
          </w:p>
        </w:tc>
        <w:tc>
          <w:tcPr>
            <w:tcW w:w="2345" w:type="dxa"/>
          </w:tcPr>
          <w:p>
            <w:pPr>
              <w:pStyle w:val="TableParagraph"/>
              <w:spacing w:line="260" w:lineRule="exact"/>
              <w:ind w:left="106"/>
              <w:rPr>
                <w:sz w:val="21"/>
              </w:rPr>
            </w:pPr>
            <w:r>
              <w:rPr>
                <w:w w:val="95"/>
                <w:sz w:val="21"/>
              </w:rPr>
              <w:t>92.溶血性链球菌引起</w:t>
            </w:r>
          </w:p>
          <w:p>
            <w:pPr>
              <w:pStyle w:val="TableParagraph"/>
              <w:spacing w:before="37"/>
              <w:ind w:left="106"/>
              <w:rPr>
                <w:sz w:val="21"/>
              </w:rPr>
            </w:pPr>
            <w:r>
              <w:rPr>
                <w:w w:val="95"/>
                <w:sz w:val="21"/>
              </w:rPr>
              <w:t>的坏疽</w:t>
            </w:r>
          </w:p>
        </w:tc>
      </w:tr>
      <w:tr>
        <w:trPr>
          <w:trHeight w:val="623" w:hRule="atLeast"/>
        </w:trPr>
        <w:tc>
          <w:tcPr>
            <w:tcW w:w="2344" w:type="dxa"/>
          </w:tcPr>
          <w:p>
            <w:pPr>
              <w:pStyle w:val="TableParagraph"/>
              <w:spacing w:line="260" w:lineRule="exact"/>
              <w:ind w:left="940" w:right="929"/>
              <w:jc w:val="center"/>
              <w:rPr>
                <w:sz w:val="21"/>
              </w:rPr>
            </w:pPr>
            <w:r>
              <w:rPr>
                <w:sz w:val="21"/>
              </w:rPr>
              <w:t>----</w:t>
            </w:r>
          </w:p>
        </w:tc>
        <w:tc>
          <w:tcPr>
            <w:tcW w:w="2344" w:type="dxa"/>
          </w:tcPr>
          <w:p>
            <w:pPr>
              <w:pStyle w:val="TableParagraph"/>
              <w:spacing w:line="260" w:lineRule="exact"/>
              <w:ind w:left="108"/>
              <w:rPr>
                <w:sz w:val="21"/>
              </w:rPr>
            </w:pPr>
            <w:r>
              <w:rPr>
                <w:w w:val="95"/>
                <w:sz w:val="21"/>
              </w:rPr>
              <w:t>54.非阿尔茨海默病所</w:t>
            </w:r>
          </w:p>
          <w:p>
            <w:pPr>
              <w:pStyle w:val="TableParagraph"/>
              <w:spacing w:before="37"/>
              <w:ind w:left="108"/>
              <w:rPr>
                <w:sz w:val="21"/>
              </w:rPr>
            </w:pPr>
            <w:r>
              <w:rPr>
                <w:w w:val="95"/>
                <w:sz w:val="21"/>
              </w:rPr>
              <w:t>致严重痴呆</w:t>
            </w:r>
          </w:p>
        </w:tc>
        <w:tc>
          <w:tcPr>
            <w:tcW w:w="2345" w:type="dxa"/>
          </w:tcPr>
          <w:p>
            <w:pPr>
              <w:pStyle w:val="TableParagraph"/>
              <w:spacing w:line="260" w:lineRule="exact"/>
              <w:ind w:left="106"/>
              <w:rPr>
                <w:sz w:val="21"/>
              </w:rPr>
            </w:pPr>
            <w:r>
              <w:rPr>
                <w:w w:val="95"/>
                <w:sz w:val="21"/>
              </w:rPr>
              <w:t>93.器官移植导致的HIV</w:t>
            </w:r>
          </w:p>
          <w:p>
            <w:pPr>
              <w:pStyle w:val="TableParagraph"/>
              <w:spacing w:before="37"/>
              <w:ind w:left="106"/>
              <w:rPr>
                <w:sz w:val="21"/>
              </w:rPr>
            </w:pPr>
            <w:r>
              <w:rPr>
                <w:w w:val="95"/>
                <w:sz w:val="21"/>
              </w:rPr>
              <w:t>感染</w:t>
            </w:r>
          </w:p>
        </w:tc>
      </w:tr>
      <w:tr>
        <w:trPr>
          <w:trHeight w:val="311" w:hRule="atLeast"/>
        </w:trPr>
        <w:tc>
          <w:tcPr>
            <w:tcW w:w="2344" w:type="dxa"/>
          </w:tcPr>
          <w:p>
            <w:pPr>
              <w:pStyle w:val="TableParagraph"/>
              <w:spacing w:line="260" w:lineRule="exact"/>
              <w:ind w:left="940" w:right="929"/>
              <w:jc w:val="center"/>
              <w:rPr>
                <w:sz w:val="21"/>
              </w:rPr>
            </w:pPr>
            <w:r>
              <w:rPr>
                <w:sz w:val="21"/>
              </w:rPr>
              <w:t>----</w:t>
            </w:r>
          </w:p>
        </w:tc>
        <w:tc>
          <w:tcPr>
            <w:tcW w:w="2344" w:type="dxa"/>
          </w:tcPr>
          <w:p>
            <w:pPr>
              <w:pStyle w:val="TableParagraph"/>
              <w:spacing w:line="260" w:lineRule="exact"/>
              <w:ind w:left="108"/>
              <w:rPr>
                <w:sz w:val="21"/>
              </w:rPr>
            </w:pPr>
            <w:r>
              <w:rPr>
                <w:w w:val="95"/>
                <w:sz w:val="21"/>
              </w:rPr>
              <w:t>55.主动脉夹层瘤</w:t>
            </w:r>
          </w:p>
        </w:tc>
        <w:tc>
          <w:tcPr>
            <w:tcW w:w="2345" w:type="dxa"/>
          </w:tcPr>
          <w:p>
            <w:pPr>
              <w:pStyle w:val="TableParagraph"/>
              <w:spacing w:line="260" w:lineRule="exact"/>
              <w:ind w:left="106"/>
              <w:rPr>
                <w:sz w:val="21"/>
              </w:rPr>
            </w:pPr>
            <w:r>
              <w:rPr>
                <w:w w:val="95"/>
                <w:sz w:val="21"/>
              </w:rPr>
              <w:t>94.出血性登革热</w:t>
            </w:r>
          </w:p>
        </w:tc>
      </w:tr>
      <w:tr>
        <w:trPr>
          <w:trHeight w:val="624" w:hRule="atLeast"/>
        </w:trPr>
        <w:tc>
          <w:tcPr>
            <w:tcW w:w="2344" w:type="dxa"/>
          </w:tcPr>
          <w:p>
            <w:pPr>
              <w:pStyle w:val="TableParagraph"/>
              <w:spacing w:line="262" w:lineRule="exact"/>
              <w:ind w:left="940" w:right="929"/>
              <w:jc w:val="center"/>
              <w:rPr>
                <w:sz w:val="21"/>
              </w:rPr>
            </w:pPr>
            <w:r>
              <w:rPr>
                <w:sz w:val="21"/>
              </w:rPr>
              <w:t>----</w:t>
            </w:r>
          </w:p>
        </w:tc>
        <w:tc>
          <w:tcPr>
            <w:tcW w:w="2344" w:type="dxa"/>
          </w:tcPr>
          <w:p>
            <w:pPr>
              <w:pStyle w:val="TableParagraph"/>
              <w:spacing w:line="262" w:lineRule="exact"/>
              <w:ind w:left="108"/>
              <w:rPr>
                <w:sz w:val="21"/>
              </w:rPr>
            </w:pPr>
            <w:r>
              <w:rPr>
                <w:w w:val="95"/>
                <w:sz w:val="21"/>
              </w:rPr>
              <w:t>56.严重慢性缩窄型心</w:t>
            </w:r>
          </w:p>
          <w:p>
            <w:pPr>
              <w:pStyle w:val="TableParagraph"/>
              <w:spacing w:before="37"/>
              <w:ind w:left="108"/>
              <w:rPr>
                <w:sz w:val="21"/>
              </w:rPr>
            </w:pPr>
            <w:r>
              <w:rPr>
                <w:w w:val="95"/>
                <w:sz w:val="21"/>
              </w:rPr>
              <w:t>包炎</w:t>
            </w:r>
          </w:p>
        </w:tc>
        <w:tc>
          <w:tcPr>
            <w:tcW w:w="2345" w:type="dxa"/>
          </w:tcPr>
          <w:p>
            <w:pPr>
              <w:pStyle w:val="TableParagraph"/>
              <w:spacing w:before="142"/>
              <w:ind w:left="106"/>
              <w:rPr>
                <w:sz w:val="21"/>
              </w:rPr>
            </w:pPr>
            <w:r>
              <w:rPr>
                <w:w w:val="95"/>
                <w:sz w:val="21"/>
              </w:rPr>
              <w:t>95.肺孢子菌肺炎</w:t>
            </w:r>
          </w:p>
        </w:tc>
      </w:tr>
      <w:tr>
        <w:trPr>
          <w:trHeight w:val="311" w:hRule="atLeast"/>
        </w:trPr>
        <w:tc>
          <w:tcPr>
            <w:tcW w:w="2344" w:type="dxa"/>
          </w:tcPr>
          <w:p>
            <w:pPr>
              <w:pStyle w:val="TableParagraph"/>
              <w:spacing w:line="261" w:lineRule="exact"/>
              <w:ind w:left="940" w:right="929"/>
              <w:jc w:val="center"/>
              <w:rPr>
                <w:sz w:val="21"/>
              </w:rPr>
            </w:pPr>
            <w:r>
              <w:rPr>
                <w:sz w:val="21"/>
              </w:rPr>
              <w:t>----</w:t>
            </w:r>
          </w:p>
        </w:tc>
        <w:tc>
          <w:tcPr>
            <w:tcW w:w="2344" w:type="dxa"/>
          </w:tcPr>
          <w:p>
            <w:pPr>
              <w:pStyle w:val="TableParagraph"/>
              <w:spacing w:line="261" w:lineRule="exact"/>
              <w:ind w:left="108"/>
              <w:rPr>
                <w:sz w:val="21"/>
              </w:rPr>
            </w:pPr>
            <w:r>
              <w:rPr>
                <w:w w:val="95"/>
                <w:sz w:val="21"/>
              </w:rPr>
              <w:t>57.结核性脊髓炎</w:t>
            </w:r>
          </w:p>
        </w:tc>
        <w:tc>
          <w:tcPr>
            <w:tcW w:w="2345" w:type="dxa"/>
          </w:tcPr>
          <w:p>
            <w:pPr>
              <w:pStyle w:val="TableParagraph"/>
              <w:spacing w:line="261" w:lineRule="exact"/>
              <w:ind w:left="106"/>
              <w:rPr>
                <w:sz w:val="21"/>
              </w:rPr>
            </w:pPr>
            <w:r>
              <w:rPr>
                <w:w w:val="95"/>
                <w:sz w:val="21"/>
              </w:rPr>
              <w:t>96.弥漫性血管内凝血</w:t>
            </w:r>
          </w:p>
        </w:tc>
      </w:tr>
      <w:tr>
        <w:trPr>
          <w:trHeight w:val="623" w:hRule="atLeast"/>
        </w:trPr>
        <w:tc>
          <w:tcPr>
            <w:tcW w:w="2344" w:type="dxa"/>
          </w:tcPr>
          <w:p>
            <w:pPr>
              <w:pStyle w:val="TableParagraph"/>
              <w:spacing w:line="261" w:lineRule="exact"/>
              <w:ind w:left="940" w:right="929"/>
              <w:jc w:val="center"/>
              <w:rPr>
                <w:sz w:val="21"/>
              </w:rPr>
            </w:pPr>
            <w:r>
              <w:rPr>
                <w:sz w:val="21"/>
              </w:rPr>
              <w:t>----</w:t>
            </w:r>
          </w:p>
        </w:tc>
        <w:tc>
          <w:tcPr>
            <w:tcW w:w="2344" w:type="dxa"/>
          </w:tcPr>
          <w:p>
            <w:pPr>
              <w:pStyle w:val="TableParagraph"/>
              <w:spacing w:line="261" w:lineRule="exact"/>
              <w:ind w:left="108"/>
              <w:rPr>
                <w:sz w:val="21"/>
              </w:rPr>
            </w:pPr>
            <w:r>
              <w:rPr>
                <w:w w:val="95"/>
                <w:sz w:val="21"/>
              </w:rPr>
              <w:t>58.肾上腺脑白质营养</w:t>
            </w:r>
          </w:p>
          <w:p>
            <w:pPr>
              <w:pStyle w:val="TableParagraph"/>
              <w:spacing w:before="37"/>
              <w:ind w:left="108"/>
              <w:rPr>
                <w:sz w:val="21"/>
              </w:rPr>
            </w:pPr>
            <w:r>
              <w:rPr>
                <w:w w:val="95"/>
                <w:sz w:val="21"/>
              </w:rPr>
              <w:t>不良</w:t>
            </w:r>
          </w:p>
        </w:tc>
        <w:tc>
          <w:tcPr>
            <w:tcW w:w="2345" w:type="dxa"/>
          </w:tcPr>
          <w:p>
            <w:pPr>
              <w:pStyle w:val="TableParagraph"/>
              <w:spacing w:before="142"/>
              <w:ind w:left="106"/>
              <w:rPr>
                <w:sz w:val="21"/>
              </w:rPr>
            </w:pPr>
            <w:r>
              <w:rPr>
                <w:w w:val="95"/>
                <w:sz w:val="21"/>
              </w:rPr>
              <w:t>97.狂犬病</w:t>
            </w:r>
          </w:p>
        </w:tc>
      </w:tr>
      <w:tr>
        <w:trPr>
          <w:trHeight w:val="624" w:hRule="atLeast"/>
        </w:trPr>
        <w:tc>
          <w:tcPr>
            <w:tcW w:w="2344" w:type="dxa"/>
          </w:tcPr>
          <w:p>
            <w:pPr>
              <w:pStyle w:val="TableParagraph"/>
              <w:spacing w:line="260" w:lineRule="exact"/>
              <w:ind w:left="940" w:right="929"/>
              <w:jc w:val="center"/>
              <w:rPr>
                <w:sz w:val="21"/>
              </w:rPr>
            </w:pPr>
            <w:r>
              <w:rPr>
                <w:sz w:val="21"/>
              </w:rPr>
              <w:t>----</w:t>
            </w:r>
          </w:p>
        </w:tc>
        <w:tc>
          <w:tcPr>
            <w:tcW w:w="2344" w:type="dxa"/>
          </w:tcPr>
          <w:p>
            <w:pPr>
              <w:pStyle w:val="TableParagraph"/>
              <w:spacing w:line="260" w:lineRule="exact"/>
              <w:ind w:left="108"/>
              <w:rPr>
                <w:sz w:val="21"/>
              </w:rPr>
            </w:pPr>
            <w:r>
              <w:rPr>
                <w:w w:val="95"/>
                <w:sz w:val="21"/>
              </w:rPr>
              <w:t>59.胸主动脉瘤开胸手</w:t>
            </w:r>
          </w:p>
          <w:p>
            <w:pPr>
              <w:pStyle w:val="TableParagraph"/>
              <w:spacing w:before="37"/>
              <w:ind w:left="108"/>
              <w:rPr>
                <w:sz w:val="21"/>
              </w:rPr>
            </w:pPr>
            <w:r>
              <w:rPr>
                <w:w w:val="99"/>
                <w:sz w:val="21"/>
              </w:rPr>
              <w:t>术</w:t>
            </w:r>
          </w:p>
        </w:tc>
        <w:tc>
          <w:tcPr>
            <w:tcW w:w="2345" w:type="dxa"/>
          </w:tcPr>
          <w:p>
            <w:pPr>
              <w:pStyle w:val="TableParagraph"/>
              <w:spacing w:before="141"/>
              <w:ind w:left="106"/>
              <w:rPr>
                <w:sz w:val="21"/>
              </w:rPr>
            </w:pPr>
            <w:r>
              <w:rPr>
                <w:w w:val="95"/>
                <w:sz w:val="21"/>
              </w:rPr>
              <w:t>98.大面积植皮手术</w:t>
            </w:r>
          </w:p>
        </w:tc>
      </w:tr>
      <w:tr>
        <w:trPr>
          <w:trHeight w:val="311" w:hRule="atLeast"/>
        </w:trPr>
        <w:tc>
          <w:tcPr>
            <w:tcW w:w="2344" w:type="dxa"/>
          </w:tcPr>
          <w:p>
            <w:pPr>
              <w:pStyle w:val="TableParagraph"/>
              <w:spacing w:line="260" w:lineRule="exact"/>
              <w:ind w:left="940" w:right="929"/>
              <w:jc w:val="center"/>
              <w:rPr>
                <w:sz w:val="21"/>
              </w:rPr>
            </w:pPr>
            <w:r>
              <w:rPr>
                <w:sz w:val="21"/>
              </w:rPr>
              <w:t>----</w:t>
            </w:r>
          </w:p>
        </w:tc>
        <w:tc>
          <w:tcPr>
            <w:tcW w:w="2344" w:type="dxa"/>
          </w:tcPr>
          <w:p>
            <w:pPr>
              <w:pStyle w:val="TableParagraph"/>
              <w:spacing w:line="260" w:lineRule="exact"/>
              <w:ind w:left="108"/>
              <w:rPr>
                <w:sz w:val="21"/>
              </w:rPr>
            </w:pPr>
            <w:r>
              <w:rPr>
                <w:w w:val="95"/>
                <w:sz w:val="21"/>
              </w:rPr>
              <w:t>60.皮质基底节变性</w:t>
            </w:r>
          </w:p>
        </w:tc>
        <w:tc>
          <w:tcPr>
            <w:tcW w:w="2345" w:type="dxa"/>
          </w:tcPr>
          <w:p>
            <w:pPr>
              <w:pStyle w:val="TableParagraph"/>
              <w:spacing w:line="260" w:lineRule="exact"/>
              <w:ind w:left="106"/>
              <w:rPr>
                <w:sz w:val="21"/>
              </w:rPr>
            </w:pPr>
            <w:r>
              <w:rPr>
                <w:w w:val="95"/>
                <w:sz w:val="21"/>
              </w:rPr>
              <w:t>99.严重气性坏疽</w:t>
            </w:r>
          </w:p>
        </w:tc>
      </w:tr>
      <w:tr>
        <w:trPr>
          <w:trHeight w:val="623" w:hRule="atLeast"/>
        </w:trPr>
        <w:tc>
          <w:tcPr>
            <w:tcW w:w="2344" w:type="dxa"/>
          </w:tcPr>
          <w:p>
            <w:pPr>
              <w:pStyle w:val="TableParagraph"/>
              <w:spacing w:line="260" w:lineRule="exact"/>
              <w:ind w:left="940" w:right="929"/>
              <w:jc w:val="center"/>
              <w:rPr>
                <w:sz w:val="21"/>
              </w:rPr>
            </w:pPr>
            <w:r>
              <w:rPr>
                <w:sz w:val="21"/>
              </w:rPr>
              <w:t>----</w:t>
            </w:r>
          </w:p>
        </w:tc>
        <w:tc>
          <w:tcPr>
            <w:tcW w:w="2344" w:type="dxa"/>
          </w:tcPr>
          <w:p>
            <w:pPr>
              <w:pStyle w:val="TableParagraph"/>
              <w:spacing w:line="260" w:lineRule="exact"/>
              <w:ind w:left="108"/>
              <w:rPr>
                <w:sz w:val="21"/>
              </w:rPr>
            </w:pPr>
            <w:r>
              <w:rPr>
                <w:w w:val="95"/>
                <w:sz w:val="21"/>
              </w:rPr>
              <w:t>61.进行性多灶性白质</w:t>
            </w:r>
          </w:p>
          <w:p>
            <w:pPr>
              <w:pStyle w:val="TableParagraph"/>
              <w:spacing w:before="37"/>
              <w:ind w:left="108"/>
              <w:rPr>
                <w:sz w:val="21"/>
              </w:rPr>
            </w:pPr>
            <w:r>
              <w:rPr>
                <w:w w:val="95"/>
                <w:sz w:val="21"/>
              </w:rPr>
              <w:t>脑病</w:t>
            </w:r>
          </w:p>
        </w:tc>
        <w:tc>
          <w:tcPr>
            <w:tcW w:w="2345" w:type="dxa"/>
          </w:tcPr>
          <w:p>
            <w:pPr>
              <w:pStyle w:val="TableParagraph"/>
              <w:spacing w:before="140"/>
              <w:ind w:left="106"/>
              <w:rPr>
                <w:sz w:val="21"/>
              </w:rPr>
            </w:pPr>
            <w:r>
              <w:rPr>
                <w:w w:val="95"/>
                <w:sz w:val="21"/>
              </w:rPr>
              <w:t>100.破伤风</w:t>
            </w:r>
          </w:p>
        </w:tc>
      </w:tr>
      <w:tr>
        <w:trPr>
          <w:trHeight w:val="624" w:hRule="atLeast"/>
        </w:trPr>
        <w:tc>
          <w:tcPr>
            <w:tcW w:w="2344" w:type="dxa"/>
          </w:tcPr>
          <w:p>
            <w:pPr>
              <w:pStyle w:val="TableParagraph"/>
              <w:spacing w:line="262" w:lineRule="exact"/>
              <w:ind w:left="940" w:right="929"/>
              <w:jc w:val="center"/>
              <w:rPr>
                <w:sz w:val="21"/>
              </w:rPr>
            </w:pPr>
            <w:r>
              <w:rPr>
                <w:sz w:val="21"/>
              </w:rPr>
              <w:t>----</w:t>
            </w:r>
          </w:p>
        </w:tc>
        <w:tc>
          <w:tcPr>
            <w:tcW w:w="2344" w:type="dxa"/>
          </w:tcPr>
          <w:p>
            <w:pPr>
              <w:pStyle w:val="TableParagraph"/>
              <w:spacing w:line="262" w:lineRule="exact"/>
              <w:ind w:left="108"/>
              <w:rPr>
                <w:sz w:val="21"/>
              </w:rPr>
            </w:pPr>
            <w:r>
              <w:rPr>
                <w:w w:val="95"/>
                <w:sz w:val="21"/>
              </w:rPr>
              <w:t>62.进行性风疹性全脑</w:t>
            </w:r>
          </w:p>
          <w:p>
            <w:pPr>
              <w:pStyle w:val="TableParagraph"/>
              <w:spacing w:before="37"/>
              <w:ind w:left="108"/>
              <w:rPr>
                <w:sz w:val="21"/>
              </w:rPr>
            </w:pPr>
            <w:r>
              <w:rPr>
                <w:w w:val="99"/>
                <w:sz w:val="21"/>
              </w:rPr>
              <w:t>炎</w:t>
            </w:r>
          </w:p>
        </w:tc>
        <w:tc>
          <w:tcPr>
            <w:tcW w:w="2345" w:type="dxa"/>
          </w:tcPr>
          <w:p>
            <w:pPr>
              <w:pStyle w:val="TableParagraph"/>
              <w:spacing w:line="262" w:lineRule="exact"/>
              <w:ind w:left="941" w:right="932"/>
              <w:jc w:val="center"/>
              <w:rPr>
                <w:sz w:val="21"/>
              </w:rPr>
            </w:pPr>
            <w:r>
              <w:rPr>
                <w:sz w:val="21"/>
              </w:rPr>
              <w:t>----</w:t>
            </w:r>
          </w:p>
        </w:tc>
      </w:tr>
      <w:tr>
        <w:trPr>
          <w:trHeight w:val="311" w:hRule="atLeast"/>
        </w:trPr>
        <w:tc>
          <w:tcPr>
            <w:tcW w:w="2344" w:type="dxa"/>
          </w:tcPr>
          <w:p>
            <w:pPr>
              <w:pStyle w:val="TableParagraph"/>
              <w:spacing w:line="261" w:lineRule="exact"/>
              <w:ind w:left="940" w:right="929"/>
              <w:jc w:val="center"/>
              <w:rPr>
                <w:sz w:val="21"/>
              </w:rPr>
            </w:pPr>
            <w:r>
              <w:rPr>
                <w:sz w:val="21"/>
              </w:rPr>
              <w:t>----</w:t>
            </w:r>
          </w:p>
        </w:tc>
        <w:tc>
          <w:tcPr>
            <w:tcW w:w="2344" w:type="dxa"/>
          </w:tcPr>
          <w:p>
            <w:pPr>
              <w:pStyle w:val="TableParagraph"/>
              <w:spacing w:line="261" w:lineRule="exact"/>
              <w:ind w:left="108"/>
              <w:rPr>
                <w:sz w:val="21"/>
              </w:rPr>
            </w:pPr>
            <w:r>
              <w:rPr>
                <w:w w:val="95"/>
                <w:sz w:val="21"/>
              </w:rPr>
              <w:t>63.血管性痴呆</w:t>
            </w:r>
          </w:p>
        </w:tc>
        <w:tc>
          <w:tcPr>
            <w:tcW w:w="2345" w:type="dxa"/>
          </w:tcPr>
          <w:p>
            <w:pPr>
              <w:pStyle w:val="TableParagraph"/>
              <w:spacing w:line="261" w:lineRule="exact"/>
              <w:ind w:left="941" w:right="932"/>
              <w:jc w:val="center"/>
              <w:rPr>
                <w:sz w:val="21"/>
              </w:rPr>
            </w:pPr>
            <w:r>
              <w:rPr>
                <w:sz w:val="21"/>
              </w:rPr>
              <w:t>----</w:t>
            </w:r>
          </w:p>
        </w:tc>
      </w:tr>
      <w:tr>
        <w:trPr>
          <w:trHeight w:val="312" w:hRule="atLeast"/>
        </w:trPr>
        <w:tc>
          <w:tcPr>
            <w:tcW w:w="2344" w:type="dxa"/>
          </w:tcPr>
          <w:p>
            <w:pPr>
              <w:pStyle w:val="TableParagraph"/>
              <w:spacing w:line="261" w:lineRule="exact"/>
              <w:ind w:left="940" w:right="929"/>
              <w:jc w:val="center"/>
              <w:rPr>
                <w:sz w:val="21"/>
              </w:rPr>
            </w:pPr>
            <w:r>
              <w:rPr>
                <w:sz w:val="21"/>
              </w:rPr>
              <w:t>----</w:t>
            </w:r>
          </w:p>
        </w:tc>
        <w:tc>
          <w:tcPr>
            <w:tcW w:w="2344" w:type="dxa"/>
          </w:tcPr>
          <w:p>
            <w:pPr>
              <w:pStyle w:val="TableParagraph"/>
              <w:spacing w:line="261" w:lineRule="exact"/>
              <w:ind w:left="108"/>
              <w:rPr>
                <w:sz w:val="21"/>
              </w:rPr>
            </w:pPr>
            <w:r>
              <w:rPr>
                <w:w w:val="95"/>
                <w:sz w:val="21"/>
              </w:rPr>
              <w:t>64.颞额叶痴呆</w:t>
            </w:r>
          </w:p>
        </w:tc>
        <w:tc>
          <w:tcPr>
            <w:tcW w:w="2345" w:type="dxa"/>
          </w:tcPr>
          <w:p>
            <w:pPr>
              <w:pStyle w:val="TableParagraph"/>
              <w:spacing w:line="261" w:lineRule="exact"/>
              <w:ind w:left="941" w:right="932"/>
              <w:jc w:val="center"/>
              <w:rPr>
                <w:sz w:val="21"/>
              </w:rPr>
            </w:pPr>
            <w:r>
              <w:rPr>
                <w:sz w:val="21"/>
              </w:rPr>
              <w:t>----</w:t>
            </w:r>
          </w:p>
        </w:tc>
      </w:tr>
      <w:tr>
        <w:trPr>
          <w:trHeight w:val="310" w:hRule="atLeast"/>
        </w:trPr>
        <w:tc>
          <w:tcPr>
            <w:tcW w:w="2344" w:type="dxa"/>
          </w:tcPr>
          <w:p>
            <w:pPr>
              <w:pStyle w:val="TableParagraph"/>
              <w:spacing w:line="260" w:lineRule="exact"/>
              <w:ind w:left="940" w:right="929"/>
              <w:jc w:val="center"/>
              <w:rPr>
                <w:sz w:val="21"/>
              </w:rPr>
            </w:pPr>
            <w:r>
              <w:rPr>
                <w:sz w:val="21"/>
              </w:rPr>
              <w:t>----</w:t>
            </w:r>
          </w:p>
        </w:tc>
        <w:tc>
          <w:tcPr>
            <w:tcW w:w="2344" w:type="dxa"/>
          </w:tcPr>
          <w:p>
            <w:pPr>
              <w:pStyle w:val="TableParagraph"/>
              <w:spacing w:line="260" w:lineRule="exact"/>
              <w:ind w:left="108"/>
              <w:rPr>
                <w:sz w:val="21"/>
              </w:rPr>
            </w:pPr>
            <w:r>
              <w:rPr>
                <w:w w:val="95"/>
                <w:sz w:val="21"/>
              </w:rPr>
              <w:t>65.路易体痴呆</w:t>
            </w:r>
          </w:p>
        </w:tc>
        <w:tc>
          <w:tcPr>
            <w:tcW w:w="2345" w:type="dxa"/>
          </w:tcPr>
          <w:p>
            <w:pPr>
              <w:pStyle w:val="TableParagraph"/>
              <w:spacing w:line="260" w:lineRule="exact"/>
              <w:ind w:left="941" w:right="932"/>
              <w:jc w:val="center"/>
              <w:rPr>
                <w:sz w:val="21"/>
              </w:rPr>
            </w:pPr>
            <w:r>
              <w:rPr>
                <w:sz w:val="21"/>
              </w:rPr>
              <w:t>----</w:t>
            </w:r>
          </w:p>
        </w:tc>
      </w:tr>
    </w:tbl>
    <w:p>
      <w:pPr>
        <w:pStyle w:val="BodyText"/>
        <w:spacing w:before="8"/>
        <w:rPr>
          <w:rFonts w:ascii="Times New Roman"/>
          <w:sz w:val="15"/>
        </w:rPr>
      </w:pPr>
    </w:p>
    <w:p>
      <w:pPr>
        <w:tabs>
          <w:tab w:pos="1047" w:val="left" w:leader="none"/>
          <w:tab w:pos="2939" w:val="left" w:leader="none"/>
        </w:tabs>
        <w:spacing w:before="35"/>
        <w:ind w:left="208" w:right="0" w:firstLine="0"/>
        <w:jc w:val="left"/>
        <w:rPr>
          <w:sz w:val="21"/>
          <w:szCs w:val="21"/>
        </w:rPr>
      </w:pPr>
      <w:r>
        <w:rPr>
          <w:b/>
          <w:bCs/>
          <w:sz w:val="21"/>
          <w:szCs w:val="21"/>
        </w:rPr>
        <w:t>².4</w:t>
        <w:tab/>
      </w:r>
      <w:r>
        <w:rPr>
          <w:b/>
          <w:bCs/>
          <w:w w:val="130"/>
          <w:sz w:val="21"/>
          <w:szCs w:val="21"/>
        </w:rPr>
        <w:t>K</w:t>
        <w:tab/>
      </w:r>
      <w:r>
        <w:rPr>
          <w:w w:val="95"/>
          <w:sz w:val="21"/>
          <w:szCs w:val="21"/>
        </w:rPr>
        <w:t>在本合同保险期间内，本公司承担下列保险责任：</w:t>
      </w:r>
    </w:p>
    <w:p>
      <w:pPr>
        <w:pStyle w:val="BodyText"/>
        <w:spacing w:before="1"/>
        <w:rPr>
          <w:sz w:val="20"/>
        </w:rPr>
      </w:pPr>
    </w:p>
    <w:p>
      <w:pPr>
        <w:pStyle w:val="Heading2"/>
        <w:tabs>
          <w:tab w:pos="2939" w:val="left" w:leader="none"/>
        </w:tabs>
        <w:spacing w:before="0"/>
        <w:ind w:left="1048"/>
      </w:pPr>
      <w:r>
        <w:rPr>
          <w:b w:val="0"/>
          <w:bCs w:val="0"/>
          <w:w w:val="95"/>
        </w:rPr>
        <w:t>等待期</w:t>
        <w:tab/>
      </w:r>
      <w:r>
        <w:rPr>
          <w:spacing w:val="16"/>
          <w:w w:val="99"/>
          <w:position w:val="-2"/>
        </w:rPr>
        <w:drawing>
          <wp:inline distT="0" distB="0" distL="0" distR="0">
            <wp:extent cx="123824" cy="126999"/>
            <wp:effectExtent l="0" t="0" r="0" b="0"/>
            <wp:docPr id="31" name="image11.png" descr=""/>
            <wp:cNvGraphicFramePr>
              <a:graphicFrameLocks noChangeAspect="1"/>
            </wp:cNvGraphicFramePr>
            <a:graphic>
              <a:graphicData uri="http://schemas.openxmlformats.org/drawingml/2006/picture">
                <pic:pic>
                  <pic:nvPicPr>
                    <pic:cNvPr id="32" name="image11.png"/>
                    <pic:cNvPicPr/>
                  </pic:nvPicPr>
                  <pic:blipFill>
                    <a:blip r:embed="rId17" cstate="print"/>
                    <a:stretch>
                      <a:fillRect/>
                    </a:stretch>
                  </pic:blipFill>
                  <pic:spPr>
                    <a:xfrm>
                      <a:off x="0" y="0"/>
                      <a:ext cx="123824" cy="126999"/>
                    </a:xfrm>
                    <a:prstGeom prst="rect">
                      <a:avLst/>
                    </a:prstGeom>
                  </pic:spPr>
                </pic:pic>
              </a:graphicData>
            </a:graphic>
          </wp:inline>
        </w:drawing>
      </w:r>
      <w:r>
        <w:rPr>
          <w:spacing w:val="16"/>
          <w:w w:val="99"/>
          <w:position w:val="-2"/>
        </w:rPr>
      </w:r>
      <w:r>
        <w:rPr>
          <w:spacing w:val="2"/>
          <w:w w:val="135"/>
        </w:rPr>
        <w:t>D$Cfi$fi‰3fl~$Ç$¢Cø~$</w:t>
      </w:r>
    </w:p>
    <w:p>
      <w:pPr>
        <w:tabs>
          <w:tab w:pos="6310" w:val="left" w:leader="none"/>
        </w:tabs>
        <w:spacing w:before="37"/>
        <w:ind w:left="2939" w:right="0" w:firstLine="0"/>
        <w:jc w:val="left"/>
        <w:rPr>
          <w:b/>
          <w:bCs/>
          <w:sz w:val="21"/>
          <w:szCs w:val="21"/>
        </w:rPr>
      </w:pPr>
      <w:r>
        <w:rPr/>
        <w:pict>
          <v:group style="position:absolute;margin-left:331.242310pt;margin-top:5.363674pt;width:29.9pt;height:10pt;mso-position-horizontal-relative:page;mso-position-vertical-relative:paragraph;z-index:-59464" coordorigin="6625,107" coordsize="598,200">
            <v:shape style="position:absolute;left:6624;top:107;width:170;height:195" type="#_x0000_t75" stroked="false">
              <v:imagedata r:id="rId6" o:title=""/>
            </v:shape>
            <v:shape style="position:absolute;left:6816;top:107;width:200;height:200" type="#_x0000_t75" stroked="false">
              <v:imagedata r:id="rId18" o:title=""/>
            </v:shape>
            <v:shape style="position:absolute;left:7027;top:107;width:195;height:200" type="#_x0000_t75" stroked="false">
              <v:imagedata r:id="rId19" o:title=""/>
            </v:shape>
            <w10:wrap type="none"/>
          </v:group>
        </w:pict>
      </w:r>
      <w:r>
        <w:rPr>
          <w:b/>
          <w:bCs/>
          <w:spacing w:val="-18"/>
          <w:w w:val="170"/>
          <w:sz w:val="21"/>
          <w:szCs w:val="21"/>
        </w:rPr>
        <w:t>Ç$3</w:t>
      </w:r>
      <w:r>
        <w:rPr>
          <w:b/>
          <w:bCs/>
          <w:spacing w:val="-140"/>
          <w:w w:val="170"/>
          <w:sz w:val="21"/>
          <w:szCs w:val="21"/>
        </w:rPr>
        <w:t> </w:t>
      </w:r>
      <w:r>
        <w:rPr>
          <w:b/>
          <w:bCs/>
          <w:spacing w:val="-82"/>
          <w:position w:val="-1"/>
          <w:sz w:val="21"/>
          <w:szCs w:val="21"/>
        </w:rPr>
        <w:drawing>
          <wp:inline distT="0" distB="0" distL="0" distR="0">
            <wp:extent cx="107949" cy="123824"/>
            <wp:effectExtent l="0" t="0" r="0" b="0"/>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107949" cy="123824"/>
                    </a:xfrm>
                    <a:prstGeom prst="rect">
                      <a:avLst/>
                    </a:prstGeom>
                  </pic:spPr>
                </pic:pic>
              </a:graphicData>
            </a:graphic>
          </wp:inline>
        </w:drawing>
      </w:r>
      <w:r>
        <w:rPr>
          <w:b/>
          <w:bCs/>
          <w:spacing w:val="-82"/>
          <w:position w:val="-1"/>
          <w:sz w:val="21"/>
          <w:szCs w:val="21"/>
        </w:rPr>
      </w:r>
      <w:r>
        <w:rPr>
          <w:b/>
          <w:bCs/>
          <w:w w:val="170"/>
          <w:sz w:val="21"/>
          <w:szCs w:val="21"/>
        </w:rPr>
        <w:t> ¼uvfi$!¼</w:t>
        <w:tab/>
      </w:r>
      <w:r>
        <w:rPr>
          <w:b/>
          <w:bCs/>
          <w:w w:val="175"/>
          <w:sz w:val="21"/>
          <w:szCs w:val="21"/>
        </w:rPr>
        <w:t>uo</w:t>
      </w:r>
    </w:p>
    <w:p>
      <w:pPr>
        <w:spacing w:line="256" w:lineRule="auto" w:before="37"/>
        <w:ind w:left="2939" w:right="125" w:firstLine="0"/>
        <w:jc w:val="left"/>
        <w:rPr>
          <w:b/>
          <w:sz w:val="21"/>
        </w:rPr>
      </w:pPr>
      <w:r>
        <w:rPr>
          <w:w w:val="105"/>
          <w:sz w:val="21"/>
        </w:rPr>
        <w:t>被保险人因疾病初次被</w:t>
      </w:r>
      <w:r>
        <w:rPr>
          <w:b/>
          <w:w w:val="105"/>
          <w:sz w:val="21"/>
        </w:rPr>
        <w:t>Ç¥KR </w:t>
      </w:r>
      <w:r>
        <w:rPr>
          <w:w w:val="105"/>
          <w:position w:val="10"/>
          <w:sz w:val="10"/>
        </w:rPr>
        <w:t>11.4 </w:t>
      </w:r>
      <w:r>
        <w:rPr>
          <w:spacing w:val="-6"/>
          <w:w w:val="105"/>
          <w:sz w:val="21"/>
        </w:rPr>
        <w:t>确诊本合同 </w:t>
      </w:r>
      <w:r>
        <w:rPr>
          <w:rFonts w:ascii="Times New Roman" w:hAnsi="Times New Roman" w:eastAsia="Times New Roman"/>
          <w:w w:val="105"/>
          <w:sz w:val="21"/>
        </w:rPr>
        <w:t>A</w:t>
      </w:r>
      <w:r>
        <w:rPr>
          <w:spacing w:val="-49"/>
          <w:w w:val="105"/>
          <w:sz w:val="21"/>
        </w:rPr>
        <w:t>、</w:t>
      </w:r>
      <w:r>
        <w:rPr>
          <w:rFonts w:ascii="Times New Roman" w:hAnsi="Times New Roman" w:eastAsia="Times New Roman"/>
          <w:w w:val="105"/>
          <w:sz w:val="21"/>
        </w:rPr>
        <w:t>B</w:t>
      </w:r>
      <w:r>
        <w:rPr>
          <w:spacing w:val="-49"/>
          <w:w w:val="105"/>
          <w:sz w:val="21"/>
        </w:rPr>
        <w:t>、</w:t>
      </w:r>
      <w:r>
        <w:rPr>
          <w:rFonts w:ascii="Times New Roman" w:hAnsi="Times New Roman" w:eastAsia="Times New Roman"/>
          <w:w w:val="105"/>
          <w:sz w:val="21"/>
        </w:rPr>
        <w:t>C </w:t>
      </w:r>
      <w:r>
        <w:rPr>
          <w:w w:val="105"/>
          <w:sz w:val="21"/>
        </w:rPr>
        <w:t>任意一组中的重大疾</w:t>
      </w:r>
      <w:r>
        <w:rPr>
          <w:spacing w:val="2"/>
          <w:w w:val="105"/>
          <w:sz w:val="21"/>
        </w:rPr>
        <w:t>病（</w:t>
      </w:r>
      <w:r>
        <w:rPr>
          <w:spacing w:val="0"/>
          <w:w w:val="105"/>
          <w:sz w:val="21"/>
        </w:rPr>
        <w:t>不论一种或多种</w:t>
      </w:r>
      <w:r>
        <w:rPr>
          <w:w w:val="105"/>
          <w:sz w:val="21"/>
        </w:rPr>
        <w:t>），且该确诊发生在上述等待期内的，</w:t>
      </w:r>
      <w:r>
        <w:rPr>
          <w:b/>
          <w:spacing w:val="1"/>
          <w:w w:val="105"/>
          <w:sz w:val="21"/>
        </w:rPr>
        <w:t>fi9§</w:t>
      </w:r>
      <w:r>
        <w:rPr>
          <w:b/>
          <w:spacing w:val="50"/>
          <w:w w:val="105"/>
          <w:sz w:val="21"/>
        </w:rPr>
        <w:t>  </w:t>
      </w:r>
      <w:r>
        <w:rPr>
          <w:b/>
          <w:w w:val="105"/>
          <w:sz w:val="21"/>
        </w:rPr>
        <w:t>½©$</w:t>
      </w:r>
    </w:p>
    <w:p>
      <w:pPr>
        <w:pStyle w:val="Heading2"/>
        <w:spacing w:before="22"/>
        <w:ind w:left="2939"/>
      </w:pPr>
      <w:r>
        <w:rPr>
          <w:w w:val="175"/>
        </w:rPr>
        <w:t>!¼ªfiŁç</w:t>
      </w:r>
      <w:r>
        <w:rPr>
          <w:spacing w:val="178"/>
          <w:w w:val="175"/>
        </w:rPr>
        <w:t> </w:t>
      </w:r>
      <w:r>
        <w:rPr>
          <w:w w:val="180"/>
        </w:rPr>
        <w:t>B,$!¼8‡o</w:t>
      </w:r>
    </w:p>
    <w:p>
      <w:pPr>
        <w:spacing w:after="0"/>
        <w:sectPr>
          <w:pgSz w:w="11910" w:h="16840"/>
          <w:pgMar w:header="607" w:footer="405" w:top="800" w:bottom="600" w:left="920" w:right="880"/>
        </w:sectPr>
      </w:pPr>
    </w:p>
    <w:p>
      <w:pPr>
        <w:pStyle w:val="BodyText"/>
        <w:spacing w:before="2"/>
        <w:rPr>
          <w:b/>
        </w:rPr>
      </w:pPr>
    </w:p>
    <w:p>
      <w:pPr>
        <w:spacing w:line="273" w:lineRule="auto" w:before="34"/>
        <w:ind w:left="2939" w:right="313" w:firstLine="0"/>
        <w:jc w:val="left"/>
        <w:rPr>
          <w:b/>
          <w:sz w:val="21"/>
        </w:rPr>
      </w:pPr>
      <w:r>
        <w:rPr>
          <w:w w:val="110"/>
          <w:sz w:val="21"/>
        </w:rPr>
        <w:t>被保险人在本合同等待期内因疾病导致身故的，</w:t>
      </w:r>
      <w:r>
        <w:rPr>
          <w:b/>
          <w:w w:val="110"/>
          <w:sz w:val="21"/>
        </w:rPr>
        <w:t>fi9§</w:t>
      </w:r>
      <w:r>
        <w:rPr>
          <w:b/>
          <w:spacing w:val="81"/>
          <w:w w:val="110"/>
          <w:sz w:val="21"/>
        </w:rPr>
        <w:t> </w:t>
      </w:r>
      <w:r>
        <w:rPr>
          <w:b/>
          <w:w w:val="110"/>
          <w:sz w:val="21"/>
        </w:rPr>
        <w:t>½©$!¼ªfiŁ </w:t>
      </w:r>
      <w:r>
        <w:rPr>
          <w:b/>
          <w:w w:val="175"/>
          <w:sz w:val="21"/>
        </w:rPr>
        <w:t>ç</w:t>
      </w:r>
      <w:r>
        <w:rPr>
          <w:b/>
          <w:spacing w:val="15"/>
          <w:w w:val="175"/>
          <w:sz w:val="21"/>
        </w:rPr>
        <w:t>   </w:t>
      </w:r>
      <w:r>
        <w:rPr>
          <w:b/>
          <w:w w:val="180"/>
          <w:sz w:val="21"/>
        </w:rPr>
        <w:t>B,$!¼8‡o</w:t>
      </w:r>
    </w:p>
    <w:p>
      <w:pPr>
        <w:pStyle w:val="BodyText"/>
        <w:spacing w:before="12"/>
        <w:rPr>
          <w:b/>
          <w:sz w:val="17"/>
        </w:rPr>
      </w:pPr>
    </w:p>
    <w:p>
      <w:pPr>
        <w:pStyle w:val="BodyText"/>
        <w:tabs>
          <w:tab w:pos="2939" w:val="left" w:leader="none"/>
        </w:tabs>
        <w:spacing w:before="0"/>
        <w:ind w:left="1048"/>
      </w:pPr>
      <w:r>
        <w:rPr/>
        <w:t>重大疾病保险金</w:t>
        <w:tab/>
      </w:r>
      <w:r>
        <w:rPr>
          <w:spacing w:val="2"/>
        </w:rPr>
        <w:t>被</w:t>
      </w:r>
      <w:r>
        <w:rPr/>
        <w:t>保</w:t>
      </w:r>
      <w:r>
        <w:rPr>
          <w:spacing w:val="2"/>
        </w:rPr>
        <w:t>险</w:t>
      </w:r>
      <w:r>
        <w:rPr/>
        <w:t>人</w:t>
      </w:r>
      <w:r>
        <w:rPr>
          <w:spacing w:val="2"/>
        </w:rPr>
        <w:t>因</w:t>
      </w:r>
      <w:r>
        <w:rPr/>
        <w:t>疾</w:t>
      </w:r>
      <w:r>
        <w:rPr>
          <w:spacing w:val="2"/>
        </w:rPr>
        <w:t>病初</w:t>
      </w:r>
      <w:r>
        <w:rPr/>
        <w:t>次</w:t>
      </w:r>
      <w:r>
        <w:rPr>
          <w:spacing w:val="2"/>
        </w:rPr>
        <w:t>被专</w:t>
      </w:r>
      <w:r>
        <w:rPr/>
        <w:t>科</w:t>
      </w:r>
      <w:r>
        <w:rPr>
          <w:spacing w:val="2"/>
        </w:rPr>
        <w:t>医生</w:t>
      </w:r>
      <w:r>
        <w:rPr/>
        <w:t>确</w:t>
      </w:r>
      <w:r>
        <w:rPr>
          <w:spacing w:val="2"/>
        </w:rPr>
        <w:t>诊本</w:t>
      </w:r>
      <w:r>
        <w:rPr/>
        <w:t>合</w:t>
      </w:r>
      <w:r>
        <w:rPr>
          <w:spacing w:val="2"/>
        </w:rPr>
        <w:t>同</w:t>
      </w:r>
      <w:r>
        <w:rPr>
          <w:rFonts w:ascii="Times New Roman" w:eastAsia="Times New Roman"/>
          <w:spacing w:val="5"/>
        </w:rPr>
        <w:t>A</w:t>
      </w:r>
      <w:r>
        <w:rPr/>
        <w:t>、</w:t>
      </w:r>
      <w:r>
        <w:rPr>
          <w:rFonts w:ascii="Times New Roman" w:eastAsia="Times New Roman"/>
          <w:spacing w:val="2"/>
        </w:rPr>
        <w:t>B</w:t>
      </w:r>
      <w:r>
        <w:rPr/>
        <w:t>、</w:t>
      </w:r>
      <w:r>
        <w:rPr>
          <w:rFonts w:ascii="Times New Roman" w:eastAsia="Times New Roman"/>
          <w:spacing w:val="2"/>
        </w:rPr>
        <w:t>C</w:t>
      </w:r>
      <w:r>
        <w:rPr>
          <w:spacing w:val="2"/>
        </w:rPr>
        <w:t>任</w:t>
      </w:r>
      <w:r>
        <w:rPr/>
        <w:t>意</w:t>
      </w:r>
      <w:r>
        <w:rPr>
          <w:spacing w:val="2"/>
        </w:rPr>
        <w:t>一组</w:t>
      </w:r>
      <w:r>
        <w:rPr/>
        <w:t>中</w:t>
      </w:r>
      <w:r>
        <w:rPr>
          <w:spacing w:val="2"/>
        </w:rPr>
        <w:t>的重</w:t>
      </w:r>
      <w:r>
        <w:rPr/>
        <w:t>大</w:t>
      </w:r>
      <w:r>
        <w:rPr>
          <w:spacing w:val="2"/>
        </w:rPr>
        <w:t>疾</w:t>
      </w:r>
      <w:r>
        <w:rPr/>
        <w:t>病</w:t>
      </w:r>
    </w:p>
    <w:p>
      <w:pPr>
        <w:tabs>
          <w:tab w:pos="8189" w:val="left" w:leader="none"/>
        </w:tabs>
        <w:spacing w:line="268" w:lineRule="auto" w:before="20"/>
        <w:ind w:left="2939" w:right="104" w:firstLine="0"/>
        <w:jc w:val="left"/>
        <w:rPr>
          <w:b/>
          <w:bCs/>
          <w:sz w:val="21"/>
          <w:szCs w:val="21"/>
        </w:rPr>
      </w:pPr>
      <w:r>
        <w:rPr/>
        <w:pict>
          <v:group style="position:absolute;margin-left:435.62439pt;margin-top:98.113663pt;width:20.1pt;height:10pt;mso-position-horizontal-relative:page;mso-position-vertical-relative:paragraph;z-index:-59440" coordorigin="8712,1962" coordsize="402,200">
            <v:shape style="position:absolute;left:8712;top:1962;width:185;height:195" type="#_x0000_t75" stroked="false">
              <v:imagedata r:id="rId20" o:title=""/>
            </v:shape>
            <v:shape style="position:absolute;left:8913;top:1962;width:200;height:200" type="#_x0000_t75" stroked="false">
              <v:imagedata r:id="rId21" o:title=""/>
            </v:shape>
            <w10:wrap type="none"/>
          </v:group>
        </w:pict>
      </w:r>
      <w:r>
        <w:rPr>
          <w:spacing w:val="2"/>
          <w:sz w:val="21"/>
          <w:szCs w:val="21"/>
        </w:rPr>
        <w:t>（不论</w:t>
      </w:r>
      <w:r>
        <w:rPr>
          <w:sz w:val="21"/>
          <w:szCs w:val="21"/>
        </w:rPr>
        <w:t>一</w:t>
      </w:r>
      <w:r>
        <w:rPr>
          <w:spacing w:val="2"/>
          <w:sz w:val="21"/>
          <w:szCs w:val="21"/>
        </w:rPr>
        <w:t>种或多种</w:t>
      </w:r>
      <w:r>
        <w:rPr>
          <w:sz w:val="21"/>
          <w:szCs w:val="21"/>
        </w:rPr>
        <w:t>），</w:t>
      </w:r>
      <w:r>
        <w:rPr>
          <w:spacing w:val="2"/>
          <w:sz w:val="21"/>
          <w:szCs w:val="21"/>
        </w:rPr>
        <w:t>且该</w:t>
      </w:r>
      <w:r>
        <w:rPr>
          <w:sz w:val="21"/>
          <w:szCs w:val="21"/>
        </w:rPr>
        <w:t>确</w:t>
      </w:r>
      <w:r>
        <w:rPr>
          <w:spacing w:val="2"/>
          <w:sz w:val="21"/>
          <w:szCs w:val="21"/>
        </w:rPr>
        <w:t>诊发生在本合同</w:t>
      </w:r>
      <w:r>
        <w:rPr>
          <w:sz w:val="21"/>
          <w:szCs w:val="21"/>
        </w:rPr>
        <w:t>等</w:t>
      </w:r>
      <w:r>
        <w:rPr>
          <w:spacing w:val="2"/>
          <w:sz w:val="21"/>
          <w:szCs w:val="21"/>
        </w:rPr>
        <w:t>待期结束</w:t>
      </w:r>
      <w:r>
        <w:rPr>
          <w:sz w:val="21"/>
          <w:szCs w:val="21"/>
        </w:rPr>
        <w:t>后</w:t>
      </w:r>
      <w:r>
        <w:rPr>
          <w:spacing w:val="2"/>
          <w:sz w:val="21"/>
          <w:szCs w:val="21"/>
        </w:rPr>
        <w:t>的，或被保险</w:t>
      </w:r>
      <w:r>
        <w:rPr>
          <w:sz w:val="21"/>
          <w:szCs w:val="21"/>
        </w:rPr>
        <w:t>人</w:t>
      </w:r>
      <w:r>
        <w:rPr>
          <w:spacing w:val="-1"/>
          <w:w w:val="99"/>
          <w:sz w:val="21"/>
          <w:szCs w:val="21"/>
        </w:rPr>
        <w:t>因</w:t>
      </w:r>
      <w:r>
        <w:rPr>
          <w:b/>
          <w:bCs/>
          <w:spacing w:val="1"/>
          <w:w w:val="197"/>
          <w:sz w:val="21"/>
          <w:szCs w:val="21"/>
        </w:rPr>
        <w:t> ®</w:t>
      </w:r>
      <w:r>
        <w:rPr>
          <w:b/>
          <w:bCs/>
          <w:w w:val="98"/>
          <w:sz w:val="21"/>
          <w:szCs w:val="21"/>
        </w:rPr>
        <w:t>f</w:t>
      </w:r>
      <w:r>
        <w:rPr>
          <w:b/>
          <w:bCs/>
          <w:spacing w:val="1"/>
          <w:w w:val="98"/>
          <w:sz w:val="21"/>
          <w:szCs w:val="21"/>
        </w:rPr>
        <w:t>i</w:t>
      </w:r>
      <w:r>
        <w:rPr>
          <w:b/>
          <w:bCs/>
          <w:spacing w:val="1"/>
          <w:w w:val="99"/>
          <w:sz w:val="21"/>
          <w:szCs w:val="21"/>
        </w:rPr>
        <w:t>°</w:t>
      </w:r>
      <w:r>
        <w:rPr>
          <w:spacing w:val="-1"/>
          <w:w w:val="106"/>
          <w:position w:val="11"/>
          <w:sz w:val="10"/>
          <w:szCs w:val="10"/>
        </w:rPr>
        <w:t>11.5</w:t>
      </w:r>
      <w:r>
        <w:rPr>
          <w:spacing w:val="1"/>
          <w:w w:val="99"/>
          <w:sz w:val="21"/>
          <w:szCs w:val="21"/>
        </w:rPr>
        <w:t>初</w:t>
      </w:r>
      <w:r>
        <w:rPr>
          <w:spacing w:val="-1"/>
          <w:w w:val="99"/>
          <w:sz w:val="21"/>
          <w:szCs w:val="21"/>
        </w:rPr>
        <w:t>次</w:t>
      </w:r>
      <w:r>
        <w:rPr>
          <w:spacing w:val="1"/>
          <w:w w:val="99"/>
          <w:sz w:val="21"/>
          <w:szCs w:val="21"/>
        </w:rPr>
        <w:t>被</w:t>
      </w:r>
      <w:r>
        <w:rPr>
          <w:spacing w:val="-1"/>
          <w:w w:val="99"/>
          <w:sz w:val="21"/>
          <w:szCs w:val="21"/>
        </w:rPr>
        <w:t>专</w:t>
      </w:r>
      <w:r>
        <w:rPr>
          <w:spacing w:val="1"/>
          <w:w w:val="99"/>
          <w:sz w:val="21"/>
          <w:szCs w:val="21"/>
        </w:rPr>
        <w:t>科医</w:t>
      </w:r>
      <w:r>
        <w:rPr>
          <w:spacing w:val="-1"/>
          <w:w w:val="99"/>
          <w:sz w:val="21"/>
          <w:szCs w:val="21"/>
        </w:rPr>
        <w:t>生</w:t>
      </w:r>
      <w:r>
        <w:rPr>
          <w:spacing w:val="1"/>
          <w:w w:val="99"/>
          <w:sz w:val="21"/>
          <w:szCs w:val="21"/>
        </w:rPr>
        <w:t>确</w:t>
      </w:r>
      <w:r>
        <w:rPr>
          <w:spacing w:val="-1"/>
          <w:w w:val="99"/>
          <w:sz w:val="21"/>
          <w:szCs w:val="21"/>
        </w:rPr>
        <w:t>诊</w:t>
      </w:r>
      <w:r>
        <w:rPr>
          <w:spacing w:val="1"/>
          <w:w w:val="99"/>
          <w:sz w:val="21"/>
          <w:szCs w:val="21"/>
        </w:rPr>
        <w:t>本</w:t>
      </w:r>
      <w:r>
        <w:rPr>
          <w:spacing w:val="-1"/>
          <w:w w:val="99"/>
          <w:sz w:val="21"/>
          <w:szCs w:val="21"/>
        </w:rPr>
        <w:t>合同</w:t>
      </w:r>
      <w:r>
        <w:rPr>
          <w:rFonts w:ascii="Times New Roman" w:hAnsi="Times New Roman" w:cs="Times New Roman" w:eastAsia="Times New Roman"/>
          <w:spacing w:val="1"/>
          <w:w w:val="99"/>
          <w:sz w:val="21"/>
          <w:szCs w:val="21"/>
        </w:rPr>
        <w:t>A</w:t>
      </w:r>
      <w:r>
        <w:rPr>
          <w:spacing w:val="-39"/>
          <w:w w:val="99"/>
          <w:sz w:val="21"/>
          <w:szCs w:val="21"/>
        </w:rPr>
        <w:t>、</w:t>
      </w:r>
      <w:r>
        <w:rPr>
          <w:rFonts w:ascii="Times New Roman" w:hAnsi="Times New Roman" w:cs="Times New Roman" w:eastAsia="Times New Roman"/>
          <w:spacing w:val="-1"/>
          <w:w w:val="99"/>
          <w:sz w:val="21"/>
          <w:szCs w:val="21"/>
        </w:rPr>
        <w:t>B</w:t>
      </w:r>
      <w:r>
        <w:rPr>
          <w:spacing w:val="-39"/>
          <w:w w:val="99"/>
          <w:sz w:val="21"/>
          <w:szCs w:val="21"/>
        </w:rPr>
        <w:t>、</w:t>
      </w:r>
      <w:r>
        <w:rPr>
          <w:rFonts w:ascii="Times New Roman" w:hAnsi="Times New Roman" w:cs="Times New Roman" w:eastAsia="Times New Roman"/>
          <w:spacing w:val="-1"/>
          <w:w w:val="99"/>
          <w:sz w:val="21"/>
          <w:szCs w:val="21"/>
        </w:rPr>
        <w:t>C</w:t>
      </w:r>
      <w:r>
        <w:rPr>
          <w:spacing w:val="1"/>
          <w:w w:val="99"/>
          <w:sz w:val="21"/>
          <w:szCs w:val="21"/>
        </w:rPr>
        <w:t>任</w:t>
      </w:r>
      <w:r>
        <w:rPr>
          <w:spacing w:val="-1"/>
          <w:w w:val="99"/>
          <w:sz w:val="21"/>
          <w:szCs w:val="21"/>
        </w:rPr>
        <w:t>意</w:t>
      </w:r>
      <w:r>
        <w:rPr>
          <w:spacing w:val="1"/>
          <w:w w:val="99"/>
          <w:sz w:val="21"/>
          <w:szCs w:val="21"/>
        </w:rPr>
        <w:t>一</w:t>
      </w:r>
      <w:r>
        <w:rPr>
          <w:spacing w:val="-1"/>
          <w:w w:val="99"/>
          <w:sz w:val="21"/>
          <w:szCs w:val="21"/>
        </w:rPr>
        <w:t>组</w:t>
      </w:r>
      <w:r>
        <w:rPr>
          <w:spacing w:val="1"/>
          <w:w w:val="99"/>
          <w:sz w:val="21"/>
          <w:szCs w:val="21"/>
        </w:rPr>
        <w:t>中的</w:t>
      </w:r>
      <w:r>
        <w:rPr>
          <w:spacing w:val="-1"/>
          <w:w w:val="99"/>
          <w:sz w:val="21"/>
          <w:szCs w:val="21"/>
        </w:rPr>
        <w:t>重</w:t>
      </w:r>
      <w:r>
        <w:rPr>
          <w:spacing w:val="1"/>
          <w:w w:val="99"/>
          <w:sz w:val="21"/>
          <w:szCs w:val="21"/>
        </w:rPr>
        <w:t>大</w:t>
      </w:r>
      <w:r>
        <w:rPr>
          <w:spacing w:val="-1"/>
          <w:w w:val="99"/>
          <w:sz w:val="21"/>
          <w:szCs w:val="21"/>
        </w:rPr>
        <w:t>疾</w:t>
      </w:r>
      <w:r>
        <w:rPr>
          <w:spacing w:val="-39"/>
          <w:w w:val="99"/>
          <w:sz w:val="21"/>
          <w:szCs w:val="21"/>
        </w:rPr>
        <w:t>病</w:t>
      </w:r>
      <w:r>
        <w:rPr>
          <w:spacing w:val="1"/>
          <w:w w:val="99"/>
          <w:sz w:val="21"/>
          <w:szCs w:val="21"/>
        </w:rPr>
        <w:t>（</w:t>
      </w:r>
      <w:r>
        <w:rPr>
          <w:w w:val="99"/>
          <w:sz w:val="21"/>
          <w:szCs w:val="21"/>
        </w:rPr>
        <w:t>不</w:t>
      </w:r>
      <w:r>
        <w:rPr>
          <w:spacing w:val="1"/>
          <w:w w:val="99"/>
          <w:sz w:val="21"/>
          <w:szCs w:val="21"/>
        </w:rPr>
        <w:t>论一</w:t>
      </w:r>
      <w:r>
        <w:rPr>
          <w:spacing w:val="-1"/>
          <w:w w:val="99"/>
          <w:sz w:val="21"/>
          <w:szCs w:val="21"/>
        </w:rPr>
        <w:t>种</w:t>
      </w:r>
      <w:r>
        <w:rPr>
          <w:spacing w:val="1"/>
          <w:w w:val="99"/>
          <w:sz w:val="21"/>
          <w:szCs w:val="21"/>
        </w:rPr>
        <w:t>或多</w:t>
      </w:r>
      <w:r>
        <w:rPr>
          <w:spacing w:val="-1"/>
          <w:w w:val="99"/>
          <w:sz w:val="21"/>
          <w:szCs w:val="21"/>
        </w:rPr>
        <w:t>种</w:t>
      </w:r>
      <w:r>
        <w:rPr>
          <w:spacing w:val="-10"/>
          <w:w w:val="99"/>
          <w:sz w:val="21"/>
          <w:szCs w:val="21"/>
        </w:rPr>
        <w:t>）</w:t>
      </w:r>
      <w:r>
        <w:rPr>
          <w:spacing w:val="1"/>
          <w:w w:val="99"/>
          <w:sz w:val="21"/>
          <w:szCs w:val="21"/>
        </w:rPr>
        <w:t>的</w:t>
      </w:r>
      <w:r>
        <w:rPr>
          <w:spacing w:val="-10"/>
          <w:w w:val="99"/>
          <w:sz w:val="21"/>
          <w:szCs w:val="21"/>
        </w:rPr>
        <w:t>，</w:t>
      </w:r>
      <w:r>
        <w:rPr>
          <w:b/>
          <w:bCs/>
          <w:w w:val="98"/>
          <w:sz w:val="21"/>
          <w:szCs w:val="21"/>
        </w:rPr>
        <w:t>f</w:t>
      </w:r>
      <w:r>
        <w:rPr>
          <w:b/>
          <w:bCs/>
          <w:spacing w:val="1"/>
          <w:w w:val="98"/>
          <w:sz w:val="21"/>
          <w:szCs w:val="21"/>
        </w:rPr>
        <w:t>i</w:t>
      </w:r>
      <w:r>
        <w:rPr>
          <w:b/>
          <w:bCs/>
          <w:spacing w:val="1"/>
          <w:w w:val="197"/>
          <w:sz w:val="21"/>
          <w:szCs w:val="21"/>
        </w:rPr>
        <w:t>9</w:t>
      </w:r>
      <w:r>
        <w:rPr>
          <w:b/>
          <w:bCs/>
          <w:spacing w:val="1"/>
          <w:w w:val="99"/>
          <w:sz w:val="21"/>
          <w:szCs w:val="21"/>
        </w:rPr>
        <w:t>±</w:t>
      </w:r>
      <w:r>
        <w:rPr>
          <w:b/>
          <w:bCs/>
          <w:spacing w:val="1"/>
          <w:w w:val="197"/>
          <w:sz w:val="21"/>
          <w:szCs w:val="21"/>
        </w:rPr>
        <w:t>$</w:t>
      </w:r>
      <w:r>
        <w:rPr>
          <w:b/>
          <w:bCs/>
          <w:spacing w:val="3"/>
          <w:w w:val="197"/>
          <w:sz w:val="21"/>
          <w:szCs w:val="21"/>
        </w:rPr>
        <w:t>!</w:t>
      </w:r>
      <w:r>
        <w:rPr>
          <w:b/>
          <w:bCs/>
          <w:spacing w:val="1"/>
          <w:w w:val="197"/>
          <w:sz w:val="21"/>
          <w:szCs w:val="21"/>
        </w:rPr>
        <w:t>¼</w:t>
      </w:r>
      <w:r>
        <w:rPr>
          <w:b/>
          <w:bCs/>
          <w:spacing w:val="1"/>
          <w:w w:val="99"/>
          <w:sz w:val="21"/>
          <w:szCs w:val="21"/>
        </w:rPr>
        <w:t></w:t>
      </w:r>
      <w:r>
        <w:rPr>
          <w:b/>
          <w:bCs/>
          <w:spacing w:val="1"/>
          <w:w w:val="197"/>
          <w:sz w:val="21"/>
          <w:szCs w:val="21"/>
        </w:rPr>
        <w:t>$  Q</w:t>
      </w:r>
      <w:r>
        <w:rPr>
          <w:b/>
          <w:bCs/>
          <w:spacing w:val="1"/>
          <w:w w:val="99"/>
          <w:sz w:val="21"/>
          <w:szCs w:val="21"/>
        </w:rPr>
        <w:t></w:t>
      </w:r>
      <w:r>
        <w:rPr>
          <w:b/>
          <w:bCs/>
          <w:spacing w:val="3"/>
          <w:w w:val="197"/>
          <w:sz w:val="21"/>
          <w:szCs w:val="21"/>
        </w:rPr>
        <w:t>²</w:t>
      </w:r>
      <w:r>
        <w:rPr>
          <w:b/>
          <w:bCs/>
          <w:w w:val="98"/>
          <w:sz w:val="21"/>
          <w:szCs w:val="21"/>
        </w:rPr>
        <w:t>f</w:t>
      </w:r>
      <w:r>
        <w:rPr>
          <w:b/>
          <w:bCs/>
          <w:spacing w:val="1"/>
          <w:w w:val="98"/>
          <w:sz w:val="21"/>
          <w:szCs w:val="21"/>
        </w:rPr>
        <w:t>i</w:t>
      </w:r>
      <w:r>
        <w:rPr>
          <w:b/>
          <w:bCs/>
          <w:spacing w:val="1"/>
          <w:w w:val="197"/>
          <w:sz w:val="21"/>
          <w:szCs w:val="21"/>
        </w:rPr>
        <w:t>ø~³ $</w:t>
      </w:r>
      <w:r>
        <w:rPr>
          <w:b/>
          <w:bCs/>
          <w:w w:val="98"/>
          <w:sz w:val="21"/>
          <w:szCs w:val="21"/>
        </w:rPr>
        <w:t>f</w:t>
      </w:r>
      <w:r>
        <w:rPr>
          <w:b/>
          <w:bCs/>
          <w:spacing w:val="1"/>
          <w:w w:val="98"/>
          <w:sz w:val="21"/>
          <w:szCs w:val="21"/>
        </w:rPr>
        <w:t>i</w:t>
      </w:r>
      <w:r>
        <w:rPr>
          <w:b/>
          <w:bCs/>
          <w:spacing w:val="3"/>
          <w:w w:val="197"/>
          <w:sz w:val="21"/>
          <w:szCs w:val="21"/>
        </w:rPr>
        <w:t>d</w:t>
      </w:r>
      <w:r>
        <w:rPr>
          <w:b/>
          <w:bCs/>
          <w:spacing w:val="1"/>
          <w:w w:val="197"/>
          <w:sz w:val="21"/>
          <w:szCs w:val="21"/>
        </w:rPr>
        <w:t>  Q</w:t>
      </w:r>
      <w:r>
        <w:rPr>
          <w:b/>
          <w:bCs/>
          <w:w w:val="197"/>
          <w:sz w:val="21"/>
          <w:szCs w:val="21"/>
        </w:rPr>
        <w:t>, </w:t>
      </w:r>
      <w:r>
        <w:rPr>
          <w:b/>
          <w:bCs/>
          <w:w w:val="197"/>
          <w:position w:val="-1"/>
          <w:sz w:val="21"/>
          <w:szCs w:val="21"/>
        </w:rPr>
        <w:drawing>
          <wp:inline distT="0" distB="0" distL="0" distR="0">
            <wp:extent cx="120649" cy="123824"/>
            <wp:effectExtent l="0" t="0" r="0" b="0"/>
            <wp:docPr id="35" name="image16.png" descr=""/>
            <wp:cNvGraphicFramePr>
              <a:graphicFrameLocks noChangeAspect="1"/>
            </wp:cNvGraphicFramePr>
            <a:graphic>
              <a:graphicData uri="http://schemas.openxmlformats.org/drawingml/2006/picture">
                <pic:pic>
                  <pic:nvPicPr>
                    <pic:cNvPr id="36" name="image16.png"/>
                    <pic:cNvPicPr/>
                  </pic:nvPicPr>
                  <pic:blipFill>
                    <a:blip r:embed="rId22" cstate="print"/>
                    <a:stretch>
                      <a:fillRect/>
                    </a:stretch>
                  </pic:blipFill>
                  <pic:spPr>
                    <a:xfrm>
                      <a:off x="0" y="0"/>
                      <a:ext cx="120649" cy="123824"/>
                    </a:xfrm>
                    <a:prstGeom prst="rect">
                      <a:avLst/>
                    </a:prstGeom>
                  </pic:spPr>
                </pic:pic>
              </a:graphicData>
            </a:graphic>
          </wp:inline>
        </w:drawing>
      </w:r>
      <w:r>
        <w:rPr>
          <w:b/>
          <w:bCs/>
          <w:w w:val="197"/>
          <w:position w:val="-1"/>
          <w:sz w:val="21"/>
          <w:szCs w:val="21"/>
        </w:rPr>
      </w:r>
      <w:r>
        <w:rPr>
          <w:b/>
          <w:bCs/>
          <w:spacing w:val="2"/>
          <w:w w:val="115"/>
          <w:sz w:val="21"/>
          <w:szCs w:val="21"/>
        </w:rPr>
        <w:t>‰ </w:t>
      </w:r>
      <w:r>
        <w:rPr>
          <w:b/>
          <w:bCs/>
          <w:spacing w:val="1"/>
          <w:w w:val="145"/>
          <w:sz w:val="21"/>
          <w:szCs w:val="21"/>
        </w:rPr>
        <w:t>$fid  </w:t>
      </w:r>
      <w:r>
        <w:rPr>
          <w:b/>
          <w:bCs/>
          <w:spacing w:val="2"/>
          <w:w w:val="145"/>
          <w:sz w:val="21"/>
          <w:szCs w:val="21"/>
        </w:rPr>
        <w:t>K8‡,‰µfl‰ $fid</w:t>
      </w:r>
      <w:r>
        <w:rPr>
          <w:b/>
          <w:bCs/>
          <w:spacing w:val="-36"/>
          <w:w w:val="145"/>
          <w:sz w:val="21"/>
          <w:szCs w:val="21"/>
        </w:rPr>
        <w:t> </w:t>
      </w:r>
      <w:r>
        <w:rPr>
          <w:b/>
          <w:bCs/>
          <w:spacing w:val="2"/>
          <w:w w:val="170"/>
          <w:sz w:val="21"/>
          <w:szCs w:val="21"/>
        </w:rPr>
        <w:t>Kï\$Do </w:t>
      </w:r>
      <w:r>
        <w:rPr>
          <w:spacing w:val="2"/>
          <w:w w:val="115"/>
          <w:sz w:val="21"/>
          <w:szCs w:val="21"/>
        </w:rPr>
        <w:t>若 被 </w:t>
      </w:r>
      <w:r>
        <w:rPr>
          <w:w w:val="115"/>
          <w:sz w:val="21"/>
          <w:szCs w:val="21"/>
        </w:rPr>
        <w:t>保</w:t>
      </w:r>
      <w:r>
        <w:rPr>
          <w:spacing w:val="2"/>
          <w:sz w:val="21"/>
          <w:szCs w:val="21"/>
        </w:rPr>
        <w:t>险人初</w:t>
      </w:r>
      <w:r>
        <w:rPr>
          <w:sz w:val="21"/>
          <w:szCs w:val="21"/>
        </w:rPr>
        <w:t>次</w:t>
      </w:r>
      <w:r>
        <w:rPr>
          <w:spacing w:val="2"/>
          <w:sz w:val="21"/>
          <w:szCs w:val="21"/>
        </w:rPr>
        <w:t>被专科医生</w:t>
      </w:r>
      <w:r>
        <w:rPr>
          <w:sz w:val="21"/>
          <w:szCs w:val="21"/>
        </w:rPr>
        <w:t>同</w:t>
      </w:r>
      <w:r>
        <w:rPr>
          <w:spacing w:val="2"/>
          <w:sz w:val="21"/>
          <w:szCs w:val="21"/>
        </w:rPr>
        <w:t>时确诊两种</w:t>
      </w:r>
      <w:r>
        <w:rPr>
          <w:sz w:val="21"/>
          <w:szCs w:val="21"/>
        </w:rPr>
        <w:t>以</w:t>
      </w:r>
      <w:r>
        <w:rPr>
          <w:spacing w:val="2"/>
          <w:sz w:val="21"/>
          <w:szCs w:val="21"/>
        </w:rPr>
        <w:t>上分别属于不</w:t>
      </w:r>
      <w:r>
        <w:rPr>
          <w:sz w:val="21"/>
          <w:szCs w:val="21"/>
        </w:rPr>
        <w:t>同</w:t>
      </w:r>
      <w:r>
        <w:rPr>
          <w:spacing w:val="2"/>
          <w:sz w:val="21"/>
          <w:szCs w:val="21"/>
        </w:rPr>
        <w:t>组别的重大</w:t>
      </w:r>
      <w:r>
        <w:rPr>
          <w:sz w:val="21"/>
          <w:szCs w:val="21"/>
        </w:rPr>
        <w:t>疾</w:t>
      </w:r>
      <w:r>
        <w:rPr>
          <w:spacing w:val="2"/>
          <w:sz w:val="21"/>
          <w:szCs w:val="21"/>
        </w:rPr>
        <w:t>病</w:t>
      </w:r>
      <w:r>
        <w:rPr>
          <w:sz w:val="21"/>
          <w:szCs w:val="21"/>
        </w:rPr>
        <w:t>，</w:t>
      </w:r>
      <w:r>
        <w:rPr>
          <w:b/>
          <w:bCs/>
          <w:sz w:val="21"/>
          <w:szCs w:val="21"/>
        </w:rPr>
        <w:t>¸fi </w:t>
      </w:r>
      <w:r>
        <w:rPr>
          <w:b/>
          <w:bCs/>
          <w:spacing w:val="3"/>
          <w:w w:val="145"/>
          <w:sz w:val="21"/>
          <w:szCs w:val="21"/>
        </w:rPr>
        <w:t>9±q  </w:t>
      </w:r>
      <w:r>
        <w:rPr>
          <w:b/>
          <w:bCs/>
          <w:w w:val="170"/>
          <w:sz w:val="21"/>
          <w:szCs w:val="21"/>
        </w:rPr>
        <w:t>$½¿ </w:t>
      </w:r>
      <w:r>
        <w:rPr>
          <w:b/>
          <w:bCs/>
          <w:spacing w:val="-77"/>
          <w:position w:val="-1"/>
          <w:sz w:val="21"/>
          <w:szCs w:val="21"/>
        </w:rPr>
        <w:drawing>
          <wp:inline distT="0" distB="0" distL="0" distR="0">
            <wp:extent cx="107949" cy="123824"/>
            <wp:effectExtent l="0" t="0" r="0" b="0"/>
            <wp:docPr id="37" name="image2.png" descr=""/>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107949" cy="123824"/>
                    </a:xfrm>
                    <a:prstGeom prst="rect">
                      <a:avLst/>
                    </a:prstGeom>
                  </pic:spPr>
                </pic:pic>
              </a:graphicData>
            </a:graphic>
          </wp:inline>
        </w:drawing>
      </w:r>
      <w:r>
        <w:rPr>
          <w:b/>
          <w:bCs/>
          <w:spacing w:val="-77"/>
          <w:position w:val="-1"/>
          <w:sz w:val="21"/>
          <w:szCs w:val="21"/>
        </w:rPr>
      </w:r>
      <w:r>
        <w:rPr>
          <w:b/>
          <w:bCs/>
          <w:spacing w:val="6"/>
          <w:w w:val="99"/>
          <w:sz w:val="21"/>
          <w:szCs w:val="21"/>
        </w:rPr>
        <w:t>‰</w:t>
      </w:r>
      <w:r>
        <w:rPr>
          <w:b/>
          <w:bCs/>
          <w:spacing w:val="3"/>
          <w:w w:val="197"/>
          <w:sz w:val="21"/>
          <w:szCs w:val="21"/>
        </w:rPr>
        <w:t>$</w:t>
      </w:r>
      <w:r>
        <w:rPr>
          <w:b/>
          <w:bCs/>
          <w:spacing w:val="8"/>
          <w:w w:val="197"/>
          <w:sz w:val="21"/>
          <w:szCs w:val="21"/>
        </w:rPr>
        <w:t>~</w:t>
      </w:r>
      <w:r>
        <w:rPr>
          <w:b/>
          <w:bCs/>
          <w:spacing w:val="8"/>
          <w:w w:val="197"/>
          <w:position w:val="-1"/>
          <w:sz w:val="21"/>
          <w:szCs w:val="21"/>
        </w:rPr>
        <w:drawing>
          <wp:inline distT="0" distB="0" distL="0" distR="0">
            <wp:extent cx="120649" cy="126999"/>
            <wp:effectExtent l="0" t="0" r="0" b="0"/>
            <wp:docPr id="39" name="image17.png" descr=""/>
            <wp:cNvGraphicFramePr>
              <a:graphicFrameLocks noChangeAspect="1"/>
            </wp:cNvGraphicFramePr>
            <a:graphic>
              <a:graphicData uri="http://schemas.openxmlformats.org/drawingml/2006/picture">
                <pic:pic>
                  <pic:nvPicPr>
                    <pic:cNvPr id="40" name="image17.png"/>
                    <pic:cNvPicPr/>
                  </pic:nvPicPr>
                  <pic:blipFill>
                    <a:blip r:embed="rId23" cstate="print"/>
                    <a:stretch>
                      <a:fillRect/>
                    </a:stretch>
                  </pic:blipFill>
                  <pic:spPr>
                    <a:xfrm>
                      <a:off x="0" y="0"/>
                      <a:ext cx="120649" cy="126999"/>
                    </a:xfrm>
                    <a:prstGeom prst="rect">
                      <a:avLst/>
                    </a:prstGeom>
                  </pic:spPr>
                </pic:pic>
              </a:graphicData>
            </a:graphic>
          </wp:inline>
        </w:drawing>
      </w:r>
      <w:r>
        <w:rPr>
          <w:b/>
          <w:bCs/>
          <w:spacing w:val="8"/>
          <w:w w:val="197"/>
          <w:position w:val="-1"/>
          <w:sz w:val="21"/>
          <w:szCs w:val="21"/>
        </w:rPr>
      </w:r>
      <w:r>
        <w:rPr>
          <w:b/>
          <w:bCs/>
          <w:spacing w:val="2"/>
          <w:w w:val="145"/>
          <w:sz w:val="21"/>
          <w:szCs w:val="21"/>
        </w:rPr>
        <w:t>fidþ‰¼½‰ ²fiø~³</w:t>
      </w:r>
      <w:r>
        <w:rPr>
          <w:b/>
          <w:bCs/>
          <w:spacing w:val="51"/>
          <w:w w:val="145"/>
          <w:sz w:val="21"/>
          <w:szCs w:val="21"/>
        </w:rPr>
        <w:t> </w:t>
      </w:r>
      <w:r>
        <w:rPr>
          <w:b/>
          <w:bCs/>
          <w:spacing w:val="1"/>
          <w:w w:val="145"/>
          <w:sz w:val="21"/>
          <w:szCs w:val="21"/>
        </w:rPr>
        <w:t>$fid  </w:t>
      </w:r>
      <w:r>
        <w:rPr>
          <w:b/>
          <w:bCs/>
          <w:spacing w:val="36"/>
          <w:w w:val="145"/>
          <w:sz w:val="21"/>
          <w:szCs w:val="21"/>
        </w:rPr>
        <w:t> </w:t>
      </w:r>
      <w:r>
        <w:rPr>
          <w:b/>
          <w:bCs/>
          <w:w w:val="170"/>
          <w:sz w:val="21"/>
          <w:szCs w:val="21"/>
        </w:rPr>
        <w:t>Q,</w:t>
      </w:r>
      <w:r>
        <w:rPr>
          <w:b/>
          <w:bCs/>
          <w:w w:val="197"/>
          <w:sz w:val="21"/>
          <w:szCs w:val="21"/>
        </w:rPr>
        <w:t>   </w:t>
      </w:r>
      <w:r>
        <w:rPr>
          <w:b/>
          <w:bCs/>
          <w:w w:val="197"/>
          <w:position w:val="-1"/>
          <w:sz w:val="21"/>
          <w:szCs w:val="21"/>
        </w:rPr>
        <w:drawing>
          <wp:inline distT="0" distB="0" distL="0" distR="0">
            <wp:extent cx="120649" cy="123824"/>
            <wp:effectExtent l="0" t="0" r="0" b="0"/>
            <wp:docPr id="41" name="image16.png" descr=""/>
            <wp:cNvGraphicFramePr>
              <a:graphicFrameLocks noChangeAspect="1"/>
            </wp:cNvGraphicFramePr>
            <a:graphic>
              <a:graphicData uri="http://schemas.openxmlformats.org/drawingml/2006/picture">
                <pic:pic>
                  <pic:nvPicPr>
                    <pic:cNvPr id="42" name="image16.png"/>
                    <pic:cNvPicPr/>
                  </pic:nvPicPr>
                  <pic:blipFill>
                    <a:blip r:embed="rId22" cstate="print"/>
                    <a:stretch>
                      <a:fillRect/>
                    </a:stretch>
                  </pic:blipFill>
                  <pic:spPr>
                    <a:xfrm>
                      <a:off x="0" y="0"/>
                      <a:ext cx="120649" cy="123824"/>
                    </a:xfrm>
                    <a:prstGeom prst="rect">
                      <a:avLst/>
                    </a:prstGeom>
                  </pic:spPr>
                </pic:pic>
              </a:graphicData>
            </a:graphic>
          </wp:inline>
        </w:drawing>
      </w:r>
      <w:r>
        <w:rPr>
          <w:b/>
          <w:bCs/>
          <w:w w:val="197"/>
          <w:position w:val="-1"/>
          <w:sz w:val="21"/>
          <w:szCs w:val="21"/>
        </w:rPr>
      </w:r>
      <w:r>
        <w:rPr>
          <w:b/>
          <w:bCs/>
          <w:w w:val="115"/>
          <w:sz w:val="21"/>
          <w:szCs w:val="21"/>
        </w:rPr>
        <w:t>‰  </w:t>
      </w:r>
      <w:r>
        <w:rPr>
          <w:b/>
          <w:bCs/>
          <w:w w:val="145"/>
          <w:sz w:val="21"/>
          <w:szCs w:val="21"/>
        </w:rPr>
        <w:t>$fid </w:t>
      </w:r>
      <w:r>
        <w:rPr>
          <w:b/>
          <w:bCs/>
          <w:spacing w:val="86"/>
          <w:w w:val="145"/>
          <w:sz w:val="21"/>
          <w:szCs w:val="21"/>
        </w:rPr>
        <w:t> </w:t>
      </w:r>
      <w:r>
        <w:rPr>
          <w:b/>
          <w:bCs/>
          <w:w w:val="145"/>
          <w:sz w:val="21"/>
          <w:szCs w:val="21"/>
        </w:rPr>
        <w:t>K8‡,‰µfl‰</w:t>
      </w:r>
      <w:r>
        <w:rPr>
          <w:b/>
          <w:bCs/>
          <w:spacing w:val="57"/>
          <w:w w:val="145"/>
          <w:sz w:val="21"/>
          <w:szCs w:val="21"/>
        </w:rPr>
        <w:t> </w:t>
      </w:r>
      <w:r>
        <w:rPr>
          <w:b/>
          <w:bCs/>
          <w:w w:val="145"/>
          <w:sz w:val="21"/>
          <w:szCs w:val="21"/>
        </w:rPr>
        <w:t>$fidƒ¼</w:t>
        <w:tab/>
      </w:r>
      <w:r>
        <w:rPr>
          <w:b/>
          <w:bCs/>
          <w:w w:val="170"/>
          <w:sz w:val="21"/>
          <w:szCs w:val="21"/>
        </w:rPr>
        <w:t>JÀ</w:t>
      </w:r>
      <w:r>
        <w:rPr>
          <w:b/>
          <w:bCs/>
          <w:spacing w:val="-91"/>
          <w:w w:val="170"/>
          <w:sz w:val="21"/>
          <w:szCs w:val="21"/>
        </w:rPr>
        <w:t> </w:t>
      </w:r>
      <w:r>
        <w:rPr>
          <w:b/>
          <w:bCs/>
          <w:spacing w:val="-77"/>
          <w:position w:val="-1"/>
          <w:sz w:val="21"/>
          <w:szCs w:val="21"/>
        </w:rPr>
        <w:drawing>
          <wp:inline distT="0" distB="0" distL="0" distR="0">
            <wp:extent cx="107949" cy="123824"/>
            <wp:effectExtent l="0" t="0" r="0" b="0"/>
            <wp:docPr id="43" name="image2.png" descr=""/>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107949" cy="123824"/>
                    </a:xfrm>
                    <a:prstGeom prst="rect">
                      <a:avLst/>
                    </a:prstGeom>
                  </pic:spPr>
                </pic:pic>
              </a:graphicData>
            </a:graphic>
          </wp:inline>
        </w:drawing>
      </w:r>
      <w:r>
        <w:rPr>
          <w:b/>
          <w:bCs/>
          <w:spacing w:val="-77"/>
          <w:position w:val="-1"/>
          <w:sz w:val="21"/>
          <w:szCs w:val="21"/>
        </w:rPr>
      </w:r>
      <w:r>
        <w:rPr>
          <w:b/>
          <w:bCs/>
          <w:spacing w:val="1"/>
          <w:w w:val="197"/>
          <w:sz w:val="21"/>
          <w:szCs w:val="21"/>
        </w:rPr>
        <w:t> </w:t>
      </w:r>
      <w:r>
        <w:rPr>
          <w:b/>
          <w:bCs/>
          <w:w w:val="145"/>
          <w:sz w:val="21"/>
          <w:szCs w:val="21"/>
        </w:rPr>
        <w:t>$fid®,</w:t>
      </w:r>
    </w:p>
    <w:p>
      <w:pPr>
        <w:pStyle w:val="Heading2"/>
        <w:spacing w:before="11"/>
        <w:ind w:left="2939"/>
      </w:pPr>
      <w:r>
        <w:rPr>
          <w:w w:val="197"/>
        </w:rPr>
        <w:t>  </w:t>
      </w:r>
      <w:r>
        <w:rPr>
          <w:w w:val="185"/>
        </w:rPr>
        <w:t>Kï\$Do</w:t>
      </w:r>
    </w:p>
    <w:p>
      <w:pPr>
        <w:spacing w:line="273" w:lineRule="auto" w:before="113"/>
        <w:ind w:left="2939" w:right="128" w:firstLine="0"/>
        <w:jc w:val="left"/>
        <w:rPr>
          <w:b/>
          <w:bCs/>
          <w:sz w:val="21"/>
          <w:szCs w:val="21"/>
        </w:rPr>
      </w:pPr>
      <w:r>
        <w:rPr>
          <w:sz w:val="21"/>
          <w:szCs w:val="21"/>
        </w:rPr>
        <w:t>被保险人初次被专科医生确诊本合同保险责任仍继续有效的其余两组任意一</w:t>
      </w:r>
      <w:r>
        <w:rPr>
          <w:spacing w:val="1"/>
          <w:sz w:val="21"/>
          <w:szCs w:val="21"/>
        </w:rPr>
        <w:t>组中的重大疾病</w:t>
      </w:r>
      <w:r>
        <w:rPr>
          <w:spacing w:val="2"/>
          <w:sz w:val="21"/>
          <w:szCs w:val="21"/>
        </w:rPr>
        <w:t>（</w:t>
      </w:r>
      <w:r>
        <w:rPr>
          <w:spacing w:val="0"/>
          <w:sz w:val="21"/>
          <w:szCs w:val="21"/>
        </w:rPr>
        <w:t>无论一种或多种</w:t>
      </w:r>
      <w:r>
        <w:rPr>
          <w:sz w:val="21"/>
          <w:szCs w:val="21"/>
        </w:rPr>
        <w:t>），且该确诊发生在第一次重大疾病保险</w:t>
      </w:r>
      <w:r>
        <w:rPr>
          <w:w w:val="95"/>
          <w:sz w:val="21"/>
          <w:szCs w:val="21"/>
        </w:rPr>
        <w:t>金所对应的重大疾病确诊之日起三百六十五日后（不含第三百六十五日）的， </w:t>
      </w:r>
      <w:r>
        <w:rPr>
          <w:b/>
          <w:bCs/>
          <w:spacing w:val="2"/>
          <w:w w:val="140"/>
          <w:position w:val="2"/>
          <w:sz w:val="21"/>
          <w:szCs w:val="21"/>
        </w:rPr>
        <w:t>fi9±$!¼$    Q²fiø=³  $fid </w:t>
      </w:r>
      <w:r>
        <w:rPr>
          <w:b/>
          <w:bCs/>
          <w:spacing w:val="153"/>
          <w:w w:val="140"/>
          <w:position w:val="2"/>
          <w:sz w:val="21"/>
          <w:szCs w:val="21"/>
        </w:rPr>
        <w:t> </w:t>
      </w:r>
      <w:r>
        <w:rPr>
          <w:b/>
          <w:bCs/>
          <w:spacing w:val="16"/>
          <w:w w:val="197"/>
          <w:sz w:val="21"/>
          <w:szCs w:val="21"/>
        </w:rPr>
        <w:drawing>
          <wp:inline distT="0" distB="0" distL="0" distR="0">
            <wp:extent cx="120649" cy="123824"/>
            <wp:effectExtent l="0" t="0" r="0" b="0"/>
            <wp:docPr id="45" name="image16.png" descr=""/>
            <wp:cNvGraphicFramePr>
              <a:graphicFrameLocks noChangeAspect="1"/>
            </wp:cNvGraphicFramePr>
            <a:graphic>
              <a:graphicData uri="http://schemas.openxmlformats.org/drawingml/2006/picture">
                <pic:pic>
                  <pic:nvPicPr>
                    <pic:cNvPr id="46" name="image16.png"/>
                    <pic:cNvPicPr/>
                  </pic:nvPicPr>
                  <pic:blipFill>
                    <a:blip r:embed="rId22" cstate="print"/>
                    <a:stretch>
                      <a:fillRect/>
                    </a:stretch>
                  </pic:blipFill>
                  <pic:spPr>
                    <a:xfrm>
                      <a:off x="0" y="0"/>
                      <a:ext cx="120649" cy="123824"/>
                    </a:xfrm>
                    <a:prstGeom prst="rect">
                      <a:avLst/>
                    </a:prstGeom>
                  </pic:spPr>
                </pic:pic>
              </a:graphicData>
            </a:graphic>
          </wp:inline>
        </w:drawing>
      </w:r>
      <w:r>
        <w:rPr>
          <w:b/>
          <w:bCs/>
          <w:spacing w:val="16"/>
          <w:w w:val="197"/>
          <w:sz w:val="21"/>
          <w:szCs w:val="21"/>
        </w:rPr>
      </w:r>
      <w:r>
        <w:rPr>
          <w:b/>
          <w:bCs/>
          <w:spacing w:val="2"/>
          <w:position w:val="2"/>
          <w:sz w:val="21"/>
          <w:szCs w:val="21"/>
        </w:rPr>
        <w:t>‰</w:t>
      </w:r>
      <w:r>
        <w:rPr>
          <w:b/>
          <w:bCs/>
          <w:spacing w:val="78"/>
          <w:position w:val="2"/>
          <w:sz w:val="21"/>
          <w:szCs w:val="21"/>
        </w:rPr>
        <w:t> </w:t>
      </w:r>
      <w:r>
        <w:rPr>
          <w:b/>
          <w:bCs/>
          <w:spacing w:val="2"/>
          <w:w w:val="140"/>
          <w:position w:val="2"/>
          <w:sz w:val="21"/>
          <w:szCs w:val="21"/>
        </w:rPr>
        <w:t>$fid</w:t>
      </w:r>
      <w:r>
        <w:rPr>
          <w:b/>
          <w:bCs/>
          <w:spacing w:val="3"/>
          <w:w w:val="140"/>
          <w:position w:val="2"/>
          <w:sz w:val="21"/>
          <w:szCs w:val="21"/>
        </w:rPr>
        <w:t> </w:t>
      </w:r>
      <w:r>
        <w:rPr>
          <w:b/>
          <w:bCs/>
          <w:w w:val="140"/>
          <w:position w:val="2"/>
          <w:sz w:val="21"/>
          <w:szCs w:val="21"/>
        </w:rPr>
        <w:t> </w:t>
      </w:r>
    </w:p>
    <w:p>
      <w:pPr>
        <w:pStyle w:val="Heading2"/>
        <w:spacing w:before="7"/>
        <w:ind w:left="2939"/>
      </w:pPr>
      <w:r>
        <w:rPr>
          <w:w w:val="180"/>
        </w:rPr>
        <w:t>K8‡o</w:t>
      </w:r>
    </w:p>
    <w:p>
      <w:pPr>
        <w:pStyle w:val="BodyText"/>
        <w:spacing w:line="273" w:lineRule="auto" w:before="116"/>
        <w:ind w:left="2939" w:right="232"/>
        <w:jc w:val="both"/>
        <w:rPr>
          <w:b/>
        </w:rPr>
      </w:pPr>
      <w:r>
        <w:rPr/>
        <w:t>被保险人初次被专科医生确诊本合同保险责任仍继续有效的剩余一组中的重大疾病（无论一种或多种），且该确诊发生在第二次重大疾病保险金所对应的重大疾病确诊之日起三百六十五日后（不含第三百六十五日）的，</w:t>
      </w:r>
      <w:r>
        <w:rPr>
          <w:b/>
        </w:rPr>
        <w:t>fi9±</w:t>
      </w:r>
    </w:p>
    <w:p>
      <w:pPr>
        <w:pStyle w:val="Heading2"/>
        <w:spacing w:before="7"/>
        <w:ind w:left="2939"/>
      </w:pPr>
      <w:r>
        <w:rPr>
          <w:w w:val="170"/>
        </w:rPr>
        <w:t>$!¼$  Q²fiøÂ³ $fid </w:t>
      </w:r>
      <w:r>
        <w:rPr>
          <w:spacing w:val="55"/>
          <w:w w:val="170"/>
        </w:rPr>
        <w:t> </w:t>
      </w:r>
      <w:r>
        <w:rPr>
          <w:w w:val="180"/>
        </w:rPr>
        <w:t>Q,$!¼8‡o</w:t>
      </w:r>
    </w:p>
    <w:p>
      <w:pPr>
        <w:spacing w:line="273" w:lineRule="auto" w:before="113"/>
        <w:ind w:left="2939" w:right="310" w:firstLine="0"/>
        <w:jc w:val="left"/>
        <w:rPr>
          <w:b/>
          <w:bCs/>
          <w:sz w:val="21"/>
          <w:szCs w:val="21"/>
        </w:rPr>
      </w:pPr>
      <w:r>
        <w:rPr>
          <w:b/>
          <w:bCs/>
          <w:w w:val="98"/>
          <w:sz w:val="21"/>
          <w:szCs w:val="21"/>
        </w:rPr>
        <w:t>f</w:t>
      </w:r>
      <w:r>
        <w:rPr>
          <w:b/>
          <w:bCs/>
          <w:spacing w:val="1"/>
          <w:w w:val="98"/>
          <w:sz w:val="21"/>
          <w:szCs w:val="21"/>
        </w:rPr>
        <w:t>i</w:t>
      </w:r>
      <w:r>
        <w:rPr>
          <w:b/>
          <w:bCs/>
          <w:spacing w:val="1"/>
          <w:w w:val="197"/>
          <w:sz w:val="21"/>
          <w:szCs w:val="21"/>
        </w:rPr>
        <w:t>9²</w:t>
      </w:r>
      <w:r>
        <w:rPr>
          <w:b/>
          <w:bCs/>
          <w:w w:val="98"/>
          <w:sz w:val="21"/>
          <w:szCs w:val="21"/>
        </w:rPr>
        <w:t>f</w:t>
      </w:r>
      <w:r>
        <w:rPr>
          <w:b/>
          <w:bCs/>
          <w:spacing w:val="-1"/>
          <w:w w:val="98"/>
          <w:sz w:val="21"/>
          <w:szCs w:val="21"/>
        </w:rPr>
        <w:t>i</w:t>
      </w:r>
      <w:r>
        <w:rPr>
          <w:b/>
          <w:bCs/>
          <w:spacing w:val="1"/>
          <w:w w:val="197"/>
          <w:sz w:val="21"/>
          <w:szCs w:val="21"/>
        </w:rPr>
        <w:t>ø~³ $</w:t>
      </w:r>
      <w:r>
        <w:rPr>
          <w:b/>
          <w:bCs/>
          <w:w w:val="98"/>
          <w:sz w:val="21"/>
          <w:szCs w:val="21"/>
        </w:rPr>
        <w:t>f</w:t>
      </w:r>
      <w:r>
        <w:rPr>
          <w:b/>
          <w:bCs/>
          <w:spacing w:val="-1"/>
          <w:w w:val="98"/>
          <w:sz w:val="21"/>
          <w:szCs w:val="21"/>
        </w:rPr>
        <w:t>i</w:t>
      </w:r>
      <w:r>
        <w:rPr>
          <w:b/>
          <w:bCs/>
          <w:spacing w:val="1"/>
          <w:w w:val="197"/>
          <w:sz w:val="21"/>
          <w:szCs w:val="21"/>
        </w:rPr>
        <w:t>d  Q</w:t>
      </w:r>
      <w:r>
        <w:rPr>
          <w:b/>
          <w:bCs/>
          <w:spacing w:val="1"/>
          <w:w w:val="99"/>
          <w:sz w:val="21"/>
          <w:szCs w:val="21"/>
        </w:rPr>
        <w:t></w:t>
      </w:r>
      <w:r>
        <w:rPr>
          <w:b/>
          <w:bCs/>
          <w:spacing w:val="-1"/>
          <w:w w:val="197"/>
          <w:sz w:val="21"/>
          <w:szCs w:val="21"/>
        </w:rPr>
        <w:t>,</w:t>
      </w:r>
      <w:r>
        <w:rPr>
          <w:b/>
          <w:bCs/>
          <w:spacing w:val="1"/>
          <w:w w:val="197"/>
          <w:sz w:val="21"/>
          <w:szCs w:val="21"/>
        </w:rPr>
        <w:t>$!¼PQR</w:t>
      </w:r>
      <w:r>
        <w:rPr>
          <w:b/>
          <w:bCs/>
          <w:w w:val="197"/>
          <w:sz w:val="21"/>
          <w:szCs w:val="21"/>
        </w:rPr>
        <w:t>S</w:t>
      </w:r>
      <w:r>
        <w:rPr>
          <w:spacing w:val="-1"/>
          <w:w w:val="106"/>
          <w:position w:val="10"/>
          <w:sz w:val="10"/>
          <w:szCs w:val="10"/>
        </w:rPr>
        <w:t>11.</w:t>
      </w:r>
      <w:r>
        <w:rPr>
          <w:spacing w:val="-3"/>
          <w:w w:val="106"/>
          <w:position w:val="10"/>
          <w:sz w:val="10"/>
          <w:szCs w:val="10"/>
        </w:rPr>
        <w:t>6</w:t>
      </w:r>
      <w:r>
        <w:rPr>
          <w:b/>
          <w:bCs/>
          <w:spacing w:val="1"/>
          <w:w w:val="197"/>
          <w:sz w:val="21"/>
          <w:szCs w:val="21"/>
        </w:rPr>
        <w:t>ÃÄ</w:t>
      </w:r>
      <w:r>
        <w:rPr>
          <w:b/>
          <w:bCs/>
          <w:w w:val="98"/>
          <w:sz w:val="21"/>
          <w:szCs w:val="21"/>
        </w:rPr>
        <w:t>f</w:t>
      </w:r>
      <w:r>
        <w:rPr>
          <w:b/>
          <w:bCs/>
          <w:spacing w:val="1"/>
          <w:w w:val="98"/>
          <w:sz w:val="21"/>
          <w:szCs w:val="21"/>
        </w:rPr>
        <w:t>i</w:t>
      </w:r>
      <w:r>
        <w:rPr>
          <w:b/>
          <w:bCs/>
          <w:spacing w:val="-1"/>
          <w:w w:val="197"/>
          <w:sz w:val="21"/>
          <w:szCs w:val="21"/>
        </w:rPr>
        <w:t>Š</w:t>
      </w:r>
      <w:r>
        <w:rPr>
          <w:b/>
          <w:bCs/>
          <w:spacing w:val="1"/>
          <w:w w:val="197"/>
          <w:sz w:val="21"/>
          <w:szCs w:val="21"/>
        </w:rPr>
        <w:t>,</w:t>
      </w:r>
      <w:r>
        <w:rPr>
          <w:b/>
          <w:bCs/>
          <w:w w:val="98"/>
          <w:sz w:val="21"/>
          <w:szCs w:val="21"/>
        </w:rPr>
        <w:t>f</w:t>
      </w:r>
      <w:r>
        <w:rPr>
          <w:b/>
          <w:bCs/>
          <w:spacing w:val="1"/>
          <w:w w:val="98"/>
          <w:sz w:val="21"/>
          <w:szCs w:val="21"/>
        </w:rPr>
        <w:t>i</w:t>
      </w:r>
      <w:r>
        <w:rPr>
          <w:b/>
          <w:bCs/>
          <w:spacing w:val="1"/>
          <w:w w:val="197"/>
          <w:sz w:val="21"/>
          <w:szCs w:val="21"/>
        </w:rPr>
        <w:t>9</w:t>
      </w:r>
      <w:r>
        <w:rPr>
          <w:b/>
          <w:bCs/>
          <w:w w:val="197"/>
          <w:sz w:val="21"/>
          <w:szCs w:val="21"/>
        </w:rPr>
        <w:t>$ </w:t>
      </w:r>
      <w:r>
        <w:rPr>
          <w:b/>
          <w:bCs/>
          <w:w w:val="98"/>
          <w:sz w:val="21"/>
          <w:szCs w:val="21"/>
        </w:rPr>
        <w:t>f</w:t>
      </w:r>
      <w:r>
        <w:rPr>
          <w:b/>
          <w:bCs/>
          <w:spacing w:val="6"/>
          <w:w w:val="98"/>
          <w:sz w:val="21"/>
          <w:szCs w:val="21"/>
        </w:rPr>
        <w:t>i</w:t>
      </w:r>
      <w:r>
        <w:rPr>
          <w:b/>
          <w:bCs/>
          <w:spacing w:val="6"/>
          <w:w w:val="98"/>
          <w:position w:val="-1"/>
          <w:sz w:val="21"/>
          <w:szCs w:val="21"/>
        </w:rPr>
        <w:drawing>
          <wp:inline distT="0" distB="0" distL="0" distR="0">
            <wp:extent cx="126999" cy="123824"/>
            <wp:effectExtent l="0" t="0" r="0" b="0"/>
            <wp:docPr id="47" name="image8.png" descr=""/>
            <wp:cNvGraphicFramePr>
              <a:graphicFrameLocks noChangeAspect="1"/>
            </wp:cNvGraphicFramePr>
            <a:graphic>
              <a:graphicData uri="http://schemas.openxmlformats.org/drawingml/2006/picture">
                <pic:pic>
                  <pic:nvPicPr>
                    <pic:cNvPr id="48" name="image8.png"/>
                    <pic:cNvPicPr/>
                  </pic:nvPicPr>
                  <pic:blipFill>
                    <a:blip r:embed="rId14" cstate="print"/>
                    <a:stretch>
                      <a:fillRect/>
                    </a:stretch>
                  </pic:blipFill>
                  <pic:spPr>
                    <a:xfrm>
                      <a:off x="0" y="0"/>
                      <a:ext cx="126999" cy="123824"/>
                    </a:xfrm>
                    <a:prstGeom prst="rect">
                      <a:avLst/>
                    </a:prstGeom>
                  </pic:spPr>
                </pic:pic>
              </a:graphicData>
            </a:graphic>
          </wp:inline>
        </w:drawing>
      </w:r>
      <w:r>
        <w:rPr>
          <w:b/>
          <w:bCs/>
          <w:spacing w:val="6"/>
          <w:w w:val="98"/>
          <w:position w:val="-1"/>
          <w:sz w:val="21"/>
          <w:szCs w:val="21"/>
        </w:rPr>
      </w:r>
      <w:r>
        <w:rPr>
          <w:b/>
          <w:bCs/>
          <w:w w:val="160"/>
          <w:sz w:val="21"/>
          <w:szCs w:val="21"/>
        </w:rPr>
        <w:t>$!¼“ ¿fi½fid Q”s“®</w:t>
      </w:r>
      <w:r>
        <w:rPr>
          <w:b/>
          <w:bCs/>
          <w:spacing w:val="-79"/>
          <w:w w:val="160"/>
          <w:sz w:val="21"/>
          <w:szCs w:val="21"/>
        </w:rPr>
        <w:t> </w:t>
      </w:r>
      <w:r>
        <w:rPr>
          <w:b/>
          <w:bCs/>
          <w:w w:val="160"/>
          <w:sz w:val="21"/>
          <w:szCs w:val="21"/>
        </w:rPr>
        <w:t>Q” </w:t>
      </w:r>
      <w:r>
        <w:rPr>
          <w:b/>
          <w:bCs/>
          <w:spacing w:val="-79"/>
          <w:position w:val="-1"/>
          <w:sz w:val="21"/>
          <w:szCs w:val="21"/>
        </w:rPr>
        <w:drawing>
          <wp:inline distT="0" distB="0" distL="0" distR="0">
            <wp:extent cx="107949" cy="123824"/>
            <wp:effectExtent l="0" t="0" r="0" b="0"/>
            <wp:docPr id="49" name="image2.png" descr=""/>
            <wp:cNvGraphicFramePr>
              <a:graphicFrameLocks noChangeAspect="1"/>
            </wp:cNvGraphicFramePr>
            <a:graphic>
              <a:graphicData uri="http://schemas.openxmlformats.org/drawingml/2006/picture">
                <pic:pic>
                  <pic:nvPicPr>
                    <pic:cNvPr id="50" name="image2.png"/>
                    <pic:cNvPicPr/>
                  </pic:nvPicPr>
                  <pic:blipFill>
                    <a:blip r:embed="rId6" cstate="print"/>
                    <a:stretch>
                      <a:fillRect/>
                    </a:stretch>
                  </pic:blipFill>
                  <pic:spPr>
                    <a:xfrm>
                      <a:off x="0" y="0"/>
                      <a:ext cx="107949" cy="123824"/>
                    </a:xfrm>
                    <a:prstGeom prst="rect">
                      <a:avLst/>
                    </a:prstGeom>
                  </pic:spPr>
                </pic:pic>
              </a:graphicData>
            </a:graphic>
          </wp:inline>
        </w:drawing>
      </w:r>
      <w:r>
        <w:rPr>
          <w:b/>
          <w:bCs/>
          <w:spacing w:val="-79"/>
          <w:position w:val="-1"/>
          <w:sz w:val="21"/>
          <w:szCs w:val="21"/>
        </w:rPr>
      </w:r>
      <w:r>
        <w:rPr>
          <w:b/>
          <w:bCs/>
          <w:w w:val="160"/>
          <w:sz w:val="21"/>
          <w:szCs w:val="21"/>
        </w:rPr>
        <w:t>Ko</w:t>
      </w:r>
    </w:p>
    <w:p>
      <w:pPr>
        <w:pStyle w:val="BodyText"/>
        <w:spacing w:before="0"/>
        <w:rPr>
          <w:b/>
          <w:sz w:val="20"/>
        </w:rPr>
      </w:pPr>
    </w:p>
    <w:p>
      <w:pPr>
        <w:spacing w:after="0"/>
        <w:rPr>
          <w:sz w:val="20"/>
        </w:rPr>
        <w:sectPr>
          <w:pgSz w:w="11910" w:h="16840"/>
          <w:pgMar w:header="607" w:footer="405" w:top="800" w:bottom="600" w:left="920" w:right="780"/>
        </w:sectPr>
      </w:pPr>
    </w:p>
    <w:p>
      <w:pPr>
        <w:pStyle w:val="BodyText"/>
        <w:spacing w:before="5"/>
        <w:rPr>
          <w:b/>
          <w:sz w:val="15"/>
        </w:rPr>
      </w:pPr>
    </w:p>
    <w:p>
      <w:pPr>
        <w:pStyle w:val="BodyText"/>
        <w:spacing w:line="273" w:lineRule="auto" w:before="0"/>
        <w:ind w:left="1048"/>
      </w:pPr>
      <w:r>
        <w:rPr>
          <w:w w:val="95"/>
        </w:rPr>
        <w:t>特定轻症疾病保险金</w:t>
      </w:r>
    </w:p>
    <w:p>
      <w:pPr>
        <w:pStyle w:val="BodyText"/>
        <w:spacing w:before="5"/>
        <w:rPr>
          <w:sz w:val="15"/>
        </w:rPr>
      </w:pPr>
      <w:r>
        <w:rPr/>
        <w:br w:type="column"/>
      </w:r>
      <w:r>
        <w:rPr>
          <w:sz w:val="15"/>
        </w:rPr>
      </w:r>
    </w:p>
    <w:p>
      <w:pPr>
        <w:spacing w:line="261" w:lineRule="auto" w:before="0"/>
        <w:ind w:left="382" w:right="128" w:firstLine="0"/>
        <w:jc w:val="left"/>
        <w:rPr>
          <w:b/>
          <w:bCs/>
          <w:sz w:val="21"/>
          <w:szCs w:val="21"/>
        </w:rPr>
      </w:pPr>
      <w:r>
        <w:rPr>
          <w:sz w:val="21"/>
          <w:szCs w:val="21"/>
        </w:rPr>
        <w:t>被保险人因疾病初次被专科医生确诊本合同</w:t>
      </w:r>
      <w:r>
        <w:rPr>
          <w:rFonts w:ascii="Times New Roman" w:hAnsi="Times New Roman" w:cs="Times New Roman" w:eastAsia="Times New Roman"/>
          <w:sz w:val="21"/>
          <w:szCs w:val="21"/>
        </w:rPr>
        <w:t>10.2</w:t>
      </w:r>
      <w:r>
        <w:rPr>
          <w:spacing w:val="-6"/>
          <w:sz w:val="21"/>
          <w:szCs w:val="21"/>
        </w:rPr>
        <w:t>定义的特定轻症疾病</w:t>
      </w:r>
      <w:r>
        <w:rPr>
          <w:sz w:val="21"/>
          <w:szCs w:val="21"/>
        </w:rPr>
        <w:t>（不论一种或多种），且该确诊发生在本合同等待期结束后的，或被保险人因意外伤 </w:t>
      </w:r>
      <w:r>
        <w:rPr>
          <w:w w:val="95"/>
          <w:sz w:val="21"/>
          <w:szCs w:val="21"/>
        </w:rPr>
        <w:t>害初次被专科医生确诊本合同</w:t>
      </w:r>
      <w:r>
        <w:rPr>
          <w:rFonts w:ascii="Times New Roman" w:hAnsi="Times New Roman" w:cs="Times New Roman" w:eastAsia="Times New Roman"/>
          <w:w w:val="95"/>
          <w:sz w:val="21"/>
          <w:szCs w:val="21"/>
        </w:rPr>
        <w:t>10.2</w:t>
      </w:r>
      <w:r>
        <w:rPr>
          <w:spacing w:val="-9"/>
          <w:w w:val="95"/>
          <w:sz w:val="21"/>
          <w:szCs w:val="21"/>
        </w:rPr>
        <w:t>定义的特定轻症疾病</w:t>
      </w:r>
      <w:r>
        <w:rPr>
          <w:w w:val="95"/>
          <w:sz w:val="21"/>
          <w:szCs w:val="21"/>
        </w:rPr>
        <w:t>（不论一种或多种</w:t>
      </w:r>
      <w:r>
        <w:rPr>
          <w:spacing w:val="-77"/>
          <w:w w:val="95"/>
          <w:sz w:val="21"/>
          <w:szCs w:val="21"/>
        </w:rPr>
        <w:t>）</w:t>
      </w:r>
      <w:r>
        <w:rPr>
          <w:w w:val="95"/>
          <w:sz w:val="21"/>
          <w:szCs w:val="21"/>
        </w:rPr>
        <w:t>的， </w:t>
      </w:r>
      <w:r>
        <w:rPr>
          <w:b/>
          <w:bCs/>
          <w:w w:val="140"/>
          <w:sz w:val="21"/>
          <w:szCs w:val="21"/>
        </w:rPr>
        <w:t>fi9±$!¼$   Q </w:t>
      </w:r>
      <w:r>
        <w:rPr>
          <w:b/>
          <w:bCs/>
          <w:spacing w:val="-79"/>
          <w:position w:val="-1"/>
          <w:sz w:val="21"/>
          <w:szCs w:val="21"/>
        </w:rPr>
        <w:drawing>
          <wp:inline distT="0" distB="0" distL="0" distR="0">
            <wp:extent cx="107949" cy="123824"/>
            <wp:effectExtent l="0" t="0" r="0" b="0"/>
            <wp:docPr id="51" name="image2.png" descr=""/>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107949" cy="123824"/>
                    </a:xfrm>
                    <a:prstGeom prst="rect">
                      <a:avLst/>
                    </a:prstGeom>
                  </pic:spPr>
                </pic:pic>
              </a:graphicData>
            </a:graphic>
          </wp:inline>
        </w:drawing>
      </w:r>
      <w:r>
        <w:rPr>
          <w:b/>
          <w:bCs/>
          <w:spacing w:val="-79"/>
          <w:position w:val="-1"/>
          <w:sz w:val="21"/>
          <w:szCs w:val="21"/>
        </w:rPr>
      </w:r>
      <w:r>
        <w:rPr>
          <w:rFonts w:ascii="Times New Roman" w:hAnsi="Times New Roman" w:cs="Times New Roman" w:eastAsia="Times New Roman"/>
          <w:b/>
          <w:bCs/>
          <w:w w:val="110"/>
          <w:sz w:val="21"/>
          <w:szCs w:val="21"/>
        </w:rPr>
        <w:t>20%</w:t>
      </w:r>
      <w:r>
        <w:rPr>
          <w:b/>
          <w:bCs/>
          <w:w w:val="110"/>
          <w:sz w:val="21"/>
          <w:szCs w:val="21"/>
        </w:rPr>
        <w:t>²fi  </w:t>
      </w:r>
      <w:r>
        <w:rPr>
          <w:b/>
          <w:bCs/>
          <w:w w:val="140"/>
          <w:sz w:val="21"/>
          <w:szCs w:val="21"/>
        </w:rPr>
        <w:t>¿fi½fid   </w:t>
      </w:r>
      <w:r>
        <w:rPr>
          <w:b/>
          <w:bCs/>
          <w:spacing w:val="-9"/>
          <w:w w:val="170"/>
          <w:sz w:val="21"/>
          <w:szCs w:val="21"/>
        </w:rPr>
        <w:t>Q,$</w:t>
      </w:r>
      <w:r>
        <w:rPr>
          <w:b/>
          <w:bCs/>
          <w:spacing w:val="-20"/>
          <w:w w:val="170"/>
          <w:sz w:val="21"/>
          <w:szCs w:val="21"/>
        </w:rPr>
        <w:t> </w:t>
      </w:r>
      <w:r>
        <w:rPr>
          <w:b/>
          <w:bCs/>
          <w:w w:val="170"/>
          <w:sz w:val="21"/>
          <w:szCs w:val="21"/>
        </w:rPr>
        <w:t>K8‡o</w:t>
      </w:r>
    </w:p>
    <w:p>
      <w:pPr>
        <w:spacing w:after="0" w:line="261" w:lineRule="auto"/>
        <w:jc w:val="left"/>
        <w:rPr>
          <w:sz w:val="21"/>
          <w:szCs w:val="21"/>
        </w:rPr>
        <w:sectPr>
          <w:type w:val="continuous"/>
          <w:pgSz w:w="11910" w:h="16840"/>
          <w:pgMar w:top="540" w:bottom="280" w:left="920" w:right="780"/>
          <w:cols w:num="2" w:equalWidth="0">
            <w:col w:w="2517" w:space="40"/>
            <w:col w:w="7653"/>
          </w:cols>
        </w:sectPr>
      </w:pPr>
    </w:p>
    <w:p>
      <w:pPr>
        <w:pStyle w:val="BodyText"/>
        <w:spacing w:before="8"/>
        <w:rPr>
          <w:b/>
          <w:sz w:val="14"/>
        </w:rPr>
      </w:pPr>
    </w:p>
    <w:p>
      <w:pPr>
        <w:spacing w:line="273" w:lineRule="auto" w:before="34"/>
        <w:ind w:left="2939" w:right="227" w:hanging="1892"/>
        <w:jc w:val="both"/>
        <w:rPr>
          <w:b/>
          <w:bCs/>
          <w:sz w:val="21"/>
          <w:szCs w:val="21"/>
        </w:rPr>
      </w:pPr>
      <w:r>
        <w:rPr>
          <w:w w:val="105"/>
          <w:sz w:val="21"/>
          <w:szCs w:val="21"/>
        </w:rPr>
        <w:t>身故保险金   被保险人在本合同等待期结束后、年满十八周岁的保单周年日前（</w:t>
      </w:r>
      <w:r>
        <w:rPr>
          <w:spacing w:val="1"/>
          <w:w w:val="105"/>
          <w:sz w:val="21"/>
          <w:szCs w:val="21"/>
        </w:rPr>
        <w:t>不含年满</w:t>
      </w:r>
      <w:r>
        <w:rPr>
          <w:spacing w:val="0"/>
          <w:sz w:val="21"/>
          <w:szCs w:val="21"/>
        </w:rPr>
        <w:t>十八周岁的保单周年日</w:t>
      </w:r>
      <w:r>
        <w:rPr>
          <w:spacing w:val="2"/>
          <w:sz w:val="21"/>
          <w:szCs w:val="21"/>
        </w:rPr>
        <w:t>）</w:t>
      </w:r>
      <w:r>
        <w:rPr>
          <w:sz w:val="21"/>
          <w:szCs w:val="21"/>
        </w:rPr>
        <w:t>因疾病导致身故的，或被保险人自本合同生效日或</w:t>
      </w:r>
      <w:r>
        <w:rPr>
          <w:spacing w:val="1"/>
          <w:sz w:val="21"/>
          <w:szCs w:val="21"/>
        </w:rPr>
        <w:t>最后复效日</w:t>
      </w:r>
      <w:r>
        <w:rPr>
          <w:spacing w:val="2"/>
          <w:sz w:val="21"/>
          <w:szCs w:val="21"/>
        </w:rPr>
        <w:t>（</w:t>
      </w:r>
      <w:r>
        <w:rPr>
          <w:spacing w:val="1"/>
          <w:sz w:val="21"/>
          <w:szCs w:val="21"/>
        </w:rPr>
        <w:t>以较迟者为准</w:t>
      </w:r>
      <w:r>
        <w:rPr>
          <w:spacing w:val="2"/>
          <w:sz w:val="21"/>
          <w:szCs w:val="21"/>
        </w:rPr>
        <w:t>）</w:t>
      </w:r>
      <w:r>
        <w:rPr>
          <w:sz w:val="21"/>
          <w:szCs w:val="21"/>
        </w:rPr>
        <w:t>起至年满十八周岁的保单周年日前（</w:t>
      </w:r>
      <w:r>
        <w:rPr>
          <w:spacing w:val="1"/>
          <w:sz w:val="21"/>
          <w:szCs w:val="21"/>
        </w:rPr>
        <w:t>不含年满</w:t>
      </w:r>
      <w:r>
        <w:rPr>
          <w:spacing w:val="1"/>
          <w:w w:val="105"/>
          <w:sz w:val="21"/>
          <w:szCs w:val="21"/>
        </w:rPr>
        <w:t>十八周岁的保单周年日</w:t>
      </w:r>
      <w:r>
        <w:rPr>
          <w:spacing w:val="0"/>
          <w:w w:val="105"/>
          <w:sz w:val="21"/>
          <w:szCs w:val="21"/>
        </w:rPr>
        <w:t>）</w:t>
      </w:r>
      <w:r>
        <w:rPr>
          <w:w w:val="105"/>
          <w:sz w:val="21"/>
          <w:szCs w:val="21"/>
        </w:rPr>
        <w:t>因遭受意外伤害导致身故的</w:t>
      </w:r>
      <w:r>
        <w:rPr>
          <w:w w:val="120"/>
          <w:sz w:val="21"/>
          <w:szCs w:val="21"/>
        </w:rPr>
        <w:t>，</w:t>
      </w:r>
      <w:r>
        <w:rPr>
          <w:b/>
          <w:bCs/>
          <w:w w:val="120"/>
          <w:sz w:val="21"/>
          <w:szCs w:val="21"/>
        </w:rPr>
        <w:t>fi9±$!¼ªfiŁ </w:t>
      </w:r>
      <w:r>
        <w:rPr>
          <w:b/>
          <w:bCs/>
          <w:w w:val="175"/>
          <w:position w:val="2"/>
          <w:sz w:val="21"/>
          <w:szCs w:val="21"/>
        </w:rPr>
        <w:t>ç   B </w:t>
      </w:r>
      <w:r>
        <w:rPr>
          <w:b/>
          <w:bCs/>
          <w:spacing w:val="-82"/>
          <w:sz w:val="21"/>
          <w:szCs w:val="21"/>
        </w:rPr>
        <w:drawing>
          <wp:inline distT="0" distB="0" distL="0" distR="0">
            <wp:extent cx="107949" cy="123824"/>
            <wp:effectExtent l="0" t="0" r="0" b="0"/>
            <wp:docPr id="53" name="image2.png" descr=""/>
            <wp:cNvGraphicFramePr>
              <a:graphicFrameLocks noChangeAspect="1"/>
            </wp:cNvGraphicFramePr>
            <a:graphic>
              <a:graphicData uri="http://schemas.openxmlformats.org/drawingml/2006/picture">
                <pic:pic>
                  <pic:nvPicPr>
                    <pic:cNvPr id="54" name="image2.png"/>
                    <pic:cNvPicPr/>
                  </pic:nvPicPr>
                  <pic:blipFill>
                    <a:blip r:embed="rId6" cstate="print"/>
                    <a:stretch>
                      <a:fillRect/>
                    </a:stretch>
                  </pic:blipFill>
                  <pic:spPr>
                    <a:xfrm>
                      <a:off x="0" y="0"/>
                      <a:ext cx="107949" cy="123824"/>
                    </a:xfrm>
                    <a:prstGeom prst="rect">
                      <a:avLst/>
                    </a:prstGeom>
                  </pic:spPr>
                </pic:pic>
              </a:graphicData>
            </a:graphic>
          </wp:inline>
        </w:drawing>
      </w:r>
      <w:r>
        <w:rPr>
          <w:b/>
          <w:bCs/>
          <w:spacing w:val="-82"/>
          <w:sz w:val="21"/>
          <w:szCs w:val="21"/>
        </w:rPr>
      </w:r>
      <w:r>
        <w:rPr>
          <w:rFonts w:ascii="Times New Roman" w:hAnsi="Times New Roman" w:cs="Times New Roman" w:eastAsia="Times New Roman"/>
          <w:spacing w:val="15"/>
          <w:position w:val="2"/>
          <w:sz w:val="21"/>
          <w:szCs w:val="21"/>
        </w:rPr>
        <w:t> </w:t>
      </w:r>
      <w:r>
        <w:rPr>
          <w:b/>
          <w:bCs/>
          <w:w w:val="130"/>
          <w:position w:val="2"/>
          <w:sz w:val="21"/>
          <w:szCs w:val="21"/>
        </w:rPr>
        <w:t>²00%²fi®</w:t>
      </w:r>
      <w:r>
        <w:rPr>
          <w:b/>
          <w:bCs/>
          <w:spacing w:val="127"/>
          <w:w w:val="130"/>
          <w:position w:val="2"/>
          <w:sz w:val="21"/>
          <w:szCs w:val="21"/>
        </w:rPr>
        <w:t> </w:t>
      </w:r>
      <w:r>
        <w:rPr>
          <w:b/>
          <w:bCs/>
          <w:w w:val="175"/>
          <w:position w:val="2"/>
          <w:sz w:val="21"/>
          <w:szCs w:val="21"/>
        </w:rPr>
        <w:t>Q,$!¼8‡o</w:t>
      </w:r>
    </w:p>
    <w:p>
      <w:pPr>
        <w:spacing w:line="273" w:lineRule="auto" w:before="101"/>
        <w:ind w:left="2939" w:right="232" w:firstLine="0"/>
        <w:jc w:val="both"/>
        <w:rPr>
          <w:b/>
          <w:bCs/>
          <w:sz w:val="21"/>
          <w:szCs w:val="21"/>
        </w:rPr>
      </w:pPr>
      <w:r>
        <w:rPr>
          <w:sz w:val="21"/>
          <w:szCs w:val="21"/>
        </w:rPr>
        <w:t>被保险人在本合同等待期结束后且年满十八周岁的保单周年日后（含年满十八周岁的保单周年日）因疾病导致身故的，或被保险人在年满十八周岁的保单周年日后（含年满十八周岁的保单周年日）因遭受意外伤害导致身故的， </w:t>
      </w:r>
      <w:r>
        <w:rPr>
          <w:b/>
          <w:bCs/>
          <w:w w:val="140"/>
          <w:sz w:val="21"/>
          <w:szCs w:val="21"/>
        </w:rPr>
        <w:t>fi9±$!¼$    Q²fi®  </w:t>
      </w:r>
      <w:r>
        <w:rPr>
          <w:b/>
          <w:bCs/>
          <w:w w:val="180"/>
          <w:sz w:val="21"/>
          <w:szCs w:val="21"/>
        </w:rPr>
        <w:t>Q,$!¼8‡o</w:t>
      </w:r>
    </w:p>
    <w:p>
      <w:pPr>
        <w:pStyle w:val="BodyText"/>
        <w:spacing w:before="7"/>
        <w:rPr>
          <w:b/>
          <w:sz w:val="22"/>
        </w:rPr>
      </w:pPr>
    </w:p>
    <w:p>
      <w:pPr>
        <w:spacing w:after="0"/>
        <w:rPr>
          <w:sz w:val="22"/>
        </w:rPr>
        <w:sectPr>
          <w:type w:val="continuous"/>
          <w:pgSz w:w="11910" w:h="16840"/>
          <w:pgMar w:top="540" w:bottom="280" w:left="920" w:right="780"/>
        </w:sectPr>
      </w:pPr>
    </w:p>
    <w:p>
      <w:pPr>
        <w:pStyle w:val="BodyText"/>
        <w:spacing w:line="273" w:lineRule="auto"/>
        <w:ind w:left="1048"/>
      </w:pPr>
      <w:r>
        <w:rPr>
          <w:w w:val="95"/>
        </w:rPr>
        <w:t>被保险人重大疾病豁免保险费</w:t>
      </w:r>
    </w:p>
    <w:p>
      <w:pPr>
        <w:pStyle w:val="BodyText"/>
        <w:spacing w:line="273" w:lineRule="auto"/>
        <w:ind w:left="382" w:right="232"/>
        <w:jc w:val="both"/>
      </w:pPr>
      <w:r>
        <w:rPr/>
        <w:br w:type="column"/>
      </w:r>
      <w:r>
        <w:rPr/>
        <w:t>被保险人获赔第一次重大疾病保险金的，自被保险人第一次重大疾病保险金所对应的重大疾病确诊之日起的下一个保险费约定支付日开始，我们将豁免本合同以后各期应交保险费。若您在投保本合同时还投保了《信泰附加恒泰两全保险 A 款合同》的，我们将同时豁免该附加合同以后各期应交保险费。</w:t>
      </w:r>
    </w:p>
    <w:p>
      <w:pPr>
        <w:spacing w:after="0" w:line="273" w:lineRule="auto"/>
        <w:jc w:val="both"/>
        <w:sectPr>
          <w:type w:val="continuous"/>
          <w:pgSz w:w="11910" w:h="16840"/>
          <w:pgMar w:top="540" w:bottom="280" w:left="920" w:right="780"/>
          <w:cols w:num="2" w:equalWidth="0">
            <w:col w:w="2517" w:space="40"/>
            <w:col w:w="7653"/>
          </w:cols>
        </w:sectPr>
      </w:pPr>
    </w:p>
    <w:p>
      <w:pPr>
        <w:pStyle w:val="BodyText"/>
        <w:spacing w:before="4"/>
        <w:rPr>
          <w:sz w:val="15"/>
        </w:rPr>
      </w:pPr>
    </w:p>
    <w:p>
      <w:pPr>
        <w:tabs>
          <w:tab w:pos="1047" w:val="left" w:leader="none"/>
          <w:tab w:pos="2939" w:val="left" w:leader="none"/>
        </w:tabs>
        <w:spacing w:before="35"/>
        <w:ind w:left="208" w:right="0" w:firstLine="0"/>
        <w:jc w:val="left"/>
        <w:rPr>
          <w:rFonts w:ascii="黑体" w:hAnsi="黑体" w:cs="黑体" w:eastAsia="黑体" w:hint="eastAsia"/>
          <w:sz w:val="21"/>
          <w:szCs w:val="21"/>
        </w:rPr>
      </w:pPr>
      <w:r>
        <w:rPr>
          <w:b/>
          <w:bCs/>
          <w:w w:val="95"/>
          <w:sz w:val="21"/>
          <w:szCs w:val="21"/>
        </w:rPr>
        <w:t>².±</w:t>
        <w:tab/>
      </w:r>
      <w:r>
        <w:rPr>
          <w:b/>
          <w:bCs/>
          <w:w w:val="155"/>
          <w:sz w:val="21"/>
          <w:szCs w:val="21"/>
        </w:rPr>
        <w:t>KÍƒ</w:t>
        <w:tab/>
      </w:r>
      <w:r>
        <w:rPr>
          <w:rFonts w:ascii="黑体" w:hAnsi="黑体" w:cs="黑体" w:eastAsia="黑体" w:hint="eastAsia"/>
          <w:sz w:val="21"/>
          <w:szCs w:val="21"/>
        </w:rPr>
        <w:t>因下列情形之一导致被保险人身故或初次被专科医Th</w:t>
      </w:r>
      <w:r>
        <w:rPr>
          <w:rFonts w:ascii="黑体" w:hAnsi="黑体" w:cs="黑体" w:eastAsia="黑体" w:hint="eastAsia"/>
          <w:spacing w:val="0"/>
          <w:sz w:val="21"/>
          <w:szCs w:val="21"/>
        </w:rPr>
        <w:t>确诊本合同定义的重大</w:t>
      </w:r>
    </w:p>
    <w:p>
      <w:pPr>
        <w:spacing w:after="0"/>
        <w:jc w:val="left"/>
        <w:rPr>
          <w:rFonts w:ascii="黑体" w:hAnsi="黑体" w:cs="黑体" w:eastAsia="黑体" w:hint="eastAsia"/>
          <w:sz w:val="21"/>
          <w:szCs w:val="21"/>
        </w:rPr>
        <w:sectPr>
          <w:type w:val="continuous"/>
          <w:pgSz w:w="11910" w:h="16840"/>
          <w:pgMar w:top="540" w:bottom="280" w:left="920" w:right="780"/>
        </w:sectPr>
      </w:pPr>
    </w:p>
    <w:p>
      <w:pPr>
        <w:pStyle w:val="BodyText"/>
        <w:spacing w:before="2"/>
        <w:rPr>
          <w:rFonts w:ascii="黑体"/>
        </w:rPr>
      </w:pPr>
    </w:p>
    <w:p>
      <w:pPr>
        <w:pStyle w:val="BodyText"/>
        <w:ind w:left="2939"/>
        <w:rPr>
          <w:rFonts w:ascii="黑体" w:eastAsia="黑体" w:hint="eastAsia"/>
        </w:rPr>
      </w:pPr>
      <w:r>
        <w:rPr>
          <w:rFonts w:ascii="黑体" w:eastAsia="黑体" w:hint="eastAsia"/>
          <w:w w:val="95"/>
        </w:rPr>
        <w:t>疾病、特定轻症疾病的，本公司不承担给付保险金的责任：</w:t>
      </w:r>
    </w:p>
    <w:p>
      <w:pPr>
        <w:pStyle w:val="BodyText"/>
        <w:spacing w:before="130"/>
        <w:ind w:left="2939"/>
        <w:rPr>
          <w:rFonts w:ascii="黑体" w:eastAsia="黑体" w:hint="eastAsia"/>
        </w:rPr>
      </w:pPr>
      <w:r>
        <w:rPr>
          <w:rFonts w:ascii="黑体" w:eastAsia="黑体" w:hint="eastAsia"/>
          <w:w w:val="95"/>
        </w:rPr>
        <w:t>（1）投保人对被保险人的故意杀害、故意伤害；</w:t>
      </w:r>
    </w:p>
    <w:p>
      <w:pPr>
        <w:pStyle w:val="BodyText"/>
        <w:spacing w:before="133"/>
        <w:ind w:left="2939"/>
        <w:rPr>
          <w:rFonts w:ascii="黑体" w:eastAsia="黑体" w:hint="eastAsia"/>
        </w:rPr>
      </w:pPr>
      <w:r>
        <w:rPr>
          <w:rFonts w:ascii="黑体" w:eastAsia="黑体" w:hint="eastAsia"/>
          <w:w w:val="95"/>
        </w:rPr>
        <w:t>（2）被保险人故意犯罪、故意自伤或者抗拒依法采取的刑事强制措施；</w:t>
      </w:r>
    </w:p>
    <w:p>
      <w:pPr>
        <w:spacing w:before="130"/>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1"/>
          <w:sz w:val="21"/>
        </w:rPr>
        <w:t> </w:t>
      </w:r>
      <w:r>
        <w:rPr>
          <w:rFonts w:ascii="黑体" w:eastAsia="黑体" w:hint="eastAsia"/>
          <w:spacing w:val="-1"/>
          <w:w w:val="105"/>
          <w:position w:val="11"/>
          <w:sz w:val="10"/>
        </w:rPr>
        <w:t>11.</w:t>
      </w:r>
      <w:r>
        <w:rPr>
          <w:rFonts w:ascii="黑体" w:eastAsia="黑体" w:hint="eastAsia"/>
          <w:spacing w:val="-3"/>
          <w:w w:val="105"/>
          <w:position w:val="11"/>
          <w:sz w:val="10"/>
        </w:rPr>
        <w:t>7</w:t>
      </w:r>
      <w:r>
        <w:rPr>
          <w:rFonts w:ascii="黑体" w:eastAsia="黑体" w:hint="eastAsia"/>
          <w:w w:val="99"/>
          <w:sz w:val="21"/>
        </w:rPr>
        <w:t>；</w:t>
      </w:r>
    </w:p>
    <w:p>
      <w:pPr>
        <w:pStyle w:val="BodyText"/>
        <w:spacing w:line="273" w:lineRule="auto" w:before="130"/>
        <w:ind w:left="3464" w:right="212" w:hanging="526"/>
        <w:rPr>
          <w:rFonts w:ascii="黑体" w:eastAsia="黑体" w:hint="eastAsia"/>
        </w:rPr>
      </w:pPr>
      <w:r>
        <w:rPr>
          <w:rFonts w:ascii="黑体" w:eastAsia="黑体" w:hint="eastAsia"/>
          <w:w w:val="95"/>
        </w:rPr>
        <w:t>（4）被保险人自本合同成立日或者最后复效日（以较迟者为准）起二年内自  杀，但被保险人自杀时为无民事行为能力人的除外；</w:t>
      </w:r>
    </w:p>
    <w:p>
      <w:pPr>
        <w:spacing w:before="101"/>
        <w:ind w:left="2939" w:right="0" w:firstLine="0"/>
        <w:jc w:val="left"/>
        <w:rPr>
          <w:rFonts w:ascii="黑体" w:eastAsia="黑体" w:hint="eastAsia"/>
          <w:sz w:val="10"/>
        </w:rPr>
      </w:pPr>
      <w:r>
        <w:rPr>
          <w:rFonts w:ascii="黑体" w:eastAsia="黑体" w:hint="eastAsia"/>
          <w:spacing w:val="1"/>
          <w:sz w:val="21"/>
        </w:rPr>
        <w:t>（5）</w:t>
      </w:r>
      <w:r>
        <w:rPr>
          <w:rFonts w:ascii="黑体" w:eastAsia="黑体" w:hint="eastAsia"/>
          <w:spacing w:val="-5"/>
          <w:sz w:val="21"/>
        </w:rPr>
        <w:t>被保险人</w:t>
      </w:r>
      <w:r>
        <w:rPr>
          <w:rFonts w:ascii="黑体" w:eastAsia="黑体" w:hint="eastAsia"/>
          <w:b/>
          <w:spacing w:val="-16"/>
          <w:sz w:val="21"/>
        </w:rPr>
        <w:t>酒后驾驶 </w:t>
      </w:r>
      <w:r>
        <w:rPr>
          <w:rFonts w:ascii="黑体" w:eastAsia="黑体" w:hint="eastAsia"/>
          <w:spacing w:val="-5"/>
          <w:position w:val="11"/>
          <w:sz w:val="10"/>
        </w:rPr>
        <w:t>11.8</w:t>
      </w:r>
      <w:r>
        <w:rPr>
          <w:rFonts w:ascii="黑体" w:eastAsia="黑体" w:hint="eastAsia"/>
          <w:spacing w:val="-5"/>
          <w:sz w:val="21"/>
        </w:rPr>
        <w:t>、</w:t>
      </w:r>
      <w:r>
        <w:rPr>
          <w:rFonts w:ascii="黑体" w:eastAsia="黑体" w:hint="eastAsia"/>
          <w:b/>
          <w:spacing w:val="-10"/>
          <w:sz w:val="21"/>
        </w:rPr>
        <w:t>无合法有效驾驶证驾驶 </w:t>
      </w:r>
      <w:r>
        <w:rPr>
          <w:rFonts w:ascii="黑体" w:eastAsia="黑体" w:hint="eastAsia"/>
          <w:spacing w:val="-4"/>
          <w:position w:val="11"/>
          <w:sz w:val="10"/>
        </w:rPr>
        <w:t>11.9 </w:t>
      </w:r>
      <w:r>
        <w:rPr>
          <w:rFonts w:ascii="黑体" w:eastAsia="黑体" w:hint="eastAsia"/>
          <w:spacing w:val="-6"/>
          <w:sz w:val="21"/>
        </w:rPr>
        <w:t>或驾驶</w:t>
      </w:r>
      <w:r>
        <w:rPr>
          <w:rFonts w:ascii="黑体" w:eastAsia="黑体" w:hint="eastAsia"/>
          <w:b/>
          <w:spacing w:val="-13"/>
          <w:sz w:val="21"/>
        </w:rPr>
        <w:t>无有效行驶证 </w:t>
      </w:r>
      <w:r>
        <w:rPr>
          <w:rFonts w:ascii="黑体" w:eastAsia="黑体" w:hint="eastAsia"/>
          <w:spacing w:val="-5"/>
          <w:position w:val="11"/>
          <w:sz w:val="10"/>
        </w:rPr>
        <w:t>11.10</w:t>
      </w:r>
    </w:p>
    <w:p>
      <w:pPr>
        <w:pStyle w:val="BodyText"/>
        <w:spacing w:before="37"/>
        <w:ind w:left="939" w:right="3144"/>
        <w:jc w:val="center"/>
        <w:rPr>
          <w:rFonts w:ascii="黑体" w:eastAsia="黑体" w:hint="eastAsia"/>
        </w:rPr>
      </w:pPr>
      <w:r>
        <w:rPr>
          <w:rFonts w:ascii="黑体" w:eastAsia="黑体" w:hint="eastAsia"/>
          <w:w w:val="95"/>
        </w:rPr>
        <w:t>的机动车；</w:t>
      </w:r>
    </w:p>
    <w:p>
      <w:pPr>
        <w:pStyle w:val="BodyText"/>
        <w:spacing w:before="131"/>
        <w:ind w:left="2939"/>
        <w:rPr>
          <w:rFonts w:ascii="黑体" w:eastAsia="黑体" w:hint="eastAsia"/>
        </w:rPr>
      </w:pPr>
      <w:r>
        <w:rPr>
          <w:rFonts w:ascii="黑体" w:eastAsia="黑体" w:hint="eastAsia"/>
          <w:w w:val="95"/>
        </w:rPr>
        <w:t>（6）战争、军事冲突、暴乱或武装叛乱；</w:t>
      </w:r>
    </w:p>
    <w:p>
      <w:pPr>
        <w:pStyle w:val="BodyText"/>
        <w:spacing w:before="131"/>
        <w:ind w:left="2939"/>
        <w:rPr>
          <w:rFonts w:ascii="黑体" w:eastAsia="黑体" w:hint="eastAsia"/>
        </w:rPr>
      </w:pPr>
      <w:r>
        <w:rPr>
          <w:rFonts w:ascii="黑体" w:eastAsia="黑体" w:hint="eastAsia"/>
          <w:w w:val="95"/>
        </w:rPr>
        <w:t>（7）核爆炸、核辐射或核污染；</w:t>
      </w:r>
    </w:p>
    <w:p>
      <w:pPr>
        <w:spacing w:line="273" w:lineRule="auto" w:before="133"/>
        <w:ind w:left="3464" w:right="191" w:hanging="526"/>
        <w:jc w:val="left"/>
        <w:rPr>
          <w:rFonts w:ascii="黑体" w:eastAsia="黑体" w:hint="eastAsia"/>
          <w:sz w:val="21"/>
        </w:rPr>
      </w:pPr>
      <w:r>
        <w:rPr>
          <w:rFonts w:ascii="黑体" w:eastAsia="黑体" w:hint="eastAsia"/>
          <w:spacing w:val="-1"/>
          <w:w w:val="99"/>
          <w:sz w:val="21"/>
        </w:rPr>
        <w:t>（</w:t>
      </w:r>
      <w:r>
        <w:rPr>
          <w:rFonts w:ascii="黑体" w:eastAsia="黑体" w:hint="eastAsia"/>
          <w:spacing w:val="2"/>
          <w:w w:val="99"/>
          <w:sz w:val="21"/>
        </w:rPr>
        <w:t>8</w:t>
      </w:r>
      <w:r>
        <w:rPr>
          <w:rFonts w:ascii="黑体" w:eastAsia="黑体" w:hint="eastAsia"/>
          <w:spacing w:val="-5"/>
          <w:w w:val="99"/>
          <w:sz w:val="21"/>
        </w:rPr>
        <w:t>）</w:t>
      </w:r>
      <w:r>
        <w:rPr>
          <w:rFonts w:ascii="黑体" w:eastAsia="黑体" w:hint="eastAsia"/>
          <w:b/>
          <w:spacing w:val="0"/>
          <w:w w:val="99"/>
          <w:sz w:val="21"/>
        </w:rPr>
        <w:t>遗传性疾病</w:t>
      </w:r>
      <w:r>
        <w:rPr>
          <w:rFonts w:ascii="黑体" w:eastAsia="黑体" w:hint="eastAsia"/>
          <w:b/>
          <w:spacing w:val="-49"/>
          <w:sz w:val="21"/>
        </w:rPr>
        <w:t> </w:t>
      </w:r>
      <w:r>
        <w:rPr>
          <w:rFonts w:ascii="黑体" w:eastAsia="黑体" w:hint="eastAsia"/>
          <w:spacing w:val="-1"/>
          <w:w w:val="106"/>
          <w:position w:val="11"/>
          <w:sz w:val="10"/>
        </w:rPr>
        <w:t>11.1</w:t>
      </w:r>
      <w:r>
        <w:rPr>
          <w:rFonts w:ascii="黑体" w:eastAsia="黑体" w:hint="eastAsia"/>
          <w:spacing w:val="-3"/>
          <w:w w:val="106"/>
          <w:position w:val="11"/>
          <w:sz w:val="10"/>
        </w:rPr>
        <w:t>1</w:t>
      </w:r>
      <w:r>
        <w:rPr>
          <w:rFonts w:ascii="黑体" w:eastAsia="黑体" w:hint="eastAsia"/>
          <w:spacing w:val="-3"/>
          <w:w w:val="99"/>
          <w:sz w:val="21"/>
        </w:rPr>
        <w:t>，</w:t>
      </w:r>
      <w:r>
        <w:rPr>
          <w:rFonts w:ascii="黑体" w:eastAsia="黑体" w:hint="eastAsia"/>
          <w:b/>
          <w:w w:val="99"/>
          <w:sz w:val="21"/>
        </w:rPr>
        <w:t>先天性畸形、变形或染色体异常</w:t>
      </w:r>
      <w:r>
        <w:rPr>
          <w:rFonts w:ascii="黑体" w:eastAsia="黑体" w:hint="eastAsia"/>
          <w:b/>
          <w:spacing w:val="-51"/>
          <w:sz w:val="21"/>
        </w:rPr>
        <w:t> </w:t>
      </w:r>
      <w:r>
        <w:rPr>
          <w:rFonts w:ascii="黑体" w:eastAsia="黑体" w:hint="eastAsia"/>
          <w:spacing w:val="-1"/>
          <w:w w:val="106"/>
          <w:position w:val="11"/>
          <w:sz w:val="10"/>
        </w:rPr>
        <w:t>11.12</w:t>
      </w:r>
      <w:r>
        <w:rPr>
          <w:rFonts w:ascii="黑体" w:eastAsia="黑体" w:hint="eastAsia"/>
          <w:spacing w:val="-1"/>
          <w:w w:val="99"/>
          <w:sz w:val="21"/>
        </w:rPr>
        <w:t>，但本合同另有约定的除外</w:t>
      </w:r>
      <w:r>
        <w:rPr>
          <w:rFonts w:ascii="黑体" w:eastAsia="黑体" w:hint="eastAsia"/>
          <w:spacing w:val="-3"/>
          <w:w w:val="105"/>
          <w:position w:val="11"/>
          <w:sz w:val="10"/>
        </w:rPr>
        <w:t>,</w:t>
      </w:r>
      <w:r>
        <w:rPr>
          <w:rFonts w:ascii="黑体" w:eastAsia="黑体" w:hint="eastAsia"/>
          <w:w w:val="99"/>
          <w:sz w:val="21"/>
        </w:rPr>
        <w:t>；</w:t>
      </w:r>
    </w:p>
    <w:p>
      <w:pPr>
        <w:spacing w:before="99"/>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9</w:t>
      </w:r>
      <w:r>
        <w:rPr>
          <w:rFonts w:ascii="黑体" w:eastAsia="黑体" w:hint="eastAsia"/>
          <w:spacing w:val="-1"/>
          <w:w w:val="99"/>
          <w:sz w:val="21"/>
        </w:rPr>
        <w:t>）</w:t>
      </w:r>
      <w:r>
        <w:rPr>
          <w:rFonts w:ascii="黑体" w:eastAsia="黑体" w:hint="eastAsia"/>
          <w:w w:val="99"/>
          <w:sz w:val="21"/>
        </w:rPr>
        <w:t>被保险人</w:t>
      </w:r>
      <w:r>
        <w:rPr>
          <w:rFonts w:ascii="黑体" w:eastAsia="黑体" w:hint="eastAsia"/>
          <w:b/>
          <w:spacing w:val="-1"/>
          <w:w w:val="99"/>
          <w:sz w:val="21"/>
        </w:rPr>
        <w:t>感染艾滋病病毒或患艾滋病</w:t>
      </w:r>
      <w:r>
        <w:rPr>
          <w:rFonts w:ascii="黑体" w:eastAsia="黑体" w:hint="eastAsia"/>
          <w:b/>
          <w:spacing w:val="-54"/>
          <w:sz w:val="21"/>
        </w:rPr>
        <w:t> </w:t>
      </w:r>
      <w:r>
        <w:rPr>
          <w:rFonts w:ascii="黑体" w:eastAsia="黑体" w:hint="eastAsia"/>
          <w:spacing w:val="-1"/>
          <w:w w:val="106"/>
          <w:position w:val="11"/>
          <w:sz w:val="10"/>
        </w:rPr>
        <w:t>11.13</w:t>
      </w:r>
      <w:r>
        <w:rPr>
          <w:rFonts w:ascii="黑体" w:eastAsia="黑体" w:hint="eastAsia"/>
          <w:spacing w:val="-1"/>
          <w:w w:val="99"/>
          <w:sz w:val="21"/>
        </w:rPr>
        <w:t>，但本合同另有约定的除外。</w:t>
      </w:r>
    </w:p>
    <w:p>
      <w:pPr>
        <w:pStyle w:val="BodyText"/>
        <w:spacing w:line="273" w:lineRule="auto" w:before="131"/>
        <w:ind w:left="2939" w:right="212"/>
        <w:rPr>
          <w:rFonts w:ascii="黑体" w:eastAsia="黑体" w:hint="eastAsia"/>
        </w:rPr>
      </w:pPr>
      <w:r>
        <w:rPr>
          <w:rFonts w:ascii="黑体" w:eastAsia="黑体" w:hint="eastAsia"/>
          <w:w w:val="95"/>
        </w:rPr>
        <w:t>发Th上述第（1）项情形导致被保险人身故的，本合同终止，我们向被保险人  的继承人退还本合同的现金价值。</w:t>
      </w:r>
    </w:p>
    <w:p>
      <w:pPr>
        <w:pStyle w:val="BodyText"/>
        <w:spacing w:line="273" w:lineRule="auto" w:before="101"/>
        <w:ind w:left="2939" w:right="212"/>
        <w:jc w:val="both"/>
        <w:rPr>
          <w:rFonts w:ascii="黑体" w:eastAsia="黑体" w:hint="eastAsia"/>
        </w:rPr>
      </w:pPr>
      <w:r>
        <w:rPr>
          <w:rFonts w:ascii="黑体" w:eastAsia="黑体" w:hint="eastAsia"/>
          <w:w w:val="95"/>
        </w:rPr>
        <w:t>发Th上述第（1）项情形导致被保险人初次被专科医Th确诊本合同定义的重大  </w:t>
      </w:r>
      <w:r>
        <w:rPr>
          <w:rFonts w:ascii="黑体" w:eastAsia="黑体" w:hint="eastAsia"/>
        </w:rPr>
        <w:t>疾病、特定轻症疾病的，本合同终止，我们向被保险人退还本合同的现金价</w:t>
      </w:r>
      <w:r>
        <w:rPr>
          <w:rFonts w:ascii="黑体" w:eastAsia="黑体" w:hint="eastAsia"/>
          <w:spacing w:val="-1"/>
          <w:w w:val="95"/>
        </w:rPr>
        <w:t>值。</w:t>
      </w:r>
    </w:p>
    <w:p>
      <w:pPr>
        <w:pStyle w:val="BodyText"/>
        <w:spacing w:line="273" w:lineRule="auto" w:before="101"/>
        <w:ind w:left="2939" w:right="212"/>
        <w:rPr>
          <w:rFonts w:ascii="黑体" w:eastAsia="黑体" w:hint="eastAsia"/>
        </w:rPr>
      </w:pPr>
      <w:r>
        <w:rPr>
          <w:rFonts w:ascii="黑体" w:eastAsia="黑体" w:hint="eastAsia"/>
        </w:rPr>
        <w:t>发Th上述其他情形导致被保险人身故或初次被专科医Th确诊本合同定义的重</w:t>
      </w:r>
      <w:r>
        <w:rPr>
          <w:rFonts w:ascii="黑体" w:eastAsia="黑体" w:hint="eastAsia"/>
          <w:w w:val="95"/>
        </w:rPr>
        <w:t>大疾病、特定轻症疾病的，本合同终止，我们向您退还本合同的现金价值。</w:t>
      </w:r>
    </w:p>
    <w:p>
      <w:pPr>
        <w:pStyle w:val="BodyText"/>
        <w:spacing w:before="0"/>
        <w:rPr>
          <w:rFonts w:ascii="黑体"/>
          <w:sz w:val="20"/>
        </w:rPr>
      </w:pPr>
    </w:p>
    <w:p>
      <w:pPr>
        <w:pStyle w:val="Heading1"/>
        <w:tabs>
          <w:tab w:pos="1047" w:val="left" w:leader="none"/>
        </w:tabs>
        <w:spacing w:before="230"/>
      </w:pPr>
      <w:r>
        <w:rPr/>
        <w:pict>
          <v:line style="position:absolute;mso-position-horizontal-relative:page;mso-position-vertical-relative:paragraph;z-index:1408;mso-wrap-distance-left:0;mso-wrap-distance-right:0" from="51.049999pt,40.049751pt" to="549.999999pt,40.049751pt" stroked="true" strokeweight=".96pt" strokecolor="#000000">
            <v:stroke dashstyle="solid"/>
            <w10:wrap type="topAndBottom"/>
          </v:line>
        </w:pict>
      </w:r>
      <w:r>
        <w:rPr>
          <w:rFonts w:ascii="Arial" w:hAnsi="Arial"/>
          <w:w w:val="145"/>
          <w:position w:val="-3"/>
          <w:sz w:val="40"/>
        </w:rPr>
        <w:t></w:t>
        <w:tab/>
      </w:r>
      <w:r>
        <w:rPr>
          <w:w w:val="160"/>
        </w:rPr>
        <w:t>®¼@fi </w:t>
      </w:r>
      <w:r>
        <w:rPr>
          <w:spacing w:val="122"/>
          <w:w w:val="160"/>
        </w:rPr>
        <w:t> </w:t>
      </w:r>
      <w:r>
        <w:rPr>
          <w:w w:val="170"/>
        </w:rPr>
        <w:t>B</w:t>
      </w:r>
    </w:p>
    <w:p>
      <w:pPr>
        <w:spacing w:line="273" w:lineRule="auto" w:before="164"/>
        <w:ind w:left="2939" w:right="212" w:hanging="2732"/>
        <w:jc w:val="both"/>
        <w:rPr>
          <w:sz w:val="21"/>
        </w:rPr>
      </w:pPr>
      <w:r>
        <w:rPr>
          <w:b/>
          <w:position w:val="2"/>
          <w:sz w:val="21"/>
        </w:rPr>
        <w:t>3.l        </w:t>
      </w:r>
      <w:r>
        <w:rPr>
          <w:b/>
          <w:spacing w:val="13"/>
          <w:position w:val="2"/>
          <w:sz w:val="21"/>
        </w:rPr>
        <w:t> </w:t>
      </w:r>
      <w:r>
        <w:rPr>
          <w:b/>
          <w:w w:val="175"/>
          <w:position w:val="2"/>
          <w:sz w:val="21"/>
        </w:rPr>
        <w:t>B</w:t>
      </w:r>
      <w:r>
        <w:rPr>
          <w:b/>
          <w:spacing w:val="-159"/>
          <w:w w:val="175"/>
          <w:position w:val="2"/>
          <w:sz w:val="21"/>
        </w:rPr>
        <w:t> </w:t>
      </w:r>
      <w:r>
        <w:rPr>
          <w:b/>
          <w:spacing w:val="-79"/>
          <w:sz w:val="21"/>
        </w:rPr>
        <w:drawing>
          <wp:inline distT="0" distB="0" distL="0" distR="0">
            <wp:extent cx="107949" cy="123824"/>
            <wp:effectExtent l="0" t="0" r="0" b="0"/>
            <wp:docPr id="55" name="image2.png" descr=""/>
            <wp:cNvGraphicFramePr>
              <a:graphicFrameLocks noChangeAspect="1"/>
            </wp:cNvGraphicFramePr>
            <a:graphic>
              <a:graphicData uri="http://schemas.openxmlformats.org/drawingml/2006/picture">
                <pic:pic>
                  <pic:nvPicPr>
                    <pic:cNvPr id="56" name="image2.png"/>
                    <pic:cNvPicPr/>
                  </pic:nvPicPr>
                  <pic:blipFill>
                    <a:blip r:embed="rId6" cstate="print"/>
                    <a:stretch>
                      <a:fillRect/>
                    </a:stretch>
                  </pic:blipFill>
                  <pic:spPr>
                    <a:xfrm>
                      <a:off x="0" y="0"/>
                      <a:ext cx="107949" cy="123824"/>
                    </a:xfrm>
                    <a:prstGeom prst="rect">
                      <a:avLst/>
                    </a:prstGeom>
                  </pic:spPr>
                </pic:pic>
              </a:graphicData>
            </a:graphic>
          </wp:inline>
        </w:drawing>
      </w:r>
      <w:r>
        <w:rPr>
          <w:b/>
          <w:spacing w:val="-79"/>
          <w:sz w:val="21"/>
        </w:rPr>
      </w:r>
      <w:r>
        <w:rPr>
          <w:b/>
          <w:w w:val="120"/>
          <w:position w:val="2"/>
          <w:sz w:val="21"/>
        </w:rPr>
        <w:t>@fi   </w:t>
      </w:r>
      <w:r>
        <w:rPr>
          <w:b/>
          <w:spacing w:val="31"/>
          <w:w w:val="120"/>
          <w:position w:val="2"/>
          <w:sz w:val="21"/>
        </w:rPr>
        <w:t> </w:t>
      </w:r>
      <w:r>
        <w:rPr>
          <w:spacing w:val="2"/>
          <w:position w:val="2"/>
          <w:sz w:val="21"/>
        </w:rPr>
        <w:t>本合同</w:t>
      </w:r>
      <w:r>
        <w:rPr>
          <w:position w:val="2"/>
          <w:sz w:val="21"/>
        </w:rPr>
        <w:t>保</w:t>
      </w:r>
      <w:r>
        <w:rPr>
          <w:spacing w:val="2"/>
          <w:position w:val="2"/>
          <w:sz w:val="21"/>
        </w:rPr>
        <w:t>险费的支付</w:t>
      </w:r>
      <w:r>
        <w:rPr>
          <w:position w:val="2"/>
          <w:sz w:val="21"/>
        </w:rPr>
        <w:t>方</w:t>
      </w:r>
      <w:r>
        <w:rPr>
          <w:spacing w:val="2"/>
          <w:position w:val="2"/>
          <w:sz w:val="21"/>
        </w:rPr>
        <w:t>式为一次支</w:t>
      </w:r>
      <w:r>
        <w:rPr>
          <w:position w:val="2"/>
          <w:sz w:val="21"/>
        </w:rPr>
        <w:t>付</w:t>
      </w:r>
      <w:r>
        <w:rPr>
          <w:spacing w:val="2"/>
          <w:position w:val="2"/>
          <w:sz w:val="21"/>
        </w:rPr>
        <w:t>全部保险费或</w:t>
      </w:r>
      <w:r>
        <w:rPr>
          <w:position w:val="2"/>
          <w:sz w:val="21"/>
        </w:rPr>
        <w:t>分</w:t>
      </w:r>
      <w:r>
        <w:rPr>
          <w:spacing w:val="2"/>
          <w:position w:val="2"/>
          <w:sz w:val="21"/>
        </w:rPr>
        <w:t>期支付保险</w:t>
      </w:r>
      <w:r>
        <w:rPr>
          <w:position w:val="2"/>
          <w:sz w:val="21"/>
        </w:rPr>
        <w:t>费</w:t>
      </w:r>
      <w:r>
        <w:rPr>
          <w:spacing w:val="2"/>
          <w:position w:val="2"/>
          <w:sz w:val="21"/>
        </w:rPr>
        <w:t>。分期</w:t>
      </w:r>
      <w:r>
        <w:rPr>
          <w:position w:val="2"/>
          <w:sz w:val="21"/>
        </w:rPr>
        <w:t>支</w:t>
      </w:r>
      <w:r>
        <w:rPr>
          <w:w w:val="95"/>
          <w:sz w:val="21"/>
        </w:rPr>
        <w:t>付保险费的，交费期间为五年、十年、十五年、二十年。</w:t>
      </w:r>
    </w:p>
    <w:p>
      <w:pPr>
        <w:pStyle w:val="BodyText"/>
        <w:spacing w:before="164"/>
        <w:ind w:left="2939"/>
      </w:pPr>
      <w:r>
        <w:rPr>
          <w:w w:val="95"/>
        </w:rPr>
        <w:t>本合同保险费的交费方式由您和我们约定，并载明于保险单上。</w:t>
      </w:r>
    </w:p>
    <w:p>
      <w:pPr>
        <w:pStyle w:val="BodyText"/>
        <w:spacing w:before="10"/>
        <w:rPr>
          <w:sz w:val="14"/>
        </w:rPr>
      </w:pPr>
    </w:p>
    <w:p>
      <w:pPr>
        <w:pStyle w:val="BodyText"/>
        <w:spacing w:line="273" w:lineRule="auto" w:before="0"/>
        <w:ind w:left="2939" w:right="212"/>
      </w:pPr>
      <w:r>
        <w:rPr/>
        <w:t>在支付首期保险费后，您应当按照本合同约定，在每个保险费约定支付日支</w:t>
      </w:r>
      <w:r>
        <w:rPr>
          <w:w w:val="95"/>
        </w:rPr>
        <w:t>付其余各期保险费。</w:t>
      </w:r>
    </w:p>
    <w:p>
      <w:pPr>
        <w:pStyle w:val="BodyText"/>
        <w:spacing w:before="0"/>
        <w:rPr>
          <w:sz w:val="20"/>
        </w:rPr>
      </w:pPr>
    </w:p>
    <w:p>
      <w:pPr>
        <w:pStyle w:val="BodyText"/>
        <w:spacing w:before="4"/>
        <w:rPr>
          <w:sz w:val="16"/>
        </w:rPr>
      </w:pPr>
    </w:p>
    <w:p>
      <w:pPr>
        <w:pStyle w:val="BodyText"/>
        <w:tabs>
          <w:tab w:pos="2939" w:val="left" w:leader="none"/>
        </w:tabs>
        <w:spacing w:line="273" w:lineRule="auto" w:before="0"/>
        <w:ind w:left="2939" w:right="212" w:hanging="2732"/>
        <w:jc w:val="both"/>
      </w:pPr>
      <w:r>
        <w:rPr/>
        <w:pict>
          <v:group style="position:absolute;margin-left:99.150002pt;margin-top:3.513676pt;width:19.850pt;height:10pt;mso-position-horizontal-relative:page;mso-position-vertical-relative:paragraph;z-index:-59368" coordorigin="1983,70" coordsize="397,200">
            <v:shape style="position:absolute;left:1983;top:70;width:180;height:200" type="#_x0000_t75" stroked="false">
              <v:imagedata r:id="rId24" o:title=""/>
            </v:shape>
            <v:shape style="position:absolute;left:2199;top:80;width:180;height:190" type="#_x0000_t75" stroked="false">
              <v:imagedata r:id="rId16" o:title=""/>
            </v:shape>
            <w10:wrap type="none"/>
          </v:group>
        </w:pict>
      </w:r>
      <w:r>
        <w:rPr>
          <w:b/>
        </w:rPr>
        <w:t>3.²</w:t>
      </w:r>
      <w:r>
        <w:rPr>
          <w:b/>
          <w:spacing w:val="0"/>
        </w:rPr>
        <w:t>         </w:t>
      </w:r>
      <w:r>
        <w:rPr>
          <w:b/>
          <w:w w:val="175"/>
        </w:rPr>
        <w:t>u</w:t>
        <w:tab/>
      </w:r>
      <w:r>
        <w:rPr/>
        <w:t>分期支付保险费的，您支付首期保险费后，除本合同另有约定外，您到期未 支付保险费的，自保险费约定支付日的次日零时起六十日为宽限期。宽限期内发生的保险事故，我们仍会承担保险责任，但在给付保险金时会扣减您欠</w:t>
      </w:r>
      <w:r>
        <w:rPr>
          <w:w w:val="95"/>
        </w:rPr>
        <w:t>交的保险费。</w:t>
      </w:r>
    </w:p>
    <w:p>
      <w:pPr>
        <w:pStyle w:val="BodyText"/>
        <w:spacing w:line="273" w:lineRule="auto" w:before="163"/>
        <w:ind w:left="2939" w:right="212"/>
      </w:pPr>
      <w:r>
        <w:rPr/>
        <w:t>您在宽限期届满后仍未支付保险费的，本合同自宽限期届满的次日零时起效</w:t>
      </w:r>
      <w:r>
        <w:rPr>
          <w:w w:val="95"/>
        </w:rPr>
        <w:t>力中止。</w:t>
      </w:r>
    </w:p>
    <w:p>
      <w:pPr>
        <w:pStyle w:val="BodyText"/>
        <w:spacing w:before="0"/>
        <w:rPr>
          <w:sz w:val="20"/>
        </w:rPr>
      </w:pPr>
    </w:p>
    <w:p>
      <w:pPr>
        <w:pStyle w:val="BodyText"/>
        <w:spacing w:before="4"/>
        <w:rPr>
          <w:sz w:val="22"/>
        </w:rPr>
      </w:pPr>
    </w:p>
    <w:p>
      <w:pPr>
        <w:pStyle w:val="Heading1"/>
        <w:tabs>
          <w:tab w:pos="1047" w:val="left" w:leader="none"/>
          <w:tab w:pos="2252" w:val="left" w:leader="none"/>
        </w:tabs>
      </w:pPr>
      <w:r>
        <w:rPr/>
        <w:pict>
          <v:line style="position:absolute;mso-position-horizontal-relative:page;mso-position-vertical-relative:paragraph;z-index:1432;mso-wrap-distance-left:0;mso-wrap-distance-right:0" from="51.049999pt,28.499664pt" to="549.999999pt,28.499664pt" stroked="true" strokeweight=".96pt" strokecolor="#000000">
            <v:stroke dashstyle="solid"/>
            <w10:wrap type="topAndBottom"/>
          </v:line>
        </w:pict>
      </w:r>
      <w:r>
        <w:rPr/>
        <w:drawing>
          <wp:anchor distT="0" distB="0" distL="0" distR="0" allowOverlap="1" layoutInCell="1" locked="0" behindDoc="1" simplePos="0" relativeHeight="268376111">
            <wp:simplePos x="0" y="0"/>
            <wp:positionH relativeFrom="page">
              <wp:posOffset>1878191</wp:posOffset>
            </wp:positionH>
            <wp:positionV relativeFrom="paragraph">
              <wp:posOffset>85849</wp:posOffset>
            </wp:positionV>
            <wp:extent cx="126999" cy="142874"/>
            <wp:effectExtent l="0" t="0" r="0" b="0"/>
            <wp:wrapNone/>
            <wp:docPr id="57" name="image5.png" descr=""/>
            <wp:cNvGraphicFramePr>
              <a:graphicFrameLocks noChangeAspect="1"/>
            </wp:cNvGraphicFramePr>
            <a:graphic>
              <a:graphicData uri="http://schemas.openxmlformats.org/drawingml/2006/picture">
                <pic:pic>
                  <pic:nvPicPr>
                    <pic:cNvPr id="58" name="image5.png"/>
                    <pic:cNvPicPr/>
                  </pic:nvPicPr>
                  <pic:blipFill>
                    <a:blip r:embed="rId11" cstate="print"/>
                    <a:stretch>
                      <a:fillRect/>
                    </a:stretch>
                  </pic:blipFill>
                  <pic:spPr>
                    <a:xfrm>
                      <a:off x="0" y="0"/>
                      <a:ext cx="126999" cy="142874"/>
                    </a:xfrm>
                    <a:prstGeom prst="rect">
                      <a:avLst/>
                    </a:prstGeom>
                  </pic:spPr>
                </pic:pic>
              </a:graphicData>
            </a:graphic>
          </wp:anchor>
        </w:drawing>
      </w:r>
      <w:r>
        <w:rPr/>
        <w:drawing>
          <wp:anchor distT="0" distB="0" distL="0" distR="0" allowOverlap="1" layoutInCell="1" locked="0" behindDoc="0" simplePos="0" relativeHeight="1504">
            <wp:simplePos x="0" y="0"/>
            <wp:positionH relativeFrom="page">
              <wp:posOffset>2636877</wp:posOffset>
            </wp:positionH>
            <wp:positionV relativeFrom="paragraph">
              <wp:posOffset>85849</wp:posOffset>
            </wp:positionV>
            <wp:extent cx="136524" cy="142874"/>
            <wp:effectExtent l="0" t="0" r="0" b="0"/>
            <wp:wrapNone/>
            <wp:docPr id="59" name="image19.png" descr=""/>
            <wp:cNvGraphicFramePr>
              <a:graphicFrameLocks noChangeAspect="1"/>
            </wp:cNvGraphicFramePr>
            <a:graphic>
              <a:graphicData uri="http://schemas.openxmlformats.org/drawingml/2006/picture">
                <pic:pic>
                  <pic:nvPicPr>
                    <pic:cNvPr id="60" name="image19.png"/>
                    <pic:cNvPicPr/>
                  </pic:nvPicPr>
                  <pic:blipFill>
                    <a:blip r:embed="rId25" cstate="print"/>
                    <a:stretch>
                      <a:fillRect/>
                    </a:stretch>
                  </pic:blipFill>
                  <pic:spPr>
                    <a:xfrm>
                      <a:off x="0" y="0"/>
                      <a:ext cx="136524" cy="142874"/>
                    </a:xfrm>
                    <a:prstGeom prst="rect">
                      <a:avLst/>
                    </a:prstGeom>
                  </pic:spPr>
                </pic:pic>
              </a:graphicData>
            </a:graphic>
          </wp:anchor>
        </w:drawing>
      </w:r>
      <w:r>
        <w:rPr>
          <w:rFonts w:ascii="Arial" w:hAnsi="Arial"/>
          <w:w w:val="145"/>
          <w:position w:val="-3"/>
          <w:sz w:val="40"/>
        </w:rPr>
        <w:t></w:t>
        <w:tab/>
      </w:r>
      <w:r>
        <w:rPr>
          <w:w w:val="185"/>
        </w:rPr>
        <w:t>!¼Dƒ</w:t>
        <w:tab/>
        <w:t>$‡þÏ</w:t>
      </w:r>
    </w:p>
    <w:p>
      <w:pPr>
        <w:spacing w:after="0"/>
        <w:sectPr>
          <w:pgSz w:w="11910" w:h="16840"/>
          <w:pgMar w:header="607" w:footer="405" w:top="800" w:bottom="600" w:left="920" w:right="800"/>
        </w:sectPr>
      </w:pPr>
    </w:p>
    <w:p>
      <w:pPr>
        <w:pStyle w:val="BodyText"/>
        <w:spacing w:before="2"/>
        <w:rPr>
          <w:b/>
        </w:rPr>
      </w:pPr>
    </w:p>
    <w:p>
      <w:pPr>
        <w:tabs>
          <w:tab w:pos="1047" w:val="left" w:leader="none"/>
          <w:tab w:pos="2939" w:val="left" w:leader="none"/>
        </w:tabs>
        <w:spacing w:before="34"/>
        <w:ind w:left="208" w:right="0" w:firstLine="0"/>
        <w:jc w:val="left"/>
        <w:rPr>
          <w:sz w:val="21"/>
        </w:rPr>
      </w:pPr>
      <w:r>
        <w:rPr>
          <w:b/>
          <w:w w:val="110"/>
          <w:sz w:val="21"/>
        </w:rPr>
        <w:t>4.l</w:t>
        <w:tab/>
      </w:r>
      <w:r>
        <w:rPr>
          <w:b/>
          <w:w w:val="180"/>
          <w:sz w:val="21"/>
        </w:rPr>
        <w:t>!¼Dƒ</w:t>
      </w:r>
      <w:r>
        <w:rPr>
          <w:b/>
          <w:spacing w:val="-87"/>
          <w:w w:val="180"/>
          <w:sz w:val="21"/>
        </w:rPr>
        <w:t> </w:t>
      </w:r>
      <w:r>
        <w:rPr>
          <w:b/>
          <w:spacing w:val="-82"/>
          <w:position w:val="-1"/>
          <w:sz w:val="21"/>
        </w:rPr>
        <w:drawing>
          <wp:inline distT="0" distB="0" distL="0" distR="0">
            <wp:extent cx="107949" cy="123824"/>
            <wp:effectExtent l="0" t="0" r="0" b="0"/>
            <wp:docPr id="61" name="image2.png" descr=""/>
            <wp:cNvGraphicFramePr>
              <a:graphicFrameLocks noChangeAspect="1"/>
            </wp:cNvGraphicFramePr>
            <a:graphic>
              <a:graphicData uri="http://schemas.openxmlformats.org/drawingml/2006/picture">
                <pic:pic>
                  <pic:nvPicPr>
                    <pic:cNvPr id="62" name="image2.png"/>
                    <pic:cNvPicPr/>
                  </pic:nvPicPr>
                  <pic:blipFill>
                    <a:blip r:embed="rId6" cstate="print"/>
                    <a:stretch>
                      <a:fillRect/>
                    </a:stretch>
                  </pic:blipFill>
                  <pic:spPr>
                    <a:xfrm>
                      <a:off x="0" y="0"/>
                      <a:ext cx="107949" cy="123824"/>
                    </a:xfrm>
                    <a:prstGeom prst="rect">
                      <a:avLst/>
                    </a:prstGeom>
                  </pic:spPr>
                </pic:pic>
              </a:graphicData>
            </a:graphic>
          </wp:inline>
        </w:drawing>
      </w:r>
      <w:r>
        <w:rPr>
          <w:b/>
          <w:spacing w:val="-82"/>
          <w:position w:val="-1"/>
          <w:sz w:val="21"/>
        </w:rPr>
      </w:r>
      <w:r>
        <w:rPr>
          <w:b/>
          <w:w w:val="180"/>
          <w:sz w:val="21"/>
        </w:rPr>
        <w:t>$‡</w:t>
        <w:tab/>
      </w:r>
      <w:r>
        <w:rPr>
          <w:w w:val="95"/>
          <w:sz w:val="21"/>
        </w:rPr>
        <w:t>在本合同效力中止期间，我们不承担保险责任。</w:t>
      </w:r>
    </w:p>
    <w:p>
      <w:pPr>
        <w:pStyle w:val="BodyText"/>
        <w:spacing w:before="8"/>
        <w:rPr>
          <w:sz w:val="26"/>
        </w:rPr>
      </w:pPr>
    </w:p>
    <w:p>
      <w:pPr>
        <w:pStyle w:val="BodyText"/>
        <w:spacing w:line="273" w:lineRule="auto" w:before="0"/>
        <w:ind w:left="2939" w:right="212" w:hanging="2732"/>
        <w:jc w:val="both"/>
      </w:pPr>
      <w:r>
        <w:rPr>
          <w:b/>
        </w:rPr>
        <w:t>4.²    </w:t>
      </w:r>
      <w:r>
        <w:rPr>
          <w:b/>
          <w:spacing w:val="71"/>
        </w:rPr>
        <w:t> </w:t>
      </w:r>
      <w:r>
        <w:rPr>
          <w:b/>
          <w:w w:val="180"/>
        </w:rPr>
        <w:t>!¼Dƒ</w:t>
      </w:r>
      <w:r>
        <w:rPr>
          <w:b/>
          <w:spacing w:val="-167"/>
          <w:w w:val="180"/>
        </w:rPr>
        <w:t> </w:t>
      </w:r>
      <w:r>
        <w:rPr>
          <w:b/>
          <w:spacing w:val="-82"/>
          <w:position w:val="-1"/>
        </w:rPr>
        <w:drawing>
          <wp:inline distT="0" distB="0" distL="0" distR="0">
            <wp:extent cx="107949" cy="123824"/>
            <wp:effectExtent l="0" t="0" r="0" b="0"/>
            <wp:docPr id="63" name="image2.png" descr=""/>
            <wp:cNvGraphicFramePr>
              <a:graphicFrameLocks noChangeAspect="1"/>
            </wp:cNvGraphicFramePr>
            <a:graphic>
              <a:graphicData uri="http://schemas.openxmlformats.org/drawingml/2006/picture">
                <pic:pic>
                  <pic:nvPicPr>
                    <pic:cNvPr id="64" name="image2.png"/>
                    <pic:cNvPicPr/>
                  </pic:nvPicPr>
                  <pic:blipFill>
                    <a:blip r:embed="rId6" cstate="print"/>
                    <a:stretch>
                      <a:fillRect/>
                    </a:stretch>
                  </pic:blipFill>
                  <pic:spPr>
                    <a:xfrm>
                      <a:off x="0" y="0"/>
                      <a:ext cx="107949" cy="123824"/>
                    </a:xfrm>
                    <a:prstGeom prst="rect">
                      <a:avLst/>
                    </a:prstGeom>
                  </pic:spPr>
                </pic:pic>
              </a:graphicData>
            </a:graphic>
          </wp:inline>
        </w:drawing>
      </w:r>
      <w:r>
        <w:rPr>
          <w:b/>
          <w:spacing w:val="-82"/>
          <w:position w:val="-1"/>
        </w:rPr>
      </w:r>
      <w:r>
        <w:rPr>
          <w:b/>
          <w:spacing w:val="11"/>
          <w:w w:val="197"/>
        </w:rPr>
        <w:t>Ï</w:t>
      </w:r>
      <w:r>
        <w:rPr>
          <w:b/>
          <w:spacing w:val="11"/>
          <w:w w:val="197"/>
          <w:position w:val="-1"/>
        </w:rPr>
        <w:drawing>
          <wp:inline distT="0" distB="0" distL="0" distR="0">
            <wp:extent cx="123824" cy="126999"/>
            <wp:effectExtent l="0" t="0" r="0" b="0"/>
            <wp:docPr id="65" name="image20.png" descr=""/>
            <wp:cNvGraphicFramePr>
              <a:graphicFrameLocks noChangeAspect="1"/>
            </wp:cNvGraphicFramePr>
            <a:graphic>
              <a:graphicData uri="http://schemas.openxmlformats.org/drawingml/2006/picture">
                <pic:pic>
                  <pic:nvPicPr>
                    <pic:cNvPr id="66" name="image20.png"/>
                    <pic:cNvPicPr/>
                  </pic:nvPicPr>
                  <pic:blipFill>
                    <a:blip r:embed="rId26" cstate="print"/>
                    <a:stretch>
                      <a:fillRect/>
                    </a:stretch>
                  </pic:blipFill>
                  <pic:spPr>
                    <a:xfrm>
                      <a:off x="0" y="0"/>
                      <a:ext cx="123824" cy="126999"/>
                    </a:xfrm>
                    <a:prstGeom prst="rect">
                      <a:avLst/>
                    </a:prstGeom>
                  </pic:spPr>
                </pic:pic>
              </a:graphicData>
            </a:graphic>
          </wp:inline>
        </w:drawing>
      </w:r>
      <w:r>
        <w:rPr>
          <w:b/>
          <w:spacing w:val="11"/>
          <w:w w:val="197"/>
          <w:position w:val="-1"/>
        </w:rPr>
      </w:r>
      <w:r>
        <w:rPr>
          <w:rFonts w:ascii="Times New Roman" w:hAnsi="Times New Roman" w:eastAsia="Times New Roman"/>
          <w:spacing w:val="11"/>
          <w:w w:val="197"/>
        </w:rPr>
        <w:t>       </w:t>
      </w:r>
      <w:r>
        <w:rPr>
          <w:rFonts w:ascii="Times New Roman" w:hAnsi="Times New Roman" w:eastAsia="Times New Roman"/>
          <w:spacing w:val="0"/>
          <w:w w:val="197"/>
        </w:rPr>
        <w:t> </w:t>
      </w:r>
      <w:r>
        <w:rPr>
          <w:spacing w:val="2"/>
        </w:rPr>
        <w:t>自本合</w:t>
      </w:r>
      <w:r>
        <w:rPr/>
        <w:t>同</w:t>
      </w:r>
      <w:r>
        <w:rPr>
          <w:spacing w:val="2"/>
        </w:rPr>
        <w:t>效力中止之</w:t>
      </w:r>
      <w:r>
        <w:rPr/>
        <w:t>日</w:t>
      </w:r>
      <w:r>
        <w:rPr>
          <w:spacing w:val="2"/>
        </w:rPr>
        <w:t>起二年内，</w:t>
      </w:r>
      <w:r>
        <w:rPr/>
        <w:t>您</w:t>
      </w:r>
      <w:r>
        <w:rPr>
          <w:spacing w:val="2"/>
        </w:rPr>
        <w:t>可以申请恢复</w:t>
      </w:r>
      <w:r>
        <w:rPr/>
        <w:t>合</w:t>
      </w:r>
      <w:r>
        <w:rPr>
          <w:spacing w:val="2"/>
        </w:rPr>
        <w:t>同效力。经</w:t>
      </w:r>
      <w:r>
        <w:rPr/>
        <w:t>我</w:t>
      </w:r>
      <w:r>
        <w:rPr>
          <w:spacing w:val="2"/>
        </w:rPr>
        <w:t>们与</w:t>
      </w:r>
      <w:r>
        <w:rPr>
          <w:spacing w:val="-29"/>
        </w:rPr>
        <w:t>您</w:t>
      </w:r>
      <w:r>
        <w:rPr/>
        <w:t>协商并达成协议，在您补交保险费及利息的次日零时起，合同效力恢复。计算上述补交保险费利息的利率按您申请恢复合同效力时我们最近一次已宣布的</w:t>
      </w:r>
    </w:p>
    <w:p>
      <w:pPr>
        <w:spacing w:before="7"/>
        <w:ind w:left="2939" w:right="0" w:firstLine="0"/>
        <w:jc w:val="left"/>
        <w:rPr>
          <w:sz w:val="21"/>
        </w:rPr>
      </w:pPr>
      <w:r>
        <w:rPr>
          <w:b/>
          <w:w w:val="150"/>
          <w:sz w:val="21"/>
        </w:rPr>
        <w:t>$!¼p¿fiÑ</w:t>
      </w:r>
      <w:r>
        <w:rPr>
          <w:b/>
          <w:spacing w:val="-117"/>
          <w:w w:val="150"/>
          <w:sz w:val="21"/>
        </w:rPr>
        <w:t> </w:t>
      </w:r>
      <w:r>
        <w:rPr>
          <w:w w:val="115"/>
          <w:position w:val="10"/>
          <w:sz w:val="10"/>
        </w:rPr>
        <w:t>11.14 </w:t>
      </w:r>
      <w:r>
        <w:rPr>
          <w:w w:val="115"/>
          <w:sz w:val="21"/>
        </w:rPr>
        <w:t>为上限确定。</w:t>
      </w:r>
    </w:p>
    <w:p>
      <w:pPr>
        <w:pStyle w:val="BodyText"/>
        <w:spacing w:line="273" w:lineRule="auto" w:before="130"/>
        <w:ind w:left="2939" w:right="108"/>
      </w:pPr>
      <w:r>
        <w:rPr>
          <w:w w:val="95"/>
        </w:rPr>
        <w:t>自本合同效力中止之日起满二年您和我们未达成协议的，我们有权解除合同。  我们解除合同的，向您退还合同效力中止时的本合同现金价值。</w:t>
      </w:r>
    </w:p>
    <w:p>
      <w:pPr>
        <w:pStyle w:val="BodyText"/>
        <w:spacing w:before="0"/>
        <w:rPr>
          <w:sz w:val="20"/>
        </w:rPr>
      </w:pPr>
    </w:p>
    <w:p>
      <w:pPr>
        <w:pStyle w:val="Heading1"/>
        <w:tabs>
          <w:tab w:pos="1047" w:val="left" w:leader="none"/>
        </w:tabs>
        <w:spacing w:before="136"/>
      </w:pPr>
      <w:r>
        <w:rPr/>
        <w:pict>
          <v:line style="position:absolute;mso-position-horizontal-relative:page;mso-position-vertical-relative:paragraph;z-index:1528;mso-wrap-distance-left:0;mso-wrap-distance-right:0" from="51.049999pt,35.349789pt" to="549.999999pt,35.349789pt" stroked="true" strokeweight=".96pt" strokecolor="#000000">
            <v:stroke dashstyle="solid"/>
            <w10:wrap type="topAndBottom"/>
          </v:line>
        </w:pict>
      </w:r>
      <w:r>
        <w:rPr>
          <w:rFonts w:ascii="Arial" w:hAnsi="Arial"/>
          <w:w w:val="150"/>
          <w:position w:val="-3"/>
          <w:sz w:val="40"/>
        </w:rPr>
        <w:t></w:t>
        <w:tab/>
      </w:r>
      <w:r>
        <w:rPr>
          <w:w w:val="160"/>
        </w:rPr>
        <w:t>IJKIfl®Lpª</w:t>
      </w:r>
    </w:p>
    <w:p>
      <w:pPr>
        <w:tabs>
          <w:tab w:pos="1047" w:val="left" w:leader="none"/>
          <w:tab w:pos="2939" w:val="left" w:leader="none"/>
        </w:tabs>
        <w:spacing w:before="164"/>
        <w:ind w:left="208" w:right="0" w:firstLine="0"/>
        <w:jc w:val="left"/>
        <w:rPr>
          <w:sz w:val="21"/>
        </w:rPr>
      </w:pPr>
      <w:r>
        <w:rPr>
          <w:b/>
          <w:w w:val="95"/>
          <w:sz w:val="21"/>
        </w:rPr>
        <w:t>±.l</w:t>
        <w:tab/>
      </w:r>
      <w:r>
        <w:rPr>
          <w:b/>
          <w:w w:val="180"/>
          <w:sz w:val="21"/>
        </w:rPr>
        <w:t>IJKI</w:t>
        <w:tab/>
      </w:r>
      <w:r>
        <w:rPr>
          <w:w w:val="95"/>
          <w:sz w:val="21"/>
        </w:rPr>
        <w:t>订立本合同时，我们将向您说明本合同的内容。</w:t>
      </w:r>
    </w:p>
    <w:p>
      <w:pPr>
        <w:pStyle w:val="BodyText"/>
        <w:spacing w:line="273" w:lineRule="auto" w:before="131"/>
        <w:ind w:left="2939" w:right="212"/>
        <w:jc w:val="both"/>
      </w:pPr>
      <w:r>
        <w:rPr/>
        <w:t>对保险条款中免除我们责任的条款，我们在订立合同时将在投保单、保险单或者其他保险凭证上作出足以引起您注意的提示，并对该条款的内容以书面或者口头形式向您作出明确说明，未作提示或者明确说明的，该条款不产生</w:t>
      </w:r>
      <w:r>
        <w:rPr>
          <w:w w:val="95"/>
        </w:rPr>
        <w:t>效力。</w:t>
      </w:r>
    </w:p>
    <w:p>
      <w:pPr>
        <w:pStyle w:val="BodyText"/>
        <w:spacing w:before="5"/>
        <w:rPr>
          <w:sz w:val="24"/>
        </w:rPr>
      </w:pPr>
    </w:p>
    <w:p>
      <w:pPr>
        <w:tabs>
          <w:tab w:pos="1047" w:val="left" w:leader="none"/>
          <w:tab w:pos="2939" w:val="left" w:leader="none"/>
        </w:tabs>
        <w:spacing w:before="1"/>
        <w:ind w:left="208" w:right="0" w:firstLine="0"/>
        <w:jc w:val="left"/>
        <w:rPr>
          <w:sz w:val="21"/>
        </w:rPr>
      </w:pPr>
      <w:r>
        <w:rPr>
          <w:b/>
          <w:w w:val="95"/>
          <w:sz w:val="21"/>
        </w:rPr>
        <w:t>±.²</w:t>
        <w:tab/>
      </w:r>
      <w:r>
        <w:rPr>
          <w:b/>
          <w:w w:val="180"/>
          <w:sz w:val="21"/>
        </w:rPr>
        <w:t>®Lpª</w:t>
        <w:tab/>
      </w:r>
      <w:r>
        <w:rPr>
          <w:w w:val="95"/>
          <w:sz w:val="21"/>
        </w:rPr>
        <w:t>订立本合同时，我们就您和被保险人的有关情况提出询问，您应当如实告知。</w:t>
      </w:r>
    </w:p>
    <w:p>
      <w:pPr>
        <w:pStyle w:val="BodyText"/>
        <w:spacing w:line="273" w:lineRule="auto" w:before="131"/>
        <w:ind w:left="2939" w:right="212"/>
        <w:jc w:val="both"/>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4"/>
        <w:ind w:left="2939" w:right="212"/>
        <w:jc w:val="both"/>
      </w:pPr>
      <w:r>
        <w:rPr/>
        <w:t>若您故意不履行如实告知义务，对于本合同解除前发生的保险事故，我们不</w:t>
      </w:r>
      <w:r>
        <w:rPr>
          <w:w w:val="95"/>
        </w:rPr>
        <w:t>承担给付保险金的责任，并不退还保险费。</w:t>
      </w:r>
    </w:p>
    <w:p>
      <w:pPr>
        <w:pStyle w:val="BodyText"/>
        <w:spacing w:line="273" w:lineRule="auto" w:before="101"/>
        <w:ind w:left="2939" w:right="212"/>
        <w:jc w:val="both"/>
      </w:pPr>
      <w:r>
        <w:rPr/>
        <w:t>若您因重大过失未履行如实告知义务，对保险事故的发生有严重影响的，对于本合同解除前发生的保险事故，我们不承担给付保险金的责任，但退还您</w:t>
      </w:r>
      <w:r>
        <w:rPr>
          <w:w w:val="95"/>
        </w:rPr>
        <w:t>所支付的保险费。</w:t>
      </w:r>
    </w:p>
    <w:p>
      <w:pPr>
        <w:pStyle w:val="BodyText"/>
        <w:spacing w:line="273" w:lineRule="auto" w:before="101"/>
        <w:ind w:left="2939" w:right="212"/>
        <w:jc w:val="both"/>
      </w:pPr>
      <w:r>
        <w:rPr/>
        <w:t>我们在合同订立时已经知道您未如实告知的情况的，我们不得解除合同；发</w:t>
      </w:r>
      <w:r>
        <w:rPr>
          <w:w w:val="95"/>
        </w:rPr>
        <w:t>生保险事故的，我们承担给付保险金的责任。</w:t>
      </w:r>
    </w:p>
    <w:p>
      <w:pPr>
        <w:pStyle w:val="BodyText"/>
        <w:spacing w:before="10"/>
      </w:pPr>
    </w:p>
    <w:p>
      <w:pPr>
        <w:spacing w:after="0"/>
        <w:sectPr>
          <w:pgSz w:w="11910" w:h="16840"/>
          <w:pgMar w:header="607" w:footer="405" w:top="800" w:bottom="600" w:left="920" w:right="800"/>
        </w:sectPr>
      </w:pPr>
    </w:p>
    <w:p>
      <w:pPr>
        <w:pStyle w:val="Heading2"/>
        <w:tabs>
          <w:tab w:pos="1047" w:val="left" w:leader="none"/>
        </w:tabs>
        <w:spacing w:before="35"/>
        <w:ind w:left="208"/>
      </w:pPr>
      <w:r>
        <w:rPr>
          <w:w w:val="95"/>
        </w:rPr>
        <w:t>±.3</w:t>
        <w:tab/>
      </w:r>
      <w:r>
        <w:rPr>
          <w:w w:val="180"/>
        </w:rPr>
        <w:t>$¿¼!¼Yƒ</w:t>
      </w:r>
    </w:p>
    <w:p>
      <w:pPr>
        <w:tabs>
          <w:tab w:pos="1681" w:val="left" w:leader="none"/>
        </w:tabs>
        <w:spacing w:before="37"/>
        <w:ind w:left="1048" w:right="0" w:firstLine="0"/>
        <w:jc w:val="left"/>
        <w:rPr>
          <w:b/>
          <w:bCs/>
          <w:sz w:val="21"/>
          <w:szCs w:val="21"/>
        </w:rPr>
      </w:pPr>
      <w:r>
        <w:rPr/>
        <w:pict>
          <v:group style="position:absolute;margin-left:110.209373pt;margin-top:5.363663pt;width:19.350pt;height:10pt;mso-position-horizontal-relative:page;mso-position-vertical-relative:paragraph;z-index:-59248" coordorigin="2204,107" coordsize="387,200">
            <v:shape style="position:absolute;left:2204;top:107;width:170;height:195" type="#_x0000_t75" stroked="false">
              <v:imagedata r:id="rId6" o:title=""/>
            </v:shape>
            <v:shape style="position:absolute;left:2410;top:117;width:180;height:190" type="#_x0000_t75" stroked="false">
              <v:imagedata r:id="rId16" o:title=""/>
            </v:shape>
            <w10:wrap type="none"/>
          </v:group>
        </w:pict>
      </w:r>
      <w:r>
        <w:rPr>
          <w:b/>
          <w:bCs/>
          <w:w w:val="197"/>
          <w:sz w:val="21"/>
          <w:szCs w:val="21"/>
        </w:rPr>
        <w:t> </w:t>
      </w:r>
      <w:r>
        <w:rPr>
          <w:b/>
          <w:bCs/>
          <w:sz w:val="21"/>
          <w:szCs w:val="21"/>
        </w:rPr>
        <w:tab/>
        <w:t></w:t>
      </w:r>
    </w:p>
    <w:p>
      <w:pPr>
        <w:pStyle w:val="BodyText"/>
        <w:spacing w:line="273" w:lineRule="auto" w:before="35"/>
        <w:ind w:left="208" w:right="108"/>
      </w:pPr>
      <w:r>
        <w:rPr/>
        <w:br w:type="column"/>
      </w:r>
      <w:r>
        <w:rPr>
          <w:spacing w:val="-12"/>
        </w:rPr>
        <w:t>本合同 </w:t>
      </w:r>
      <w:r>
        <w:rPr/>
        <w:t>5.2</w:t>
      </w:r>
      <w:r>
        <w:rPr>
          <w:spacing w:val="-5"/>
        </w:rPr>
        <w:t> 规定的本合同解除权，自我们知道有解除或终止事由之日起，超</w:t>
      </w:r>
      <w:r>
        <w:rPr>
          <w:spacing w:val="-5"/>
          <w:w w:val="95"/>
        </w:rPr>
        <w:t>过三十日不行使而消灭。自本合同成立日起超过二年的，我们不得解除合同；  发生保险事故的，我们承担给付保险金的责任。</w:t>
      </w:r>
    </w:p>
    <w:p>
      <w:pPr>
        <w:spacing w:after="0" w:line="273" w:lineRule="auto"/>
        <w:sectPr>
          <w:type w:val="continuous"/>
          <w:pgSz w:w="11910" w:h="16840"/>
          <w:pgMar w:top="540" w:bottom="280" w:left="920" w:right="800"/>
          <w:cols w:num="2" w:equalWidth="0">
            <w:col w:w="2522" w:space="209"/>
            <w:col w:w="7459"/>
          </w:cols>
        </w:sectPr>
      </w:pPr>
    </w:p>
    <w:p>
      <w:pPr>
        <w:pStyle w:val="BodyText"/>
        <w:spacing w:before="6"/>
        <w:rPr>
          <w:sz w:val="25"/>
        </w:rPr>
      </w:pPr>
    </w:p>
    <w:p>
      <w:pPr>
        <w:tabs>
          <w:tab w:pos="1047" w:val="left" w:leader="none"/>
        </w:tabs>
        <w:spacing w:before="64"/>
        <w:ind w:left="208" w:right="0" w:firstLine="0"/>
        <w:jc w:val="left"/>
        <w:rPr>
          <w:b/>
          <w:sz w:val="24"/>
        </w:rPr>
      </w:pPr>
      <w:r>
        <w:rPr/>
        <w:pict>
          <v:line style="position:absolute;mso-position-horizontal-relative:page;mso-position-vertical-relative:paragraph;z-index:1552;mso-wrap-distance-left:0;mso-wrap-distance-right:0" from="51.049999pt,31.68026pt" to="549.999999pt,31.68026pt" stroked="true" strokeweight=".96pt" strokecolor="#000000">
            <v:stroke dashstyle="solid"/>
            <w10:wrap type="topAndBottom"/>
          </v:line>
        </w:pict>
      </w:r>
      <w:r>
        <w:rPr>
          <w:rFonts w:ascii="Arial" w:hAnsi="Arial"/>
          <w:b/>
          <w:w w:val="145"/>
          <w:position w:val="-3"/>
          <w:sz w:val="40"/>
        </w:rPr>
        <w:t></w:t>
        <w:tab/>
      </w:r>
      <w:r>
        <w:rPr>
          <w:b/>
          <w:w w:val="180"/>
          <w:sz w:val="24"/>
        </w:rPr>
        <w:t>PQRS  </w:t>
      </w:r>
    </w:p>
    <w:p>
      <w:pPr>
        <w:pStyle w:val="BodyText"/>
        <w:spacing w:line="273" w:lineRule="auto" w:before="163"/>
        <w:ind w:left="2939" w:right="212" w:hanging="2732"/>
        <w:jc w:val="both"/>
      </w:pPr>
      <w:r>
        <w:rPr>
          <w:b/>
        </w:rPr>
        <w:t>6.l      </w:t>
      </w:r>
      <w:r>
        <w:rPr>
          <w:b/>
          <w:w w:val="130"/>
        </w:rPr>
        <w:t>m‰        </w:t>
      </w:r>
      <w:r>
        <w:rPr/>
        <w:t>在本合同有效期内，您可以申请并经我们审核同意后办理保单借款。若本合同包含以身故为给付保险金条件的保险责任，您申请保单借款应事先经被保险人书面同意。借款金额加上各项欠款及利息的总和最高不超过本合同当时现金价值的 80%，每次借款期限不超过六个月。</w:t>
      </w:r>
    </w:p>
    <w:p>
      <w:pPr>
        <w:pStyle w:val="BodyText"/>
        <w:spacing w:line="273" w:lineRule="auto" w:before="87"/>
        <w:ind w:left="2939" w:right="212"/>
        <w:jc w:val="both"/>
      </w:pPr>
      <w:r>
        <w:rPr/>
        <w:t>在借款期限内，利息按借款期限开始之日时我们最近一次已宣布的本合同约定利率计算。借款及利息最迟应在借款期限届满日偿还。未能偿还的，利息将于借款期限届满之次日并入借款金额中，并以原借款期限为新的借款期限重新开始计息。在新的借款期限内，利息按原借款期限届满之次日我们最近一次已宣布的本合同约定利率计算。若借款及利息在新的借款期限届满日仍</w:t>
      </w:r>
    </w:p>
    <w:p>
      <w:pPr>
        <w:spacing w:after="0" w:line="273" w:lineRule="auto"/>
        <w:jc w:val="both"/>
        <w:sectPr>
          <w:type w:val="continuous"/>
          <w:pgSz w:w="11910" w:h="16840"/>
          <w:pgMar w:top="540" w:bottom="280" w:left="920" w:right="800"/>
        </w:sectPr>
      </w:pPr>
    </w:p>
    <w:p>
      <w:pPr>
        <w:pStyle w:val="BodyText"/>
        <w:spacing w:before="2"/>
      </w:pPr>
    </w:p>
    <w:p>
      <w:pPr>
        <w:pStyle w:val="BodyText"/>
        <w:ind w:left="2939"/>
      </w:pPr>
      <w:r>
        <w:rPr>
          <w:w w:val="95"/>
        </w:rPr>
        <w:t>未偿还的，借款金额、借款期限和利率将按前述方法重新确定。</w:t>
      </w:r>
    </w:p>
    <w:p>
      <w:pPr>
        <w:pStyle w:val="BodyText"/>
        <w:spacing w:line="273" w:lineRule="auto" w:before="115"/>
        <w:ind w:left="2939" w:right="212"/>
      </w:pPr>
      <w:r>
        <w:rPr/>
        <w:t>当借款本金及利息加上其他各项欠款及利息达到本合同现金价值时，本合同</w:t>
      </w:r>
      <w:r>
        <w:rPr>
          <w:w w:val="95"/>
        </w:rPr>
        <w:t>终止。</w:t>
      </w:r>
    </w:p>
    <w:p>
      <w:pPr>
        <w:pStyle w:val="BodyText"/>
        <w:spacing w:before="8"/>
        <w:rPr>
          <w:sz w:val="27"/>
        </w:rPr>
      </w:pPr>
    </w:p>
    <w:p>
      <w:pPr>
        <w:spacing w:after="0"/>
        <w:rPr>
          <w:sz w:val="27"/>
        </w:rPr>
        <w:sectPr>
          <w:pgSz w:w="11910" w:h="16840"/>
          <w:pgMar w:header="607" w:footer="405" w:top="800" w:bottom="600" w:left="920" w:right="800"/>
        </w:sectPr>
      </w:pPr>
    </w:p>
    <w:p>
      <w:pPr>
        <w:pStyle w:val="Heading2"/>
        <w:tabs>
          <w:tab w:pos="1047" w:val="left" w:leader="none"/>
        </w:tabs>
        <w:spacing w:line="273" w:lineRule="auto" w:before="34"/>
        <w:ind w:left="1048" w:hanging="840"/>
      </w:pPr>
      <w:r>
        <w:rPr>
          <w:w w:val="120"/>
          <w:position w:val="2"/>
        </w:rPr>
        <w:t>6.²</w:t>
        <w:tab/>
      </w:r>
      <w:r>
        <w:rPr>
          <w:w w:val="175"/>
          <w:position w:val="2"/>
        </w:rPr>
        <w:t>B</w:t>
      </w:r>
      <w:r>
        <w:rPr>
          <w:spacing w:val="-159"/>
          <w:w w:val="175"/>
          <w:position w:val="2"/>
        </w:rPr>
        <w:t> </w:t>
      </w:r>
      <w:r>
        <w:rPr>
          <w:spacing w:val="-79"/>
        </w:rPr>
        <w:drawing>
          <wp:inline distT="0" distB="0" distL="0" distR="0">
            <wp:extent cx="107949" cy="123824"/>
            <wp:effectExtent l="0" t="0" r="0" b="0"/>
            <wp:docPr id="67" name="image2.png" descr=""/>
            <wp:cNvGraphicFramePr>
              <a:graphicFrameLocks noChangeAspect="1"/>
            </wp:cNvGraphicFramePr>
            <a:graphic>
              <a:graphicData uri="http://schemas.openxmlformats.org/drawingml/2006/picture">
                <pic:pic>
                  <pic:nvPicPr>
                    <pic:cNvPr id="68"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rPr>
      </w:r>
      <w:r>
        <w:rPr>
          <w:spacing w:val="-3"/>
          <w:w w:val="120"/>
          <w:position w:val="2"/>
        </w:rPr>
        <w:t>fi4 </w:t>
      </w:r>
      <w:r>
        <w:rPr>
          <w:w w:val="175"/>
        </w:rPr>
        <w:t>ç</w:t>
      </w:r>
    </w:p>
    <w:p>
      <w:pPr>
        <w:pStyle w:val="BodyText"/>
        <w:spacing w:line="273" w:lineRule="auto"/>
        <w:ind w:left="208" w:right="108"/>
      </w:pPr>
      <w:r>
        <w:rPr/>
        <w:br w:type="column"/>
      </w:r>
      <w:r>
        <w:rPr/>
        <w:t>您在投保时选择保险费自动垫交方式的，分期支付的保险费若超过宽限期仍未支付，如本合同在宽限期开始前一日的现金价值扣除各项欠款及利息后的余额足以垫付到期应付保险费，我们将为您自动垫交到期应付保险费，本合</w:t>
      </w:r>
      <w:r>
        <w:rPr>
          <w:w w:val="95"/>
        </w:rPr>
        <w:t>同继续有效，所垫交的保险费视同保单借款，并按本合同约定利率计算利息；  不足以垫交到期应付保险费的，不进行保险费的自动垫交。</w:t>
      </w:r>
    </w:p>
    <w:p>
      <w:pPr>
        <w:pStyle w:val="BodyText"/>
        <w:spacing w:line="273" w:lineRule="auto" w:before="86"/>
        <w:ind w:left="208" w:right="212"/>
      </w:pPr>
      <w:r>
        <w:rPr/>
        <w:t>当所垫交的保险费及利息加上其他各项欠款及利息达到本合同现金价值时， </w:t>
      </w:r>
      <w:r>
        <w:rPr>
          <w:w w:val="95"/>
        </w:rPr>
        <w:t>本合同终止。</w:t>
      </w:r>
    </w:p>
    <w:p>
      <w:pPr>
        <w:pStyle w:val="BodyText"/>
        <w:spacing w:line="273" w:lineRule="auto" w:before="84"/>
        <w:ind w:left="208" w:right="212"/>
      </w:pPr>
      <w:r>
        <w:rPr/>
        <w:t>您在保险费自动垫交开始后申请结束保险费的自动垫交的，须补交所垫交的</w:t>
      </w:r>
      <w:r>
        <w:rPr>
          <w:w w:val="95"/>
        </w:rPr>
        <w:t>保险费及利息。</w:t>
      </w:r>
    </w:p>
    <w:p>
      <w:pPr>
        <w:pStyle w:val="BodyText"/>
        <w:spacing w:line="273" w:lineRule="auto" w:before="86"/>
        <w:ind w:left="208" w:right="212"/>
      </w:pPr>
      <w:r>
        <w:rPr/>
        <w:t>若本合同有附加保险合同，则保险费的自动垫交也包括附加保险合同的到期</w:t>
      </w:r>
      <w:r>
        <w:rPr>
          <w:w w:val="95"/>
        </w:rPr>
        <w:t>应付保险费。</w:t>
      </w:r>
    </w:p>
    <w:p>
      <w:pPr>
        <w:spacing w:after="0" w:line="273" w:lineRule="auto"/>
        <w:sectPr>
          <w:type w:val="continuous"/>
          <w:pgSz w:w="11910" w:h="16840"/>
          <w:pgMar w:top="540" w:bottom="280" w:left="920" w:right="800"/>
          <w:cols w:num="2" w:equalWidth="0">
            <w:col w:w="2522" w:space="209"/>
            <w:col w:w="7459"/>
          </w:cols>
        </w:sectPr>
      </w:pPr>
    </w:p>
    <w:p>
      <w:pPr>
        <w:pStyle w:val="BodyText"/>
        <w:spacing w:before="0"/>
        <w:rPr>
          <w:sz w:val="20"/>
        </w:rPr>
      </w:pPr>
    </w:p>
    <w:p>
      <w:pPr>
        <w:pStyle w:val="Heading1"/>
        <w:tabs>
          <w:tab w:pos="1047" w:val="left" w:leader="none"/>
        </w:tabs>
        <w:spacing w:before="212"/>
      </w:pPr>
      <w:r>
        <w:rPr/>
        <w:pict>
          <v:line style="position:absolute;mso-position-horizontal-relative:page;mso-position-vertical-relative:paragraph;z-index:1600;mso-wrap-distance-left:0;mso-wrap-distance-right:0" from="51.049999pt,39.130264pt" to="549.999999pt,39.130264pt" stroked="true" strokeweight=".96pt" strokecolor="#000000">
            <v:stroke dashstyle="solid"/>
            <w10:wrap type="topAndBottom"/>
          </v:line>
        </w:pict>
      </w:r>
      <w:r>
        <w:rPr>
          <w:rFonts w:ascii="Arial" w:hAnsi="Arial"/>
          <w:w w:val="150"/>
          <w:position w:val="-3"/>
          <w:sz w:val="40"/>
        </w:rPr>
        <w:t></w:t>
        <w:tab/>
      </w:r>
      <w:r>
        <w:rPr>
          <w:w w:val="185"/>
        </w:rPr>
        <w:t>®¼$,VW </w:t>
      </w:r>
      <w:r>
        <w:rPr>
          <w:spacing w:val="151"/>
          <w:w w:val="185"/>
        </w:rPr>
        <w:t> </w:t>
      </w:r>
      <w:r>
        <w:rPr>
          <w:w w:val="185"/>
        </w:rPr>
        <w:t>Q</w:t>
      </w:r>
    </w:p>
    <w:p>
      <w:pPr>
        <w:pStyle w:val="Heading2"/>
        <w:tabs>
          <w:tab w:pos="1047" w:val="left" w:leader="none"/>
        </w:tabs>
        <w:spacing w:before="164"/>
        <w:ind w:left="208"/>
      </w:pPr>
      <w:r>
        <w:rPr>
          <w:w w:val="115"/>
        </w:rPr>
        <w:t>F.l</w:t>
        <w:tab/>
      </w:r>
      <w:r>
        <w:rPr>
          <w:w w:val="180"/>
        </w:rPr>
        <w:t>q</w:t>
      </w:r>
      <w:r>
        <w:rPr>
          <w:spacing w:val="58"/>
          <w:w w:val="180"/>
        </w:rPr>
        <w:t> </w:t>
      </w:r>
      <w:r>
        <w:rPr>
          <w:w w:val="180"/>
        </w:rPr>
        <w:t>$</w:t>
      </w:r>
    </w:p>
    <w:p>
      <w:pPr>
        <w:pStyle w:val="BodyText"/>
        <w:spacing w:before="0"/>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重大疾病保险金、</w:t>
      </w:r>
      <w:r>
        <w:rPr/>
        <w:t>特定轻症疾病保 </w:t>
      </w:r>
      <w:r>
        <w:rPr>
          <w:w w:val="95"/>
        </w:rPr>
        <w:t>险金受益人</w:t>
      </w:r>
    </w:p>
    <w:p>
      <w:pPr>
        <w:pStyle w:val="BodyText"/>
        <w:spacing w:before="35"/>
        <w:ind w:left="170"/>
      </w:pPr>
      <w:r>
        <w:rPr/>
        <w:br w:type="column"/>
      </w:r>
      <w:r>
        <w:rPr>
          <w:w w:val="95"/>
        </w:rPr>
        <w:t>本合同重大疾病保险金、特定轻症疾病保险金受益人为被保险人。</w:t>
      </w:r>
    </w:p>
    <w:p>
      <w:pPr>
        <w:spacing w:after="0"/>
        <w:sectPr>
          <w:type w:val="continuous"/>
          <w:pgSz w:w="11910" w:h="16840"/>
          <w:pgMar w:top="540" w:bottom="280" w:left="920" w:right="800"/>
          <w:cols w:num="2" w:equalWidth="0">
            <w:col w:w="2729" w:space="40"/>
            <w:col w:w="7421"/>
          </w:cols>
        </w:sectPr>
      </w:pPr>
    </w:p>
    <w:p>
      <w:pPr>
        <w:pStyle w:val="BodyText"/>
        <w:spacing w:before="10"/>
      </w:pPr>
    </w:p>
    <w:p>
      <w:pPr>
        <w:spacing w:after="0"/>
        <w:sectPr>
          <w:type w:val="continuous"/>
          <w:pgSz w:w="11910" w:h="16840"/>
          <w:pgMar w:top="540" w:bottom="280" w:left="920" w:right="800"/>
        </w:sectPr>
      </w:pPr>
    </w:p>
    <w:p>
      <w:pPr>
        <w:pStyle w:val="BodyText"/>
        <w:spacing w:line="273" w:lineRule="auto" w:before="35"/>
        <w:ind w:left="1048"/>
      </w:pPr>
      <w:r>
        <w:rPr>
          <w:w w:val="95"/>
        </w:rPr>
        <w:t>身故保险金受益</w:t>
      </w:r>
      <w:r>
        <w:rPr/>
        <w:t>人</w:t>
      </w:r>
    </w:p>
    <w:p>
      <w:pPr>
        <w:pStyle w:val="BodyText"/>
        <w:spacing w:before="35"/>
        <w:ind w:left="382"/>
      </w:pPr>
      <w:r>
        <w:rPr/>
        <w:br w:type="column"/>
      </w:r>
      <w:r>
        <w:rPr>
          <w:w w:val="95"/>
        </w:rPr>
        <w:t>被保险人或者您可以指定一人或者数人为身故保险金受益人。</w:t>
      </w:r>
    </w:p>
    <w:p>
      <w:pPr>
        <w:pStyle w:val="BodyText"/>
        <w:spacing w:line="273" w:lineRule="auto" w:before="114"/>
        <w:ind w:left="382" w:right="108"/>
      </w:pPr>
      <w:r>
        <w:rPr>
          <w:w w:val="95"/>
        </w:rPr>
        <w:t>身故保险金受益人为数人的，被保险人或者您可以确定受益顺序和受益份额；  </w:t>
      </w:r>
      <w:r>
        <w:rPr/>
        <w:t>未确定受益顺序的，受益人按同一顺序享有受益权；未确定受益份额的，受</w:t>
      </w:r>
      <w:r>
        <w:rPr>
          <w:w w:val="95"/>
        </w:rPr>
        <w:t>益人按照相等份额享有受益权。</w:t>
      </w:r>
    </w:p>
    <w:p>
      <w:pPr>
        <w:pStyle w:val="BodyText"/>
        <w:spacing w:line="273" w:lineRule="auto" w:before="87"/>
        <w:ind w:left="382" w:right="212"/>
      </w:pPr>
      <w:r>
        <w:rPr/>
        <w:t>被保险人为无民事行为能力人或者限制民事行为能力人的，可以由其监护人</w:t>
      </w:r>
      <w:r>
        <w:rPr>
          <w:w w:val="95"/>
        </w:rPr>
        <w:t>指定受益人。</w:t>
      </w:r>
    </w:p>
    <w:p>
      <w:pPr>
        <w:pStyle w:val="BodyText"/>
        <w:spacing w:line="273" w:lineRule="auto" w:before="84"/>
        <w:ind w:left="382" w:right="212"/>
      </w:pPr>
      <w:r>
        <w:rPr/>
        <w:t>被保险人或者您可以变更身故保险金受益人并书面通知我们。我们收到变更</w:t>
      </w:r>
      <w:r>
        <w:rPr>
          <w:w w:val="95"/>
        </w:rPr>
        <w:t>受益人的书面通知后，在保险单或者其他保险凭证上批注或者附贴批单。</w:t>
      </w:r>
    </w:p>
    <w:p>
      <w:pPr>
        <w:pStyle w:val="BodyText"/>
        <w:spacing w:before="86"/>
        <w:ind w:left="382"/>
      </w:pPr>
      <w:r>
        <w:rPr>
          <w:w w:val="95"/>
        </w:rPr>
        <w:t>您指定和变更身故保险金受益人时须经被保险人同意。</w:t>
      </w:r>
    </w:p>
    <w:p>
      <w:pPr>
        <w:pStyle w:val="BodyText"/>
        <w:spacing w:line="273" w:lineRule="auto" w:before="113"/>
        <w:ind w:left="382" w:right="212"/>
      </w:pPr>
      <w:r>
        <w:rPr/>
        <w:t>被保险人身故后，有下列情形之一的，保险金作为被保险人的遗产，由我们</w:t>
      </w:r>
      <w:r>
        <w:rPr>
          <w:w w:val="95"/>
        </w:rPr>
        <w:t>依照《中华人民共和国继承法》的规定履行给付保险金的义务：</w:t>
      </w:r>
    </w:p>
    <w:p>
      <w:pPr>
        <w:pStyle w:val="BodyText"/>
        <w:spacing w:before="86"/>
        <w:ind w:left="382"/>
      </w:pPr>
      <w:r>
        <w:rPr>
          <w:w w:val="95"/>
        </w:rPr>
        <w:t>（1）没有指定受益人，或者受益人指定不明无法确定的；</w:t>
      </w:r>
    </w:p>
    <w:p>
      <w:pPr>
        <w:pStyle w:val="BodyText"/>
        <w:spacing w:before="113"/>
        <w:ind w:left="382"/>
      </w:pPr>
      <w:r>
        <w:rPr>
          <w:w w:val="95"/>
        </w:rPr>
        <w:t>（2）受益人先于被保险人身故，没有其他受益人的；</w:t>
      </w:r>
    </w:p>
    <w:p>
      <w:pPr>
        <w:pStyle w:val="BodyText"/>
        <w:spacing w:before="116"/>
        <w:ind w:left="382"/>
      </w:pPr>
      <w:r>
        <w:rPr>
          <w:w w:val="95"/>
        </w:rPr>
        <w:t>（3）受益人依法丧失受益权或者放弃受益权，没有其他受益人的。</w:t>
      </w:r>
    </w:p>
    <w:p>
      <w:pPr>
        <w:pStyle w:val="BodyText"/>
        <w:spacing w:line="273" w:lineRule="auto" w:before="114"/>
        <w:ind w:left="382" w:right="212"/>
      </w:pPr>
      <w:r>
        <w:rPr/>
        <w:t>受益人与被保险人在同一事件中身故，且不能确定身故先后顺序的，推定受</w:t>
      </w:r>
      <w:r>
        <w:rPr>
          <w:w w:val="95"/>
        </w:rPr>
        <w:t>益人身故在先。</w:t>
      </w:r>
    </w:p>
    <w:p>
      <w:pPr>
        <w:pStyle w:val="BodyText"/>
        <w:spacing w:before="87"/>
        <w:ind w:left="382"/>
      </w:pPr>
      <w:r>
        <w:rPr/>
        <w:t>受益人故意造成被保险人身故、伤残、疾病的，或者故意杀害被保险人未遂</w:t>
      </w:r>
    </w:p>
    <w:p>
      <w:pPr>
        <w:spacing w:after="0"/>
        <w:sectPr>
          <w:type w:val="continuous"/>
          <w:pgSz w:w="11910" w:h="16840"/>
          <w:pgMar w:top="540" w:bottom="280" w:left="920" w:right="800"/>
          <w:cols w:num="2" w:equalWidth="0">
            <w:col w:w="2517" w:space="40"/>
            <w:col w:w="7633"/>
          </w:cols>
        </w:sectPr>
      </w:pPr>
    </w:p>
    <w:p>
      <w:pPr>
        <w:pStyle w:val="BodyText"/>
        <w:spacing w:before="2"/>
      </w:pPr>
    </w:p>
    <w:p>
      <w:pPr>
        <w:pStyle w:val="BodyText"/>
        <w:ind w:left="2939"/>
      </w:pPr>
      <w:r>
        <w:rPr>
          <w:w w:val="95"/>
        </w:rPr>
        <w:t>的，该受益人丧失受益权。</w:t>
      </w:r>
    </w:p>
    <w:p>
      <w:pPr>
        <w:pStyle w:val="BodyText"/>
        <w:spacing w:before="0"/>
        <w:rPr>
          <w:sz w:val="20"/>
        </w:rPr>
      </w:pPr>
    </w:p>
    <w:p>
      <w:pPr>
        <w:tabs>
          <w:tab w:pos="1047" w:val="left" w:leader="none"/>
          <w:tab w:pos="2939" w:val="left" w:leader="none"/>
        </w:tabs>
        <w:spacing w:before="166"/>
        <w:ind w:left="208" w:right="0" w:firstLine="0"/>
        <w:jc w:val="left"/>
        <w:rPr>
          <w:sz w:val="21"/>
        </w:rPr>
      </w:pPr>
      <w:r>
        <w:rPr>
          <w:b/>
          <w:w w:val="105"/>
          <w:sz w:val="21"/>
        </w:rPr>
        <w:t>F.²</w:t>
        <w:tab/>
      </w:r>
      <w:r>
        <w:rPr>
          <w:b/>
          <w:w w:val="175"/>
          <w:sz w:val="21"/>
        </w:rPr>
        <w:t>®</w:t>
      </w:r>
      <w:r>
        <w:rPr>
          <w:b/>
          <w:spacing w:val="30"/>
          <w:w w:val="175"/>
          <w:sz w:val="21"/>
        </w:rPr>
        <w:t> </w:t>
      </w:r>
      <w:r>
        <w:rPr>
          <w:b/>
          <w:w w:val="175"/>
          <w:sz w:val="21"/>
        </w:rPr>
        <w:t>ª</w:t>
        <w:tab/>
      </w:r>
      <w:r>
        <w:rPr>
          <w:w w:val="95"/>
          <w:sz w:val="21"/>
        </w:rPr>
        <w:t>您或受益人知道保险事故后应当在十日内通知我们。</w:t>
      </w:r>
    </w:p>
    <w:p>
      <w:pPr>
        <w:pStyle w:val="BodyText"/>
        <w:spacing w:line="273" w:lineRule="auto" w:before="131"/>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但我们通过其他途径已经及时知道或者应当及时知道保险事故发生或者虽您或受益人未及时通知但不影响本公司确定保险事故的性质、原因、损失程度</w:t>
      </w:r>
      <w:r>
        <w:rPr>
          <w:w w:val="95"/>
        </w:rPr>
        <w:t>的除外。</w:t>
      </w:r>
    </w:p>
    <w:p>
      <w:pPr>
        <w:pStyle w:val="Heading2"/>
        <w:tabs>
          <w:tab w:pos="1047" w:val="left" w:leader="none"/>
        </w:tabs>
        <w:spacing w:before="8"/>
        <w:ind w:left="208"/>
      </w:pPr>
      <w:r>
        <w:rPr>
          <w:w w:val="120"/>
        </w:rPr>
        <w:t>F.3</w:t>
        <w:tab/>
      </w:r>
      <w:r>
        <w:rPr>
          <w:w w:val="180"/>
        </w:rPr>
        <w:t>Q$,</w:t>
      </w:r>
    </w:p>
    <w:p>
      <w:pPr>
        <w:pStyle w:val="BodyText"/>
        <w:spacing w:before="1"/>
        <w:rPr>
          <w:b/>
          <w:sz w:val="26"/>
        </w:rPr>
      </w:pPr>
    </w:p>
    <w:p>
      <w:pPr>
        <w:spacing w:after="0"/>
        <w:rPr>
          <w:sz w:val="26"/>
        </w:rPr>
        <w:sectPr>
          <w:pgSz w:w="11910" w:h="16840"/>
          <w:pgMar w:header="607" w:footer="405" w:top="800" w:bottom="600" w:left="920" w:right="800"/>
        </w:sectPr>
      </w:pPr>
    </w:p>
    <w:p>
      <w:pPr>
        <w:pStyle w:val="BodyText"/>
        <w:spacing w:line="273" w:lineRule="auto"/>
        <w:ind w:left="1048"/>
      </w:pPr>
      <w:r>
        <w:rPr>
          <w:w w:val="95"/>
        </w:rPr>
        <w:t>重大疾病保险金、</w:t>
      </w:r>
      <w:r>
        <w:rPr/>
        <w:t>特定轻症疾病保 </w:t>
      </w:r>
      <w:r>
        <w:rPr>
          <w:w w:val="95"/>
        </w:rPr>
        <w:t>险金申请</w:t>
      </w:r>
    </w:p>
    <w:p>
      <w:pPr>
        <w:pStyle w:val="BodyText"/>
        <w:spacing w:line="273" w:lineRule="auto"/>
        <w:ind w:left="170" w:right="212"/>
      </w:pPr>
      <w:r>
        <w:rPr/>
        <w:br w:type="column"/>
      </w:r>
      <w:r>
        <w:rPr/>
        <w:t>在申请重大疾病保险金、特定轻症疾病保险金时，申请人须填写保险金给付</w:t>
      </w:r>
      <w:r>
        <w:rPr>
          <w:w w:val="95"/>
        </w:rPr>
        <w:t>申请书，并提供下列证明和资料：</w:t>
      </w:r>
    </w:p>
    <w:p>
      <w:pPr>
        <w:pStyle w:val="BodyText"/>
        <w:spacing w:before="101"/>
        <w:ind w:left="170"/>
      </w:pPr>
      <w:r>
        <w:rPr>
          <w:w w:val="95"/>
        </w:rPr>
        <w:t>（1）保险合同；</w:t>
      </w:r>
    </w:p>
    <w:p>
      <w:pPr>
        <w:pStyle w:val="BodyText"/>
        <w:spacing w:before="131"/>
        <w:ind w:left="170"/>
      </w:pPr>
      <w:r>
        <w:rPr>
          <w:w w:val="95"/>
        </w:rPr>
        <w:t>（2）申请人的有效身份证件；</w:t>
      </w:r>
    </w:p>
    <w:p>
      <w:pPr>
        <w:spacing w:line="273" w:lineRule="auto" w:before="131"/>
        <w:ind w:left="696" w:right="203" w:hanging="526"/>
        <w:jc w:val="left"/>
        <w:rPr>
          <w:sz w:val="21"/>
        </w:rPr>
      </w:pPr>
      <w:r>
        <w:rPr>
          <w:spacing w:val="1"/>
          <w:w w:val="99"/>
          <w:position w:val="2"/>
          <w:sz w:val="21"/>
        </w:rPr>
        <w:t>（</w:t>
      </w:r>
      <w:r>
        <w:rPr>
          <w:spacing w:val="2"/>
          <w:w w:val="99"/>
          <w:position w:val="2"/>
          <w:sz w:val="21"/>
        </w:rPr>
        <w:t>3</w:t>
      </w:r>
      <w:r>
        <w:rPr>
          <w:spacing w:val="3"/>
          <w:w w:val="99"/>
          <w:position w:val="2"/>
          <w:sz w:val="21"/>
        </w:rPr>
        <w:t>）</w:t>
      </w:r>
      <w:r>
        <w:rPr>
          <w:spacing w:val="1"/>
          <w:w w:val="99"/>
          <w:position w:val="2"/>
          <w:sz w:val="21"/>
        </w:rPr>
        <w:t>由</w:t>
      </w:r>
      <w:r>
        <w:rPr>
          <w:b/>
          <w:spacing w:val="3"/>
          <w:w w:val="197"/>
          <w:position w:val="2"/>
          <w:sz w:val="21"/>
        </w:rPr>
        <w:t>$¿¼</w:t>
      </w:r>
      <w:r>
        <w:rPr>
          <w:b/>
          <w:w w:val="98"/>
          <w:position w:val="2"/>
          <w:sz w:val="21"/>
        </w:rPr>
        <w:t>f</w:t>
      </w:r>
      <w:r>
        <w:rPr>
          <w:b/>
          <w:spacing w:val="1"/>
          <w:w w:val="98"/>
          <w:position w:val="2"/>
          <w:sz w:val="21"/>
        </w:rPr>
        <w:t>i</w:t>
      </w:r>
      <w:r>
        <w:rPr>
          <w:b/>
          <w:w w:val="197"/>
          <w:position w:val="2"/>
          <w:sz w:val="21"/>
        </w:rPr>
        <w:t>ª</w:t>
      </w:r>
      <w:r>
        <w:rPr>
          <w:b/>
          <w:spacing w:val="-77"/>
          <w:position w:val="2"/>
          <w:sz w:val="21"/>
        </w:rPr>
        <w:t> </w:t>
      </w:r>
      <w:r>
        <w:rPr>
          <w:b/>
          <w:spacing w:val="-77"/>
          <w:sz w:val="21"/>
        </w:rPr>
        <w:drawing>
          <wp:inline distT="0" distB="0" distL="0" distR="0">
            <wp:extent cx="107949" cy="123824"/>
            <wp:effectExtent l="0" t="0" r="0" b="0"/>
            <wp:docPr id="69" name="image2.png" descr=""/>
            <wp:cNvGraphicFramePr>
              <a:graphicFrameLocks noChangeAspect="1"/>
            </wp:cNvGraphicFramePr>
            <a:graphic>
              <a:graphicData uri="http://schemas.openxmlformats.org/drawingml/2006/picture">
                <pic:pic>
                  <pic:nvPicPr>
                    <pic:cNvPr id="70" name="image2.png"/>
                    <pic:cNvPicPr/>
                  </pic:nvPicPr>
                  <pic:blipFill>
                    <a:blip r:embed="rId6" cstate="print"/>
                    <a:stretch>
                      <a:fillRect/>
                    </a:stretch>
                  </pic:blipFill>
                  <pic:spPr>
                    <a:xfrm>
                      <a:off x="0" y="0"/>
                      <a:ext cx="107949" cy="123824"/>
                    </a:xfrm>
                    <a:prstGeom prst="rect">
                      <a:avLst/>
                    </a:prstGeom>
                  </pic:spPr>
                </pic:pic>
              </a:graphicData>
            </a:graphic>
          </wp:inline>
        </w:drawing>
      </w:r>
      <w:r>
        <w:rPr>
          <w:b/>
          <w:spacing w:val="-77"/>
          <w:sz w:val="21"/>
        </w:rPr>
      </w:r>
      <w:r>
        <w:rPr>
          <w:b/>
          <w:spacing w:val="3"/>
          <w:w w:val="197"/>
          <w:position w:val="2"/>
          <w:sz w:val="21"/>
        </w:rPr>
        <w:t>K</w:t>
      </w:r>
      <w:r>
        <w:rPr>
          <w:b/>
          <w:w w:val="98"/>
          <w:position w:val="2"/>
          <w:sz w:val="21"/>
        </w:rPr>
        <w:t>f</w:t>
      </w:r>
      <w:r>
        <w:rPr>
          <w:b/>
          <w:spacing w:val="3"/>
          <w:w w:val="98"/>
          <w:position w:val="2"/>
          <w:sz w:val="21"/>
        </w:rPr>
        <w:t>i</w:t>
      </w:r>
      <w:r>
        <w:rPr>
          <w:b/>
          <w:w w:val="98"/>
          <w:position w:val="2"/>
          <w:sz w:val="21"/>
        </w:rPr>
        <w:t>f</w:t>
      </w:r>
      <w:r>
        <w:rPr>
          <w:b/>
          <w:spacing w:val="3"/>
          <w:w w:val="98"/>
          <w:position w:val="2"/>
          <w:sz w:val="21"/>
        </w:rPr>
        <w:t>l</w:t>
      </w:r>
      <w:r>
        <w:rPr>
          <w:b/>
          <w:w w:val="98"/>
          <w:position w:val="2"/>
          <w:sz w:val="21"/>
        </w:rPr>
        <w:t>fi</w:t>
      </w:r>
      <w:r>
        <w:rPr>
          <w:b/>
          <w:spacing w:val="-49"/>
          <w:position w:val="2"/>
          <w:sz w:val="21"/>
        </w:rPr>
        <w:t> </w:t>
      </w:r>
      <w:r>
        <w:rPr>
          <w:spacing w:val="-1"/>
          <w:w w:val="105"/>
          <w:position w:val="12"/>
          <w:sz w:val="10"/>
        </w:rPr>
        <w:t>11.1</w:t>
      </w:r>
      <w:r>
        <w:rPr>
          <w:w w:val="105"/>
          <w:position w:val="12"/>
          <w:sz w:val="10"/>
        </w:rPr>
        <w:t>5</w:t>
      </w:r>
      <w:r>
        <w:rPr>
          <w:spacing w:val="-24"/>
          <w:position w:val="12"/>
          <w:sz w:val="10"/>
        </w:rPr>
        <w:t> </w:t>
      </w:r>
      <w:r>
        <w:rPr>
          <w:spacing w:val="3"/>
          <w:w w:val="99"/>
          <w:position w:val="2"/>
          <w:sz w:val="21"/>
        </w:rPr>
        <w:t>出</w:t>
      </w:r>
      <w:r>
        <w:rPr>
          <w:spacing w:val="1"/>
          <w:w w:val="99"/>
          <w:position w:val="2"/>
          <w:sz w:val="21"/>
        </w:rPr>
        <w:t>具</w:t>
      </w:r>
      <w:r>
        <w:rPr>
          <w:spacing w:val="3"/>
          <w:w w:val="99"/>
          <w:position w:val="2"/>
          <w:sz w:val="21"/>
        </w:rPr>
        <w:t>的</w:t>
      </w:r>
      <w:r>
        <w:rPr>
          <w:spacing w:val="1"/>
          <w:w w:val="99"/>
          <w:position w:val="2"/>
          <w:sz w:val="21"/>
        </w:rPr>
        <w:t>附</w:t>
      </w:r>
      <w:r>
        <w:rPr>
          <w:spacing w:val="3"/>
          <w:w w:val="99"/>
          <w:position w:val="2"/>
          <w:sz w:val="21"/>
        </w:rPr>
        <w:t>有</w:t>
      </w:r>
      <w:r>
        <w:rPr>
          <w:spacing w:val="1"/>
          <w:w w:val="99"/>
          <w:position w:val="2"/>
          <w:sz w:val="21"/>
        </w:rPr>
        <w:t>病</w:t>
      </w:r>
      <w:r>
        <w:rPr>
          <w:spacing w:val="3"/>
          <w:w w:val="99"/>
          <w:position w:val="2"/>
          <w:sz w:val="21"/>
        </w:rPr>
        <w:t>理</w:t>
      </w:r>
      <w:r>
        <w:rPr>
          <w:spacing w:val="1"/>
          <w:w w:val="99"/>
          <w:position w:val="2"/>
          <w:sz w:val="21"/>
        </w:rPr>
        <w:t>检</w:t>
      </w:r>
      <w:r>
        <w:rPr>
          <w:spacing w:val="3"/>
          <w:w w:val="99"/>
          <w:position w:val="2"/>
          <w:sz w:val="21"/>
        </w:rPr>
        <w:t>查</w:t>
      </w:r>
      <w:r>
        <w:rPr>
          <w:spacing w:val="1"/>
          <w:w w:val="99"/>
          <w:position w:val="2"/>
          <w:sz w:val="21"/>
        </w:rPr>
        <w:t>、</w:t>
      </w:r>
      <w:r>
        <w:rPr>
          <w:spacing w:val="3"/>
          <w:w w:val="99"/>
          <w:position w:val="2"/>
          <w:sz w:val="21"/>
        </w:rPr>
        <w:t>血</w:t>
      </w:r>
      <w:r>
        <w:rPr>
          <w:spacing w:val="1"/>
          <w:w w:val="99"/>
          <w:position w:val="2"/>
          <w:sz w:val="21"/>
        </w:rPr>
        <w:t>液</w:t>
      </w:r>
      <w:r>
        <w:rPr>
          <w:spacing w:val="3"/>
          <w:w w:val="99"/>
          <w:position w:val="2"/>
          <w:sz w:val="21"/>
        </w:rPr>
        <w:t>检</w:t>
      </w:r>
      <w:r>
        <w:rPr>
          <w:spacing w:val="1"/>
          <w:w w:val="99"/>
          <w:position w:val="2"/>
          <w:sz w:val="21"/>
        </w:rPr>
        <w:t>查</w:t>
      </w:r>
      <w:r>
        <w:rPr>
          <w:spacing w:val="3"/>
          <w:w w:val="99"/>
          <w:position w:val="2"/>
          <w:sz w:val="21"/>
        </w:rPr>
        <w:t>及</w:t>
      </w:r>
      <w:r>
        <w:rPr>
          <w:spacing w:val="1"/>
          <w:w w:val="99"/>
          <w:position w:val="2"/>
          <w:sz w:val="21"/>
        </w:rPr>
        <w:t>其</w:t>
      </w:r>
      <w:r>
        <w:rPr>
          <w:spacing w:val="3"/>
          <w:w w:val="99"/>
          <w:position w:val="2"/>
          <w:sz w:val="21"/>
        </w:rPr>
        <w:t>他</w:t>
      </w:r>
      <w:r>
        <w:rPr>
          <w:w w:val="99"/>
          <w:position w:val="2"/>
          <w:sz w:val="21"/>
        </w:rPr>
        <w:t>科</w:t>
      </w:r>
      <w:r>
        <w:rPr>
          <w:w w:val="95"/>
          <w:sz w:val="21"/>
        </w:rPr>
        <w:t>学方法报告的诊断证明书；</w:t>
      </w:r>
    </w:p>
    <w:p>
      <w:pPr>
        <w:pStyle w:val="BodyText"/>
        <w:spacing w:before="101"/>
        <w:ind w:left="170"/>
      </w:pPr>
      <w:r>
        <w:rPr>
          <w:w w:val="95"/>
        </w:rPr>
        <w:t>（4）所能提供的与确认保险事故的性质、原因等有关的其他证明和资料。</w:t>
      </w:r>
    </w:p>
    <w:p>
      <w:pPr>
        <w:spacing w:after="0"/>
        <w:sectPr>
          <w:type w:val="continuous"/>
          <w:pgSz w:w="11910" w:h="16840"/>
          <w:pgMar w:top="540" w:bottom="280" w:left="920" w:right="800"/>
          <w:cols w:num="2" w:equalWidth="0">
            <w:col w:w="2729" w:space="40"/>
            <w:col w:w="7421"/>
          </w:cols>
        </w:sectPr>
      </w:pPr>
    </w:p>
    <w:p>
      <w:pPr>
        <w:pStyle w:val="BodyText"/>
        <w:spacing w:before="8"/>
        <w:rPr>
          <w:sz w:val="17"/>
        </w:rPr>
      </w:pPr>
    </w:p>
    <w:p>
      <w:pPr>
        <w:pStyle w:val="BodyText"/>
        <w:tabs>
          <w:tab w:pos="2939" w:val="left" w:leader="none"/>
        </w:tabs>
        <w:spacing w:line="273" w:lineRule="auto"/>
        <w:ind w:left="2939" w:right="212" w:hanging="1892"/>
      </w:pPr>
      <w:r>
        <w:rPr/>
        <w:t>身故保险金申请</w:t>
        <w:tab/>
      </w:r>
      <w:r>
        <w:rPr>
          <w:spacing w:val="2"/>
        </w:rPr>
        <w:t>在申请</w:t>
      </w:r>
      <w:r>
        <w:rPr/>
        <w:t>身</w:t>
      </w:r>
      <w:r>
        <w:rPr>
          <w:spacing w:val="2"/>
        </w:rPr>
        <w:t>故保险金时</w:t>
      </w:r>
      <w:r>
        <w:rPr/>
        <w:t>，</w:t>
      </w:r>
      <w:r>
        <w:rPr>
          <w:spacing w:val="2"/>
        </w:rPr>
        <w:t>申请人须填</w:t>
      </w:r>
      <w:r>
        <w:rPr/>
        <w:t>写</w:t>
      </w:r>
      <w:r>
        <w:rPr>
          <w:spacing w:val="2"/>
        </w:rPr>
        <w:t>保险金给付申</w:t>
      </w:r>
      <w:r>
        <w:rPr/>
        <w:t>请</w:t>
      </w:r>
      <w:r>
        <w:rPr>
          <w:spacing w:val="2"/>
        </w:rPr>
        <w:t>书，并提供</w:t>
      </w:r>
      <w:r>
        <w:rPr/>
        <w:t>下</w:t>
      </w:r>
      <w:r>
        <w:rPr>
          <w:spacing w:val="2"/>
        </w:rPr>
        <w:t>列证明</w:t>
      </w:r>
      <w:r>
        <w:rPr/>
        <w:t>和 </w:t>
      </w:r>
      <w:r>
        <w:rPr>
          <w:w w:val="95"/>
        </w:rPr>
        <w:t>资料：</w:t>
      </w:r>
    </w:p>
    <w:p>
      <w:pPr>
        <w:pStyle w:val="BodyText"/>
        <w:spacing w:before="86"/>
        <w:ind w:left="2939"/>
      </w:pPr>
      <w:r>
        <w:rPr>
          <w:w w:val="95"/>
        </w:rPr>
        <w:t>（1）保险合同；</w:t>
      </w:r>
    </w:p>
    <w:p>
      <w:pPr>
        <w:pStyle w:val="BodyText"/>
        <w:spacing w:before="113"/>
        <w:ind w:left="2939"/>
      </w:pPr>
      <w:r>
        <w:rPr>
          <w:w w:val="95"/>
        </w:rPr>
        <w:t>（2）申请人的有效身份证件；</w:t>
      </w:r>
    </w:p>
    <w:p>
      <w:pPr>
        <w:pStyle w:val="BodyText"/>
        <w:spacing w:line="273" w:lineRule="auto" w:before="116"/>
        <w:ind w:left="3414" w:right="212" w:hanging="476"/>
      </w:pPr>
      <w:r>
        <w:rPr>
          <w:w w:val="95"/>
        </w:rPr>
        <w:t>（3）国家卫生行政部门认定的医疗机构、公安部门或其他相关机构出具的被  保险人的死亡证明；</w:t>
      </w:r>
    </w:p>
    <w:p>
      <w:pPr>
        <w:pStyle w:val="BodyText"/>
        <w:spacing w:before="84"/>
        <w:ind w:left="2939"/>
      </w:pPr>
      <w:r>
        <w:rPr>
          <w:w w:val="95"/>
        </w:rPr>
        <w:t>（4）被保险人户籍注销证明；</w:t>
      </w:r>
    </w:p>
    <w:p>
      <w:pPr>
        <w:pStyle w:val="BodyText"/>
        <w:spacing w:line="338" w:lineRule="auto" w:before="116"/>
        <w:ind w:left="2939" w:right="316"/>
      </w:pPr>
      <w:r>
        <w:rPr/>
        <w:t>（5）所能提供的与确认保险事故的性质、原因等有关的其他证明和资料。</w:t>
      </w:r>
      <w:r>
        <w:rPr>
          <w:w w:val="95"/>
        </w:rPr>
        <w:t>保险金作为被保险人遗产时，必须提供可证明合法继承权的相关权利文件。</w:t>
      </w:r>
    </w:p>
    <w:p>
      <w:pPr>
        <w:pStyle w:val="BodyText"/>
        <w:spacing w:before="7"/>
        <w:rPr>
          <w:sz w:val="19"/>
        </w:rPr>
      </w:pPr>
    </w:p>
    <w:p>
      <w:pPr>
        <w:pStyle w:val="BodyText"/>
        <w:tabs>
          <w:tab w:pos="2939" w:val="left" w:leader="none"/>
        </w:tabs>
        <w:spacing w:line="273" w:lineRule="auto" w:before="0"/>
        <w:ind w:left="2939" w:right="212" w:hanging="1892"/>
      </w:pPr>
      <w:r>
        <w:rPr/>
        <w:t>豁免保险费申请</w:t>
        <w:tab/>
      </w:r>
      <w:r>
        <w:rPr>
          <w:spacing w:val="2"/>
        </w:rPr>
        <w:t>在申请</w:t>
      </w:r>
      <w:r>
        <w:rPr/>
        <w:t>豁</w:t>
      </w:r>
      <w:r>
        <w:rPr>
          <w:spacing w:val="2"/>
        </w:rPr>
        <w:t>免保险费时</w:t>
      </w:r>
      <w:r>
        <w:rPr/>
        <w:t>，</w:t>
      </w:r>
      <w:r>
        <w:rPr>
          <w:spacing w:val="2"/>
        </w:rPr>
        <w:t>申请人须填</w:t>
      </w:r>
      <w:r>
        <w:rPr/>
        <w:t>写</w:t>
      </w:r>
      <w:r>
        <w:rPr>
          <w:spacing w:val="2"/>
        </w:rPr>
        <w:t>保险费豁免申</w:t>
      </w:r>
      <w:r>
        <w:rPr/>
        <w:t>请</w:t>
      </w:r>
      <w:r>
        <w:rPr>
          <w:spacing w:val="2"/>
        </w:rPr>
        <w:t>书，并提供</w:t>
      </w:r>
      <w:r>
        <w:rPr/>
        <w:t>下</w:t>
      </w:r>
      <w:r>
        <w:rPr>
          <w:spacing w:val="2"/>
        </w:rPr>
        <w:t>列证明</w:t>
      </w:r>
      <w:r>
        <w:rPr/>
        <w:t>和 </w:t>
      </w:r>
      <w:r>
        <w:rPr>
          <w:w w:val="95"/>
        </w:rPr>
        <w:t>资料：</w:t>
      </w:r>
    </w:p>
    <w:p>
      <w:pPr>
        <w:pStyle w:val="BodyText"/>
        <w:spacing w:before="7"/>
        <w:ind w:left="2939"/>
      </w:pPr>
      <w:r>
        <w:rPr>
          <w:w w:val="95"/>
        </w:rPr>
        <w:t>（1）保险合同；</w:t>
      </w:r>
    </w:p>
    <w:p>
      <w:pPr>
        <w:pStyle w:val="BodyText"/>
        <w:spacing w:before="130"/>
        <w:ind w:left="2939"/>
      </w:pPr>
      <w:r>
        <w:rPr>
          <w:w w:val="95"/>
        </w:rPr>
        <w:t>（2）申请人的有效身份证件；</w:t>
      </w:r>
    </w:p>
    <w:p>
      <w:pPr>
        <w:pStyle w:val="BodyText"/>
        <w:spacing w:line="273" w:lineRule="auto" w:before="130"/>
        <w:ind w:left="3464" w:right="215" w:hanging="526"/>
      </w:pPr>
      <w:r>
        <w:rPr>
          <w:w w:val="95"/>
        </w:rPr>
        <w:t>（3）由本公司认可的医疗机构出具的附有病理检查、血液检查及其他科学方  法报告的诊断证明书；</w:t>
      </w:r>
    </w:p>
    <w:p>
      <w:pPr>
        <w:pStyle w:val="BodyText"/>
        <w:spacing w:before="103"/>
        <w:ind w:left="2939"/>
      </w:pPr>
      <w:r>
        <w:rPr>
          <w:w w:val="95"/>
        </w:rPr>
        <w:t>（4）所能提供的与确认保险事故的性质、原因等有关的其他证明和资料。</w:t>
      </w:r>
    </w:p>
    <w:p>
      <w:pPr>
        <w:pStyle w:val="BodyText"/>
        <w:spacing w:before="10"/>
        <w:rPr>
          <w:sz w:val="26"/>
        </w:rPr>
      </w:pPr>
    </w:p>
    <w:p>
      <w:pPr>
        <w:pStyle w:val="BodyText"/>
        <w:spacing w:line="273" w:lineRule="auto" w:before="1"/>
        <w:ind w:left="2939" w:right="212"/>
      </w:pPr>
      <w:r>
        <w:rPr/>
        <w:t>申请人提供的证明和资料不完整的，我们将及时一次性通知申请人补充提供</w:t>
      </w:r>
      <w:r>
        <w:rPr>
          <w:w w:val="95"/>
        </w:rPr>
        <w:t>有关证明和资料。</w:t>
      </w:r>
    </w:p>
    <w:p>
      <w:pPr>
        <w:pStyle w:val="BodyText"/>
        <w:spacing w:before="5"/>
        <w:rPr>
          <w:sz w:val="24"/>
        </w:rPr>
      </w:pPr>
    </w:p>
    <w:p>
      <w:pPr>
        <w:pStyle w:val="BodyText"/>
        <w:tabs>
          <w:tab w:pos="1047" w:val="left" w:leader="none"/>
          <w:tab w:pos="2939" w:val="left" w:leader="none"/>
        </w:tabs>
        <w:spacing w:line="273" w:lineRule="auto" w:before="0"/>
        <w:ind w:left="2939" w:right="212" w:hanging="2732"/>
      </w:pPr>
      <w:r>
        <w:rPr>
          <w:b/>
        </w:rPr>
        <w:t>F.4</w:t>
        <w:tab/>
      </w:r>
      <w:r>
        <w:rPr>
          <w:b/>
          <w:w w:val="180"/>
        </w:rPr>
        <w:t>®Ú¿</w:t>
        <w:tab/>
      </w:r>
      <w:r>
        <w:rPr/>
        <w:t>如果被保险人发生保险事故，您和我们均可以委托具有相应司法鉴定资质的 </w:t>
      </w:r>
      <w:r>
        <w:rPr>
          <w:w w:val="95"/>
        </w:rPr>
        <w:t>司法鉴定机构，对保险事故进行评估和鉴定。</w:t>
      </w:r>
    </w:p>
    <w:p>
      <w:pPr>
        <w:spacing w:after="0" w:line="273" w:lineRule="auto"/>
        <w:sectPr>
          <w:type w:val="continuous"/>
          <w:pgSz w:w="11910" w:h="16840"/>
          <w:pgMar w:top="540" w:bottom="280" w:left="920" w:right="800"/>
        </w:sectPr>
      </w:pPr>
    </w:p>
    <w:p>
      <w:pPr>
        <w:pStyle w:val="BodyText"/>
        <w:spacing w:before="2"/>
      </w:pPr>
    </w:p>
    <w:p>
      <w:pPr>
        <w:pStyle w:val="BodyText"/>
        <w:spacing w:line="273" w:lineRule="auto"/>
        <w:ind w:left="2939" w:right="212" w:hanging="2732"/>
        <w:jc w:val="both"/>
      </w:pPr>
      <w:r>
        <w:rPr>
          <w:b/>
        </w:rPr>
        <w:t>F.±       </w:t>
      </w:r>
      <w:r>
        <w:rPr>
          <w:b/>
          <w:w w:val="130"/>
        </w:rPr>
        <w:t>Q²fi      </w:t>
      </w:r>
      <w:r>
        <w:rPr/>
        <w:t>我们在收到保险金给付申请书及合同约定的证明和资料后，将在五日内作出核定；情形复杂的，在三十日内作出核定。对属于保险责任的，我们在与受</w:t>
      </w:r>
      <w:r>
        <w:rPr>
          <w:w w:val="95"/>
        </w:rPr>
        <w:t>益人达成给付保险金的协议后十日内,履行给付保险金义务。</w:t>
      </w:r>
    </w:p>
    <w:p>
      <w:pPr>
        <w:pStyle w:val="BodyText"/>
        <w:spacing w:line="273" w:lineRule="auto" w:before="100"/>
        <w:ind w:left="2939" w:right="212"/>
        <w:jc w:val="both"/>
      </w:pPr>
      <w:r>
        <w:rPr/>
        <w:t>我们未及时履行前款规定义务的，除支付保险金外，应当赔偿受益人因此受</w:t>
      </w:r>
      <w:r>
        <w:rPr>
          <w:w w:val="95"/>
        </w:rPr>
        <w:t>到的损失。</w:t>
      </w:r>
    </w:p>
    <w:p>
      <w:pPr>
        <w:pStyle w:val="BodyText"/>
        <w:spacing w:line="273" w:lineRule="auto" w:before="103"/>
        <w:ind w:left="2939" w:right="212"/>
        <w:jc w:val="both"/>
      </w:pPr>
      <w:r>
        <w:rPr/>
        <w:t>对不属于保险责任的，我们自作出核定之日起三日内向受益人发出拒绝给付</w:t>
      </w:r>
      <w:r>
        <w:rPr>
          <w:w w:val="95"/>
        </w:rPr>
        <w:t>保险金通知书，并说明理由。</w:t>
      </w:r>
    </w:p>
    <w:p>
      <w:pPr>
        <w:pStyle w:val="BodyText"/>
        <w:spacing w:line="273" w:lineRule="auto" w:before="101"/>
        <w:ind w:left="2939" w:right="212"/>
        <w:jc w:val="both"/>
      </w:pPr>
      <w:r>
        <w:rPr/>
        <w:t>我们在收到保险金给付申请书及有关证明和资料之日起六十日内，对给付保险金的数额不能确定的，根据已有证明和资料可以确定的数额先予支付，我</w:t>
      </w:r>
      <w:r>
        <w:rPr>
          <w:w w:val="95"/>
        </w:rPr>
        <w:t>们最终确定给付保险金的数额后，将支付相应的差额。</w:t>
      </w:r>
    </w:p>
    <w:p>
      <w:pPr>
        <w:pStyle w:val="BodyText"/>
        <w:spacing w:before="5"/>
        <w:rPr>
          <w:sz w:val="24"/>
        </w:rPr>
      </w:pPr>
    </w:p>
    <w:p>
      <w:pPr>
        <w:spacing w:line="273" w:lineRule="auto" w:before="0"/>
        <w:ind w:left="2939" w:right="212" w:hanging="2732"/>
        <w:jc w:val="both"/>
        <w:rPr>
          <w:sz w:val="21"/>
        </w:rPr>
      </w:pPr>
      <w:r>
        <w:rPr>
          <w:b/>
          <w:w w:val="95"/>
          <w:position w:val="2"/>
          <w:sz w:val="21"/>
        </w:rPr>
        <w:t>F.6    </w:t>
      </w:r>
      <w:r>
        <w:rPr>
          <w:b/>
          <w:spacing w:val="35"/>
          <w:w w:val="95"/>
          <w:position w:val="2"/>
          <w:sz w:val="21"/>
        </w:rPr>
        <w:t> </w:t>
      </w:r>
      <w:r>
        <w:rPr>
          <w:b/>
          <w:spacing w:val="16"/>
          <w:w w:val="197"/>
          <w:sz w:val="21"/>
        </w:rPr>
        <w:drawing>
          <wp:inline distT="0" distB="0" distL="0" distR="0">
            <wp:extent cx="117474" cy="123824"/>
            <wp:effectExtent l="0" t="0" r="0" b="0"/>
            <wp:docPr id="71" name="image14.png" descr=""/>
            <wp:cNvGraphicFramePr>
              <a:graphicFrameLocks noChangeAspect="1"/>
            </wp:cNvGraphicFramePr>
            <a:graphic>
              <a:graphicData uri="http://schemas.openxmlformats.org/drawingml/2006/picture">
                <pic:pic>
                  <pic:nvPicPr>
                    <pic:cNvPr id="72" name="image14.png"/>
                    <pic:cNvPicPr/>
                  </pic:nvPicPr>
                  <pic:blipFill>
                    <a:blip r:embed="rId20" cstate="print"/>
                    <a:stretch>
                      <a:fillRect/>
                    </a:stretch>
                  </pic:blipFill>
                  <pic:spPr>
                    <a:xfrm>
                      <a:off x="0" y="0"/>
                      <a:ext cx="117474" cy="123824"/>
                    </a:xfrm>
                    <a:prstGeom prst="rect">
                      <a:avLst/>
                    </a:prstGeom>
                  </pic:spPr>
                </pic:pic>
              </a:graphicData>
            </a:graphic>
          </wp:inline>
        </w:drawing>
      </w:r>
      <w:r>
        <w:rPr>
          <w:b/>
          <w:spacing w:val="16"/>
          <w:w w:val="197"/>
          <w:sz w:val="21"/>
        </w:rPr>
      </w:r>
      <w:r>
        <w:rPr>
          <w:b/>
          <w:w w:val="175"/>
          <w:position w:val="2"/>
          <w:sz w:val="21"/>
        </w:rPr>
        <w:t>D      </w:t>
      </w:r>
      <w:r>
        <w:rPr>
          <w:b/>
          <w:spacing w:val="53"/>
          <w:w w:val="175"/>
          <w:position w:val="2"/>
          <w:sz w:val="21"/>
        </w:rPr>
        <w:t> </w:t>
      </w:r>
      <w:r>
        <w:rPr>
          <w:spacing w:val="2"/>
          <w:position w:val="2"/>
          <w:sz w:val="21"/>
        </w:rPr>
        <w:t>受益人</w:t>
      </w:r>
      <w:r>
        <w:rPr>
          <w:position w:val="2"/>
          <w:sz w:val="21"/>
        </w:rPr>
        <w:t>向</w:t>
      </w:r>
      <w:r>
        <w:rPr>
          <w:spacing w:val="2"/>
          <w:position w:val="2"/>
          <w:sz w:val="21"/>
        </w:rPr>
        <w:t>本公司请求</w:t>
      </w:r>
      <w:r>
        <w:rPr>
          <w:position w:val="2"/>
          <w:sz w:val="21"/>
        </w:rPr>
        <w:t>给</w:t>
      </w:r>
      <w:r>
        <w:rPr>
          <w:spacing w:val="2"/>
          <w:position w:val="2"/>
          <w:sz w:val="21"/>
        </w:rPr>
        <w:t>付保险金的</w:t>
      </w:r>
      <w:r>
        <w:rPr>
          <w:position w:val="2"/>
          <w:sz w:val="21"/>
        </w:rPr>
        <w:t>诉</w:t>
      </w:r>
      <w:r>
        <w:rPr>
          <w:spacing w:val="2"/>
          <w:position w:val="2"/>
          <w:sz w:val="21"/>
        </w:rPr>
        <w:t>讼时效期间为</w:t>
      </w:r>
      <w:r>
        <w:rPr>
          <w:position w:val="2"/>
          <w:sz w:val="21"/>
        </w:rPr>
        <w:t>二</w:t>
      </w:r>
      <w:r>
        <w:rPr>
          <w:spacing w:val="2"/>
          <w:position w:val="2"/>
          <w:sz w:val="21"/>
        </w:rPr>
        <w:t>年，自其知</w:t>
      </w:r>
      <w:r>
        <w:rPr>
          <w:position w:val="2"/>
          <w:sz w:val="21"/>
        </w:rPr>
        <w:t>道</w:t>
      </w:r>
      <w:r>
        <w:rPr>
          <w:spacing w:val="2"/>
          <w:position w:val="2"/>
          <w:sz w:val="21"/>
        </w:rPr>
        <w:t>或者应</w:t>
      </w:r>
      <w:r>
        <w:rPr>
          <w:position w:val="2"/>
          <w:sz w:val="21"/>
        </w:rPr>
        <w:t>当</w:t>
      </w:r>
      <w:r>
        <w:rPr>
          <w:sz w:val="21"/>
        </w:rPr>
        <w:t> </w:t>
      </w:r>
      <w:r>
        <w:rPr>
          <w:w w:val="95"/>
          <w:sz w:val="21"/>
        </w:rPr>
        <w:t>知道保险事故发生之日起计算。</w:t>
      </w:r>
    </w:p>
    <w:p>
      <w:pPr>
        <w:pStyle w:val="BodyText"/>
        <w:spacing w:before="0"/>
        <w:rPr>
          <w:sz w:val="20"/>
        </w:rPr>
      </w:pPr>
    </w:p>
    <w:p>
      <w:pPr>
        <w:pStyle w:val="BodyText"/>
        <w:spacing w:before="6"/>
        <w:rPr>
          <w:sz w:val="17"/>
        </w:rPr>
      </w:pPr>
    </w:p>
    <w:p>
      <w:pPr>
        <w:pStyle w:val="Heading1"/>
        <w:tabs>
          <w:tab w:pos="1047" w:val="left" w:leader="none"/>
          <w:tab w:pos="2492" w:val="left" w:leader="none"/>
        </w:tabs>
        <w:spacing w:before="1"/>
      </w:pPr>
      <w:r>
        <w:rPr/>
        <w:pict>
          <v:line style="position:absolute;mso-position-horizontal-relative:page;mso-position-vertical-relative:paragraph;z-index:1624;mso-wrap-distance-left:0;mso-wrap-distance-right:0" from="51.049999pt,28.539753pt" to="549.999999pt,28.539753pt" stroked="true" strokeweight=".96pt" strokecolor="#000000">
            <v:stroke dashstyle="solid"/>
            <w10:wrap type="topAndBottom"/>
          </v:line>
        </w:pict>
      </w:r>
      <w:r>
        <w:rPr/>
        <w:drawing>
          <wp:anchor distT="0" distB="0" distL="0" distR="0" allowOverlap="1" layoutInCell="1" locked="0" behindDoc="1" simplePos="0" relativeHeight="268376303">
            <wp:simplePos x="0" y="0"/>
            <wp:positionH relativeFrom="page">
              <wp:posOffset>2030591</wp:posOffset>
            </wp:positionH>
            <wp:positionV relativeFrom="paragraph">
              <wp:posOffset>86483</wp:posOffset>
            </wp:positionV>
            <wp:extent cx="126999" cy="142874"/>
            <wp:effectExtent l="0" t="0" r="0" b="0"/>
            <wp:wrapNone/>
            <wp:docPr id="73" name="image5.png" descr=""/>
            <wp:cNvGraphicFramePr>
              <a:graphicFrameLocks noChangeAspect="1"/>
            </wp:cNvGraphicFramePr>
            <a:graphic>
              <a:graphicData uri="http://schemas.openxmlformats.org/drawingml/2006/picture">
                <pic:pic>
                  <pic:nvPicPr>
                    <pic:cNvPr id="74" name="image5.png"/>
                    <pic:cNvPicPr/>
                  </pic:nvPicPr>
                  <pic:blipFill>
                    <a:blip r:embed="rId11" cstate="print"/>
                    <a:stretch>
                      <a:fillRect/>
                    </a:stretch>
                  </pic:blipFill>
                  <pic:spPr>
                    <a:xfrm>
                      <a:off x="0" y="0"/>
                      <a:ext cx="126999" cy="142874"/>
                    </a:xfrm>
                    <a:prstGeom prst="rect">
                      <a:avLst/>
                    </a:prstGeom>
                  </pic:spPr>
                </pic:pic>
              </a:graphicData>
            </a:graphic>
          </wp:anchor>
        </w:drawing>
      </w:r>
      <w:r>
        <w:rPr>
          <w:rFonts w:ascii="Arial" w:hAnsi="Arial"/>
          <w:w w:val="145"/>
          <w:position w:val="-3"/>
          <w:sz w:val="40"/>
        </w:rPr>
        <w:t></w:t>
        <w:tab/>
      </w:r>
      <w:r>
        <w:rPr>
          <w:w w:val="185"/>
        </w:rPr>
        <w:t>Yƒ!¼</w:t>
        <w:tab/>
        <w:t>$\þ^ </w:t>
      </w:r>
    </w:p>
    <w:p>
      <w:pPr>
        <w:pStyle w:val="BodyText"/>
        <w:spacing w:before="13"/>
        <w:rPr>
          <w:b/>
          <w:sz w:val="9"/>
        </w:rPr>
      </w:pPr>
    </w:p>
    <w:p>
      <w:pPr>
        <w:spacing w:after="0"/>
        <w:rPr>
          <w:sz w:val="9"/>
        </w:rPr>
        <w:sectPr>
          <w:pgSz w:w="11910" w:h="16840"/>
          <w:pgMar w:header="607" w:footer="405" w:top="800" w:bottom="600" w:left="920" w:right="800"/>
        </w:sectPr>
      </w:pPr>
    </w:p>
    <w:p>
      <w:pPr>
        <w:pStyle w:val="Heading2"/>
        <w:spacing w:line="273" w:lineRule="auto" w:before="34"/>
        <w:ind w:left="1072" w:right="57" w:hanging="25"/>
      </w:pPr>
      <w:r>
        <w:rPr>
          <w:spacing w:val="1"/>
          <w:w w:val="197"/>
        </w:rPr>
        <w:t> </w:t>
      </w:r>
      <w:r>
        <w:rPr>
          <w:w w:val="195"/>
        </w:rPr>
        <w:t>Yƒ!¼ </w:t>
      </w:r>
      <w:r>
        <w:rPr>
          <w:w w:val="195"/>
        </w:rPr>
        <w:drawing>
          <wp:inline distT="0" distB="0" distL="0" distR="0">
            <wp:extent cx="107949" cy="123824"/>
            <wp:effectExtent l="0" t="0" r="0" b="0"/>
            <wp:docPr id="75" name="image2.png" descr=""/>
            <wp:cNvGraphicFramePr>
              <a:graphicFrameLocks noChangeAspect="1"/>
            </wp:cNvGraphicFramePr>
            <a:graphic>
              <a:graphicData uri="http://schemas.openxmlformats.org/drawingml/2006/picture">
                <pic:pic>
                  <pic:nvPicPr>
                    <pic:cNvPr id="76" name="image2.png"/>
                    <pic:cNvPicPr/>
                  </pic:nvPicPr>
                  <pic:blipFill>
                    <a:blip r:embed="rId6" cstate="print"/>
                    <a:stretch>
                      <a:fillRect/>
                    </a:stretch>
                  </pic:blipFill>
                  <pic:spPr>
                    <a:xfrm>
                      <a:off x="0" y="0"/>
                      <a:ext cx="107949" cy="123824"/>
                    </a:xfrm>
                    <a:prstGeom prst="rect">
                      <a:avLst/>
                    </a:prstGeom>
                  </pic:spPr>
                </pic:pic>
              </a:graphicData>
            </a:graphic>
          </wp:inline>
        </w:drawing>
      </w:r>
      <w:r>
        <w:rPr>
          <w:w w:val="195"/>
        </w:rPr>
      </w:r>
      <w:r>
        <w:rPr>
          <w:w w:val="200"/>
          <w:position w:val="2"/>
        </w:rPr>
        <w:t>$\þ^ </w:t>
      </w:r>
    </w:p>
    <w:p>
      <w:pPr>
        <w:pStyle w:val="BodyText"/>
        <w:ind w:left="588"/>
      </w:pPr>
      <w:r>
        <w:rPr/>
        <w:br w:type="column"/>
      </w:r>
      <w:r>
        <w:rPr>
          <w:w w:val="95"/>
        </w:rPr>
        <w:t>您申请解除本合同的，请填写解除合同申请书并向我们提供下列资料：</w:t>
      </w:r>
    </w:p>
    <w:p>
      <w:pPr>
        <w:pStyle w:val="BodyText"/>
        <w:spacing w:before="130"/>
        <w:ind w:left="588"/>
      </w:pPr>
      <w:r>
        <w:rPr>
          <w:w w:val="95"/>
        </w:rPr>
        <w:t>（1）保险合同；</w:t>
      </w:r>
    </w:p>
    <w:p>
      <w:pPr>
        <w:pStyle w:val="BodyText"/>
        <w:spacing w:before="130"/>
        <w:ind w:left="588"/>
      </w:pPr>
      <w:r>
        <w:rPr>
          <w:w w:val="95"/>
        </w:rPr>
        <w:t>（2）您的有效身份证件。</w:t>
      </w:r>
    </w:p>
    <w:p>
      <w:pPr>
        <w:pStyle w:val="BodyText"/>
        <w:spacing w:line="273" w:lineRule="auto" w:before="130"/>
        <w:ind w:left="588" w:right="212"/>
      </w:pPr>
      <w:r>
        <w:rPr/>
        <w:t>自我们收到解除合同申请书时起，本合同终止，我们自收到解除合同申请书</w:t>
      </w:r>
      <w:r>
        <w:rPr>
          <w:w w:val="95"/>
        </w:rPr>
        <w:t>之日起三十日内向您退还本合同的现金价值。</w:t>
      </w:r>
    </w:p>
    <w:p>
      <w:pPr>
        <w:pStyle w:val="Heading2"/>
        <w:ind w:left="588"/>
      </w:pPr>
      <w:r>
        <w:rPr>
          <w:w w:val="185"/>
        </w:rPr>
        <w:t>@Ł}R  </w:t>
      </w:r>
      <w:r>
        <w:rPr>
          <w:w w:val="170"/>
        </w:rPr>
        <w:t>Q²fi </w:t>
      </w:r>
      <w:r>
        <w:rPr>
          <w:spacing w:val="-82"/>
          <w:position w:val="-1"/>
        </w:rPr>
        <w:drawing>
          <wp:inline distT="0" distB="0" distL="0" distR="0">
            <wp:extent cx="107949" cy="123824"/>
            <wp:effectExtent l="0" t="0" r="0" b="0"/>
            <wp:docPr id="77" name="image2.png" descr=""/>
            <wp:cNvGraphicFramePr>
              <a:graphicFrameLocks noChangeAspect="1"/>
            </wp:cNvGraphicFramePr>
            <a:graphic>
              <a:graphicData uri="http://schemas.openxmlformats.org/drawingml/2006/picture">
                <pic:pic>
                  <pic:nvPicPr>
                    <pic:cNvPr id="78"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82"/>
          <w:position w:val="-1"/>
        </w:rPr>
      </w:r>
      <w:r>
        <w:rPr>
          <w:w w:val="185"/>
        </w:rPr>
        <w:t>, </w:t>
      </w:r>
      <w:r>
        <w:rPr>
          <w:spacing w:val="3"/>
          <w:w w:val="197"/>
          <w:position w:val="-1"/>
        </w:rPr>
        <w:drawing>
          <wp:inline distT="0" distB="0" distL="0" distR="0">
            <wp:extent cx="123824" cy="126999"/>
            <wp:effectExtent l="0" t="0" r="0" b="0"/>
            <wp:docPr id="79" name="image21.png" descr=""/>
            <wp:cNvGraphicFramePr>
              <a:graphicFrameLocks noChangeAspect="1"/>
            </wp:cNvGraphicFramePr>
            <a:graphic>
              <a:graphicData uri="http://schemas.openxmlformats.org/drawingml/2006/picture">
                <pic:pic>
                  <pic:nvPicPr>
                    <pic:cNvPr id="80" name="image21.png"/>
                    <pic:cNvPicPr/>
                  </pic:nvPicPr>
                  <pic:blipFill>
                    <a:blip r:embed="rId27" cstate="print"/>
                    <a:stretch>
                      <a:fillRect/>
                    </a:stretch>
                  </pic:blipFill>
                  <pic:spPr>
                    <a:xfrm>
                      <a:off x="0" y="0"/>
                      <a:ext cx="123824" cy="126999"/>
                    </a:xfrm>
                    <a:prstGeom prst="rect">
                      <a:avLst/>
                    </a:prstGeom>
                  </pic:spPr>
                </pic:pic>
              </a:graphicData>
            </a:graphic>
          </wp:inline>
        </w:drawing>
      </w:r>
      <w:r>
        <w:rPr>
          <w:spacing w:val="3"/>
          <w:w w:val="197"/>
          <w:position w:val="-1"/>
        </w:rPr>
      </w:r>
      <w:r>
        <w:rPr>
          <w:w w:val="185"/>
        </w:rPr>
        <w:t>$ á¿</w:t>
      </w:r>
      <w:r>
        <w:rPr>
          <w:spacing w:val="-133"/>
          <w:w w:val="185"/>
        </w:rPr>
        <w:t> </w:t>
      </w:r>
      <w:r>
        <w:rPr>
          <w:spacing w:val="-79"/>
          <w:position w:val="-1"/>
        </w:rPr>
        <w:drawing>
          <wp:inline distT="0" distB="0" distL="0" distR="0">
            <wp:extent cx="107949" cy="123824"/>
            <wp:effectExtent l="0" t="0" r="0" b="0"/>
            <wp:docPr id="81" name="image2.png" descr=""/>
            <wp:cNvGraphicFramePr>
              <a:graphicFrameLocks noChangeAspect="1"/>
            </wp:cNvGraphicFramePr>
            <a:graphic>
              <a:graphicData uri="http://schemas.openxmlformats.org/drawingml/2006/picture">
                <pic:pic>
                  <pic:nvPicPr>
                    <pic:cNvPr id="82"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position w:val="-1"/>
        </w:rPr>
      </w:r>
      <w:r>
        <w:rPr>
          <w:w w:val="185"/>
        </w:rPr>
        <w:t>!¼Yƒ o</w:t>
      </w:r>
    </w:p>
    <w:p>
      <w:pPr>
        <w:spacing w:before="131"/>
        <w:ind w:left="588" w:right="0" w:firstLine="0"/>
        <w:jc w:val="left"/>
        <w:rPr>
          <w:b/>
          <w:sz w:val="21"/>
        </w:rPr>
      </w:pPr>
      <w:r>
        <w:rPr>
          <w:b/>
          <w:w w:val="197"/>
          <w:sz w:val="21"/>
        </w:rPr>
        <w:t> </w:t>
      </w:r>
      <w:r>
        <w:rPr>
          <w:b/>
          <w:w w:val="200"/>
          <w:sz w:val="21"/>
        </w:rPr>
        <w:t>Yƒ!¼âãq~¿ä}o</w:t>
      </w:r>
    </w:p>
    <w:p>
      <w:pPr>
        <w:spacing w:after="0"/>
        <w:jc w:val="left"/>
        <w:rPr>
          <w:sz w:val="21"/>
        </w:rPr>
        <w:sectPr>
          <w:type w:val="continuous"/>
          <w:pgSz w:w="11910" w:h="16840"/>
          <w:pgMar w:top="540" w:bottom="280" w:left="920" w:right="800"/>
          <w:cols w:num="2" w:equalWidth="0">
            <w:col w:w="2311" w:space="40"/>
            <w:col w:w="7839"/>
          </w:cols>
        </w:sectPr>
      </w:pPr>
    </w:p>
    <w:p>
      <w:pPr>
        <w:pStyle w:val="BodyText"/>
        <w:spacing w:before="11"/>
        <w:rPr>
          <w:b/>
          <w:sz w:val="27"/>
        </w:rPr>
      </w:pPr>
    </w:p>
    <w:p>
      <w:pPr>
        <w:tabs>
          <w:tab w:pos="1047" w:val="left" w:leader="none"/>
        </w:tabs>
        <w:spacing w:before="63"/>
        <w:ind w:left="208" w:right="0" w:firstLine="0"/>
        <w:jc w:val="left"/>
        <w:rPr>
          <w:b/>
          <w:sz w:val="24"/>
        </w:rPr>
      </w:pPr>
      <w:r>
        <w:rPr/>
        <w:pict>
          <v:line style="position:absolute;mso-position-horizontal-relative:page;mso-position-vertical-relative:paragraph;z-index:1648;mso-wrap-distance-left:0;mso-wrap-distance-right:0" from="51.049999pt,31.689766pt" to="549.999999pt,31.689766pt" stroked="true" strokeweight=".96pt" strokecolor="#000000">
            <v:stroke dashstyle="solid"/>
            <w10:wrap type="topAndBottom"/>
          </v:line>
        </w:pict>
      </w:r>
      <w:r>
        <w:rPr/>
        <w:drawing>
          <wp:anchor distT="0" distB="0" distL="0" distR="0" allowOverlap="1" layoutInCell="1" locked="0" behindDoc="1" simplePos="0" relativeHeight="268376327">
            <wp:simplePos x="0" y="0"/>
            <wp:positionH relativeFrom="page">
              <wp:posOffset>2182991</wp:posOffset>
            </wp:positionH>
            <wp:positionV relativeFrom="paragraph">
              <wp:posOffset>125854</wp:posOffset>
            </wp:positionV>
            <wp:extent cx="126999" cy="142874"/>
            <wp:effectExtent l="0" t="0" r="0" b="0"/>
            <wp:wrapNone/>
            <wp:docPr id="83" name="image5.png" descr=""/>
            <wp:cNvGraphicFramePr>
              <a:graphicFrameLocks noChangeAspect="1"/>
            </wp:cNvGraphicFramePr>
            <a:graphic>
              <a:graphicData uri="http://schemas.openxmlformats.org/drawingml/2006/picture">
                <pic:pic>
                  <pic:nvPicPr>
                    <pic:cNvPr id="84" name="image5.png"/>
                    <pic:cNvPicPr/>
                  </pic:nvPicPr>
                  <pic:blipFill>
                    <a:blip r:embed="rId11" cstate="print"/>
                    <a:stretch>
                      <a:fillRect/>
                    </a:stretch>
                  </pic:blipFill>
                  <pic:spPr>
                    <a:xfrm>
                      <a:off x="0" y="0"/>
                      <a:ext cx="126999" cy="142874"/>
                    </a:xfrm>
                    <a:prstGeom prst="rect">
                      <a:avLst/>
                    </a:prstGeom>
                  </pic:spPr>
                </pic:pic>
              </a:graphicData>
            </a:graphic>
          </wp:anchor>
        </w:drawing>
      </w:r>
      <w:r>
        <w:rPr>
          <w:rFonts w:ascii="Arial" w:hAnsi="Arial"/>
          <w:b/>
          <w:w w:val="140"/>
          <w:position w:val="-3"/>
          <w:sz w:val="40"/>
        </w:rPr>
        <w:t></w:t>
        <w:tab/>
      </w:r>
      <w:r>
        <w:rPr>
          <w:b/>
          <w:w w:val="155"/>
          <w:sz w:val="24"/>
        </w:rPr>
        <w:t>‰!y   </w:t>
      </w:r>
      <w:r>
        <w:rPr>
          <w:b/>
          <w:spacing w:val="3"/>
          <w:w w:val="155"/>
          <w:sz w:val="24"/>
        </w:rPr>
        <w:t> </w:t>
      </w:r>
      <w:r>
        <w:rPr>
          <w:b/>
          <w:w w:val="175"/>
          <w:sz w:val="24"/>
        </w:rPr>
        <w:t>  </w:t>
      </w:r>
    </w:p>
    <w:p>
      <w:pPr>
        <w:pStyle w:val="BodyText"/>
        <w:spacing w:before="12"/>
        <w:rPr>
          <w:b/>
          <w:sz w:val="17"/>
        </w:rPr>
      </w:pPr>
    </w:p>
    <w:p>
      <w:pPr>
        <w:spacing w:after="0"/>
        <w:rPr>
          <w:sz w:val="17"/>
        </w:rPr>
        <w:sectPr>
          <w:type w:val="continuous"/>
          <w:pgSz w:w="11910" w:h="16840"/>
          <w:pgMar w:top="540" w:bottom="280" w:left="920" w:right="800"/>
        </w:sectPr>
      </w:pPr>
    </w:p>
    <w:p>
      <w:pPr>
        <w:pStyle w:val="ListParagraph"/>
        <w:numPr>
          <w:ilvl w:val="1"/>
          <w:numId w:val="9"/>
        </w:numPr>
        <w:tabs>
          <w:tab w:pos="1047" w:val="left" w:leader="none"/>
          <w:tab w:pos="1048" w:val="left" w:leader="none"/>
        </w:tabs>
        <w:spacing w:line="273" w:lineRule="auto" w:before="35" w:after="0"/>
        <w:ind w:left="1048" w:right="0" w:hanging="840"/>
        <w:jc w:val="left"/>
        <w:rPr>
          <w:b/>
          <w:sz w:val="21"/>
        </w:rPr>
      </w:pPr>
      <w:r>
        <w:rPr>
          <w:b/>
          <w:spacing w:val="-7"/>
          <w:w w:val="160"/>
          <w:sz w:val="21"/>
        </w:rPr>
        <w:t>¢rJ¿fl‰ç </w:t>
      </w:r>
      <w:r>
        <w:rPr>
          <w:b/>
          <w:w w:val="180"/>
          <w:sz w:val="21"/>
        </w:rPr>
        <w:t>èé</w:t>
      </w:r>
    </w:p>
    <w:p>
      <w:pPr>
        <w:pStyle w:val="BodyText"/>
        <w:spacing w:line="273" w:lineRule="auto" w:before="35"/>
        <w:ind w:left="208" w:right="212"/>
      </w:pPr>
      <w:r>
        <w:rPr/>
        <w:br w:type="column"/>
      </w:r>
      <w:r>
        <w:rPr/>
        <w:t>您在申请投保时，应将与有效身份证件相符的被保险人的出生日期在投保单</w:t>
      </w:r>
      <w:r>
        <w:rPr>
          <w:w w:val="95"/>
        </w:rPr>
        <w:t>或批单上填明，若发生错误按照下列方式办理：</w:t>
      </w:r>
    </w:p>
    <w:p>
      <w:pPr>
        <w:pStyle w:val="BodyText"/>
        <w:spacing w:line="273" w:lineRule="auto" w:before="101"/>
        <w:ind w:left="733" w:right="212" w:hanging="526"/>
        <w:jc w:val="both"/>
      </w:pPr>
      <w:r>
        <w:rPr>
          <w:w w:val="95"/>
        </w:rPr>
        <w:t>（1）您申报的被保险人年龄不真实，并且其真实年龄不符合本合同约定投保  年龄限制的，我们有权解除合同，并向您退还本合同的现金价值。我们  行使合同解除权适用“本公司合同解除权的限制”的规定。</w:t>
      </w:r>
    </w:p>
    <w:p>
      <w:pPr>
        <w:pStyle w:val="BodyText"/>
        <w:spacing w:line="273" w:lineRule="auto" w:before="101"/>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jc w:val="both"/>
      </w:pPr>
      <w:r>
        <w:rPr>
          <w:w w:val="95"/>
        </w:rPr>
        <w:t>（3）您申报的被保险人年龄不真实，致使您实付保险费多于应付保险费的，  我们将多收的保险费退还给您。</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10"/>
      </w:pPr>
    </w:p>
    <w:p>
      <w:pPr>
        <w:pStyle w:val="BodyText"/>
        <w:tabs>
          <w:tab w:pos="1047" w:val="left" w:leader="none"/>
          <w:tab w:pos="2939" w:val="left" w:leader="none"/>
        </w:tabs>
        <w:spacing w:line="273" w:lineRule="auto" w:before="35"/>
        <w:ind w:left="2939" w:right="108" w:hanging="2732"/>
      </w:pPr>
      <w:r>
        <w:rPr>
          <w:b/>
        </w:rPr>
        <w:t>9.²</w:t>
        <w:tab/>
      </w:r>
      <w:r>
        <w:rPr>
          <w:b/>
          <w:spacing w:val="6"/>
          <w:w w:val="197"/>
          <w:position w:val="-1"/>
        </w:rPr>
        <w:drawing>
          <wp:inline distT="0" distB="0" distL="0" distR="0">
            <wp:extent cx="126999" cy="123824"/>
            <wp:effectExtent l="0" t="0" r="0" b="0"/>
            <wp:docPr id="85" name="image22.png" descr=""/>
            <wp:cNvGraphicFramePr>
              <a:graphicFrameLocks noChangeAspect="1"/>
            </wp:cNvGraphicFramePr>
            <a:graphic>
              <a:graphicData uri="http://schemas.openxmlformats.org/drawingml/2006/picture">
                <pic:pic>
                  <pic:nvPicPr>
                    <pic:cNvPr id="86" name="image22.png"/>
                    <pic:cNvPicPr/>
                  </pic:nvPicPr>
                  <pic:blipFill>
                    <a:blip r:embed="rId28" cstate="print"/>
                    <a:stretch>
                      <a:fillRect/>
                    </a:stretch>
                  </pic:blipFill>
                  <pic:spPr>
                    <a:xfrm>
                      <a:off x="0" y="0"/>
                      <a:ext cx="126999" cy="123824"/>
                    </a:xfrm>
                    <a:prstGeom prst="rect">
                      <a:avLst/>
                    </a:prstGeom>
                  </pic:spPr>
                </pic:pic>
              </a:graphicData>
            </a:graphic>
          </wp:inline>
        </w:drawing>
      </w:r>
      <w:r>
        <w:rPr>
          <w:b/>
          <w:spacing w:val="6"/>
          <w:w w:val="197"/>
          <w:position w:val="-1"/>
        </w:rPr>
      </w:r>
      <w:r>
        <w:rPr>
          <w:b/>
          <w:w w:val="175"/>
        </w:rPr>
        <w:t>í</w:t>
        <w:tab/>
      </w:r>
      <w:r>
        <w:rPr>
          <w:spacing w:val="2"/>
        </w:rPr>
        <w:t>您的通</w:t>
      </w:r>
      <w:r>
        <w:rPr/>
        <w:t>讯</w:t>
      </w:r>
      <w:r>
        <w:rPr>
          <w:spacing w:val="2"/>
        </w:rPr>
        <w:t>地址变更时</w:t>
      </w:r>
      <w:r>
        <w:rPr/>
        <w:t>，</w:t>
      </w:r>
      <w:r>
        <w:rPr>
          <w:spacing w:val="2"/>
        </w:rPr>
        <w:t>应及时以书</w:t>
      </w:r>
      <w:r>
        <w:rPr/>
        <w:t>面</w:t>
      </w:r>
      <w:r>
        <w:rPr>
          <w:spacing w:val="2"/>
        </w:rPr>
        <w:t>形式或双方认</w:t>
      </w:r>
      <w:r>
        <w:rPr/>
        <w:t>可</w:t>
      </w:r>
      <w:r>
        <w:rPr>
          <w:spacing w:val="2"/>
        </w:rPr>
        <w:t>的其他形式</w:t>
      </w:r>
      <w:r>
        <w:rPr/>
        <w:t>通</w:t>
      </w:r>
      <w:r>
        <w:rPr>
          <w:spacing w:val="2"/>
        </w:rPr>
        <w:t>知我们</w:t>
      </w:r>
      <w:r>
        <w:rPr/>
        <w:t>。 </w:t>
      </w:r>
      <w:r>
        <w:rPr>
          <w:w w:val="95"/>
        </w:rPr>
        <w:t>您不作上述通知的，我们将按本合同注明的最后通讯地址向您发送有关通知，  并视为已送达。</w:t>
      </w:r>
    </w:p>
    <w:p>
      <w:pPr>
        <w:spacing w:after="0" w:line="273" w:lineRule="auto"/>
        <w:sectPr>
          <w:type w:val="continuous"/>
          <w:pgSz w:w="11910" w:h="16840"/>
          <w:pgMar w:top="540" w:bottom="280" w:left="920" w:right="800"/>
        </w:sectPr>
      </w:pPr>
    </w:p>
    <w:p>
      <w:pPr>
        <w:pStyle w:val="BodyText"/>
        <w:spacing w:before="10"/>
        <w:rPr>
          <w:sz w:val="28"/>
        </w:rPr>
      </w:pPr>
      <w:r>
        <w:rPr/>
        <w:drawing>
          <wp:anchor distT="0" distB="0" distL="0" distR="0" allowOverlap="1" layoutInCell="1" locked="0" behindDoc="1" simplePos="0" relativeHeight="268376351">
            <wp:simplePos x="0" y="0"/>
            <wp:positionH relativeFrom="page">
              <wp:posOffset>1800453</wp:posOffset>
            </wp:positionH>
            <wp:positionV relativeFrom="page">
              <wp:posOffset>755142</wp:posOffset>
            </wp:positionV>
            <wp:extent cx="106870" cy="122586"/>
            <wp:effectExtent l="0" t="0" r="0" b="0"/>
            <wp:wrapNone/>
            <wp:docPr id="87" name="image2.png" descr=""/>
            <wp:cNvGraphicFramePr>
              <a:graphicFrameLocks noChangeAspect="1"/>
            </wp:cNvGraphicFramePr>
            <a:graphic>
              <a:graphicData uri="http://schemas.openxmlformats.org/drawingml/2006/picture">
                <pic:pic>
                  <pic:nvPicPr>
                    <pic:cNvPr id="88" name="image2.png"/>
                    <pic:cNvPicPr/>
                  </pic:nvPicPr>
                  <pic:blipFill>
                    <a:blip r:embed="rId6" cstate="print"/>
                    <a:stretch>
                      <a:fillRect/>
                    </a:stretch>
                  </pic:blipFill>
                  <pic:spPr>
                    <a:xfrm>
                      <a:off x="0" y="0"/>
                      <a:ext cx="106870" cy="122586"/>
                    </a:xfrm>
                    <a:prstGeom prst="rect">
                      <a:avLst/>
                    </a:prstGeom>
                  </pic:spPr>
                </pic:pic>
              </a:graphicData>
            </a:graphic>
          </wp:anchor>
        </w:drawing>
      </w:r>
      <w:r>
        <w:rPr/>
        <w:pict>
          <v:group style="position:absolute;margin-left:361.928253pt;margin-top:500.100037pt;width:20.1pt;height:10pt;mso-position-horizontal-relative:page;mso-position-vertical-relative:page;z-index:-59056" coordorigin="7239,10002" coordsize="402,200">
            <v:shape style="position:absolute;left:7238;top:10002;width:195;height:200" type="#_x0000_t75" stroked="false">
              <v:imagedata r:id="rId30" o:title=""/>
            </v:shape>
            <v:shape style="position:absolute;left:7469;top:10002;width:170;height:195" type="#_x0000_t75" stroked="false">
              <v:imagedata r:id="rId6" o:title=""/>
            </v:shape>
            <w10:wrap type="none"/>
          </v:group>
        </w:pict>
      </w:r>
      <w:r>
        <w:rPr/>
        <w:pict>
          <v:group style="position:absolute;margin-left:383.168762pt;margin-top:520.379517pt;width:20.1pt;height:10pt;mso-position-horizontal-relative:page;mso-position-vertical-relative:page;z-index:-59032" coordorigin="7663,10408" coordsize="402,200">
            <v:shape style="position:absolute;left:7663;top:10407;width:195;height:200" type="#_x0000_t75" stroked="false">
              <v:imagedata r:id="rId30" o:title=""/>
            </v:shape>
            <v:shape style="position:absolute;left:7894;top:10407;width:170;height:195" type="#_x0000_t75" stroked="false">
              <v:imagedata r:id="rId6" o:title=""/>
            </v:shape>
            <w10:wrap type="none"/>
          </v:group>
        </w:pic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209"/>
        <w:gridCol w:w="734"/>
        <w:gridCol w:w="7293"/>
      </w:tblGrid>
      <w:tr>
        <w:trPr>
          <w:trHeight w:val="1042" w:hRule="atLeast"/>
        </w:trPr>
        <w:tc>
          <w:tcPr>
            <w:tcW w:w="629" w:type="dxa"/>
          </w:tcPr>
          <w:p>
            <w:pPr>
              <w:pStyle w:val="TableParagraph"/>
              <w:spacing w:line="209" w:lineRule="exact"/>
              <w:ind w:left="50"/>
              <w:rPr>
                <w:b/>
                <w:sz w:val="21"/>
              </w:rPr>
            </w:pPr>
            <w:r>
              <w:rPr>
                <w:b/>
                <w:sz w:val="21"/>
              </w:rPr>
              <w:t>9.3</w:t>
            </w:r>
          </w:p>
        </w:tc>
        <w:tc>
          <w:tcPr>
            <w:tcW w:w="1209" w:type="dxa"/>
          </w:tcPr>
          <w:p>
            <w:pPr>
              <w:pStyle w:val="TableParagraph"/>
              <w:spacing w:line="209" w:lineRule="exact"/>
              <w:ind w:right="103"/>
              <w:jc w:val="right"/>
              <w:rPr>
                <w:b/>
                <w:sz w:val="21"/>
              </w:rPr>
            </w:pPr>
            <w:r>
              <w:rPr>
                <w:b/>
                <w:w w:val="195"/>
                <w:sz w:val="21"/>
              </w:rPr>
              <w:t>$©  </w:t>
            </w:r>
          </w:p>
        </w:tc>
        <w:tc>
          <w:tcPr>
            <w:tcW w:w="734" w:type="dxa"/>
          </w:tcPr>
          <w:p>
            <w:pPr>
              <w:pStyle w:val="TableParagraph"/>
              <w:spacing w:line="209" w:lineRule="exact"/>
              <w:ind w:right="206"/>
              <w:jc w:val="right"/>
              <w:rPr>
                <w:b/>
                <w:sz w:val="21"/>
              </w:rPr>
            </w:pPr>
            <w:r>
              <w:rPr>
                <w:b/>
                <w:w w:val="195"/>
                <w:sz w:val="21"/>
              </w:rPr>
              <w:t>îƒ</w:t>
            </w:r>
          </w:p>
        </w:tc>
        <w:tc>
          <w:tcPr>
            <w:tcW w:w="7293" w:type="dxa"/>
          </w:tcPr>
          <w:p>
            <w:pPr>
              <w:pStyle w:val="TableParagraph"/>
              <w:spacing w:line="209" w:lineRule="exact"/>
              <w:ind w:left="209"/>
              <w:rPr>
                <w:sz w:val="21"/>
              </w:rPr>
            </w:pPr>
            <w:r>
              <w:rPr>
                <w:w w:val="95"/>
                <w:sz w:val="21"/>
              </w:rPr>
              <w:t>除本合同另有约定外，我们在给付各项保险金、退还现金价值或保险费时，</w:t>
            </w:r>
          </w:p>
          <w:p>
            <w:pPr>
              <w:pStyle w:val="TableParagraph"/>
              <w:spacing w:line="273" w:lineRule="auto" w:before="37"/>
              <w:ind w:left="209" w:right="153"/>
              <w:rPr>
                <w:sz w:val="21"/>
              </w:rPr>
            </w:pPr>
            <w:r>
              <w:rPr>
                <w:w w:val="95"/>
                <w:sz w:val="21"/>
              </w:rPr>
              <w:t>若您有欠交的保险费、未偿还的保单借款及利息或其他未还清款项，我们将  扣除上述欠款及相应利息。</w:t>
            </w:r>
          </w:p>
        </w:tc>
      </w:tr>
      <w:tr>
        <w:trPr>
          <w:trHeight w:val="980" w:hRule="atLeast"/>
        </w:trPr>
        <w:tc>
          <w:tcPr>
            <w:tcW w:w="629" w:type="dxa"/>
          </w:tcPr>
          <w:p>
            <w:pPr>
              <w:pStyle w:val="TableParagraph"/>
              <w:spacing w:before="144"/>
              <w:ind w:left="50"/>
              <w:rPr>
                <w:b/>
                <w:sz w:val="21"/>
              </w:rPr>
            </w:pPr>
            <w:r>
              <w:rPr>
                <w:b/>
                <w:sz w:val="21"/>
              </w:rPr>
              <w:t>9.4</w:t>
            </w:r>
          </w:p>
        </w:tc>
        <w:tc>
          <w:tcPr>
            <w:tcW w:w="1209" w:type="dxa"/>
          </w:tcPr>
          <w:p>
            <w:pPr>
              <w:pStyle w:val="TableParagraph"/>
              <w:spacing w:before="144"/>
              <w:ind w:right="103"/>
              <w:jc w:val="right"/>
              <w:rPr>
                <w:b/>
                <w:sz w:val="21"/>
              </w:rPr>
            </w:pPr>
            <w:r>
              <w:rPr>
                <w:b/>
                <w:w w:val="195"/>
                <w:sz w:val="21"/>
              </w:rPr>
              <w:t>!¼¢9</w:t>
            </w:r>
          </w:p>
        </w:tc>
        <w:tc>
          <w:tcPr>
            <w:tcW w:w="734" w:type="dxa"/>
          </w:tcPr>
          <w:p>
            <w:pPr>
              <w:pStyle w:val="TableParagraph"/>
              <w:spacing w:before="144"/>
              <w:ind w:right="206"/>
              <w:jc w:val="right"/>
              <w:rPr>
                <w:b/>
                <w:sz w:val="21"/>
              </w:rPr>
            </w:pPr>
            <w:r>
              <w:rPr>
                <w:b/>
                <w:w w:val="197"/>
                <w:sz w:val="21"/>
              </w:rPr>
              <w:t>í</w:t>
            </w:r>
          </w:p>
        </w:tc>
        <w:tc>
          <w:tcPr>
            <w:tcW w:w="7293" w:type="dxa"/>
          </w:tcPr>
          <w:p>
            <w:pPr>
              <w:pStyle w:val="TableParagraph"/>
              <w:spacing w:line="273" w:lineRule="auto" w:before="144"/>
              <w:ind w:left="209" w:right="49"/>
              <w:rPr>
                <w:sz w:val="21"/>
              </w:rPr>
            </w:pPr>
            <w:r>
              <w:rPr>
                <w:sz w:val="21"/>
              </w:rPr>
              <w:t>您和我们可以协商变更本合同内容。变更本合同的，由我们在保险单或者其</w:t>
            </w:r>
            <w:r>
              <w:rPr>
                <w:w w:val="95"/>
                <w:sz w:val="21"/>
              </w:rPr>
              <w:t>他保险凭证上批注或者附贴批单，或者由您和我们订立书面的变更协议。</w:t>
            </w:r>
          </w:p>
        </w:tc>
      </w:tr>
      <w:tr>
        <w:trPr>
          <w:trHeight w:val="556" w:hRule="atLeast"/>
        </w:trPr>
        <w:tc>
          <w:tcPr>
            <w:tcW w:w="629" w:type="dxa"/>
          </w:tcPr>
          <w:p>
            <w:pPr>
              <w:pStyle w:val="TableParagraph"/>
              <w:rPr>
                <w:sz w:val="14"/>
              </w:rPr>
            </w:pPr>
          </w:p>
          <w:p>
            <w:pPr>
              <w:pStyle w:val="TableParagraph"/>
              <w:ind w:left="50"/>
              <w:rPr>
                <w:b/>
                <w:sz w:val="21"/>
              </w:rPr>
            </w:pPr>
            <w:r>
              <w:rPr>
                <w:b/>
                <w:w w:val="90"/>
                <w:sz w:val="21"/>
              </w:rPr>
              <w:t>9.±</w:t>
            </w:r>
          </w:p>
        </w:tc>
        <w:tc>
          <w:tcPr>
            <w:tcW w:w="1209" w:type="dxa"/>
          </w:tcPr>
          <w:p>
            <w:pPr>
              <w:pStyle w:val="TableParagraph"/>
              <w:rPr>
                <w:sz w:val="14"/>
              </w:rPr>
            </w:pPr>
          </w:p>
          <w:p>
            <w:pPr>
              <w:pStyle w:val="TableParagraph"/>
              <w:ind w:right="103"/>
              <w:jc w:val="right"/>
              <w:rPr>
                <w:b/>
                <w:sz w:val="21"/>
              </w:rPr>
            </w:pPr>
            <w:r>
              <w:rPr>
                <w:b/>
                <w:w w:val="195"/>
                <w:sz w:val="21"/>
              </w:rPr>
              <w:t>Øðèé</w:t>
            </w:r>
          </w:p>
        </w:tc>
        <w:tc>
          <w:tcPr>
            <w:tcW w:w="734" w:type="dxa"/>
          </w:tcPr>
          <w:p>
            <w:pPr>
              <w:pStyle w:val="TableParagraph"/>
              <w:rPr>
                <w:rFonts w:ascii="Times New Roman"/>
                <w:sz w:val="20"/>
              </w:rPr>
            </w:pPr>
          </w:p>
        </w:tc>
        <w:tc>
          <w:tcPr>
            <w:tcW w:w="7293" w:type="dxa"/>
          </w:tcPr>
          <w:p>
            <w:pPr>
              <w:pStyle w:val="TableParagraph"/>
              <w:rPr>
                <w:sz w:val="14"/>
              </w:rPr>
            </w:pPr>
          </w:p>
          <w:p>
            <w:pPr>
              <w:pStyle w:val="TableParagraph"/>
              <w:ind w:left="209"/>
              <w:rPr>
                <w:sz w:val="21"/>
              </w:rPr>
            </w:pPr>
            <w:r>
              <w:rPr>
                <w:w w:val="95"/>
                <w:sz w:val="21"/>
              </w:rPr>
              <w:t>本合同争议的解决方式，由当事人从下列两种方式中选择一种：</w:t>
            </w:r>
          </w:p>
        </w:tc>
      </w:tr>
      <w:tr>
        <w:trPr>
          <w:trHeight w:val="307" w:hRule="atLeast"/>
        </w:trPr>
        <w:tc>
          <w:tcPr>
            <w:tcW w:w="629" w:type="dxa"/>
          </w:tcPr>
          <w:p>
            <w:pPr>
              <w:pStyle w:val="TableParagraph"/>
              <w:rPr>
                <w:rFonts w:ascii="Times New Roman"/>
                <w:sz w:val="20"/>
              </w:rPr>
            </w:pPr>
          </w:p>
        </w:tc>
        <w:tc>
          <w:tcPr>
            <w:tcW w:w="1209" w:type="dxa"/>
          </w:tcPr>
          <w:p>
            <w:pPr>
              <w:pStyle w:val="TableParagraph"/>
              <w:rPr>
                <w:rFonts w:ascii="Times New Roman"/>
                <w:sz w:val="20"/>
              </w:rPr>
            </w:pPr>
          </w:p>
        </w:tc>
        <w:tc>
          <w:tcPr>
            <w:tcW w:w="734" w:type="dxa"/>
          </w:tcPr>
          <w:p>
            <w:pPr>
              <w:pStyle w:val="TableParagraph"/>
              <w:rPr>
                <w:rFonts w:ascii="Times New Roman"/>
                <w:sz w:val="20"/>
              </w:rPr>
            </w:pPr>
          </w:p>
        </w:tc>
        <w:tc>
          <w:tcPr>
            <w:tcW w:w="7293" w:type="dxa"/>
          </w:tcPr>
          <w:p>
            <w:pPr>
              <w:pStyle w:val="TableParagraph"/>
              <w:spacing w:line="255" w:lineRule="exact" w:before="32"/>
              <w:ind w:left="209"/>
              <w:rPr>
                <w:sz w:val="21"/>
              </w:rPr>
            </w:pPr>
            <w:r>
              <w:rPr>
                <w:w w:val="95"/>
                <w:sz w:val="21"/>
              </w:rPr>
              <w:t>（1）因履行本合同发生的争议，由当事人协商解决，协商不成的，提交本合</w:t>
            </w:r>
          </w:p>
        </w:tc>
      </w:tr>
    </w:tbl>
    <w:p>
      <w:pPr>
        <w:pStyle w:val="BodyText"/>
        <w:spacing w:before="37"/>
        <w:ind w:left="3464"/>
      </w:pPr>
      <w:r>
        <w:rPr/>
        <w:pict>
          <v:group style="position:absolute;margin-left:141.767975pt;margin-top:-81.516342pt;width:19.6pt;height:9.75pt;mso-position-horizontal-relative:page;mso-position-vertical-relative:paragraph;z-index:-59080" coordorigin="2835,-1630" coordsize="392,195">
            <v:shape style="position:absolute;left:2835;top:-1631;width:170;height:195" type="#_x0000_t75" stroked="false">
              <v:imagedata r:id="rId6" o:title=""/>
            </v:shape>
            <v:shape style="position:absolute;left:3026;top:-1631;width:200;height:195" type="#_x0000_t75" stroked="false">
              <v:imagedata r:id="rId28" o:title=""/>
            </v:shape>
            <w10:wrap type="none"/>
          </v:group>
        </w:pict>
      </w:r>
      <w:r>
        <w:rPr>
          <w:w w:val="95"/>
        </w:rPr>
        <w:t>同约定的仲裁委员会仲裁；</w:t>
      </w:r>
    </w:p>
    <w:p>
      <w:pPr>
        <w:pStyle w:val="BodyText"/>
        <w:spacing w:line="273" w:lineRule="auto" w:before="130"/>
        <w:ind w:left="3464" w:right="210" w:hanging="526"/>
      </w:pPr>
      <w:r>
        <w:rPr>
          <w:w w:val="95"/>
        </w:rPr>
        <w:t>（2）因履行本合同发生的争议，由当事人协商解决，协商不成的，依法向有  管辖权的人民法院提起诉讼。</w:t>
      </w:r>
    </w:p>
    <w:p>
      <w:pPr>
        <w:pStyle w:val="BodyText"/>
        <w:spacing w:before="0"/>
        <w:rPr>
          <w:sz w:val="20"/>
        </w:rPr>
      </w:pPr>
    </w:p>
    <w:p>
      <w:pPr>
        <w:pStyle w:val="BodyText"/>
        <w:spacing w:before="3"/>
        <w:rPr>
          <w:sz w:val="1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1990"/>
        <w:gridCol w:w="7250"/>
      </w:tblGrid>
      <w:tr>
        <w:trPr>
          <w:trHeight w:val="522" w:hRule="atLeast"/>
        </w:trPr>
        <w:tc>
          <w:tcPr>
            <w:tcW w:w="739"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1990" w:type="dxa"/>
            <w:tcBorders>
              <w:bottom w:val="single" w:sz="8" w:space="0" w:color="000000"/>
            </w:tcBorders>
          </w:tcPr>
          <w:p>
            <w:pPr>
              <w:pStyle w:val="TableParagraph"/>
              <w:spacing w:before="17"/>
              <w:ind w:left="208"/>
              <w:rPr>
                <w:b/>
                <w:sz w:val="24"/>
              </w:rPr>
            </w:pPr>
            <w:r>
              <w:rPr>
                <w:b/>
                <w:w w:val="160"/>
                <w:sz w:val="24"/>
              </w:rPr>
              <w:t>fid¿$</w:t>
            </w:r>
          </w:p>
        </w:tc>
        <w:tc>
          <w:tcPr>
            <w:tcW w:w="7250" w:type="dxa"/>
            <w:tcBorders>
              <w:bottom w:val="single" w:sz="8" w:space="0" w:color="000000"/>
            </w:tcBorders>
          </w:tcPr>
          <w:p>
            <w:pPr>
              <w:pStyle w:val="TableParagraph"/>
              <w:rPr>
                <w:rFonts w:ascii="Times New Roman"/>
                <w:sz w:val="20"/>
              </w:rPr>
            </w:pPr>
          </w:p>
        </w:tc>
      </w:tr>
      <w:tr>
        <w:trPr>
          <w:trHeight w:val="1568" w:hRule="atLeast"/>
        </w:trPr>
        <w:tc>
          <w:tcPr>
            <w:tcW w:w="739" w:type="dxa"/>
            <w:tcBorders>
              <w:top w:val="single" w:sz="8" w:space="0" w:color="000000"/>
            </w:tcBorders>
          </w:tcPr>
          <w:p>
            <w:pPr>
              <w:pStyle w:val="TableParagraph"/>
              <w:spacing w:before="10"/>
              <w:rPr>
                <w:sz w:val="14"/>
              </w:rPr>
            </w:pPr>
          </w:p>
          <w:p>
            <w:pPr>
              <w:pStyle w:val="TableParagraph"/>
              <w:ind w:left="107"/>
              <w:rPr>
                <w:b/>
                <w:sz w:val="21"/>
              </w:rPr>
            </w:pPr>
            <w:r>
              <w:rPr>
                <w:b/>
                <w:sz w:val="21"/>
              </w:rPr>
              <w:t>l0.l</w:t>
            </w:r>
          </w:p>
        </w:tc>
        <w:tc>
          <w:tcPr>
            <w:tcW w:w="1990" w:type="dxa"/>
            <w:tcBorders>
              <w:top w:val="single" w:sz="8" w:space="0" w:color="000000"/>
            </w:tcBorders>
          </w:tcPr>
          <w:p>
            <w:pPr>
              <w:pStyle w:val="TableParagraph"/>
              <w:spacing w:before="10"/>
              <w:rPr>
                <w:sz w:val="14"/>
              </w:rPr>
            </w:pPr>
          </w:p>
          <w:p>
            <w:pPr>
              <w:pStyle w:val="TableParagraph"/>
              <w:ind w:left="208"/>
              <w:rPr>
                <w:b/>
                <w:sz w:val="21"/>
              </w:rPr>
            </w:pPr>
            <w:r>
              <w:rPr>
                <w:b/>
                <w:w w:val="197"/>
                <w:sz w:val="21"/>
              </w:rPr>
              <w:t> </w:t>
            </w:r>
            <w:r>
              <w:rPr>
                <w:b/>
                <w:w w:val="165"/>
                <w:sz w:val="21"/>
              </w:rPr>
              <w:t>$fid¿$</w:t>
            </w:r>
          </w:p>
        </w:tc>
        <w:tc>
          <w:tcPr>
            <w:tcW w:w="7250" w:type="dxa"/>
            <w:tcBorders>
              <w:top w:val="single" w:sz="8" w:space="0" w:color="000000"/>
            </w:tcBorders>
          </w:tcPr>
          <w:p>
            <w:pPr>
              <w:pStyle w:val="TableParagraph"/>
              <w:spacing w:before="10"/>
              <w:rPr>
                <w:sz w:val="14"/>
              </w:rPr>
            </w:pPr>
          </w:p>
          <w:p>
            <w:pPr>
              <w:pStyle w:val="TableParagraph"/>
              <w:spacing w:line="273" w:lineRule="auto"/>
              <w:ind w:left="109" w:right="104"/>
              <w:jc w:val="both"/>
              <w:rPr>
                <w:sz w:val="21"/>
              </w:rPr>
            </w:pPr>
            <w:r>
              <w:rPr>
                <w:spacing w:val="-12"/>
                <w:sz w:val="21"/>
              </w:rPr>
              <w:t>本合同 </w:t>
            </w:r>
            <w:r>
              <w:rPr>
                <w:sz w:val="21"/>
              </w:rPr>
              <w:t>10.1</w:t>
            </w:r>
            <w:r>
              <w:rPr>
                <w:spacing w:val="-9"/>
                <w:sz w:val="21"/>
              </w:rPr>
              <w:t> 部分带有★标志的重大疾病共 </w:t>
            </w:r>
            <w:r>
              <w:rPr>
                <w:sz w:val="21"/>
              </w:rPr>
              <w:t>25</w:t>
            </w:r>
            <w:r>
              <w:rPr>
                <w:spacing w:val="-5"/>
                <w:sz w:val="21"/>
              </w:rPr>
              <w:t> 种，其定义来自于中国保险行</w:t>
            </w:r>
            <w:r>
              <w:rPr>
                <w:spacing w:val="-7"/>
                <w:sz w:val="21"/>
              </w:rPr>
              <w:t>业协会制定的《重大疾病保险的疾病定义使用规范》；其余 </w:t>
            </w:r>
            <w:r>
              <w:rPr>
                <w:sz w:val="21"/>
              </w:rPr>
              <w:t>75</w:t>
            </w:r>
            <w:r>
              <w:rPr>
                <w:spacing w:val="-10"/>
                <w:sz w:val="21"/>
              </w:rPr>
              <w:t> 种重大疾病定</w:t>
            </w:r>
            <w:r>
              <w:rPr>
                <w:sz w:val="21"/>
              </w:rPr>
              <w:t>义为非中国保险行业协会制定的重大疾病定义。被保险人发生符合以下疾病</w:t>
            </w:r>
            <w:r>
              <w:rPr>
                <w:w w:val="95"/>
                <w:sz w:val="21"/>
              </w:rPr>
              <w:t>定义所述条件的疾病，应当由专科医生明确诊断。</w:t>
            </w:r>
          </w:p>
        </w:tc>
      </w:tr>
      <w:tr>
        <w:trPr>
          <w:trHeight w:val="1408" w:hRule="atLeast"/>
        </w:trPr>
        <w:tc>
          <w:tcPr>
            <w:tcW w:w="739" w:type="dxa"/>
          </w:tcPr>
          <w:p>
            <w:pPr>
              <w:pStyle w:val="TableParagraph"/>
              <w:rPr>
                <w:rFonts w:ascii="Times New Roman"/>
                <w:sz w:val="20"/>
              </w:rPr>
            </w:pPr>
          </w:p>
        </w:tc>
        <w:tc>
          <w:tcPr>
            <w:tcW w:w="1990" w:type="dxa"/>
          </w:tcPr>
          <w:p>
            <w:pPr>
              <w:pStyle w:val="TableParagraph"/>
              <w:spacing w:before="98"/>
              <w:ind w:left="208"/>
              <w:rPr>
                <w:b/>
                <w:sz w:val="21"/>
              </w:rPr>
            </w:pPr>
            <w:r>
              <w:rPr>
                <w:w w:val="105"/>
                <w:sz w:val="21"/>
              </w:rPr>
              <w:t>1.恶性肿瘤</w:t>
            </w:r>
            <w:r>
              <w:rPr>
                <w:b/>
                <w:w w:val="105"/>
                <w:sz w:val="21"/>
              </w:rPr>
              <w:t>¥</w:t>
            </w:r>
          </w:p>
        </w:tc>
        <w:tc>
          <w:tcPr>
            <w:tcW w:w="7250" w:type="dxa"/>
          </w:tcPr>
          <w:p>
            <w:pPr>
              <w:pStyle w:val="TableParagraph"/>
              <w:spacing w:line="273" w:lineRule="auto" w:before="98"/>
              <w:ind w:left="109" w:right="10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w w:val="95"/>
                <w:sz w:val="21"/>
              </w:rPr>
              <w:t>类》（ICD-10）的恶性肿瘤范畴。</w:t>
            </w:r>
          </w:p>
        </w:tc>
      </w:tr>
      <w:tr>
        <w:trPr>
          <w:trHeight w:val="406" w:hRule="atLeast"/>
        </w:trPr>
        <w:tc>
          <w:tcPr>
            <w:tcW w:w="739" w:type="dxa"/>
          </w:tcPr>
          <w:p>
            <w:pPr>
              <w:pStyle w:val="TableParagraph"/>
              <w:rPr>
                <w:rFonts w:ascii="Times New Roman"/>
                <w:sz w:val="20"/>
              </w:rPr>
            </w:pPr>
          </w:p>
        </w:tc>
        <w:tc>
          <w:tcPr>
            <w:tcW w:w="1990" w:type="dxa"/>
          </w:tcPr>
          <w:p>
            <w:pPr>
              <w:pStyle w:val="TableParagraph"/>
              <w:rPr>
                <w:rFonts w:ascii="Times New Roman"/>
                <w:sz w:val="20"/>
              </w:rPr>
            </w:pPr>
          </w:p>
        </w:tc>
        <w:tc>
          <w:tcPr>
            <w:tcW w:w="7250" w:type="dxa"/>
          </w:tcPr>
          <w:p>
            <w:pPr>
              <w:pStyle w:val="TableParagraph"/>
              <w:spacing w:before="34"/>
              <w:ind w:left="109"/>
              <w:rPr>
                <w:b/>
                <w:sz w:val="21"/>
              </w:rPr>
            </w:pPr>
            <w:r>
              <w:rPr>
                <w:b/>
                <w:spacing w:val="1"/>
                <w:w w:val="197"/>
                <w:sz w:val="21"/>
              </w:rPr>
              <w:t>f</w:t>
            </w:r>
            <w:r>
              <w:rPr>
                <w:b/>
                <w:w w:val="98"/>
                <w:sz w:val="21"/>
              </w:rPr>
              <w:t>f</w:t>
            </w:r>
            <w:r>
              <w:rPr>
                <w:b/>
                <w:spacing w:val="1"/>
                <w:w w:val="98"/>
                <w:sz w:val="21"/>
              </w:rPr>
              <w:t>i</w:t>
            </w:r>
            <w:r>
              <w:rPr>
                <w:b/>
                <w:w w:val="98"/>
                <w:sz w:val="21"/>
              </w:rPr>
              <w:t>f</w:t>
            </w:r>
            <w:r>
              <w:rPr>
                <w:b/>
                <w:spacing w:val="1"/>
                <w:w w:val="98"/>
                <w:sz w:val="21"/>
              </w:rPr>
              <w:t>i</w:t>
            </w:r>
            <w:r>
              <w:rPr>
                <w:b/>
                <w:spacing w:val="-1"/>
                <w:w w:val="197"/>
                <w:sz w:val="21"/>
              </w:rPr>
              <w:t>d</w:t>
            </w:r>
            <w:r>
              <w:rPr>
                <w:b/>
                <w:spacing w:val="1"/>
                <w:w w:val="197"/>
                <w:sz w:val="21"/>
              </w:rPr>
              <w:t></w:t>
            </w:r>
            <w:r>
              <w:rPr>
                <w:b/>
                <w:w w:val="98"/>
                <w:sz w:val="21"/>
              </w:rPr>
              <w:t>f</w:t>
            </w:r>
            <w:r>
              <w:rPr>
                <w:b/>
                <w:spacing w:val="1"/>
                <w:w w:val="98"/>
                <w:sz w:val="21"/>
              </w:rPr>
              <w:t>l</w:t>
            </w:r>
            <w:r>
              <w:rPr>
                <w:b/>
                <w:spacing w:val="1"/>
                <w:w w:val="197"/>
                <w:sz w:val="21"/>
              </w:rPr>
              <w:t> )õ</w:t>
            </w:r>
            <w:r>
              <w:rPr>
                <w:b/>
                <w:spacing w:val="-1"/>
                <w:w w:val="197"/>
                <w:sz w:val="21"/>
              </w:rPr>
              <w:t>ö</w:t>
            </w:r>
            <w:r>
              <w:rPr>
                <w:b/>
                <w:spacing w:val="1"/>
                <w:w w:val="197"/>
                <w:sz w:val="21"/>
              </w:rPr>
              <w:t>¢</w:t>
            </w:r>
            <w:r>
              <w:rPr>
                <w:b/>
                <w:w w:val="197"/>
                <w:sz w:val="21"/>
              </w:rPr>
              <w:t>:</w:t>
            </w:r>
          </w:p>
        </w:tc>
      </w:tr>
      <w:tr>
        <w:trPr>
          <w:trHeight w:val="405" w:hRule="atLeast"/>
        </w:trPr>
        <w:tc>
          <w:tcPr>
            <w:tcW w:w="739" w:type="dxa"/>
          </w:tcPr>
          <w:p>
            <w:pPr>
              <w:pStyle w:val="TableParagraph"/>
              <w:rPr>
                <w:rFonts w:ascii="Times New Roman"/>
                <w:sz w:val="20"/>
              </w:rPr>
            </w:pPr>
          </w:p>
        </w:tc>
        <w:tc>
          <w:tcPr>
            <w:tcW w:w="1990" w:type="dxa"/>
          </w:tcPr>
          <w:p>
            <w:pPr>
              <w:pStyle w:val="TableParagraph"/>
              <w:rPr>
                <w:rFonts w:ascii="Times New Roman"/>
                <w:sz w:val="20"/>
              </w:rPr>
            </w:pPr>
          </w:p>
        </w:tc>
        <w:tc>
          <w:tcPr>
            <w:tcW w:w="7250" w:type="dxa"/>
          </w:tcPr>
          <w:p>
            <w:pPr>
              <w:pStyle w:val="TableParagraph"/>
              <w:spacing w:before="32"/>
              <w:ind w:left="109"/>
              <w:rPr>
                <w:b/>
                <w:sz w:val="21"/>
              </w:rPr>
            </w:pPr>
            <w:r>
              <w:rPr>
                <w:b/>
                <w:w w:val="185"/>
                <w:sz w:val="21"/>
              </w:rPr>
              <w:t>Cl3øƒú:</w:t>
            </w:r>
          </w:p>
        </w:tc>
      </w:tr>
      <w:tr>
        <w:trPr>
          <w:trHeight w:val="405" w:hRule="atLeast"/>
        </w:trPr>
        <w:tc>
          <w:tcPr>
            <w:tcW w:w="739" w:type="dxa"/>
          </w:tcPr>
          <w:p>
            <w:pPr>
              <w:pStyle w:val="TableParagraph"/>
              <w:rPr>
                <w:rFonts w:ascii="Times New Roman"/>
                <w:sz w:val="20"/>
              </w:rPr>
            </w:pPr>
          </w:p>
        </w:tc>
        <w:tc>
          <w:tcPr>
            <w:tcW w:w="1990" w:type="dxa"/>
          </w:tcPr>
          <w:p>
            <w:pPr>
              <w:pStyle w:val="TableParagraph"/>
              <w:rPr>
                <w:rFonts w:ascii="Times New Roman"/>
                <w:sz w:val="20"/>
              </w:rPr>
            </w:pPr>
          </w:p>
        </w:tc>
        <w:tc>
          <w:tcPr>
            <w:tcW w:w="7250" w:type="dxa"/>
          </w:tcPr>
          <w:p>
            <w:pPr>
              <w:pStyle w:val="TableParagraph"/>
              <w:tabs>
                <w:tab w:pos="3903" w:val="left" w:leader="none"/>
              </w:tabs>
              <w:spacing w:before="32"/>
              <w:ind w:left="109"/>
              <w:rPr>
                <w:b/>
                <w:sz w:val="21"/>
              </w:rPr>
            </w:pPr>
            <w:r>
              <w:rPr>
                <w:b/>
                <w:w w:val="165"/>
                <w:sz w:val="21"/>
              </w:rPr>
              <w:t>C²3üfiƒ</w:t>
            </w:r>
            <w:r>
              <w:rPr>
                <w:b/>
                <w:spacing w:val="-132"/>
                <w:w w:val="165"/>
                <w:sz w:val="21"/>
              </w:rPr>
              <w:t> </w:t>
            </w:r>
            <w:r>
              <w:rPr>
                <w:b/>
                <w:w w:val="125"/>
                <w:sz w:val="21"/>
              </w:rPr>
              <w:t>Binet</w:t>
            </w:r>
            <w:r>
              <w:rPr>
                <w:b/>
                <w:spacing w:val="-46"/>
                <w:w w:val="125"/>
                <w:sz w:val="21"/>
              </w:rPr>
              <w:t> </w:t>
            </w:r>
            <w:r>
              <w:rPr>
                <w:b/>
                <w:w w:val="175"/>
                <w:sz w:val="21"/>
              </w:rPr>
              <w:t>yu{¾</w:t>
            </w:r>
            <w:r>
              <w:rPr>
                <w:b/>
                <w:spacing w:val="-142"/>
                <w:w w:val="175"/>
                <w:sz w:val="21"/>
              </w:rPr>
              <w:t> </w:t>
            </w:r>
            <w:r>
              <w:rPr>
                <w:b/>
                <w:w w:val="125"/>
                <w:sz w:val="21"/>
              </w:rPr>
              <w:t>A</w:t>
            </w:r>
            <w:r>
              <w:rPr>
                <w:b/>
                <w:spacing w:val="-44"/>
                <w:w w:val="125"/>
                <w:sz w:val="21"/>
              </w:rPr>
              <w:t> </w:t>
            </w:r>
            <w:r>
              <w:rPr>
                <w:b/>
                <w:w w:val="175"/>
                <w:sz w:val="21"/>
              </w:rPr>
              <w:t>u¼</w:t>
              <w:tab/>
            </w:r>
            <w:r>
              <w:rPr>
                <w:b/>
                <w:w w:val="165"/>
                <w:sz w:val="21"/>
              </w:rPr>
              <w:t>Ĉ½ƒÆ.Č$%d:</w:t>
            </w:r>
          </w:p>
        </w:tc>
      </w:tr>
      <w:tr>
        <w:trPr>
          <w:trHeight w:val="405" w:hRule="atLeast"/>
        </w:trPr>
        <w:tc>
          <w:tcPr>
            <w:tcW w:w="739" w:type="dxa"/>
          </w:tcPr>
          <w:p>
            <w:pPr>
              <w:pStyle w:val="TableParagraph"/>
              <w:rPr>
                <w:rFonts w:ascii="Times New Roman"/>
                <w:sz w:val="20"/>
              </w:rPr>
            </w:pPr>
          </w:p>
        </w:tc>
        <w:tc>
          <w:tcPr>
            <w:tcW w:w="1990" w:type="dxa"/>
          </w:tcPr>
          <w:p>
            <w:pPr>
              <w:pStyle w:val="TableParagraph"/>
              <w:rPr>
                <w:rFonts w:ascii="Times New Roman"/>
                <w:sz w:val="20"/>
              </w:rPr>
            </w:pPr>
          </w:p>
        </w:tc>
        <w:tc>
          <w:tcPr>
            <w:tcW w:w="7250" w:type="dxa"/>
          </w:tcPr>
          <w:p>
            <w:pPr>
              <w:pStyle w:val="TableParagraph"/>
              <w:tabs>
                <w:tab w:pos="4328" w:val="left" w:leader="none"/>
              </w:tabs>
              <w:spacing w:before="32"/>
              <w:ind w:left="109"/>
              <w:rPr>
                <w:b/>
                <w:sz w:val="21"/>
              </w:rPr>
            </w:pPr>
            <w:r>
              <w:rPr>
                <w:b/>
                <w:w w:val="150"/>
                <w:sz w:val="21"/>
              </w:rPr>
              <w:t>C33üfiƒ</w:t>
            </w:r>
            <w:r>
              <w:rPr>
                <w:b/>
                <w:spacing w:val="-110"/>
                <w:w w:val="150"/>
                <w:sz w:val="21"/>
              </w:rPr>
              <w:t> </w:t>
            </w:r>
            <w:r>
              <w:rPr>
                <w:b/>
                <w:w w:val="120"/>
                <w:sz w:val="21"/>
              </w:rPr>
              <w:t>Ann</w:t>
            </w:r>
            <w:r>
              <w:rPr>
                <w:b/>
                <w:spacing w:val="-29"/>
                <w:w w:val="120"/>
                <w:sz w:val="21"/>
              </w:rPr>
              <w:t> </w:t>
            </w:r>
            <w:r>
              <w:rPr>
                <w:b/>
                <w:w w:val="120"/>
                <w:sz w:val="21"/>
              </w:rPr>
              <w:t>Arbor</w:t>
            </w:r>
            <w:r>
              <w:rPr>
                <w:b/>
                <w:spacing w:val="-29"/>
                <w:w w:val="120"/>
                <w:sz w:val="21"/>
              </w:rPr>
              <w:t> </w:t>
            </w:r>
            <w:r>
              <w:rPr>
                <w:b/>
                <w:w w:val="180"/>
                <w:sz w:val="21"/>
              </w:rPr>
              <w:t>yu{¾</w:t>
            </w:r>
            <w:r>
              <w:rPr>
                <w:b/>
                <w:spacing w:val="-139"/>
                <w:w w:val="180"/>
                <w:sz w:val="21"/>
              </w:rPr>
              <w:t> </w:t>
            </w:r>
            <w:r>
              <w:rPr>
                <w:b/>
                <w:w w:val="120"/>
                <w:sz w:val="21"/>
              </w:rPr>
              <w:t>I</w:t>
            </w:r>
            <w:r>
              <w:rPr>
                <w:b/>
                <w:spacing w:val="-27"/>
                <w:w w:val="120"/>
                <w:sz w:val="21"/>
              </w:rPr>
              <w:t> </w:t>
            </w:r>
            <w:r>
              <w:rPr>
                <w:b/>
                <w:w w:val="180"/>
                <w:sz w:val="21"/>
              </w:rPr>
              <w:t>u¼</w:t>
              <w:tab/>
              <w:t>¼ēQ¶d:</w:t>
            </w:r>
          </w:p>
        </w:tc>
      </w:tr>
      <w:tr>
        <w:trPr>
          <w:trHeight w:val="405" w:hRule="atLeast"/>
        </w:trPr>
        <w:tc>
          <w:tcPr>
            <w:tcW w:w="739" w:type="dxa"/>
          </w:tcPr>
          <w:p>
            <w:pPr>
              <w:pStyle w:val="TableParagraph"/>
              <w:rPr>
                <w:rFonts w:ascii="Times New Roman"/>
                <w:sz w:val="20"/>
              </w:rPr>
            </w:pPr>
          </w:p>
        </w:tc>
        <w:tc>
          <w:tcPr>
            <w:tcW w:w="1990" w:type="dxa"/>
          </w:tcPr>
          <w:p>
            <w:pPr>
              <w:pStyle w:val="TableParagraph"/>
              <w:rPr>
                <w:rFonts w:ascii="Times New Roman"/>
                <w:sz w:val="20"/>
              </w:rPr>
            </w:pPr>
          </w:p>
        </w:tc>
        <w:tc>
          <w:tcPr>
            <w:tcW w:w="7250" w:type="dxa"/>
          </w:tcPr>
          <w:p>
            <w:pPr>
              <w:pStyle w:val="TableParagraph"/>
              <w:spacing w:before="32"/>
              <w:ind w:left="109"/>
              <w:rPr>
                <w:b/>
                <w:sz w:val="21"/>
              </w:rPr>
            </w:pPr>
            <w:r>
              <w:rPr>
                <w:b/>
                <w:spacing w:val="-1"/>
                <w:w w:val="197"/>
                <w:sz w:val="21"/>
              </w:rPr>
              <w:t>C</w:t>
            </w:r>
            <w:r>
              <w:rPr>
                <w:b/>
                <w:spacing w:val="2"/>
                <w:w w:val="98"/>
                <w:sz w:val="21"/>
              </w:rPr>
              <w:t>4</w:t>
            </w:r>
            <w:r>
              <w:rPr>
                <w:b/>
                <w:spacing w:val="1"/>
                <w:w w:val="197"/>
                <w:sz w:val="21"/>
              </w:rPr>
              <w:t>3</w:t>
            </w:r>
            <w:r>
              <w:rPr>
                <w:b/>
                <w:spacing w:val="6"/>
                <w:w w:val="197"/>
                <w:sz w:val="21"/>
              </w:rPr>
              <w:t>þ</w:t>
            </w:r>
            <w:r>
              <w:rPr>
                <w:b/>
                <w:spacing w:val="6"/>
                <w:w w:val="197"/>
                <w:position w:val="-1"/>
                <w:sz w:val="21"/>
              </w:rPr>
              <w:drawing>
                <wp:inline distT="0" distB="0" distL="0" distR="0">
                  <wp:extent cx="125730" cy="125729"/>
                  <wp:effectExtent l="0" t="0" r="0" b="0"/>
                  <wp:docPr id="89" name="image24.png" descr=""/>
                  <wp:cNvGraphicFramePr>
                    <a:graphicFrameLocks noChangeAspect="1"/>
                  </wp:cNvGraphicFramePr>
                  <a:graphic>
                    <a:graphicData uri="http://schemas.openxmlformats.org/drawingml/2006/picture">
                      <pic:pic>
                        <pic:nvPicPr>
                          <pic:cNvPr id="90" name="image24.png"/>
                          <pic:cNvPicPr/>
                        </pic:nvPicPr>
                        <pic:blipFill>
                          <a:blip r:embed="rId31" cstate="print"/>
                          <a:stretch>
                            <a:fillRect/>
                          </a:stretch>
                        </pic:blipFill>
                        <pic:spPr>
                          <a:xfrm>
                            <a:off x="0" y="0"/>
                            <a:ext cx="125730" cy="125729"/>
                          </a:xfrm>
                          <a:prstGeom prst="rect">
                            <a:avLst/>
                          </a:prstGeom>
                        </pic:spPr>
                      </pic:pic>
                    </a:graphicData>
                  </a:graphic>
                </wp:inline>
              </w:drawing>
            </w:r>
            <w:r>
              <w:rPr>
                <w:b/>
                <w:spacing w:val="6"/>
                <w:w w:val="197"/>
                <w:position w:val="-1"/>
                <w:sz w:val="21"/>
              </w:rPr>
            </w:r>
            <w:r>
              <w:rPr>
                <w:b/>
                <w:spacing w:val="-15"/>
                <w:w w:val="140"/>
                <w:sz w:val="21"/>
              </w:rPr>
              <w:t>úCėĘę½Ě%fiĝþŁ}RĞfi</w:t>
            </w:r>
            <w:r>
              <w:rPr>
                <w:b/>
                <w:spacing w:val="-102"/>
                <w:w w:val="140"/>
                <w:sz w:val="21"/>
              </w:rPr>
              <w:t> </w:t>
            </w:r>
            <w:r>
              <w:rPr>
                <w:b/>
                <w:spacing w:val="-79"/>
                <w:position w:val="-1"/>
                <w:sz w:val="21"/>
              </w:rPr>
              <w:drawing>
                <wp:inline distT="0" distB="0" distL="0" distR="0">
                  <wp:extent cx="106870" cy="122586"/>
                  <wp:effectExtent l="0" t="0" r="0" b="0"/>
                  <wp:docPr id="91" name="image2.png" descr=""/>
                  <wp:cNvGraphicFramePr>
                    <a:graphicFrameLocks noChangeAspect="1"/>
                  </wp:cNvGraphicFramePr>
                  <a:graphic>
                    <a:graphicData uri="http://schemas.openxmlformats.org/drawingml/2006/picture">
                      <pic:pic>
                        <pic:nvPicPr>
                          <pic:cNvPr id="92" name="image2.png"/>
                          <pic:cNvPicPr/>
                        </pic:nvPicPr>
                        <pic:blipFill>
                          <a:blip r:embed="rId6" cstate="print"/>
                          <a:stretch>
                            <a:fillRect/>
                          </a:stretch>
                        </pic:blipFill>
                        <pic:spPr>
                          <a:xfrm>
                            <a:off x="0" y="0"/>
                            <a:ext cx="106870" cy="122586"/>
                          </a:xfrm>
                          <a:prstGeom prst="rect">
                            <a:avLst/>
                          </a:prstGeom>
                        </pic:spPr>
                      </pic:pic>
                    </a:graphicData>
                  </a:graphic>
                </wp:inline>
              </w:drawing>
            </w:r>
            <w:r>
              <w:rPr>
                <w:b/>
                <w:spacing w:val="-79"/>
                <w:position w:val="-1"/>
                <w:sz w:val="21"/>
              </w:rPr>
            </w:r>
            <w:r>
              <w:rPr>
                <w:b/>
                <w:spacing w:val="6"/>
                <w:w w:val="197"/>
                <w:sz w:val="21"/>
              </w:rPr>
              <w:t>þ</w:t>
            </w:r>
            <w:r>
              <w:rPr>
                <w:b/>
                <w:spacing w:val="6"/>
                <w:w w:val="197"/>
                <w:position w:val="-1"/>
                <w:sz w:val="21"/>
              </w:rPr>
              <w:drawing>
                <wp:inline distT="0" distB="0" distL="0" distR="0">
                  <wp:extent cx="125729" cy="125729"/>
                  <wp:effectExtent l="0" t="0" r="0" b="0"/>
                  <wp:docPr id="93" name="image24.png" descr=""/>
                  <wp:cNvGraphicFramePr>
                    <a:graphicFrameLocks noChangeAspect="1"/>
                  </wp:cNvGraphicFramePr>
                  <a:graphic>
                    <a:graphicData uri="http://schemas.openxmlformats.org/drawingml/2006/picture">
                      <pic:pic>
                        <pic:nvPicPr>
                          <pic:cNvPr id="94" name="image24.png"/>
                          <pic:cNvPicPr/>
                        </pic:nvPicPr>
                        <pic:blipFill>
                          <a:blip r:embed="rId31" cstate="print"/>
                          <a:stretch>
                            <a:fillRect/>
                          </a:stretch>
                        </pic:blipFill>
                        <pic:spPr>
                          <a:xfrm>
                            <a:off x="0" y="0"/>
                            <a:ext cx="125729" cy="125729"/>
                          </a:xfrm>
                          <a:prstGeom prst="rect">
                            <a:avLst/>
                          </a:prstGeom>
                        </pic:spPr>
                      </pic:pic>
                    </a:graphicData>
                  </a:graphic>
                </wp:inline>
              </w:drawing>
            </w:r>
            <w:r>
              <w:rPr>
                <w:b/>
                <w:spacing w:val="6"/>
                <w:w w:val="197"/>
                <w:position w:val="-1"/>
                <w:sz w:val="21"/>
              </w:rPr>
            </w:r>
            <w:r>
              <w:rPr>
                <w:b/>
                <w:w w:val="170"/>
                <w:sz w:val="21"/>
              </w:rPr>
              <w:t>ú3:</w:t>
            </w:r>
          </w:p>
        </w:tc>
      </w:tr>
      <w:tr>
        <w:trPr>
          <w:trHeight w:val="415" w:hRule="atLeast"/>
        </w:trPr>
        <w:tc>
          <w:tcPr>
            <w:tcW w:w="739" w:type="dxa"/>
          </w:tcPr>
          <w:p>
            <w:pPr>
              <w:pStyle w:val="TableParagraph"/>
              <w:rPr>
                <w:rFonts w:ascii="Times New Roman"/>
                <w:sz w:val="20"/>
              </w:rPr>
            </w:pPr>
          </w:p>
        </w:tc>
        <w:tc>
          <w:tcPr>
            <w:tcW w:w="1990" w:type="dxa"/>
          </w:tcPr>
          <w:p>
            <w:pPr>
              <w:pStyle w:val="TableParagraph"/>
              <w:rPr>
                <w:rFonts w:ascii="Times New Roman"/>
                <w:sz w:val="20"/>
              </w:rPr>
            </w:pPr>
          </w:p>
        </w:tc>
        <w:tc>
          <w:tcPr>
            <w:tcW w:w="7250" w:type="dxa"/>
          </w:tcPr>
          <w:p>
            <w:pPr>
              <w:pStyle w:val="TableParagraph"/>
              <w:spacing w:before="32"/>
              <w:ind w:left="109"/>
              <w:rPr>
                <w:b/>
                <w:bCs/>
                <w:sz w:val="21"/>
                <w:szCs w:val="21"/>
              </w:rPr>
            </w:pPr>
            <w:r>
              <w:rPr>
                <w:b/>
                <w:bCs/>
                <w:spacing w:val="-1"/>
                <w:w w:val="197"/>
                <w:sz w:val="21"/>
                <w:szCs w:val="21"/>
              </w:rPr>
              <w:t>C</w:t>
            </w:r>
            <w:r>
              <w:rPr>
                <w:b/>
                <w:bCs/>
                <w:spacing w:val="2"/>
                <w:w w:val="49"/>
                <w:sz w:val="21"/>
                <w:szCs w:val="21"/>
              </w:rPr>
              <w:t>±</w:t>
            </w:r>
            <w:r>
              <w:rPr>
                <w:b/>
                <w:bCs/>
                <w:spacing w:val="-1"/>
                <w:w w:val="197"/>
                <w:sz w:val="21"/>
                <w:szCs w:val="21"/>
              </w:rPr>
              <w:t>3</w:t>
            </w:r>
            <w:r>
              <w:rPr>
                <w:b/>
                <w:bCs/>
                <w:spacing w:val="2"/>
                <w:w w:val="98"/>
                <w:sz w:val="21"/>
                <w:szCs w:val="21"/>
              </w:rPr>
              <w:t>T</w:t>
            </w:r>
            <w:r>
              <w:rPr>
                <w:b/>
                <w:bCs/>
                <w:spacing w:val="0"/>
                <w:w w:val="98"/>
                <w:sz w:val="21"/>
                <w:szCs w:val="21"/>
              </w:rPr>
              <w:t>N</w:t>
            </w:r>
            <w:r>
              <w:rPr>
                <w:b/>
                <w:bCs/>
                <w:w w:val="98"/>
                <w:sz w:val="21"/>
                <w:szCs w:val="21"/>
              </w:rPr>
              <w:t>M</w:t>
            </w:r>
            <w:r>
              <w:rPr>
                <w:b/>
                <w:bCs/>
                <w:spacing w:val="-52"/>
                <w:sz w:val="21"/>
                <w:szCs w:val="21"/>
              </w:rPr>
              <w:t> </w:t>
            </w:r>
            <w:r>
              <w:rPr>
                <w:b/>
                <w:bCs/>
                <w:spacing w:val="1"/>
                <w:w w:val="197"/>
                <w:sz w:val="21"/>
                <w:szCs w:val="21"/>
              </w:rPr>
              <w:t>yu</w:t>
            </w:r>
            <w:r>
              <w:rPr>
                <w:b/>
                <w:bCs/>
                <w:w w:val="98"/>
                <w:sz w:val="21"/>
                <w:szCs w:val="21"/>
              </w:rPr>
              <w:t>fi</w:t>
            </w:r>
            <w:r>
              <w:rPr>
                <w:b/>
                <w:bCs/>
                <w:spacing w:val="-54"/>
                <w:sz w:val="21"/>
                <w:szCs w:val="21"/>
              </w:rPr>
              <w:t> </w:t>
            </w:r>
            <w:r>
              <w:rPr>
                <w:b/>
                <w:bCs/>
                <w:spacing w:val="0"/>
                <w:w w:val="98"/>
                <w:sz w:val="21"/>
                <w:szCs w:val="21"/>
              </w:rPr>
              <w:t>T</w:t>
            </w:r>
            <w:r>
              <w:rPr>
                <w:b/>
                <w:bCs/>
                <w:spacing w:val="-1"/>
                <w:w w:val="105"/>
                <w:position w:val="-2"/>
                <w:sz w:val="10"/>
                <w:szCs w:val="10"/>
              </w:rPr>
              <w:t>l</w:t>
            </w:r>
            <w:r>
              <w:rPr>
                <w:b/>
                <w:bCs/>
                <w:spacing w:val="0"/>
                <w:w w:val="98"/>
                <w:sz w:val="21"/>
                <w:szCs w:val="21"/>
              </w:rPr>
              <w:t>N</w:t>
            </w:r>
            <w:r>
              <w:rPr>
                <w:b/>
                <w:bCs/>
                <w:spacing w:val="-1"/>
                <w:w w:val="105"/>
                <w:position w:val="-2"/>
                <w:sz w:val="10"/>
                <w:szCs w:val="10"/>
              </w:rPr>
              <w:t>0</w:t>
            </w:r>
            <w:r>
              <w:rPr>
                <w:b/>
                <w:bCs/>
                <w:spacing w:val="0"/>
                <w:w w:val="98"/>
                <w:sz w:val="21"/>
                <w:szCs w:val="21"/>
              </w:rPr>
              <w:t>M</w:t>
            </w:r>
            <w:r>
              <w:rPr>
                <w:b/>
                <w:bCs/>
                <w:w w:val="105"/>
                <w:position w:val="-2"/>
                <w:sz w:val="10"/>
                <w:szCs w:val="10"/>
              </w:rPr>
              <w:t>0</w:t>
            </w:r>
            <w:r>
              <w:rPr>
                <w:b/>
                <w:bCs/>
                <w:spacing w:val="-25"/>
                <w:position w:val="-2"/>
                <w:sz w:val="10"/>
                <w:szCs w:val="10"/>
              </w:rPr>
              <w:t> </w:t>
            </w:r>
            <w:r>
              <w:rPr>
                <w:b/>
                <w:bCs/>
                <w:spacing w:val="1"/>
                <w:w w:val="197"/>
                <w:sz w:val="21"/>
                <w:szCs w:val="21"/>
              </w:rPr>
              <w:t>u</w:t>
            </w:r>
            <w:r>
              <w:rPr>
                <w:b/>
                <w:bCs/>
                <w:spacing w:val="1"/>
                <w:w w:val="99"/>
                <w:sz w:val="21"/>
                <w:szCs w:val="21"/>
              </w:rPr>
              <w:t></w:t>
            </w:r>
            <w:r>
              <w:rPr>
                <w:b/>
                <w:bCs/>
                <w:spacing w:val="1"/>
                <w:w w:val="197"/>
                <w:sz w:val="21"/>
                <w:szCs w:val="21"/>
              </w:rPr>
              <w:t>í</w:t>
            </w:r>
            <w:r>
              <w:rPr>
                <w:b/>
                <w:bCs/>
                <w:w w:val="98"/>
                <w:sz w:val="21"/>
                <w:szCs w:val="21"/>
              </w:rPr>
              <w:t>f</w:t>
            </w:r>
            <w:r>
              <w:rPr>
                <w:b/>
                <w:bCs/>
                <w:spacing w:val="-1"/>
                <w:w w:val="98"/>
                <w:sz w:val="21"/>
                <w:szCs w:val="21"/>
              </w:rPr>
              <w:t>i</w:t>
            </w:r>
            <w:r>
              <w:rPr>
                <w:b/>
                <w:bCs/>
                <w:spacing w:val="1"/>
                <w:w w:val="197"/>
                <w:sz w:val="21"/>
                <w:szCs w:val="21"/>
              </w:rPr>
              <w:t>y</w:t>
            </w:r>
            <w:r>
              <w:rPr>
                <w:b/>
                <w:bCs/>
                <w:w w:val="197"/>
                <w:sz w:val="21"/>
                <w:szCs w:val="21"/>
              </w:rPr>
              <w:t>u</w:t>
            </w:r>
            <w:r>
              <w:rPr>
                <w:b/>
                <w:bCs/>
                <w:spacing w:val="-79"/>
                <w:sz w:val="21"/>
                <w:szCs w:val="21"/>
              </w:rPr>
              <w:t> </w:t>
            </w:r>
            <w:r>
              <w:rPr>
                <w:b/>
                <w:bCs/>
                <w:spacing w:val="-79"/>
                <w:position w:val="-1"/>
                <w:sz w:val="21"/>
                <w:szCs w:val="21"/>
              </w:rPr>
              <w:drawing>
                <wp:inline distT="0" distB="0" distL="0" distR="0">
                  <wp:extent cx="106870" cy="122586"/>
                  <wp:effectExtent l="0" t="0" r="0" b="0"/>
                  <wp:docPr id="95" name="image2.png" descr=""/>
                  <wp:cNvGraphicFramePr>
                    <a:graphicFrameLocks noChangeAspect="1"/>
                  </wp:cNvGraphicFramePr>
                  <a:graphic>
                    <a:graphicData uri="http://schemas.openxmlformats.org/drawingml/2006/picture">
                      <pic:pic>
                        <pic:nvPicPr>
                          <pic:cNvPr id="96" name="image2.png"/>
                          <pic:cNvPicPr/>
                        </pic:nvPicPr>
                        <pic:blipFill>
                          <a:blip r:embed="rId6" cstate="print"/>
                          <a:stretch>
                            <a:fillRect/>
                          </a:stretch>
                        </pic:blipFill>
                        <pic:spPr>
                          <a:xfrm>
                            <a:off x="0" y="0"/>
                            <a:ext cx="106870" cy="122586"/>
                          </a:xfrm>
                          <a:prstGeom prst="rect">
                            <a:avLst/>
                          </a:prstGeom>
                        </pic:spPr>
                      </pic:pic>
                    </a:graphicData>
                  </a:graphic>
                </wp:inline>
              </w:drawing>
            </w:r>
            <w:r>
              <w:rPr>
                <w:b/>
                <w:bCs/>
                <w:spacing w:val="-79"/>
                <w:position w:val="-1"/>
                <w:sz w:val="21"/>
                <w:szCs w:val="21"/>
              </w:rPr>
            </w:r>
            <w:r>
              <w:rPr>
                <w:b/>
                <w:bCs/>
                <w:spacing w:val="1"/>
                <w:w w:val="197"/>
                <w:sz w:val="21"/>
                <w:szCs w:val="21"/>
              </w:rPr>
              <w:t>|</w:t>
            </w:r>
            <w:r>
              <w:rPr>
                <w:b/>
                <w:bCs/>
                <w:w w:val="98"/>
                <w:sz w:val="21"/>
                <w:szCs w:val="21"/>
              </w:rPr>
              <w:t>f</w:t>
            </w:r>
            <w:r>
              <w:rPr>
                <w:b/>
                <w:bCs/>
                <w:spacing w:val="1"/>
                <w:w w:val="98"/>
                <w:sz w:val="21"/>
                <w:szCs w:val="21"/>
              </w:rPr>
              <w:t>i</w:t>
            </w:r>
            <w:r>
              <w:rPr>
                <w:b/>
                <w:bCs/>
                <w:spacing w:val="-1"/>
                <w:w w:val="99"/>
                <w:sz w:val="21"/>
                <w:szCs w:val="21"/>
              </w:rPr>
              <w:t>ģ</w:t>
            </w:r>
            <w:r>
              <w:rPr>
                <w:b/>
                <w:bCs/>
                <w:spacing w:val="1"/>
                <w:w w:val="197"/>
                <w:sz w:val="21"/>
                <w:szCs w:val="21"/>
              </w:rPr>
              <w:t>ú</w:t>
            </w:r>
            <w:r>
              <w:rPr>
                <w:b/>
                <w:bCs/>
                <w:w w:val="197"/>
                <w:sz w:val="21"/>
                <w:szCs w:val="21"/>
              </w:rPr>
              <w:t>:</w:t>
            </w:r>
          </w:p>
        </w:tc>
      </w:tr>
      <w:tr>
        <w:trPr>
          <w:trHeight w:val="464" w:hRule="atLeast"/>
        </w:trPr>
        <w:tc>
          <w:tcPr>
            <w:tcW w:w="739" w:type="dxa"/>
          </w:tcPr>
          <w:p>
            <w:pPr>
              <w:pStyle w:val="TableParagraph"/>
              <w:rPr>
                <w:rFonts w:ascii="Times New Roman"/>
                <w:sz w:val="20"/>
              </w:rPr>
            </w:pPr>
          </w:p>
        </w:tc>
        <w:tc>
          <w:tcPr>
            <w:tcW w:w="1990" w:type="dxa"/>
          </w:tcPr>
          <w:p>
            <w:pPr>
              <w:pStyle w:val="TableParagraph"/>
              <w:rPr>
                <w:rFonts w:ascii="Times New Roman"/>
                <w:sz w:val="20"/>
              </w:rPr>
            </w:pPr>
          </w:p>
        </w:tc>
        <w:tc>
          <w:tcPr>
            <w:tcW w:w="7250" w:type="dxa"/>
          </w:tcPr>
          <w:p>
            <w:pPr>
              <w:pStyle w:val="TableParagraph"/>
              <w:spacing w:before="25"/>
              <w:ind w:left="109"/>
              <w:rPr>
                <w:b/>
                <w:bCs/>
                <w:sz w:val="21"/>
                <w:szCs w:val="21"/>
              </w:rPr>
            </w:pPr>
            <w:r>
              <w:rPr>
                <w:b/>
                <w:bCs/>
                <w:spacing w:val="-1"/>
                <w:w w:val="197"/>
                <w:sz w:val="21"/>
                <w:szCs w:val="21"/>
              </w:rPr>
              <w:t>C</w:t>
            </w:r>
            <w:r>
              <w:rPr>
                <w:b/>
                <w:bCs/>
                <w:spacing w:val="2"/>
                <w:w w:val="98"/>
                <w:sz w:val="21"/>
                <w:szCs w:val="21"/>
              </w:rPr>
              <w:t>6</w:t>
            </w:r>
            <w:r>
              <w:rPr>
                <w:b/>
                <w:bCs/>
                <w:spacing w:val="1"/>
                <w:w w:val="197"/>
                <w:sz w:val="21"/>
                <w:szCs w:val="21"/>
              </w:rPr>
              <w:t>3</w:t>
            </w:r>
            <w:r>
              <w:rPr>
                <w:b/>
                <w:bCs/>
                <w:spacing w:val="1"/>
                <w:w w:val="99"/>
                <w:sz w:val="21"/>
                <w:szCs w:val="21"/>
              </w:rPr>
              <w:t>Ĥĥ</w:t>
            </w:r>
            <w:r>
              <w:rPr>
                <w:b/>
                <w:bCs/>
                <w:spacing w:val="-1"/>
                <w:w w:val="99"/>
                <w:sz w:val="21"/>
                <w:szCs w:val="21"/>
              </w:rPr>
              <w:t>Ħ</w:t>
            </w:r>
            <w:r>
              <w:rPr>
                <w:b/>
                <w:bCs/>
                <w:spacing w:val="1"/>
                <w:w w:val="99"/>
                <w:sz w:val="21"/>
                <w:szCs w:val="21"/>
              </w:rPr>
              <w:t>ħ</w:t>
            </w:r>
            <w:r>
              <w:rPr>
                <w:b/>
                <w:bCs/>
                <w:spacing w:val="1"/>
                <w:w w:val="197"/>
                <w:sz w:val="21"/>
                <w:szCs w:val="21"/>
              </w:rPr>
              <w:t>d</w:t>
            </w:r>
            <w:r>
              <w:rPr>
                <w:b/>
                <w:bCs/>
                <w:spacing w:val="6"/>
                <w:w w:val="197"/>
                <w:sz w:val="21"/>
                <w:szCs w:val="21"/>
              </w:rPr>
              <w:t>d</w:t>
            </w:r>
            <w:r>
              <w:rPr>
                <w:b/>
                <w:bCs/>
                <w:spacing w:val="6"/>
                <w:w w:val="197"/>
                <w:position w:val="-1"/>
                <w:sz w:val="21"/>
                <w:szCs w:val="21"/>
              </w:rPr>
              <w:drawing>
                <wp:inline distT="0" distB="0" distL="0" distR="0">
                  <wp:extent cx="122586" cy="125730"/>
                  <wp:effectExtent l="0" t="0" r="0" b="0"/>
                  <wp:docPr id="97" name="image25.png" descr=""/>
                  <wp:cNvGraphicFramePr>
                    <a:graphicFrameLocks noChangeAspect="1"/>
                  </wp:cNvGraphicFramePr>
                  <a:graphic>
                    <a:graphicData uri="http://schemas.openxmlformats.org/drawingml/2006/picture">
                      <pic:pic>
                        <pic:nvPicPr>
                          <pic:cNvPr id="98" name="image25.png"/>
                          <pic:cNvPicPr/>
                        </pic:nvPicPr>
                        <pic:blipFill>
                          <a:blip r:embed="rId32" cstate="print"/>
                          <a:stretch>
                            <a:fillRect/>
                          </a:stretch>
                        </pic:blipFill>
                        <pic:spPr>
                          <a:xfrm>
                            <a:off x="0" y="0"/>
                            <a:ext cx="122586" cy="125730"/>
                          </a:xfrm>
                          <a:prstGeom prst="rect">
                            <a:avLst/>
                          </a:prstGeom>
                        </pic:spPr>
                      </pic:pic>
                    </a:graphicData>
                  </a:graphic>
                </wp:inline>
              </w:drawing>
            </w:r>
            <w:r>
              <w:rPr>
                <w:b/>
                <w:bCs/>
                <w:spacing w:val="6"/>
                <w:w w:val="197"/>
                <w:position w:val="-1"/>
                <w:sz w:val="21"/>
                <w:szCs w:val="21"/>
              </w:rPr>
            </w:r>
            <w:r>
              <w:rPr>
                <w:b/>
                <w:bCs/>
                <w:w w:val="140"/>
                <w:sz w:val="21"/>
                <w:szCs w:val="21"/>
              </w:rPr>
              <w:t>ĩĦħduv¼ĩę½Īĝo</w:t>
            </w:r>
          </w:p>
        </w:tc>
      </w:tr>
      <w:tr>
        <w:trPr>
          <w:trHeight w:val="783" w:hRule="atLeast"/>
        </w:trPr>
        <w:tc>
          <w:tcPr>
            <w:tcW w:w="739" w:type="dxa"/>
          </w:tcPr>
          <w:p>
            <w:pPr>
              <w:pStyle w:val="TableParagraph"/>
              <w:rPr>
                <w:rFonts w:ascii="Times New Roman"/>
                <w:sz w:val="20"/>
              </w:rPr>
            </w:pPr>
          </w:p>
        </w:tc>
        <w:tc>
          <w:tcPr>
            <w:tcW w:w="1990" w:type="dxa"/>
          </w:tcPr>
          <w:p>
            <w:pPr>
              <w:pStyle w:val="TableParagraph"/>
              <w:spacing w:line="273" w:lineRule="auto" w:before="98"/>
              <w:ind w:left="208" w:right="311"/>
              <w:rPr>
                <w:sz w:val="21"/>
              </w:rPr>
            </w:pPr>
            <w:r>
              <w:rPr>
                <w:w w:val="95"/>
                <w:sz w:val="21"/>
              </w:rPr>
              <w:t>2.重大器官移植术或造血干细胞</w:t>
            </w:r>
          </w:p>
        </w:tc>
        <w:tc>
          <w:tcPr>
            <w:tcW w:w="7250" w:type="dxa"/>
          </w:tcPr>
          <w:p>
            <w:pPr>
              <w:pStyle w:val="TableParagraph"/>
              <w:spacing w:line="273" w:lineRule="auto" w:before="98"/>
              <w:ind w:left="109" w:right="106"/>
              <w:rPr>
                <w:sz w:val="21"/>
              </w:rPr>
            </w:pPr>
            <w:r>
              <w:rPr>
                <w:sz w:val="21"/>
              </w:rPr>
              <w:t>重大器官移植术，指因相应器官功能衰竭，已经实施了肾脏、肝脏、心脏或</w:t>
            </w:r>
            <w:r>
              <w:rPr>
                <w:w w:val="95"/>
                <w:sz w:val="21"/>
              </w:rPr>
              <w:t>肺脏的异体移植手术。</w:t>
            </w:r>
          </w:p>
        </w:tc>
      </w:tr>
      <w:tr>
        <w:trPr>
          <w:trHeight w:val="1096" w:hRule="atLeast"/>
        </w:trPr>
        <w:tc>
          <w:tcPr>
            <w:tcW w:w="739" w:type="dxa"/>
          </w:tcPr>
          <w:p>
            <w:pPr>
              <w:pStyle w:val="TableParagraph"/>
              <w:rPr>
                <w:rFonts w:ascii="Times New Roman"/>
                <w:sz w:val="20"/>
              </w:rPr>
            </w:pPr>
          </w:p>
        </w:tc>
        <w:tc>
          <w:tcPr>
            <w:tcW w:w="1990" w:type="dxa"/>
          </w:tcPr>
          <w:p>
            <w:pPr>
              <w:pStyle w:val="TableParagraph"/>
              <w:spacing w:line="214" w:lineRule="exact"/>
              <w:ind w:left="208"/>
              <w:rPr>
                <w:b/>
                <w:sz w:val="21"/>
              </w:rPr>
            </w:pPr>
            <w:r>
              <w:rPr>
                <w:w w:val="110"/>
                <w:sz w:val="21"/>
              </w:rPr>
              <w:t>移植术</w:t>
            </w:r>
            <w:r>
              <w:rPr>
                <w:b/>
                <w:w w:val="135"/>
                <w:sz w:val="21"/>
              </w:rPr>
              <w:t>¥</w:t>
            </w:r>
          </w:p>
        </w:tc>
        <w:tc>
          <w:tcPr>
            <w:tcW w:w="7250" w:type="dxa"/>
          </w:tcPr>
          <w:p>
            <w:pPr>
              <w:pStyle w:val="TableParagraph"/>
              <w:spacing w:line="273" w:lineRule="auto" w:before="32"/>
              <w:ind w:left="109" w:right="106"/>
              <w:jc w:val="both"/>
              <w:rPr>
                <w:sz w:val="21"/>
              </w:rPr>
            </w:pPr>
            <w:r>
              <w:rPr>
                <w:sz w:val="21"/>
              </w:rPr>
              <w:t>造血干细胞移植术，指因造血功能损害或造血系统恶性肿瘤，已经实施了造血干细胞（包括骨髓造血干细胞、外周血造血干细胞和脐血造血干细胞）的</w:t>
            </w:r>
            <w:r>
              <w:rPr>
                <w:w w:val="95"/>
                <w:sz w:val="21"/>
              </w:rPr>
              <w:t>异体移植手术。</w:t>
            </w:r>
          </w:p>
        </w:tc>
      </w:tr>
      <w:tr>
        <w:trPr>
          <w:trHeight w:val="1164" w:hRule="atLeast"/>
        </w:trPr>
        <w:tc>
          <w:tcPr>
            <w:tcW w:w="739" w:type="dxa"/>
          </w:tcPr>
          <w:p>
            <w:pPr>
              <w:pStyle w:val="TableParagraph"/>
              <w:rPr>
                <w:rFonts w:ascii="Times New Roman"/>
                <w:sz w:val="20"/>
              </w:rPr>
            </w:pPr>
          </w:p>
        </w:tc>
        <w:tc>
          <w:tcPr>
            <w:tcW w:w="1990" w:type="dxa"/>
          </w:tcPr>
          <w:p>
            <w:pPr>
              <w:pStyle w:val="TableParagraph"/>
              <w:spacing w:line="273" w:lineRule="auto" w:before="100"/>
              <w:ind w:left="208" w:right="108"/>
              <w:rPr>
                <w:b/>
                <w:sz w:val="21"/>
              </w:rPr>
            </w:pPr>
            <w:r>
              <w:rPr>
                <w:w w:val="95"/>
                <w:sz w:val="21"/>
              </w:rPr>
              <w:t>3.终末期肾病（或称慢性肾功能衰竭</w:t>
            </w:r>
            <w:r>
              <w:rPr>
                <w:sz w:val="21"/>
              </w:rPr>
              <w:t>尿毒症期</w:t>
            </w:r>
            <w:r>
              <w:rPr>
                <w:w w:val="130"/>
                <w:sz w:val="21"/>
              </w:rPr>
              <w:t>）</w:t>
            </w:r>
            <w:r>
              <w:rPr>
                <w:b/>
                <w:w w:val="130"/>
                <w:sz w:val="21"/>
              </w:rPr>
              <w:t>¥</w:t>
            </w:r>
          </w:p>
        </w:tc>
        <w:tc>
          <w:tcPr>
            <w:tcW w:w="7250" w:type="dxa"/>
          </w:tcPr>
          <w:p>
            <w:pPr>
              <w:pStyle w:val="TableParagraph"/>
              <w:spacing w:line="273" w:lineRule="auto" w:before="100"/>
              <w:ind w:left="109" w:right="90"/>
              <w:rPr>
                <w:sz w:val="21"/>
              </w:rPr>
            </w:pPr>
            <w:r>
              <w:rPr>
                <w:sz w:val="21"/>
              </w:rPr>
              <w:t>指双肾功能慢性不可逆性衰竭，达到尿毒症期，经诊断后已经进行了至少 90 </w:t>
            </w:r>
            <w:r>
              <w:rPr>
                <w:w w:val="95"/>
                <w:sz w:val="21"/>
              </w:rPr>
              <w:t>天的规律性透析治疗或实施了肾脏移植手术。</w:t>
            </w:r>
          </w:p>
        </w:tc>
      </w:tr>
      <w:tr>
        <w:trPr>
          <w:trHeight w:val="374" w:hRule="atLeast"/>
        </w:trPr>
        <w:tc>
          <w:tcPr>
            <w:tcW w:w="739" w:type="dxa"/>
          </w:tcPr>
          <w:p>
            <w:pPr>
              <w:pStyle w:val="TableParagraph"/>
              <w:rPr>
                <w:rFonts w:ascii="Times New Roman"/>
                <w:sz w:val="20"/>
              </w:rPr>
            </w:pPr>
          </w:p>
        </w:tc>
        <w:tc>
          <w:tcPr>
            <w:tcW w:w="1990" w:type="dxa"/>
          </w:tcPr>
          <w:p>
            <w:pPr>
              <w:pStyle w:val="TableParagraph"/>
              <w:spacing w:line="255" w:lineRule="exact" w:before="100"/>
              <w:ind w:left="208"/>
              <w:rPr>
                <w:sz w:val="21"/>
              </w:rPr>
            </w:pPr>
            <w:r>
              <w:rPr>
                <w:w w:val="95"/>
                <w:sz w:val="21"/>
              </w:rPr>
              <w:t>4.急性或亚急性</w:t>
            </w:r>
          </w:p>
        </w:tc>
        <w:tc>
          <w:tcPr>
            <w:tcW w:w="7250" w:type="dxa"/>
          </w:tcPr>
          <w:p>
            <w:pPr>
              <w:pStyle w:val="TableParagraph"/>
              <w:spacing w:line="255" w:lineRule="exact" w:before="100"/>
              <w:ind w:left="109"/>
              <w:rPr>
                <w:sz w:val="21"/>
              </w:rPr>
            </w:pPr>
            <w:r>
              <w:rPr>
                <w:sz w:val="21"/>
              </w:rPr>
              <w:t>指因肝炎病毒感染引起肝脏组织弥漫性坏死，导致急性肝功能衰竭，且经血</w:t>
            </w:r>
          </w:p>
        </w:tc>
      </w:tr>
    </w:tbl>
    <w:p>
      <w:pPr>
        <w:spacing w:after="0" w:line="255" w:lineRule="exact"/>
        <w:rPr>
          <w:sz w:val="21"/>
        </w:rPr>
        <w:sectPr>
          <w:footerReference w:type="default" r:id="rId29"/>
          <w:pgSz w:w="11910" w:h="16840"/>
          <w:pgMar w:footer="405" w:header="607" w:top="800" w:bottom="600" w:left="920" w:right="800"/>
          <w:pgNumType w:start="10"/>
        </w:sectPr>
      </w:pPr>
    </w:p>
    <w:p>
      <w:pPr>
        <w:pStyle w:val="BodyText"/>
        <w:spacing w:before="2"/>
      </w:pPr>
    </w:p>
    <w:p>
      <w:pPr>
        <w:pStyle w:val="BodyText"/>
        <w:tabs>
          <w:tab w:pos="1891" w:val="left" w:leader="none"/>
        </w:tabs>
        <w:ind w:right="1579"/>
        <w:jc w:val="center"/>
      </w:pPr>
      <w:r>
        <w:rPr>
          <w:w w:val="105"/>
        </w:rPr>
        <w:t>重症肝炎</w:t>
      </w:r>
      <w:r>
        <w:rPr>
          <w:b/>
          <w:w w:val="180"/>
        </w:rPr>
        <w:t>¥</w:t>
        <w:tab/>
      </w:r>
      <w:r>
        <w:rPr>
          <w:w w:val="95"/>
        </w:rPr>
        <w:t>清学或病毒学检查证实，并须满足下列全部条件：</w:t>
      </w:r>
    </w:p>
    <w:p>
      <w:pPr>
        <w:pStyle w:val="BodyText"/>
        <w:spacing w:before="130"/>
        <w:ind w:left="2939"/>
      </w:pPr>
      <w:r>
        <w:rPr>
          <w:w w:val="95"/>
        </w:rPr>
        <w:t>（1）重度黄疸或黄疸迅速加重；</w:t>
      </w:r>
    </w:p>
    <w:p>
      <w:pPr>
        <w:pStyle w:val="BodyText"/>
        <w:spacing w:before="133"/>
        <w:ind w:left="2939"/>
      </w:pPr>
      <w:r>
        <w:rPr>
          <w:w w:val="95"/>
        </w:rPr>
        <w:t>（2）肝性脑病；</w:t>
      </w:r>
    </w:p>
    <w:p>
      <w:pPr>
        <w:pStyle w:val="BodyText"/>
        <w:spacing w:before="130"/>
        <w:ind w:left="2939"/>
      </w:pPr>
      <w:r>
        <w:rPr/>
        <w:t>（3）B 超或其它影像学检查显示肝脏体积急速萎缩；</w:t>
      </w:r>
    </w:p>
    <w:p>
      <w:pPr>
        <w:pStyle w:val="BodyText"/>
        <w:spacing w:before="130"/>
        <w:ind w:left="2939"/>
      </w:pPr>
      <w:r>
        <w:rPr>
          <w:w w:val="95"/>
        </w:rPr>
        <w:t>（4）肝功能指标进行性恶化。</w:t>
      </w:r>
    </w:p>
    <w:p>
      <w:pPr>
        <w:pStyle w:val="BodyText"/>
        <w:spacing w:before="8"/>
        <w:rPr>
          <w:sz w:val="17"/>
        </w:rPr>
      </w:pPr>
    </w:p>
    <w:p>
      <w:pPr>
        <w:spacing w:after="0"/>
        <w:rPr>
          <w:sz w:val="17"/>
        </w:rPr>
        <w:sectPr>
          <w:pgSz w:w="11910" w:h="16840"/>
          <w:pgMar w:header="607" w:footer="405" w:top="800" w:bottom="600" w:left="920" w:right="800"/>
        </w:sectPr>
      </w:pPr>
    </w:p>
    <w:p>
      <w:pPr>
        <w:pStyle w:val="BodyText"/>
        <w:spacing w:line="273" w:lineRule="auto"/>
        <w:ind w:left="1048"/>
        <w:rPr>
          <w:b/>
        </w:rPr>
      </w:pPr>
      <w:r>
        <w:rPr>
          <w:w w:val="95"/>
        </w:rPr>
        <w:t>5.慢性肝功能衰</w:t>
      </w:r>
      <w:r>
        <w:rPr>
          <w:w w:val="105"/>
        </w:rPr>
        <w:t>竭失代偿期</w:t>
      </w:r>
      <w:r>
        <w:rPr>
          <w:b/>
          <w:w w:val="145"/>
        </w:rPr>
        <w:t>¥</w:t>
      </w:r>
    </w:p>
    <w:p>
      <w:pPr>
        <w:pStyle w:val="BodyText"/>
        <w:ind w:left="382"/>
      </w:pPr>
      <w:r>
        <w:rPr/>
        <w:br w:type="column"/>
      </w:r>
      <w:r>
        <w:rPr>
          <w:w w:val="95"/>
        </w:rPr>
        <w:t>指因慢性肝脏疾病导致肝功能衰竭。须满足下列全部条件：</w:t>
      </w:r>
    </w:p>
    <w:p>
      <w:pPr>
        <w:pStyle w:val="BodyText"/>
        <w:spacing w:before="130"/>
        <w:ind w:left="382"/>
      </w:pPr>
      <w:r>
        <w:rPr>
          <w:w w:val="95"/>
        </w:rPr>
        <w:t>（1）持续性黄疸；</w:t>
      </w:r>
    </w:p>
    <w:p>
      <w:pPr>
        <w:pStyle w:val="BodyText"/>
        <w:spacing w:before="130"/>
        <w:ind w:left="382"/>
      </w:pPr>
      <w:r>
        <w:rPr>
          <w:w w:val="95"/>
        </w:rPr>
        <w:t>（2）腹水；</w:t>
      </w:r>
    </w:p>
    <w:p>
      <w:pPr>
        <w:pStyle w:val="BodyText"/>
        <w:spacing w:before="130"/>
        <w:ind w:left="382"/>
      </w:pPr>
      <w:r>
        <w:rPr>
          <w:w w:val="95"/>
        </w:rPr>
        <w:t>（3）肝性脑病；</w:t>
      </w:r>
    </w:p>
    <w:p>
      <w:pPr>
        <w:tabs>
          <w:tab w:pos="2911" w:val="left" w:leader="none"/>
        </w:tabs>
        <w:spacing w:line="355" w:lineRule="auto" w:before="130"/>
        <w:ind w:left="382" w:right="2101" w:firstLine="0"/>
        <w:jc w:val="left"/>
        <w:rPr>
          <w:b/>
          <w:bCs/>
          <w:sz w:val="21"/>
          <w:szCs w:val="21"/>
        </w:rPr>
      </w:pPr>
      <w:r>
        <w:rPr/>
        <w:pict>
          <v:group style="position:absolute;margin-left:299.564178pt;margin-top:30.29369pt;width:19.6pt;height:9.75pt;mso-position-horizontal-relative:page;mso-position-vertical-relative:paragraph;z-index:-59008" coordorigin="5991,606" coordsize="392,195">
            <v:shape style="position:absolute;left:5991;top:605;width:170;height:195" type="#_x0000_t75" stroked="false">
              <v:imagedata r:id="rId6" o:title=""/>
            </v:shape>
            <v:shape style="position:absolute;left:6182;top:615;width:200;height:185" type="#_x0000_t75" stroked="false">
              <v:imagedata r:id="rId33" o:title=""/>
            </v:shape>
            <w10:wrap type="none"/>
          </v:group>
        </w:pict>
      </w:r>
      <w:r>
        <w:rPr>
          <w:w w:val="95"/>
          <w:sz w:val="21"/>
          <w:szCs w:val="21"/>
        </w:rPr>
        <w:t>（4）充血性脾肿大伴脾功能亢进或食管胃底静脉曲张。</w:t>
      </w:r>
      <w:r>
        <w:rPr>
          <w:b/>
          <w:bCs/>
          <w:spacing w:val="-8"/>
          <w:w w:val="125"/>
          <w:sz w:val="21"/>
          <w:szCs w:val="21"/>
        </w:rPr>
        <w:t>īĬĭƒflİ$¾ĳ</w:t>
        <w:tab/>
      </w:r>
      <w:r>
        <w:rPr>
          <w:b/>
          <w:bCs/>
          <w:w w:val="125"/>
          <w:sz w:val="21"/>
          <w:szCs w:val="21"/>
        </w:rPr>
        <w:t>flĶgĸfl </w:t>
      </w:r>
      <w:r>
        <w:rPr>
          <w:b/>
          <w:bCs/>
          <w:spacing w:val="12"/>
          <w:w w:val="125"/>
          <w:sz w:val="21"/>
          <w:szCs w:val="21"/>
        </w:rPr>
        <w:t> </w:t>
      </w:r>
      <w:r>
        <w:rPr>
          <w:b/>
          <w:bCs/>
          <w:w w:val="175"/>
          <w:sz w:val="21"/>
          <w:szCs w:val="21"/>
        </w:rPr>
        <w:t>)õö¢o</w:t>
      </w:r>
    </w:p>
    <w:p>
      <w:pPr>
        <w:spacing w:after="0" w:line="355" w:lineRule="auto"/>
        <w:jc w:val="left"/>
        <w:rPr>
          <w:sz w:val="21"/>
          <w:szCs w:val="21"/>
        </w:rPr>
        <w:sectPr>
          <w:type w:val="continuous"/>
          <w:pgSz w:w="11910" w:h="16840"/>
          <w:pgMar w:top="540" w:bottom="280" w:left="920" w:right="800"/>
          <w:cols w:num="2" w:equalWidth="0">
            <w:col w:w="2517" w:space="40"/>
            <w:col w:w="7633"/>
          </w:cols>
        </w:sectPr>
      </w:pPr>
    </w:p>
    <w:p>
      <w:pPr>
        <w:pStyle w:val="BodyText"/>
        <w:spacing w:before="0"/>
        <w:rPr>
          <w:b/>
          <w:sz w:val="17"/>
        </w:rPr>
      </w:pPr>
    </w:p>
    <w:p>
      <w:pPr>
        <w:spacing w:after="0"/>
        <w:rPr>
          <w:sz w:val="17"/>
        </w:rPr>
        <w:sectPr>
          <w:type w:val="continuous"/>
          <w:pgSz w:w="11910" w:h="16840"/>
          <w:pgMar w:top="540" w:bottom="280" w:left="920" w:right="800"/>
        </w:sectPr>
      </w:pPr>
    </w:p>
    <w:p>
      <w:pPr>
        <w:pStyle w:val="BodyText"/>
        <w:spacing w:line="273" w:lineRule="auto" w:before="35"/>
        <w:ind w:left="1048"/>
        <w:rPr>
          <w:b/>
        </w:rPr>
      </w:pPr>
      <w:r>
        <w:rPr>
          <w:w w:val="95"/>
        </w:rPr>
        <w:t>6.重型再生障碍</w:t>
      </w:r>
      <w:r>
        <w:rPr>
          <w:w w:val="110"/>
        </w:rPr>
        <w:t>性贫血</w:t>
      </w:r>
      <w:r>
        <w:rPr>
          <w:b/>
          <w:w w:val="135"/>
        </w:rPr>
        <w:t>¥</w:t>
      </w:r>
    </w:p>
    <w:p>
      <w:pPr>
        <w:pStyle w:val="BodyText"/>
        <w:spacing w:line="273" w:lineRule="auto" w:before="35"/>
        <w:ind w:left="382" w:right="212"/>
      </w:pPr>
      <w:r>
        <w:rPr/>
        <w:br w:type="column"/>
      </w:r>
      <w:r>
        <w:rPr/>
        <w:t>指因骨髓造血功能慢性持续性衰竭导致的贫血、中性粒细胞减少及血小板减</w:t>
      </w:r>
      <w:r>
        <w:rPr>
          <w:w w:val="95"/>
        </w:rPr>
        <w:t>少。须满足下列全部条件：</w:t>
      </w:r>
    </w:p>
    <w:p>
      <w:pPr>
        <w:pStyle w:val="BodyText"/>
        <w:spacing w:before="101"/>
        <w:ind w:left="382"/>
      </w:pPr>
      <w:r>
        <w:rPr>
          <w:w w:val="95"/>
        </w:rPr>
        <w:t>（1）骨髓穿刺检查或骨髓活检结果支持诊断；</w:t>
      </w:r>
    </w:p>
    <w:p>
      <w:pPr>
        <w:pStyle w:val="BodyText"/>
        <w:spacing w:before="130"/>
        <w:ind w:left="382"/>
      </w:pPr>
      <w:r>
        <w:rPr>
          <w:w w:val="95"/>
        </w:rPr>
        <w:t>（2）外周血象须具备以下三项条件：</w:t>
      </w:r>
    </w:p>
    <w:p>
      <w:pPr>
        <w:pStyle w:val="BodyText"/>
        <w:spacing w:before="133"/>
        <w:ind w:left="802"/>
      </w:pPr>
      <w:r>
        <w:rPr>
          <w:w w:val="99"/>
        </w:rPr>
        <w:t>①</w:t>
      </w:r>
      <w:r>
        <w:rPr/>
        <w:t> </w:t>
      </w:r>
      <w:r>
        <w:rPr>
          <w:spacing w:val="-1"/>
          <w:w w:val="99"/>
        </w:rPr>
        <w:t>中性粒细胞绝对值≤</w:t>
      </w:r>
      <w:r>
        <w:rPr>
          <w:spacing w:val="0"/>
          <w:w w:val="99"/>
        </w:rPr>
        <w:t>0.</w:t>
      </w:r>
      <w:r>
        <w:rPr>
          <w:spacing w:val="-2"/>
          <w:w w:val="99"/>
        </w:rPr>
        <w:t>5</w:t>
      </w:r>
      <w:r>
        <w:rPr>
          <w:spacing w:val="-1"/>
          <w:w w:val="99"/>
        </w:rPr>
        <w:t>×</w:t>
      </w:r>
      <w:r>
        <w:rPr>
          <w:spacing w:val="0"/>
          <w:w w:val="99"/>
        </w:rPr>
        <w:t>10</w:t>
      </w:r>
      <w:r>
        <w:rPr>
          <w:spacing w:val="-1"/>
          <w:w w:val="105"/>
          <w:position w:val="11"/>
          <w:sz w:val="10"/>
        </w:rPr>
        <w:t>9</w:t>
      </w:r>
      <w:r>
        <w:rPr>
          <w:spacing w:val="0"/>
          <w:w w:val="99"/>
        </w:rPr>
        <w:t>/</w:t>
      </w:r>
      <w:r>
        <w:rPr>
          <w:w w:val="99"/>
        </w:rPr>
        <w:t>L</w:t>
      </w:r>
      <w:r>
        <w:rPr>
          <w:spacing w:val="-1"/>
        </w:rPr>
        <w:t> </w:t>
      </w:r>
      <w:r>
        <w:rPr>
          <w:w w:val="99"/>
        </w:rPr>
        <w:t>；</w:t>
      </w:r>
    </w:p>
    <w:p>
      <w:pPr>
        <w:pStyle w:val="BodyText"/>
        <w:spacing w:before="37"/>
        <w:ind w:left="802"/>
      </w:pPr>
      <w:r>
        <w:rPr/>
        <w:t>② 网织红细胞＜1%；</w:t>
      </w:r>
    </w:p>
    <w:p>
      <w:pPr>
        <w:pStyle w:val="BodyText"/>
        <w:spacing w:before="37"/>
        <w:ind w:left="802"/>
      </w:pPr>
      <w:r>
        <w:rPr>
          <w:w w:val="99"/>
        </w:rPr>
        <w:t>③</w:t>
      </w:r>
      <w:r>
        <w:rPr/>
        <w:t> </w:t>
      </w:r>
      <w:r>
        <w:rPr>
          <w:spacing w:val="-1"/>
          <w:w w:val="99"/>
        </w:rPr>
        <w:t>血小板绝对值≤</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spacing w:after="0"/>
        <w:sectPr>
          <w:type w:val="continuous"/>
          <w:pgSz w:w="11910" w:h="16840"/>
          <w:pgMar w:top="540" w:bottom="280" w:left="920" w:right="800"/>
          <w:cols w:num="2" w:equalWidth="0">
            <w:col w:w="2517" w:space="40"/>
            <w:col w:w="7633"/>
          </w:cols>
        </w:sectPr>
      </w:pPr>
    </w:p>
    <w:p>
      <w:pPr>
        <w:pStyle w:val="BodyText"/>
        <w:spacing w:before="6"/>
        <w:rPr>
          <w:sz w:val="17"/>
        </w:rPr>
      </w:pPr>
    </w:p>
    <w:p>
      <w:pPr>
        <w:spacing w:after="0"/>
        <w:rPr>
          <w:sz w:val="17"/>
        </w:rPr>
        <w:sectPr>
          <w:type w:val="continuous"/>
          <w:pgSz w:w="11910" w:h="16840"/>
          <w:pgMar w:top="540" w:bottom="280" w:left="920" w:right="800"/>
        </w:sectPr>
      </w:pPr>
    </w:p>
    <w:p>
      <w:pPr>
        <w:pStyle w:val="BodyText"/>
        <w:spacing w:line="273" w:lineRule="auto"/>
        <w:ind w:left="1048"/>
        <w:jc w:val="both"/>
      </w:pPr>
      <w:r>
        <w:rPr/>
        <w:t>7.系统性红斑狼疮-III</w:t>
      </w:r>
      <w:r>
        <w:rPr>
          <w:spacing w:val="-15"/>
        </w:rPr>
        <w:t> 型或 </w:t>
      </w:r>
      <w:r>
        <w:rPr/>
        <w:t>III 型以上狼疮性肾炎</w:t>
      </w:r>
    </w:p>
    <w:p>
      <w:pPr>
        <w:pStyle w:val="BodyText"/>
        <w:spacing w:line="273" w:lineRule="auto"/>
        <w:ind w:left="328" w:right="212"/>
        <w:jc w:val="both"/>
      </w:pPr>
      <w:r>
        <w:rPr/>
        <w:br w:type="column"/>
      </w:r>
      <w:r>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HO）</w:t>
      </w:r>
      <w:r>
        <w:rPr>
          <w:spacing w:val="-4"/>
        </w:rPr>
        <w:t>对狼疮性肾炎所分类中的第 </w:t>
      </w:r>
      <w:r>
        <w:rPr/>
        <w:t>III、IV</w:t>
      </w:r>
      <w:r>
        <w:rPr>
          <w:spacing w:val="2"/>
        </w:rPr>
        <w:t>、</w:t>
      </w:r>
      <w:r>
        <w:rPr/>
        <w:t>V、VI</w:t>
      </w:r>
      <w:r>
        <w:rPr>
          <w:spacing w:val="1"/>
        </w:rPr>
        <w:t> 型。诊断</w:t>
      </w:r>
      <w:r>
        <w:rPr>
          <w:spacing w:val="1"/>
          <w:w w:val="95"/>
        </w:rPr>
        <w:t>须由有资格的风湿和免疫病专科医生确认。</w:t>
      </w:r>
    </w:p>
    <w:p>
      <w:pPr>
        <w:pStyle w:val="BodyText"/>
        <w:spacing w:before="101"/>
        <w:ind w:left="328"/>
        <w:jc w:val="both"/>
      </w:pPr>
      <w:r>
        <w:rPr>
          <w:w w:val="95"/>
        </w:rPr>
        <w:t>世界卫生组织（WHO）对狼疮性肾炎的分类标准：</w:t>
      </w:r>
    </w:p>
    <w:p>
      <w:pPr>
        <w:pStyle w:val="ListParagraph"/>
        <w:numPr>
          <w:ilvl w:val="2"/>
          <w:numId w:val="9"/>
        </w:numPr>
        <w:tabs>
          <w:tab w:pos="538" w:val="left" w:leader="none"/>
        </w:tabs>
        <w:spacing w:line="240" w:lineRule="auto" w:before="133" w:after="0"/>
        <w:ind w:left="537" w:right="0" w:hanging="209"/>
        <w:jc w:val="both"/>
        <w:rPr>
          <w:sz w:val="21"/>
        </w:rPr>
      </w:pPr>
      <w:r>
        <w:rPr>
          <w:w w:val="95"/>
          <w:sz w:val="21"/>
        </w:rPr>
        <w:t>型–正常肾小球型；</w:t>
      </w:r>
    </w:p>
    <w:p>
      <w:pPr>
        <w:pStyle w:val="ListParagraph"/>
        <w:numPr>
          <w:ilvl w:val="2"/>
          <w:numId w:val="9"/>
        </w:numPr>
        <w:tabs>
          <w:tab w:pos="643" w:val="left" w:leader="none"/>
        </w:tabs>
        <w:spacing w:line="240" w:lineRule="auto" w:before="130" w:after="0"/>
        <w:ind w:left="642" w:right="0" w:hanging="314"/>
        <w:jc w:val="both"/>
        <w:rPr>
          <w:sz w:val="21"/>
        </w:rPr>
      </w:pPr>
      <w:r>
        <w:rPr>
          <w:w w:val="95"/>
          <w:sz w:val="21"/>
        </w:rPr>
        <w:t>型–系膜增生型；</w:t>
      </w:r>
    </w:p>
    <w:p>
      <w:pPr>
        <w:pStyle w:val="ListParagraph"/>
        <w:numPr>
          <w:ilvl w:val="2"/>
          <w:numId w:val="9"/>
        </w:numPr>
        <w:tabs>
          <w:tab w:pos="749" w:val="left" w:leader="none"/>
        </w:tabs>
        <w:spacing w:line="240" w:lineRule="auto" w:before="130" w:after="0"/>
        <w:ind w:left="748" w:right="0" w:hanging="420"/>
        <w:jc w:val="both"/>
        <w:rPr>
          <w:sz w:val="21"/>
        </w:rPr>
      </w:pPr>
      <w:r>
        <w:rPr>
          <w:w w:val="95"/>
          <w:sz w:val="21"/>
        </w:rPr>
        <w:t>型–局灶及节段增生型；</w:t>
      </w:r>
    </w:p>
    <w:p>
      <w:pPr>
        <w:pStyle w:val="ListParagraph"/>
        <w:numPr>
          <w:ilvl w:val="2"/>
          <w:numId w:val="9"/>
        </w:numPr>
        <w:tabs>
          <w:tab w:pos="643" w:val="left" w:leader="none"/>
        </w:tabs>
        <w:spacing w:line="240" w:lineRule="auto" w:before="130" w:after="0"/>
        <w:ind w:left="642" w:right="0" w:hanging="314"/>
        <w:jc w:val="both"/>
        <w:rPr>
          <w:sz w:val="21"/>
        </w:rPr>
      </w:pPr>
      <w:r>
        <w:rPr>
          <w:w w:val="95"/>
          <w:sz w:val="21"/>
        </w:rPr>
        <w:t>型–弥漫增生型；</w:t>
      </w:r>
    </w:p>
    <w:p>
      <w:pPr>
        <w:pStyle w:val="ListParagraph"/>
        <w:numPr>
          <w:ilvl w:val="2"/>
          <w:numId w:val="9"/>
        </w:numPr>
        <w:tabs>
          <w:tab w:pos="538" w:val="left" w:leader="none"/>
        </w:tabs>
        <w:spacing w:line="240" w:lineRule="auto" w:before="130" w:after="0"/>
        <w:ind w:left="537" w:right="0" w:hanging="209"/>
        <w:jc w:val="both"/>
        <w:rPr>
          <w:sz w:val="21"/>
        </w:rPr>
      </w:pPr>
      <w:r>
        <w:rPr>
          <w:w w:val="95"/>
          <w:sz w:val="21"/>
        </w:rPr>
        <w:t>型–膜型；</w:t>
      </w:r>
    </w:p>
    <w:p>
      <w:pPr>
        <w:pStyle w:val="ListParagraph"/>
        <w:numPr>
          <w:ilvl w:val="2"/>
          <w:numId w:val="9"/>
        </w:numPr>
        <w:tabs>
          <w:tab w:pos="643" w:val="left" w:leader="none"/>
        </w:tabs>
        <w:spacing w:line="240" w:lineRule="auto" w:before="130" w:after="0"/>
        <w:ind w:left="642" w:right="0" w:hanging="314"/>
        <w:jc w:val="both"/>
        <w:rPr>
          <w:sz w:val="21"/>
        </w:rPr>
      </w:pPr>
      <w:r>
        <w:rPr>
          <w:w w:val="95"/>
          <w:sz w:val="21"/>
        </w:rPr>
        <w:t>型–肾小球硬化型。</w:t>
      </w:r>
    </w:p>
    <w:p>
      <w:pPr>
        <w:spacing w:after="0" w:line="240" w:lineRule="auto"/>
        <w:jc w:val="both"/>
        <w:rPr>
          <w:sz w:val="21"/>
        </w:rPr>
        <w:sectPr>
          <w:type w:val="continuous"/>
          <w:pgSz w:w="11910" w:h="16840"/>
          <w:pgMar w:top="540" w:bottom="280" w:left="920" w:right="800"/>
          <w:cols w:num="2" w:equalWidth="0">
            <w:col w:w="2571" w:space="40"/>
            <w:col w:w="7579"/>
          </w:cols>
        </w:sectPr>
      </w:pPr>
    </w:p>
    <w:p>
      <w:pPr>
        <w:pStyle w:val="BodyText"/>
        <w:spacing w:before="9"/>
        <w:rPr>
          <w:sz w:val="24"/>
        </w:rPr>
      </w:pPr>
    </w:p>
    <w:p>
      <w:pPr>
        <w:pStyle w:val="BodyText"/>
        <w:tabs>
          <w:tab w:pos="2939" w:val="left" w:leader="none"/>
        </w:tabs>
        <w:spacing w:line="273" w:lineRule="auto" w:before="35"/>
        <w:ind w:left="2939" w:right="108" w:hanging="1892"/>
      </w:pPr>
      <w:r>
        <w:rPr/>
        <w:t>8.系统性硬皮病</w:t>
        <w:tab/>
      </w:r>
      <w:r>
        <w:rPr>
          <w:spacing w:val="2"/>
        </w:rPr>
        <w:t>指一种</w:t>
      </w:r>
      <w:r>
        <w:rPr/>
        <w:t>以</w:t>
      </w:r>
      <w:r>
        <w:rPr>
          <w:spacing w:val="2"/>
        </w:rPr>
        <w:t>局限性或弥</w:t>
      </w:r>
      <w:r>
        <w:rPr/>
        <w:t>漫</w:t>
      </w:r>
      <w:r>
        <w:rPr>
          <w:spacing w:val="2"/>
        </w:rPr>
        <w:t>性皮肤增厚</w:t>
      </w:r>
      <w:r>
        <w:rPr/>
        <w:t>和</w:t>
      </w:r>
      <w:r>
        <w:rPr>
          <w:spacing w:val="2"/>
        </w:rPr>
        <w:t>皮肤、血管、</w:t>
      </w:r>
      <w:r>
        <w:rPr/>
        <w:t>内</w:t>
      </w:r>
      <w:r>
        <w:rPr>
          <w:spacing w:val="2"/>
        </w:rPr>
        <w:t>脏器官异常</w:t>
      </w:r>
      <w:r>
        <w:rPr/>
        <w:t>纤</w:t>
      </w:r>
      <w:r>
        <w:rPr>
          <w:spacing w:val="2"/>
        </w:rPr>
        <w:t>维化为</w:t>
      </w:r>
      <w:r>
        <w:rPr/>
        <w:t>特 </w:t>
      </w:r>
      <w:r>
        <w:rPr>
          <w:w w:val="95"/>
        </w:rPr>
        <w:t>征的结缔组织病。本病须经专科医师明确诊断，并须满足下列至少一项条件：</w:t>
      </w:r>
    </w:p>
    <w:p>
      <w:pPr>
        <w:pStyle w:val="BodyText"/>
        <w:spacing w:before="101"/>
        <w:ind w:left="2939"/>
      </w:pPr>
      <w:r>
        <w:rPr>
          <w:w w:val="95"/>
        </w:rPr>
        <w:t>（1）肺脏：肺部病变进而发展为肺间质纤维化和肺动脉高压；</w:t>
      </w:r>
    </w:p>
    <w:p>
      <w:pPr>
        <w:pStyle w:val="BodyText"/>
        <w:spacing w:before="130"/>
        <w:ind w:left="2939"/>
      </w:pPr>
      <w:r>
        <w:rPr/>
        <w:t>（2）心脏：心功能受损达到美国纽约心脏病学会心功能状态分级 IV 级；</w:t>
      </w:r>
    </w:p>
    <w:p>
      <w:pPr>
        <w:pStyle w:val="BodyText"/>
        <w:spacing w:before="132"/>
        <w:ind w:left="2939"/>
      </w:pPr>
      <w:r>
        <w:rPr>
          <w:w w:val="95"/>
        </w:rPr>
        <w:t>（3）肾脏：肾脏受损导致双肾功能慢性不可逆衰竭，达到尿毒症期。</w:t>
      </w:r>
    </w:p>
    <w:p>
      <w:pPr>
        <w:spacing w:after="0"/>
        <w:sectPr>
          <w:type w:val="continuous"/>
          <w:pgSz w:w="11910" w:h="16840"/>
          <w:pgMar w:top="540" w:bottom="280" w:left="920" w:right="800"/>
        </w:sectPr>
      </w:pPr>
    </w:p>
    <w:p>
      <w:pPr>
        <w:pStyle w:val="BodyText"/>
        <w:spacing w:before="2"/>
      </w:pPr>
    </w:p>
    <w:p>
      <w:pPr>
        <w:spacing w:after="0"/>
        <w:sectPr>
          <w:pgSz w:w="11910" w:h="16840"/>
          <w:pgMar w:header="607" w:footer="405" w:top="800" w:bottom="600" w:left="920" w:right="800"/>
        </w:sectPr>
      </w:pPr>
    </w:p>
    <w:p>
      <w:pPr>
        <w:pStyle w:val="BodyText"/>
        <w:ind w:left="1048"/>
      </w:pPr>
      <w:r>
        <w:rPr>
          <w:w w:val="95"/>
        </w:rPr>
        <w:t>9.肝豆状核变性</w:t>
      </w:r>
    </w:p>
    <w:p>
      <w:pPr>
        <w:pStyle w:val="BodyText"/>
        <w:spacing w:before="36"/>
        <w:ind w:left="1048"/>
      </w:pPr>
      <w:r>
        <w:rPr>
          <w:spacing w:val="-13"/>
        </w:rPr>
        <w:t>(或称 </w:t>
      </w:r>
      <w:r>
        <w:rPr/>
        <w:t>Wilson</w:t>
      </w:r>
      <w:r>
        <w:rPr>
          <w:spacing w:val="-19"/>
        </w:rPr>
        <w:t> 病)</w:t>
      </w:r>
    </w:p>
    <w:p>
      <w:pPr>
        <w:pStyle w:val="BodyText"/>
        <w:spacing w:line="273" w:lineRule="auto"/>
        <w:ind w:left="275" w:right="212"/>
      </w:pPr>
      <w:r>
        <w:rPr/>
        <w:br w:type="column"/>
      </w:r>
      <w:r>
        <w:rPr/>
        <w:t>指一种常染色体隐性遗传的铜代谢缺陷病，以不同程度的肝细胞损害、脑退</w:t>
      </w:r>
      <w:r>
        <w:rPr>
          <w:w w:val="95"/>
        </w:rPr>
        <w:t>行性病变和角膜边缘有铜盐沉着环为其临床特征，并须满足下列全部条件：</w:t>
      </w:r>
    </w:p>
    <w:p>
      <w:pPr>
        <w:pStyle w:val="BodyText"/>
        <w:spacing w:before="100"/>
        <w:ind w:left="275"/>
      </w:pPr>
      <w:r>
        <w:rPr>
          <w:w w:val="95"/>
        </w:rPr>
        <w:t>（1）典型症状；</w:t>
      </w:r>
    </w:p>
    <w:p>
      <w:pPr>
        <w:pStyle w:val="BodyText"/>
        <w:spacing w:before="132"/>
        <w:ind w:left="275"/>
      </w:pPr>
      <w:r>
        <w:rPr/>
        <w:t>（2）角膜色素环（K-F 环）；</w:t>
      </w:r>
    </w:p>
    <w:p>
      <w:pPr>
        <w:pStyle w:val="BodyText"/>
        <w:spacing w:before="130"/>
        <w:ind w:left="275"/>
      </w:pPr>
      <w:r>
        <w:rPr>
          <w:w w:val="95"/>
        </w:rPr>
        <w:t>（3）血清铜和血清铜蓝蛋白降低，尿铜增加；</w:t>
      </w:r>
    </w:p>
    <w:p>
      <w:pPr>
        <w:pStyle w:val="BodyText"/>
        <w:spacing w:before="130"/>
        <w:ind w:left="275"/>
      </w:pPr>
      <w:r>
        <w:rPr>
          <w:w w:val="95"/>
        </w:rPr>
        <w:t>（4）经肝脏活检确诊。</w:t>
      </w:r>
    </w:p>
    <w:p>
      <w:pPr>
        <w:spacing w:after="0"/>
        <w:sectPr>
          <w:type w:val="continuous"/>
          <w:pgSz w:w="11910" w:h="16840"/>
          <w:pgMar w:top="540" w:bottom="280" w:left="920" w:right="800"/>
          <w:cols w:num="2" w:equalWidth="0">
            <w:col w:w="2624" w:space="40"/>
            <w:col w:w="7526"/>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10.急性脊髓灰质</w:t>
      </w:r>
      <w:r>
        <w:rPr/>
        <w:t>炎</w:t>
      </w:r>
    </w:p>
    <w:p>
      <w:pPr>
        <w:pStyle w:val="BodyText"/>
        <w:spacing w:line="273" w:lineRule="auto" w:before="35"/>
        <w:ind w:left="276" w:right="212"/>
        <w:jc w:val="both"/>
      </w:pPr>
      <w:r>
        <w:rPr/>
        <w:br w:type="column"/>
      </w:r>
      <w:r>
        <w:rPr/>
        <w:t>是指由于急性脊髓灰质炎病毒感染所导致的运动功能障碍或呼吸功能减弱的瘫痪性疾病。诊断必须由本公司认可的神经科专科医生确诊并提供相关的脊</w:t>
      </w:r>
      <w:r>
        <w:rPr>
          <w:w w:val="95"/>
        </w:rPr>
        <w:t>髓灰质炎病毒感染的证据（例如：脑脊液检查或血清学抗体检查报告）。</w:t>
      </w:r>
    </w:p>
    <w:p>
      <w:pPr>
        <w:pStyle w:val="Heading2"/>
        <w:spacing w:line="273" w:lineRule="auto"/>
        <w:ind w:right="186"/>
        <w:jc w:val="both"/>
      </w:pPr>
      <w:r>
        <w:rPr>
          <w:spacing w:val="-18"/>
          <w:w w:val="145"/>
        </w:rPr>
        <w:t>$¾ĳĹflĻ‰þ‰ydī¼ĳ </w:t>
      </w:r>
      <w:r>
        <w:rPr>
          <w:spacing w:val="-79"/>
          <w:position w:val="-1"/>
        </w:rPr>
        <w:drawing>
          <wp:inline distT="0" distB="0" distL="0" distR="0">
            <wp:extent cx="107949" cy="123824"/>
            <wp:effectExtent l="0" t="0" r="0" b="0"/>
            <wp:docPr id="99" name="image2.png" descr=""/>
            <wp:cNvGraphicFramePr>
              <a:graphicFrameLocks noChangeAspect="1"/>
            </wp:cNvGraphicFramePr>
            <a:graphic>
              <a:graphicData uri="http://schemas.openxmlformats.org/drawingml/2006/picture">
                <pic:pic>
                  <pic:nvPicPr>
                    <pic:cNvPr id="100"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position w:val="-1"/>
        </w:rPr>
      </w:r>
      <w:r>
        <w:rPr>
          <w:spacing w:val="-14"/>
          <w:w w:val="150"/>
        </w:rPr>
        <w:t>Ļ‰,ľ®®:~ÆfiŠ!½(8½Ĥĥ½ </w:t>
      </w:r>
      <w:r>
        <w:rPr>
          <w:w w:val="135"/>
        </w:rPr>
        <w:t>fiŅņŇ)¸flfl</w:t>
      </w:r>
      <w:r>
        <w:rPr>
          <w:spacing w:val="-60"/>
          <w:w w:val="135"/>
        </w:rPr>
        <w:t> </w:t>
      </w:r>
      <w:r>
        <w:rPr>
          <w:w w:val="140"/>
        </w:rPr>
        <w:t>)õöfi¢o</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b/>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11.严重自身免疫性肝炎</w:t>
      </w:r>
    </w:p>
    <w:p>
      <w:pPr>
        <w:pStyle w:val="BodyText"/>
        <w:spacing w:line="273" w:lineRule="auto" w:before="35"/>
        <w:ind w:left="276" w:right="212"/>
        <w:jc w:val="both"/>
      </w:pPr>
      <w:r>
        <w:rPr/>
        <w:br w:type="column"/>
      </w:r>
      <w:r>
        <w:rPr/>
        <w:t>自身免疫性肝炎是一种原因不明的慢性肝脏的坏死性炎性疾病，机体免疫机制被破坏，产生针对肝脏自身抗原的抗体导致自身免疫反应，从而破坏肝细</w:t>
      </w:r>
      <w:r>
        <w:rPr>
          <w:w w:val="95"/>
        </w:rPr>
        <w:t>胞造成肝脏炎症坏死，进而发展为肝硬化。必须满足所有以下条件：</w:t>
      </w:r>
    </w:p>
    <w:p>
      <w:pPr>
        <w:pStyle w:val="BodyText"/>
        <w:spacing w:before="101"/>
        <w:ind w:left="276"/>
      </w:pPr>
      <w:r>
        <w:rPr>
          <w:w w:val="95"/>
        </w:rPr>
        <w:t>（1）高γ球蛋白血症；</w:t>
      </w:r>
    </w:p>
    <w:p>
      <w:pPr>
        <w:pStyle w:val="BodyText"/>
        <w:spacing w:line="273" w:lineRule="auto" w:before="130"/>
        <w:ind w:left="276" w:right="207"/>
      </w:pPr>
      <w:r>
        <w:rPr>
          <w:spacing w:val="-3"/>
        </w:rPr>
        <w:t>（2）</w:t>
      </w:r>
      <w:r>
        <w:rPr>
          <w:spacing w:val="-5"/>
        </w:rPr>
        <w:t>血液中存在高水平的自身免疫抗体，如 </w:t>
      </w:r>
      <w:r>
        <w:rPr>
          <w:spacing w:val="-3"/>
        </w:rPr>
        <w:t>ANA（</w:t>
      </w:r>
      <w:r>
        <w:rPr/>
        <w:t>抗核抗体</w:t>
      </w:r>
      <w:r>
        <w:rPr>
          <w:spacing w:val="-8"/>
        </w:rPr>
        <w:t>）、</w:t>
      </w:r>
      <w:r>
        <w:rPr>
          <w:spacing w:val="-3"/>
        </w:rPr>
        <w:t>SMA（</w:t>
      </w:r>
      <w:r>
        <w:rPr/>
        <w:t>抗平滑肌抗体）</w:t>
      </w:r>
      <w:r>
        <w:rPr>
          <w:spacing w:val="-18"/>
        </w:rPr>
        <w:t>、抗 </w:t>
      </w:r>
      <w:r>
        <w:rPr/>
        <w:t>LKM1</w:t>
      </w:r>
      <w:r>
        <w:rPr>
          <w:spacing w:val="-12"/>
        </w:rPr>
        <w:t> 抗体或抗</w:t>
      </w:r>
      <w:r>
        <w:rPr/>
        <w:t>-SLA/LP</w:t>
      </w:r>
      <w:r>
        <w:rPr>
          <w:spacing w:val="-15"/>
        </w:rPr>
        <w:t> 抗体；</w:t>
      </w:r>
    </w:p>
    <w:p>
      <w:pPr>
        <w:pStyle w:val="BodyText"/>
        <w:spacing w:before="100"/>
        <w:ind w:left="276"/>
        <w:jc w:val="both"/>
      </w:pPr>
      <w:r>
        <w:rPr>
          <w:w w:val="95"/>
        </w:rPr>
        <w:t>（3）肝脏活检证实免疫性肝炎；</w:t>
      </w:r>
    </w:p>
    <w:p>
      <w:pPr>
        <w:pStyle w:val="BodyText"/>
        <w:spacing w:before="130"/>
        <w:ind w:left="276"/>
        <w:jc w:val="both"/>
      </w:pPr>
      <w:r>
        <w:rPr>
          <w:w w:val="95"/>
        </w:rPr>
        <w:t>（4）临床已经出现腹水、食道静脉曲张和脾肿大等肝硬化表现。</w:t>
      </w:r>
    </w:p>
    <w:p>
      <w:pPr>
        <w:spacing w:after="0"/>
        <w:jc w:val="both"/>
        <w:sectPr>
          <w:type w:val="continuous"/>
          <w:pgSz w:w="11910" w:h="16840"/>
          <w:pgMar w:top="540" w:bottom="280" w:left="920" w:right="800"/>
          <w:cols w:num="2" w:equalWidth="0">
            <w:col w:w="2623" w:space="40"/>
            <w:col w:w="7527"/>
          </w:cols>
        </w:sectPr>
      </w:pP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12.特发性慢性肾</w:t>
      </w:r>
      <w:r>
        <w:rPr/>
        <w:t>上腺皮质功能减退</w:t>
      </w:r>
    </w:p>
    <w:p>
      <w:pPr>
        <w:pStyle w:val="BodyText"/>
        <w:spacing w:line="273" w:lineRule="auto"/>
        <w:ind w:left="276" w:right="212"/>
      </w:pPr>
      <w:r>
        <w:rPr/>
        <w:br w:type="column"/>
      </w:r>
      <w:r>
        <w:rPr/>
        <w:t>指自身免疫性肾上腺炎（既往称：特发性肾上腺皮质萎缩）导致肾上腺萎缩</w:t>
      </w:r>
      <w:r>
        <w:rPr>
          <w:w w:val="95"/>
        </w:rPr>
        <w:t>和慢性肾上腺皮质功能减退。必须满足所有以下条件：</w:t>
      </w:r>
    </w:p>
    <w:p>
      <w:pPr>
        <w:pStyle w:val="BodyText"/>
        <w:spacing w:before="101"/>
        <w:ind w:left="276"/>
      </w:pPr>
      <w:r>
        <w:rPr>
          <w:w w:val="95"/>
        </w:rPr>
        <w:t>（1）必须由专科医生明确诊断，符合所有以下诊断标准：</w:t>
      </w:r>
    </w:p>
    <w:p>
      <w:pPr>
        <w:pStyle w:val="BodyText"/>
        <w:spacing w:before="131"/>
        <w:ind w:left="276"/>
      </w:pPr>
      <w:r>
        <w:rPr>
          <w:w w:val="95"/>
        </w:rPr>
        <w:t>①血浆促肾上腺皮质激素(ACTH)水平测定，&gt;100pg/ml；</w:t>
      </w:r>
    </w:p>
    <w:p>
      <w:pPr>
        <w:pStyle w:val="BodyText"/>
        <w:spacing w:line="273" w:lineRule="auto" w:before="133"/>
        <w:ind w:left="276" w:right="210"/>
      </w:pPr>
      <w:r>
        <w:rPr>
          <w:spacing w:val="-8"/>
        </w:rPr>
        <w:t>②血浆肾素活性、血管紧张素 </w:t>
      </w:r>
      <w:r>
        <w:rPr/>
        <w:t>II</w:t>
      </w:r>
      <w:r>
        <w:rPr>
          <w:spacing w:val="-6"/>
        </w:rPr>
        <w:t> 和醛固酮测定，显示为原发性肾上腺皮质功</w:t>
      </w:r>
      <w:r>
        <w:rPr>
          <w:spacing w:val="-6"/>
          <w:w w:val="95"/>
        </w:rPr>
        <w:t>能减退症；</w:t>
      </w:r>
    </w:p>
    <w:p>
      <w:pPr>
        <w:pStyle w:val="BodyText"/>
        <w:spacing w:before="101"/>
        <w:ind w:left="276"/>
      </w:pPr>
      <w:r>
        <w:rPr>
          <w:w w:val="95"/>
        </w:rPr>
        <w:t>③促肾上腺皮质激素(ACTH)刺激试验显示为原发性肾上腺皮质功能减退症。</w:t>
      </w:r>
    </w:p>
    <w:p>
      <w:pPr>
        <w:pStyle w:val="BodyText"/>
        <w:spacing w:before="130"/>
        <w:ind w:left="276"/>
      </w:pPr>
      <w:r>
        <w:rPr/>
        <w:t>（2）已经采用皮质类固醇替代治疗 180 天以上。</w:t>
      </w:r>
    </w:p>
    <w:p>
      <w:pPr>
        <w:pStyle w:val="Heading2"/>
        <w:spacing w:line="273" w:lineRule="auto" w:before="130"/>
      </w:pPr>
      <w:r>
        <w:rPr>
          <w:spacing w:val="-10"/>
          <w:w w:val="130"/>
          <w:position w:val="2"/>
        </w:rPr>
        <w:t>økģŌōsHI* ĤĥĦħdsĤĥsĪĝ¼ĳ</w:t>
      </w:r>
      <w:r>
        <w:rPr>
          <w:spacing w:val="-112"/>
          <w:w w:val="130"/>
          <w:position w:val="2"/>
        </w:rPr>
        <w:t> </w:t>
      </w:r>
      <w:r>
        <w:rPr>
          <w:spacing w:val="-77"/>
        </w:rPr>
        <w:drawing>
          <wp:inline distT="0" distB="0" distL="0" distR="0">
            <wp:extent cx="107949" cy="123824"/>
            <wp:effectExtent l="0" t="0" r="0" b="0"/>
            <wp:docPr id="101" name="image2.png" descr=""/>
            <wp:cNvGraphicFramePr>
              <a:graphicFrameLocks noChangeAspect="1"/>
            </wp:cNvGraphicFramePr>
            <a:graphic>
              <a:graphicData uri="http://schemas.openxmlformats.org/drawingml/2006/picture">
                <pic:pic>
                  <pic:nvPicPr>
                    <pic:cNvPr id="102"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7"/>
        </w:rPr>
      </w:r>
      <w:r>
        <w:rPr>
          <w:spacing w:val="-9"/>
          <w:w w:val="150"/>
          <w:position w:val="2"/>
        </w:rPr>
        <w:t>ø}½økģþŐflĶ </w:t>
      </w:r>
      <w:r>
        <w:rPr>
          <w:spacing w:val="-5"/>
          <w:w w:val="155"/>
        </w:rPr>
        <w:t>Ãőªï}½økģþŐflĶÃőfl$</w:t>
      </w:r>
      <w:r>
        <w:rPr>
          <w:spacing w:val="13"/>
          <w:w w:val="155"/>
        </w:rPr>
        <w:t> </w:t>
      </w:r>
      <w:r>
        <w:rPr>
          <w:spacing w:val="-4"/>
          <w:w w:val="170"/>
        </w:rPr>
        <w:t>)õö¢o</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b/>
          <w:sz w:val="22"/>
        </w:rPr>
      </w:pPr>
    </w:p>
    <w:p>
      <w:pPr>
        <w:pStyle w:val="BodyText"/>
        <w:tabs>
          <w:tab w:pos="2939" w:val="left" w:leader="none"/>
        </w:tabs>
        <w:spacing w:before="35"/>
        <w:ind w:left="1048"/>
      </w:pPr>
      <w:r>
        <w:rPr/>
        <w:t>13.肾髓质囊性病</w:t>
        <w:tab/>
      </w:r>
      <w:r>
        <w:rPr>
          <w:w w:val="95"/>
        </w:rPr>
        <w:t>肾髓质囊性病的诊断必须同时符合下列要求：</w:t>
      </w:r>
    </w:p>
    <w:p>
      <w:pPr>
        <w:pStyle w:val="BodyText"/>
        <w:spacing w:before="130"/>
        <w:ind w:left="2939"/>
      </w:pPr>
      <w:r>
        <w:rPr>
          <w:w w:val="95"/>
        </w:rPr>
        <w:t>（1）同时存在肾髓质囊肿、肾小管萎缩和间质纤维化的病理改变；</w:t>
      </w:r>
    </w:p>
    <w:p>
      <w:pPr>
        <w:pStyle w:val="BodyText"/>
        <w:spacing w:before="130"/>
        <w:ind w:left="2939"/>
      </w:pPr>
      <w:r>
        <w:rPr>
          <w:w w:val="95"/>
        </w:rPr>
        <w:t>（2）贫血、多尿及肾功能衰竭等临床表现；</w:t>
      </w:r>
    </w:p>
    <w:p>
      <w:pPr>
        <w:pStyle w:val="BodyText"/>
        <w:spacing w:before="130"/>
        <w:ind w:left="2939"/>
      </w:pPr>
      <w:r>
        <w:rPr>
          <w:w w:val="95"/>
        </w:rPr>
        <w:t>（3）诊断须由肾组织活检确定。</w:t>
      </w: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t>14.胰岛素依赖型</w:t>
      </w:r>
      <w:r>
        <w:rPr>
          <w:spacing w:val="-2"/>
        </w:rPr>
        <w:t>糖尿病</w:t>
      </w:r>
      <w:r>
        <w:rPr/>
        <w:t>（</w:t>
      </w:r>
      <w:r>
        <w:rPr>
          <w:spacing w:val="-1"/>
        </w:rPr>
        <w:t>糖尿病 </w:t>
      </w:r>
      <w:r>
        <w:rPr/>
        <w:t>I </w:t>
      </w:r>
      <w:r>
        <w:rPr>
          <w:spacing w:val="-1"/>
          <w:w w:val="95"/>
        </w:rPr>
        <w:t>型</w:t>
      </w:r>
      <w:r>
        <w:rPr>
          <w:w w:val="95"/>
        </w:rPr>
        <w:t>）</w:t>
      </w:r>
    </w:p>
    <w:p>
      <w:pPr>
        <w:pStyle w:val="BodyText"/>
        <w:spacing w:line="273" w:lineRule="auto" w:before="35"/>
        <w:ind w:left="177" w:right="108"/>
      </w:pPr>
      <w:r>
        <w:rPr/>
        <w:br w:type="column"/>
      </w:r>
      <w:r>
        <w:rPr/>
        <w:t>指因严重的胰岛素缺乏导致的一组糖、脂肪、蛋白质代谢异常综合症，并且 </w:t>
      </w:r>
      <w:r>
        <w:rPr>
          <w:w w:val="95"/>
        </w:rPr>
        <w:t>须依赖外源性胰岛素进行机体的葡萄糖代谢和维持生命。须经血胰岛素测定、  </w:t>
      </w:r>
      <w:r>
        <w:rPr/>
        <w:t>血C</w:t>
      </w:r>
      <w:r>
        <w:rPr>
          <w:spacing w:val="-2"/>
        </w:rPr>
        <w:t> 肽测定或尿</w:t>
      </w:r>
      <w:r>
        <w:rPr/>
        <w:t>C</w:t>
      </w:r>
      <w:r>
        <w:rPr>
          <w:spacing w:val="-2"/>
        </w:rPr>
        <w:t> 肽测定结果证实，并已经接受了持续的胰岛素治疗</w:t>
      </w:r>
      <w:r>
        <w:rPr/>
        <w:t>180</w:t>
      </w:r>
      <w:r>
        <w:rPr>
          <w:spacing w:val="-4"/>
        </w:rPr>
        <w:t> 天</w:t>
      </w:r>
    </w:p>
    <w:p>
      <w:pPr>
        <w:spacing w:after="0" w:line="273" w:lineRule="auto"/>
        <w:sectPr>
          <w:type w:val="continuous"/>
          <w:pgSz w:w="11910" w:h="16840"/>
          <w:pgMar w:top="540" w:bottom="280" w:left="920" w:right="800"/>
          <w:cols w:num="2" w:equalWidth="0">
            <w:col w:w="2723" w:space="40"/>
            <w:col w:w="7427"/>
          </w:cols>
        </w:sectPr>
      </w:pPr>
    </w:p>
    <w:p>
      <w:pPr>
        <w:pStyle w:val="BodyText"/>
        <w:spacing w:before="2"/>
      </w:pPr>
    </w:p>
    <w:p>
      <w:pPr>
        <w:pStyle w:val="BodyText"/>
        <w:ind w:left="2939"/>
      </w:pPr>
      <w:r>
        <w:rPr>
          <w:w w:val="95"/>
        </w:rPr>
        <w:t>以上。</w:t>
      </w:r>
    </w:p>
    <w:p>
      <w:pPr>
        <w:pStyle w:val="BodyText"/>
        <w:spacing w:before="7"/>
        <w:rPr>
          <w:sz w:val="17"/>
        </w:rPr>
      </w:pPr>
    </w:p>
    <w:p>
      <w:pPr>
        <w:spacing w:after="0"/>
        <w:rPr>
          <w:sz w:val="17"/>
        </w:rPr>
        <w:sectPr>
          <w:pgSz w:w="11910" w:h="16840"/>
          <w:pgMar w:header="607" w:footer="405" w:top="800" w:bottom="600" w:left="920" w:right="900"/>
        </w:sectPr>
      </w:pPr>
    </w:p>
    <w:p>
      <w:pPr>
        <w:pStyle w:val="BodyText"/>
        <w:spacing w:line="273" w:lineRule="auto" w:before="35"/>
        <w:ind w:left="1048"/>
      </w:pPr>
      <w:r>
        <w:rPr>
          <w:w w:val="95"/>
        </w:rPr>
        <w:t>15.原发性硬化性胆管炎</w:t>
      </w:r>
    </w:p>
    <w:p>
      <w:pPr>
        <w:pStyle w:val="BodyText"/>
        <w:spacing w:line="273" w:lineRule="auto" w:before="35"/>
        <w:ind w:left="276" w:right="112"/>
        <w:jc w:val="both"/>
      </w:pPr>
      <w:r>
        <w:rPr/>
        <w:br w:type="column"/>
      </w:r>
      <w:r>
        <w:rPr/>
        <w:t>原发性硬化性胆管炎指一种胆汁淤积综合征，其特征是肝内、肝外胆道因非细菌性炎症、慢性纤维化逐渐狭窄，并最终导致完全阻塞而发展为胆汁於积</w:t>
      </w:r>
      <w:r>
        <w:rPr>
          <w:w w:val="95"/>
        </w:rPr>
        <w:t>性肝硬化。</w:t>
      </w:r>
    </w:p>
    <w:p>
      <w:pPr>
        <w:pStyle w:val="BodyText"/>
        <w:spacing w:before="101"/>
        <w:ind w:left="276"/>
        <w:jc w:val="both"/>
      </w:pPr>
      <w:r>
        <w:rPr>
          <w:w w:val="95"/>
        </w:rPr>
        <w:t>须满足下列全部条件：</w:t>
      </w:r>
    </w:p>
    <w:p>
      <w:pPr>
        <w:pStyle w:val="BodyText"/>
        <w:spacing w:before="130"/>
        <w:ind w:left="276"/>
        <w:jc w:val="both"/>
      </w:pPr>
      <w:r>
        <w:rPr>
          <w:w w:val="95"/>
        </w:rPr>
        <w:t>（1）持续性黄疸病史；</w:t>
      </w:r>
    </w:p>
    <w:p>
      <w:pPr>
        <w:pStyle w:val="BodyText"/>
        <w:spacing w:before="130"/>
        <w:ind w:left="276"/>
        <w:jc w:val="both"/>
      </w:pPr>
      <w:r>
        <w:rPr/>
        <w:t>（2）总胆红素和直接胆红素同时升高，血清 ALP〉200U/L；</w:t>
      </w:r>
    </w:p>
    <w:p>
      <w:pPr>
        <w:pStyle w:val="BodyText"/>
        <w:spacing w:before="133"/>
        <w:ind w:left="276"/>
        <w:jc w:val="both"/>
      </w:pPr>
      <w:r>
        <w:rPr>
          <w:w w:val="95"/>
        </w:rPr>
        <w:t>（3）经内镜逆行胰胆管造影（ERCP）影像学检查确诊；</w:t>
      </w:r>
    </w:p>
    <w:p>
      <w:pPr>
        <w:spacing w:line="355" w:lineRule="auto" w:before="131"/>
        <w:ind w:left="276" w:right="1324" w:firstLine="0"/>
        <w:jc w:val="left"/>
        <w:rPr>
          <w:b/>
          <w:bCs/>
          <w:sz w:val="21"/>
          <w:szCs w:val="21"/>
        </w:rPr>
      </w:pPr>
      <w:r>
        <w:rPr>
          <w:spacing w:val="-2"/>
          <w:w w:val="110"/>
          <w:sz w:val="21"/>
          <w:szCs w:val="21"/>
        </w:rPr>
        <w:t>（4）</w:t>
      </w:r>
      <w:r>
        <w:rPr>
          <w:spacing w:val="-7"/>
          <w:w w:val="110"/>
          <w:sz w:val="21"/>
          <w:szCs w:val="21"/>
        </w:rPr>
        <w:t>出现胆汁於积性肝硬化或门脉高压。 </w:t>
      </w:r>
      <w:r>
        <w:rPr>
          <w:b/>
          <w:bCs/>
          <w:spacing w:val="-1"/>
          <w:w w:val="110"/>
          <w:sz w:val="21"/>
          <w:szCs w:val="21"/>
        </w:rPr>
        <w:t>īĪĝœøäfi</w:t>
      </w:r>
      <w:r>
        <w:rPr>
          <w:b/>
          <w:bCs/>
          <w:spacing w:val="6"/>
          <w:w w:val="98"/>
          <w:sz w:val="21"/>
          <w:szCs w:val="21"/>
        </w:rPr>
        <w:t>              </w:t>
      </w:r>
      <w:r>
        <w:rPr>
          <w:b/>
          <w:bCs/>
          <w:spacing w:val="6"/>
          <w:w w:val="98"/>
          <w:position w:val="-2"/>
          <w:sz w:val="21"/>
          <w:szCs w:val="21"/>
        </w:rPr>
        <w:drawing>
          <wp:inline distT="0" distB="0" distL="0" distR="0">
            <wp:extent cx="126999" cy="126999"/>
            <wp:effectExtent l="0" t="0" r="0" b="0"/>
            <wp:docPr id="103" name="image27.png" descr=""/>
            <wp:cNvGraphicFramePr>
              <a:graphicFrameLocks noChangeAspect="1"/>
            </wp:cNvGraphicFramePr>
            <a:graphic>
              <a:graphicData uri="http://schemas.openxmlformats.org/drawingml/2006/picture">
                <pic:pic>
                  <pic:nvPicPr>
                    <pic:cNvPr id="104" name="image27.png"/>
                    <pic:cNvPicPr/>
                  </pic:nvPicPr>
                  <pic:blipFill>
                    <a:blip r:embed="rId34" cstate="print"/>
                    <a:stretch>
                      <a:fillRect/>
                    </a:stretch>
                  </pic:blipFill>
                  <pic:spPr>
                    <a:xfrm>
                      <a:off x="0" y="0"/>
                      <a:ext cx="126999" cy="126999"/>
                    </a:xfrm>
                    <a:prstGeom prst="rect">
                      <a:avLst/>
                    </a:prstGeom>
                  </pic:spPr>
                </pic:pic>
              </a:graphicData>
            </a:graphic>
          </wp:inline>
        </w:drawing>
      </w:r>
      <w:r>
        <w:rPr>
          <w:b/>
          <w:bCs/>
          <w:spacing w:val="6"/>
          <w:w w:val="98"/>
          <w:position w:val="-2"/>
          <w:sz w:val="21"/>
          <w:szCs w:val="21"/>
        </w:rPr>
      </w:r>
      <w:r>
        <w:rPr>
          <w:b/>
          <w:bCs/>
          <w:w w:val="175"/>
          <w:sz w:val="21"/>
          <w:szCs w:val="21"/>
        </w:rPr>
        <w:t>ï}½ </w:t>
      </w:r>
      <w:r>
        <w:rPr>
          <w:b/>
          <w:bCs/>
          <w:spacing w:val="-79"/>
          <w:position w:val="-1"/>
          <w:sz w:val="21"/>
          <w:szCs w:val="21"/>
        </w:rPr>
        <w:drawing>
          <wp:inline distT="0" distB="0" distL="0" distR="0">
            <wp:extent cx="107949" cy="123824"/>
            <wp:effectExtent l="0" t="0" r="0" b="0"/>
            <wp:docPr id="105" name="image2.png" descr=""/>
            <wp:cNvGraphicFramePr>
              <a:graphicFrameLocks noChangeAspect="1"/>
            </wp:cNvGraphicFramePr>
            <a:graphic>
              <a:graphicData uri="http://schemas.openxmlformats.org/drawingml/2006/picture">
                <pic:pic>
                  <pic:nvPicPr>
                    <pic:cNvPr id="106" name="image2.png"/>
                    <pic:cNvPicPr/>
                  </pic:nvPicPr>
                  <pic:blipFill>
                    <a:blip r:embed="rId6" cstate="print"/>
                    <a:stretch>
                      <a:fillRect/>
                    </a:stretch>
                  </pic:blipFill>
                  <pic:spPr>
                    <a:xfrm>
                      <a:off x="0" y="0"/>
                      <a:ext cx="107949" cy="123824"/>
                    </a:xfrm>
                    <a:prstGeom prst="rect">
                      <a:avLst/>
                    </a:prstGeom>
                  </pic:spPr>
                </pic:pic>
              </a:graphicData>
            </a:graphic>
          </wp:inline>
        </w:drawing>
      </w:r>
      <w:r>
        <w:rPr>
          <w:b/>
          <w:bCs/>
          <w:spacing w:val="-79"/>
          <w:position w:val="-1"/>
          <w:sz w:val="21"/>
          <w:szCs w:val="21"/>
        </w:rPr>
      </w:r>
      <w:r>
        <w:rPr>
          <w:b/>
          <w:bCs/>
          <w:w w:val="140"/>
          <w:sz w:val="21"/>
          <w:szCs w:val="21"/>
        </w:rPr>
        <w:t>ŕ!½œøŇfl </w:t>
      </w:r>
      <w:r>
        <w:rPr>
          <w:b/>
          <w:bCs/>
          <w:spacing w:val="10"/>
          <w:w w:val="140"/>
          <w:sz w:val="21"/>
          <w:szCs w:val="21"/>
        </w:rPr>
        <w:t> </w:t>
      </w:r>
      <w:r>
        <w:rPr>
          <w:b/>
          <w:bCs/>
          <w:w w:val="175"/>
          <w:sz w:val="21"/>
          <w:szCs w:val="21"/>
        </w:rPr>
        <w:t>)õö¢o</w:t>
      </w:r>
    </w:p>
    <w:p>
      <w:pPr>
        <w:spacing w:after="0" w:line="355" w:lineRule="auto"/>
        <w:jc w:val="left"/>
        <w:rPr>
          <w:sz w:val="21"/>
          <w:szCs w:val="21"/>
        </w:rPr>
        <w:sectPr>
          <w:type w:val="continuous"/>
          <w:pgSz w:w="11910" w:h="16840"/>
          <w:pgMar w:top="540" w:bottom="280" w:left="920" w:right="900"/>
          <w:cols w:num="2" w:equalWidth="0">
            <w:col w:w="2623" w:space="40"/>
            <w:col w:w="7427"/>
          </w:cols>
        </w:sectPr>
      </w:pPr>
    </w:p>
    <w:p>
      <w:pPr>
        <w:pStyle w:val="BodyText"/>
        <w:spacing w:before="1"/>
        <w:rPr>
          <w:b/>
          <w:sz w:val="17"/>
        </w:rPr>
      </w:pPr>
    </w:p>
    <w:p>
      <w:pPr>
        <w:spacing w:after="0"/>
        <w:rPr>
          <w:sz w:val="17"/>
        </w:rPr>
        <w:sectPr>
          <w:type w:val="continuous"/>
          <w:pgSz w:w="11910" w:h="16840"/>
          <w:pgMar w:top="540" w:bottom="280" w:left="920" w:right="900"/>
        </w:sectPr>
      </w:pPr>
    </w:p>
    <w:p>
      <w:pPr>
        <w:pStyle w:val="BodyText"/>
        <w:ind w:left="1048"/>
      </w:pPr>
      <w:r>
        <w:rPr>
          <w:w w:val="95"/>
        </w:rPr>
        <w:t>16.侵蚀性葡萄胎</w:t>
      </w:r>
    </w:p>
    <w:p>
      <w:pPr>
        <w:pStyle w:val="BodyText"/>
        <w:spacing w:line="273" w:lineRule="auto" w:before="36"/>
        <w:ind w:left="1048" w:right="209"/>
      </w:pPr>
      <w:r>
        <w:rPr>
          <w:w w:val="95"/>
        </w:rPr>
        <w:t>(或称恶性葡萄</w:t>
      </w:r>
      <w:r>
        <w:rPr/>
        <w:t>胎)</w:t>
      </w:r>
    </w:p>
    <w:p>
      <w:pPr>
        <w:pStyle w:val="BodyText"/>
        <w:spacing w:line="273" w:lineRule="auto"/>
        <w:ind w:left="276" w:right="112"/>
      </w:pPr>
      <w:r>
        <w:rPr/>
        <w:br w:type="column"/>
      </w:r>
      <w:r>
        <w:rPr/>
        <w:t>该类疾病是指异常增生的绒毛组织浸润性生长侵入子宫肌层或转移至其他器</w:t>
      </w:r>
      <w:r>
        <w:rPr>
          <w:w w:val="95"/>
        </w:rPr>
        <w:t>官或组织的葡萄胎，并已经进行化疗或手术治疗的。</w:t>
      </w:r>
    </w:p>
    <w:p>
      <w:pPr>
        <w:spacing w:after="0" w:line="273" w:lineRule="auto"/>
        <w:sectPr>
          <w:type w:val="continuous"/>
          <w:pgSz w:w="11910" w:h="16840"/>
          <w:pgMar w:top="540" w:bottom="280" w:left="920" w:right="900"/>
          <w:cols w:num="2" w:equalWidth="0">
            <w:col w:w="2623" w:space="40"/>
            <w:col w:w="7427"/>
          </w:cols>
        </w:sectPr>
      </w:pPr>
    </w:p>
    <w:p>
      <w:pPr>
        <w:pStyle w:val="BodyText"/>
        <w:spacing w:before="2"/>
        <w:rPr>
          <w:sz w:val="15"/>
        </w:rPr>
      </w:pPr>
    </w:p>
    <w:p>
      <w:pPr>
        <w:spacing w:after="0"/>
        <w:rPr>
          <w:sz w:val="15"/>
        </w:rPr>
        <w:sectPr>
          <w:type w:val="continuous"/>
          <w:pgSz w:w="11910" w:h="16840"/>
          <w:pgMar w:top="540" w:bottom="280" w:left="920" w:right="900"/>
        </w:sectPr>
      </w:pPr>
    </w:p>
    <w:p>
      <w:pPr>
        <w:pStyle w:val="BodyText"/>
        <w:spacing w:line="273" w:lineRule="auto"/>
        <w:ind w:left="1048"/>
      </w:pPr>
      <w:r>
        <w:rPr>
          <w:w w:val="95"/>
        </w:rPr>
        <w:t>17.失去一肢及一</w:t>
      </w:r>
      <w:r>
        <w:rPr/>
        <w:t>眼</w:t>
      </w:r>
    </w:p>
    <w:p>
      <w:pPr>
        <w:pStyle w:val="BodyText"/>
        <w:spacing w:line="273" w:lineRule="auto"/>
        <w:ind w:left="276" w:right="112"/>
      </w:pPr>
      <w:r>
        <w:rPr/>
        <w:br w:type="column"/>
      </w:r>
      <w:r>
        <w:rPr/>
        <w:t>因疾病或意外伤害导致单眼视力丧失及任何一肢自腕关节或踝关节近端（靠</w:t>
      </w:r>
      <w:r>
        <w:rPr>
          <w:w w:val="95"/>
        </w:rPr>
        <w:t>近躯干端）以上完全性断离。</w:t>
      </w:r>
    </w:p>
    <w:p>
      <w:pPr>
        <w:spacing w:line="273" w:lineRule="auto" w:before="101"/>
        <w:ind w:left="276" w:right="105" w:firstLine="0"/>
        <w:jc w:val="left"/>
        <w:rPr>
          <w:sz w:val="21"/>
        </w:rPr>
      </w:pPr>
      <w:r>
        <w:rPr>
          <w:w w:val="105"/>
          <w:sz w:val="21"/>
        </w:rPr>
        <w:t>单眼视力丧失指单眼视力</w:t>
      </w:r>
      <w:r>
        <w:rPr>
          <w:b/>
          <w:w w:val="110"/>
          <w:sz w:val="21"/>
        </w:rPr>
        <w:t>fi}ª</w:t>
      </w:r>
      <w:r>
        <w:rPr>
          <w:b/>
          <w:spacing w:val="-46"/>
          <w:w w:val="110"/>
          <w:sz w:val="21"/>
        </w:rPr>
        <w:t>‰ </w:t>
      </w:r>
      <w:r>
        <w:rPr>
          <w:w w:val="105"/>
          <w:position w:val="10"/>
          <w:sz w:val="10"/>
        </w:rPr>
        <w:t>11.16 </w:t>
      </w:r>
      <w:r>
        <w:rPr>
          <w:spacing w:val="-6"/>
          <w:w w:val="105"/>
          <w:sz w:val="21"/>
        </w:rPr>
        <w:t>性丧失，患眼须满足下列至少一项条</w:t>
      </w:r>
      <w:r>
        <w:rPr>
          <w:spacing w:val="-1"/>
          <w:w w:val="95"/>
          <w:sz w:val="21"/>
        </w:rPr>
        <w:t>件：</w:t>
      </w:r>
    </w:p>
    <w:p>
      <w:pPr>
        <w:pStyle w:val="BodyText"/>
        <w:spacing w:before="104"/>
        <w:ind w:left="276"/>
      </w:pPr>
      <w:r>
        <w:rPr>
          <w:w w:val="95"/>
        </w:rPr>
        <w:t>（1）眼球缺失或摘除；</w:t>
      </w:r>
    </w:p>
    <w:p>
      <w:pPr>
        <w:pStyle w:val="BodyText"/>
        <w:spacing w:line="273" w:lineRule="auto" w:before="131"/>
        <w:ind w:left="276" w:right="110"/>
      </w:pPr>
      <w:r>
        <w:rPr>
          <w:spacing w:val="-6"/>
        </w:rPr>
        <w:t>（2）</w:t>
      </w:r>
      <w:r>
        <w:rPr>
          <w:spacing w:val="-9"/>
        </w:rPr>
        <w:t>矫正视力低于 </w:t>
      </w:r>
      <w:r>
        <w:rPr>
          <w:spacing w:val="-4"/>
        </w:rPr>
        <w:t>0.02（</w:t>
      </w:r>
      <w:r>
        <w:rPr>
          <w:spacing w:val="-2"/>
        </w:rPr>
        <w:t>采用国际标准视力表，如果使用其它视力表应进行</w:t>
      </w:r>
      <w:r>
        <w:rPr>
          <w:spacing w:val="-2"/>
          <w:w w:val="95"/>
        </w:rPr>
        <w:t>换算）；</w:t>
      </w:r>
    </w:p>
    <w:p>
      <w:pPr>
        <w:pStyle w:val="BodyText"/>
        <w:spacing w:before="101"/>
        <w:ind w:left="276"/>
      </w:pPr>
      <w:r>
        <w:rPr/>
        <w:t>（3）视野半径小于 5 度。</w:t>
      </w:r>
    </w:p>
    <w:p>
      <w:pPr>
        <w:pStyle w:val="Heading2"/>
        <w:spacing w:before="130"/>
        <w:ind w:left="281"/>
        <w:rPr>
          <w:b w:val="0"/>
        </w:rPr>
      </w:pPr>
      <w:r>
        <w:rPr>
          <w:b w:val="0"/>
          <w:position w:val="-1"/>
        </w:rPr>
        <w:drawing>
          <wp:inline distT="0" distB="0" distL="0" distR="0">
            <wp:extent cx="126999" cy="126999"/>
            <wp:effectExtent l="0" t="0" r="0" b="0"/>
            <wp:docPr id="107" name="image28.png" descr=""/>
            <wp:cNvGraphicFramePr>
              <a:graphicFrameLocks noChangeAspect="1"/>
            </wp:cNvGraphicFramePr>
            <a:graphic>
              <a:graphicData uri="http://schemas.openxmlformats.org/drawingml/2006/picture">
                <pic:pic>
                  <pic:nvPicPr>
                    <pic:cNvPr id="108" name="image28.png"/>
                    <pic:cNvPicPr/>
                  </pic:nvPicPr>
                  <pic:blipFill>
                    <a:blip r:embed="rId35" cstate="print"/>
                    <a:stretch>
                      <a:fillRect/>
                    </a:stretch>
                  </pic:blipFill>
                  <pic:spPr>
                    <a:xfrm>
                      <a:off x="0" y="0"/>
                      <a:ext cx="126999" cy="126999"/>
                    </a:xfrm>
                    <a:prstGeom prst="rect">
                      <a:avLst/>
                    </a:prstGeom>
                  </pic:spPr>
                </pic:pic>
              </a:graphicData>
            </a:graphic>
          </wp:inline>
        </w:drawing>
      </w:r>
      <w:r>
        <w:rPr>
          <w:b w:val="0"/>
          <w:position w:val="-1"/>
        </w:rPr>
      </w:r>
      <w:r>
        <w:rPr>
          <w:spacing w:val="1"/>
          <w:w w:val="197"/>
        </w:rPr>
        <w:t>  </w:t>
      </w:r>
      <w:r>
        <w:rPr>
          <w:spacing w:val="-1"/>
          <w:w w:val="197"/>
        </w:rPr>
        <w:t>$</w:t>
      </w:r>
      <w:r>
        <w:rPr>
          <w:w w:val="98"/>
        </w:rPr>
        <w:t>fl</w:t>
      </w:r>
      <w:r>
        <w:rPr>
          <w:spacing w:val="-51"/>
        </w:rPr>
        <w:t> </w:t>
      </w:r>
      <w:r>
        <w:rPr>
          <w:w w:val="98"/>
        </w:rPr>
        <w:t>3</w:t>
      </w:r>
      <w:r>
        <w:rPr>
          <w:spacing w:val="-52"/>
        </w:rPr>
        <w:t> </w:t>
      </w:r>
      <w:r>
        <w:rPr>
          <w:spacing w:val="1"/>
          <w:w w:val="197"/>
        </w:rPr>
        <w:t>¼y$</w:t>
      </w:r>
      <w:r>
        <w:rPr>
          <w:spacing w:val="-1"/>
          <w:w w:val="197"/>
        </w:rPr>
        <w:t>|</w:t>
      </w:r>
      <w:r>
        <w:rPr>
          <w:spacing w:val="1"/>
          <w:w w:val="197"/>
        </w:rPr>
        <w:t>ī</w:t>
      </w:r>
      <w:r>
        <w:rPr>
          <w:w w:val="98"/>
        </w:rPr>
        <w:t>f</w:t>
      </w:r>
      <w:r>
        <w:rPr>
          <w:spacing w:val="1"/>
          <w:w w:val="98"/>
        </w:rPr>
        <w:t>i</w:t>
      </w:r>
      <w:r>
        <w:rPr>
          <w:spacing w:val="1"/>
          <w:w w:val="197"/>
        </w:rPr>
        <w:t>d¾</w:t>
      </w:r>
      <w:r>
        <w:rPr>
          <w:spacing w:val="1"/>
          <w:w w:val="99"/>
        </w:rPr>
        <w:t>ĳ</w:t>
      </w:r>
      <w:r>
        <w:rPr>
          <w:spacing w:val="-1"/>
          <w:w w:val="197"/>
        </w:rPr>
        <w:t>m</w:t>
      </w:r>
      <w:r>
        <w:rPr>
          <w:spacing w:val="1"/>
          <w:w w:val="99"/>
        </w:rPr>
        <w:t>ś</w:t>
      </w:r>
      <w:r>
        <w:rPr>
          <w:spacing w:val="1"/>
          <w:w w:val="197"/>
        </w:rPr>
        <w:t>ƒƒ</w:t>
      </w:r>
      <w:r>
        <w:rPr>
          <w:w w:val="98"/>
        </w:rPr>
        <w:t>f</w:t>
      </w:r>
      <w:r>
        <w:rPr>
          <w:spacing w:val="1"/>
          <w:w w:val="98"/>
        </w:rPr>
        <w:t>i</w:t>
      </w:r>
      <w:r>
        <w:rPr>
          <w:spacing w:val="1"/>
          <w:w w:val="197"/>
        </w:rPr>
        <w:t>}</w:t>
      </w:r>
      <w:r>
        <w:rPr>
          <w:spacing w:val="-1"/>
          <w:w w:val="197"/>
        </w:rPr>
        <w:t></w:t>
      </w:r>
      <w:r>
        <w:rPr>
          <w:w w:val="98"/>
        </w:rPr>
        <w:t>f</w:t>
      </w:r>
      <w:r>
        <w:rPr>
          <w:spacing w:val="1"/>
          <w:w w:val="98"/>
        </w:rPr>
        <w:t>l</w:t>
      </w:r>
      <w:r>
        <w:rPr>
          <w:spacing w:val="1"/>
          <w:w w:val="197"/>
        </w:rPr>
        <w:t> )õö</w:t>
      </w:r>
      <w:r>
        <w:rPr>
          <w:w w:val="197"/>
        </w:rPr>
        <w:t>¢</w:t>
      </w:r>
      <w:r>
        <w:rPr>
          <w:b w:val="0"/>
          <w:w w:val="99"/>
        </w:rPr>
        <w:t>。</w:t>
      </w:r>
    </w:p>
    <w:p>
      <w:pPr>
        <w:spacing w:after="0"/>
        <w:sectPr>
          <w:type w:val="continuous"/>
          <w:pgSz w:w="11910" w:h="16840"/>
          <w:pgMar w:top="540" w:bottom="280" w:left="920" w:right="900"/>
          <w:cols w:num="2" w:equalWidth="0">
            <w:col w:w="2623" w:space="40"/>
            <w:col w:w="7427"/>
          </w:cols>
        </w:sectPr>
      </w:pPr>
    </w:p>
    <w:p>
      <w:pPr>
        <w:pStyle w:val="BodyText"/>
        <w:spacing w:before="10"/>
        <w:rPr>
          <w:sz w:val="24"/>
        </w:rPr>
      </w:pPr>
    </w:p>
    <w:p>
      <w:pPr>
        <w:spacing w:after="0"/>
        <w:rPr>
          <w:sz w:val="24"/>
        </w:rPr>
        <w:sectPr>
          <w:type w:val="continuous"/>
          <w:pgSz w:w="11910" w:h="16840"/>
          <w:pgMar w:top="540" w:bottom="280" w:left="920" w:right="900"/>
        </w:sectPr>
      </w:pPr>
    </w:p>
    <w:p>
      <w:pPr>
        <w:pStyle w:val="BodyText"/>
        <w:spacing w:line="273" w:lineRule="auto"/>
        <w:ind w:left="1048"/>
      </w:pPr>
      <w:r>
        <w:rPr>
          <w:w w:val="95"/>
        </w:rPr>
        <w:t>18.肺淋巴管肌瘤</w:t>
      </w:r>
      <w:r>
        <w:rPr/>
        <w:t>病</w:t>
      </w:r>
    </w:p>
    <w:p>
      <w:pPr>
        <w:pStyle w:val="BodyText"/>
        <w:spacing w:line="273" w:lineRule="auto"/>
        <w:ind w:left="276" w:right="112"/>
      </w:pPr>
      <w:r>
        <w:rPr/>
        <w:br w:type="column"/>
      </w:r>
      <w:r>
        <w:rPr/>
        <w:t>肺淋巴管肌瘤病是一种弥漫性肺部疾病，主要病理改变为肺间质、支气管、</w:t>
      </w:r>
      <w:r>
        <w:rPr>
          <w:w w:val="95"/>
        </w:rPr>
        <w:t>血管和淋巴管内出现未成熟的平滑肌异常增生，同时需满足下列条件：</w:t>
      </w:r>
    </w:p>
    <w:p>
      <w:pPr>
        <w:pStyle w:val="BodyText"/>
        <w:spacing w:before="101"/>
        <w:ind w:left="276"/>
      </w:pPr>
      <w:r>
        <w:rPr>
          <w:w w:val="95"/>
        </w:rPr>
        <w:t>（1）经组织病理学诊断；</w:t>
      </w:r>
    </w:p>
    <w:p>
      <w:pPr>
        <w:pStyle w:val="BodyText"/>
        <w:spacing w:before="130"/>
        <w:ind w:left="276"/>
      </w:pPr>
      <w:r>
        <w:rPr/>
        <w:t>（2）CT 显示双肺弥漫性囊性改变；</w:t>
      </w:r>
    </w:p>
    <w:p>
      <w:pPr>
        <w:pStyle w:val="BodyText"/>
        <w:spacing w:before="130"/>
        <w:ind w:left="276"/>
      </w:pPr>
      <w:r>
        <w:rPr>
          <w:w w:val="95"/>
        </w:rPr>
        <w:t>（3）血气提示低氧血症。</w:t>
      </w:r>
    </w:p>
    <w:p>
      <w:pPr>
        <w:spacing w:after="0"/>
        <w:sectPr>
          <w:type w:val="continuous"/>
          <w:pgSz w:w="11910" w:h="16840"/>
          <w:pgMar w:top="540" w:bottom="280" w:left="920" w:right="900"/>
          <w:cols w:num="2" w:equalWidth="0">
            <w:col w:w="2623" w:space="40"/>
            <w:col w:w="7427"/>
          </w:cols>
        </w:sectPr>
      </w:pPr>
    </w:p>
    <w:p>
      <w:pPr>
        <w:pStyle w:val="BodyText"/>
        <w:spacing w:before="10"/>
        <w:rPr>
          <w:sz w:val="24"/>
        </w:rPr>
      </w:pPr>
    </w:p>
    <w:p>
      <w:pPr>
        <w:spacing w:after="0"/>
        <w:rPr>
          <w:sz w:val="24"/>
        </w:rPr>
        <w:sectPr>
          <w:type w:val="continuous"/>
          <w:pgSz w:w="11910" w:h="16840"/>
          <w:pgMar w:top="540" w:bottom="280" w:left="920" w:right="900"/>
        </w:sectPr>
      </w:pPr>
    </w:p>
    <w:p>
      <w:pPr>
        <w:pStyle w:val="BodyText"/>
        <w:spacing w:line="273" w:lineRule="auto"/>
        <w:ind w:left="1048"/>
      </w:pPr>
      <w:r>
        <w:rPr>
          <w:w w:val="95"/>
        </w:rPr>
        <w:t>19.肺泡蛋白质沉积症</w:t>
      </w:r>
    </w:p>
    <w:p>
      <w:pPr>
        <w:pStyle w:val="BodyText"/>
        <w:spacing w:line="273" w:lineRule="auto"/>
        <w:ind w:left="276" w:right="112"/>
        <w:jc w:val="both"/>
      </w:pPr>
      <w:r>
        <w:rPr/>
        <w:br w:type="column"/>
      </w:r>
      <w:r>
        <w:rPr>
          <w:spacing w:val="-2"/>
        </w:rPr>
        <w:t>指肺泡和细支气管腔内充满不可溶性富磷脂蛋白的疾病，胸部 </w:t>
      </w:r>
      <w:r>
        <w:rPr/>
        <w:t>X</w:t>
      </w:r>
      <w:r>
        <w:rPr>
          <w:spacing w:val="-8"/>
        </w:rPr>
        <w:t> 线呈双肺弥</w:t>
      </w:r>
      <w:r>
        <w:rPr>
          <w:spacing w:val="-8"/>
          <w:w w:val="95"/>
        </w:rPr>
        <w:t>漫性肺部磨玻璃影，病理学检查肺泡内充满有过碘酸雪夫（PAS）染色阳性的  蛋白样物质，并且接受了肺灌洗治疗。</w:t>
      </w:r>
    </w:p>
    <w:p>
      <w:pPr>
        <w:spacing w:after="0" w:line="273" w:lineRule="auto"/>
        <w:jc w:val="both"/>
        <w:sectPr>
          <w:type w:val="continuous"/>
          <w:pgSz w:w="11910" w:h="16840"/>
          <w:pgMar w:top="540" w:bottom="280" w:left="920" w:right="900"/>
          <w:cols w:num="2" w:equalWidth="0">
            <w:col w:w="2623" w:space="40"/>
            <w:col w:w="7427"/>
          </w:cols>
        </w:sectPr>
      </w:pPr>
    </w:p>
    <w:p>
      <w:pPr>
        <w:pStyle w:val="BodyText"/>
        <w:spacing w:before="6"/>
        <w:rPr>
          <w:sz w:val="22"/>
        </w:rPr>
      </w:pPr>
    </w:p>
    <w:p>
      <w:pPr>
        <w:pStyle w:val="BodyText"/>
        <w:tabs>
          <w:tab w:pos="2939" w:val="left" w:leader="none"/>
        </w:tabs>
        <w:spacing w:line="273" w:lineRule="auto"/>
        <w:ind w:left="2939" w:right="112" w:hanging="1892"/>
      </w:pPr>
      <w:r>
        <w:rPr/>
        <w:t>20.小肠移植</w:t>
        <w:tab/>
      </w:r>
      <w:r>
        <w:rPr>
          <w:spacing w:val="2"/>
        </w:rPr>
        <w:t>指因肠</w:t>
      </w:r>
      <w:r>
        <w:rPr/>
        <w:t>道</w:t>
      </w:r>
      <w:r>
        <w:rPr>
          <w:spacing w:val="2"/>
        </w:rPr>
        <w:t>疾病或外伤</w:t>
      </w:r>
      <w:r>
        <w:rPr/>
        <w:t>，</w:t>
      </w:r>
      <w:r>
        <w:rPr>
          <w:spacing w:val="2"/>
        </w:rPr>
        <w:t>已经实施了</w:t>
      </w:r>
      <w:r>
        <w:rPr/>
        <w:t>在</w:t>
      </w:r>
      <w:r>
        <w:rPr>
          <w:spacing w:val="2"/>
        </w:rPr>
        <w:t>全身麻醉下进</w:t>
      </w:r>
      <w:r>
        <w:rPr/>
        <w:t>行</w:t>
      </w:r>
      <w:r>
        <w:rPr>
          <w:spacing w:val="2"/>
        </w:rPr>
        <w:t>的胰腺的异</w:t>
      </w:r>
      <w:r>
        <w:rPr/>
        <w:t>体</w:t>
      </w:r>
      <w:r>
        <w:rPr>
          <w:spacing w:val="2"/>
        </w:rPr>
        <w:t>器官移</w:t>
      </w:r>
      <w:r>
        <w:rPr/>
        <w:t>植 </w:t>
      </w:r>
      <w:r>
        <w:rPr>
          <w:w w:val="95"/>
        </w:rPr>
        <w:t>手术。此手术必须由专科医生认为是医学上必需的情况下进行。</w:t>
      </w:r>
    </w:p>
    <w:p>
      <w:pPr>
        <w:pStyle w:val="BodyText"/>
        <w:spacing w:before="6"/>
        <w:rPr>
          <w:sz w:val="22"/>
        </w:rPr>
      </w:pPr>
    </w:p>
    <w:p>
      <w:pPr>
        <w:spacing w:after="0"/>
        <w:rPr>
          <w:sz w:val="22"/>
        </w:rPr>
        <w:sectPr>
          <w:type w:val="continuous"/>
          <w:pgSz w:w="11910" w:h="16840"/>
          <w:pgMar w:top="540" w:bottom="280" w:left="920" w:right="900"/>
        </w:sectPr>
      </w:pPr>
    </w:p>
    <w:p>
      <w:pPr>
        <w:pStyle w:val="BodyText"/>
        <w:spacing w:line="273" w:lineRule="auto"/>
        <w:ind w:left="1048"/>
      </w:pPr>
      <w:r>
        <w:rPr>
          <w:w w:val="95"/>
        </w:rPr>
        <w:t>21.原发性骨髓纤维化</w:t>
      </w:r>
    </w:p>
    <w:p>
      <w:pPr>
        <w:pStyle w:val="BodyText"/>
        <w:spacing w:line="273" w:lineRule="auto"/>
        <w:ind w:left="276" w:right="112"/>
        <w:jc w:val="both"/>
      </w:pPr>
      <w:r>
        <w:rPr/>
        <w:br w:type="column"/>
      </w:r>
      <w:r>
        <w:rPr/>
        <w:t>原发性骨髓纤维化为是一种原因不明的克隆性造血干细胞异常所致的慢性骨髓增生性疾病，表现为进行性贫血、脾肿大等症状。本病必须根据骨髓的活</w:t>
      </w:r>
      <w:r>
        <w:rPr>
          <w:w w:val="95"/>
        </w:rPr>
        <w:t>组织检查和周围血象检查由血液科专科医生明确诊断。</w:t>
      </w:r>
    </w:p>
    <w:p>
      <w:pPr>
        <w:spacing w:after="0" w:line="273" w:lineRule="auto"/>
        <w:jc w:val="both"/>
        <w:sectPr>
          <w:type w:val="continuous"/>
          <w:pgSz w:w="11910" w:h="16840"/>
          <w:pgMar w:top="540" w:bottom="280" w:left="920" w:right="900"/>
          <w:cols w:num="2" w:equalWidth="0">
            <w:col w:w="2623" w:space="40"/>
            <w:col w:w="7427"/>
          </w:cols>
        </w:sectPr>
      </w:pPr>
    </w:p>
    <w:p>
      <w:pPr>
        <w:pStyle w:val="BodyText"/>
        <w:spacing w:before="2"/>
      </w:pPr>
    </w:p>
    <w:p>
      <w:pPr>
        <w:pStyle w:val="BodyText"/>
        <w:ind w:left="2939"/>
      </w:pPr>
      <w:r>
        <w:rPr>
          <w:w w:val="95"/>
        </w:rPr>
        <w:t>诊断标准需要满足下列所有三项条件：</w:t>
      </w:r>
    </w:p>
    <w:p>
      <w:pPr>
        <w:pStyle w:val="BodyText"/>
        <w:spacing w:line="273" w:lineRule="auto" w:before="130"/>
        <w:ind w:left="2939" w:right="210"/>
      </w:pPr>
      <w:r>
        <w:rPr>
          <w:w w:val="95"/>
        </w:rPr>
        <w:t>（1）骨髓活检可见巨核细胞增生及异型性表现，通常伴随网硬蛋白和（或）  胶原纤维化；</w:t>
      </w:r>
    </w:p>
    <w:p>
      <w:pPr>
        <w:pStyle w:val="BodyText"/>
        <w:spacing w:before="103"/>
        <w:ind w:left="2939"/>
      </w:pPr>
      <w:r>
        <w:rPr/>
        <w:t>（2）Ph 染色体阴性，不符合 PV、CML、MDS 或其他髓系肿瘤表现；</w:t>
      </w:r>
    </w:p>
    <w:p>
      <w:pPr>
        <w:pStyle w:val="BodyText"/>
        <w:spacing w:line="273" w:lineRule="auto" w:before="130"/>
        <w:ind w:left="2939" w:right="212"/>
      </w:pPr>
      <w:r>
        <w:rPr/>
        <w:t>（3）</w:t>
      </w:r>
      <w:r>
        <w:rPr>
          <w:spacing w:val="-17"/>
        </w:rPr>
        <w:t>存在 </w:t>
      </w:r>
      <w:r>
        <w:rPr/>
        <w:t>JAK2/V617F</w:t>
      </w:r>
      <w:r>
        <w:rPr>
          <w:spacing w:val="-10"/>
        </w:rPr>
        <w:t> 或其他克隆性标记如 </w:t>
      </w:r>
      <w:r>
        <w:rPr/>
        <w:t>MPL、W515K/L；或不存在克隆性</w:t>
      </w:r>
      <w:r>
        <w:rPr>
          <w:w w:val="95"/>
        </w:rPr>
        <w:t>标记，也不存在继发性骨髓纤维化的疾病。</w:t>
      </w:r>
    </w:p>
    <w:p>
      <w:pPr>
        <w:pStyle w:val="BodyText"/>
        <w:spacing w:before="101"/>
        <w:ind w:left="2939"/>
      </w:pPr>
      <w:r>
        <w:rPr>
          <w:w w:val="95"/>
        </w:rPr>
        <w:t>并且需要满足下列所有条件中的两条：</w:t>
      </w:r>
    </w:p>
    <w:p>
      <w:pPr>
        <w:pStyle w:val="BodyText"/>
        <w:spacing w:before="130"/>
        <w:ind w:left="2939"/>
      </w:pPr>
      <w:r>
        <w:rPr>
          <w:w w:val="95"/>
        </w:rPr>
        <w:t>（1）外周血出现幼红、幼粒细胞；</w:t>
      </w:r>
    </w:p>
    <w:p>
      <w:pPr>
        <w:pStyle w:val="BodyText"/>
        <w:spacing w:before="130"/>
        <w:ind w:left="2939"/>
      </w:pPr>
      <w:r>
        <w:rPr>
          <w:w w:val="95"/>
        </w:rPr>
        <w:t>（2）血清乳酸脱氢酶（LDH）水平增高；</w:t>
      </w:r>
    </w:p>
    <w:p>
      <w:pPr>
        <w:pStyle w:val="BodyText"/>
        <w:spacing w:before="130"/>
        <w:ind w:left="2939"/>
      </w:pPr>
      <w:r>
        <w:rPr>
          <w:w w:val="95"/>
        </w:rPr>
        <w:t>（3）贫血；</w:t>
      </w:r>
    </w:p>
    <w:p>
      <w:pPr>
        <w:pStyle w:val="BodyText"/>
        <w:spacing w:before="132"/>
        <w:ind w:left="2939"/>
      </w:pPr>
      <w:r>
        <w:rPr>
          <w:w w:val="95"/>
        </w:rPr>
        <w:t>（4）脾大。</w:t>
      </w:r>
    </w:p>
    <w:p>
      <w:pPr>
        <w:pStyle w:val="BodyText"/>
        <w:spacing w:before="7"/>
        <w:rPr>
          <w:sz w:val="24"/>
        </w:rPr>
      </w:pPr>
    </w:p>
    <w:p>
      <w:pPr>
        <w:spacing w:after="0"/>
        <w:rPr>
          <w:sz w:val="24"/>
        </w:rPr>
        <w:sectPr>
          <w:pgSz w:w="11910" w:h="16840"/>
          <w:pgMar w:header="607" w:footer="405" w:top="800" w:bottom="600" w:left="920" w:right="800"/>
        </w:sectPr>
      </w:pPr>
    </w:p>
    <w:p>
      <w:pPr>
        <w:pStyle w:val="BodyText"/>
        <w:spacing w:line="273" w:lineRule="auto"/>
        <w:ind w:left="1048"/>
      </w:pPr>
      <w:r>
        <w:rPr>
          <w:w w:val="95"/>
        </w:rPr>
        <w:t>22.重症骨髓增生异常综合征</w:t>
      </w:r>
    </w:p>
    <w:p>
      <w:pPr>
        <w:pStyle w:val="BodyText"/>
        <w:spacing w:line="273" w:lineRule="auto"/>
        <w:ind w:left="276" w:right="212"/>
        <w:jc w:val="both"/>
      </w:pPr>
      <w:r>
        <w:rPr/>
        <w:br w:type="column"/>
      </w:r>
      <w:r>
        <w:rPr/>
        <w:t>骨髓增生异常综合征是起源于造血干细胞的一组骨髓克隆增生异常的疾病， 表现为无效造血、难治性血细胞减少，有转化为急性髓系白血病的风险。被保险人根据外周血和骨髓活检被专科医生明确诊断为骨髓增生异常综合征， </w:t>
      </w:r>
      <w:r>
        <w:rPr>
          <w:w w:val="95"/>
        </w:rPr>
        <w:t>并须满足下列全部条件：</w:t>
      </w:r>
    </w:p>
    <w:p>
      <w:pPr>
        <w:pStyle w:val="BodyText"/>
        <w:spacing w:before="103"/>
        <w:ind w:left="276"/>
        <w:jc w:val="both"/>
      </w:pPr>
      <w:r>
        <w:rPr/>
        <w:t>（1）FAB 分类为难治性贫血伴原始细胞增多（RAEB）；</w:t>
      </w:r>
    </w:p>
    <w:p>
      <w:pPr>
        <w:pStyle w:val="BodyText"/>
        <w:spacing w:before="130"/>
        <w:ind w:left="276"/>
        <w:jc w:val="both"/>
      </w:pPr>
      <w:r>
        <w:rPr>
          <w:w w:val="95"/>
        </w:rPr>
        <w:t>（2）根据“骨髓增生异常综合征修订国际预后积分系统（IPSS-R）”积分＞</w:t>
      </w:r>
    </w:p>
    <w:p>
      <w:pPr>
        <w:pStyle w:val="BodyText"/>
        <w:spacing w:before="36"/>
        <w:ind w:left="276"/>
        <w:jc w:val="both"/>
      </w:pPr>
      <w:r>
        <w:rPr>
          <w:w w:val="95"/>
        </w:rPr>
        <w:t>3.5，属于中危及以上组。</w:t>
      </w:r>
    </w:p>
    <w:p>
      <w:pPr>
        <w:spacing w:after="0"/>
        <w:jc w:val="both"/>
        <w:sectPr>
          <w:type w:val="continuous"/>
          <w:pgSz w:w="11910" w:h="16840"/>
          <w:pgMar w:top="540" w:bottom="280" w:left="920" w:right="800"/>
          <w:cols w:num="2" w:equalWidth="0">
            <w:col w:w="2623" w:space="40"/>
            <w:col w:w="7527"/>
          </w:cols>
        </w:sectPr>
      </w:pPr>
    </w:p>
    <w:p>
      <w:pPr>
        <w:pStyle w:val="BodyText"/>
        <w:spacing w:before="7"/>
        <w:rPr>
          <w:sz w:val="24"/>
        </w:rPr>
      </w:pPr>
    </w:p>
    <w:p>
      <w:pPr>
        <w:pStyle w:val="BodyText"/>
        <w:spacing w:line="273" w:lineRule="auto"/>
        <w:ind w:left="2939" w:right="212" w:hanging="1892"/>
        <w:jc w:val="both"/>
      </w:pPr>
      <w:r>
        <w:rPr/>
        <w:t>23.胆道重建术    因疾病或胆道损伤导致实际接受涉及胆总管小肠吻合术的胆道重建手术。诊断及治疗均须在本公司认可的医院内由专科医生认为是医疗必须的情况下进</w:t>
      </w:r>
      <w:r>
        <w:rPr>
          <w:w w:val="95"/>
        </w:rPr>
        <w:t>行。</w:t>
      </w:r>
    </w:p>
    <w:p>
      <w:pPr>
        <w:pStyle w:val="Heading2"/>
        <w:spacing w:before="103"/>
        <w:ind w:left="2939"/>
      </w:pPr>
      <w:r>
        <w:rPr>
          <w:spacing w:val="1"/>
          <w:w w:val="197"/>
        </w:rPr>
        <w:t>īœ</w:t>
      </w:r>
      <w:r>
        <w:rPr>
          <w:spacing w:val="1"/>
          <w:w w:val="99"/>
        </w:rPr>
        <w:t>‰</w:t>
      </w:r>
      <w:r>
        <w:rPr>
          <w:spacing w:val="-1"/>
          <w:w w:val="99"/>
        </w:rPr>
        <w:t>‰</w:t>
      </w:r>
      <w:r>
        <w:rPr>
          <w:spacing w:val="6"/>
          <w:w w:val="99"/>
        </w:rPr>
        <w:t>ş</w:t>
      </w:r>
      <w:r>
        <w:rPr>
          <w:spacing w:val="6"/>
          <w:w w:val="99"/>
          <w:position w:val="-1"/>
        </w:rPr>
        <w:drawing>
          <wp:inline distT="0" distB="0" distL="0" distR="0">
            <wp:extent cx="126999" cy="126999"/>
            <wp:effectExtent l="0" t="0" r="0" b="0"/>
            <wp:docPr id="109" name="image29.png" descr=""/>
            <wp:cNvGraphicFramePr>
              <a:graphicFrameLocks noChangeAspect="1"/>
            </wp:cNvGraphicFramePr>
            <a:graphic>
              <a:graphicData uri="http://schemas.openxmlformats.org/drawingml/2006/picture">
                <pic:pic>
                  <pic:nvPicPr>
                    <pic:cNvPr id="110" name="image29.png"/>
                    <pic:cNvPicPr/>
                  </pic:nvPicPr>
                  <pic:blipFill>
                    <a:blip r:embed="rId36" cstate="print"/>
                    <a:stretch>
                      <a:fillRect/>
                    </a:stretch>
                  </pic:blipFill>
                  <pic:spPr>
                    <a:xfrm>
                      <a:off x="0" y="0"/>
                      <a:ext cx="126999" cy="126999"/>
                    </a:xfrm>
                    <a:prstGeom prst="rect">
                      <a:avLst/>
                    </a:prstGeom>
                  </pic:spPr>
                </pic:pic>
              </a:graphicData>
            </a:graphic>
          </wp:inline>
        </w:drawing>
      </w:r>
      <w:r>
        <w:rPr>
          <w:spacing w:val="6"/>
          <w:w w:val="99"/>
          <w:position w:val="-1"/>
        </w:rPr>
      </w:r>
      <w:r>
        <w:rPr>
          <w:spacing w:val="-6"/>
          <w:w w:val="160"/>
        </w:rPr>
        <w:t>]}½fidf¾ĳ¾ß </w:t>
      </w:r>
      <w:r>
        <w:rPr>
          <w:spacing w:val="-82"/>
          <w:position w:val="-1"/>
        </w:rPr>
        <w:drawing>
          <wp:inline distT="0" distB="0" distL="0" distR="0">
            <wp:extent cx="107949" cy="123824"/>
            <wp:effectExtent l="0" t="0" r="0" b="0"/>
            <wp:docPr id="111" name="image2.png" descr=""/>
            <wp:cNvGraphicFramePr>
              <a:graphicFrameLocks noChangeAspect="1"/>
            </wp:cNvGraphicFramePr>
            <a:graphic>
              <a:graphicData uri="http://schemas.openxmlformats.org/drawingml/2006/picture">
                <pic:pic>
                  <pic:nvPicPr>
                    <pic:cNvPr id="112"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82"/>
          <w:position w:val="-1"/>
        </w:rPr>
      </w:r>
      <w:r>
        <w:rPr>
          <w:w w:val="150"/>
        </w:rPr>
        <w:t>œ‰$fiťfl$</w:t>
      </w:r>
      <w:r>
        <w:rPr>
          <w:spacing w:val="-66"/>
          <w:w w:val="150"/>
        </w:rPr>
        <w:t> </w:t>
      </w:r>
      <w:r>
        <w:rPr>
          <w:w w:val="150"/>
        </w:rPr>
        <w:t>)õöfio</w:t>
      </w:r>
    </w:p>
    <w:p>
      <w:pPr>
        <w:pStyle w:val="BodyText"/>
        <w:spacing w:before="3"/>
        <w:rPr>
          <w:b/>
          <w:sz w:val="27"/>
        </w:rPr>
      </w:pPr>
    </w:p>
    <w:p>
      <w:pPr>
        <w:pStyle w:val="BodyText"/>
        <w:spacing w:line="273" w:lineRule="auto" w:before="0"/>
        <w:ind w:left="2939" w:right="212" w:hanging="1892"/>
        <w:jc w:val="both"/>
      </w:pPr>
      <w:r>
        <w:rPr/>
        <w:t>24.范可尼综合征 也称 Fanconi 综合征，指近端肾小管的功能异常引起的一组症候群。须经专</w:t>
      </w:r>
      <w:r>
        <w:rPr>
          <w:w w:val="95"/>
        </w:rPr>
        <w:t>科医生诊断，且须满足下列至少两项条件：</w:t>
      </w:r>
    </w:p>
    <w:p>
      <w:pPr>
        <w:pStyle w:val="BodyText"/>
        <w:spacing w:before="103"/>
        <w:ind w:left="2939"/>
      </w:pPr>
      <w:r>
        <w:rPr>
          <w:w w:val="95"/>
        </w:rPr>
        <w:t>（1）尿液检查出现肾性糖尿、全氨基酸糖尿或磷酸盐尿；</w:t>
      </w:r>
    </w:p>
    <w:p>
      <w:pPr>
        <w:pStyle w:val="BodyText"/>
        <w:spacing w:before="130"/>
        <w:ind w:left="2939"/>
      </w:pPr>
      <w:r>
        <w:rPr>
          <w:w w:val="95"/>
        </w:rPr>
        <w:t>（2）血液检查出现低磷血症、低尿酸血症或近端肾小管酸中毒；</w:t>
      </w:r>
    </w:p>
    <w:p>
      <w:pPr>
        <w:pStyle w:val="BodyText"/>
        <w:spacing w:before="130"/>
        <w:ind w:left="2939"/>
      </w:pPr>
      <w:r>
        <w:rPr>
          <w:w w:val="95"/>
        </w:rPr>
        <w:t>（3）出现骨质疏松、骨骼畸形或尿路结石；</w:t>
      </w:r>
    </w:p>
    <w:p>
      <w:pPr>
        <w:pStyle w:val="BodyText"/>
        <w:spacing w:line="273" w:lineRule="auto" w:before="130"/>
        <w:ind w:left="2939" w:right="212"/>
      </w:pPr>
      <w:r>
        <w:rPr>
          <w:w w:val="95"/>
        </w:rPr>
        <w:t>（4）通过骨髓片、白细胞、直肠黏膜中的结晶分析或裂隙灯检查角膜有胱氨  酸结晶。</w:t>
      </w:r>
    </w:p>
    <w:p>
      <w:pPr>
        <w:pStyle w:val="Heading2"/>
        <w:ind w:left="2944"/>
      </w:pPr>
      <w:r>
        <w:rPr>
          <w:b w:val="0"/>
          <w:position w:val="-1"/>
        </w:rPr>
        <w:drawing>
          <wp:inline distT="0" distB="0" distL="0" distR="0">
            <wp:extent cx="126999" cy="126999"/>
            <wp:effectExtent l="0" t="0" r="0" b="0"/>
            <wp:docPr id="113" name="image30.png" descr=""/>
            <wp:cNvGraphicFramePr>
              <a:graphicFrameLocks noChangeAspect="1"/>
            </wp:cNvGraphicFramePr>
            <a:graphic>
              <a:graphicData uri="http://schemas.openxmlformats.org/drawingml/2006/picture">
                <pic:pic>
                  <pic:nvPicPr>
                    <pic:cNvPr id="114" name="image30.png"/>
                    <pic:cNvPicPr/>
                  </pic:nvPicPr>
                  <pic:blipFill>
                    <a:blip r:embed="rId37" cstate="print"/>
                    <a:stretch>
                      <a:fillRect/>
                    </a:stretch>
                  </pic:blipFill>
                  <pic:spPr>
                    <a:xfrm>
                      <a:off x="0" y="0"/>
                      <a:ext cx="126999" cy="126999"/>
                    </a:xfrm>
                    <a:prstGeom prst="rect">
                      <a:avLst/>
                    </a:prstGeom>
                  </pic:spPr>
                </pic:pic>
              </a:graphicData>
            </a:graphic>
          </wp:inline>
        </w:drawing>
      </w:r>
      <w:r>
        <w:rPr>
          <w:b w:val="0"/>
          <w:position w:val="-1"/>
        </w:rPr>
      </w:r>
      <w:r>
        <w:rPr>
          <w:spacing w:val="1"/>
          <w:w w:val="197"/>
        </w:rPr>
        <w:t>  </w:t>
      </w:r>
      <w:r>
        <w:rPr>
          <w:w w:val="130"/>
        </w:rPr>
        <w:t>$fl </w:t>
      </w:r>
      <w:r>
        <w:rPr>
          <w:w w:val="125"/>
        </w:rPr>
        <w:t>3</w:t>
      </w:r>
      <w:r>
        <w:rPr>
          <w:spacing w:val="-110"/>
          <w:w w:val="125"/>
        </w:rPr>
        <w:t> </w:t>
      </w:r>
      <w:r>
        <w:rPr>
          <w:spacing w:val="11"/>
          <w:w w:val="99"/>
          <w:position w:val="-1"/>
        </w:rPr>
        <w:drawing>
          <wp:inline distT="0" distB="0" distL="0" distR="0">
            <wp:extent cx="120649" cy="123824"/>
            <wp:effectExtent l="0" t="0" r="0" b="0"/>
            <wp:docPr id="115" name="image16.png" descr=""/>
            <wp:cNvGraphicFramePr>
              <a:graphicFrameLocks noChangeAspect="1"/>
            </wp:cNvGraphicFramePr>
            <a:graphic>
              <a:graphicData uri="http://schemas.openxmlformats.org/drawingml/2006/picture">
                <pic:pic>
                  <pic:nvPicPr>
                    <pic:cNvPr id="116" name="image16.png"/>
                    <pic:cNvPicPr/>
                  </pic:nvPicPr>
                  <pic:blipFill>
                    <a:blip r:embed="rId22" cstate="print"/>
                    <a:stretch>
                      <a:fillRect/>
                    </a:stretch>
                  </pic:blipFill>
                  <pic:spPr>
                    <a:xfrm>
                      <a:off x="0" y="0"/>
                      <a:ext cx="120649" cy="123824"/>
                    </a:xfrm>
                    <a:prstGeom prst="rect">
                      <a:avLst/>
                    </a:prstGeom>
                  </pic:spPr>
                </pic:pic>
              </a:graphicData>
            </a:graphic>
          </wp:inline>
        </w:drawing>
      </w:r>
      <w:r>
        <w:rPr>
          <w:spacing w:val="11"/>
          <w:w w:val="99"/>
          <w:position w:val="-1"/>
        </w:rPr>
      </w:r>
      <w:r>
        <w:rPr>
          <w:w w:val="145"/>
        </w:rPr>
        <w:t>fidfl </w:t>
      </w:r>
      <w:r>
        <w:rPr>
          <w:w w:val="180"/>
        </w:rPr>
        <w:t>)õö¢o</w:t>
      </w: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25.严重Ⅲ度冻伤导致截肢</w:t>
      </w:r>
    </w:p>
    <w:p>
      <w:pPr>
        <w:pStyle w:val="BodyText"/>
        <w:spacing w:line="273" w:lineRule="auto"/>
        <w:ind w:left="276" w:right="108"/>
      </w:pPr>
      <w:r>
        <w:rPr/>
        <w:br w:type="column"/>
      </w:r>
      <w:r>
        <w:rPr>
          <w:w w:val="95"/>
        </w:rPr>
        <w:t>冻伤是由于寒冷潮湿作用引起的人体局部或全身损伤。指冻伤程度达到Ⅲ度，  </w:t>
      </w:r>
      <w:r>
        <w:rPr/>
        <w:t>且导致一个或一个以上肢体自腕关节或踝关节近端（</w:t>
      </w:r>
      <w:r>
        <w:rPr>
          <w:spacing w:val="2"/>
        </w:rPr>
        <w:t>靠近躯干端</w:t>
      </w:r>
      <w:r>
        <w:rPr/>
        <w:t>）</w:t>
      </w:r>
      <w:r>
        <w:rPr>
          <w:spacing w:val="1"/>
        </w:rPr>
        <w:t>以上完全</w:t>
      </w:r>
      <w:r>
        <w:rPr>
          <w:spacing w:val="1"/>
          <w:w w:val="95"/>
        </w:rPr>
        <w:t>性断离。</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26.多处臂丛神经根性撕脱</w:t>
      </w:r>
    </w:p>
    <w:p>
      <w:pPr>
        <w:pStyle w:val="BodyText"/>
        <w:spacing w:line="273" w:lineRule="auto" w:before="35"/>
        <w:ind w:left="276" w:right="212"/>
        <w:jc w:val="both"/>
      </w:pPr>
      <w:r>
        <w:rPr/>
        <w:br w:type="column"/>
      </w:r>
      <w:r>
        <w:rPr/>
        <w:t>由于疾病或意外导致至少两根臂丛神经根性撕脱，所造成的手臂感觉功能与运动功能完全永久性丧失。该病必须由本公司认可的医院的专科医生确诊， </w:t>
      </w:r>
      <w:r>
        <w:rPr>
          <w:w w:val="95"/>
        </w:rPr>
        <w:t>并且有完整的电生理检查结果证实。</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0"/>
        <w:rPr>
          <w:sz w:val="20"/>
        </w:rPr>
      </w:pPr>
    </w:p>
    <w:p>
      <w:pPr>
        <w:pStyle w:val="BodyText"/>
        <w:spacing w:before="7"/>
        <w:rPr>
          <w:sz w:val="18"/>
        </w:rPr>
      </w:pPr>
    </w:p>
    <w:p>
      <w:pPr>
        <w:spacing w:after="0"/>
        <w:rPr>
          <w:sz w:val="18"/>
        </w:rPr>
        <w:sectPr>
          <w:pgSz w:w="11910" w:h="16840"/>
          <w:pgMar w:header="607" w:footer="405" w:top="800" w:bottom="600" w:left="920" w:right="800"/>
        </w:sectPr>
      </w:pPr>
    </w:p>
    <w:p>
      <w:pPr>
        <w:pStyle w:val="BodyText"/>
        <w:spacing w:before="35"/>
        <w:ind w:left="1048"/>
      </w:pPr>
      <w:r>
        <w:rPr>
          <w:w w:val="95"/>
        </w:rPr>
        <w:t>27.急性心肌梗塞</w:t>
      </w:r>
    </w:p>
    <w:p>
      <w:pPr>
        <w:pStyle w:val="Heading2"/>
        <w:spacing w:before="37"/>
        <w:ind w:left="0" w:right="315"/>
        <w:jc w:val="center"/>
      </w:pPr>
      <w:r>
        <w:rPr>
          <w:w w:val="197"/>
        </w:rPr>
        <w:t>¥</w:t>
      </w:r>
    </w:p>
    <w:p>
      <w:pPr>
        <w:pStyle w:val="BodyText"/>
        <w:spacing w:line="273" w:lineRule="auto" w:before="35"/>
        <w:ind w:left="276" w:right="212"/>
      </w:pPr>
      <w:r>
        <w:rPr/>
        <w:br w:type="column"/>
      </w:r>
      <w:r>
        <w:rPr/>
        <w:t>指因冠状动脉阻塞导致的相应区域供血不足造成部分心肌坏死。须满足下列</w:t>
      </w:r>
      <w:r>
        <w:rPr>
          <w:w w:val="95"/>
        </w:rPr>
        <w:t>至少三项条件：</w:t>
      </w:r>
    </w:p>
    <w:p>
      <w:pPr>
        <w:pStyle w:val="BodyText"/>
        <w:spacing w:before="101"/>
        <w:ind w:left="276"/>
      </w:pPr>
      <w:r>
        <w:rPr>
          <w:w w:val="95"/>
        </w:rPr>
        <w:t>（1）典型临床表现，例如急性胸痛等；</w:t>
      </w:r>
    </w:p>
    <w:p>
      <w:pPr>
        <w:pStyle w:val="BodyText"/>
        <w:spacing w:before="130"/>
        <w:ind w:left="276"/>
      </w:pPr>
      <w:r>
        <w:rPr>
          <w:w w:val="95"/>
        </w:rPr>
        <w:t>（2）新近的心电图改变提示急性心肌梗塞；</w:t>
      </w:r>
    </w:p>
    <w:p>
      <w:pPr>
        <w:pStyle w:val="BodyText"/>
        <w:spacing w:line="273" w:lineRule="auto" w:before="130"/>
        <w:ind w:left="276" w:right="215"/>
      </w:pPr>
      <w:r>
        <w:rPr>
          <w:w w:val="95"/>
        </w:rPr>
        <w:t>（3）心肌酶或肌钙蛋白有诊断意义的升高，或呈符合急性心肌梗塞的动态性  变化；</w:t>
      </w:r>
    </w:p>
    <w:p>
      <w:pPr>
        <w:pStyle w:val="BodyText"/>
        <w:spacing w:before="103"/>
        <w:ind w:left="276"/>
      </w:pPr>
      <w:r>
        <w:rPr>
          <w:spacing w:val="-18"/>
        </w:rPr>
        <w:t>（4）</w:t>
      </w:r>
      <w:r>
        <w:rPr>
          <w:spacing w:val="-19"/>
        </w:rPr>
        <w:t>发病 </w:t>
      </w:r>
      <w:r>
        <w:rPr/>
        <w:t>90</w:t>
      </w:r>
      <w:r>
        <w:rPr>
          <w:spacing w:val="-17"/>
        </w:rPr>
        <w:t> 天后，经检查证实左心室功能降低，如左心室射血分数低于 </w:t>
      </w:r>
      <w:r>
        <w:rPr/>
        <w:t>50%。</w:t>
      </w:r>
    </w:p>
    <w:p>
      <w:pPr>
        <w:spacing w:after="0"/>
        <w:sectPr>
          <w:type w:val="continuous"/>
          <w:pgSz w:w="11910" w:h="16840"/>
          <w:pgMar w:top="540" w:bottom="280" w:left="920" w:right="800"/>
          <w:cols w:num="2" w:equalWidth="0">
            <w:col w:w="2623" w:space="40"/>
            <w:col w:w="7527"/>
          </w:cols>
        </w:sectPr>
      </w:pPr>
    </w:p>
    <w:p>
      <w:pPr>
        <w:pStyle w:val="BodyText"/>
        <w:spacing w:before="5"/>
        <w:rPr>
          <w:sz w:val="17"/>
        </w:rPr>
      </w:pPr>
    </w:p>
    <w:p>
      <w:pPr>
        <w:spacing w:after="0"/>
        <w:rPr>
          <w:sz w:val="17"/>
        </w:rPr>
        <w:sectPr>
          <w:type w:val="continuous"/>
          <w:pgSz w:w="11910" w:h="16840"/>
          <w:pgMar w:top="540" w:bottom="280" w:left="920" w:right="800"/>
        </w:sectPr>
      </w:pPr>
    </w:p>
    <w:p>
      <w:pPr>
        <w:pStyle w:val="BodyText"/>
        <w:ind w:left="1048"/>
      </w:pPr>
      <w:r>
        <w:rPr>
          <w:w w:val="95"/>
        </w:rPr>
        <w:t>28.脑中风后遗症</w:t>
      </w:r>
    </w:p>
    <w:p>
      <w:pPr>
        <w:pStyle w:val="Heading2"/>
        <w:spacing w:before="36"/>
        <w:ind w:left="0" w:right="315"/>
        <w:jc w:val="center"/>
      </w:pPr>
      <w:r>
        <w:rPr>
          <w:w w:val="197"/>
        </w:rPr>
        <w:t>¥</w:t>
      </w:r>
    </w:p>
    <w:p>
      <w:pPr>
        <w:pStyle w:val="BodyText"/>
        <w:spacing w:line="273" w:lineRule="auto"/>
        <w:ind w:left="276" w:right="212"/>
        <w:jc w:val="both"/>
      </w:pPr>
      <w:r>
        <w:rPr/>
        <w:br w:type="column"/>
      </w:r>
      <w:r>
        <w:rPr/>
        <w:t>指因脑血管的突发病变引起脑血管出血、栓塞或梗塞，并导致神经系统永久性的功能障碍。神经系统永久性的功能障碍，指疾病确诊 180 天后，仍遗留</w:t>
      </w:r>
      <w:r>
        <w:rPr>
          <w:w w:val="95"/>
        </w:rPr>
        <w:t>下列一种或一种以上障碍：</w:t>
      </w:r>
    </w:p>
    <w:p>
      <w:pPr>
        <w:spacing w:before="7"/>
        <w:ind w:left="276" w:right="0" w:firstLine="0"/>
        <w:jc w:val="left"/>
        <w:rPr>
          <w:sz w:val="21"/>
        </w:rPr>
      </w:pPr>
      <w:r>
        <w:rPr>
          <w:spacing w:val="-1"/>
          <w:w w:val="99"/>
          <w:sz w:val="21"/>
        </w:rPr>
        <w:t>（</w:t>
      </w:r>
      <w:r>
        <w:rPr>
          <w:spacing w:val="0"/>
          <w:w w:val="99"/>
          <w:sz w:val="21"/>
        </w:rPr>
        <w:t>1</w:t>
      </w:r>
      <w:r>
        <w:rPr>
          <w:spacing w:val="-1"/>
          <w:w w:val="99"/>
          <w:sz w:val="21"/>
        </w:rPr>
        <w:t>）一肢或一肢以上</w:t>
      </w:r>
      <w:r>
        <w:rPr>
          <w:b/>
          <w:spacing w:val="1"/>
          <w:w w:val="99"/>
          <w:sz w:val="21"/>
        </w:rPr>
        <w:t>Ĺ</w:t>
      </w:r>
      <w:r>
        <w:rPr>
          <w:b/>
          <w:w w:val="98"/>
          <w:sz w:val="21"/>
        </w:rPr>
        <w:t>f</w:t>
      </w:r>
      <w:r>
        <w:rPr>
          <w:b/>
          <w:spacing w:val="1"/>
          <w:w w:val="98"/>
          <w:sz w:val="21"/>
        </w:rPr>
        <w:t>l</w:t>
      </w:r>
      <w:r>
        <w:rPr>
          <w:b/>
          <w:w w:val="98"/>
          <w:sz w:val="21"/>
        </w:rPr>
        <w:t>f</w:t>
      </w:r>
      <w:r>
        <w:rPr>
          <w:b/>
          <w:spacing w:val="1"/>
          <w:w w:val="98"/>
          <w:sz w:val="21"/>
        </w:rPr>
        <w:t>l</w:t>
      </w:r>
      <w:r>
        <w:rPr>
          <w:b/>
          <w:spacing w:val="-1"/>
          <w:w w:val="99"/>
          <w:sz w:val="21"/>
        </w:rPr>
        <w:t>Ķ</w:t>
      </w:r>
      <w:r>
        <w:rPr>
          <w:b/>
          <w:spacing w:val="1"/>
          <w:w w:val="197"/>
          <w:sz w:val="21"/>
        </w:rPr>
        <w:t>y</w:t>
      </w:r>
      <w:r>
        <w:rPr>
          <w:b/>
          <w:spacing w:val="1"/>
          <w:w w:val="99"/>
          <w:sz w:val="21"/>
        </w:rPr>
        <w:t>ũ</w:t>
      </w:r>
      <w:r>
        <w:rPr>
          <w:b/>
          <w:w w:val="98"/>
          <w:sz w:val="21"/>
        </w:rPr>
        <w:t>f</w:t>
      </w:r>
      <w:r>
        <w:rPr>
          <w:b/>
          <w:spacing w:val="1"/>
          <w:w w:val="98"/>
          <w:sz w:val="21"/>
        </w:rPr>
        <w:t>i</w:t>
      </w:r>
      <w:r>
        <w:rPr>
          <w:b/>
          <w:w w:val="197"/>
          <w:sz w:val="21"/>
        </w:rPr>
        <w:t>}</w:t>
      </w:r>
      <w:r>
        <w:rPr>
          <w:b/>
          <w:spacing w:val="-51"/>
          <w:sz w:val="21"/>
        </w:rPr>
        <w:t> </w:t>
      </w:r>
      <w:r>
        <w:rPr>
          <w:spacing w:val="-1"/>
          <w:w w:val="105"/>
          <w:position w:val="11"/>
          <w:sz w:val="10"/>
        </w:rPr>
        <w:t>11.1</w:t>
      </w:r>
      <w:r>
        <w:rPr>
          <w:spacing w:val="-3"/>
          <w:w w:val="105"/>
          <w:position w:val="11"/>
          <w:sz w:val="10"/>
        </w:rPr>
        <w:t>7</w:t>
      </w:r>
      <w:r>
        <w:rPr>
          <w:w w:val="99"/>
          <w:sz w:val="21"/>
        </w:rPr>
        <w:t>；</w:t>
      </w:r>
    </w:p>
    <w:p>
      <w:pPr>
        <w:spacing w:before="32"/>
        <w:ind w:left="276" w:right="0" w:firstLine="0"/>
        <w:jc w:val="left"/>
        <w:rPr>
          <w:sz w:val="21"/>
          <w:szCs w:val="21"/>
        </w:rPr>
      </w:pPr>
      <w:r>
        <w:rPr>
          <w:spacing w:val="-1"/>
          <w:w w:val="99"/>
          <w:position w:val="2"/>
          <w:sz w:val="21"/>
          <w:szCs w:val="21"/>
        </w:rPr>
        <w:t>（</w:t>
      </w:r>
      <w:r>
        <w:rPr>
          <w:spacing w:val="0"/>
          <w:w w:val="99"/>
          <w:position w:val="2"/>
          <w:sz w:val="21"/>
          <w:szCs w:val="21"/>
        </w:rPr>
        <w:t>2</w:t>
      </w:r>
      <w:r>
        <w:rPr>
          <w:spacing w:val="1"/>
          <w:w w:val="99"/>
          <w:position w:val="2"/>
          <w:sz w:val="21"/>
          <w:szCs w:val="21"/>
        </w:rPr>
        <w:t>）</w:t>
      </w:r>
      <w:r>
        <w:rPr>
          <w:b/>
          <w:bCs/>
          <w:spacing w:val="1"/>
          <w:w w:val="99"/>
          <w:position w:val="2"/>
          <w:sz w:val="21"/>
          <w:szCs w:val="21"/>
        </w:rPr>
        <w:t>Ū</w:t>
      </w:r>
      <w:r>
        <w:rPr>
          <w:b/>
          <w:bCs/>
          <w:spacing w:val="1"/>
          <w:w w:val="197"/>
          <w:position w:val="2"/>
          <w:sz w:val="21"/>
          <w:szCs w:val="21"/>
        </w:rPr>
        <w:t>ū</w:t>
      </w:r>
      <w:r>
        <w:rPr>
          <w:b/>
          <w:bCs/>
          <w:spacing w:val="1"/>
          <w:w w:val="99"/>
          <w:position w:val="2"/>
          <w:sz w:val="21"/>
          <w:szCs w:val="21"/>
        </w:rPr>
        <w:t>Ķ</w:t>
      </w:r>
      <w:r>
        <w:rPr>
          <w:b/>
          <w:bCs/>
          <w:spacing w:val="-1"/>
          <w:w w:val="197"/>
          <w:position w:val="2"/>
          <w:sz w:val="21"/>
          <w:szCs w:val="21"/>
        </w:rPr>
        <w:t>ƒ</w:t>
      </w:r>
      <w:r>
        <w:rPr>
          <w:b/>
          <w:bCs/>
          <w:spacing w:val="1"/>
          <w:w w:val="99"/>
          <w:position w:val="2"/>
          <w:sz w:val="21"/>
          <w:szCs w:val="21"/>
        </w:rPr>
        <w:t>Ŭŭ</w:t>
      </w:r>
      <w:r>
        <w:rPr>
          <w:b/>
          <w:bCs/>
          <w:spacing w:val="16"/>
          <w:w w:val="197"/>
          <w:position w:val="2"/>
          <w:sz w:val="21"/>
          <w:szCs w:val="21"/>
        </w:rPr>
        <w:t>@</w:t>
      </w:r>
      <w:r>
        <w:rPr>
          <w:b/>
          <w:bCs/>
          <w:spacing w:val="16"/>
          <w:w w:val="197"/>
          <w:sz w:val="21"/>
          <w:szCs w:val="21"/>
        </w:rPr>
        <w:drawing>
          <wp:inline distT="0" distB="0" distL="0" distR="0">
            <wp:extent cx="114299" cy="114299"/>
            <wp:effectExtent l="0" t="0" r="0" b="0"/>
            <wp:docPr id="117" name="image31.png" descr=""/>
            <wp:cNvGraphicFramePr>
              <a:graphicFrameLocks noChangeAspect="1"/>
            </wp:cNvGraphicFramePr>
            <a:graphic>
              <a:graphicData uri="http://schemas.openxmlformats.org/drawingml/2006/picture">
                <pic:pic>
                  <pic:nvPicPr>
                    <pic:cNvPr id="118" name="image31.png"/>
                    <pic:cNvPicPr/>
                  </pic:nvPicPr>
                  <pic:blipFill>
                    <a:blip r:embed="rId38" cstate="print"/>
                    <a:stretch>
                      <a:fillRect/>
                    </a:stretch>
                  </pic:blipFill>
                  <pic:spPr>
                    <a:xfrm>
                      <a:off x="0" y="0"/>
                      <a:ext cx="114299" cy="114299"/>
                    </a:xfrm>
                    <a:prstGeom prst="rect">
                      <a:avLst/>
                    </a:prstGeom>
                  </pic:spPr>
                </pic:pic>
              </a:graphicData>
            </a:graphic>
          </wp:inline>
        </w:drawing>
      </w:r>
      <w:r>
        <w:rPr>
          <w:b/>
          <w:bCs/>
          <w:spacing w:val="16"/>
          <w:w w:val="197"/>
          <w:sz w:val="21"/>
          <w:szCs w:val="21"/>
        </w:rPr>
      </w:r>
      <w:r>
        <w:rPr>
          <w:b/>
          <w:bCs/>
          <w:spacing w:val="-1"/>
          <w:w w:val="99"/>
          <w:position w:val="2"/>
          <w:sz w:val="21"/>
          <w:szCs w:val="21"/>
        </w:rPr>
        <w:t>Ķ</w:t>
      </w:r>
      <w:r>
        <w:rPr>
          <w:b/>
          <w:bCs/>
          <w:spacing w:val="1"/>
          <w:w w:val="197"/>
          <w:position w:val="2"/>
          <w:sz w:val="21"/>
          <w:szCs w:val="21"/>
        </w:rPr>
        <w:t>ƒy</w:t>
      </w:r>
      <w:r>
        <w:rPr>
          <w:b/>
          <w:bCs/>
          <w:spacing w:val="1"/>
          <w:w w:val="99"/>
          <w:position w:val="2"/>
          <w:sz w:val="21"/>
          <w:szCs w:val="21"/>
        </w:rPr>
        <w:t>ũ</w:t>
      </w:r>
      <w:r>
        <w:rPr>
          <w:b/>
          <w:bCs/>
          <w:w w:val="98"/>
          <w:position w:val="2"/>
          <w:sz w:val="21"/>
          <w:szCs w:val="21"/>
        </w:rPr>
        <w:t>f</w:t>
      </w:r>
      <w:r>
        <w:rPr>
          <w:b/>
          <w:bCs/>
          <w:spacing w:val="1"/>
          <w:w w:val="98"/>
          <w:position w:val="2"/>
          <w:sz w:val="21"/>
          <w:szCs w:val="21"/>
        </w:rPr>
        <w:t>i</w:t>
      </w:r>
      <w:r>
        <w:rPr>
          <w:b/>
          <w:bCs/>
          <w:w w:val="197"/>
          <w:position w:val="2"/>
          <w:sz w:val="21"/>
          <w:szCs w:val="21"/>
        </w:rPr>
        <w:t>}</w:t>
      </w:r>
      <w:r>
        <w:rPr>
          <w:b/>
          <w:bCs/>
          <w:spacing w:val="-54"/>
          <w:position w:val="2"/>
          <w:sz w:val="21"/>
          <w:szCs w:val="21"/>
        </w:rPr>
        <w:t> </w:t>
      </w:r>
      <w:r>
        <w:rPr>
          <w:spacing w:val="-1"/>
          <w:w w:val="106"/>
          <w:position w:val="12"/>
          <w:sz w:val="10"/>
          <w:szCs w:val="10"/>
        </w:rPr>
        <w:t>11.1</w:t>
      </w:r>
      <w:r>
        <w:rPr>
          <w:spacing w:val="-3"/>
          <w:w w:val="106"/>
          <w:position w:val="12"/>
          <w:sz w:val="10"/>
          <w:szCs w:val="10"/>
        </w:rPr>
        <w:t>8</w:t>
      </w:r>
      <w:r>
        <w:rPr>
          <w:w w:val="99"/>
          <w:position w:val="2"/>
          <w:sz w:val="21"/>
          <w:szCs w:val="21"/>
        </w:rPr>
        <w:t>；</w:t>
      </w:r>
    </w:p>
    <w:p>
      <w:pPr>
        <w:spacing w:line="273" w:lineRule="auto" w:before="42"/>
        <w:ind w:left="276" w:right="203" w:firstLine="0"/>
        <w:jc w:val="left"/>
        <w:rPr>
          <w:sz w:val="21"/>
          <w:szCs w:val="21"/>
        </w:rPr>
      </w:pPr>
      <w:r>
        <w:rPr>
          <w:spacing w:val="1"/>
          <w:w w:val="99"/>
          <w:sz w:val="21"/>
          <w:szCs w:val="21"/>
        </w:rPr>
        <w:t>（</w:t>
      </w:r>
      <w:r>
        <w:rPr>
          <w:spacing w:val="2"/>
          <w:w w:val="99"/>
          <w:sz w:val="21"/>
          <w:szCs w:val="21"/>
        </w:rPr>
        <w:t>3</w:t>
      </w:r>
      <w:r>
        <w:rPr>
          <w:spacing w:val="3"/>
          <w:w w:val="99"/>
          <w:sz w:val="21"/>
          <w:szCs w:val="21"/>
        </w:rPr>
        <w:t>）</w:t>
      </w:r>
      <w:r>
        <w:rPr>
          <w:w w:val="99"/>
          <w:sz w:val="21"/>
          <w:szCs w:val="21"/>
        </w:rPr>
        <w:t>自主生活能力完全丧失，无法独立完成</w:t>
      </w:r>
      <w:r>
        <w:rPr>
          <w:b/>
          <w:bCs/>
          <w:spacing w:val="3"/>
          <w:w w:val="99"/>
          <w:sz w:val="21"/>
          <w:szCs w:val="21"/>
        </w:rPr>
        <w:t>Ű</w:t>
      </w:r>
      <w:r>
        <w:rPr>
          <w:b/>
          <w:bCs/>
          <w:spacing w:val="3"/>
          <w:w w:val="197"/>
          <w:sz w:val="21"/>
          <w:szCs w:val="21"/>
        </w:rPr>
        <w:t> </w:t>
      </w:r>
      <w:r>
        <w:rPr>
          <w:b/>
          <w:bCs/>
          <w:spacing w:val="3"/>
          <w:w w:val="99"/>
          <w:sz w:val="21"/>
          <w:szCs w:val="21"/>
        </w:rPr>
        <w:t></w:t>
      </w:r>
      <w:r>
        <w:rPr>
          <w:b/>
          <w:bCs/>
          <w:spacing w:val="1"/>
          <w:w w:val="197"/>
          <w:sz w:val="21"/>
          <w:szCs w:val="21"/>
        </w:rPr>
        <w:t>$</w:t>
      </w:r>
      <w:r>
        <w:rPr>
          <w:b/>
          <w:bCs/>
          <w:spacing w:val="3"/>
          <w:w w:val="197"/>
          <w:sz w:val="21"/>
          <w:szCs w:val="21"/>
        </w:rPr>
        <w:t>$¢R</w:t>
      </w:r>
      <w:r>
        <w:rPr>
          <w:b/>
          <w:bCs/>
          <w:spacing w:val="3"/>
          <w:w w:val="99"/>
          <w:sz w:val="21"/>
          <w:szCs w:val="21"/>
        </w:rPr>
        <w:t>ŲŲ</w:t>
      </w:r>
      <w:r>
        <w:rPr>
          <w:b/>
          <w:bCs/>
          <w:w w:val="98"/>
          <w:sz w:val="21"/>
          <w:szCs w:val="21"/>
        </w:rPr>
        <w:t>fi</w:t>
      </w:r>
      <w:r>
        <w:rPr>
          <w:b/>
          <w:bCs/>
          <w:spacing w:val="-51"/>
          <w:sz w:val="21"/>
          <w:szCs w:val="21"/>
        </w:rPr>
        <w:t> </w:t>
      </w:r>
      <w:r>
        <w:rPr>
          <w:spacing w:val="-1"/>
          <w:w w:val="106"/>
          <w:position w:val="11"/>
          <w:sz w:val="10"/>
          <w:szCs w:val="10"/>
        </w:rPr>
        <w:t>11.1</w:t>
      </w:r>
      <w:r>
        <w:rPr>
          <w:w w:val="106"/>
          <w:position w:val="11"/>
          <w:sz w:val="10"/>
          <w:szCs w:val="10"/>
        </w:rPr>
        <w:t>9</w:t>
      </w:r>
      <w:r>
        <w:rPr>
          <w:position w:val="11"/>
          <w:sz w:val="10"/>
          <w:szCs w:val="10"/>
        </w:rPr>
        <w:t> </w:t>
      </w:r>
      <w:r>
        <w:rPr>
          <w:spacing w:val="0"/>
          <w:w w:val="99"/>
          <w:sz w:val="21"/>
          <w:szCs w:val="21"/>
        </w:rPr>
        <w:t>中的</w:t>
      </w:r>
      <w:r>
        <w:rPr>
          <w:spacing w:val="0"/>
          <w:w w:val="95"/>
          <w:sz w:val="21"/>
          <w:szCs w:val="21"/>
        </w:rPr>
        <w:t>三项或三项以上。</w:t>
      </w:r>
    </w:p>
    <w:p>
      <w:pPr>
        <w:spacing w:after="0" w:line="273" w:lineRule="auto"/>
        <w:jc w:val="left"/>
        <w:rPr>
          <w:sz w:val="21"/>
          <w:szCs w:val="21"/>
        </w:rPr>
        <w:sectPr>
          <w:type w:val="continuous"/>
          <w:pgSz w:w="11910" w:h="16840"/>
          <w:pgMar w:top="540" w:bottom="280" w:left="920" w:right="800"/>
          <w:cols w:num="2" w:equalWidth="0">
            <w:col w:w="2623" w:space="40"/>
            <w:col w:w="7527"/>
          </w:cols>
        </w:sectPr>
      </w:pPr>
    </w:p>
    <w:p>
      <w:pPr>
        <w:pStyle w:val="BodyText"/>
        <w:spacing w:before="5"/>
        <w:rPr>
          <w:sz w:val="15"/>
        </w:rPr>
      </w:pPr>
    </w:p>
    <w:p>
      <w:pPr>
        <w:spacing w:after="0"/>
        <w:rPr>
          <w:sz w:val="15"/>
        </w:rPr>
        <w:sectPr>
          <w:type w:val="continuous"/>
          <w:pgSz w:w="11910" w:h="16840"/>
          <w:pgMar w:top="540" w:bottom="280" w:left="920" w:right="800"/>
        </w:sectPr>
      </w:pPr>
    </w:p>
    <w:p>
      <w:pPr>
        <w:pStyle w:val="BodyText"/>
        <w:spacing w:line="273" w:lineRule="auto"/>
        <w:ind w:left="1048"/>
        <w:rPr>
          <w:b/>
        </w:rPr>
      </w:pPr>
      <w:r>
        <w:rPr/>
        <w:t>29.冠状动脉搭桥</w:t>
      </w:r>
      <w:r>
        <w:rPr>
          <w:w w:val="95"/>
        </w:rPr>
        <w:t>术（或称冠状动脉</w:t>
      </w:r>
      <w:r>
        <w:rPr/>
        <w:t>旁路移植术</w:t>
      </w:r>
      <w:r>
        <w:rPr>
          <w:w w:val="130"/>
        </w:rPr>
        <w:t>）</w:t>
      </w:r>
      <w:r>
        <w:rPr>
          <w:b/>
          <w:w w:val="130"/>
        </w:rPr>
        <w:t>¥</w:t>
      </w:r>
    </w:p>
    <w:p>
      <w:pPr>
        <w:pStyle w:val="BodyText"/>
        <w:spacing w:line="273" w:lineRule="auto"/>
        <w:ind w:left="178" w:right="212"/>
      </w:pPr>
      <w:r>
        <w:rPr/>
        <w:br w:type="column"/>
      </w:r>
      <w:r>
        <w:rPr/>
        <w:t>指为治疗严重的冠心病，实际实施了开胸进行的冠状动脉血管旁路移植的手</w:t>
      </w:r>
      <w:r>
        <w:rPr>
          <w:w w:val="95"/>
        </w:rPr>
        <w:t>术。</w:t>
      </w:r>
    </w:p>
    <w:p>
      <w:pPr>
        <w:pStyle w:val="Heading2"/>
        <w:tabs>
          <w:tab w:pos="7027" w:val="left" w:leader="none"/>
        </w:tabs>
        <w:spacing w:before="7"/>
        <w:ind w:left="178"/>
      </w:pPr>
      <w:r>
        <w:rPr/>
        <w:pict>
          <v:group style="position:absolute;margin-left:514.201721pt;margin-top:3.863674pt;width:20.3pt;height:9.75pt;mso-position-horizontal-relative:page;mso-position-vertical-relative:paragraph;z-index:-58984" coordorigin="10284,77" coordsize="406,195">
            <v:shape style="position:absolute;left:10284;top:77;width:190;height:195" type="#_x0000_t75" stroked="false">
              <v:imagedata r:id="rId39" o:title=""/>
            </v:shape>
            <v:shape style="position:absolute;left:10520;top:77;width:170;height:195" type="#_x0000_t75" stroked="false">
              <v:imagedata r:id="rId6" o:title=""/>
            </v:shape>
            <w10:wrap type="none"/>
          </v:group>
        </w:pict>
      </w:r>
      <w:r>
        <w:rPr>
          <w:spacing w:val="-3"/>
          <w:w w:val="115"/>
        </w:rPr>
        <w:t>ųŴfiŵ@¾ŷ}fis‰¾øźŻfififisžfi‰ƁƂfiþ‰yƃfl</w:t>
        <w:tab/>
      </w:r>
      <w:r>
        <w:rPr>
          <w:w w:val="115"/>
        </w:rPr>
        <w:t>÷</w:t>
      </w:r>
    </w:p>
    <w:p>
      <w:pPr>
        <w:spacing w:before="36"/>
        <w:ind w:left="178" w:right="0" w:firstLine="0"/>
        <w:jc w:val="left"/>
        <w:rPr>
          <w:b/>
          <w:sz w:val="21"/>
        </w:rPr>
      </w:pPr>
      <w:r>
        <w:rPr>
          <w:b/>
          <w:w w:val="155"/>
          <w:sz w:val="21"/>
        </w:rPr>
        <w:t>}$fisƇƈ$fifl</w:t>
      </w:r>
      <w:r>
        <w:rPr>
          <w:b/>
          <w:spacing w:val="-74"/>
          <w:w w:val="155"/>
          <w:sz w:val="21"/>
        </w:rPr>
        <w:t> </w:t>
      </w:r>
      <w:r>
        <w:rPr>
          <w:b/>
          <w:w w:val="155"/>
          <w:sz w:val="21"/>
        </w:rPr>
        <w:t>)õö¢o</w:t>
      </w:r>
    </w:p>
    <w:p>
      <w:pPr>
        <w:spacing w:after="0"/>
        <w:jc w:val="left"/>
        <w:rPr>
          <w:sz w:val="21"/>
        </w:rPr>
        <w:sectPr>
          <w:type w:val="continuous"/>
          <w:pgSz w:w="11910" w:h="16840"/>
          <w:pgMar w:top="540" w:bottom="280" w:left="920" w:right="800"/>
          <w:cols w:num="2" w:equalWidth="0">
            <w:col w:w="2721" w:space="40"/>
            <w:col w:w="7429"/>
          </w:cols>
        </w:sectPr>
      </w:pPr>
    </w:p>
    <w:p>
      <w:pPr>
        <w:pStyle w:val="BodyText"/>
        <w:spacing w:before="5"/>
        <w:rPr>
          <w:b/>
          <w:sz w:val="17"/>
        </w:rPr>
      </w:pPr>
    </w:p>
    <w:p>
      <w:pPr>
        <w:pStyle w:val="BodyText"/>
        <w:spacing w:line="273" w:lineRule="auto"/>
        <w:ind w:left="2939" w:right="212" w:hanging="1892"/>
        <w:jc w:val="both"/>
      </w:pPr>
      <w:r>
        <w:rPr/>
        <w:t>30.良性脑肿瘤</w:t>
      </w:r>
      <w:r>
        <w:rPr>
          <w:b/>
          <w:w w:val="170"/>
        </w:rPr>
        <w:t>¥</w:t>
      </w:r>
      <w:r>
        <w:rPr>
          <w:b/>
          <w:spacing w:val="163"/>
          <w:w w:val="170"/>
        </w:rPr>
        <w:t> </w:t>
      </w:r>
      <w:r>
        <w:rPr/>
        <w:t>指脑的良性肿瘤，已经引起颅内压增高，临床表现为视神经乳头水肿、精神症状、癫痫及运动感觉障碍等，并危及生命。须由头颅断层扫描（CT）</w:t>
      </w:r>
      <w:r>
        <w:rPr>
          <w:spacing w:val="0"/>
        </w:rPr>
        <w:t>、核</w:t>
      </w:r>
      <w:r>
        <w:rPr>
          <w:spacing w:val="1"/>
        </w:rPr>
        <w:t>磁共振检查</w:t>
      </w:r>
      <w:r>
        <w:rPr/>
        <w:t>（MRI）</w:t>
      </w:r>
      <w:r>
        <w:rPr>
          <w:spacing w:val="1"/>
        </w:rPr>
        <w:t>或正电子发射断层扫描</w:t>
      </w:r>
      <w:r>
        <w:rPr/>
        <w:t>（PET）</w:t>
      </w:r>
      <w:r>
        <w:rPr>
          <w:spacing w:val="0"/>
        </w:rPr>
        <w:t>等影像学检查证实，并须</w:t>
      </w:r>
      <w:r>
        <w:rPr>
          <w:spacing w:val="0"/>
          <w:w w:val="95"/>
        </w:rPr>
        <w:t>满足下列至少一项条件：</w:t>
      </w:r>
    </w:p>
    <w:p>
      <w:pPr>
        <w:pStyle w:val="BodyText"/>
        <w:spacing w:before="101"/>
        <w:ind w:left="2939"/>
      </w:pPr>
      <w:r>
        <w:rPr>
          <w:w w:val="95"/>
        </w:rPr>
        <w:t>（1）实际实施了开颅进行的脑肿瘤完全切除或部分切除的手术；</w:t>
      </w:r>
    </w:p>
    <w:p>
      <w:pPr>
        <w:spacing w:line="355" w:lineRule="auto" w:before="133"/>
        <w:ind w:left="2939" w:right="2396" w:firstLine="0"/>
        <w:jc w:val="left"/>
        <w:rPr>
          <w:b/>
          <w:sz w:val="21"/>
        </w:rPr>
      </w:pPr>
      <w:r>
        <w:rPr>
          <w:w w:val="110"/>
          <w:sz w:val="21"/>
        </w:rPr>
        <w:t>（2）实际实施了对脑肿瘤进行的放射治疗。</w:t>
      </w:r>
      <w:r>
        <w:rPr>
          <w:b/>
          <w:spacing w:val="-4"/>
          <w:w w:val="120"/>
          <w:sz w:val="21"/>
        </w:rPr>
        <w:t>ƉƊflĝsƉŻĪsƉ%ø½fidfl     </w:t>
      </w:r>
      <w:r>
        <w:rPr>
          <w:b/>
          <w:spacing w:val="-3"/>
          <w:w w:val="170"/>
          <w:sz w:val="21"/>
        </w:rPr>
        <w:t>)õö¢o</w:t>
      </w:r>
    </w:p>
    <w:p>
      <w:pPr>
        <w:pStyle w:val="BodyText"/>
        <w:spacing w:before="9"/>
        <w:rPr>
          <w:b/>
          <w:sz w:val="9"/>
        </w:rPr>
      </w:pPr>
    </w:p>
    <w:p>
      <w:pPr>
        <w:spacing w:after="0"/>
        <w:rPr>
          <w:sz w:val="9"/>
        </w:rPr>
        <w:sectPr>
          <w:type w:val="continuous"/>
          <w:pgSz w:w="11910" w:h="16840"/>
          <w:pgMar w:top="540" w:bottom="280" w:left="920" w:right="800"/>
        </w:sectPr>
      </w:pPr>
    </w:p>
    <w:p>
      <w:pPr>
        <w:pStyle w:val="BodyText"/>
        <w:spacing w:line="273" w:lineRule="auto" w:before="35"/>
        <w:ind w:left="1048"/>
        <w:rPr>
          <w:b/>
        </w:rPr>
      </w:pPr>
      <w:r>
        <w:rPr>
          <w:w w:val="95"/>
        </w:rPr>
        <w:t>31.脑炎后遗症或</w:t>
      </w:r>
      <w:r>
        <w:rPr>
          <w:w w:val="105"/>
        </w:rPr>
        <w:t>脑膜炎后遗症</w:t>
      </w:r>
      <w:r>
        <w:rPr>
          <w:b/>
          <w:w w:val="135"/>
        </w:rPr>
        <w:t>¥</w:t>
      </w:r>
    </w:p>
    <w:p>
      <w:pPr>
        <w:pStyle w:val="BodyText"/>
        <w:spacing w:line="273" w:lineRule="auto" w:before="35"/>
        <w:ind w:left="276" w:right="212"/>
      </w:pPr>
      <w:r>
        <w:rPr/>
        <w:br w:type="column"/>
      </w:r>
      <w:r>
        <w:rPr/>
        <w:t>指因患脑炎或脑膜炎导致的神经系统永久性的功能障碍。神经系统永久性的功能障碍，指疾病确诊 180 天后，仍遗留下列一种或一种以上障碍：</w:t>
      </w:r>
    </w:p>
    <w:p>
      <w:pPr>
        <w:pStyle w:val="BodyText"/>
        <w:spacing w:before="104"/>
        <w:ind w:left="276"/>
      </w:pPr>
      <w:r>
        <w:rPr>
          <w:w w:val="95"/>
        </w:rPr>
        <w:t>（1）一肢或一肢以上肢体机能完全丧失；</w:t>
      </w:r>
    </w:p>
    <w:p>
      <w:pPr>
        <w:pStyle w:val="BodyText"/>
        <w:spacing w:before="131"/>
        <w:ind w:left="276"/>
      </w:pPr>
      <w:r>
        <w:rPr>
          <w:w w:val="95"/>
        </w:rPr>
        <w:t>（2）语言能力或咀嚼吞咽能力完全丧失；</w:t>
      </w:r>
    </w:p>
    <w:p>
      <w:pPr>
        <w:pStyle w:val="BodyText"/>
        <w:spacing w:line="273" w:lineRule="auto" w:before="131"/>
        <w:ind w:left="802" w:right="200" w:hanging="526"/>
      </w:pPr>
      <w:r>
        <w:rPr>
          <w:spacing w:val="-5"/>
          <w:w w:val="95"/>
        </w:rPr>
        <w:t>（3）</w:t>
      </w:r>
      <w:r>
        <w:rPr>
          <w:spacing w:val="-15"/>
          <w:w w:val="95"/>
        </w:rPr>
        <w:t>自主生活能力完全丧失，无法独立完成六项基本日常生活活动中的三项或三  </w:t>
      </w:r>
      <w:r>
        <w:rPr>
          <w:spacing w:val="-10"/>
          <w:w w:val="95"/>
        </w:rPr>
        <w:t>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rPr>
          <w:sz w:val="15"/>
        </w:rPr>
      </w:pPr>
    </w:p>
    <w:p>
      <w:pPr>
        <w:pStyle w:val="BodyText"/>
        <w:spacing w:line="273" w:lineRule="auto" w:before="35"/>
        <w:ind w:left="2939" w:right="210" w:hanging="1892"/>
        <w:jc w:val="both"/>
      </w:pPr>
      <w:r>
        <w:rPr/>
        <w:t>32.深度昏迷</w:t>
      </w:r>
      <w:r>
        <w:rPr>
          <w:b/>
          <w:w w:val="170"/>
        </w:rPr>
        <w:t>¥</w:t>
      </w:r>
      <w:r>
        <w:rPr>
          <w:b/>
          <w:spacing w:val="5"/>
          <w:w w:val="170"/>
        </w:rPr>
        <w:t>   </w:t>
      </w:r>
      <w:r>
        <w:rPr/>
        <w:t>指因疾病或意外伤害导致意识丧失,对外界刺激和体内需求均无反应,昏迷程</w:t>
      </w:r>
      <w:r>
        <w:rPr>
          <w:spacing w:val="2"/>
        </w:rPr>
        <w:t>度按照格拉斯哥昏迷分级</w:t>
      </w:r>
      <w:r>
        <w:rPr/>
        <w:t>（Glasgow coma scale）</w:t>
      </w:r>
      <w:r>
        <w:rPr>
          <w:spacing w:val="-11"/>
        </w:rPr>
        <w:t>结果为 </w:t>
      </w:r>
      <w:r>
        <w:rPr/>
        <w:t>5</w:t>
      </w:r>
      <w:r>
        <w:rPr>
          <w:spacing w:val="-24"/>
        </w:rPr>
        <w:t> 分或 </w:t>
      </w:r>
      <w:r>
        <w:rPr/>
        <w:t>5</w:t>
      </w:r>
      <w:r>
        <w:rPr>
          <w:spacing w:val="-8"/>
        </w:rPr>
        <w:t> 分以下， </w:t>
      </w:r>
      <w:r>
        <w:rPr>
          <w:spacing w:val="-11"/>
        </w:rPr>
        <w:t>且已经持续使用呼吸机及其它生命维持系统 </w:t>
      </w:r>
      <w:r>
        <w:rPr/>
        <w:t>96</w:t>
      </w:r>
      <w:r>
        <w:rPr>
          <w:spacing w:val="-10"/>
        </w:rPr>
        <w:t> 小时以上。</w:t>
      </w:r>
    </w:p>
    <w:p>
      <w:pPr>
        <w:pStyle w:val="Heading2"/>
        <w:spacing w:before="103"/>
        <w:ind w:left="2939"/>
      </w:pPr>
      <w:r>
        <w:rPr>
          <w:spacing w:val="-16"/>
          <w:w w:val="135"/>
        </w:rPr>
        <w:t>īĬĭƒflİ$¾ĳ </w:t>
      </w:r>
      <w:r>
        <w:rPr>
          <w:spacing w:val="-82"/>
          <w:position w:val="-1"/>
        </w:rPr>
        <w:drawing>
          <wp:inline distT="0" distB="0" distL="0" distR="0">
            <wp:extent cx="107949" cy="123824"/>
            <wp:effectExtent l="0" t="0" r="0" b="0"/>
            <wp:docPr id="119" name="image2.png" descr=""/>
            <wp:cNvGraphicFramePr>
              <a:graphicFrameLocks noChangeAspect="1"/>
            </wp:cNvGraphicFramePr>
            <a:graphic>
              <a:graphicData uri="http://schemas.openxmlformats.org/drawingml/2006/picture">
                <pic:pic>
                  <pic:nvPicPr>
                    <pic:cNvPr id="120"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82"/>
          <w:position w:val="-1"/>
        </w:rPr>
      </w:r>
      <w:r>
        <w:rPr>
          <w:spacing w:val="6"/>
          <w:w w:val="99"/>
        </w:rPr>
        <w:t>Ƌ</w:t>
      </w:r>
      <w:r>
        <w:rPr>
          <w:spacing w:val="6"/>
          <w:w w:val="99"/>
          <w:position w:val="-2"/>
        </w:rPr>
        <w:drawing>
          <wp:inline distT="0" distB="0" distL="0" distR="0">
            <wp:extent cx="123824" cy="126999"/>
            <wp:effectExtent l="0" t="0" r="0" b="0"/>
            <wp:docPr id="121" name="image33.png" descr=""/>
            <wp:cNvGraphicFramePr>
              <a:graphicFrameLocks noChangeAspect="1"/>
            </wp:cNvGraphicFramePr>
            <a:graphic>
              <a:graphicData uri="http://schemas.openxmlformats.org/drawingml/2006/picture">
                <pic:pic>
                  <pic:nvPicPr>
                    <pic:cNvPr id="122" name="image33.png"/>
                    <pic:cNvPicPr/>
                  </pic:nvPicPr>
                  <pic:blipFill>
                    <a:blip r:embed="rId40" cstate="print"/>
                    <a:stretch>
                      <a:fillRect/>
                    </a:stretch>
                  </pic:blipFill>
                  <pic:spPr>
                    <a:xfrm>
                      <a:off x="0" y="0"/>
                      <a:ext cx="123824" cy="126999"/>
                    </a:xfrm>
                    <a:prstGeom prst="rect">
                      <a:avLst/>
                    </a:prstGeom>
                  </pic:spPr>
                </pic:pic>
              </a:graphicData>
            </a:graphic>
          </wp:inline>
        </w:drawing>
      </w:r>
      <w:r>
        <w:rPr>
          <w:spacing w:val="6"/>
          <w:w w:val="99"/>
          <w:position w:val="-2"/>
        </w:rPr>
      </w:r>
      <w:r>
        <w:rPr>
          <w:w w:val="140"/>
        </w:rPr>
        <w:t>ƌƍfl</w:t>
      </w:r>
      <w:r>
        <w:rPr>
          <w:spacing w:val="-105"/>
          <w:w w:val="140"/>
        </w:rPr>
        <w:t> </w:t>
      </w:r>
      <w:r>
        <w:rPr>
          <w:w w:val="175"/>
        </w:rPr>
        <w:t>)õö¢o</w:t>
      </w:r>
    </w:p>
    <w:p>
      <w:pPr>
        <w:pStyle w:val="BodyText"/>
        <w:spacing w:before="0"/>
        <w:rPr>
          <w:b/>
          <w:sz w:val="20"/>
        </w:rPr>
      </w:pPr>
    </w:p>
    <w:p>
      <w:pPr>
        <w:pStyle w:val="BodyText"/>
        <w:spacing w:line="273" w:lineRule="auto" w:before="0"/>
        <w:ind w:left="2939" w:right="210" w:hanging="1892"/>
        <w:jc w:val="both"/>
      </w:pPr>
      <w:r>
        <w:rPr/>
        <w:t>33.瘫痪</w:t>
      </w:r>
      <w:r>
        <w:rPr>
          <w:b/>
          <w:w w:val="175"/>
        </w:rPr>
        <w:t>¥</w:t>
      </w:r>
      <w:r>
        <w:rPr>
          <w:b/>
          <w:spacing w:val="8"/>
          <w:w w:val="175"/>
        </w:rPr>
        <w:t>     </w:t>
      </w:r>
      <w:r>
        <w:rPr/>
        <w:t>指因疾病或意外伤害导致两肢或两肢以上肢体机能永久完全丧失。肢体机能</w:t>
      </w:r>
      <w:r>
        <w:rPr>
          <w:spacing w:val="-3"/>
        </w:rPr>
        <w:t>永久完全丧失，指疾病确诊 </w:t>
      </w:r>
      <w:r>
        <w:rPr/>
        <w:t>180</w:t>
      </w:r>
      <w:r>
        <w:rPr>
          <w:spacing w:val="-10"/>
        </w:rPr>
        <w:t> 天后或意外伤害发生 </w:t>
      </w:r>
      <w:r>
        <w:rPr/>
        <w:t>180</w:t>
      </w:r>
      <w:r>
        <w:rPr>
          <w:spacing w:val="-5"/>
        </w:rPr>
        <w:t> 天后，每肢三大关</w:t>
      </w:r>
      <w:r>
        <w:rPr>
          <w:spacing w:val="-5"/>
          <w:w w:val="95"/>
        </w:rPr>
        <w:t>节中的两大关节仍然完全僵硬，或不能随意识活动。</w:t>
      </w:r>
    </w:p>
    <w:p>
      <w:pPr>
        <w:spacing w:after="0" w:line="273" w:lineRule="auto"/>
        <w:jc w:val="both"/>
        <w:sectPr>
          <w:type w:val="continuous"/>
          <w:pgSz w:w="11910" w:h="16840"/>
          <w:pgMar w:top="540" w:bottom="280" w:left="920" w:right="800"/>
        </w:sectPr>
      </w:pPr>
    </w:p>
    <w:p>
      <w:pPr>
        <w:pStyle w:val="BodyText"/>
        <w:spacing w:before="0"/>
        <w:rPr>
          <w:sz w:val="20"/>
        </w:rPr>
      </w:pPr>
    </w:p>
    <w:p>
      <w:pPr>
        <w:pStyle w:val="BodyText"/>
        <w:spacing w:before="7"/>
        <w:rPr>
          <w:sz w:val="18"/>
        </w:rPr>
      </w:pPr>
    </w:p>
    <w:p>
      <w:pPr>
        <w:spacing w:after="0"/>
        <w:rPr>
          <w:sz w:val="18"/>
        </w:rPr>
        <w:sectPr>
          <w:pgSz w:w="11910" w:h="16840"/>
          <w:pgMar w:header="607" w:footer="405" w:top="800" w:bottom="600" w:left="920" w:right="800"/>
        </w:sectPr>
      </w:pPr>
    </w:p>
    <w:p>
      <w:pPr>
        <w:pStyle w:val="BodyText"/>
        <w:spacing w:before="35"/>
        <w:ind w:left="1048"/>
      </w:pPr>
      <w:r>
        <w:rPr>
          <w:w w:val="95"/>
        </w:rPr>
        <w:t>34.心脏瓣膜手术</w:t>
      </w:r>
    </w:p>
    <w:p>
      <w:pPr>
        <w:pStyle w:val="Heading2"/>
        <w:spacing w:before="37"/>
        <w:ind w:left="0" w:right="315"/>
        <w:jc w:val="center"/>
      </w:pPr>
      <w:r>
        <w:rPr>
          <w:w w:val="197"/>
        </w:rPr>
        <w:t>¥</w:t>
      </w:r>
    </w:p>
    <w:p>
      <w:pPr>
        <w:pStyle w:val="BodyText"/>
        <w:spacing w:before="35"/>
        <w:ind w:left="276"/>
      </w:pPr>
      <w:r>
        <w:rPr/>
        <w:br w:type="column"/>
      </w:r>
      <w:r>
        <w:rPr>
          <w:w w:val="95"/>
        </w:rPr>
        <w:t>指为治疗心脏瓣膜疾病，实际实施了开胸进行的心脏瓣膜置换或修复的手术。</w:t>
      </w:r>
    </w:p>
    <w:p>
      <w:pPr>
        <w:spacing w:after="0"/>
        <w:sectPr>
          <w:type w:val="continuous"/>
          <w:pgSz w:w="11910" w:h="16840"/>
          <w:pgMar w:top="540" w:bottom="280" w:left="920" w:right="800"/>
          <w:cols w:num="2" w:equalWidth="0">
            <w:col w:w="2623" w:space="40"/>
            <w:col w:w="7527"/>
          </w:cols>
        </w:sectPr>
      </w:pPr>
    </w:p>
    <w:p>
      <w:pPr>
        <w:pStyle w:val="BodyText"/>
        <w:spacing w:before="6"/>
        <w:rPr>
          <w:sz w:val="17"/>
        </w:rPr>
      </w:pPr>
    </w:p>
    <w:p>
      <w:pPr>
        <w:spacing w:after="0"/>
        <w:rPr>
          <w:sz w:val="17"/>
        </w:rPr>
        <w:sectPr>
          <w:type w:val="continuous"/>
          <w:pgSz w:w="11910" w:h="16840"/>
          <w:pgMar w:top="540" w:bottom="280" w:left="920" w:right="800"/>
        </w:sectPr>
      </w:pPr>
    </w:p>
    <w:p>
      <w:pPr>
        <w:pStyle w:val="BodyText"/>
        <w:spacing w:line="273" w:lineRule="auto"/>
        <w:ind w:left="1048"/>
        <w:rPr>
          <w:b/>
        </w:rPr>
      </w:pPr>
      <w:r>
        <w:rPr>
          <w:w w:val="95"/>
        </w:rPr>
        <w:t>35.严重阿尔茨海</w:t>
      </w:r>
      <w:r>
        <w:rPr>
          <w:w w:val="110"/>
        </w:rPr>
        <w:t>默病</w:t>
      </w:r>
      <w:r>
        <w:rPr>
          <w:b/>
          <w:w w:val="155"/>
        </w:rPr>
        <w:t>¥</w:t>
      </w:r>
    </w:p>
    <w:p>
      <w:pPr>
        <w:pStyle w:val="BodyText"/>
        <w:spacing w:line="273" w:lineRule="auto"/>
        <w:ind w:left="276"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基本日常生活活动中的三项或三项以上。</w:t>
      </w:r>
    </w:p>
    <w:p>
      <w:pPr>
        <w:pStyle w:val="Heading2"/>
        <w:spacing w:before="103"/>
        <w:jc w:val="both"/>
      </w:pPr>
      <w:r>
        <w:rPr>
          <w:w w:val="145"/>
        </w:rPr>
        <w:t>ŅņøĶ½ªƏŅfidfl )õö¢o</w:t>
      </w:r>
    </w:p>
    <w:p>
      <w:pPr>
        <w:spacing w:after="0"/>
        <w:jc w:val="both"/>
        <w:sectPr>
          <w:type w:val="continuous"/>
          <w:pgSz w:w="11910" w:h="16840"/>
          <w:pgMar w:top="540" w:bottom="280" w:left="920" w:right="800"/>
          <w:cols w:num="2" w:equalWidth="0">
            <w:col w:w="2623" w:space="40"/>
            <w:col w:w="7527"/>
          </w:cols>
        </w:sectPr>
      </w:pPr>
    </w:p>
    <w:p>
      <w:pPr>
        <w:pStyle w:val="BodyText"/>
        <w:spacing w:before="7"/>
        <w:rPr>
          <w:b/>
          <w:sz w:val="24"/>
        </w:rPr>
      </w:pPr>
    </w:p>
    <w:p>
      <w:pPr>
        <w:pStyle w:val="BodyText"/>
        <w:spacing w:line="273" w:lineRule="auto" w:before="35"/>
        <w:ind w:left="2939" w:right="207" w:hanging="1892"/>
        <w:jc w:val="both"/>
      </w:pPr>
      <w:r>
        <w:rPr/>
        <w:t>36.严重脑损伤</w:t>
      </w:r>
      <w:r>
        <w:rPr>
          <w:b/>
          <w:w w:val="170"/>
        </w:rPr>
        <w:t>¥</w:t>
      </w:r>
      <w:r>
        <w:rPr>
          <w:b/>
          <w:spacing w:val="162"/>
          <w:w w:val="170"/>
        </w:rPr>
        <w:t> </w:t>
      </w:r>
      <w:r>
        <w:rPr/>
        <w:t>指因头部遭受机械性外力，引起脑重要部位损伤，导致神经系统永久性的功能障碍。须由头颅断层扫描（CT）、核磁共振检查（MRI）或正电子发射断层扫描（PET）</w:t>
      </w:r>
      <w:r>
        <w:rPr>
          <w:spacing w:val="-3"/>
        </w:rPr>
        <w:t>等影像学检查证实。神经系统永久性的功能障碍，指脑损伤 </w:t>
      </w:r>
      <w:r>
        <w:rPr/>
        <w:t>180 </w:t>
      </w:r>
      <w:r>
        <w:rPr>
          <w:w w:val="95"/>
        </w:rPr>
        <w:t>天后，仍遗留下列一种或一种以上障碍：</w:t>
      </w:r>
    </w:p>
    <w:p>
      <w:pPr>
        <w:pStyle w:val="BodyText"/>
        <w:spacing w:before="104"/>
        <w:ind w:left="2939"/>
      </w:pPr>
      <w:r>
        <w:rPr>
          <w:w w:val="95"/>
        </w:rPr>
        <w:t>（1）一肢或一肢以上肢体机能完全丧失；</w:t>
      </w:r>
    </w:p>
    <w:p>
      <w:pPr>
        <w:pStyle w:val="BodyText"/>
        <w:spacing w:before="131"/>
        <w:ind w:left="2939"/>
      </w:pPr>
      <w:r>
        <w:rPr>
          <w:w w:val="95"/>
        </w:rPr>
        <w:t>（2）语言能力或咀嚼吞咽能力完全丧失；</w:t>
      </w:r>
    </w:p>
    <w:p>
      <w:pPr>
        <w:pStyle w:val="BodyText"/>
        <w:spacing w:line="273" w:lineRule="auto" w:before="131"/>
        <w:ind w:left="3464" w:right="215" w:hanging="526"/>
      </w:pPr>
      <w:r>
        <w:rPr>
          <w:w w:val="95"/>
        </w:rPr>
        <w:t>（3）自主生活能力完全丧失，无法独立完成六项基本日常生活活动中的三项  或三项以上。</w:t>
      </w:r>
    </w:p>
    <w:p>
      <w:pPr>
        <w:pStyle w:val="BodyText"/>
        <w:spacing w:before="2"/>
        <w:rPr>
          <w:sz w:val="15"/>
        </w:rPr>
      </w:pPr>
    </w:p>
    <w:p>
      <w:pPr>
        <w:spacing w:after="0"/>
        <w:rPr>
          <w:sz w:val="15"/>
        </w:rPr>
        <w:sectPr>
          <w:type w:val="continuous"/>
          <w:pgSz w:w="11910" w:h="16840"/>
          <w:pgMar w:top="540" w:bottom="280" w:left="920" w:right="800"/>
        </w:sectPr>
      </w:pPr>
    </w:p>
    <w:p>
      <w:pPr>
        <w:pStyle w:val="BodyText"/>
        <w:spacing w:before="35"/>
        <w:ind w:left="1048"/>
      </w:pPr>
      <w:r>
        <w:rPr>
          <w:w w:val="95"/>
        </w:rPr>
        <w:t>37.帕金森综合征</w:t>
      </w:r>
    </w:p>
    <w:p>
      <w:pPr>
        <w:pStyle w:val="Heading2"/>
        <w:spacing w:before="37"/>
        <w:ind w:left="0" w:right="315"/>
        <w:jc w:val="center"/>
      </w:pPr>
      <w:r>
        <w:rPr>
          <w:w w:val="197"/>
        </w:rPr>
        <w:t>¥</w:t>
      </w:r>
    </w:p>
    <w:p>
      <w:pPr>
        <w:pStyle w:val="BodyText"/>
        <w:spacing w:line="273" w:lineRule="auto" w:before="35"/>
        <w:ind w:left="276" w:right="212"/>
      </w:pPr>
      <w:r>
        <w:rPr/>
        <w:br w:type="column"/>
      </w:r>
      <w:r>
        <w:rPr/>
        <w:t>是一种中枢神经系统的退行性疾病，临床表现为震颤麻痹、共济失调等。须</w:t>
      </w:r>
      <w:r>
        <w:rPr>
          <w:w w:val="95"/>
        </w:rPr>
        <w:t>满足下列全部条件：</w:t>
      </w:r>
    </w:p>
    <w:p>
      <w:pPr>
        <w:pStyle w:val="BodyText"/>
        <w:spacing w:before="86"/>
        <w:ind w:left="276"/>
      </w:pPr>
      <w:r>
        <w:rPr>
          <w:w w:val="95"/>
        </w:rPr>
        <w:t>（1）药物治疗无法控制病情；</w:t>
      </w:r>
    </w:p>
    <w:p>
      <w:pPr>
        <w:pStyle w:val="BodyText"/>
        <w:spacing w:line="273" w:lineRule="auto" w:before="113"/>
        <w:ind w:left="276" w:right="215"/>
      </w:pPr>
      <w:r>
        <w:rPr>
          <w:w w:val="95"/>
        </w:rPr>
        <w:t>（2）自主生活能力完全丧失，无法独立完成六项基本日常生活活动中的三项  或三项以上。</w:t>
      </w:r>
    </w:p>
    <w:p>
      <w:pPr>
        <w:pStyle w:val="Heading2"/>
        <w:spacing w:before="86"/>
      </w:pPr>
      <w:r>
        <w:rPr>
          <w:w w:val="185"/>
        </w:rPr>
        <w:t>ï}½</w:t>
      </w:r>
      <w:r>
        <w:rPr>
          <w:spacing w:val="-131"/>
          <w:w w:val="185"/>
        </w:rPr>
        <w:t> </w:t>
      </w:r>
      <w:r>
        <w:rPr>
          <w:spacing w:val="-84"/>
          <w:position w:val="-2"/>
        </w:rPr>
        <w:drawing>
          <wp:inline distT="0" distB="0" distL="0" distR="0">
            <wp:extent cx="111124" cy="126999"/>
            <wp:effectExtent l="0" t="0" r="0" b="0"/>
            <wp:docPr id="123" name="image34.png" descr=""/>
            <wp:cNvGraphicFramePr>
              <a:graphicFrameLocks noChangeAspect="1"/>
            </wp:cNvGraphicFramePr>
            <a:graphic>
              <a:graphicData uri="http://schemas.openxmlformats.org/drawingml/2006/picture">
                <pic:pic>
                  <pic:nvPicPr>
                    <pic:cNvPr id="124" name="image34.png"/>
                    <pic:cNvPicPr/>
                  </pic:nvPicPr>
                  <pic:blipFill>
                    <a:blip r:embed="rId41" cstate="print"/>
                    <a:stretch>
                      <a:fillRect/>
                    </a:stretch>
                  </pic:blipFill>
                  <pic:spPr>
                    <a:xfrm>
                      <a:off x="0" y="0"/>
                      <a:ext cx="111124" cy="126999"/>
                    </a:xfrm>
                    <a:prstGeom prst="rect">
                      <a:avLst/>
                    </a:prstGeom>
                  </pic:spPr>
                </pic:pic>
              </a:graphicData>
            </a:graphic>
          </wp:inline>
        </w:drawing>
      </w:r>
      <w:r>
        <w:rPr>
          <w:spacing w:val="-84"/>
          <w:position w:val="-2"/>
        </w:rPr>
      </w:r>
      <w:r>
        <w:rPr>
          <w:w w:val="180"/>
        </w:rPr>
        <w:t>QƑŠ!½fl</w:t>
      </w:r>
      <w:r>
        <w:rPr>
          <w:spacing w:val="-121"/>
          <w:w w:val="180"/>
        </w:rPr>
        <w:t> </w:t>
      </w:r>
      <w:r>
        <w:rPr>
          <w:w w:val="180"/>
        </w:rPr>
        <w:t>)õö¢o</w:t>
      </w:r>
    </w:p>
    <w:p>
      <w:pPr>
        <w:spacing w:after="0"/>
        <w:sectPr>
          <w:type w:val="continuous"/>
          <w:pgSz w:w="11910" w:h="16840"/>
          <w:pgMar w:top="540" w:bottom="280" w:left="920" w:right="800"/>
          <w:cols w:num="2" w:equalWidth="0">
            <w:col w:w="2623" w:space="40"/>
            <w:col w:w="7527"/>
          </w:cols>
        </w:sectPr>
      </w:pPr>
    </w:p>
    <w:p>
      <w:pPr>
        <w:pStyle w:val="BodyText"/>
        <w:spacing w:before="5"/>
        <w:rPr>
          <w:b/>
          <w:sz w:val="23"/>
        </w:rPr>
      </w:pPr>
    </w:p>
    <w:p>
      <w:pPr>
        <w:spacing w:after="0"/>
        <w:rPr>
          <w:sz w:val="23"/>
        </w:rPr>
        <w:sectPr>
          <w:type w:val="continuous"/>
          <w:pgSz w:w="11910" w:h="16840"/>
          <w:pgMar w:top="540" w:bottom="280" w:left="920" w:right="800"/>
        </w:sectPr>
      </w:pPr>
    </w:p>
    <w:p>
      <w:pPr>
        <w:pStyle w:val="BodyText"/>
        <w:spacing w:line="273" w:lineRule="auto" w:before="35"/>
        <w:ind w:left="1048"/>
        <w:rPr>
          <w:b/>
        </w:rPr>
      </w:pPr>
      <w:r>
        <w:rPr>
          <w:w w:val="95"/>
        </w:rPr>
        <w:t>38.严重原发性肺</w:t>
      </w:r>
      <w:r>
        <w:rPr>
          <w:w w:val="110"/>
        </w:rPr>
        <w:t>动脉高压</w:t>
      </w:r>
      <w:r>
        <w:rPr>
          <w:b/>
          <w:w w:val="115"/>
        </w:rPr>
        <w:t>¥</w:t>
      </w:r>
    </w:p>
    <w:p>
      <w:pPr>
        <w:pStyle w:val="BodyText"/>
        <w:spacing w:line="273" w:lineRule="auto" w:before="35"/>
        <w:ind w:left="276"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4"/>
        <w:rPr>
          <w:sz w:val="15"/>
        </w:rPr>
      </w:pPr>
    </w:p>
    <w:p>
      <w:pPr>
        <w:spacing w:after="0"/>
        <w:rPr>
          <w:sz w:val="15"/>
        </w:rPr>
        <w:sectPr>
          <w:type w:val="continuous"/>
          <w:pgSz w:w="11910" w:h="16840"/>
          <w:pgMar w:top="540" w:bottom="280" w:left="920" w:right="800"/>
        </w:sectPr>
      </w:pPr>
    </w:p>
    <w:p>
      <w:pPr>
        <w:pStyle w:val="BodyText"/>
        <w:spacing w:line="273" w:lineRule="auto" w:before="35"/>
        <w:ind w:left="1048"/>
        <w:rPr>
          <w:b/>
        </w:rPr>
      </w:pPr>
      <w:r>
        <w:rPr>
          <w:w w:val="95"/>
        </w:rPr>
        <w:t>39.严重运动神经</w:t>
      </w:r>
      <w:r>
        <w:rPr>
          <w:w w:val="110"/>
        </w:rPr>
        <w:t>元病</w:t>
      </w:r>
      <w:r>
        <w:rPr>
          <w:b/>
          <w:w w:val="155"/>
        </w:rPr>
        <w:t>¥</w:t>
      </w:r>
    </w:p>
    <w:p>
      <w:pPr>
        <w:pStyle w:val="BodyText"/>
        <w:spacing w:line="273" w:lineRule="auto" w:before="35"/>
        <w:ind w:left="276" w:right="108"/>
      </w:pPr>
      <w:r>
        <w:rPr/>
        <w:br w:type="column"/>
      </w:r>
      <w:r>
        <w:rPr>
          <w:w w:val="95"/>
        </w:rPr>
        <w:t>是一组中枢神经系统运动神经元的进行性变性疾病，包括进行性脊肌萎缩症、  </w:t>
      </w:r>
      <w:r>
        <w:rPr/>
        <w:t>进行性延髓麻痹症、原发性侧索硬化症、肌萎缩性侧索硬化症。须满足自主生活能力完全丧失，无法独立完成六项基本日常生活活动中的三项或三项以</w:t>
      </w:r>
      <w:r>
        <w:rPr>
          <w:w w:val="95"/>
        </w:rPr>
        <w:t>上的条件。</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rPr>
          <w:sz w:val="15"/>
        </w:rPr>
      </w:pPr>
    </w:p>
    <w:p>
      <w:pPr>
        <w:pStyle w:val="BodyText"/>
        <w:spacing w:line="273" w:lineRule="auto" w:before="35"/>
        <w:ind w:left="2939" w:right="212" w:hanging="1892"/>
        <w:jc w:val="both"/>
      </w:pPr>
      <w:r>
        <w:rPr/>
        <w:t>40.主动脉手术</w:t>
      </w:r>
      <w:r>
        <w:rPr>
          <w:b/>
          <w:w w:val="175"/>
        </w:rPr>
        <w:t>¥</w:t>
      </w:r>
      <w:r>
        <w:rPr>
          <w:b/>
          <w:spacing w:val="153"/>
          <w:w w:val="175"/>
        </w:rPr>
        <w:t> </w:t>
      </w:r>
      <w:r>
        <w:rPr/>
        <w:t>指为治疗主动脉疾病，实际实施了开胸或开腹进行的切除、置换、修补病损主动脉血管的手术。主动脉指胸主动脉和腹主动脉，不包括胸主动脉和腹主</w:t>
      </w:r>
      <w:r>
        <w:rPr>
          <w:w w:val="95"/>
        </w:rPr>
        <w:t>动脉的分支血管。</w:t>
      </w:r>
    </w:p>
    <w:p>
      <w:pPr>
        <w:pStyle w:val="Heading2"/>
        <w:ind w:left="2939"/>
      </w:pPr>
      <w:r>
        <w:rPr>
          <w:w w:val="145"/>
        </w:rPr>
        <w:t>fiŵ¢%øfiƓfifl</w:t>
      </w:r>
      <w:r>
        <w:rPr>
          <w:spacing w:val="-58"/>
          <w:w w:val="145"/>
        </w:rPr>
        <w:t> </w:t>
      </w:r>
      <w:r>
        <w:rPr>
          <w:w w:val="155"/>
        </w:rPr>
        <w:t>)õö¢o</w:t>
      </w:r>
    </w:p>
    <w:p>
      <w:pPr>
        <w:pStyle w:val="BodyText"/>
        <w:spacing w:before="9"/>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41.严重植物人状</w:t>
      </w:r>
      <w:r>
        <w:rPr/>
        <w:t>态</w:t>
      </w:r>
    </w:p>
    <w:p>
      <w:pPr>
        <w:pStyle w:val="BodyText"/>
        <w:spacing w:line="273" w:lineRule="auto" w:before="35"/>
        <w:ind w:left="276" w:right="212"/>
        <w:jc w:val="both"/>
      </w:pPr>
      <w:r>
        <w:rPr/>
        <w:br w:type="column"/>
      </w:r>
      <w:r>
        <w:rPr>
          <w:spacing w:val="5"/>
        </w:rPr>
        <w:t>植物人状态是指由于严重颅脑外伤造成大脑和</w:t>
      </w:r>
      <w:r>
        <w:rPr>
          <w:spacing w:val="5"/>
        </w:rPr>
        <w:t>/或脑干严重损害导致完全永</w:t>
      </w:r>
      <w:r>
        <w:rPr/>
        <w:t>久性的对自身和环境的意识丧失和中枢神经系统功能丧失，仅残存植物神经功能的疾病状态。对自身和环境的意识丧失的完全永久性指严重颅脑外伤后</w:t>
      </w:r>
      <w:r>
        <w:rPr>
          <w:spacing w:val="-5"/>
        </w:rPr>
        <w:t>对自身和环境的意识丧失持续 </w:t>
      </w:r>
      <w:r>
        <w:rPr/>
        <w:t>12</w:t>
      </w:r>
      <w:r>
        <w:rPr>
          <w:spacing w:val="-9"/>
        </w:rPr>
        <w:t> 个月以上。诊断必须明确并且具有严重颅脑</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2"/>
      </w:pPr>
    </w:p>
    <w:p>
      <w:pPr>
        <w:pStyle w:val="BodyText"/>
        <w:ind w:left="2939"/>
      </w:pPr>
      <w:r>
        <w:rPr>
          <w:w w:val="95"/>
        </w:rPr>
        <w:t>外伤和脑损害的证据。</w:t>
      </w:r>
    </w:p>
    <w:p>
      <w:pPr>
        <w:pStyle w:val="BodyText"/>
        <w:spacing w:before="4"/>
        <w:rPr>
          <w:sz w:val="27"/>
        </w:rPr>
      </w:pPr>
    </w:p>
    <w:p>
      <w:pPr>
        <w:pStyle w:val="BodyText"/>
        <w:spacing w:line="273" w:lineRule="auto" w:before="0"/>
        <w:ind w:left="2939" w:right="117" w:hanging="1892"/>
        <w:jc w:val="both"/>
      </w:pPr>
      <w:r>
        <w:rPr/>
        <w:t>42.肺源性心脏病  指被保人因慢性肺部疾病导致慢性心功能损害造成永久不可逆性的心功能衰</w:t>
      </w:r>
      <w:r>
        <w:rPr>
          <w:spacing w:val="-2"/>
        </w:rPr>
        <w:t>竭。心功能衰竭程度达到纽约心脏病学会的心功能分级标准之心功能 </w:t>
      </w:r>
      <w:r>
        <w:rPr/>
        <w:t>IV</w:t>
      </w:r>
      <w:r>
        <w:rPr>
          <w:spacing w:val="-4"/>
        </w:rPr>
        <w:t> 级。</w:t>
      </w:r>
      <w:r>
        <w:rPr>
          <w:spacing w:val="-4"/>
          <w:w w:val="95"/>
        </w:rPr>
        <w:t>被保险人永久不可逆性的体力活动能力受限，不能从事任何体力活动。</w:t>
      </w:r>
    </w:p>
    <w:p>
      <w:pPr>
        <w:pStyle w:val="BodyText"/>
        <w:spacing w:before="1"/>
        <w:rPr>
          <w:sz w:val="25"/>
        </w:rPr>
      </w:pPr>
    </w:p>
    <w:p>
      <w:pPr>
        <w:pStyle w:val="BodyText"/>
        <w:spacing w:line="273" w:lineRule="auto" w:before="0"/>
        <w:ind w:left="2939" w:right="172" w:hanging="1892"/>
        <w:jc w:val="both"/>
      </w:pPr>
      <w:r>
        <w:rPr/>
        <w:t>43.严重心肌炎    指心肌局限性或弥漫性的急性或慢性炎症病变，导致心脏功能障碍，达到美国纽约心脏病学会心功能状态分级 IV 级，且持续至少 180 天。</w:t>
      </w:r>
    </w:p>
    <w:p>
      <w:pPr>
        <w:pStyle w:val="BodyText"/>
        <w:spacing w:before="6"/>
        <w:rPr>
          <w:sz w:val="22"/>
        </w:rPr>
      </w:pPr>
    </w:p>
    <w:p>
      <w:pPr>
        <w:spacing w:after="0"/>
        <w:rPr>
          <w:sz w:val="22"/>
        </w:rPr>
        <w:sectPr>
          <w:pgSz w:w="11910" w:h="16840"/>
          <w:pgMar w:header="607" w:footer="405" w:top="800" w:bottom="600" w:left="920" w:right="840"/>
        </w:sectPr>
      </w:pPr>
    </w:p>
    <w:p>
      <w:pPr>
        <w:pStyle w:val="BodyText"/>
        <w:spacing w:line="273" w:lineRule="auto" w:before="35"/>
        <w:ind w:left="1048"/>
      </w:pPr>
      <w:r>
        <w:rPr>
          <w:w w:val="95"/>
        </w:rPr>
        <w:t>44.严重感染性心内膜炎</w:t>
      </w:r>
    </w:p>
    <w:p>
      <w:pPr>
        <w:pStyle w:val="BodyText"/>
        <w:spacing w:line="259" w:lineRule="auto" w:before="35"/>
        <w:ind w:left="276" w:right="172"/>
      </w:pPr>
      <w:r>
        <w:rPr/>
        <w:br w:type="column"/>
      </w:r>
      <w:r>
        <w:rPr/>
        <w:t>指因感染性微生物造成心脏内膜发炎，经由专科医生确诊，并符合下</w:t>
      </w:r>
      <w:r>
        <w:rPr>
          <w:rFonts w:ascii="Arial" w:eastAsia="Arial"/>
          <w:w w:val="115"/>
        </w:rPr>
        <w:t>列</w:t>
      </w:r>
      <w:r>
        <w:rPr/>
        <w:t>所有</w:t>
      </w:r>
      <w:r>
        <w:rPr>
          <w:w w:val="95"/>
        </w:rPr>
        <w:t>条件:</w:t>
      </w:r>
    </w:p>
    <w:p>
      <w:pPr>
        <w:pStyle w:val="BodyText"/>
        <w:spacing w:before="114"/>
        <w:ind w:left="276"/>
      </w:pPr>
      <w:r>
        <w:rPr>
          <w:w w:val="95"/>
        </w:rPr>
        <w:t>（1）以下方法之一血液培养测试结果为阳性，证实存在感染性微生物：</w:t>
      </w:r>
    </w:p>
    <w:p>
      <w:pPr>
        <w:pStyle w:val="BodyText"/>
        <w:spacing w:before="131"/>
        <w:ind w:left="276"/>
      </w:pPr>
      <w:r>
        <w:rPr/>
        <w:t>① 微生物：在赘生物或心脏内脓疡经培养或组织检查证实有微生物；</w:t>
      </w:r>
    </w:p>
    <w:p>
      <w:pPr>
        <w:pStyle w:val="BodyText"/>
        <w:spacing w:before="131"/>
        <w:ind w:left="276"/>
      </w:pPr>
      <w:r>
        <w:rPr/>
        <w:t>② 病</w:t>
      </w:r>
      <w:r>
        <w:rPr>
          <w:rFonts w:ascii="Arial" w:hAnsi="Arial" w:eastAsia="Arial"/>
          <w:w w:val="115"/>
        </w:rPr>
        <w:t>理</w:t>
      </w:r>
      <w:r>
        <w:rPr/>
        <w:t>性病灶：组织检查证实赘生物或心脏内脓疡有活动性心内膜炎；</w:t>
      </w:r>
    </w:p>
    <w:p>
      <w:pPr>
        <w:pStyle w:val="BodyText"/>
        <w:spacing w:before="116"/>
        <w:ind w:left="276"/>
      </w:pPr>
      <w:r>
        <w:rPr/>
        <w:t>③ 分别两次血液培养证实有微生物，且与心内膜炎符合；</w:t>
      </w:r>
    </w:p>
    <w:p>
      <w:pPr>
        <w:pStyle w:val="BodyText"/>
        <w:spacing w:line="273" w:lineRule="auto" w:before="131"/>
        <w:ind w:left="276" w:right="175"/>
      </w:pPr>
      <w:r>
        <w:rPr>
          <w:w w:val="95"/>
        </w:rPr>
        <w:t>（2）出现明显的心功能衰竭（指按照美国纽约心脏病学会提出的心功能状态  分级的标准判定，心功能状态已达Ⅳ级）。</w:t>
      </w:r>
    </w:p>
    <w:p>
      <w:pPr>
        <w:spacing w:after="0" w:line="273" w:lineRule="auto"/>
        <w:sectPr>
          <w:type w:val="continuous"/>
          <w:pgSz w:w="11910" w:h="16840"/>
          <w:pgMar w:top="540" w:bottom="280" w:left="920" w:right="840"/>
          <w:cols w:num="2" w:equalWidth="0">
            <w:col w:w="2623" w:space="40"/>
            <w:col w:w="7487"/>
          </w:cols>
        </w:sectPr>
      </w:pPr>
    </w:p>
    <w:p>
      <w:pPr>
        <w:pStyle w:val="BodyText"/>
        <w:spacing w:before="7"/>
        <w:rPr>
          <w:sz w:val="22"/>
        </w:rPr>
      </w:pPr>
    </w:p>
    <w:p>
      <w:pPr>
        <w:pStyle w:val="BodyText"/>
        <w:spacing w:line="273" w:lineRule="auto"/>
        <w:ind w:left="2939" w:right="172" w:hanging="1892"/>
        <w:jc w:val="both"/>
      </w:pPr>
      <w:r>
        <w:rPr/>
        <w:t>45.嗜铬细胞瘤    指发生在肾上腺或肾上腺外嗜铬组织的以分泌过多的儿茶酚胺为表现的神经内分泌肿瘤。嗜铬细胞瘤必须由内分泌专科医生诊断，并且满足以下所有条</w:t>
      </w:r>
      <w:r>
        <w:rPr>
          <w:w w:val="95"/>
        </w:rPr>
        <w:t>件：</w:t>
      </w:r>
    </w:p>
    <w:p>
      <w:pPr>
        <w:pStyle w:val="BodyText"/>
        <w:spacing w:before="101"/>
        <w:ind w:left="2939"/>
      </w:pPr>
      <w:r>
        <w:rPr>
          <w:w w:val="95"/>
        </w:rPr>
        <w:t>（1）临床有高血压症候群表现；</w:t>
      </w:r>
    </w:p>
    <w:p>
      <w:pPr>
        <w:pStyle w:val="BodyText"/>
        <w:spacing w:before="131"/>
        <w:ind w:left="2939"/>
      </w:pPr>
      <w:r>
        <w:rPr>
          <w:w w:val="95"/>
        </w:rPr>
        <w:t>（2）已经实施了嗜铬细胞瘤切除手术。</w:t>
      </w:r>
    </w:p>
    <w:p>
      <w:pPr>
        <w:pStyle w:val="BodyText"/>
        <w:spacing w:before="5"/>
        <w:rPr>
          <w:sz w:val="27"/>
        </w:rPr>
      </w:pPr>
    </w:p>
    <w:p>
      <w:pPr>
        <w:pStyle w:val="BodyText"/>
        <w:spacing w:line="273" w:lineRule="auto" w:before="0"/>
        <w:ind w:left="2939" w:right="172" w:hanging="1892"/>
        <w:jc w:val="both"/>
      </w:pPr>
      <w:r>
        <w:rPr/>
        <w:t>46.严重冠心病    指经根据冠状动脉造影检查结果明确诊断为三支主要血管（左冠状动脉主干和右冠状动脉，或前降支、左旋支和右冠状动脉）严重狭窄性病变（至少一支血管管腔直径减少 75％以上和其他两支血管管腔直径减少 60％以上）。</w:t>
      </w:r>
    </w:p>
    <w:p>
      <w:pPr>
        <w:pStyle w:val="Heading2"/>
        <w:ind w:left="2939"/>
      </w:pPr>
      <w:r>
        <w:rPr>
          <w:w w:val="175"/>
        </w:rPr>
        <w:t>|</w:t>
      </w:r>
      <w:r>
        <w:rPr>
          <w:spacing w:val="-140"/>
          <w:w w:val="175"/>
        </w:rPr>
        <w:t> </w:t>
      </w:r>
      <w:r>
        <w:rPr>
          <w:spacing w:val="-84"/>
          <w:position w:val="-1"/>
        </w:rPr>
        <w:drawing>
          <wp:inline distT="0" distB="0" distL="0" distR="0">
            <wp:extent cx="114299" cy="126999"/>
            <wp:effectExtent l="0" t="0" r="0" b="0"/>
            <wp:docPr id="125" name="image35.png" descr=""/>
            <wp:cNvGraphicFramePr>
              <a:graphicFrameLocks noChangeAspect="1"/>
            </wp:cNvGraphicFramePr>
            <a:graphic>
              <a:graphicData uri="http://schemas.openxmlformats.org/drawingml/2006/picture">
                <pic:pic>
                  <pic:nvPicPr>
                    <pic:cNvPr id="126" name="image35.png"/>
                    <pic:cNvPicPr/>
                  </pic:nvPicPr>
                  <pic:blipFill>
                    <a:blip r:embed="rId42" cstate="print"/>
                    <a:stretch>
                      <a:fillRect/>
                    </a:stretch>
                  </pic:blipFill>
                  <pic:spPr>
                    <a:xfrm>
                      <a:off x="0" y="0"/>
                      <a:ext cx="114299" cy="126999"/>
                    </a:xfrm>
                    <a:prstGeom prst="rect">
                      <a:avLst/>
                    </a:prstGeom>
                  </pic:spPr>
                </pic:pic>
              </a:graphicData>
            </a:graphic>
          </wp:inline>
        </w:drawing>
      </w:r>
      <w:r>
        <w:rPr>
          <w:spacing w:val="-84"/>
          <w:position w:val="-1"/>
        </w:rPr>
      </w:r>
      <w:r>
        <w:rPr>
          <w:spacing w:val="-16"/>
          <w:w w:val="145"/>
        </w:rPr>
        <w:t>@sGƖ@þ@ųŴfiŵ</w:t>
      </w:r>
      <w:r>
        <w:rPr>
          <w:spacing w:val="-71"/>
          <w:w w:val="145"/>
        </w:rPr>
        <w:t> </w:t>
      </w:r>
      <w:r>
        <w:rPr>
          <w:spacing w:val="-79"/>
          <w:position w:val="-1"/>
        </w:rPr>
        <w:drawing>
          <wp:inline distT="0" distB="0" distL="0" distR="0">
            <wp:extent cx="107949" cy="123824"/>
            <wp:effectExtent l="0" t="0" r="0" b="0"/>
            <wp:docPr id="127" name="image2.png" descr=""/>
            <wp:cNvGraphicFramePr>
              <a:graphicFrameLocks noChangeAspect="1"/>
            </wp:cNvGraphicFramePr>
            <a:graphic>
              <a:graphicData uri="http://schemas.openxmlformats.org/drawingml/2006/picture">
                <pic:pic>
                  <pic:nvPicPr>
                    <pic:cNvPr id="128"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position w:val="-1"/>
        </w:rPr>
      </w:r>
      <w:r>
        <w:rPr>
          <w:w w:val="175"/>
        </w:rPr>
        <w:t>y@%ø</w:t>
      </w:r>
      <w:r>
        <w:rPr>
          <w:spacing w:val="-61"/>
          <w:w w:val="175"/>
        </w:rPr>
        <w:t> </w:t>
      </w:r>
      <w:r>
        <w:rPr>
          <w:spacing w:val="-79"/>
          <w:position w:val="-1"/>
        </w:rPr>
        <w:drawing>
          <wp:inline distT="0" distB="0" distL="0" distR="0">
            <wp:extent cx="107949" cy="123824"/>
            <wp:effectExtent l="0" t="0" r="0" b="0"/>
            <wp:docPr id="129" name="image2.png" descr=""/>
            <wp:cNvGraphicFramePr>
              <a:graphicFrameLocks noChangeAspect="1"/>
            </wp:cNvGraphicFramePr>
            <a:graphic>
              <a:graphicData uri="http://schemas.openxmlformats.org/drawingml/2006/picture">
                <pic:pic>
                  <pic:nvPicPr>
                    <pic:cNvPr id="130"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position w:val="-1"/>
        </w:rPr>
      </w:r>
      <w:r>
        <w:rPr>
          <w:w w:val="150"/>
        </w:rPr>
        <w:t>Ƙyflfi$</w:t>
      </w:r>
      <w:r>
        <w:rPr>
          <w:spacing w:val="-62"/>
          <w:w w:val="150"/>
        </w:rPr>
        <w:t> </w:t>
      </w:r>
      <w:r>
        <w:rPr>
          <w:w w:val="150"/>
        </w:rPr>
        <w:t>)</w:t>
      </w:r>
      <w:r>
        <w:rPr>
          <w:spacing w:val="-132"/>
          <w:w w:val="150"/>
        </w:rPr>
        <w:t> </w:t>
      </w:r>
      <w:r>
        <w:rPr>
          <w:spacing w:val="-79"/>
          <w:position w:val="-1"/>
        </w:rPr>
        <w:drawing>
          <wp:inline distT="0" distB="0" distL="0" distR="0">
            <wp:extent cx="107949" cy="123824"/>
            <wp:effectExtent l="0" t="0" r="0" b="0"/>
            <wp:docPr id="131" name="image2.png" descr=""/>
            <wp:cNvGraphicFramePr>
              <a:graphicFrameLocks noChangeAspect="1"/>
            </wp:cNvGraphicFramePr>
            <a:graphic>
              <a:graphicData uri="http://schemas.openxmlformats.org/drawingml/2006/picture">
                <pic:pic>
                  <pic:nvPicPr>
                    <pic:cNvPr id="132"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position w:val="-1"/>
        </w:rPr>
      </w:r>
      <w:r>
        <w:rPr>
          <w:spacing w:val="-1"/>
          <w:w w:val="99"/>
        </w:rPr>
        <w:t>ƛ</w:t>
      </w:r>
      <w:r>
        <w:rPr>
          <w:spacing w:val="11"/>
          <w:w w:val="99"/>
        </w:rPr>
        <w:t>Ɯ</w:t>
      </w:r>
      <w:r>
        <w:rPr>
          <w:spacing w:val="11"/>
          <w:w w:val="99"/>
          <w:position w:val="-1"/>
        </w:rPr>
        <w:drawing>
          <wp:inline distT="0" distB="0" distL="0" distR="0">
            <wp:extent cx="120649" cy="123824"/>
            <wp:effectExtent l="0" t="0" r="0" b="0"/>
            <wp:docPr id="133" name="image36.png" descr=""/>
            <wp:cNvGraphicFramePr>
              <a:graphicFrameLocks noChangeAspect="1"/>
            </wp:cNvGraphicFramePr>
            <a:graphic>
              <a:graphicData uri="http://schemas.openxmlformats.org/drawingml/2006/picture">
                <pic:pic>
                  <pic:nvPicPr>
                    <pic:cNvPr id="134" name="image36.png"/>
                    <pic:cNvPicPr/>
                  </pic:nvPicPr>
                  <pic:blipFill>
                    <a:blip r:embed="rId43" cstate="print"/>
                    <a:stretch>
                      <a:fillRect/>
                    </a:stretch>
                  </pic:blipFill>
                  <pic:spPr>
                    <a:xfrm>
                      <a:off x="0" y="0"/>
                      <a:ext cx="120649" cy="123824"/>
                    </a:xfrm>
                    <a:prstGeom prst="rect">
                      <a:avLst/>
                    </a:prstGeom>
                  </pic:spPr>
                </pic:pic>
              </a:graphicData>
            </a:graphic>
          </wp:inline>
        </w:drawing>
      </w:r>
      <w:r>
        <w:rPr>
          <w:spacing w:val="11"/>
          <w:w w:val="99"/>
          <w:position w:val="-1"/>
        </w:rPr>
      </w:r>
      <w:r>
        <w:rPr>
          <w:w w:val="175"/>
        </w:rPr>
        <w:t>ƒo</w:t>
      </w:r>
    </w:p>
    <w:p>
      <w:pPr>
        <w:pStyle w:val="BodyText"/>
        <w:spacing w:before="10"/>
        <w:rPr>
          <w:b/>
          <w:sz w:val="24"/>
        </w:rPr>
      </w:pPr>
    </w:p>
    <w:p>
      <w:pPr>
        <w:spacing w:after="0"/>
        <w:rPr>
          <w:sz w:val="24"/>
        </w:rPr>
        <w:sectPr>
          <w:type w:val="continuous"/>
          <w:pgSz w:w="11910" w:h="16840"/>
          <w:pgMar w:top="540" w:bottom="280" w:left="920" w:right="840"/>
        </w:sectPr>
      </w:pPr>
    </w:p>
    <w:p>
      <w:pPr>
        <w:pStyle w:val="BodyText"/>
        <w:spacing w:line="273" w:lineRule="auto" w:before="35"/>
        <w:ind w:left="1048"/>
      </w:pPr>
      <w:r>
        <w:rPr>
          <w:w w:val="95"/>
        </w:rPr>
        <w:t>47.破裂脑动脉瘤夹闭手术</w:t>
      </w:r>
    </w:p>
    <w:p>
      <w:pPr>
        <w:pStyle w:val="BodyText"/>
        <w:spacing w:line="273" w:lineRule="auto" w:before="35"/>
        <w:ind w:left="276" w:right="172"/>
      </w:pPr>
      <w:r>
        <w:rPr/>
        <w:br w:type="column"/>
      </w:r>
      <w:r>
        <w:rPr/>
        <w:t>指因脑动脉瘤破裂造成蛛网膜下腔出血，被保险人实际接受了在全麻下进行</w:t>
      </w:r>
      <w:r>
        <w:rPr>
          <w:w w:val="95"/>
        </w:rPr>
        <w:t>的开颅动脉瘤夹闭手术。</w:t>
      </w:r>
    </w:p>
    <w:p>
      <w:pPr>
        <w:pStyle w:val="Heading2"/>
      </w:pPr>
      <w:r>
        <w:rPr>
          <w:w w:val="130"/>
        </w:rPr>
        <w:t>ƉfiŵĝC$Ɵ¿3ơfi½$fisƣƤflfl$fisfiŵĝfiƨ$fis%ø¢</w:t>
      </w:r>
    </w:p>
    <w:p>
      <w:pPr>
        <w:spacing w:before="36"/>
        <w:ind w:left="276" w:right="0" w:firstLine="0"/>
        <w:jc w:val="left"/>
        <w:rPr>
          <w:b/>
          <w:sz w:val="21"/>
        </w:rPr>
      </w:pPr>
      <w:r>
        <w:rPr>
          <w:b/>
          <w:w w:val="150"/>
          <w:sz w:val="21"/>
        </w:rPr>
        <w:t>$fiþ‰!ƣƉ$fifl$ )õö¢o</w:t>
      </w:r>
    </w:p>
    <w:p>
      <w:pPr>
        <w:spacing w:after="0"/>
        <w:jc w:val="left"/>
        <w:rPr>
          <w:sz w:val="21"/>
        </w:rPr>
        <w:sectPr>
          <w:type w:val="continuous"/>
          <w:pgSz w:w="11910" w:h="16840"/>
          <w:pgMar w:top="540" w:bottom="280" w:left="920" w:right="840"/>
          <w:cols w:num="2" w:equalWidth="0">
            <w:col w:w="2623" w:space="40"/>
            <w:col w:w="7487"/>
          </w:cols>
        </w:sectPr>
      </w:pPr>
    </w:p>
    <w:p>
      <w:pPr>
        <w:pStyle w:val="BodyText"/>
        <w:spacing w:before="9"/>
        <w:rPr>
          <w:b/>
          <w:sz w:val="24"/>
        </w:rPr>
      </w:pPr>
    </w:p>
    <w:p>
      <w:pPr>
        <w:spacing w:after="0"/>
        <w:rPr>
          <w:sz w:val="24"/>
        </w:rPr>
        <w:sectPr>
          <w:type w:val="continuous"/>
          <w:pgSz w:w="11910" w:h="16840"/>
          <w:pgMar w:top="540" w:bottom="280" w:left="920" w:right="840"/>
        </w:sectPr>
      </w:pPr>
    </w:p>
    <w:p>
      <w:pPr>
        <w:pStyle w:val="BodyText"/>
        <w:spacing w:before="35"/>
        <w:ind w:left="1048"/>
      </w:pPr>
      <w:r>
        <w:rPr>
          <w:w w:val="95"/>
        </w:rPr>
        <w:t>48.克-雅氏病</w:t>
      </w:r>
    </w:p>
    <w:p>
      <w:pPr>
        <w:pStyle w:val="BodyText"/>
        <w:spacing w:line="273" w:lineRule="auto" w:before="37"/>
        <w:ind w:left="1048"/>
      </w:pPr>
      <w:r>
        <w:rPr>
          <w:w w:val="95"/>
        </w:rPr>
        <w:t>（CJD、人类疯牛病）</w:t>
      </w:r>
    </w:p>
    <w:p>
      <w:pPr>
        <w:pStyle w:val="BodyText"/>
        <w:spacing w:line="273" w:lineRule="auto" w:before="35"/>
        <w:ind w:left="276" w:right="172"/>
        <w:jc w:val="both"/>
      </w:pPr>
      <w:r>
        <w:rPr/>
        <w:br w:type="column"/>
      </w:r>
      <w:r>
        <w:rPr/>
        <w:t>是一种传染性海绵状脑病，临床表现为快速进行性痴呆、肌阵挛和特征性脑电图变化。本病须经三级医院的专科医生根据 WHO 诊断标准明确诊断，并且被保险人自主生活能力完全丧失，无法独立完成六项基本日常生活活动中的</w:t>
      </w:r>
      <w:r>
        <w:rPr>
          <w:w w:val="95"/>
        </w:rPr>
        <w:t>三项或三项以上。</w:t>
      </w:r>
    </w:p>
    <w:p>
      <w:pPr>
        <w:pStyle w:val="Heading2"/>
        <w:jc w:val="both"/>
      </w:pPr>
      <w:r>
        <w:rPr>
          <w:w w:val="155"/>
        </w:rPr>
        <w:t>Ʃƪdľfl$</w:t>
      </w:r>
      <w:r>
        <w:rPr>
          <w:spacing w:val="-75"/>
          <w:w w:val="155"/>
        </w:rPr>
        <w:t> </w:t>
      </w:r>
      <w:r>
        <w:rPr>
          <w:w w:val="160"/>
        </w:rPr>
        <w:t>)õö¢o</w:t>
      </w:r>
    </w:p>
    <w:p>
      <w:pPr>
        <w:spacing w:after="0"/>
        <w:jc w:val="both"/>
        <w:sectPr>
          <w:type w:val="continuous"/>
          <w:pgSz w:w="11910" w:h="16840"/>
          <w:pgMar w:top="540" w:bottom="280" w:left="920" w:right="840"/>
          <w:cols w:num="2" w:equalWidth="0">
            <w:col w:w="2623" w:space="40"/>
            <w:col w:w="7487"/>
          </w:cols>
        </w:sectPr>
      </w:pPr>
    </w:p>
    <w:p>
      <w:pPr>
        <w:pStyle w:val="BodyText"/>
        <w:spacing w:before="10"/>
        <w:rPr>
          <w:b/>
          <w:sz w:val="24"/>
        </w:rPr>
      </w:pPr>
    </w:p>
    <w:p>
      <w:pPr>
        <w:pStyle w:val="BodyText"/>
        <w:spacing w:line="273" w:lineRule="auto"/>
        <w:ind w:left="2939" w:right="172" w:hanging="1892"/>
        <w:jc w:val="both"/>
      </w:pPr>
      <w:r>
        <w:rPr/>
        <w:t>49.独立能力丧失  指严重疾病或外伤造成被保险人永久不可逆的身体功能损害，导致自主生活</w:t>
      </w:r>
      <w:r>
        <w:rPr>
          <w:spacing w:val="-4"/>
        </w:rPr>
        <w:t>能力完全丧失，被保险人年龄在 </w:t>
      </w:r>
      <w:r>
        <w:rPr/>
        <w:t>6</w:t>
      </w:r>
      <w:r>
        <w:rPr>
          <w:spacing w:val="-8"/>
        </w:rPr>
        <w:t> 周岁以上且至少持续 </w:t>
      </w:r>
      <w:r>
        <w:rPr/>
        <w:t>180</w:t>
      </w:r>
      <w:r>
        <w:rPr>
          <w:spacing w:val="-3"/>
        </w:rPr>
        <w:t> 天以上无法独立</w:t>
      </w:r>
      <w:r>
        <w:rPr>
          <w:spacing w:val="-3"/>
          <w:w w:val="95"/>
        </w:rPr>
        <w:t>完成六项基本日常生活活动中的三项或三项以上。</w:t>
      </w:r>
    </w:p>
    <w:p>
      <w:pPr>
        <w:spacing w:after="0" w:line="273" w:lineRule="auto"/>
        <w:jc w:val="both"/>
        <w:sectPr>
          <w:type w:val="continuous"/>
          <w:pgSz w:w="11910" w:h="16840"/>
          <w:pgMar w:top="540" w:bottom="280" w:left="920" w:right="840"/>
        </w:sectPr>
      </w:pPr>
    </w:p>
    <w:p>
      <w:pPr>
        <w:pStyle w:val="BodyText"/>
        <w:spacing w:before="0"/>
        <w:rPr>
          <w:sz w:val="20"/>
        </w:rPr>
      </w:pPr>
    </w:p>
    <w:p>
      <w:pPr>
        <w:pStyle w:val="BodyText"/>
        <w:spacing w:before="7"/>
        <w:rPr>
          <w:sz w:val="18"/>
        </w:rPr>
      </w:pPr>
    </w:p>
    <w:p>
      <w:pPr>
        <w:spacing w:after="0"/>
        <w:rPr>
          <w:sz w:val="18"/>
        </w:rPr>
        <w:sectPr>
          <w:pgSz w:w="11910" w:h="16840"/>
          <w:pgMar w:header="607" w:footer="405" w:top="800" w:bottom="600" w:left="920" w:right="800"/>
        </w:sectPr>
      </w:pPr>
    </w:p>
    <w:p>
      <w:pPr>
        <w:pStyle w:val="BodyText"/>
        <w:spacing w:line="273" w:lineRule="auto" w:before="35"/>
        <w:ind w:left="1048"/>
      </w:pPr>
      <w:r>
        <w:rPr>
          <w:w w:val="95"/>
        </w:rPr>
        <w:t>50.严重原发性心肌病</w:t>
      </w:r>
    </w:p>
    <w:p>
      <w:pPr>
        <w:pStyle w:val="BodyText"/>
        <w:spacing w:line="273" w:lineRule="auto" w:before="35"/>
        <w:ind w:left="276" w:right="212"/>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态分级的标准判定，心功能状态已达Ⅳ级），且有相关住院医疗记录显示Ⅳ级心功能衰竭状态已持续至少 180 日。本病须经专科医生明确诊断。</w:t>
      </w:r>
    </w:p>
    <w:p>
      <w:pPr>
        <w:pStyle w:val="Heading2"/>
        <w:jc w:val="both"/>
      </w:pPr>
      <w:r>
        <w:rPr>
          <w:spacing w:val="1"/>
          <w:w w:val="197"/>
          <w:position w:val="2"/>
        </w:rPr>
        <w:t>ï}ƒ</w:t>
      </w:r>
      <w:r>
        <w:rPr>
          <w:spacing w:val="-1"/>
          <w:w w:val="99"/>
          <w:position w:val="2"/>
        </w:rPr>
        <w:t>ũ</w:t>
      </w:r>
      <w:r>
        <w:rPr>
          <w:spacing w:val="1"/>
          <w:w w:val="99"/>
          <w:position w:val="2"/>
        </w:rPr>
        <w:t></w:t>
      </w:r>
      <w:r>
        <w:rPr>
          <w:spacing w:val="1"/>
          <w:w w:val="197"/>
          <w:position w:val="2"/>
        </w:rPr>
        <w:t>½</w:t>
      </w:r>
      <w:r>
        <w:rPr>
          <w:w w:val="98"/>
          <w:position w:val="2"/>
        </w:rPr>
        <w:t>f</w:t>
      </w:r>
      <w:r>
        <w:rPr>
          <w:spacing w:val="1"/>
          <w:w w:val="98"/>
          <w:position w:val="2"/>
        </w:rPr>
        <w:t>i</w:t>
      </w:r>
      <w:r>
        <w:rPr>
          <w:spacing w:val="1"/>
          <w:w w:val="197"/>
          <w:position w:val="2"/>
        </w:rPr>
        <w:t>d</w:t>
      </w:r>
      <w:r>
        <w:rPr>
          <w:spacing w:val="1"/>
          <w:w w:val="99"/>
          <w:position w:val="2"/>
        </w:rPr>
        <w:t></w:t>
      </w:r>
      <w:r>
        <w:rPr>
          <w:spacing w:val="-1"/>
          <w:w w:val="99"/>
          <w:position w:val="2"/>
        </w:rPr>
        <w:t>‰</w:t>
      </w:r>
      <w:r>
        <w:rPr>
          <w:spacing w:val="1"/>
          <w:w w:val="197"/>
          <w:position w:val="2"/>
        </w:rPr>
        <w:t>yøø</w:t>
      </w:r>
      <w:r>
        <w:rPr>
          <w:w w:val="98"/>
          <w:position w:val="2"/>
        </w:rPr>
        <w:t>f</w:t>
      </w:r>
      <w:r>
        <w:rPr>
          <w:spacing w:val="1"/>
          <w:w w:val="98"/>
          <w:position w:val="2"/>
        </w:rPr>
        <w:t>i</w:t>
      </w:r>
      <w:r>
        <w:rPr>
          <w:spacing w:val="1"/>
          <w:w w:val="99"/>
          <w:position w:val="2"/>
        </w:rPr>
        <w:t>ƭ</w:t>
      </w:r>
      <w:r>
        <w:rPr>
          <w:w w:val="98"/>
          <w:position w:val="2"/>
        </w:rPr>
        <w:t>f</w:t>
      </w:r>
      <w:r>
        <w:rPr>
          <w:spacing w:val="-1"/>
          <w:w w:val="98"/>
          <w:position w:val="2"/>
        </w:rPr>
        <w:t>i</w:t>
      </w:r>
      <w:r>
        <w:rPr>
          <w:spacing w:val="1"/>
          <w:w w:val="197"/>
          <w:position w:val="2"/>
        </w:rPr>
        <w:t>d</w:t>
      </w:r>
      <w:r>
        <w:rPr>
          <w:spacing w:val="1"/>
          <w:w w:val="99"/>
          <w:position w:val="2"/>
        </w:rPr>
        <w:t>Ʈ</w:t>
      </w:r>
      <w:r>
        <w:rPr>
          <w:w w:val="98"/>
          <w:position w:val="2"/>
        </w:rPr>
        <w:t>fi</w:t>
      </w:r>
      <w:r>
        <w:rPr>
          <w:spacing w:val="-79"/>
          <w:position w:val="2"/>
        </w:rPr>
        <w:t> </w:t>
      </w:r>
      <w:r>
        <w:rPr>
          <w:spacing w:val="-79"/>
        </w:rPr>
        <w:drawing>
          <wp:inline distT="0" distB="0" distL="0" distR="0">
            <wp:extent cx="107949" cy="123824"/>
            <wp:effectExtent l="0" t="0" r="0" b="0"/>
            <wp:docPr id="135" name="image2.png" descr=""/>
            <wp:cNvGraphicFramePr>
              <a:graphicFrameLocks noChangeAspect="1"/>
            </wp:cNvGraphicFramePr>
            <a:graphic>
              <a:graphicData uri="http://schemas.openxmlformats.org/drawingml/2006/picture">
                <pic:pic>
                  <pic:nvPicPr>
                    <pic:cNvPr id="136"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rPr>
      </w:r>
      <w:r>
        <w:rPr>
          <w:spacing w:val="6"/>
          <w:w w:val="99"/>
          <w:position w:val="2"/>
        </w:rPr>
        <w:t>‰</w:t>
      </w:r>
      <w:r>
        <w:rPr>
          <w:spacing w:val="6"/>
          <w:w w:val="99"/>
        </w:rPr>
        <w:drawing>
          <wp:inline distT="0" distB="0" distL="0" distR="0">
            <wp:extent cx="126999" cy="117474"/>
            <wp:effectExtent l="0" t="0" r="0" b="0"/>
            <wp:docPr id="137" name="image37.png" descr=""/>
            <wp:cNvGraphicFramePr>
              <a:graphicFrameLocks noChangeAspect="1"/>
            </wp:cNvGraphicFramePr>
            <a:graphic>
              <a:graphicData uri="http://schemas.openxmlformats.org/drawingml/2006/picture">
                <pic:pic>
                  <pic:nvPicPr>
                    <pic:cNvPr id="138" name="image37.png"/>
                    <pic:cNvPicPr/>
                  </pic:nvPicPr>
                  <pic:blipFill>
                    <a:blip r:embed="rId44" cstate="print"/>
                    <a:stretch>
                      <a:fillRect/>
                    </a:stretch>
                  </pic:blipFill>
                  <pic:spPr>
                    <a:xfrm>
                      <a:off x="0" y="0"/>
                      <a:ext cx="126999" cy="117474"/>
                    </a:xfrm>
                    <a:prstGeom prst="rect">
                      <a:avLst/>
                    </a:prstGeom>
                  </pic:spPr>
                </pic:pic>
              </a:graphicData>
            </a:graphic>
          </wp:inline>
        </w:drawing>
      </w:r>
      <w:r>
        <w:rPr>
          <w:spacing w:val="6"/>
          <w:w w:val="99"/>
        </w:rPr>
      </w:r>
      <w:r>
        <w:rPr>
          <w:spacing w:val="3"/>
          <w:w w:val="197"/>
          <w:position w:val="2"/>
        </w:rPr>
        <w:t>d</w:t>
      </w:r>
      <w:r>
        <w:rPr>
          <w:spacing w:val="3"/>
          <w:w w:val="197"/>
        </w:rPr>
        <w:drawing>
          <wp:inline distT="0" distB="0" distL="0" distR="0">
            <wp:extent cx="126999" cy="123824"/>
            <wp:effectExtent l="0" t="0" r="0" b="0"/>
            <wp:docPr id="139" name="image22.png" descr=""/>
            <wp:cNvGraphicFramePr>
              <a:graphicFrameLocks noChangeAspect="1"/>
            </wp:cNvGraphicFramePr>
            <a:graphic>
              <a:graphicData uri="http://schemas.openxmlformats.org/drawingml/2006/picture">
                <pic:pic>
                  <pic:nvPicPr>
                    <pic:cNvPr id="140" name="image22.png"/>
                    <pic:cNvPicPr/>
                  </pic:nvPicPr>
                  <pic:blipFill>
                    <a:blip r:embed="rId28" cstate="print"/>
                    <a:stretch>
                      <a:fillRect/>
                    </a:stretch>
                  </pic:blipFill>
                  <pic:spPr>
                    <a:xfrm>
                      <a:off x="0" y="0"/>
                      <a:ext cx="126999" cy="123824"/>
                    </a:xfrm>
                    <a:prstGeom prst="rect">
                      <a:avLst/>
                    </a:prstGeom>
                  </pic:spPr>
                </pic:pic>
              </a:graphicData>
            </a:graphic>
          </wp:inline>
        </w:drawing>
      </w:r>
      <w:r>
        <w:rPr>
          <w:spacing w:val="3"/>
          <w:w w:val="197"/>
        </w:rPr>
      </w:r>
      <w:r>
        <w:rPr>
          <w:spacing w:val="1"/>
          <w:w w:val="197"/>
          <w:position w:val="2"/>
        </w:rPr>
        <w:t></w:t>
      </w:r>
      <w:r>
        <w:rPr>
          <w:w w:val="98"/>
          <w:position w:val="2"/>
        </w:rPr>
        <w:t>f</w:t>
      </w:r>
      <w:r>
        <w:rPr>
          <w:spacing w:val="1"/>
          <w:w w:val="98"/>
          <w:position w:val="2"/>
        </w:rPr>
        <w:t>l</w:t>
      </w:r>
      <w:r>
        <w:rPr>
          <w:spacing w:val="1"/>
          <w:w w:val="197"/>
          <w:position w:val="2"/>
        </w:rPr>
        <w:t> )</w:t>
      </w:r>
      <w:r>
        <w:rPr>
          <w:spacing w:val="-1"/>
          <w:w w:val="197"/>
          <w:position w:val="2"/>
        </w:rPr>
        <w:t>õ</w:t>
      </w:r>
      <w:r>
        <w:rPr>
          <w:spacing w:val="1"/>
          <w:w w:val="197"/>
          <w:position w:val="2"/>
        </w:rPr>
        <w:t>ö¢</w:t>
      </w:r>
      <w:r>
        <w:rPr>
          <w:w w:val="197"/>
          <w:position w:val="2"/>
        </w:rPr>
        <w:t>o</w:t>
      </w:r>
    </w:p>
    <w:p>
      <w:pPr>
        <w:spacing w:after="0"/>
        <w:jc w:val="both"/>
        <w:sectPr>
          <w:type w:val="continuous"/>
          <w:pgSz w:w="11910" w:h="16840"/>
          <w:pgMar w:top="540" w:bottom="280" w:left="920" w:right="800"/>
          <w:cols w:num="2" w:equalWidth="0">
            <w:col w:w="2623" w:space="40"/>
            <w:col w:w="7527"/>
          </w:cols>
        </w:sectPr>
      </w:pPr>
    </w:p>
    <w:p>
      <w:pPr>
        <w:pStyle w:val="BodyText"/>
        <w:spacing w:before="10"/>
        <w:rPr>
          <w:b/>
          <w:sz w:val="24"/>
        </w:rPr>
      </w:pPr>
    </w:p>
    <w:p>
      <w:pPr>
        <w:pStyle w:val="BodyText"/>
        <w:tabs>
          <w:tab w:pos="2939" w:val="left" w:leader="none"/>
        </w:tabs>
        <w:spacing w:line="273" w:lineRule="auto"/>
        <w:ind w:left="2939" w:right="212" w:hanging="1892"/>
      </w:pPr>
      <w:r>
        <w:rPr/>
        <w:t>51.严重川崎病</w:t>
        <w:tab/>
      </w:r>
      <w:r>
        <w:rPr>
          <w:spacing w:val="2"/>
        </w:rPr>
        <w:t>指一种</w:t>
      </w:r>
      <w:r>
        <w:rPr/>
        <w:t>原</w:t>
      </w:r>
      <w:r>
        <w:rPr>
          <w:spacing w:val="2"/>
        </w:rPr>
        <w:t>因未明的血</w:t>
      </w:r>
      <w:r>
        <w:rPr/>
        <w:t>管</w:t>
      </w:r>
      <w:r>
        <w:rPr>
          <w:spacing w:val="2"/>
        </w:rPr>
        <w:t>炎综合征，</w:t>
      </w:r>
      <w:r>
        <w:rPr/>
        <w:t>临</w:t>
      </w:r>
      <w:r>
        <w:rPr>
          <w:spacing w:val="2"/>
        </w:rPr>
        <w:t>床表现为急性</w:t>
      </w:r>
      <w:r>
        <w:rPr/>
        <w:t>发</w:t>
      </w:r>
      <w:r>
        <w:rPr>
          <w:spacing w:val="2"/>
        </w:rPr>
        <w:t>热，皮肤粘</w:t>
      </w:r>
      <w:r>
        <w:rPr/>
        <w:t>膜</w:t>
      </w:r>
      <w:r>
        <w:rPr>
          <w:spacing w:val="2"/>
        </w:rPr>
        <w:t>病损和</w:t>
      </w:r>
      <w:r>
        <w:rPr/>
        <w:t>淋 </w:t>
      </w:r>
      <w:r>
        <w:rPr>
          <w:w w:val="95"/>
        </w:rPr>
        <w:t>巴结肿大。须由血管造影或超声心动图检查证实，满足下列至少一项条件：</w:t>
      </w:r>
    </w:p>
    <w:p>
      <w:pPr>
        <w:pStyle w:val="BodyText"/>
        <w:spacing w:before="100"/>
        <w:ind w:left="2939"/>
      </w:pPr>
      <w:r>
        <w:rPr>
          <w:w w:val="95"/>
        </w:rPr>
        <w:t>（1）伴有冠状动脉瘤，且冠状动脉瘤于最初急性发病后持续至少一百八十天；</w:t>
      </w:r>
    </w:p>
    <w:p>
      <w:pPr>
        <w:pStyle w:val="BodyText"/>
        <w:spacing w:before="130"/>
        <w:ind w:left="2939"/>
      </w:pPr>
      <w:r>
        <w:rPr>
          <w:w w:val="95"/>
        </w:rPr>
        <w:t>（2）伴有冠状动脉瘤，且实际接受了对冠状动脉瘤进行的手术治疗。</w:t>
      </w: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52.严重细菌性脑脊髓膜炎</w:t>
      </w:r>
    </w:p>
    <w:p>
      <w:pPr>
        <w:pStyle w:val="BodyText"/>
        <w:spacing w:line="273" w:lineRule="auto"/>
        <w:ind w:left="276" w:right="212"/>
        <w:jc w:val="both"/>
      </w:pPr>
      <w:r>
        <w:rPr/>
        <w:br w:type="column"/>
      </w:r>
      <w:r>
        <w:rPr/>
        <w:t>指因脑膜炎双球菌感染引起脑脊髓膜化脓性病变，且导致永久性神经损害， </w:t>
      </w:r>
      <w:r>
        <w:rPr>
          <w:spacing w:val="-21"/>
        </w:rPr>
        <w:t>持续 </w:t>
      </w:r>
      <w:r>
        <w:rPr/>
        <w:t>90</w:t>
      </w:r>
      <w:r>
        <w:rPr>
          <w:spacing w:val="-8"/>
        </w:rPr>
        <w:t> 天以上，并且脑脊液检查显示脑膜炎双球菌阳性。永久性神经损害是</w:t>
      </w:r>
      <w:r>
        <w:rPr/>
        <w:t>指由细菌性脑脊髓膜炎引起的耳聋、失明、动眼神经麻痹、瘫痪、脑积水、智力中度以上的损害（</w:t>
      </w:r>
      <w:r>
        <w:rPr>
          <w:spacing w:val="-9"/>
        </w:rPr>
        <w:t>指智商的降低 </w:t>
      </w:r>
      <w:r>
        <w:rPr/>
        <w:t>IQ35-50），</w:t>
      </w:r>
      <w:r>
        <w:rPr>
          <w:spacing w:val="-7"/>
        </w:rPr>
        <w:t>且上述症状持续 </w:t>
      </w:r>
      <w:r>
        <w:rPr/>
        <w:t>90</w:t>
      </w:r>
      <w:r>
        <w:rPr>
          <w:spacing w:val="-3"/>
        </w:rPr>
        <w:t> 天以上</w:t>
      </w:r>
      <w:r>
        <w:rPr>
          <w:spacing w:val="-3"/>
          <w:w w:val="95"/>
        </w:rPr>
        <w:t>仍无改善迹象。</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pStyle w:val="BodyText"/>
        <w:tabs>
          <w:tab w:pos="2939" w:val="left" w:leader="none"/>
        </w:tabs>
        <w:spacing w:line="273" w:lineRule="auto"/>
        <w:ind w:left="2939" w:right="212" w:hanging="1892"/>
      </w:pPr>
      <w:r>
        <w:rPr/>
        <w:t>53.重症手足口病</w:t>
        <w:tab/>
      </w:r>
      <w:r>
        <w:rPr>
          <w:spacing w:val="2"/>
        </w:rPr>
        <w:t>由肠道</w:t>
      </w:r>
      <w:r>
        <w:rPr/>
        <w:t>病</w:t>
      </w:r>
      <w:r>
        <w:rPr>
          <w:spacing w:val="2"/>
        </w:rPr>
        <w:t>毒引起的急</w:t>
      </w:r>
      <w:r>
        <w:rPr/>
        <w:t>性</w:t>
      </w:r>
      <w:r>
        <w:rPr>
          <w:spacing w:val="2"/>
        </w:rPr>
        <w:t>传染病，主</w:t>
      </w:r>
      <w:r>
        <w:rPr/>
        <w:t>要</w:t>
      </w:r>
      <w:r>
        <w:rPr>
          <w:spacing w:val="2"/>
        </w:rPr>
        <w:t>症状表现为手</w:t>
      </w:r>
      <w:r>
        <w:rPr/>
        <w:t>、</w:t>
      </w:r>
      <w:r>
        <w:rPr>
          <w:spacing w:val="2"/>
        </w:rPr>
        <w:t>足、口腔等</w:t>
      </w:r>
      <w:r>
        <w:rPr/>
        <w:t>部</w:t>
      </w:r>
      <w:r>
        <w:rPr>
          <w:spacing w:val="2"/>
        </w:rPr>
        <w:t>位的斑</w:t>
      </w:r>
      <w:r>
        <w:rPr/>
        <w:t>丘 </w:t>
      </w:r>
      <w:r>
        <w:rPr>
          <w:w w:val="95"/>
        </w:rPr>
        <w:t>疹、疱疹。重症手足口病必须符合下列全部条件：</w:t>
      </w:r>
    </w:p>
    <w:p>
      <w:pPr>
        <w:pStyle w:val="BodyText"/>
        <w:spacing w:before="100"/>
        <w:ind w:left="2939"/>
      </w:pPr>
      <w:r>
        <w:rPr>
          <w:w w:val="95"/>
        </w:rPr>
        <w:t>（1）经专科医生诊断为手足口病；</w:t>
      </w:r>
    </w:p>
    <w:p>
      <w:pPr>
        <w:pStyle w:val="BodyText"/>
        <w:spacing w:before="130"/>
        <w:ind w:left="2939"/>
      </w:pPr>
      <w:r>
        <w:rPr>
          <w:w w:val="95"/>
        </w:rPr>
        <w:t>（2）伴有所列危重并发症之一：脑膜炎、脑炎、脑脊髓炎、肺水肿或心肌炎；</w:t>
      </w:r>
    </w:p>
    <w:p>
      <w:pPr>
        <w:pStyle w:val="BodyText"/>
        <w:spacing w:before="130"/>
        <w:ind w:left="2939"/>
      </w:pPr>
      <w:r>
        <w:rPr>
          <w:w w:val="95"/>
        </w:rPr>
        <w:t>（3）接受了住院治疗。</w:t>
      </w: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54.非阿尔茨海默病所致严重痴呆</w:t>
      </w:r>
    </w:p>
    <w:p>
      <w:pPr>
        <w:pStyle w:val="BodyText"/>
        <w:spacing w:line="273" w:lineRule="auto" w:before="35"/>
        <w:ind w:left="276" w:right="212"/>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w:t>
      </w:r>
      <w:r>
        <w:rPr>
          <w:w w:val="95"/>
        </w:rPr>
        <w:t>确诊断，并且由完整的临床、实验室和影像学检查结果证实。</w:t>
      </w:r>
    </w:p>
    <w:p>
      <w:pPr>
        <w:pStyle w:val="Heading2"/>
        <w:jc w:val="both"/>
      </w:pPr>
      <w:r>
        <w:rPr>
          <w:w w:val="145"/>
        </w:rPr>
        <w:t>ŅņøĶ½ªƏŅfidfl )õö¢o</w:t>
      </w:r>
    </w:p>
    <w:p>
      <w:pPr>
        <w:spacing w:after="0"/>
        <w:jc w:val="both"/>
        <w:sectPr>
          <w:type w:val="continuous"/>
          <w:pgSz w:w="11910" w:h="16840"/>
          <w:pgMar w:top="540" w:bottom="280" w:left="920" w:right="800"/>
          <w:cols w:num="2" w:equalWidth="0">
            <w:col w:w="2623" w:space="40"/>
            <w:col w:w="7527"/>
          </w:cols>
        </w:sectPr>
      </w:pPr>
    </w:p>
    <w:p>
      <w:pPr>
        <w:pStyle w:val="BodyText"/>
        <w:spacing w:before="10"/>
        <w:rPr>
          <w:b/>
          <w:sz w:val="24"/>
        </w:rPr>
      </w:pPr>
    </w:p>
    <w:p>
      <w:pPr>
        <w:pStyle w:val="BodyText"/>
        <w:tabs>
          <w:tab w:pos="2939" w:val="left" w:leader="none"/>
        </w:tabs>
        <w:spacing w:line="273" w:lineRule="auto"/>
        <w:ind w:left="2939" w:right="207" w:hanging="1892"/>
      </w:pPr>
      <w:r>
        <w:rPr/>
        <w:t>55.主动脉夹层瘤</w:t>
        <w:tab/>
      </w:r>
      <w:r>
        <w:rPr>
          <w:spacing w:val="2"/>
        </w:rPr>
        <w:t>指主动</w:t>
      </w:r>
      <w:r>
        <w:rPr/>
        <w:t>脉</w:t>
      </w:r>
      <w:r>
        <w:rPr>
          <w:spacing w:val="2"/>
        </w:rPr>
        <w:t>腔内的血流</w:t>
      </w:r>
      <w:r>
        <w:rPr/>
        <w:t>通</w:t>
      </w:r>
      <w:r>
        <w:rPr>
          <w:spacing w:val="2"/>
        </w:rPr>
        <w:t>过主动脉内</w:t>
      </w:r>
      <w:r>
        <w:rPr/>
        <w:t>膜</w:t>
      </w:r>
      <w:r>
        <w:rPr>
          <w:spacing w:val="2"/>
        </w:rPr>
        <w:t>的破裂口进入</w:t>
      </w:r>
      <w:r>
        <w:rPr/>
        <w:t>主</w:t>
      </w:r>
      <w:r>
        <w:rPr>
          <w:spacing w:val="2"/>
        </w:rPr>
        <w:t>动脉内壁而</w:t>
      </w:r>
      <w:r>
        <w:rPr/>
        <w:t>形</w:t>
      </w:r>
      <w:r>
        <w:rPr>
          <w:spacing w:val="2"/>
        </w:rPr>
        <w:t>成血肿</w:t>
      </w:r>
      <w:r>
        <w:rPr/>
        <w:t>。 </w:t>
      </w:r>
      <w:r>
        <w:rPr>
          <w:w w:val="95"/>
        </w:rPr>
        <w:t>被保险人需通过断层扫描（CT）、核磁共振检查（MRI）、磁共振血管检验法</w:t>
      </w:r>
    </w:p>
    <w:p>
      <w:pPr>
        <w:pStyle w:val="BodyText"/>
        <w:spacing w:before="7"/>
        <w:ind w:left="2939"/>
      </w:pPr>
      <w:r>
        <w:rPr>
          <w:w w:val="95"/>
        </w:rPr>
        <w:t>（MRA）或血管扫描等检查，并且实施了胸腹切开的直视主动脉手术。</w:t>
      </w:r>
    </w:p>
    <w:p>
      <w:pPr>
        <w:pStyle w:val="BodyText"/>
        <w:spacing w:before="10"/>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56.严重慢性缩窄型心包炎</w:t>
      </w:r>
    </w:p>
    <w:p>
      <w:pPr>
        <w:pStyle w:val="BodyText"/>
        <w:spacing w:line="273" w:lineRule="auto"/>
        <w:ind w:left="276" w:right="108"/>
      </w:pPr>
      <w:r>
        <w:rPr/>
        <w:br w:type="column"/>
      </w:r>
      <w:r>
        <w:rPr/>
        <w:t>由于慢性心包炎症导致心包脏层和壁层广泛瘢痕粘连、增厚和钙化，心包腔</w:t>
      </w:r>
      <w:r>
        <w:rPr>
          <w:w w:val="95"/>
        </w:rPr>
        <w:t>闭塞，形成一个纤维瘢痕外壳，使心脏和大血管根部受压，妨碍心脏的舒张。  </w:t>
      </w:r>
      <w:r>
        <w:rPr/>
        <w:t>必需经心脏科专科医生明确诊断为慢性缩窄性心包炎，并且满足如下全部条</w:t>
      </w:r>
      <w:r>
        <w:rPr>
          <w:w w:val="95"/>
        </w:rPr>
        <w:t>件：</w:t>
      </w:r>
    </w:p>
    <w:p>
      <w:pPr>
        <w:pStyle w:val="BodyText"/>
        <w:spacing w:line="273" w:lineRule="auto" w:before="101"/>
        <w:ind w:left="276" w:right="212"/>
      </w:pPr>
      <w:r>
        <w:rPr>
          <w:w w:val="95"/>
        </w:rPr>
        <w:t>（1）已经造成永久不可逆性的体力活动能力受限，达到美国纽约心脏病学会  </w:t>
      </w:r>
      <w:r>
        <w:rPr>
          <w:spacing w:val="-7"/>
        </w:rPr>
        <w:t>心功能状态分级 </w:t>
      </w:r>
      <w:r>
        <w:rPr/>
        <w:t>IV</w:t>
      </w:r>
      <w:r>
        <w:rPr>
          <w:spacing w:val="-10"/>
        </w:rPr>
        <w:t> 级，并持续 </w:t>
      </w:r>
      <w:r>
        <w:rPr/>
        <w:t>180</w:t>
      </w:r>
      <w:r>
        <w:rPr>
          <w:spacing w:val="-12"/>
        </w:rPr>
        <w:t> 天以上；</w:t>
      </w:r>
    </w:p>
    <w:p>
      <w:pPr>
        <w:pStyle w:val="BodyText"/>
        <w:spacing w:before="101"/>
        <w:ind w:left="276"/>
      </w:pPr>
      <w:r>
        <w:rPr>
          <w:w w:val="95"/>
        </w:rPr>
        <w:t>（2）已经接受了开胸进行的心包剥脱或心包切除手术。经胸腔镜、胸壁打孔</w:t>
      </w:r>
    </w:p>
    <w:p>
      <w:pPr>
        <w:spacing w:after="0"/>
        <w:sectPr>
          <w:type w:val="continuous"/>
          <w:pgSz w:w="11910" w:h="16840"/>
          <w:pgMar w:top="540" w:bottom="280" w:left="920" w:right="800"/>
          <w:cols w:num="2" w:equalWidth="0">
            <w:col w:w="2623" w:space="40"/>
            <w:col w:w="7527"/>
          </w:cols>
        </w:sectPr>
      </w:pPr>
    </w:p>
    <w:p>
      <w:pPr>
        <w:pStyle w:val="BodyText"/>
        <w:spacing w:before="2"/>
      </w:pPr>
    </w:p>
    <w:p>
      <w:pPr>
        <w:pStyle w:val="BodyText"/>
        <w:ind w:left="2939"/>
      </w:pPr>
      <w:r>
        <w:rPr>
          <w:w w:val="95"/>
        </w:rPr>
        <w:t>进行的手术、心包粘连松解手术不在保障范围内。</w:t>
      </w:r>
    </w:p>
    <w:p>
      <w:pPr>
        <w:pStyle w:val="BodyText"/>
        <w:spacing w:before="4"/>
        <w:rPr>
          <w:sz w:val="27"/>
        </w:rPr>
      </w:pPr>
    </w:p>
    <w:p>
      <w:pPr>
        <w:pStyle w:val="BodyText"/>
        <w:tabs>
          <w:tab w:pos="2939" w:val="left" w:leader="none"/>
        </w:tabs>
        <w:spacing w:line="273" w:lineRule="auto" w:before="0"/>
        <w:ind w:left="2939" w:right="212" w:hanging="1892"/>
      </w:pPr>
      <w:r>
        <w:rPr/>
        <w:t>57.结核性脊髓炎</w:t>
        <w:tab/>
      </w:r>
      <w:r>
        <w:rPr>
          <w:spacing w:val="2"/>
        </w:rPr>
        <w:t>因结核</w:t>
      </w:r>
      <w:r>
        <w:rPr/>
        <w:t>杆</w:t>
      </w:r>
      <w:r>
        <w:rPr>
          <w:spacing w:val="2"/>
        </w:rPr>
        <w:t>菌引起的脊</w:t>
      </w:r>
      <w:r>
        <w:rPr/>
        <w:t>髓</w:t>
      </w:r>
      <w:r>
        <w:rPr>
          <w:spacing w:val="2"/>
        </w:rPr>
        <w:t>炎，导致永</w:t>
      </w:r>
      <w:r>
        <w:rPr/>
        <w:t>久</w:t>
      </w:r>
      <w:r>
        <w:rPr>
          <w:spacing w:val="2"/>
        </w:rPr>
        <w:t>性神经系统功</w:t>
      </w:r>
      <w:r>
        <w:rPr/>
        <w:t>能</w:t>
      </w:r>
      <w:r>
        <w:rPr>
          <w:spacing w:val="2"/>
        </w:rPr>
        <w:t>中度障碍，</w:t>
      </w:r>
      <w:r>
        <w:rPr/>
        <w:t>即</w:t>
      </w:r>
      <w:r>
        <w:rPr>
          <w:spacing w:val="2"/>
        </w:rPr>
        <w:t>疾病首</w:t>
      </w:r>
      <w:r>
        <w:rPr/>
        <w:t>次 确诊</w:t>
      </w:r>
      <w:r>
        <w:rPr>
          <w:spacing w:val="-55"/>
        </w:rPr>
        <w:t> </w:t>
      </w:r>
      <w:r>
        <w:rPr/>
        <w:t>180</w:t>
      </w:r>
      <w:r>
        <w:rPr>
          <w:spacing w:val="-10"/>
        </w:rPr>
        <w:t> </w:t>
      </w:r>
      <w:r>
        <w:rPr/>
        <w:t>天后，仍遗留下列一种或一种以上障碍：</w:t>
      </w:r>
    </w:p>
    <w:p>
      <w:pPr>
        <w:pStyle w:val="BodyText"/>
        <w:spacing w:before="100"/>
        <w:ind w:left="2939"/>
      </w:pPr>
      <w:r>
        <w:rPr>
          <w:w w:val="95"/>
        </w:rPr>
        <w:t>（1）一肢或一肢以上肢体肌力Ⅲ级或Ⅲ级以下的运动功能障碍；</w:t>
      </w:r>
    </w:p>
    <w:p>
      <w:pPr>
        <w:pStyle w:val="BodyText"/>
        <w:spacing w:line="273" w:lineRule="auto" w:before="130"/>
        <w:ind w:left="2939" w:right="215"/>
      </w:pPr>
      <w:r>
        <w:rPr>
          <w:w w:val="95"/>
        </w:rPr>
        <w:t>（2）</w:t>
      </w:r>
      <w:r>
        <w:rPr>
          <w:spacing w:val="-1"/>
          <w:w w:val="95"/>
        </w:rPr>
        <w:t>自主生活能力部分丧失，无法独立完成六项基本日常生活活动中的二项  或二项以上。</w:t>
      </w:r>
    </w:p>
    <w:p>
      <w:pPr>
        <w:pStyle w:val="BodyText"/>
        <w:spacing w:line="273" w:lineRule="auto" w:before="103"/>
        <w:ind w:left="2939" w:right="212"/>
      </w:pPr>
      <w:r>
        <w:rPr/>
        <w:t>该诊断必须由本公司认可医院的神经专科医生证实，并必须由适当的检查证</w:t>
      </w:r>
      <w:r>
        <w:rPr>
          <w:w w:val="95"/>
        </w:rPr>
        <w:t>明为结核性脊髓炎。</w:t>
      </w:r>
    </w:p>
    <w:p>
      <w:pPr>
        <w:pStyle w:val="BodyText"/>
        <w:spacing w:before="4"/>
        <w:rPr>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58.肾上腺脑白质营养不良</w:t>
      </w:r>
    </w:p>
    <w:p>
      <w:pPr>
        <w:pStyle w:val="BodyText"/>
        <w:spacing w:line="273" w:lineRule="auto"/>
        <w:ind w:left="276" w:right="212"/>
        <w:jc w:val="both"/>
      </w:pPr>
      <w:r>
        <w:rPr/>
        <w:br w:type="column"/>
      </w:r>
      <w:r>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上，持续至少 180 天。</w:t>
      </w:r>
    </w:p>
    <w:p>
      <w:pPr>
        <w:pStyle w:val="Heading2"/>
        <w:jc w:val="both"/>
      </w:pPr>
      <w:r>
        <w:rPr>
          <w:spacing w:val="1"/>
          <w:w w:val="197"/>
          <w:position w:val="2"/>
        </w:rPr>
        <w:t>  $</w:t>
      </w:r>
      <w:r>
        <w:rPr>
          <w:w w:val="98"/>
          <w:position w:val="2"/>
        </w:rPr>
        <w:t>f</w:t>
      </w:r>
      <w:r>
        <w:rPr>
          <w:spacing w:val="-1"/>
          <w:w w:val="98"/>
          <w:position w:val="2"/>
        </w:rPr>
        <w:t>l</w:t>
      </w:r>
      <w:r>
        <w:rPr>
          <w:spacing w:val="1"/>
          <w:w w:val="197"/>
          <w:position w:val="2"/>
        </w:rPr>
        <w:t>Â¼y$|</w:t>
      </w:r>
      <w:r>
        <w:rPr>
          <w:spacing w:val="-1"/>
          <w:w w:val="99"/>
          <w:position w:val="2"/>
        </w:rPr>
        <w:t>ŧ</w:t>
      </w:r>
      <w:r>
        <w:rPr>
          <w:spacing w:val="11"/>
          <w:w w:val="99"/>
          <w:position w:val="2"/>
        </w:rPr>
        <w:t>ĩ</w:t>
      </w:r>
      <w:r>
        <w:rPr>
          <w:spacing w:val="11"/>
          <w:w w:val="99"/>
        </w:rPr>
        <w:drawing>
          <wp:inline distT="0" distB="0" distL="0" distR="0">
            <wp:extent cx="120649" cy="123824"/>
            <wp:effectExtent l="0" t="0" r="0" b="0"/>
            <wp:docPr id="141" name="image38.png" descr=""/>
            <wp:cNvGraphicFramePr>
              <a:graphicFrameLocks noChangeAspect="1"/>
            </wp:cNvGraphicFramePr>
            <a:graphic>
              <a:graphicData uri="http://schemas.openxmlformats.org/drawingml/2006/picture">
                <pic:pic>
                  <pic:nvPicPr>
                    <pic:cNvPr id="142" name="image38.png"/>
                    <pic:cNvPicPr/>
                  </pic:nvPicPr>
                  <pic:blipFill>
                    <a:blip r:embed="rId45" cstate="print"/>
                    <a:stretch>
                      <a:fillRect/>
                    </a:stretch>
                  </pic:blipFill>
                  <pic:spPr>
                    <a:xfrm>
                      <a:off x="0" y="0"/>
                      <a:ext cx="120649" cy="123824"/>
                    </a:xfrm>
                    <a:prstGeom prst="rect">
                      <a:avLst/>
                    </a:prstGeom>
                  </pic:spPr>
                </pic:pic>
              </a:graphicData>
            </a:graphic>
          </wp:inline>
        </w:drawing>
      </w:r>
      <w:r>
        <w:rPr>
          <w:spacing w:val="11"/>
          <w:w w:val="99"/>
        </w:rPr>
      </w:r>
      <w:r>
        <w:rPr>
          <w:w w:val="98"/>
          <w:position w:val="2"/>
        </w:rPr>
        <w:t>f</w:t>
      </w:r>
      <w:r>
        <w:rPr>
          <w:spacing w:val="1"/>
          <w:w w:val="98"/>
          <w:position w:val="2"/>
        </w:rPr>
        <w:t>i</w:t>
      </w:r>
      <w:r>
        <w:rPr>
          <w:spacing w:val="1"/>
          <w:w w:val="197"/>
          <w:position w:val="2"/>
        </w:rPr>
        <w:t>d</w:t>
      </w:r>
      <w:r>
        <w:rPr>
          <w:w w:val="98"/>
          <w:position w:val="2"/>
        </w:rPr>
        <w:t>f</w:t>
      </w:r>
      <w:r>
        <w:rPr>
          <w:spacing w:val="-1"/>
          <w:w w:val="98"/>
          <w:position w:val="2"/>
        </w:rPr>
        <w:t>l</w:t>
      </w:r>
      <w:r>
        <w:rPr>
          <w:spacing w:val="1"/>
          <w:w w:val="197"/>
          <w:position w:val="2"/>
        </w:rPr>
        <w:t> )õö¢</w:t>
      </w:r>
      <w:r>
        <w:rPr>
          <w:w w:val="197"/>
          <w:position w:val="2"/>
        </w:rPr>
        <w:t>o</w:t>
      </w:r>
    </w:p>
    <w:p>
      <w:pPr>
        <w:spacing w:after="0"/>
        <w:jc w:val="both"/>
        <w:sectPr>
          <w:type w:val="continuous"/>
          <w:pgSz w:w="11910" w:h="16840"/>
          <w:pgMar w:top="540" w:bottom="280" w:left="920" w:right="800"/>
          <w:cols w:num="2" w:equalWidth="0">
            <w:col w:w="2623" w:space="40"/>
            <w:col w:w="752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59.胸主动脉瘤开胸手术</w:t>
      </w:r>
    </w:p>
    <w:p>
      <w:pPr>
        <w:pStyle w:val="BodyText"/>
        <w:spacing w:line="273" w:lineRule="auto"/>
        <w:ind w:left="276" w:right="108"/>
      </w:pPr>
      <w:r>
        <w:rPr/>
        <w:br w:type="column"/>
      </w:r>
      <w:r>
        <w:rPr>
          <w:w w:val="95"/>
        </w:rPr>
        <w:t>指由于各种原因造成的胸主动脉一处或多处向外膨出，出现的像“瘤子一样”  </w:t>
      </w:r>
      <w:r>
        <w:rPr/>
        <w:t>的改变。被保险人需通过断层扫描（CT）、核磁共振检查（MRI）、磁共振血管检验法（MRA）或血管扫描等检查确诊，并且实施了胸腹切开的直视主动脉</w:t>
      </w:r>
      <w:r>
        <w:rPr>
          <w:w w:val="95"/>
        </w:rPr>
        <w:t>手术。</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60.皮质基底节变</w:t>
      </w:r>
      <w:r>
        <w:rPr/>
        <w:t>性</w:t>
      </w:r>
    </w:p>
    <w:p>
      <w:pPr>
        <w:pStyle w:val="BodyText"/>
        <w:spacing w:line="273" w:lineRule="auto"/>
        <w:ind w:left="276" w:right="108"/>
      </w:pPr>
      <w:r>
        <w:rPr/>
        <w:br w:type="column"/>
      </w:r>
      <w:r>
        <w:rPr>
          <w:w w:val="95"/>
        </w:rPr>
        <w:t>指一种慢性进展性神经变性疾病，以不对称发作的无动性强直综合征、失用、  </w:t>
      </w:r>
      <w:r>
        <w:rPr/>
        <w:t>肌张力障碍及姿势异常为其临床特征。须经临床医生明确诊断，被保险人自主生活能力完全丧失，无法独立完成六项基本日常生活活动中的三项或三项</w:t>
      </w:r>
      <w:r>
        <w:rPr>
          <w:w w:val="95"/>
        </w:rPr>
        <w:t>以上，日常生活必须持续受到他人监护。</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61.进行性多灶性白质脑病</w:t>
      </w:r>
    </w:p>
    <w:p>
      <w:pPr>
        <w:pStyle w:val="BodyText"/>
        <w:spacing w:line="273" w:lineRule="auto"/>
        <w:ind w:left="276" w:right="212"/>
        <w:jc w:val="both"/>
      </w:pPr>
      <w:r>
        <w:rPr/>
        <w:br w:type="column"/>
      </w:r>
      <w:r>
        <w:rPr>
          <w:w w:val="95"/>
        </w:rPr>
        <w:t>指一种亚急性脱髓鞘疾病，其病原体多为乳头多瘤空泡病毒（JCV）。主要见  </w:t>
      </w:r>
      <w:r>
        <w:rPr>
          <w:spacing w:val="-2"/>
        </w:rPr>
        <w:t>于自身免疫功能低下的患者，因机会性感染致病。疾病确诊 </w:t>
      </w:r>
      <w:r>
        <w:rPr/>
        <w:t>180</w:t>
      </w:r>
      <w:r>
        <w:rPr>
          <w:spacing w:val="0"/>
        </w:rPr>
        <w:t> 天后，仍遗</w:t>
      </w:r>
      <w:r>
        <w:rPr>
          <w:spacing w:val="0"/>
          <w:w w:val="95"/>
        </w:rPr>
        <w:t>留下列一种或一种以上障碍：</w:t>
      </w:r>
    </w:p>
    <w:p>
      <w:pPr>
        <w:pStyle w:val="BodyText"/>
        <w:spacing w:before="100"/>
        <w:ind w:left="276"/>
      </w:pPr>
      <w:r>
        <w:rPr>
          <w:w w:val="95"/>
        </w:rPr>
        <w:t>（1）一肢或一肢以上肢体机能完全丧失；</w:t>
      </w:r>
    </w:p>
    <w:p>
      <w:pPr>
        <w:pStyle w:val="BodyText"/>
        <w:spacing w:before="130"/>
        <w:ind w:left="276"/>
      </w:pPr>
      <w:r>
        <w:rPr>
          <w:w w:val="95"/>
        </w:rPr>
        <w:t>（2）语言能力或咀嚼吞咽能力完全丧失；</w:t>
      </w:r>
    </w:p>
    <w:p>
      <w:pPr>
        <w:pStyle w:val="BodyText"/>
        <w:spacing w:line="273" w:lineRule="auto" w:before="130"/>
        <w:ind w:left="276" w:right="215"/>
      </w:pPr>
      <w:r>
        <w:rPr>
          <w:w w:val="95"/>
        </w:rPr>
        <w:t>（3）自主生活能力完全丧失，无法独立完成六项基本日常生活活动中的三项  或三项以上。</w:t>
      </w:r>
    </w:p>
    <w:p>
      <w:pPr>
        <w:pStyle w:val="Heading2"/>
        <w:jc w:val="both"/>
      </w:pPr>
      <w:r>
        <w:rPr>
          <w:spacing w:val="10"/>
          <w:w w:val="99"/>
        </w:rPr>
        <w:t>ĤĥĦħ</w:t>
      </w:r>
      <w:r>
        <w:rPr>
          <w:spacing w:val="10"/>
          <w:w w:val="197"/>
        </w:rPr>
        <w:t>d</w:t>
      </w:r>
      <w:r>
        <w:rPr>
          <w:spacing w:val="15"/>
          <w:w w:val="197"/>
        </w:rPr>
        <w:t>d</w:t>
      </w:r>
      <w:r>
        <w:rPr>
          <w:spacing w:val="15"/>
          <w:w w:val="197"/>
          <w:position w:val="-2"/>
        </w:rPr>
        <w:drawing>
          <wp:inline distT="0" distB="0" distL="0" distR="0">
            <wp:extent cx="123824" cy="126999"/>
            <wp:effectExtent l="0" t="0" r="0" b="0"/>
            <wp:docPr id="143" name="image39.png" descr=""/>
            <wp:cNvGraphicFramePr>
              <a:graphicFrameLocks noChangeAspect="1"/>
            </wp:cNvGraphicFramePr>
            <a:graphic>
              <a:graphicData uri="http://schemas.openxmlformats.org/drawingml/2006/picture">
                <pic:pic>
                  <pic:nvPicPr>
                    <pic:cNvPr id="144" name="image39.png"/>
                    <pic:cNvPicPr/>
                  </pic:nvPicPr>
                  <pic:blipFill>
                    <a:blip r:embed="rId46" cstate="print"/>
                    <a:stretch>
                      <a:fillRect/>
                    </a:stretch>
                  </pic:blipFill>
                  <pic:spPr>
                    <a:xfrm>
                      <a:off x="0" y="0"/>
                      <a:ext cx="123824" cy="126999"/>
                    </a:xfrm>
                    <a:prstGeom prst="rect">
                      <a:avLst/>
                    </a:prstGeom>
                  </pic:spPr>
                </pic:pic>
              </a:graphicData>
            </a:graphic>
          </wp:inline>
        </w:drawing>
      </w:r>
      <w:r>
        <w:rPr>
          <w:spacing w:val="15"/>
          <w:w w:val="197"/>
          <w:position w:val="-2"/>
        </w:rPr>
      </w:r>
      <w:r>
        <w:rPr>
          <w:spacing w:val="0"/>
          <w:w w:val="150"/>
        </w:rPr>
        <w:t>ĩĦħduv¼ĩ¾ß½fi½½$ŐƉdfl</w:t>
      </w:r>
      <w:r>
        <w:rPr>
          <w:spacing w:val="80"/>
          <w:w w:val="150"/>
        </w:rPr>
        <w:t> </w:t>
      </w:r>
      <w:r>
        <w:rPr>
          <w:spacing w:val="1"/>
          <w:w w:val="150"/>
        </w:rPr>
        <w:t>)õö</w:t>
      </w:r>
    </w:p>
    <w:p>
      <w:pPr>
        <w:spacing w:before="37"/>
        <w:ind w:left="276" w:right="0" w:firstLine="0"/>
        <w:jc w:val="both"/>
        <w:rPr>
          <w:b/>
          <w:sz w:val="21"/>
        </w:rPr>
      </w:pPr>
      <w:r>
        <w:rPr>
          <w:b/>
          <w:w w:val="200"/>
          <w:sz w:val="21"/>
        </w:rPr>
        <w:t>¢o</w:t>
      </w:r>
    </w:p>
    <w:p>
      <w:pPr>
        <w:spacing w:after="0"/>
        <w:jc w:val="both"/>
        <w:rPr>
          <w:sz w:val="21"/>
        </w:rPr>
        <w:sectPr>
          <w:type w:val="continuous"/>
          <w:pgSz w:w="11910" w:h="16840"/>
          <w:pgMar w:top="540" w:bottom="280" w:left="920" w:right="800"/>
          <w:cols w:num="2" w:equalWidth="0">
            <w:col w:w="2623" w:space="40"/>
            <w:col w:w="752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62.进行性风疹性全脑炎</w:t>
      </w:r>
    </w:p>
    <w:p>
      <w:pPr>
        <w:pStyle w:val="BodyText"/>
        <w:spacing w:line="273" w:lineRule="auto"/>
        <w:ind w:left="276" w:right="171"/>
      </w:pPr>
      <w:r>
        <w:rPr/>
        <w:br w:type="column"/>
      </w:r>
      <w:r>
        <w:rPr/>
        <w:t>指由风疹病毒感染引起的儿童和青少年的慢性脑炎。疾病确诊 180 天后，仍</w:t>
      </w:r>
      <w:r>
        <w:rPr>
          <w:w w:val="95"/>
        </w:rPr>
        <w:t>遗留下列一种或一种以上障碍：</w:t>
      </w:r>
    </w:p>
    <w:p>
      <w:pPr>
        <w:pStyle w:val="BodyText"/>
        <w:spacing w:before="101"/>
        <w:ind w:left="276"/>
      </w:pPr>
      <w:r>
        <w:rPr>
          <w:w w:val="95"/>
        </w:rPr>
        <w:t>（1）一肢或一肢以上肢体机能完全丧失；</w:t>
      </w:r>
    </w:p>
    <w:p>
      <w:pPr>
        <w:pStyle w:val="BodyText"/>
        <w:spacing w:before="130"/>
        <w:ind w:left="276"/>
      </w:pPr>
      <w:r>
        <w:rPr>
          <w:w w:val="95"/>
        </w:rPr>
        <w:t>（2）语言能力或咀嚼吞咽能力完全丧失；</w:t>
      </w:r>
    </w:p>
    <w:p>
      <w:pPr>
        <w:pStyle w:val="BodyText"/>
        <w:spacing w:line="273" w:lineRule="auto" w:before="132"/>
        <w:ind w:left="276" w:right="215"/>
      </w:pPr>
      <w:r>
        <w:rPr>
          <w:w w:val="95"/>
        </w:rPr>
        <w:t>（3）自主生活能力完全丧失，无法独立完成六项基本日常生活活动中的三项  或三项以上。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pPr>
    </w:p>
    <w:p>
      <w:pPr>
        <w:pStyle w:val="BodyText"/>
        <w:spacing w:line="273" w:lineRule="auto"/>
        <w:ind w:left="2939" w:right="212" w:hanging="1892"/>
        <w:jc w:val="both"/>
      </w:pPr>
      <w:r>
        <w:rPr/>
        <w:t>63.血管性痴呆    指由缺血性卒中、出血性卒中和造成记忆、认知和行为等脑区低灌注的脑血管疾病所致的严重认知功能障碍综合征。被保险人自主生活能力完全丧失， 无法独立完成六项基本日常生活活动中的三项或三项以上，日常生活必须持续受到他人监护。导致痴呆的疾病必须明确诊断，并且有完整的临床、实验</w:t>
      </w:r>
      <w:r>
        <w:rPr>
          <w:w w:val="95"/>
        </w:rPr>
        <w:t>室和影像学检查结果证实。</w:t>
      </w:r>
    </w:p>
    <w:p>
      <w:pPr>
        <w:pStyle w:val="Heading2"/>
        <w:spacing w:before="100"/>
        <w:ind w:left="2939"/>
      </w:pPr>
      <w:r>
        <w:rPr>
          <w:spacing w:val="1"/>
          <w:w w:val="99"/>
        </w:rPr>
        <w:t>Ņņ</w:t>
      </w:r>
      <w:r>
        <w:rPr>
          <w:spacing w:val="1"/>
          <w:w w:val="197"/>
        </w:rPr>
        <w:t>ø</w:t>
      </w:r>
      <w:r>
        <w:rPr>
          <w:spacing w:val="-1"/>
          <w:w w:val="99"/>
        </w:rPr>
        <w:t>Ķ</w:t>
      </w:r>
      <w:r>
        <w:rPr>
          <w:spacing w:val="1"/>
          <w:w w:val="197"/>
        </w:rPr>
        <w:t>½,</w:t>
      </w:r>
      <w:r>
        <w:rPr>
          <w:spacing w:val="1"/>
          <w:w w:val="99"/>
        </w:rPr>
        <w:t>ƏŅ</w:t>
      </w:r>
      <w:r>
        <w:rPr>
          <w:w w:val="98"/>
        </w:rPr>
        <w:t>f</w:t>
      </w:r>
      <w:r>
        <w:rPr>
          <w:spacing w:val="1"/>
          <w:w w:val="98"/>
        </w:rPr>
        <w:t>i</w:t>
      </w:r>
      <w:r>
        <w:rPr>
          <w:spacing w:val="-1"/>
          <w:w w:val="197"/>
        </w:rPr>
        <w:t>d</w:t>
      </w:r>
      <w:r>
        <w:rPr>
          <w:spacing w:val="1"/>
          <w:w w:val="197"/>
        </w:rPr>
        <w:t>þ</w:t>
      </w:r>
      <w:r>
        <w:rPr>
          <w:spacing w:val="1"/>
          <w:w w:val="99"/>
        </w:rPr>
        <w:t>ĭƏ</w:t>
      </w:r>
      <w:r>
        <w:rPr>
          <w:spacing w:val="6"/>
          <w:w w:val="197"/>
        </w:rPr>
        <w:t>$</w:t>
      </w:r>
      <w:r>
        <w:rPr>
          <w:spacing w:val="6"/>
          <w:w w:val="197"/>
          <w:position w:val="-2"/>
        </w:rPr>
        <w:drawing>
          <wp:inline distT="0" distB="0" distL="0" distR="0">
            <wp:extent cx="123824" cy="126999"/>
            <wp:effectExtent l="0" t="0" r="0" b="0"/>
            <wp:docPr id="145" name="image39.png" descr=""/>
            <wp:cNvGraphicFramePr>
              <a:graphicFrameLocks noChangeAspect="1"/>
            </wp:cNvGraphicFramePr>
            <a:graphic>
              <a:graphicData uri="http://schemas.openxmlformats.org/drawingml/2006/picture">
                <pic:pic>
                  <pic:nvPicPr>
                    <pic:cNvPr id="146" name="image39.png"/>
                    <pic:cNvPicPr/>
                  </pic:nvPicPr>
                  <pic:blipFill>
                    <a:blip r:embed="rId46" cstate="print"/>
                    <a:stretch>
                      <a:fillRect/>
                    </a:stretch>
                  </pic:blipFill>
                  <pic:spPr>
                    <a:xfrm>
                      <a:off x="0" y="0"/>
                      <a:ext cx="123824" cy="126999"/>
                    </a:xfrm>
                    <a:prstGeom prst="rect">
                      <a:avLst/>
                    </a:prstGeom>
                  </pic:spPr>
                </pic:pic>
              </a:graphicData>
            </a:graphic>
          </wp:inline>
        </w:drawing>
      </w:r>
      <w:r>
        <w:rPr>
          <w:spacing w:val="6"/>
          <w:w w:val="197"/>
          <w:position w:val="-2"/>
        </w:rPr>
      </w:r>
      <w:r>
        <w:rPr>
          <w:w w:val="155"/>
        </w:rPr>
        <w:t>¼ĳƉä°fl</w:t>
      </w:r>
      <w:r>
        <w:rPr>
          <w:spacing w:val="-76"/>
          <w:w w:val="155"/>
        </w:rPr>
        <w:t> </w:t>
      </w:r>
      <w:r>
        <w:rPr>
          <w:w w:val="160"/>
        </w:rPr>
        <w:t>)õö¢o</w:t>
      </w:r>
    </w:p>
    <w:p>
      <w:pPr>
        <w:pStyle w:val="BodyText"/>
        <w:spacing w:before="4"/>
        <w:rPr>
          <w:b/>
          <w:sz w:val="27"/>
        </w:rPr>
      </w:pPr>
    </w:p>
    <w:p>
      <w:pPr>
        <w:pStyle w:val="BodyText"/>
        <w:spacing w:line="273" w:lineRule="auto" w:before="1"/>
        <w:ind w:left="2939" w:right="212" w:hanging="1892"/>
        <w:jc w:val="both"/>
      </w:pPr>
      <w:r>
        <w:rPr/>
        <w:t>64.颞额叶痴呆    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须明确诊断，并且有完整的临床、实验室和影像学检查结果证</w:t>
      </w:r>
      <w:r>
        <w:rPr>
          <w:w w:val="95"/>
        </w:rPr>
        <w:t>实。</w:t>
      </w:r>
    </w:p>
    <w:p>
      <w:pPr>
        <w:pStyle w:val="Heading2"/>
        <w:ind w:left="2939"/>
      </w:pPr>
      <w:r>
        <w:rPr>
          <w:spacing w:val="1"/>
          <w:w w:val="99"/>
        </w:rPr>
        <w:t>Ņņ</w:t>
      </w:r>
      <w:r>
        <w:rPr>
          <w:spacing w:val="1"/>
          <w:w w:val="197"/>
        </w:rPr>
        <w:t>ø</w:t>
      </w:r>
      <w:r>
        <w:rPr>
          <w:spacing w:val="-1"/>
          <w:w w:val="99"/>
        </w:rPr>
        <w:t>Ķ</w:t>
      </w:r>
      <w:r>
        <w:rPr>
          <w:spacing w:val="1"/>
          <w:w w:val="197"/>
        </w:rPr>
        <w:t>½,</w:t>
      </w:r>
      <w:r>
        <w:rPr>
          <w:spacing w:val="1"/>
          <w:w w:val="99"/>
        </w:rPr>
        <w:t>ƏŅ</w:t>
      </w:r>
      <w:r>
        <w:rPr>
          <w:w w:val="98"/>
        </w:rPr>
        <w:t>f</w:t>
      </w:r>
      <w:r>
        <w:rPr>
          <w:spacing w:val="1"/>
          <w:w w:val="98"/>
        </w:rPr>
        <w:t>i</w:t>
      </w:r>
      <w:r>
        <w:rPr>
          <w:spacing w:val="-1"/>
          <w:w w:val="197"/>
        </w:rPr>
        <w:t>d</w:t>
      </w:r>
      <w:r>
        <w:rPr>
          <w:spacing w:val="1"/>
          <w:w w:val="197"/>
        </w:rPr>
        <w:t>þ</w:t>
      </w:r>
      <w:r>
        <w:rPr>
          <w:spacing w:val="1"/>
          <w:w w:val="99"/>
        </w:rPr>
        <w:t>ĭƏ</w:t>
      </w:r>
      <w:r>
        <w:rPr>
          <w:spacing w:val="6"/>
          <w:w w:val="197"/>
        </w:rPr>
        <w:t>$</w:t>
      </w:r>
      <w:r>
        <w:rPr>
          <w:spacing w:val="6"/>
          <w:w w:val="197"/>
          <w:position w:val="-2"/>
        </w:rPr>
        <w:drawing>
          <wp:inline distT="0" distB="0" distL="0" distR="0">
            <wp:extent cx="123824" cy="126999"/>
            <wp:effectExtent l="0" t="0" r="0" b="0"/>
            <wp:docPr id="147" name="image39.png" descr=""/>
            <wp:cNvGraphicFramePr>
              <a:graphicFrameLocks noChangeAspect="1"/>
            </wp:cNvGraphicFramePr>
            <a:graphic>
              <a:graphicData uri="http://schemas.openxmlformats.org/drawingml/2006/picture">
                <pic:pic>
                  <pic:nvPicPr>
                    <pic:cNvPr id="148" name="image39.png"/>
                    <pic:cNvPicPr/>
                  </pic:nvPicPr>
                  <pic:blipFill>
                    <a:blip r:embed="rId46" cstate="print"/>
                    <a:stretch>
                      <a:fillRect/>
                    </a:stretch>
                  </pic:blipFill>
                  <pic:spPr>
                    <a:xfrm>
                      <a:off x="0" y="0"/>
                      <a:ext cx="123824" cy="126999"/>
                    </a:xfrm>
                    <a:prstGeom prst="rect">
                      <a:avLst/>
                    </a:prstGeom>
                  </pic:spPr>
                </pic:pic>
              </a:graphicData>
            </a:graphic>
          </wp:inline>
        </w:drawing>
      </w:r>
      <w:r>
        <w:rPr>
          <w:spacing w:val="6"/>
          <w:w w:val="197"/>
          <w:position w:val="-2"/>
        </w:rPr>
      </w:r>
      <w:r>
        <w:rPr>
          <w:w w:val="155"/>
        </w:rPr>
        <w:t>¼ĳƉä°fl</w:t>
      </w:r>
      <w:r>
        <w:rPr>
          <w:spacing w:val="-76"/>
          <w:w w:val="155"/>
        </w:rPr>
        <w:t> </w:t>
      </w:r>
      <w:r>
        <w:rPr>
          <w:w w:val="160"/>
        </w:rPr>
        <w:t>)õö¢o</w:t>
      </w:r>
    </w:p>
    <w:p>
      <w:pPr>
        <w:pStyle w:val="BodyText"/>
        <w:spacing w:before="4"/>
        <w:rPr>
          <w:b/>
          <w:sz w:val="27"/>
        </w:rPr>
      </w:pPr>
    </w:p>
    <w:p>
      <w:pPr>
        <w:pStyle w:val="BodyText"/>
        <w:spacing w:line="273" w:lineRule="auto" w:before="1"/>
        <w:ind w:left="2939" w:right="212" w:hanging="1892"/>
        <w:jc w:val="both"/>
      </w:pPr>
      <w:r>
        <w:rPr/>
        <w:t>65.路易体痴呆    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w:t>
      </w:r>
      <w:r>
        <w:rPr>
          <w:w w:val="95"/>
        </w:rPr>
        <w:t>临床、实验室和影像学检查结果证实。</w:t>
      </w:r>
    </w:p>
    <w:p>
      <w:pPr>
        <w:pStyle w:val="Heading2"/>
        <w:ind w:left="2939"/>
      </w:pPr>
      <w:r>
        <w:rPr>
          <w:spacing w:val="1"/>
          <w:w w:val="99"/>
        </w:rPr>
        <w:t>Ņņ</w:t>
      </w:r>
      <w:r>
        <w:rPr>
          <w:spacing w:val="1"/>
          <w:w w:val="197"/>
        </w:rPr>
        <w:t>ø</w:t>
      </w:r>
      <w:r>
        <w:rPr>
          <w:spacing w:val="-1"/>
          <w:w w:val="99"/>
        </w:rPr>
        <w:t>Ķ</w:t>
      </w:r>
      <w:r>
        <w:rPr>
          <w:spacing w:val="1"/>
          <w:w w:val="197"/>
        </w:rPr>
        <w:t>½,</w:t>
      </w:r>
      <w:r>
        <w:rPr>
          <w:spacing w:val="1"/>
          <w:w w:val="99"/>
        </w:rPr>
        <w:t>ƏŅ</w:t>
      </w:r>
      <w:r>
        <w:rPr>
          <w:w w:val="98"/>
        </w:rPr>
        <w:t>f</w:t>
      </w:r>
      <w:r>
        <w:rPr>
          <w:spacing w:val="1"/>
          <w:w w:val="98"/>
        </w:rPr>
        <w:t>i</w:t>
      </w:r>
      <w:r>
        <w:rPr>
          <w:spacing w:val="-1"/>
          <w:w w:val="197"/>
        </w:rPr>
        <w:t>d</w:t>
      </w:r>
      <w:r>
        <w:rPr>
          <w:spacing w:val="1"/>
          <w:w w:val="197"/>
        </w:rPr>
        <w:t>þ</w:t>
      </w:r>
      <w:r>
        <w:rPr>
          <w:spacing w:val="1"/>
          <w:w w:val="99"/>
        </w:rPr>
        <w:t>ĭƏ</w:t>
      </w:r>
      <w:r>
        <w:rPr>
          <w:spacing w:val="6"/>
          <w:w w:val="197"/>
        </w:rPr>
        <w:t>$</w:t>
      </w:r>
      <w:r>
        <w:rPr>
          <w:spacing w:val="6"/>
          <w:w w:val="197"/>
          <w:position w:val="-1"/>
        </w:rPr>
        <w:drawing>
          <wp:inline distT="0" distB="0" distL="0" distR="0">
            <wp:extent cx="123824" cy="126999"/>
            <wp:effectExtent l="0" t="0" r="0" b="0"/>
            <wp:docPr id="149" name="image39.png" descr=""/>
            <wp:cNvGraphicFramePr>
              <a:graphicFrameLocks noChangeAspect="1"/>
            </wp:cNvGraphicFramePr>
            <a:graphic>
              <a:graphicData uri="http://schemas.openxmlformats.org/drawingml/2006/picture">
                <pic:pic>
                  <pic:nvPicPr>
                    <pic:cNvPr id="150" name="image39.png"/>
                    <pic:cNvPicPr/>
                  </pic:nvPicPr>
                  <pic:blipFill>
                    <a:blip r:embed="rId46" cstate="print"/>
                    <a:stretch>
                      <a:fillRect/>
                    </a:stretch>
                  </pic:blipFill>
                  <pic:spPr>
                    <a:xfrm>
                      <a:off x="0" y="0"/>
                      <a:ext cx="123824" cy="126999"/>
                    </a:xfrm>
                    <a:prstGeom prst="rect">
                      <a:avLst/>
                    </a:prstGeom>
                  </pic:spPr>
                </pic:pic>
              </a:graphicData>
            </a:graphic>
          </wp:inline>
        </w:drawing>
      </w:r>
      <w:r>
        <w:rPr>
          <w:spacing w:val="6"/>
          <w:w w:val="197"/>
          <w:position w:val="-1"/>
        </w:rPr>
      </w:r>
      <w:r>
        <w:rPr>
          <w:w w:val="155"/>
        </w:rPr>
        <w:t>¼ĳƉä°fl</w:t>
      </w:r>
      <w:r>
        <w:rPr>
          <w:spacing w:val="-76"/>
          <w:w w:val="155"/>
        </w:rPr>
        <w:t> </w:t>
      </w:r>
      <w:r>
        <w:rPr>
          <w:w w:val="160"/>
        </w:rPr>
        <w:t>)õö¢o</w:t>
      </w:r>
    </w:p>
    <w:p>
      <w:pPr>
        <w:pStyle w:val="BodyText"/>
        <w:spacing w:before="9"/>
        <w:rPr>
          <w:b/>
          <w:sz w:val="24"/>
        </w:rPr>
      </w:pPr>
    </w:p>
    <w:p>
      <w:pPr>
        <w:spacing w:after="0"/>
        <w:rPr>
          <w:sz w:val="24"/>
        </w:rPr>
        <w:sectPr>
          <w:footerReference w:type="default" r:id="rId47"/>
          <w:pgSz w:w="11910" w:h="16840"/>
          <w:pgMar w:footer="405" w:header="607" w:top="800" w:bottom="600" w:left="920" w:right="800"/>
          <w:pgNumType w:start="20"/>
        </w:sectPr>
      </w:pPr>
    </w:p>
    <w:p>
      <w:pPr>
        <w:pStyle w:val="BodyText"/>
        <w:spacing w:before="35"/>
        <w:ind w:left="1048"/>
      </w:pPr>
      <w:r>
        <w:rPr>
          <w:w w:val="95"/>
        </w:rPr>
        <w:t>66.多个肢体缺失</w:t>
      </w:r>
    </w:p>
    <w:p>
      <w:pPr>
        <w:pStyle w:val="Heading2"/>
        <w:spacing w:before="37"/>
        <w:ind w:left="0" w:right="315"/>
        <w:jc w:val="center"/>
      </w:pPr>
      <w:r>
        <w:rPr>
          <w:w w:val="197"/>
        </w:rPr>
        <w:t>¥</w:t>
      </w:r>
    </w:p>
    <w:p>
      <w:pPr>
        <w:pStyle w:val="BodyText"/>
        <w:spacing w:line="273" w:lineRule="auto" w:before="35"/>
        <w:ind w:left="276" w:right="212"/>
      </w:pPr>
      <w:r>
        <w:rPr/>
        <w:br w:type="column"/>
      </w:r>
      <w:r>
        <w:rPr/>
        <w:t>指因疾病或意外伤害导致两个或两个以上肢体自腕关节或踝关节近端（靠近</w:t>
      </w:r>
      <w:r>
        <w:rPr>
          <w:w w:val="95"/>
        </w:rPr>
        <w:t>躯干端）以上完全性断离。</w:t>
      </w:r>
    </w:p>
    <w:p>
      <w:pPr>
        <w:spacing w:after="0" w:line="273" w:lineRule="auto"/>
        <w:sectPr>
          <w:type w:val="continuous"/>
          <w:pgSz w:w="11910" w:h="16840"/>
          <w:pgMar w:top="540" w:bottom="280" w:left="920" w:right="800"/>
          <w:cols w:num="2" w:equalWidth="0">
            <w:col w:w="2623" w:space="40"/>
            <w:col w:w="7527"/>
          </w:cols>
        </w:sectPr>
      </w:pPr>
    </w:p>
    <w:p>
      <w:pPr>
        <w:pStyle w:val="BodyText"/>
        <w:spacing w:before="4"/>
        <w:rPr>
          <w:sz w:val="15"/>
        </w:rPr>
      </w:pPr>
    </w:p>
    <w:p>
      <w:pPr>
        <w:pStyle w:val="BodyText"/>
        <w:spacing w:line="273" w:lineRule="auto" w:before="35"/>
        <w:ind w:left="2939" w:right="212" w:hanging="1892"/>
        <w:jc w:val="both"/>
      </w:pPr>
      <w:r>
        <w:rPr/>
        <w:t>67.双耳失聪</w:t>
      </w:r>
      <w:r>
        <w:rPr>
          <w:b/>
          <w:w w:val="175"/>
        </w:rPr>
        <w:t>¥</w:t>
      </w:r>
      <w:r>
        <w:rPr>
          <w:b/>
          <w:spacing w:val="183"/>
          <w:w w:val="175"/>
        </w:rPr>
        <w:t> </w:t>
      </w:r>
      <w:r>
        <w:rPr>
          <w:spacing w:val="-2"/>
        </w:rPr>
        <w:t>指因疾病或意外伤害导致双耳听力永久不可逆性丧失，在 </w:t>
      </w:r>
      <w:r>
        <w:rPr/>
        <w:t>500</w:t>
      </w:r>
      <w:r>
        <w:rPr>
          <w:spacing w:val="-12"/>
        </w:rPr>
        <w:t> 赫兹、</w:t>
      </w:r>
      <w:r>
        <w:rPr/>
        <w:t>1000</w:t>
      </w:r>
      <w:r>
        <w:rPr>
          <w:spacing w:val="-25"/>
        </w:rPr>
        <w:t> 赫</w:t>
      </w:r>
      <w:r>
        <w:rPr>
          <w:spacing w:val="-17"/>
        </w:rPr>
        <w:t>兹和 </w:t>
      </w:r>
      <w:r>
        <w:rPr/>
        <w:t>2000</w:t>
      </w:r>
      <w:r>
        <w:rPr>
          <w:spacing w:val="-8"/>
        </w:rPr>
        <w:t> 赫兹语音频率下，平均听阈大于 </w:t>
      </w:r>
      <w:r>
        <w:rPr/>
        <w:t>90</w:t>
      </w:r>
      <w:r>
        <w:rPr>
          <w:spacing w:val="-5"/>
        </w:rPr>
        <w:t> 分贝，且经纯音听力测试、声</w:t>
      </w:r>
      <w:r>
        <w:rPr>
          <w:spacing w:val="-5"/>
          <w:w w:val="95"/>
        </w:rPr>
        <w:t>导抗检测或听觉诱发电位检测等证实。</w:t>
      </w:r>
    </w:p>
    <w:p>
      <w:pPr>
        <w:pStyle w:val="BodyText"/>
        <w:spacing w:before="10"/>
        <w:rPr>
          <w:sz w:val="17"/>
        </w:rPr>
      </w:pPr>
    </w:p>
    <w:p>
      <w:pPr>
        <w:pStyle w:val="BodyText"/>
        <w:spacing w:line="273" w:lineRule="auto" w:before="0"/>
        <w:ind w:left="2939" w:right="212" w:hanging="1892"/>
        <w:jc w:val="both"/>
      </w:pPr>
      <w:r>
        <w:rPr/>
        <w:t>68.双目失明</w:t>
      </w:r>
      <w:r>
        <w:rPr>
          <w:b/>
          <w:w w:val="175"/>
        </w:rPr>
        <w:t>¥</w:t>
      </w:r>
      <w:r>
        <w:rPr>
          <w:b/>
          <w:spacing w:val="90"/>
          <w:w w:val="175"/>
        </w:rPr>
        <w:t>  </w:t>
      </w:r>
      <w:r>
        <w:rPr/>
        <w:t>指因疾病或意外伤害导致双眼视力永久不可逆性丧失，双眼中较好眼须满足</w:t>
      </w:r>
      <w:r>
        <w:rPr>
          <w:w w:val="95"/>
        </w:rPr>
        <w:t>下列至少一项条件：</w:t>
      </w:r>
    </w:p>
    <w:p>
      <w:pPr>
        <w:pStyle w:val="BodyText"/>
        <w:spacing w:before="86"/>
        <w:ind w:left="2939"/>
      </w:pPr>
      <w:r>
        <w:rPr>
          <w:w w:val="95"/>
        </w:rPr>
        <w:t>（1）眼球缺失或摘除；</w:t>
      </w:r>
    </w:p>
    <w:p>
      <w:pPr>
        <w:pStyle w:val="BodyText"/>
        <w:spacing w:line="273" w:lineRule="auto" w:before="113"/>
        <w:ind w:left="3464" w:right="210" w:hanging="526"/>
      </w:pPr>
      <w:r>
        <w:rPr>
          <w:spacing w:val="-6"/>
        </w:rPr>
        <w:t>（2）</w:t>
      </w:r>
      <w:r>
        <w:rPr>
          <w:spacing w:val="-9"/>
        </w:rPr>
        <w:t>矫正视力低于 </w:t>
      </w:r>
      <w:r>
        <w:rPr>
          <w:spacing w:val="-4"/>
        </w:rPr>
        <w:t>0.02（</w:t>
      </w:r>
      <w:r>
        <w:rPr>
          <w:spacing w:val="-2"/>
        </w:rPr>
        <w:t>采用国际标准视力表，如果使用其它视力表应进行</w:t>
      </w:r>
      <w:r>
        <w:rPr>
          <w:spacing w:val="-2"/>
          <w:w w:val="95"/>
        </w:rPr>
        <w:t>换算）；</w:t>
      </w:r>
    </w:p>
    <w:p>
      <w:pPr>
        <w:pStyle w:val="BodyText"/>
        <w:spacing w:before="86"/>
        <w:ind w:left="2939"/>
      </w:pPr>
      <w:r>
        <w:rPr/>
        <w:t>（3）视野半径小于 5 度。</w:t>
      </w:r>
    </w:p>
    <w:p>
      <w:pPr>
        <w:pStyle w:val="Heading2"/>
        <w:spacing w:before="113"/>
        <w:ind w:left="2944"/>
      </w:pPr>
      <w:r>
        <w:rPr>
          <w:b w:val="0"/>
          <w:position w:val="-1"/>
        </w:rPr>
        <w:drawing>
          <wp:inline distT="0" distB="0" distL="0" distR="0">
            <wp:extent cx="126999" cy="126999"/>
            <wp:effectExtent l="0" t="0" r="0" b="0"/>
            <wp:docPr id="151" name="image30.png" descr=""/>
            <wp:cNvGraphicFramePr>
              <a:graphicFrameLocks noChangeAspect="1"/>
            </wp:cNvGraphicFramePr>
            <a:graphic>
              <a:graphicData uri="http://schemas.openxmlformats.org/drawingml/2006/picture">
                <pic:pic>
                  <pic:nvPicPr>
                    <pic:cNvPr id="152" name="image30.png"/>
                    <pic:cNvPicPr/>
                  </pic:nvPicPr>
                  <pic:blipFill>
                    <a:blip r:embed="rId37" cstate="print"/>
                    <a:stretch>
                      <a:fillRect/>
                    </a:stretch>
                  </pic:blipFill>
                  <pic:spPr>
                    <a:xfrm>
                      <a:off x="0" y="0"/>
                      <a:ext cx="126999" cy="126999"/>
                    </a:xfrm>
                    <a:prstGeom prst="rect">
                      <a:avLst/>
                    </a:prstGeom>
                  </pic:spPr>
                </pic:pic>
              </a:graphicData>
            </a:graphic>
          </wp:inline>
        </w:drawing>
      </w:r>
      <w:r>
        <w:rPr>
          <w:b w:val="0"/>
          <w:position w:val="-1"/>
        </w:rPr>
      </w:r>
      <w:r>
        <w:rPr>
          <w:spacing w:val="1"/>
          <w:w w:val="197"/>
        </w:rPr>
        <w:t>  </w:t>
      </w:r>
      <w:r>
        <w:rPr>
          <w:w w:val="130"/>
        </w:rPr>
        <w:t>$fl¢Ʊ</w:t>
      </w:r>
      <w:r>
        <w:rPr>
          <w:spacing w:val="-48"/>
          <w:w w:val="130"/>
        </w:rPr>
        <w:t> </w:t>
      </w:r>
      <w:r>
        <w:rPr>
          <w:w w:val="130"/>
        </w:rPr>
        <w:t>3</w:t>
      </w:r>
      <w:r>
        <w:rPr>
          <w:spacing w:val="-54"/>
          <w:w w:val="130"/>
        </w:rPr>
        <w:t> </w:t>
      </w:r>
      <w:r>
        <w:rPr>
          <w:w w:val="185"/>
        </w:rPr>
        <w:t>¼y$|}R</w:t>
      </w:r>
      <w:r>
        <w:rPr>
          <w:spacing w:val="-169"/>
          <w:w w:val="185"/>
        </w:rPr>
        <w:t> </w:t>
      </w:r>
      <w:r>
        <w:rPr>
          <w:spacing w:val="-79"/>
          <w:position w:val="-1"/>
        </w:rPr>
        <w:drawing>
          <wp:inline distT="0" distB="0" distL="0" distR="0">
            <wp:extent cx="107949" cy="123824"/>
            <wp:effectExtent l="0" t="0" r="0" b="0"/>
            <wp:docPr id="153" name="image2.png" descr=""/>
            <wp:cNvGraphicFramePr>
              <a:graphicFrameLocks noChangeAspect="1"/>
            </wp:cNvGraphicFramePr>
            <a:graphic>
              <a:graphicData uri="http://schemas.openxmlformats.org/drawingml/2006/picture">
                <pic:pic>
                  <pic:nvPicPr>
                    <pic:cNvPr id="154"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position w:val="-1"/>
        </w:rPr>
      </w:r>
      <w:r>
        <w:rPr>
          <w:w w:val="160"/>
        </w:rPr>
        <w:t>©3}Ifl </w:t>
      </w:r>
      <w:r>
        <w:rPr>
          <w:spacing w:val="20"/>
          <w:w w:val="160"/>
        </w:rPr>
        <w:t> </w:t>
      </w:r>
      <w:r>
        <w:rPr>
          <w:w w:val="185"/>
        </w:rPr>
        <w:t>)õö¢o</w:t>
      </w:r>
    </w:p>
    <w:p>
      <w:pPr>
        <w:pStyle w:val="BodyText"/>
        <w:spacing w:before="6"/>
        <w:rPr>
          <w:b/>
          <w:sz w:val="23"/>
        </w:rPr>
      </w:pPr>
    </w:p>
    <w:p>
      <w:pPr>
        <w:spacing w:after="0"/>
        <w:rPr>
          <w:sz w:val="23"/>
        </w:rPr>
        <w:sectPr>
          <w:type w:val="continuous"/>
          <w:pgSz w:w="11910" w:h="16840"/>
          <w:pgMar w:top="540" w:bottom="280" w:left="920" w:right="800"/>
        </w:sectPr>
      </w:pPr>
    </w:p>
    <w:p>
      <w:pPr>
        <w:pStyle w:val="BodyText"/>
        <w:ind w:left="1048"/>
      </w:pPr>
      <w:r>
        <w:rPr>
          <w:w w:val="95"/>
        </w:rPr>
        <w:t>69.严重Ⅲ度烧伤</w:t>
      </w:r>
    </w:p>
    <w:p>
      <w:pPr>
        <w:pStyle w:val="Heading2"/>
        <w:spacing w:before="37"/>
        <w:ind w:left="0" w:right="315"/>
        <w:jc w:val="center"/>
      </w:pPr>
      <w:r>
        <w:rPr>
          <w:w w:val="197"/>
        </w:rPr>
        <w:t>¥</w:t>
      </w:r>
    </w:p>
    <w:p>
      <w:pPr>
        <w:pStyle w:val="BodyText"/>
        <w:spacing w:line="273" w:lineRule="auto"/>
        <w:ind w:left="276" w:right="108"/>
      </w:pPr>
      <w:r>
        <w:rPr/>
        <w:br w:type="column"/>
      </w:r>
      <w:r>
        <w:rPr>
          <w:spacing w:val="-12"/>
        </w:rPr>
        <w:t>指烧伤程度为Ⅲ度，且Ⅲ度烧伤的面积达到全身体表面积的 </w:t>
      </w:r>
      <w:r>
        <w:rPr/>
        <w:t>20</w:t>
      </w:r>
      <w:r>
        <w:rPr>
          <w:spacing w:val="-21"/>
        </w:rPr>
        <w:t>％或 </w:t>
      </w:r>
      <w:r>
        <w:rPr/>
        <w:t>20％以上。</w:t>
      </w:r>
      <w:r>
        <w:rPr>
          <w:w w:val="95"/>
        </w:rPr>
        <w:t>体表面积根据《中国新九分法》计算。</w:t>
      </w:r>
    </w:p>
    <w:p>
      <w:pPr>
        <w:spacing w:after="0" w:line="273" w:lineRule="auto"/>
        <w:sectPr>
          <w:type w:val="continuous"/>
          <w:pgSz w:w="11910" w:h="16840"/>
          <w:pgMar w:top="540" w:bottom="280" w:left="920" w:right="800"/>
          <w:cols w:num="2" w:equalWidth="0">
            <w:col w:w="2623" w:space="40"/>
            <w:col w:w="7527"/>
          </w:cols>
        </w:sectPr>
      </w:pPr>
    </w:p>
    <w:p>
      <w:pPr>
        <w:pStyle w:val="BodyText"/>
        <w:spacing w:before="4"/>
        <w:rPr>
          <w:sz w:val="15"/>
        </w:rPr>
      </w:pPr>
    </w:p>
    <w:p>
      <w:pPr>
        <w:spacing w:after="0"/>
        <w:rPr>
          <w:sz w:val="15"/>
        </w:rPr>
        <w:sectPr>
          <w:type w:val="continuous"/>
          <w:pgSz w:w="11910" w:h="16840"/>
          <w:pgMar w:top="540" w:bottom="280" w:left="920" w:right="800"/>
        </w:sectPr>
      </w:pPr>
    </w:p>
    <w:p>
      <w:pPr>
        <w:pStyle w:val="BodyText"/>
        <w:spacing w:before="35"/>
        <w:ind w:left="1048"/>
      </w:pPr>
      <w:r>
        <w:rPr>
          <w:w w:val="95"/>
        </w:rPr>
        <w:t>70.语言能力丧失</w:t>
      </w:r>
    </w:p>
    <w:p>
      <w:pPr>
        <w:pStyle w:val="Heading2"/>
        <w:spacing w:before="37"/>
        <w:ind w:left="0" w:right="315"/>
        <w:jc w:val="center"/>
      </w:pPr>
      <w:r>
        <w:rPr>
          <w:w w:val="197"/>
        </w:rPr>
        <w:t>¥</w:t>
      </w:r>
    </w:p>
    <w:p>
      <w:pPr>
        <w:pStyle w:val="BodyText"/>
        <w:spacing w:line="273" w:lineRule="auto" w:before="35"/>
        <w:ind w:left="276" w:right="210"/>
      </w:pPr>
      <w:r>
        <w:rPr/>
        <w:br w:type="column"/>
      </w:r>
      <w:r>
        <w:rPr>
          <w:spacing w:val="-4"/>
        </w:rPr>
        <w:t>指因疾病或意外伤害导致完全丧失语言能力，经过积极治疗至少 </w:t>
      </w:r>
      <w:r>
        <w:rPr/>
        <w:t>12</w:t>
      </w:r>
      <w:r>
        <w:rPr>
          <w:spacing w:val="-13"/>
        </w:rPr>
        <w:t> 个月</w:t>
      </w:r>
      <w:r>
        <w:rPr/>
        <w:t>（声</w:t>
      </w:r>
      <w:r>
        <w:rPr>
          <w:w w:val="95"/>
        </w:rPr>
        <w:t>带完全切除不受此时间限制），仍无法通过现有医疗手段恢复。</w:t>
      </w:r>
    </w:p>
    <w:p>
      <w:pPr>
        <w:pStyle w:val="Heading2"/>
        <w:spacing w:before="84"/>
      </w:pPr>
      <w:r>
        <w:rPr>
          <w:spacing w:val="-14"/>
          <w:w w:val="130"/>
          <w:position w:val="2"/>
        </w:rPr>
        <w:t>ƏŅ‰éīfi¼ĳ </w:t>
      </w:r>
      <w:r>
        <w:rPr>
          <w:spacing w:val="-79"/>
        </w:rPr>
        <w:drawing>
          <wp:inline distT="0" distB="0" distL="0" distR="0">
            <wp:extent cx="107949" cy="123824"/>
            <wp:effectExtent l="0" t="0" r="0" b="0"/>
            <wp:docPr id="155" name="image2.png" descr=""/>
            <wp:cNvGraphicFramePr>
              <a:graphicFrameLocks noChangeAspect="1"/>
            </wp:cNvGraphicFramePr>
            <a:graphic>
              <a:graphicData uri="http://schemas.openxmlformats.org/drawingml/2006/picture">
                <pic:pic>
                  <pic:nvPicPr>
                    <pic:cNvPr id="156"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rPr>
      </w:r>
      <w:r>
        <w:rPr>
          <w:w w:val="145"/>
          <w:position w:val="2"/>
        </w:rPr>
        <w:t>ŪūĶƒfi}fl</w:t>
      </w:r>
      <w:r>
        <w:rPr>
          <w:spacing w:val="-43"/>
          <w:w w:val="145"/>
          <w:position w:val="2"/>
        </w:rPr>
        <w:t> </w:t>
      </w:r>
      <w:r>
        <w:rPr>
          <w:w w:val="175"/>
          <w:position w:val="2"/>
        </w:rPr>
        <w:t>)õö¢o</w:t>
      </w:r>
    </w:p>
    <w:p>
      <w:pPr>
        <w:spacing w:after="0"/>
        <w:sectPr>
          <w:type w:val="continuous"/>
          <w:pgSz w:w="11910" w:h="16840"/>
          <w:pgMar w:top="540" w:bottom="280" w:left="920" w:right="800"/>
          <w:cols w:num="2" w:equalWidth="0">
            <w:col w:w="2623" w:space="40"/>
            <w:col w:w="7527"/>
          </w:cols>
        </w:sectPr>
      </w:pPr>
    </w:p>
    <w:p>
      <w:pPr>
        <w:pStyle w:val="BodyText"/>
        <w:spacing w:before="6"/>
        <w:rPr>
          <w:b/>
          <w:sz w:val="23"/>
        </w:rPr>
      </w:pPr>
    </w:p>
    <w:p>
      <w:pPr>
        <w:spacing w:after="0"/>
        <w:rPr>
          <w:sz w:val="23"/>
        </w:rPr>
        <w:sectPr>
          <w:type w:val="continuous"/>
          <w:pgSz w:w="11910" w:h="16840"/>
          <w:pgMar w:top="540" w:bottom="280" w:left="920" w:right="800"/>
        </w:sectPr>
      </w:pPr>
    </w:p>
    <w:p>
      <w:pPr>
        <w:pStyle w:val="BodyText"/>
        <w:spacing w:line="273" w:lineRule="auto"/>
        <w:ind w:left="1048"/>
      </w:pPr>
      <w:r>
        <w:rPr>
          <w:w w:val="95"/>
        </w:rPr>
        <w:t>71.经输血导致的人类免疫缺陷病</w:t>
      </w:r>
    </w:p>
    <w:p>
      <w:pPr>
        <w:pStyle w:val="BodyText"/>
        <w:ind w:left="276"/>
      </w:pPr>
      <w:r>
        <w:rPr/>
        <w:br w:type="column"/>
      </w:r>
      <w:r>
        <w:rPr>
          <w:w w:val="95"/>
        </w:rPr>
        <w:t>指因医疗输血而感染上人类免疫缺陷病毒（HIV），且须满足下列全部条件：</w:t>
      </w:r>
    </w:p>
    <w:p>
      <w:pPr>
        <w:pStyle w:val="BodyText"/>
        <w:spacing w:before="132"/>
        <w:ind w:left="276"/>
      </w:pPr>
      <w:r>
        <w:rPr>
          <w:w w:val="95"/>
        </w:rPr>
        <w:t>（1）在保障起始日或复效日之后，被保险人因治疗必需而接受输血，并且因</w:t>
      </w:r>
    </w:p>
    <w:p>
      <w:pPr>
        <w:spacing w:after="0"/>
        <w:sectPr>
          <w:type w:val="continuous"/>
          <w:pgSz w:w="11910" w:h="16840"/>
          <w:pgMar w:top="540" w:bottom="280" w:left="920" w:right="800"/>
          <w:cols w:num="2" w:equalWidth="0">
            <w:col w:w="2623" w:space="40"/>
            <w:col w:w="7527"/>
          </w:cols>
        </w:sectPr>
      </w:pPr>
    </w:p>
    <w:p>
      <w:pPr>
        <w:pStyle w:val="BodyText"/>
        <w:spacing w:before="2"/>
      </w:pPr>
    </w:p>
    <w:p>
      <w:pPr>
        <w:pStyle w:val="BodyText"/>
        <w:tabs>
          <w:tab w:pos="2939" w:val="left" w:leader="none"/>
        </w:tabs>
        <w:ind w:left="1048"/>
      </w:pPr>
      <w:r>
        <w:rPr/>
        <w:t>毒（HIV）感染</w:t>
        <w:tab/>
      </w:r>
      <w:r>
        <w:rPr>
          <w:w w:val="95"/>
        </w:rPr>
        <w:t>输血而感染人类免疫缺陷病毒；</w:t>
      </w:r>
    </w:p>
    <w:p>
      <w:pPr>
        <w:pStyle w:val="BodyText"/>
        <w:spacing w:line="273" w:lineRule="auto" w:before="130"/>
        <w:ind w:left="2939" w:right="212"/>
      </w:pPr>
      <w:r>
        <w:rPr>
          <w:w w:val="95"/>
        </w:rPr>
        <w:t>（2）提供输血治疗的输血中心或医院出具该项输血感染属医疗责任事故的报  告，或者法院终审裁定为医疗责任并且不准上诉；</w:t>
      </w:r>
    </w:p>
    <w:p>
      <w:pPr>
        <w:pStyle w:val="BodyText"/>
        <w:spacing w:before="103"/>
        <w:ind w:left="2939"/>
      </w:pPr>
      <w:r>
        <w:rPr>
          <w:w w:val="95"/>
        </w:rPr>
        <w:t>（3）提供输血治疗的输血中心或医院必须拥有合法经营执照；</w:t>
      </w:r>
    </w:p>
    <w:p>
      <w:pPr>
        <w:spacing w:line="355" w:lineRule="auto" w:before="130"/>
        <w:ind w:left="2939" w:right="923" w:firstLine="0"/>
        <w:jc w:val="left"/>
        <w:rPr>
          <w:b/>
          <w:sz w:val="21"/>
        </w:rPr>
      </w:pPr>
      <w:r>
        <w:rPr>
          <w:w w:val="110"/>
          <w:sz w:val="21"/>
        </w:rPr>
        <w:t>（4）受感染的被保险人不是血友病患者。</w:t>
      </w:r>
      <w:r>
        <w:rPr>
          <w:b/>
          <w:spacing w:val="1"/>
          <w:w w:val="197"/>
          <w:sz w:val="21"/>
        </w:rPr>
        <w:t>K¼ī</w:t>
      </w:r>
      <w:r>
        <w:rPr>
          <w:b/>
          <w:spacing w:val="-1"/>
          <w:w w:val="99"/>
          <w:sz w:val="21"/>
        </w:rPr>
        <w:t>‰</w:t>
      </w:r>
      <w:r>
        <w:rPr>
          <w:b/>
          <w:spacing w:val="1"/>
          <w:w w:val="197"/>
          <w:sz w:val="21"/>
        </w:rPr>
        <w:t>!</w:t>
      </w:r>
      <w:r>
        <w:rPr>
          <w:b/>
          <w:spacing w:val="1"/>
          <w:w w:val="99"/>
          <w:sz w:val="21"/>
        </w:rPr>
        <w:t>Ƴƴ</w:t>
      </w:r>
      <w:r>
        <w:rPr>
          <w:b/>
          <w:spacing w:val="1"/>
          <w:w w:val="197"/>
          <w:sz w:val="21"/>
        </w:rPr>
        <w:t>{</w:t>
      </w:r>
      <w:r>
        <w:rPr>
          <w:b/>
          <w:w w:val="98"/>
          <w:sz w:val="21"/>
        </w:rPr>
        <w:t>f</w:t>
      </w:r>
      <w:r>
        <w:rPr>
          <w:b/>
          <w:spacing w:val="1"/>
          <w:w w:val="98"/>
          <w:sz w:val="21"/>
        </w:rPr>
        <w:t>i</w:t>
      </w:r>
      <w:r>
        <w:rPr>
          <w:b/>
          <w:spacing w:val="-1"/>
          <w:w w:val="197"/>
          <w:sz w:val="21"/>
        </w:rPr>
        <w:t>¾</w:t>
      </w:r>
      <w:r>
        <w:rPr>
          <w:b/>
          <w:w w:val="99"/>
          <w:sz w:val="21"/>
        </w:rPr>
        <w:t>ĳ</w:t>
      </w:r>
      <w:r>
        <w:rPr>
          <w:b/>
          <w:spacing w:val="-79"/>
          <w:sz w:val="21"/>
        </w:rPr>
        <w:t> </w:t>
      </w:r>
      <w:r>
        <w:rPr>
          <w:b/>
          <w:spacing w:val="-79"/>
          <w:position w:val="-1"/>
          <w:sz w:val="21"/>
        </w:rPr>
        <w:drawing>
          <wp:inline distT="0" distB="0" distL="0" distR="0">
            <wp:extent cx="107949" cy="123824"/>
            <wp:effectExtent l="0" t="0" r="0" b="0"/>
            <wp:docPr id="157" name="image2.png" descr=""/>
            <wp:cNvGraphicFramePr>
              <a:graphicFrameLocks noChangeAspect="1"/>
            </wp:cNvGraphicFramePr>
            <a:graphic>
              <a:graphicData uri="http://schemas.openxmlformats.org/drawingml/2006/picture">
                <pic:pic>
                  <pic:nvPicPr>
                    <pic:cNvPr id="158" name="image2.png"/>
                    <pic:cNvPicPr/>
                  </pic:nvPicPr>
                  <pic:blipFill>
                    <a:blip r:embed="rId6" cstate="print"/>
                    <a:stretch>
                      <a:fillRect/>
                    </a:stretch>
                  </pic:blipFill>
                  <pic:spPr>
                    <a:xfrm>
                      <a:off x="0" y="0"/>
                      <a:ext cx="107949" cy="123824"/>
                    </a:xfrm>
                    <a:prstGeom prst="rect">
                      <a:avLst/>
                    </a:prstGeom>
                  </pic:spPr>
                </pic:pic>
              </a:graphicData>
            </a:graphic>
          </wp:inline>
        </w:drawing>
      </w:r>
      <w:r>
        <w:rPr>
          <w:b/>
          <w:spacing w:val="-79"/>
          <w:position w:val="-1"/>
          <w:sz w:val="21"/>
        </w:rPr>
      </w:r>
      <w:r>
        <w:rPr>
          <w:b/>
          <w:spacing w:val="1"/>
          <w:w w:val="197"/>
          <w:sz w:val="21"/>
        </w:rPr>
        <w:t>$</w:t>
      </w:r>
      <w:r>
        <w:rPr>
          <w:b/>
          <w:spacing w:val="1"/>
          <w:w w:val="99"/>
          <w:sz w:val="21"/>
        </w:rPr>
        <w:t>ƶ</w:t>
      </w:r>
      <w:r>
        <w:rPr>
          <w:b/>
          <w:spacing w:val="1"/>
          <w:w w:val="197"/>
          <w:sz w:val="21"/>
        </w:rPr>
        <w:t>Í</w:t>
      </w:r>
      <w:r>
        <w:rPr>
          <w:b/>
          <w:spacing w:val="-1"/>
          <w:w w:val="99"/>
          <w:sz w:val="21"/>
        </w:rPr>
        <w:t>Ʒ</w:t>
      </w:r>
      <w:r>
        <w:rPr>
          <w:b/>
          <w:spacing w:val="1"/>
          <w:w w:val="99"/>
          <w:sz w:val="21"/>
        </w:rPr>
        <w:t>Ƹƹ</w:t>
      </w:r>
      <w:r>
        <w:rPr>
          <w:b/>
          <w:spacing w:val="6"/>
          <w:w w:val="197"/>
          <w:sz w:val="21"/>
        </w:rPr>
        <w:t>d</w:t>
      </w:r>
      <w:r>
        <w:rPr>
          <w:b/>
          <w:spacing w:val="6"/>
          <w:w w:val="197"/>
          <w:position w:val="-1"/>
          <w:sz w:val="21"/>
        </w:rPr>
        <w:drawing>
          <wp:inline distT="0" distB="0" distL="0" distR="0">
            <wp:extent cx="123824" cy="126999"/>
            <wp:effectExtent l="0" t="0" r="0" b="0"/>
            <wp:docPr id="159" name="image39.png" descr=""/>
            <wp:cNvGraphicFramePr>
              <a:graphicFrameLocks noChangeAspect="1"/>
            </wp:cNvGraphicFramePr>
            <a:graphic>
              <a:graphicData uri="http://schemas.openxmlformats.org/drawingml/2006/picture">
                <pic:pic>
                  <pic:nvPicPr>
                    <pic:cNvPr id="160" name="image39.png"/>
                    <pic:cNvPicPr/>
                  </pic:nvPicPr>
                  <pic:blipFill>
                    <a:blip r:embed="rId46" cstate="print"/>
                    <a:stretch>
                      <a:fillRect/>
                    </a:stretch>
                  </pic:blipFill>
                  <pic:spPr>
                    <a:xfrm>
                      <a:off x="0" y="0"/>
                      <a:ext cx="123824" cy="126999"/>
                    </a:xfrm>
                    <a:prstGeom prst="rect">
                      <a:avLst/>
                    </a:prstGeom>
                  </pic:spPr>
                </pic:pic>
              </a:graphicData>
            </a:graphic>
          </wp:inline>
        </w:drawing>
      </w:r>
      <w:r>
        <w:rPr>
          <w:b/>
          <w:spacing w:val="6"/>
          <w:w w:val="197"/>
          <w:position w:val="-1"/>
          <w:sz w:val="21"/>
        </w:rPr>
      </w:r>
      <w:r>
        <w:rPr>
          <w:b/>
          <w:spacing w:val="1"/>
          <w:w w:val="99"/>
          <w:sz w:val="21"/>
        </w:rPr>
        <w:t>Ĥĥ</w:t>
      </w:r>
      <w:r>
        <w:rPr>
          <w:b/>
          <w:spacing w:val="-1"/>
          <w:w w:val="197"/>
          <w:sz w:val="21"/>
        </w:rPr>
        <w:t></w:t>
      </w:r>
      <w:r>
        <w:rPr>
          <w:b/>
          <w:w w:val="98"/>
          <w:sz w:val="21"/>
        </w:rPr>
        <w:t>f</w:t>
      </w:r>
      <w:r>
        <w:rPr>
          <w:b/>
          <w:spacing w:val="1"/>
          <w:w w:val="98"/>
          <w:sz w:val="21"/>
        </w:rPr>
        <w:t>l</w:t>
      </w:r>
      <w:r>
        <w:rPr>
          <w:b/>
          <w:spacing w:val="1"/>
          <w:w w:val="197"/>
          <w:sz w:val="21"/>
        </w:rPr>
        <w:t> )õö</w:t>
      </w:r>
      <w:r>
        <w:rPr>
          <w:b/>
          <w:spacing w:val="-1"/>
          <w:w w:val="197"/>
          <w:sz w:val="21"/>
        </w:rPr>
        <w:t>¢</w:t>
      </w:r>
      <w:r>
        <w:rPr>
          <w:b/>
          <w:w w:val="197"/>
          <w:sz w:val="21"/>
        </w:rPr>
        <w:t>o</w:t>
      </w:r>
    </w:p>
    <w:p>
      <w:pPr>
        <w:pStyle w:val="BodyText"/>
        <w:spacing w:before="1"/>
        <w:rPr>
          <w:b/>
          <w:sz w:val="17"/>
        </w:rPr>
      </w:pPr>
    </w:p>
    <w:p>
      <w:pPr>
        <w:spacing w:after="0"/>
        <w:rPr>
          <w:sz w:val="17"/>
        </w:rPr>
        <w:sectPr>
          <w:pgSz w:w="11910" w:h="16840"/>
          <w:pgMar w:header="607" w:footer="405" w:top="800" w:bottom="600" w:left="920" w:right="800"/>
        </w:sectPr>
      </w:pPr>
    </w:p>
    <w:p>
      <w:pPr>
        <w:pStyle w:val="BodyText"/>
        <w:spacing w:line="273" w:lineRule="auto"/>
        <w:ind w:left="1048"/>
      </w:pPr>
      <w:r>
        <w:rPr>
          <w:w w:val="95"/>
        </w:rPr>
        <w:t>72.急性坏死性胰腺炎</w:t>
      </w:r>
    </w:p>
    <w:p>
      <w:pPr>
        <w:pStyle w:val="BodyText"/>
        <w:spacing w:line="273" w:lineRule="auto"/>
        <w:ind w:left="276" w:right="212"/>
        <w:jc w:val="both"/>
      </w:pPr>
      <w:r>
        <w:rPr/>
        <w:br w:type="column"/>
      </w:r>
      <w:r>
        <w:rPr/>
        <w:t>指胰酶在胰腺内激活后引起胰腺组织自身消化的急性化学性炎症。本病须经专科医生明确诊断，并已经实际实施了坏死组织清除、病灶切除或胰腺部分</w:t>
      </w:r>
      <w:r>
        <w:rPr>
          <w:w w:val="95"/>
        </w:rPr>
        <w:t>切除的手术治疗。</w:t>
      </w:r>
    </w:p>
    <w:p>
      <w:pPr>
        <w:pStyle w:val="Heading2"/>
        <w:jc w:val="both"/>
      </w:pPr>
      <w:r>
        <w:rPr>
          <w:spacing w:val="-14"/>
          <w:w w:val="135"/>
        </w:rPr>
        <w:t>īĭƏfl$¼ĳ</w:t>
      </w:r>
      <w:r>
        <w:rPr>
          <w:spacing w:val="-100"/>
          <w:w w:val="135"/>
        </w:rPr>
        <w:t> </w:t>
      </w:r>
      <w:r>
        <w:rPr>
          <w:spacing w:val="-79"/>
          <w:position w:val="-1"/>
        </w:rPr>
        <w:drawing>
          <wp:inline distT="0" distB="0" distL="0" distR="0">
            <wp:extent cx="107949" cy="123824"/>
            <wp:effectExtent l="0" t="0" r="0" b="0"/>
            <wp:docPr id="161" name="image2.png" descr=""/>
            <wp:cNvGraphicFramePr>
              <a:graphicFrameLocks noChangeAspect="1"/>
            </wp:cNvGraphicFramePr>
            <a:graphic>
              <a:graphicData uri="http://schemas.openxmlformats.org/drawingml/2006/picture">
                <pic:pic>
                  <pic:nvPicPr>
                    <pic:cNvPr id="162"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position w:val="-1"/>
        </w:rPr>
      </w:r>
      <w:r>
        <w:rPr>
          <w:w w:val="150"/>
        </w:rPr>
        <w:t>8½ƺģŇfl</w:t>
      </w:r>
      <w:r>
        <w:rPr>
          <w:spacing w:val="-65"/>
          <w:w w:val="150"/>
        </w:rPr>
        <w:t> </w:t>
      </w:r>
      <w:r>
        <w:rPr>
          <w:w w:val="170"/>
        </w:rPr>
        <w:t>)õö¢o</w:t>
      </w:r>
    </w:p>
    <w:p>
      <w:pPr>
        <w:spacing w:after="0"/>
        <w:jc w:val="both"/>
        <w:sectPr>
          <w:type w:val="continuous"/>
          <w:pgSz w:w="11910" w:h="16840"/>
          <w:pgMar w:top="540" w:bottom="280" w:left="920" w:right="800"/>
          <w:cols w:num="2" w:equalWidth="0">
            <w:col w:w="2623" w:space="40"/>
            <w:col w:w="7527"/>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73.严重坏死性筋膜炎</w:t>
      </w:r>
    </w:p>
    <w:p>
      <w:pPr>
        <w:pStyle w:val="BodyText"/>
        <w:ind w:left="276"/>
      </w:pPr>
      <w:r>
        <w:rPr/>
        <w:br w:type="column"/>
      </w:r>
      <w:r>
        <w:rPr>
          <w:w w:val="95"/>
        </w:rPr>
        <w:t>坏死性筋膜炎的诊断须同时符合下列要求：</w:t>
      </w:r>
    </w:p>
    <w:p>
      <w:pPr>
        <w:pStyle w:val="BodyText"/>
        <w:spacing w:before="130"/>
        <w:ind w:left="276"/>
      </w:pPr>
      <w:r>
        <w:rPr>
          <w:w w:val="95"/>
        </w:rPr>
        <w:t>（1）符合坏死性筋膜炎的一般临床表现；</w:t>
      </w:r>
    </w:p>
    <w:p>
      <w:pPr>
        <w:pStyle w:val="BodyText"/>
        <w:spacing w:before="130"/>
        <w:ind w:left="276"/>
      </w:pPr>
      <w:r>
        <w:rPr>
          <w:w w:val="95"/>
        </w:rPr>
        <w:t>（2）细菌培养检出致病菌；</w:t>
      </w:r>
    </w:p>
    <w:p>
      <w:pPr>
        <w:pStyle w:val="BodyText"/>
        <w:spacing w:line="273" w:lineRule="auto" w:before="130"/>
        <w:ind w:left="276" w:right="212"/>
      </w:pPr>
      <w:r>
        <w:rPr>
          <w:w w:val="95"/>
        </w:rPr>
        <w:t>（3）出现广泛性肌肉及软组织坏死，并导致身体受影响部位功能永久不可逆  性丧失。</w:t>
      </w:r>
    </w:p>
    <w:p>
      <w:pPr>
        <w:spacing w:after="0" w:line="273" w:lineRule="auto"/>
        <w:sectPr>
          <w:type w:val="continuous"/>
          <w:pgSz w:w="11910" w:h="16840"/>
          <w:pgMar w:top="540" w:bottom="280" w:left="920" w:right="800"/>
          <w:cols w:num="2" w:equalWidth="0">
            <w:col w:w="2623" w:space="40"/>
            <w:col w:w="7527"/>
          </w:cols>
        </w:sectPr>
      </w:pPr>
    </w:p>
    <w:p>
      <w:pPr>
        <w:pStyle w:val="BodyText"/>
        <w:spacing w:before="7"/>
        <w:rPr>
          <w:sz w:val="22"/>
        </w:rPr>
      </w:pPr>
    </w:p>
    <w:p>
      <w:pPr>
        <w:pStyle w:val="BodyText"/>
        <w:tabs>
          <w:tab w:pos="2939" w:val="left" w:leader="none"/>
        </w:tabs>
        <w:spacing w:line="273" w:lineRule="auto"/>
        <w:ind w:left="2939" w:right="212" w:hanging="1892"/>
      </w:pPr>
      <w:r>
        <w:rPr/>
        <w:t>74.严重克隆病</w:t>
        <w:tab/>
      </w:r>
      <w:r>
        <w:rPr>
          <w:spacing w:val="2"/>
        </w:rPr>
        <w:t>指一种</w:t>
      </w:r>
      <w:r>
        <w:rPr/>
        <w:t>胃</w:t>
      </w:r>
      <w:r>
        <w:rPr>
          <w:spacing w:val="2"/>
        </w:rPr>
        <w:t>肠道慢性炎</w:t>
      </w:r>
      <w:r>
        <w:rPr/>
        <w:t>性</w:t>
      </w:r>
      <w:r>
        <w:rPr>
          <w:spacing w:val="2"/>
        </w:rPr>
        <w:t>肉芽肿性疾</w:t>
      </w:r>
      <w:r>
        <w:rPr/>
        <w:t>病</w:t>
      </w:r>
      <w:r>
        <w:rPr>
          <w:spacing w:val="2"/>
        </w:rPr>
        <w:t>，须有结肠镜</w:t>
      </w:r>
      <w:r>
        <w:rPr/>
        <w:t>检</w:t>
      </w:r>
      <w:r>
        <w:rPr>
          <w:spacing w:val="2"/>
        </w:rPr>
        <w:t>查和组织病</w:t>
      </w:r>
      <w:r>
        <w:rPr/>
        <w:t>理</w:t>
      </w:r>
      <w:r>
        <w:rPr>
          <w:spacing w:val="2"/>
        </w:rPr>
        <w:t>学检查</w:t>
      </w:r>
      <w:r>
        <w:rPr/>
        <w:t>作 </w:t>
      </w:r>
      <w:r>
        <w:rPr>
          <w:w w:val="95"/>
        </w:rPr>
        <w:t>为诊断依据，且已经造成瘘管并伴有肠梗阻或肠穿孔。</w:t>
      </w: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75.因职业关系导</w:t>
      </w:r>
      <w:r>
        <w:rPr/>
        <w:t>致的人类免疫缺</w:t>
      </w:r>
      <w:r>
        <w:rPr>
          <w:w w:val="95"/>
        </w:rPr>
        <w:t>陷病毒（HIV）感</w:t>
      </w:r>
      <w:r>
        <w:rPr/>
        <w:t>染</w:t>
      </w:r>
    </w:p>
    <w:p>
      <w:pPr>
        <w:pStyle w:val="BodyText"/>
        <w:spacing w:line="273" w:lineRule="auto" w:before="35"/>
        <w:ind w:left="276" w:right="212"/>
      </w:pPr>
      <w:r>
        <w:rPr/>
        <w:br w:type="column"/>
      </w:r>
      <w:r>
        <w:rPr/>
        <w:t>被保险人在其常规职业工作过程中遭遇外伤，或者职业需要处理血液或者其</w:t>
      </w:r>
      <w:r>
        <w:rPr>
          <w:w w:val="95"/>
        </w:rPr>
        <w:t>他体液时感染上人类免疫缺陷病毒（HIV）。</w:t>
      </w:r>
    </w:p>
    <w:p>
      <w:pPr>
        <w:pStyle w:val="BodyText"/>
        <w:spacing w:before="101"/>
        <w:ind w:left="276"/>
      </w:pPr>
      <w:r>
        <w:rPr>
          <w:w w:val="95"/>
        </w:rPr>
        <w:t>必须满足下列全部条件：</w:t>
      </w:r>
    </w:p>
    <w:p>
      <w:pPr>
        <w:pStyle w:val="BodyText"/>
        <w:spacing w:line="273" w:lineRule="auto" w:before="130"/>
        <w:ind w:left="276" w:right="212"/>
        <w:jc w:val="both"/>
      </w:pPr>
      <w:r>
        <w:rPr>
          <w:w w:val="95"/>
        </w:rPr>
        <w:t>（1）感染必须是在被保险人正在从事医生、护士、医院化验室工作人员、医  </w:t>
      </w:r>
      <w:r>
        <w:rPr/>
        <w:t>院护工、医生助理、救护车工作人员、助产士、消防队员、各类警察职业工</w:t>
      </w:r>
      <w:r>
        <w:rPr>
          <w:w w:val="95"/>
        </w:rPr>
        <w:t>作中发生；</w:t>
      </w:r>
    </w:p>
    <w:p>
      <w:pPr>
        <w:pStyle w:val="BodyText"/>
        <w:spacing w:before="101"/>
        <w:ind w:left="276"/>
      </w:pPr>
      <w:r>
        <w:rPr/>
        <w:t>（2）血清转化必须出现在事故发生后的 6 个月以内；</w:t>
      </w:r>
    </w:p>
    <w:p>
      <w:pPr>
        <w:pStyle w:val="BodyText"/>
        <w:spacing w:line="273" w:lineRule="auto" w:before="131"/>
        <w:ind w:left="276" w:right="210"/>
      </w:pPr>
      <w:r>
        <w:rPr>
          <w:spacing w:val="-10"/>
        </w:rPr>
        <w:t>（3）</w:t>
      </w:r>
      <w:r>
        <w:rPr>
          <w:spacing w:val="-3"/>
        </w:rPr>
        <w:t>必须提供被保险人在所报事故发生后的 </w:t>
      </w:r>
      <w:r>
        <w:rPr/>
        <w:t>5</w:t>
      </w:r>
      <w:r>
        <w:rPr>
          <w:spacing w:val="-5"/>
        </w:rPr>
        <w:t> 天以内进行的检查报告，该报</w:t>
      </w:r>
      <w:r>
        <w:rPr>
          <w:spacing w:val="-10"/>
        </w:rPr>
        <w:t>告必须显示被保险人血液 </w:t>
      </w:r>
      <w:r>
        <w:rPr/>
        <w:t>HIV</w:t>
      </w:r>
      <w:r>
        <w:rPr>
          <w:spacing w:val="-2"/>
        </w:rPr>
        <w:t> 病毒阴性和</w:t>
      </w:r>
      <w:r>
        <w:rPr/>
        <w:t>/</w:t>
      </w:r>
      <w:r>
        <w:rPr>
          <w:spacing w:val="-27"/>
        </w:rPr>
        <w:t>或 </w:t>
      </w:r>
      <w:r>
        <w:rPr/>
        <w:t>HIV</w:t>
      </w:r>
      <w:r>
        <w:rPr>
          <w:spacing w:val="-2"/>
        </w:rPr>
        <w:t> 抗体阴性；</w:t>
      </w:r>
    </w:p>
    <w:p>
      <w:pPr>
        <w:pStyle w:val="BodyText"/>
        <w:spacing w:line="273" w:lineRule="auto" w:before="101"/>
        <w:ind w:left="276" w:right="211"/>
      </w:pPr>
      <w:r>
        <w:rPr>
          <w:spacing w:val="-1"/>
          <w:w w:val="99"/>
        </w:rPr>
        <w:t>（</w:t>
      </w:r>
      <w:r>
        <w:rPr>
          <w:spacing w:val="0"/>
          <w:w w:val="99"/>
        </w:rPr>
        <w:t>4</w:t>
      </w:r>
      <w:r>
        <w:rPr>
          <w:spacing w:val="-104"/>
          <w:w w:val="99"/>
        </w:rPr>
        <w:t>）</w:t>
      </w:r>
      <w:r>
        <w:rPr>
          <w:spacing w:val="2"/>
          <w:w w:val="99"/>
        </w:rPr>
        <w:t>必须在事故发生后的</w:t>
      </w:r>
      <w:r>
        <w:rPr>
          <w:spacing w:val="0"/>
          <w:w w:val="99"/>
        </w:rPr>
        <w:t>1</w:t>
      </w:r>
      <w:r>
        <w:rPr>
          <w:w w:val="99"/>
        </w:rPr>
        <w:t>2</w:t>
      </w:r>
      <w:r>
        <w:rPr/>
        <w:t> </w:t>
      </w:r>
      <w:r>
        <w:rPr>
          <w:spacing w:val="0"/>
          <w:w w:val="99"/>
        </w:rPr>
        <w:t>个月内证实被保险人体内存在HI</w:t>
      </w:r>
      <w:r>
        <w:rPr>
          <w:w w:val="99"/>
        </w:rPr>
        <w:t>V</w:t>
      </w:r>
      <w:r>
        <w:rPr/>
        <w:t> </w:t>
      </w:r>
      <w:r>
        <w:rPr>
          <w:spacing w:val="7"/>
          <w:w w:val="99"/>
        </w:rPr>
        <w:t>病毒或者</w:t>
      </w:r>
      <w:r>
        <w:rPr>
          <w:spacing w:val="0"/>
          <w:w w:val="99"/>
        </w:rPr>
        <w:t>HI</w:t>
      </w:r>
      <w:r>
        <w:rPr>
          <w:w w:val="99"/>
        </w:rPr>
        <w:t>V</w:t>
      </w:r>
      <w:r>
        <w:rPr>
          <w:w w:val="95"/>
        </w:rPr>
        <w:t>抗体。</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76.埃博拉病毒感</w:t>
      </w:r>
      <w:r>
        <w:rPr/>
        <w:t>染</w:t>
      </w:r>
    </w:p>
    <w:p>
      <w:pPr>
        <w:pStyle w:val="BodyText"/>
        <w:spacing w:line="273" w:lineRule="auto" w:before="35"/>
        <w:ind w:left="276" w:right="212"/>
      </w:pPr>
      <w:r>
        <w:rPr/>
        <w:br w:type="column"/>
      </w:r>
      <w:r>
        <w:rPr/>
        <w:t>指埃博拉病毒感染导致的出血性发热。埃博拉病必须经国家机关认可的有合</w:t>
      </w:r>
      <w:r>
        <w:rPr>
          <w:w w:val="95"/>
        </w:rPr>
        <w:t>法资质的传染病专家确诊，并须满足下列全部条件：</w:t>
      </w:r>
    </w:p>
    <w:p>
      <w:pPr>
        <w:pStyle w:val="BodyText"/>
        <w:spacing w:before="101"/>
        <w:ind w:left="276"/>
      </w:pPr>
      <w:r>
        <w:rPr>
          <w:w w:val="95"/>
        </w:rPr>
        <w:t>（1）埃博拉病毒的存在必须经过实验室检查证实；</w:t>
      </w:r>
    </w:p>
    <w:p>
      <w:pPr>
        <w:pStyle w:val="BodyText"/>
        <w:spacing w:before="132"/>
        <w:ind w:left="276"/>
      </w:pPr>
      <w:r>
        <w:rPr>
          <w:w w:val="95"/>
        </w:rPr>
        <w:t>（2）存在皮肤粘膜出血，呕血，咯血，便血或血尿等临床表现；</w:t>
      </w:r>
    </w:p>
    <w:p>
      <w:pPr>
        <w:spacing w:line="355" w:lineRule="auto" w:before="130"/>
        <w:ind w:left="276" w:right="0" w:firstLine="0"/>
        <w:jc w:val="left"/>
        <w:rPr>
          <w:b/>
          <w:sz w:val="21"/>
        </w:rPr>
      </w:pPr>
      <w:r>
        <w:rPr>
          <w:spacing w:val="-18"/>
          <w:w w:val="95"/>
          <w:sz w:val="21"/>
        </w:rPr>
        <w:t>（3）</w:t>
      </w:r>
      <w:r>
        <w:rPr>
          <w:spacing w:val="-3"/>
          <w:w w:val="95"/>
          <w:sz w:val="21"/>
        </w:rPr>
        <w:t>感染埃博拉病毒并出现出血性发热持续三十天以上，且持续出现并发症。</w:t>
      </w:r>
      <w:r>
        <w:rPr>
          <w:spacing w:val="-3"/>
          <w:w w:val="95"/>
          <w:position w:val="-1"/>
          <w:sz w:val="21"/>
        </w:rPr>
        <w:drawing>
          <wp:inline distT="0" distB="0" distL="0" distR="0">
            <wp:extent cx="126999" cy="123824"/>
            <wp:effectExtent l="0" t="0" r="0" b="0"/>
            <wp:docPr id="163" name="image40.png" descr=""/>
            <wp:cNvGraphicFramePr>
              <a:graphicFrameLocks noChangeAspect="1"/>
            </wp:cNvGraphicFramePr>
            <a:graphic>
              <a:graphicData uri="http://schemas.openxmlformats.org/drawingml/2006/picture">
                <pic:pic>
                  <pic:nvPicPr>
                    <pic:cNvPr id="164" name="image40.png"/>
                    <pic:cNvPicPr/>
                  </pic:nvPicPr>
                  <pic:blipFill>
                    <a:blip r:embed="rId48" cstate="print"/>
                    <a:stretch>
                      <a:fillRect/>
                    </a:stretch>
                  </pic:blipFill>
                  <pic:spPr>
                    <a:xfrm>
                      <a:off x="0" y="0"/>
                      <a:ext cx="126999" cy="123824"/>
                    </a:xfrm>
                    <a:prstGeom prst="rect">
                      <a:avLst/>
                    </a:prstGeom>
                  </pic:spPr>
                </pic:pic>
              </a:graphicData>
            </a:graphic>
          </wp:inline>
        </w:drawing>
      </w:r>
      <w:r>
        <w:rPr>
          <w:spacing w:val="-3"/>
          <w:w w:val="95"/>
          <w:position w:val="-1"/>
          <w:sz w:val="21"/>
        </w:rPr>
      </w:r>
      <w:r>
        <w:rPr>
          <w:b/>
          <w:spacing w:val="-12"/>
          <w:w w:val="140"/>
          <w:sz w:val="21"/>
        </w:rPr>
        <w:t>ƿ$ǀfi$%$P  </w:t>
      </w:r>
      <w:r>
        <w:rPr>
          <w:b/>
          <w:spacing w:val="-82"/>
          <w:position w:val="-1"/>
          <w:sz w:val="21"/>
        </w:rPr>
        <w:drawing>
          <wp:inline distT="0" distB="0" distL="0" distR="0">
            <wp:extent cx="107949" cy="123824"/>
            <wp:effectExtent l="0" t="0" r="0" b="0"/>
            <wp:docPr id="165" name="image2.png" descr=""/>
            <wp:cNvGraphicFramePr>
              <a:graphicFrameLocks noChangeAspect="1"/>
            </wp:cNvGraphicFramePr>
            <a:graphic>
              <a:graphicData uri="http://schemas.openxmlformats.org/drawingml/2006/picture">
                <pic:pic>
                  <pic:nvPicPr>
                    <pic:cNvPr id="166" name="image2.png"/>
                    <pic:cNvPicPr/>
                  </pic:nvPicPr>
                  <pic:blipFill>
                    <a:blip r:embed="rId6" cstate="print"/>
                    <a:stretch>
                      <a:fillRect/>
                    </a:stretch>
                  </pic:blipFill>
                  <pic:spPr>
                    <a:xfrm>
                      <a:off x="0" y="0"/>
                      <a:ext cx="107949" cy="123824"/>
                    </a:xfrm>
                    <a:prstGeom prst="rect">
                      <a:avLst/>
                    </a:prstGeom>
                  </pic:spPr>
                </pic:pic>
              </a:graphicData>
            </a:graphic>
          </wp:inline>
        </w:drawing>
      </w:r>
      <w:r>
        <w:rPr>
          <w:b/>
          <w:spacing w:val="-82"/>
          <w:position w:val="-1"/>
          <w:sz w:val="21"/>
        </w:rPr>
      </w:r>
      <w:r>
        <w:rPr>
          <w:b/>
          <w:w w:val="140"/>
          <w:sz w:val="21"/>
        </w:rPr>
        <w:t>fl</w:t>
      </w:r>
      <w:r>
        <w:rPr>
          <w:b/>
          <w:spacing w:val="80"/>
          <w:w w:val="140"/>
          <w:sz w:val="21"/>
        </w:rPr>
        <w:t> </w:t>
      </w:r>
      <w:r>
        <w:rPr>
          <w:b/>
          <w:w w:val="175"/>
          <w:sz w:val="21"/>
        </w:rPr>
        <w:t>)õö¢o</w:t>
      </w:r>
    </w:p>
    <w:p>
      <w:pPr>
        <w:spacing w:after="0" w:line="355" w:lineRule="auto"/>
        <w:jc w:val="left"/>
        <w:rPr>
          <w:sz w:val="21"/>
        </w:rPr>
        <w:sectPr>
          <w:type w:val="continuous"/>
          <w:pgSz w:w="11910" w:h="16840"/>
          <w:pgMar w:top="540" w:bottom="280" w:left="920" w:right="800"/>
          <w:cols w:num="2" w:equalWidth="0">
            <w:col w:w="2623" w:space="40"/>
            <w:col w:w="7527"/>
          </w:cols>
        </w:sectPr>
      </w:pPr>
    </w:p>
    <w:p>
      <w:pPr>
        <w:pStyle w:val="BodyText"/>
        <w:spacing w:before="1"/>
        <w:rPr>
          <w:b/>
          <w:sz w:val="17"/>
        </w:rPr>
      </w:pPr>
    </w:p>
    <w:p>
      <w:pPr>
        <w:pStyle w:val="BodyText"/>
        <w:tabs>
          <w:tab w:pos="2939" w:val="left" w:leader="none"/>
        </w:tabs>
        <w:ind w:left="1048"/>
      </w:pPr>
      <w:r>
        <w:rPr/>
        <w:t>77.严重象皮病</w:t>
        <w:tab/>
      </w:r>
      <w:r>
        <w:rPr>
          <w:spacing w:val="2"/>
        </w:rPr>
        <w:t>指末期</w:t>
      </w:r>
      <w:r>
        <w:rPr/>
        <w:t>丝</w:t>
      </w:r>
      <w:r>
        <w:rPr>
          <w:spacing w:val="2"/>
        </w:rPr>
        <w:t>虫病，已经</w:t>
      </w:r>
      <w:r>
        <w:rPr/>
        <w:t>到</w:t>
      </w:r>
      <w:r>
        <w:rPr>
          <w:spacing w:val="2"/>
        </w:rPr>
        <w:t>达国际淋巴</w:t>
      </w:r>
      <w:r>
        <w:rPr/>
        <w:t>学</w:t>
      </w:r>
      <w:r>
        <w:rPr>
          <w:spacing w:val="2"/>
        </w:rPr>
        <w:t>会分级为三度</w:t>
      </w:r>
      <w:r>
        <w:rPr/>
        <w:t>淋</w:t>
      </w:r>
      <w:r>
        <w:rPr>
          <w:spacing w:val="2"/>
        </w:rPr>
        <w:t>巴水肿，其</w:t>
      </w:r>
      <w:r>
        <w:rPr/>
        <w:t>临</w:t>
      </w:r>
      <w:r>
        <w:rPr>
          <w:spacing w:val="2"/>
        </w:rPr>
        <w:t>床表现</w:t>
      </w:r>
      <w:r>
        <w:rPr/>
        <w:t>为</w:t>
      </w:r>
    </w:p>
    <w:p>
      <w:pPr>
        <w:spacing w:after="0"/>
        <w:sectPr>
          <w:type w:val="continuous"/>
          <w:pgSz w:w="11910" w:h="16840"/>
          <w:pgMar w:top="540" w:bottom="280" w:left="920" w:right="800"/>
        </w:sectPr>
      </w:pPr>
    </w:p>
    <w:p>
      <w:pPr>
        <w:pStyle w:val="BodyText"/>
        <w:spacing w:before="2"/>
      </w:pPr>
    </w:p>
    <w:p>
      <w:pPr>
        <w:pStyle w:val="BodyText"/>
        <w:spacing w:line="273" w:lineRule="auto"/>
        <w:ind w:left="2939" w:right="212"/>
      </w:pPr>
      <w:r>
        <w:rPr/>
        <w:t>肢体非凹陷性水肿伴畸形增大、硬皮症和疣状增生。此病症须经专科医生根</w:t>
      </w:r>
      <w:r>
        <w:rPr>
          <w:w w:val="95"/>
        </w:rPr>
        <w:t>据临床表现和微丝蚴的化验结果确诊。</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78.严重慢性复发性胰腺炎</w:t>
      </w:r>
    </w:p>
    <w:p>
      <w:pPr>
        <w:pStyle w:val="BodyText"/>
        <w:spacing w:line="273" w:lineRule="auto"/>
        <w:ind w:left="276" w:right="212"/>
        <w:jc w:val="both"/>
      </w:pPr>
      <w:r>
        <w:rPr/>
        <w:br w:type="column"/>
      </w:r>
      <w:r>
        <w:rPr/>
        <w:t>指慢性反复发作的胰腺炎症导致胰腺的广泛纤维化、坏死、弥漫性钙化及假性囊肿形成，造成胰腺功能障碍出现严重糖尿病和营养不良。必须满足以下</w:t>
      </w:r>
      <w:r>
        <w:rPr>
          <w:w w:val="95"/>
        </w:rPr>
        <w:t>所有条件：</w:t>
      </w:r>
    </w:p>
    <w:p>
      <w:pPr>
        <w:pStyle w:val="BodyText"/>
        <w:spacing w:line="273" w:lineRule="auto" w:before="100"/>
        <w:ind w:left="276" w:right="212"/>
        <w:jc w:val="both"/>
      </w:pPr>
      <w:r>
        <w:rPr/>
        <w:t>（1）CT 显示胰腺广泛钙化或逆行胰胆管造影（ERCP）显示胰管扭曲、扩张</w:t>
      </w:r>
      <w:r>
        <w:rPr>
          <w:w w:val="95"/>
        </w:rPr>
        <w:t>和狭窄；</w:t>
      </w:r>
    </w:p>
    <w:p>
      <w:pPr>
        <w:spacing w:line="355" w:lineRule="auto" w:before="100"/>
        <w:ind w:left="276" w:right="2312" w:firstLine="0"/>
        <w:jc w:val="left"/>
        <w:rPr>
          <w:b/>
          <w:sz w:val="21"/>
        </w:rPr>
      </w:pPr>
      <w:r>
        <w:rPr>
          <w:sz w:val="21"/>
        </w:rPr>
        <w:t>（2）</w:t>
      </w:r>
      <w:r>
        <w:rPr>
          <w:spacing w:val="-4"/>
          <w:sz w:val="21"/>
        </w:rPr>
        <w:t>接受胰岛素替代治疗和酶替代治疗 </w:t>
      </w:r>
      <w:r>
        <w:rPr>
          <w:sz w:val="21"/>
        </w:rPr>
        <w:t>180</w:t>
      </w:r>
      <w:r>
        <w:rPr>
          <w:spacing w:val="-13"/>
          <w:sz w:val="21"/>
        </w:rPr>
        <w:t> 天以上。</w:t>
      </w:r>
      <w:r>
        <w:rPr>
          <w:b/>
          <w:spacing w:val="-18"/>
          <w:w w:val="120"/>
          <w:sz w:val="21"/>
        </w:rPr>
        <w:t>ĭƏ¾ĳ </w:t>
      </w:r>
      <w:r>
        <w:rPr>
          <w:b/>
          <w:spacing w:val="-82"/>
          <w:position w:val="-1"/>
          <w:sz w:val="21"/>
        </w:rPr>
        <w:drawing>
          <wp:inline distT="0" distB="0" distL="0" distR="0">
            <wp:extent cx="107949" cy="123824"/>
            <wp:effectExtent l="0" t="0" r="0" b="0"/>
            <wp:docPr id="167" name="image2.png" descr=""/>
            <wp:cNvGraphicFramePr>
              <a:graphicFrameLocks noChangeAspect="1"/>
            </wp:cNvGraphicFramePr>
            <a:graphic>
              <a:graphicData uri="http://schemas.openxmlformats.org/drawingml/2006/picture">
                <pic:pic>
                  <pic:nvPicPr>
                    <pic:cNvPr id="168" name="image2.png"/>
                    <pic:cNvPicPr/>
                  </pic:nvPicPr>
                  <pic:blipFill>
                    <a:blip r:embed="rId6" cstate="print"/>
                    <a:stretch>
                      <a:fillRect/>
                    </a:stretch>
                  </pic:blipFill>
                  <pic:spPr>
                    <a:xfrm>
                      <a:off x="0" y="0"/>
                      <a:ext cx="107949" cy="123824"/>
                    </a:xfrm>
                    <a:prstGeom prst="rect">
                      <a:avLst/>
                    </a:prstGeom>
                  </pic:spPr>
                </pic:pic>
              </a:graphicData>
            </a:graphic>
          </wp:inline>
        </w:drawing>
      </w:r>
      <w:r>
        <w:rPr>
          <w:b/>
          <w:spacing w:val="-82"/>
          <w:position w:val="-1"/>
          <w:sz w:val="21"/>
        </w:rPr>
      </w:r>
      <w:r>
        <w:rPr>
          <w:b/>
          <w:spacing w:val="1"/>
          <w:w w:val="99"/>
          <w:sz w:val="21"/>
        </w:rPr>
        <w:t>Ĉ</w:t>
      </w:r>
      <w:r>
        <w:rPr>
          <w:b/>
          <w:spacing w:val="11"/>
          <w:w w:val="197"/>
          <w:sz w:val="21"/>
        </w:rPr>
        <w:t>½</w:t>
      </w:r>
      <w:r>
        <w:rPr>
          <w:b/>
          <w:spacing w:val="11"/>
          <w:w w:val="197"/>
          <w:position w:val="-2"/>
          <w:sz w:val="21"/>
        </w:rPr>
        <w:drawing>
          <wp:inline distT="0" distB="0" distL="0" distR="0">
            <wp:extent cx="123824" cy="126999"/>
            <wp:effectExtent l="0" t="0" r="0" b="0"/>
            <wp:docPr id="169" name="image41.png" descr=""/>
            <wp:cNvGraphicFramePr>
              <a:graphicFrameLocks noChangeAspect="1"/>
            </wp:cNvGraphicFramePr>
            <a:graphic>
              <a:graphicData uri="http://schemas.openxmlformats.org/drawingml/2006/picture">
                <pic:pic>
                  <pic:nvPicPr>
                    <pic:cNvPr id="170" name="image41.png"/>
                    <pic:cNvPicPr/>
                  </pic:nvPicPr>
                  <pic:blipFill>
                    <a:blip r:embed="rId49" cstate="print"/>
                    <a:stretch>
                      <a:fillRect/>
                    </a:stretch>
                  </pic:blipFill>
                  <pic:spPr>
                    <a:xfrm>
                      <a:off x="0" y="0"/>
                      <a:ext cx="123824" cy="126999"/>
                    </a:xfrm>
                    <a:prstGeom prst="rect">
                      <a:avLst/>
                    </a:prstGeom>
                  </pic:spPr>
                </pic:pic>
              </a:graphicData>
            </a:graphic>
          </wp:inline>
        </w:drawing>
      </w:r>
      <w:r>
        <w:rPr>
          <w:b/>
          <w:spacing w:val="11"/>
          <w:w w:val="197"/>
          <w:position w:val="-2"/>
          <w:sz w:val="21"/>
        </w:rPr>
      </w:r>
      <w:r>
        <w:rPr>
          <w:b/>
          <w:w w:val="130"/>
          <w:sz w:val="21"/>
        </w:rPr>
        <w:t>}½ƺģŇfl$ </w:t>
      </w:r>
      <w:r>
        <w:rPr>
          <w:b/>
          <w:spacing w:val="40"/>
          <w:w w:val="130"/>
          <w:sz w:val="21"/>
        </w:rPr>
        <w:t> </w:t>
      </w:r>
      <w:r>
        <w:rPr>
          <w:b/>
          <w:w w:val="175"/>
          <w:sz w:val="21"/>
        </w:rPr>
        <w:t>)õö¢o</w:t>
      </w:r>
    </w:p>
    <w:p>
      <w:pPr>
        <w:spacing w:after="0" w:line="355" w:lineRule="auto"/>
        <w:jc w:val="left"/>
        <w:rPr>
          <w:sz w:val="21"/>
        </w:rPr>
        <w:sectPr>
          <w:type w:val="continuous"/>
          <w:pgSz w:w="11910" w:h="16840"/>
          <w:pgMar w:top="540" w:bottom="280" w:left="920" w:right="800"/>
          <w:cols w:num="2" w:equalWidth="0">
            <w:col w:w="2623" w:space="40"/>
            <w:col w:w="7527"/>
          </w:cols>
        </w:sectPr>
      </w:pPr>
    </w:p>
    <w:p>
      <w:pPr>
        <w:pStyle w:val="BodyText"/>
        <w:spacing w:before="11"/>
        <w:rPr>
          <w:b/>
          <w:sz w:val="16"/>
        </w:rPr>
      </w:pPr>
    </w:p>
    <w:p>
      <w:pPr>
        <w:pStyle w:val="BodyText"/>
        <w:tabs>
          <w:tab w:pos="2939" w:val="left" w:leader="none"/>
        </w:tabs>
        <w:spacing w:line="273" w:lineRule="auto"/>
        <w:ind w:left="2939" w:right="212" w:hanging="1892"/>
      </w:pPr>
      <w:r>
        <w:rPr/>
        <w:t>79.胰腺移植</w:t>
        <w:tab/>
      </w:r>
      <w:r>
        <w:rPr>
          <w:spacing w:val="2"/>
        </w:rPr>
        <w:t>指因胰</w:t>
      </w:r>
      <w:r>
        <w:rPr/>
        <w:t>腺</w:t>
      </w:r>
      <w:r>
        <w:rPr>
          <w:spacing w:val="2"/>
        </w:rPr>
        <w:t>功能衰竭，</w:t>
      </w:r>
      <w:r>
        <w:rPr/>
        <w:t>已</w:t>
      </w:r>
      <w:r>
        <w:rPr>
          <w:spacing w:val="2"/>
        </w:rPr>
        <w:t>经实施了在</w:t>
      </w:r>
      <w:r>
        <w:rPr/>
        <w:t>全</w:t>
      </w:r>
      <w:r>
        <w:rPr>
          <w:spacing w:val="2"/>
        </w:rPr>
        <w:t>身麻醉下进行</w:t>
      </w:r>
      <w:r>
        <w:rPr/>
        <w:t>的</w:t>
      </w:r>
      <w:r>
        <w:rPr>
          <w:spacing w:val="2"/>
        </w:rPr>
        <w:t>胰腺的异体</w:t>
      </w:r>
      <w:r>
        <w:rPr/>
        <w:t>器</w:t>
      </w:r>
      <w:r>
        <w:rPr>
          <w:spacing w:val="2"/>
        </w:rPr>
        <w:t>官移植</w:t>
      </w:r>
      <w:r>
        <w:rPr/>
        <w:t>手 </w:t>
      </w:r>
      <w:r>
        <w:rPr>
          <w:spacing w:val="-1"/>
          <w:w w:val="95"/>
        </w:rPr>
        <w:t>术</w:t>
      </w:r>
      <w:r>
        <w:rPr>
          <w:w w:val="95"/>
        </w:rPr>
        <w:t>。</w:t>
      </w:r>
    </w:p>
    <w:p>
      <w:pPr>
        <w:pStyle w:val="Heading2"/>
        <w:ind w:left="2939"/>
      </w:pPr>
      <w:r>
        <w:rPr>
          <w:spacing w:val="-13"/>
          <w:w w:val="125"/>
        </w:rPr>
        <w:t>m4ƺfifiŷsyƺģ‰ǅ.Č </w:t>
      </w:r>
      <w:r>
        <w:rPr>
          <w:spacing w:val="-82"/>
          <w:position w:val="-1"/>
        </w:rPr>
        <w:drawing>
          <wp:inline distT="0" distB="0" distL="0" distR="0">
            <wp:extent cx="107949" cy="123824"/>
            <wp:effectExtent l="0" t="0" r="0" b="0"/>
            <wp:docPr id="171" name="image2.png" descr=""/>
            <wp:cNvGraphicFramePr>
              <a:graphicFrameLocks noChangeAspect="1"/>
            </wp:cNvGraphicFramePr>
            <a:graphic>
              <a:graphicData uri="http://schemas.openxmlformats.org/drawingml/2006/picture">
                <pic:pic>
                  <pic:nvPicPr>
                    <pic:cNvPr id="172"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82"/>
          <w:position w:val="-1"/>
        </w:rPr>
      </w:r>
      <w:r>
        <w:rPr>
          <w:w w:val="140"/>
        </w:rPr>
        <w:t>fiŷfl$</w:t>
      </w:r>
      <w:r>
        <w:rPr>
          <w:spacing w:val="60"/>
          <w:w w:val="140"/>
        </w:rPr>
        <w:t> </w:t>
      </w:r>
      <w:r>
        <w:rPr>
          <w:w w:val="170"/>
        </w:rPr>
        <w:t>)õö$¢o</w:t>
      </w: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80.严重溃疡性结肠炎</w:t>
      </w:r>
    </w:p>
    <w:p>
      <w:pPr>
        <w:pStyle w:val="BodyText"/>
        <w:spacing w:line="273" w:lineRule="auto"/>
        <w:ind w:left="276" w:right="212"/>
        <w:jc w:val="both"/>
      </w:pPr>
      <w:r>
        <w:rPr/>
        <w:br w:type="column"/>
      </w:r>
      <w:r>
        <w:rPr/>
        <w:t>本保障所指的严重溃疡性结肠炎是指伴有致命性电解质紊乱的急性暴发性溃疡性结肠炎，病变累及全结肠，表现为严重的血便和系统性症状体征，治疗通常采取全结肠切除和回肠造瘘术。溃疡性结肠炎必须根据组织病理学特点</w:t>
      </w:r>
      <w:r>
        <w:rPr>
          <w:w w:val="95"/>
        </w:rPr>
        <w:t>诊断，并且被保险人已经接受了结肠切除和/或回肠造瘘术。</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pPr>
      <w:r>
        <w:rPr/>
        <w:t>81.严重瑞氏综合 </w:t>
      </w:r>
      <w:r>
        <w:rPr>
          <w:spacing w:val="-5"/>
        </w:rPr>
        <w:t>症</w:t>
      </w:r>
      <w:r>
        <w:rPr/>
        <w:t>（Reye</w:t>
      </w:r>
      <w:r>
        <w:rPr>
          <w:spacing w:val="-2"/>
        </w:rPr>
        <w:t> 综合征， 也称赖氏综合征、</w:t>
      </w:r>
      <w:r>
        <w:rPr>
          <w:spacing w:val="-2"/>
          <w:w w:val="95"/>
        </w:rPr>
        <w:t>雷氏综合征）</w:t>
      </w:r>
    </w:p>
    <w:p>
      <w:pPr>
        <w:pStyle w:val="BodyText"/>
        <w:spacing w:line="273" w:lineRule="auto"/>
        <w:ind w:left="72" w:right="108"/>
      </w:pPr>
      <w:r>
        <w:rPr/>
        <w:br w:type="column"/>
      </w:r>
      <w:r>
        <w:rPr>
          <w:w w:val="95"/>
        </w:rPr>
        <w:t>瑞氏综合征是线粒体功能障碍性疾病。导致脂肪代谢障碍，引起短链脂肪酸、  </w:t>
      </w:r>
      <w:r>
        <w:rPr/>
        <w:t>血氨升高，造成脑水肿。主要临床表现为急性发热、反复呕吐、惊厥及意识</w:t>
      </w:r>
      <w:r>
        <w:rPr>
          <w:w w:val="95"/>
        </w:rPr>
        <w:t>障碍等等。</w:t>
      </w:r>
    </w:p>
    <w:p>
      <w:pPr>
        <w:pStyle w:val="BodyText"/>
        <w:spacing w:before="100"/>
        <w:ind w:left="72"/>
      </w:pPr>
      <w:r>
        <w:rPr>
          <w:w w:val="95"/>
        </w:rPr>
        <w:t>瑞氏综合征需由三级医院的儿科专科医生确诊，并符合下列所有条件：</w:t>
      </w:r>
    </w:p>
    <w:p>
      <w:pPr>
        <w:pStyle w:val="BodyText"/>
        <w:spacing w:before="130"/>
        <w:ind w:left="72"/>
      </w:pPr>
      <w:r>
        <w:rPr>
          <w:w w:val="95"/>
        </w:rPr>
        <w:t>（1）有脑水肿和颅内压升高的脑脊液检查和影像学检查证据；</w:t>
      </w:r>
    </w:p>
    <w:p>
      <w:pPr>
        <w:pStyle w:val="BodyText"/>
        <w:spacing w:before="130"/>
        <w:ind w:left="72"/>
      </w:pPr>
      <w:r>
        <w:rPr/>
        <w:t>（2）血氨超过正常值的 3 倍；</w:t>
      </w:r>
    </w:p>
    <w:p>
      <w:pPr>
        <w:pStyle w:val="BodyText"/>
        <w:spacing w:before="132"/>
        <w:ind w:left="72"/>
      </w:pPr>
      <w:r>
        <w:rPr/>
        <w:t>（3）临床出现昏迷，病程至少达到疾病分期第 3 期。</w:t>
      </w:r>
    </w:p>
    <w:p>
      <w:pPr>
        <w:spacing w:after="0"/>
        <w:sectPr>
          <w:type w:val="continuous"/>
          <w:pgSz w:w="11910" w:h="16840"/>
          <w:pgMar w:top="540" w:bottom="280" w:left="920" w:right="800"/>
          <w:cols w:num="2" w:equalWidth="0">
            <w:col w:w="2827" w:space="40"/>
            <w:col w:w="7323"/>
          </w:cols>
        </w:sectPr>
      </w:pPr>
    </w:p>
    <w:p>
      <w:pPr>
        <w:pStyle w:val="BodyText"/>
        <w:spacing w:before="7"/>
        <w:rPr>
          <w:sz w:val="24"/>
        </w:rPr>
      </w:pPr>
    </w:p>
    <w:p>
      <w:pPr>
        <w:spacing w:after="0"/>
        <w:rPr>
          <w:sz w:val="24"/>
        </w:rPr>
        <w:sectPr>
          <w:type w:val="continuous"/>
          <w:pgSz w:w="11910" w:h="16840"/>
          <w:pgMar w:top="540" w:bottom="280" w:left="920" w:right="800"/>
        </w:sectPr>
      </w:pPr>
    </w:p>
    <w:p>
      <w:pPr>
        <w:pStyle w:val="BodyText"/>
        <w:spacing w:line="273" w:lineRule="auto"/>
        <w:ind w:left="1048"/>
      </w:pPr>
      <w:r>
        <w:rPr>
          <w:w w:val="95"/>
        </w:rPr>
        <w:t>82.严重慢性呼吸功能衰竭</w:t>
      </w:r>
    </w:p>
    <w:p>
      <w:pPr>
        <w:pStyle w:val="BodyText"/>
        <w:spacing w:line="273" w:lineRule="auto"/>
        <w:ind w:left="276" w:right="212"/>
      </w:pPr>
      <w:r>
        <w:rPr/>
        <w:br w:type="column"/>
      </w:r>
      <w:r>
        <w:rPr/>
        <w:t>慢性肺部疾病导致永久不可逆性的慢性呼吸功能衰竭。慢性呼吸功能衰竭必</w:t>
      </w:r>
      <w:r>
        <w:rPr>
          <w:w w:val="95"/>
        </w:rPr>
        <w:t>须明确诊断并满足下列全部条件：</w:t>
      </w:r>
    </w:p>
    <w:p>
      <w:pPr>
        <w:pStyle w:val="BodyText"/>
        <w:spacing w:before="103"/>
        <w:ind w:left="276"/>
      </w:pPr>
      <w:r>
        <w:rPr>
          <w:w w:val="95"/>
        </w:rPr>
        <w:t>（1）休息时出现呼吸困难；</w:t>
      </w:r>
    </w:p>
    <w:p>
      <w:pPr>
        <w:pStyle w:val="BodyText"/>
        <w:spacing w:before="130"/>
        <w:ind w:left="276"/>
      </w:pPr>
      <w:r>
        <w:rPr>
          <w:spacing w:val="-1"/>
          <w:w w:val="99"/>
        </w:rPr>
        <w:t>（</w:t>
      </w:r>
      <w:r>
        <w:rPr>
          <w:spacing w:val="0"/>
          <w:w w:val="99"/>
        </w:rPr>
        <w:t>2</w:t>
      </w:r>
      <w:r>
        <w:rPr>
          <w:spacing w:val="-1"/>
          <w:w w:val="99"/>
        </w:rPr>
        <w:t>）动脉血氧分压</w:t>
      </w:r>
      <w:r>
        <w:rPr>
          <w:spacing w:val="1"/>
          <w:w w:val="99"/>
        </w:rPr>
        <w:t>（</w:t>
      </w:r>
      <w:r>
        <w:rPr>
          <w:spacing w:val="0"/>
          <w:w w:val="99"/>
        </w:rPr>
        <w:t>Pa</w:t>
      </w:r>
      <w:r>
        <w:rPr>
          <w:spacing w:val="-2"/>
          <w:w w:val="99"/>
        </w:rPr>
        <w:t>O</w:t>
      </w:r>
      <w:r>
        <w:rPr>
          <w:spacing w:val="-1"/>
          <w:w w:val="105"/>
          <w:position w:val="-2"/>
          <w:sz w:val="10"/>
        </w:rPr>
        <w:t>2</w:t>
      </w:r>
      <w:r>
        <w:rPr>
          <w:spacing w:val="-1"/>
          <w:w w:val="99"/>
        </w:rPr>
        <w:t>）</w:t>
      </w:r>
      <w:r>
        <w:rPr>
          <w:spacing w:val="1"/>
          <w:w w:val="99"/>
        </w:rPr>
        <w:t>＜</w:t>
      </w:r>
      <w:r>
        <w:rPr>
          <w:spacing w:val="0"/>
          <w:w w:val="99"/>
        </w:rPr>
        <w:t>50m</w:t>
      </w:r>
      <w:r>
        <w:rPr>
          <w:spacing w:val="-2"/>
          <w:w w:val="99"/>
        </w:rPr>
        <w:t>m</w:t>
      </w:r>
      <w:r>
        <w:rPr>
          <w:spacing w:val="0"/>
          <w:w w:val="99"/>
        </w:rPr>
        <w:t>Hg</w:t>
      </w:r>
      <w:r>
        <w:rPr>
          <w:w w:val="99"/>
        </w:rPr>
        <w:t>；</w:t>
      </w:r>
    </w:p>
    <w:p>
      <w:pPr>
        <w:pStyle w:val="BodyText"/>
        <w:spacing w:before="115"/>
        <w:ind w:left="276"/>
      </w:pPr>
      <w:r>
        <w:rPr>
          <w:spacing w:val="-1"/>
          <w:w w:val="99"/>
        </w:rPr>
        <w:t>（</w:t>
      </w:r>
      <w:r>
        <w:rPr>
          <w:spacing w:val="0"/>
          <w:w w:val="99"/>
        </w:rPr>
        <w:t>3</w:t>
      </w:r>
      <w:r>
        <w:rPr>
          <w:spacing w:val="-1"/>
          <w:w w:val="99"/>
        </w:rPr>
        <w:t>）动脉血氧饱和度</w:t>
      </w:r>
      <w:r>
        <w:rPr>
          <w:spacing w:val="1"/>
          <w:w w:val="99"/>
        </w:rPr>
        <w:t>（</w:t>
      </w:r>
      <w:r>
        <w:rPr>
          <w:spacing w:val="0"/>
          <w:w w:val="99"/>
        </w:rPr>
        <w:t>Sa</w:t>
      </w:r>
      <w:r>
        <w:rPr>
          <w:spacing w:val="-2"/>
          <w:w w:val="99"/>
        </w:rPr>
        <w:t>O</w:t>
      </w:r>
      <w:r>
        <w:rPr>
          <w:spacing w:val="-1"/>
          <w:w w:val="105"/>
          <w:position w:val="-2"/>
          <w:sz w:val="10"/>
        </w:rPr>
        <w:t>2</w:t>
      </w:r>
      <w:r>
        <w:rPr>
          <w:spacing w:val="-1"/>
          <w:w w:val="99"/>
        </w:rPr>
        <w:t>）</w:t>
      </w:r>
      <w:r>
        <w:rPr>
          <w:spacing w:val="1"/>
          <w:w w:val="99"/>
        </w:rPr>
        <w:t>＜</w:t>
      </w:r>
      <w:r>
        <w:rPr>
          <w:spacing w:val="0"/>
          <w:w w:val="99"/>
        </w:rPr>
        <w:t>80</w:t>
      </w:r>
      <w:r>
        <w:rPr>
          <w:spacing w:val="-1"/>
          <w:w w:val="99"/>
        </w:rPr>
        <w:t>%；</w:t>
      </w:r>
    </w:p>
    <w:p>
      <w:pPr>
        <w:pStyle w:val="BodyText"/>
        <w:spacing w:before="115"/>
        <w:ind w:left="276"/>
      </w:pPr>
      <w:r>
        <w:rPr>
          <w:w w:val="95"/>
        </w:rPr>
        <w:t>（4）因缺氧必须接受持续的输氧治疗。</w:t>
      </w:r>
    </w:p>
    <w:p>
      <w:pPr>
        <w:spacing w:after="0"/>
        <w:sectPr>
          <w:type w:val="continuous"/>
          <w:pgSz w:w="11910" w:h="16840"/>
          <w:pgMar w:top="540" w:bottom="280" w:left="920" w:right="800"/>
          <w:cols w:num="2" w:equalWidth="0">
            <w:col w:w="2623" w:space="40"/>
            <w:col w:w="7527"/>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83.严重多发性硬</w:t>
      </w:r>
      <w:r>
        <w:rPr/>
        <w:t>化</w:t>
      </w:r>
    </w:p>
    <w:p>
      <w:pPr>
        <w:pStyle w:val="BodyText"/>
        <w:spacing w:line="273" w:lineRule="auto" w:before="35"/>
        <w:ind w:left="276" w:right="212"/>
        <w:jc w:val="both"/>
      </w:pPr>
      <w:r>
        <w:rPr/>
        <w:br w:type="column"/>
      </w:r>
      <w:r>
        <w:rPr/>
        <w:t>指因中枢神经系统脱髓鞘所致的不可逆的神经系统功能障碍，须由计算机断层扫描（CT）、核磁共振检查（MRI）或正电子发射断层扫描（PET）等影像学检查证实，且已经造成自主生活能力完全丧失，无法独立完成六项基本日常生活活动中的三项或三项以上，持续至少 180 天。</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84.严重类风湿性关节炎</w:t>
      </w:r>
    </w:p>
    <w:p>
      <w:pPr>
        <w:pStyle w:val="BodyText"/>
        <w:spacing w:line="273" w:lineRule="auto"/>
        <w:ind w:left="276" w:right="104"/>
      </w:pPr>
      <w:r>
        <w:rPr/>
        <w:br w:type="column"/>
      </w:r>
      <w:r>
        <w:rPr>
          <w:w w:val="95"/>
        </w:rPr>
        <w:t>类风湿性关节炎为广泛分布的慢性进行性多关节病变，表现为关节严重变形，  侵犯至少三个主要关节或关节组，如：双手（多手指）关节、双足（多足趾）</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pPr>
    </w:p>
    <w:p>
      <w:pPr>
        <w:pStyle w:val="BodyText"/>
        <w:spacing w:line="273" w:lineRule="auto"/>
        <w:ind w:left="2939" w:right="212"/>
        <w:jc w:val="both"/>
      </w:pPr>
      <w:r>
        <w:rPr/>
        <w:t>关节、双腕关节、双膝关节和双髋关节。类风湿性关节炎必须明确诊断并且已经达到类风湿性关节炎功能分级 III 级以上的功能障碍（关节活动严重限</w:t>
      </w:r>
      <w:r>
        <w:rPr>
          <w:w w:val="95"/>
        </w:rPr>
        <w:t>制，不能完成大部分的日常工作和活动）并且满足下列全部条件：</w:t>
      </w:r>
    </w:p>
    <w:p>
      <w:pPr>
        <w:pStyle w:val="BodyText"/>
        <w:spacing w:before="100"/>
        <w:ind w:left="2939"/>
      </w:pPr>
      <w:r>
        <w:rPr>
          <w:w w:val="95"/>
        </w:rPr>
        <w:t>（1）晨僵；</w:t>
      </w:r>
    </w:p>
    <w:p>
      <w:pPr>
        <w:pStyle w:val="BodyText"/>
        <w:spacing w:before="132"/>
        <w:ind w:left="2939"/>
      </w:pPr>
      <w:r>
        <w:rPr>
          <w:w w:val="95"/>
        </w:rPr>
        <w:t>（2）对称性关节炎；</w:t>
      </w:r>
    </w:p>
    <w:p>
      <w:pPr>
        <w:pStyle w:val="BodyText"/>
        <w:spacing w:before="130"/>
        <w:ind w:left="2939"/>
      </w:pPr>
      <w:r>
        <w:rPr>
          <w:w w:val="95"/>
        </w:rPr>
        <w:t>（3）类风湿性皮下结节；</w:t>
      </w:r>
    </w:p>
    <w:p>
      <w:pPr>
        <w:pStyle w:val="BodyText"/>
        <w:spacing w:before="130"/>
        <w:ind w:left="2939"/>
      </w:pPr>
      <w:r>
        <w:rPr>
          <w:w w:val="95"/>
        </w:rPr>
        <w:t>（4）类风湿因子滴度升高；</w:t>
      </w:r>
    </w:p>
    <w:p>
      <w:pPr>
        <w:pStyle w:val="BodyText"/>
        <w:spacing w:before="130"/>
        <w:ind w:left="2939"/>
      </w:pPr>
      <w:r>
        <w:rPr/>
        <w:t>（5）X 线显示严重的关节（软骨和骨）破坏和关节畸形。</w:t>
      </w:r>
    </w:p>
    <w:p>
      <w:pPr>
        <w:pStyle w:val="BodyText"/>
        <w:spacing w:before="5"/>
        <w:rPr>
          <w:sz w:val="27"/>
        </w:rPr>
      </w:pPr>
    </w:p>
    <w:p>
      <w:pPr>
        <w:pStyle w:val="BodyText"/>
        <w:tabs>
          <w:tab w:pos="2830" w:val="left" w:leader="none"/>
        </w:tabs>
        <w:spacing w:before="0"/>
        <w:ind w:left="939"/>
        <w:jc w:val="center"/>
      </w:pPr>
      <w:r>
        <w:rPr/>
        <w:t>85.骨生长不全症</w:t>
        <w:tab/>
        <w:t>指一种胶原病</w:t>
      </w:r>
      <w:r>
        <w:rPr>
          <w:spacing w:val="-13"/>
        </w:rPr>
        <w:t>，</w:t>
      </w:r>
      <w:r>
        <w:rPr/>
        <w:t>特征为骨易碎</w:t>
      </w:r>
      <w:r>
        <w:rPr>
          <w:spacing w:val="-13"/>
        </w:rPr>
        <w:t>，</w:t>
      </w:r>
      <w:r>
        <w:rPr/>
        <w:t>骨质疏松和易骨折</w:t>
      </w:r>
      <w:r>
        <w:rPr>
          <w:spacing w:val="-13"/>
        </w:rPr>
        <w:t>。</w:t>
      </w:r>
      <w:r>
        <w:rPr/>
        <w:t>该病有</w:t>
      </w:r>
      <w:r>
        <w:rPr>
          <w:spacing w:val="-57"/>
        </w:rPr>
        <w:t> </w:t>
      </w:r>
      <w:r>
        <w:rPr/>
        <w:t>4</w:t>
      </w:r>
      <w:r>
        <w:rPr>
          <w:spacing w:val="-7"/>
        </w:rPr>
        <w:t> </w:t>
      </w:r>
      <w:r>
        <w:rPr/>
        <w:t>种类型</w:t>
      </w:r>
      <w:r>
        <w:rPr>
          <w:spacing w:val="-7"/>
        </w:rPr>
        <w:t>：I</w:t>
      </w:r>
      <w:r>
        <w:rPr>
          <w:spacing w:val="-9"/>
        </w:rPr>
        <w:t> </w:t>
      </w:r>
      <w:r>
        <w:rPr/>
        <w:t>型、</w:t>
      </w:r>
    </w:p>
    <w:p>
      <w:pPr>
        <w:pStyle w:val="BodyText"/>
        <w:spacing w:line="273" w:lineRule="auto" w:before="37"/>
        <w:ind w:left="2939" w:right="108"/>
      </w:pPr>
      <w:r>
        <w:rPr/>
        <w:t>II</w:t>
      </w:r>
      <w:r>
        <w:rPr>
          <w:spacing w:val="-19"/>
        </w:rPr>
        <w:t> 型、</w:t>
      </w:r>
      <w:r>
        <w:rPr/>
        <w:t>III</w:t>
      </w:r>
      <w:r>
        <w:rPr>
          <w:spacing w:val="-2"/>
        </w:rPr>
        <w:t> 型、</w:t>
      </w:r>
      <w:r>
        <w:rPr/>
        <w:t>IV</w:t>
      </w:r>
      <w:r>
        <w:rPr>
          <w:spacing w:val="-10"/>
        </w:rPr>
        <w:t> 型。只保障 </w:t>
      </w:r>
      <w:r>
        <w:rPr/>
        <w:t>III</w:t>
      </w:r>
      <w:r>
        <w:rPr>
          <w:spacing w:val="-2"/>
        </w:rPr>
        <w:t> 型成骨不全的情形。其主要临床特点有： </w:t>
      </w:r>
      <w:r>
        <w:rPr/>
        <w:t>发展迟缓、多发性骨折、进行性脊柱后侧凸及听力损害。III 型成骨不全的诊断必须根据身体检查，家族史，X</w:t>
      </w:r>
      <w:r>
        <w:rPr>
          <w:spacing w:val="-4"/>
        </w:rPr>
        <w:t> 线检查和皮肤活检报告资料确诊。</w:t>
      </w:r>
    </w:p>
    <w:p>
      <w:pPr>
        <w:pStyle w:val="BodyText"/>
        <w:spacing w:before="7"/>
        <w:rPr>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86.严重幼年型类风湿性关节炎</w:t>
      </w:r>
    </w:p>
    <w:p>
      <w:pPr>
        <w:pStyle w:val="BodyText"/>
        <w:spacing w:line="273" w:lineRule="auto"/>
        <w:ind w:left="276" w:right="212"/>
      </w:pPr>
      <w:r>
        <w:rPr/>
        <w:br w:type="column"/>
      </w:r>
      <w:r>
        <w:rPr/>
        <w:t>幼年型类风湿关节炎是一种儿童期发病的慢性关节炎，其特点为在高热和系</w:t>
      </w:r>
      <w:r>
        <w:rPr>
          <w:w w:val="95"/>
        </w:rPr>
        <w:t>统性病征出现数月后发生关节炎。</w:t>
      </w:r>
    </w:p>
    <w:p>
      <w:pPr>
        <w:pStyle w:val="Heading2"/>
        <w:spacing w:line="273" w:lineRule="auto"/>
        <w:ind w:right="263"/>
      </w:pPr>
      <w:r>
        <w:rPr>
          <w:spacing w:val="-14"/>
          <w:w w:val="135"/>
        </w:rPr>
        <w:t>ǆ¼LǇǈqfǊǋ;Ǎǋ;$Ǐ$fiǐfi  </w:t>
      </w:r>
      <w:r>
        <w:rPr>
          <w:spacing w:val="-74"/>
          <w:position w:val="-1"/>
        </w:rPr>
        <w:drawing>
          <wp:inline distT="0" distB="0" distL="0" distR="0">
            <wp:extent cx="107949" cy="123824"/>
            <wp:effectExtent l="0" t="0" r="0" b="0"/>
            <wp:docPr id="173" name="image2.png" descr=""/>
            <wp:cNvGraphicFramePr>
              <a:graphicFrameLocks noChangeAspect="1"/>
            </wp:cNvGraphicFramePr>
            <a:graphic>
              <a:graphicData uri="http://schemas.openxmlformats.org/drawingml/2006/picture">
                <pic:pic>
                  <pic:nvPicPr>
                    <pic:cNvPr id="174"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4"/>
          <w:position w:val="-1"/>
        </w:rPr>
      </w:r>
      <w:r>
        <w:rPr>
          <w:spacing w:val="2"/>
          <w:w w:val="95"/>
        </w:rPr>
        <w:t>Ǒ   </w:t>
      </w:r>
      <w:r>
        <w:rPr>
          <w:spacing w:val="-77"/>
          <w:position w:val="-1"/>
        </w:rPr>
        <w:drawing>
          <wp:inline distT="0" distB="0" distL="0" distR="0">
            <wp:extent cx="107949" cy="123824"/>
            <wp:effectExtent l="0" t="0" r="0" b="0"/>
            <wp:docPr id="175" name="image2.png" descr=""/>
            <wp:cNvGraphicFramePr>
              <a:graphicFrameLocks noChangeAspect="1"/>
            </wp:cNvGraphicFramePr>
            <a:graphic>
              <a:graphicData uri="http://schemas.openxmlformats.org/drawingml/2006/picture">
                <pic:pic>
                  <pic:nvPicPr>
                    <pic:cNvPr id="176"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7"/>
          <w:position w:val="-1"/>
        </w:rPr>
      </w:r>
      <w:r>
        <w:rPr>
          <w:w w:val="98"/>
        </w:rPr>
        <w:t>f</w:t>
      </w:r>
      <w:r>
        <w:rPr>
          <w:spacing w:val="6"/>
          <w:w w:val="98"/>
        </w:rPr>
        <w:t>l</w:t>
      </w:r>
      <w:r>
        <w:rPr>
          <w:spacing w:val="3"/>
          <w:w w:val="197"/>
        </w:rPr>
        <w:t>¢</w:t>
      </w:r>
      <w:r>
        <w:rPr>
          <w:spacing w:val="3"/>
          <w:w w:val="99"/>
        </w:rPr>
        <w:t>Ǔƶ</w:t>
      </w:r>
      <w:r>
        <w:rPr>
          <w:spacing w:val="8"/>
          <w:w w:val="197"/>
        </w:rPr>
        <w:t>^</w:t>
      </w:r>
      <w:r>
        <w:rPr>
          <w:spacing w:val="8"/>
          <w:w w:val="197"/>
          <w:position w:val="-1"/>
        </w:rPr>
        <w:drawing>
          <wp:inline distT="0" distB="0" distL="0" distR="0">
            <wp:extent cx="126999" cy="117474"/>
            <wp:effectExtent l="0" t="0" r="0" b="0"/>
            <wp:docPr id="177" name="image42.png" descr=""/>
            <wp:cNvGraphicFramePr>
              <a:graphicFrameLocks noChangeAspect="1"/>
            </wp:cNvGraphicFramePr>
            <a:graphic>
              <a:graphicData uri="http://schemas.openxmlformats.org/drawingml/2006/picture">
                <pic:pic>
                  <pic:nvPicPr>
                    <pic:cNvPr id="178" name="image42.png"/>
                    <pic:cNvPicPr/>
                  </pic:nvPicPr>
                  <pic:blipFill>
                    <a:blip r:embed="rId50" cstate="print"/>
                    <a:stretch>
                      <a:fillRect/>
                    </a:stretch>
                  </pic:blipFill>
                  <pic:spPr>
                    <a:xfrm>
                      <a:off x="0" y="0"/>
                      <a:ext cx="126999" cy="117474"/>
                    </a:xfrm>
                    <a:prstGeom prst="rect">
                      <a:avLst/>
                    </a:prstGeom>
                  </pic:spPr>
                </pic:pic>
              </a:graphicData>
            </a:graphic>
          </wp:inline>
        </w:drawing>
      </w:r>
      <w:r>
        <w:rPr>
          <w:spacing w:val="8"/>
          <w:w w:val="197"/>
          <w:position w:val="-1"/>
        </w:rPr>
      </w:r>
      <w:r>
        <w:rPr>
          <w:spacing w:val="2"/>
          <w:w w:val="135"/>
        </w:rPr>
        <w:t>ǋ;Ň </w:t>
      </w:r>
      <w:r>
        <w:rPr>
          <w:w w:val="135"/>
        </w:rPr>
        <w:t>Çfiéǖo</w:t>
      </w:r>
    </w:p>
    <w:p>
      <w:pPr>
        <w:spacing w:after="0" w:line="273" w:lineRule="auto"/>
        <w:sectPr>
          <w:type w:val="continuous"/>
          <w:pgSz w:w="11910" w:h="16840"/>
          <w:pgMar w:top="540" w:bottom="280" w:left="920" w:right="800"/>
          <w:cols w:num="2" w:equalWidth="0">
            <w:col w:w="2623" w:space="40"/>
            <w:col w:w="7527"/>
          </w:cols>
        </w:sectPr>
      </w:pPr>
    </w:p>
    <w:p>
      <w:pPr>
        <w:pStyle w:val="BodyText"/>
        <w:spacing w:before="7"/>
        <w:rPr>
          <w:b/>
          <w:sz w:val="22"/>
        </w:rPr>
      </w:pPr>
    </w:p>
    <w:p>
      <w:pPr>
        <w:pStyle w:val="BodyText"/>
        <w:spacing w:line="273" w:lineRule="auto"/>
        <w:ind w:left="2939" w:right="212" w:hanging="1892"/>
        <w:jc w:val="both"/>
      </w:pPr>
      <w:r>
        <w:rPr/>
        <w:t>87.严重哮喘      一种可逆性、反复发作的支气管阻塞性疾病。严重哮喘诊断必须经过我们认可的医师确认并符合本附加合同的定义。严重哮喘必须具备下列标准中的至</w:t>
      </w:r>
      <w:r>
        <w:rPr>
          <w:spacing w:val="-28"/>
        </w:rPr>
        <w:t>少 </w:t>
      </w:r>
      <w:r>
        <w:rPr/>
        <w:t>3</w:t>
      </w:r>
      <w:r>
        <w:rPr>
          <w:spacing w:val="-19"/>
        </w:rPr>
        <w:t> 项：</w:t>
      </w:r>
    </w:p>
    <w:p>
      <w:pPr>
        <w:pStyle w:val="BodyText"/>
        <w:spacing w:before="100"/>
        <w:ind w:left="2939"/>
      </w:pPr>
      <w:r>
        <w:rPr/>
        <w:t>（1）过去 2 年中有哮喘持续状态病史；</w:t>
      </w:r>
    </w:p>
    <w:p>
      <w:pPr>
        <w:pStyle w:val="BodyText"/>
        <w:spacing w:before="130"/>
        <w:ind w:left="2939"/>
      </w:pPr>
      <w:r>
        <w:rPr>
          <w:w w:val="95"/>
        </w:rPr>
        <w:t>（2）身体活动耐受能力显著且持续下降；</w:t>
      </w:r>
    </w:p>
    <w:p>
      <w:pPr>
        <w:pStyle w:val="BodyText"/>
        <w:spacing w:before="130"/>
        <w:ind w:left="2939"/>
      </w:pPr>
      <w:r>
        <w:rPr>
          <w:w w:val="95"/>
        </w:rPr>
        <w:t>（3）肺部慢性过度膨胀充气导致的胸廓畸形；</w:t>
      </w:r>
    </w:p>
    <w:p>
      <w:pPr>
        <w:pStyle w:val="BodyText"/>
        <w:spacing w:before="130"/>
        <w:ind w:left="2939"/>
      </w:pPr>
      <w:r>
        <w:rPr>
          <w:w w:val="95"/>
        </w:rPr>
        <w:t>（4）在家中需要医师处方的氧气治疗法；</w:t>
      </w:r>
    </w:p>
    <w:p>
      <w:pPr>
        <w:pStyle w:val="BodyText"/>
        <w:spacing w:before="130"/>
        <w:ind w:left="2939"/>
      </w:pPr>
      <w:r>
        <w:rPr/>
        <w:t>（5）持续日常服用口服可的松类固醇激素（至少持续服用 6 个月以上）。</w:t>
      </w: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88.严重肠道疾病并发症</w:t>
      </w:r>
    </w:p>
    <w:p>
      <w:pPr>
        <w:pStyle w:val="BodyText"/>
        <w:spacing w:before="35"/>
        <w:ind w:left="276"/>
      </w:pPr>
      <w:r>
        <w:rPr/>
        <w:br w:type="column"/>
      </w:r>
      <w:r>
        <w:rPr>
          <w:w w:val="95"/>
        </w:rPr>
        <w:t>严重肠道疾病或外伤导致小肠损害并发症，必须满足以下所有条件：</w:t>
      </w:r>
    </w:p>
    <w:p>
      <w:pPr>
        <w:pStyle w:val="BodyText"/>
        <w:spacing w:before="131"/>
        <w:ind w:left="276"/>
      </w:pPr>
      <w:r>
        <w:rPr>
          <w:w w:val="95"/>
        </w:rPr>
        <w:t>（1）至少切除了三分之二小肠；</w:t>
      </w:r>
    </w:p>
    <w:p>
      <w:pPr>
        <w:pStyle w:val="BodyText"/>
        <w:spacing w:before="131"/>
        <w:ind w:left="276"/>
      </w:pPr>
      <w:r>
        <w:rPr/>
        <w:t>（2）完全肠外营养支持 3 个月以上。</w:t>
      </w:r>
    </w:p>
    <w:p>
      <w:pPr>
        <w:pStyle w:val="Heading2"/>
        <w:spacing w:before="133"/>
      </w:pPr>
      <w:r>
        <w:rPr>
          <w:w w:val="185"/>
        </w:rPr>
        <w:t>$   </w:t>
      </w:r>
      <w:r>
        <w:rPr>
          <w:spacing w:val="6"/>
          <w:w w:val="98"/>
          <w:position w:val="-2"/>
        </w:rPr>
        <w:drawing>
          <wp:inline distT="0" distB="0" distL="0" distR="0">
            <wp:extent cx="126999" cy="126999"/>
            <wp:effectExtent l="0" t="0" r="0" b="0"/>
            <wp:docPr id="179" name="image30.png" descr=""/>
            <wp:cNvGraphicFramePr>
              <a:graphicFrameLocks noChangeAspect="1"/>
            </wp:cNvGraphicFramePr>
            <a:graphic>
              <a:graphicData uri="http://schemas.openxmlformats.org/drawingml/2006/picture">
                <pic:pic>
                  <pic:nvPicPr>
                    <pic:cNvPr id="180" name="image30.png"/>
                    <pic:cNvPicPr/>
                  </pic:nvPicPr>
                  <pic:blipFill>
                    <a:blip r:embed="rId37" cstate="print"/>
                    <a:stretch>
                      <a:fillRect/>
                    </a:stretch>
                  </pic:blipFill>
                  <pic:spPr>
                    <a:xfrm>
                      <a:off x="0" y="0"/>
                      <a:ext cx="126999" cy="126999"/>
                    </a:xfrm>
                    <a:prstGeom prst="rect">
                      <a:avLst/>
                    </a:prstGeom>
                  </pic:spPr>
                </pic:pic>
              </a:graphicData>
            </a:graphic>
          </wp:inline>
        </w:drawing>
      </w:r>
      <w:r>
        <w:rPr>
          <w:spacing w:val="6"/>
          <w:w w:val="98"/>
          <w:position w:val="-2"/>
        </w:rPr>
      </w:r>
      <w:r>
        <w:rPr>
          <w:spacing w:val="-1"/>
          <w:w w:val="197"/>
        </w:rPr>
        <w:t> </w:t>
      </w:r>
      <w:r>
        <w:rPr>
          <w:spacing w:val="1"/>
          <w:w w:val="197"/>
        </w:rPr>
        <w:t> </w:t>
      </w:r>
      <w:r>
        <w:rPr>
          <w:w w:val="185"/>
        </w:rPr>
        <w:t>$ </w:t>
      </w:r>
      <w:r>
        <w:rPr>
          <w:w w:val="120"/>
        </w:rPr>
        <w:t>l8 </w:t>
      </w:r>
      <w:r>
        <w:rPr>
          <w:spacing w:val="3"/>
          <w:w w:val="197"/>
          <w:position w:val="-2"/>
        </w:rPr>
        <w:drawing>
          <wp:inline distT="0" distB="0" distL="0" distR="0">
            <wp:extent cx="126999" cy="126999"/>
            <wp:effectExtent l="0" t="0" r="0" b="0"/>
            <wp:docPr id="181" name="image43.png" descr=""/>
            <wp:cNvGraphicFramePr>
              <a:graphicFrameLocks noChangeAspect="1"/>
            </wp:cNvGraphicFramePr>
            <a:graphic>
              <a:graphicData uri="http://schemas.openxmlformats.org/drawingml/2006/picture">
                <pic:pic>
                  <pic:nvPicPr>
                    <pic:cNvPr id="182" name="image43.png"/>
                    <pic:cNvPicPr/>
                  </pic:nvPicPr>
                  <pic:blipFill>
                    <a:blip r:embed="rId51" cstate="print"/>
                    <a:stretch>
                      <a:fillRect/>
                    </a:stretch>
                  </pic:blipFill>
                  <pic:spPr>
                    <a:xfrm>
                      <a:off x="0" y="0"/>
                      <a:ext cx="126999" cy="126999"/>
                    </a:xfrm>
                    <a:prstGeom prst="rect">
                      <a:avLst/>
                    </a:prstGeom>
                  </pic:spPr>
                </pic:pic>
              </a:graphicData>
            </a:graphic>
          </wp:inline>
        </w:drawing>
      </w:r>
      <w:r>
        <w:rPr>
          <w:spacing w:val="3"/>
          <w:w w:val="197"/>
          <w:position w:val="-2"/>
        </w:rPr>
      </w:r>
      <w:r>
        <w:rPr>
          <w:w w:val="185"/>
        </w:rPr>
        <w:t>&lt;</w:t>
      </w:r>
      <w:r>
        <w:rPr>
          <w:spacing w:val="-77"/>
          <w:w w:val="185"/>
        </w:rPr>
        <w:t> </w:t>
      </w:r>
      <w:r>
        <w:rPr>
          <w:w w:val="185"/>
        </w:rPr>
        <w:t>)o</w:t>
      </w:r>
    </w:p>
    <w:p>
      <w:pPr>
        <w:spacing w:after="0"/>
        <w:sectPr>
          <w:type w:val="continuous"/>
          <w:pgSz w:w="11910" w:h="16840"/>
          <w:pgMar w:top="540" w:bottom="280" w:left="920" w:right="800"/>
          <w:cols w:num="2" w:equalWidth="0">
            <w:col w:w="2623" w:space="40"/>
            <w:col w:w="7527"/>
          </w:cols>
        </w:sectPr>
      </w:pPr>
    </w:p>
    <w:p>
      <w:pPr>
        <w:pStyle w:val="BodyText"/>
        <w:spacing w:before="7"/>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89.严重肌营养不良症</w:t>
      </w:r>
    </w:p>
    <w:p>
      <w:pPr>
        <w:pStyle w:val="BodyText"/>
        <w:spacing w:line="273" w:lineRule="auto" w:before="35"/>
        <w:ind w:left="276" w:right="212"/>
      </w:pPr>
      <w:r>
        <w:rPr/>
        <w:br w:type="column"/>
      </w:r>
      <w:r>
        <w:rPr/>
        <w:t>指一组原发于肌肉的遗传性疾病，临床表现为与神经系统无关的肌肉无力和</w:t>
      </w:r>
      <w:r>
        <w:rPr>
          <w:w w:val="95"/>
        </w:rPr>
        <w:t>肌肉萎缩。须满足下列全部条件：</w:t>
      </w:r>
    </w:p>
    <w:p>
      <w:pPr>
        <w:pStyle w:val="BodyText"/>
        <w:spacing w:before="103"/>
        <w:ind w:left="276"/>
      </w:pPr>
      <w:r>
        <w:rPr>
          <w:w w:val="95"/>
        </w:rPr>
        <w:t>（1）肌肉组织活检结果满足肌营养不良症的肌肉细胞变性、坏死等阳性改变；</w:t>
      </w:r>
    </w:p>
    <w:p>
      <w:pPr>
        <w:pStyle w:val="BodyText"/>
        <w:spacing w:line="355" w:lineRule="auto" w:before="130"/>
        <w:ind w:left="276" w:right="215"/>
      </w:pPr>
      <w:r>
        <w:rPr>
          <w:w w:val="95"/>
        </w:rPr>
        <w:t>（2）自主生活能力完全丧失，无法独立完成六项基本日常生活活动中的三项  或三项以上。</w:t>
      </w:r>
    </w:p>
    <w:p>
      <w:pPr>
        <w:spacing w:after="0" w:line="355" w:lineRule="auto"/>
        <w:sectPr>
          <w:type w:val="continuous"/>
          <w:pgSz w:w="11910" w:h="16840"/>
          <w:pgMar w:top="540" w:bottom="280" w:left="920" w:right="800"/>
          <w:cols w:num="2" w:equalWidth="0">
            <w:col w:w="2623" w:space="40"/>
            <w:col w:w="7527"/>
          </w:cols>
        </w:sectPr>
      </w:pPr>
    </w:p>
    <w:p>
      <w:pPr>
        <w:pStyle w:val="BodyText"/>
        <w:spacing w:before="1"/>
        <w:rPr>
          <w:sz w:val="17"/>
        </w:rPr>
      </w:pPr>
    </w:p>
    <w:p>
      <w:pPr>
        <w:spacing w:after="0"/>
        <w:rPr>
          <w:sz w:val="17"/>
        </w:rPr>
        <w:sectPr>
          <w:type w:val="continuous"/>
          <w:pgSz w:w="11910" w:h="16840"/>
          <w:pgMar w:top="540" w:bottom="280" w:left="920" w:right="800"/>
        </w:sectPr>
      </w:pPr>
    </w:p>
    <w:p>
      <w:pPr>
        <w:pStyle w:val="BodyText"/>
        <w:spacing w:line="273" w:lineRule="auto"/>
        <w:ind w:left="1048"/>
      </w:pPr>
      <w:r>
        <w:rPr>
          <w:w w:val="95"/>
        </w:rPr>
        <w:t>90.全身性重症肌无力</w:t>
      </w:r>
    </w:p>
    <w:p>
      <w:pPr>
        <w:pStyle w:val="BodyText"/>
        <w:spacing w:line="273" w:lineRule="auto"/>
        <w:ind w:left="276" w:right="212"/>
      </w:pPr>
      <w:r>
        <w:rPr/>
        <w:br w:type="column"/>
      </w:r>
      <w:r>
        <w:rPr/>
        <w:t>指一种神经与肌肉接头部位传递障碍的自身免疫性疾病，临床特征是局部或全身肌肉于活动时易于疲劳无力，须经专科医生明确诊断，并满足下列全部</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pPr>
    </w:p>
    <w:p>
      <w:pPr>
        <w:pStyle w:val="BodyText"/>
        <w:ind w:left="2939"/>
      </w:pPr>
      <w:r>
        <w:rPr>
          <w:w w:val="95"/>
        </w:rPr>
        <w:t>条件：</w:t>
      </w:r>
    </w:p>
    <w:p>
      <w:pPr>
        <w:pStyle w:val="BodyText"/>
        <w:spacing w:line="273" w:lineRule="auto" w:before="130"/>
        <w:ind w:left="2939" w:right="212"/>
      </w:pPr>
      <w:r>
        <w:rPr>
          <w:w w:val="95"/>
        </w:rPr>
        <w:t>（1）经药物治疗或胸腺手术治疗一年以上无法控制病情，症状缓解、复发及  恶化交替出现；</w:t>
      </w:r>
    </w:p>
    <w:p>
      <w:pPr>
        <w:pStyle w:val="BodyText"/>
        <w:spacing w:line="273" w:lineRule="auto" w:before="103"/>
        <w:ind w:left="2939" w:right="215"/>
      </w:pPr>
      <w:r>
        <w:rPr>
          <w:w w:val="95"/>
        </w:rPr>
        <w:t>（2）自主生活能力完全丧失，无法独立完成六项基本日常生活活动中的三项  或三项以上。</w:t>
      </w:r>
    </w:p>
    <w:p>
      <w:pPr>
        <w:pStyle w:val="BodyText"/>
        <w:spacing w:before="4"/>
        <w:rPr>
          <w:sz w:val="22"/>
        </w:rPr>
      </w:pPr>
    </w:p>
    <w:p>
      <w:pPr>
        <w:spacing w:after="0"/>
        <w:rPr>
          <w:sz w:val="22"/>
        </w:rPr>
        <w:sectPr>
          <w:pgSz w:w="11910" w:h="16840"/>
          <w:pgMar w:header="607" w:footer="405" w:top="800" w:bottom="600" w:left="920" w:right="800"/>
        </w:sectPr>
      </w:pPr>
    </w:p>
    <w:p>
      <w:pPr>
        <w:pStyle w:val="BodyText"/>
        <w:spacing w:line="273" w:lineRule="auto"/>
        <w:ind w:left="1048" w:right="50"/>
        <w:jc w:val="both"/>
      </w:pPr>
      <w:r>
        <w:rPr/>
        <w:t>91.进行性核上性</w:t>
      </w:r>
      <w:r>
        <w:rPr>
          <w:w w:val="95"/>
        </w:rPr>
        <w:t>麻痹</w:t>
      </w:r>
    </w:p>
    <w:p>
      <w:pPr>
        <w:pStyle w:val="BodyText"/>
        <w:spacing w:line="273" w:lineRule="auto" w:before="7"/>
        <w:ind w:left="1048"/>
        <w:jc w:val="both"/>
      </w:pPr>
      <w:r>
        <w:rPr/>
        <w:t>（Steele-Rchard son-Olszewski</w:t>
      </w:r>
      <w:r>
        <w:rPr>
          <w:spacing w:val="-28"/>
        </w:rPr>
        <w:t> 综</w:t>
      </w:r>
      <w:r>
        <w:rPr>
          <w:spacing w:val="-28"/>
          <w:w w:val="95"/>
        </w:rPr>
        <w:t>合征）</w:t>
      </w:r>
    </w:p>
    <w:p>
      <w:pPr>
        <w:pStyle w:val="BodyText"/>
        <w:spacing w:line="273" w:lineRule="auto"/>
        <w:ind w:left="223" w:right="212"/>
        <w:jc w:val="both"/>
      </w:pPr>
      <w:r>
        <w:rPr/>
        <w:br w:type="column"/>
      </w:r>
      <w:r>
        <w:rPr>
          <w:spacing w:val="2"/>
        </w:rPr>
        <w:t>进行性核上性麻痹</w:t>
      </w:r>
      <w:r>
        <w:rPr>
          <w:spacing w:val="1"/>
        </w:rPr>
        <w:t>（PSP）</w:t>
      </w:r>
      <w:r>
        <w:rPr>
          <w:spacing w:val="-15"/>
        </w:rPr>
        <w:t>又称 </w:t>
      </w:r>
      <w:r>
        <w:rPr/>
        <w:t>Steele-Rchardson-Olszewski</w:t>
      </w:r>
      <w:r>
        <w:rPr>
          <w:spacing w:val="-4"/>
        </w:rPr>
        <w:t> 综合征，是一</w:t>
      </w:r>
      <w:r>
        <w:rPr/>
        <w:t>种少见的神经系统变性疾病，以假球麻痹、垂直性核上性眼肌麻痹、锥体外系肌僵直、步态共济失调和轻度痴呆为主要临床特征。PSP</w:t>
      </w:r>
      <w:r>
        <w:rPr>
          <w:spacing w:val="0"/>
        </w:rPr>
        <w:t> 必须由三级甲等</w:t>
      </w:r>
      <w:r>
        <w:rPr/>
        <w:t>医院的神经内科专科医生确诊，并且被保险人自主生活能力完全丧失，无法</w:t>
      </w:r>
      <w:r>
        <w:rPr>
          <w:w w:val="95"/>
        </w:rPr>
        <w:t>独立完成六项基本日常生活活动中的三项或三项以上。</w:t>
      </w:r>
    </w:p>
    <w:p>
      <w:pPr>
        <w:spacing w:after="0" w:line="273" w:lineRule="auto"/>
        <w:jc w:val="both"/>
        <w:sectPr>
          <w:type w:val="continuous"/>
          <w:pgSz w:w="11910" w:h="16840"/>
          <w:pgMar w:top="540" w:bottom="280" w:left="920" w:right="800"/>
          <w:cols w:num="2" w:equalWidth="0">
            <w:col w:w="2676" w:space="40"/>
            <w:col w:w="7474"/>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before="35"/>
        <w:ind w:left="1048"/>
      </w:pPr>
      <w:r>
        <w:rPr>
          <w:w w:val="95"/>
        </w:rPr>
        <w:t>92.溶血性链球菌引起的坏疽</w:t>
      </w:r>
    </w:p>
    <w:p>
      <w:pPr>
        <w:pStyle w:val="BodyText"/>
        <w:spacing w:line="273" w:lineRule="auto" w:before="35"/>
        <w:ind w:left="276" w:right="212"/>
        <w:jc w:val="both"/>
      </w:pPr>
      <w:r>
        <w:rPr/>
        <w:br w:type="column"/>
      </w:r>
      <w:r>
        <w:rPr/>
        <w:t>躯干或肢体的浅筋膜或涉及肌肉的深筋膜感染，呈暴发性进展，必须即刻手术清创。须在外科手术后进行组织培养证实溶血性链球菌坏疽并由专科医生</w:t>
      </w:r>
      <w:r>
        <w:rPr>
          <w:w w:val="95"/>
        </w:rPr>
        <w:t>确诊。</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7"/>
        <w:rPr>
          <w:sz w:val="22"/>
        </w:rPr>
      </w:pPr>
    </w:p>
    <w:p>
      <w:pPr>
        <w:spacing w:after="0"/>
        <w:rPr>
          <w:sz w:val="22"/>
        </w:rPr>
        <w:sectPr>
          <w:type w:val="continuous"/>
          <w:pgSz w:w="11910" w:h="16840"/>
          <w:pgMar w:top="540" w:bottom="280" w:left="920" w:right="800"/>
        </w:sectPr>
      </w:pPr>
    </w:p>
    <w:p>
      <w:pPr>
        <w:pStyle w:val="BodyText"/>
        <w:spacing w:line="273" w:lineRule="auto"/>
        <w:ind w:left="1048"/>
      </w:pPr>
      <w:r>
        <w:rPr>
          <w:w w:val="95"/>
        </w:rPr>
        <w:t>93.器官移植导致</w:t>
      </w:r>
      <w:r>
        <w:rPr/>
        <w:t>的 HIV 感染</w:t>
      </w:r>
    </w:p>
    <w:p>
      <w:pPr>
        <w:pStyle w:val="BodyText"/>
        <w:spacing w:line="273" w:lineRule="auto"/>
        <w:ind w:left="276" w:right="212"/>
      </w:pPr>
      <w:r>
        <w:rPr/>
        <w:br w:type="column"/>
      </w:r>
      <w:r>
        <w:rPr>
          <w:w w:val="95"/>
        </w:rPr>
        <w:t>指因进行器官移植而感染上人类免疫缺陷病毒（HIV），且须满足下列全部条  </w:t>
      </w:r>
      <w:r>
        <w:rPr>
          <w:spacing w:val="-1"/>
          <w:w w:val="95"/>
        </w:rPr>
        <w:t>件：</w:t>
      </w:r>
    </w:p>
    <w:p>
      <w:pPr>
        <w:pStyle w:val="BodyText"/>
        <w:spacing w:line="273" w:lineRule="auto" w:before="101"/>
        <w:ind w:left="276" w:right="212"/>
      </w:pPr>
      <w:r>
        <w:rPr>
          <w:w w:val="95"/>
        </w:rPr>
        <w:t>（1）在保障起始日或复效日之后，被保险人因治疗必需而实施器官移植，并  且因器官移植而感染人类免疫缺陷病毒；</w:t>
      </w:r>
    </w:p>
    <w:p>
      <w:pPr>
        <w:pStyle w:val="BodyText"/>
        <w:spacing w:line="273" w:lineRule="auto" w:before="101"/>
        <w:ind w:left="276" w:right="215"/>
      </w:pPr>
      <w:r>
        <w:rPr>
          <w:w w:val="95"/>
        </w:rPr>
        <w:t>（2）提供器官移植治疗的器官移植中心或医院出具该项器官移植感染，属于  医疗责任事故的报告，或者法院终审裁定为医疗责任并且不准上诉；</w:t>
      </w:r>
    </w:p>
    <w:p>
      <w:pPr>
        <w:spacing w:line="355" w:lineRule="auto" w:before="101"/>
        <w:ind w:left="276" w:right="0" w:firstLine="0"/>
        <w:jc w:val="left"/>
        <w:rPr>
          <w:b/>
          <w:bCs/>
          <w:sz w:val="21"/>
          <w:szCs w:val="21"/>
        </w:rPr>
      </w:pPr>
      <w:r>
        <w:rPr>
          <w:sz w:val="21"/>
          <w:szCs w:val="21"/>
        </w:rPr>
        <w:t>（3）提供器官移植治疗的器官移植中心或医院必须拥有合法经营执照； </w:t>
      </w:r>
      <w:r>
        <w:rPr>
          <w:b/>
          <w:bCs/>
          <w:spacing w:val="-17"/>
          <w:w w:val="125"/>
          <w:sz w:val="21"/>
          <w:szCs w:val="21"/>
        </w:rPr>
        <w:t>K¼ī‰!Ƴƴ{fiCėĘ:½ƳƴǗŵ     </w:t>
      </w:r>
      <w:r>
        <w:rPr>
          <w:b/>
          <w:bCs/>
          <w:spacing w:val="8"/>
          <w:w w:val="99"/>
          <w:position w:val="-1"/>
          <w:sz w:val="21"/>
          <w:szCs w:val="21"/>
        </w:rPr>
        <w:drawing>
          <wp:inline distT="0" distB="0" distL="0" distR="0">
            <wp:extent cx="123824" cy="126999"/>
            <wp:effectExtent l="0" t="0" r="0" b="0"/>
            <wp:docPr id="183" name="image44.png" descr=""/>
            <wp:cNvGraphicFramePr>
              <a:graphicFrameLocks noChangeAspect="1"/>
            </wp:cNvGraphicFramePr>
            <a:graphic>
              <a:graphicData uri="http://schemas.openxmlformats.org/drawingml/2006/picture">
                <pic:pic>
                  <pic:nvPicPr>
                    <pic:cNvPr id="184" name="image44.png"/>
                    <pic:cNvPicPr/>
                  </pic:nvPicPr>
                  <pic:blipFill>
                    <a:blip r:embed="rId52" cstate="print"/>
                    <a:stretch>
                      <a:fillRect/>
                    </a:stretch>
                  </pic:blipFill>
                  <pic:spPr>
                    <a:xfrm>
                      <a:off x="0" y="0"/>
                      <a:ext cx="123824" cy="126999"/>
                    </a:xfrm>
                    <a:prstGeom prst="rect">
                      <a:avLst/>
                    </a:prstGeom>
                  </pic:spPr>
                </pic:pic>
              </a:graphicData>
            </a:graphic>
          </wp:inline>
        </w:drawing>
      </w:r>
      <w:r>
        <w:rPr>
          <w:b/>
          <w:bCs/>
          <w:spacing w:val="8"/>
          <w:w w:val="99"/>
          <w:position w:val="-1"/>
          <w:sz w:val="21"/>
          <w:szCs w:val="21"/>
        </w:rPr>
      </w:r>
      <w:r>
        <w:rPr>
          <w:b/>
          <w:bCs/>
          <w:spacing w:val="-23"/>
          <w:w w:val="125"/>
          <w:sz w:val="21"/>
          <w:szCs w:val="21"/>
        </w:rPr>
        <w:t>‰3¾ĳ </w:t>
      </w:r>
      <w:r>
        <w:rPr>
          <w:b/>
          <w:bCs/>
          <w:spacing w:val="-74"/>
          <w:position w:val="-1"/>
          <w:sz w:val="21"/>
          <w:szCs w:val="21"/>
        </w:rPr>
        <w:drawing>
          <wp:inline distT="0" distB="0" distL="0" distR="0">
            <wp:extent cx="107949" cy="123824"/>
            <wp:effectExtent l="0" t="0" r="0" b="0"/>
            <wp:docPr id="185" name="image2.png" descr=""/>
            <wp:cNvGraphicFramePr>
              <a:graphicFrameLocks noChangeAspect="1"/>
            </wp:cNvGraphicFramePr>
            <a:graphic>
              <a:graphicData uri="http://schemas.openxmlformats.org/drawingml/2006/picture">
                <pic:pic>
                  <pic:nvPicPr>
                    <pic:cNvPr id="186" name="image2.png"/>
                    <pic:cNvPicPr/>
                  </pic:nvPicPr>
                  <pic:blipFill>
                    <a:blip r:embed="rId6" cstate="print"/>
                    <a:stretch>
                      <a:fillRect/>
                    </a:stretch>
                  </pic:blipFill>
                  <pic:spPr>
                    <a:xfrm>
                      <a:off x="0" y="0"/>
                      <a:ext cx="107949" cy="123824"/>
                    </a:xfrm>
                    <a:prstGeom prst="rect">
                      <a:avLst/>
                    </a:prstGeom>
                  </pic:spPr>
                </pic:pic>
              </a:graphicData>
            </a:graphic>
          </wp:inline>
        </w:drawing>
      </w:r>
      <w:r>
        <w:rPr>
          <w:b/>
          <w:bCs/>
          <w:spacing w:val="-74"/>
          <w:position w:val="-1"/>
          <w:sz w:val="21"/>
          <w:szCs w:val="21"/>
        </w:rPr>
      </w:r>
      <w:r>
        <w:rPr>
          <w:rFonts w:ascii="Times New Roman" w:hAnsi="Times New Roman" w:cs="Times New Roman" w:eastAsia="Times New Roman"/>
          <w:spacing w:val="15"/>
          <w:sz w:val="21"/>
          <w:szCs w:val="21"/>
        </w:rPr>
        <w:t> </w:t>
      </w:r>
      <w:r>
        <w:rPr>
          <w:b/>
          <w:bCs/>
          <w:w w:val="105"/>
          <w:sz w:val="21"/>
          <w:szCs w:val="21"/>
        </w:rPr>
        <w:t>HI*</w:t>
      </w:r>
      <w:r>
        <w:rPr>
          <w:b/>
          <w:bCs/>
          <w:spacing w:val="32"/>
          <w:w w:val="105"/>
          <w:sz w:val="21"/>
          <w:szCs w:val="21"/>
        </w:rPr>
        <w:t> </w:t>
      </w:r>
      <w:r>
        <w:rPr>
          <w:b/>
          <w:bCs/>
          <w:spacing w:val="1"/>
          <w:w w:val="105"/>
          <w:sz w:val="21"/>
          <w:szCs w:val="21"/>
        </w:rPr>
        <w:t>Ĥĥfl</w:t>
      </w:r>
    </w:p>
    <w:p>
      <w:pPr>
        <w:pStyle w:val="Heading2"/>
        <w:spacing w:line="211" w:lineRule="exact" w:before="0"/>
      </w:pPr>
      <w:r>
        <w:rPr>
          <w:w w:val="197"/>
        </w:rPr>
        <w:t> </w:t>
      </w:r>
      <w:r>
        <w:rPr>
          <w:w w:val="200"/>
        </w:rPr>
        <w:t>)õö¢o</w:t>
      </w:r>
    </w:p>
    <w:p>
      <w:pPr>
        <w:spacing w:after="0" w:line="211" w:lineRule="exact"/>
        <w:sectPr>
          <w:type w:val="continuous"/>
          <w:pgSz w:w="11910" w:h="16840"/>
          <w:pgMar w:top="540" w:bottom="280" w:left="920" w:right="800"/>
          <w:cols w:num="2" w:equalWidth="0">
            <w:col w:w="2623" w:space="40"/>
            <w:col w:w="7527"/>
          </w:cols>
        </w:sectPr>
      </w:pPr>
    </w:p>
    <w:p>
      <w:pPr>
        <w:pStyle w:val="BodyText"/>
        <w:spacing w:before="7"/>
        <w:rPr>
          <w:b/>
          <w:sz w:val="24"/>
        </w:rPr>
      </w:pPr>
    </w:p>
    <w:p>
      <w:pPr>
        <w:pStyle w:val="BodyText"/>
        <w:spacing w:line="273" w:lineRule="auto" w:before="35"/>
        <w:ind w:left="2939" w:right="104" w:hanging="1892"/>
        <w:jc w:val="both"/>
      </w:pPr>
      <w:r>
        <w:rPr/>
        <w:t>94.</w:t>
      </w:r>
      <w:r>
        <w:rPr>
          <w:spacing w:val="5"/>
        </w:rPr>
        <w:t>出血性登革热 严重登革热</w:t>
      </w:r>
      <w:r>
        <w:rPr/>
        <w:t>（出血性登革热），出现全部四种症状，包括发高烧、出血现象、</w:t>
      </w:r>
      <w:r>
        <w:rPr>
          <w:spacing w:val="-13"/>
        </w:rPr>
        <w:t>肝肿大和循环衰竭</w:t>
      </w:r>
      <w:r>
        <w:rPr/>
        <w:t>（</w:t>
      </w:r>
      <w:r>
        <w:rPr>
          <w:spacing w:val="-6"/>
        </w:rPr>
        <w:t>登革热休克综合症即符合 </w:t>
      </w:r>
      <w:r>
        <w:rPr/>
        <w:t>WHO</w:t>
      </w:r>
      <w:r>
        <w:rPr>
          <w:spacing w:val="-9"/>
        </w:rPr>
        <w:t> 登革热第</w:t>
      </w:r>
      <w:r>
        <w:rPr/>
        <w:t>III</w:t>
      </w:r>
      <w:r>
        <w:rPr>
          <w:spacing w:val="-12"/>
        </w:rPr>
        <w:t> 级及第</w:t>
      </w:r>
      <w:r>
        <w:rPr/>
        <w:t>IV</w:t>
      </w:r>
      <w:r>
        <w:rPr>
          <w:spacing w:val="-37"/>
        </w:rPr>
        <w:t> 级</w:t>
      </w:r>
      <w:r>
        <w:rPr>
          <w:spacing w:val="-104"/>
        </w:rPr>
        <w:t>）</w:t>
      </w:r>
      <w:r>
        <w:rPr/>
        <w:t>。</w:t>
      </w:r>
      <w:r>
        <w:rPr>
          <w:w w:val="95"/>
        </w:rPr>
        <w:t>出血性登革热的诊断必须由本公司认可医院的专科医生证实。</w:t>
      </w:r>
    </w:p>
    <w:p>
      <w:pPr>
        <w:pStyle w:val="Heading2"/>
        <w:ind w:left="2939"/>
      </w:pPr>
      <w:r>
        <w:rPr>
          <w:spacing w:val="1"/>
          <w:w w:val="99"/>
        </w:rPr>
        <w:t>ƃ</w:t>
      </w:r>
      <w:r>
        <w:rPr>
          <w:spacing w:val="1"/>
          <w:w w:val="197"/>
        </w:rPr>
        <w:t>$%</w:t>
      </w:r>
      <w:r>
        <w:rPr>
          <w:spacing w:val="-1"/>
          <w:w w:val="197"/>
        </w:rPr>
        <w:t>½</w:t>
      </w:r>
      <w:r>
        <w:rPr>
          <w:spacing w:val="6"/>
          <w:w w:val="99"/>
        </w:rPr>
        <w:t>Ǚ</w:t>
      </w:r>
      <w:r>
        <w:rPr>
          <w:spacing w:val="6"/>
          <w:w w:val="99"/>
          <w:position w:val="-1"/>
        </w:rPr>
        <w:drawing>
          <wp:inline distT="0" distB="0" distL="0" distR="0">
            <wp:extent cx="126999" cy="126999"/>
            <wp:effectExtent l="0" t="0" r="0" b="0"/>
            <wp:docPr id="187" name="image45.png" descr=""/>
            <wp:cNvGraphicFramePr>
              <a:graphicFrameLocks noChangeAspect="1"/>
            </wp:cNvGraphicFramePr>
            <a:graphic>
              <a:graphicData uri="http://schemas.openxmlformats.org/drawingml/2006/picture">
                <pic:pic>
                  <pic:nvPicPr>
                    <pic:cNvPr id="188" name="image45.png"/>
                    <pic:cNvPicPr/>
                  </pic:nvPicPr>
                  <pic:blipFill>
                    <a:blip r:embed="rId53" cstate="print"/>
                    <a:stretch>
                      <a:fillRect/>
                    </a:stretch>
                  </pic:blipFill>
                  <pic:spPr>
                    <a:xfrm>
                      <a:off x="0" y="0"/>
                      <a:ext cx="126999" cy="126999"/>
                    </a:xfrm>
                    <a:prstGeom prst="rect">
                      <a:avLst/>
                    </a:prstGeom>
                  </pic:spPr>
                </pic:pic>
              </a:graphicData>
            </a:graphic>
          </wp:inline>
        </w:drawing>
      </w:r>
      <w:r>
        <w:rPr>
          <w:spacing w:val="6"/>
          <w:w w:val="99"/>
          <w:position w:val="-1"/>
        </w:rPr>
      </w:r>
      <w:r>
        <w:rPr>
          <w:spacing w:val="1"/>
          <w:w w:val="99"/>
        </w:rPr>
        <w:t>Ǜť</w:t>
      </w:r>
      <w:r>
        <w:rPr>
          <w:spacing w:val="1"/>
          <w:w w:val="197"/>
        </w:rPr>
        <w:t></w:t>
      </w:r>
      <w:r>
        <w:rPr>
          <w:w w:val="98"/>
        </w:rPr>
        <w:t>f</w:t>
      </w:r>
      <w:r>
        <w:rPr>
          <w:spacing w:val="-1"/>
          <w:w w:val="98"/>
        </w:rPr>
        <w:t>l</w:t>
      </w:r>
      <w:r>
        <w:rPr>
          <w:spacing w:val="1"/>
          <w:w w:val="197"/>
        </w:rPr>
        <w:t> )õö¢</w:t>
      </w:r>
      <w:r>
        <w:rPr>
          <w:w w:val="197"/>
        </w:rPr>
        <w:t>o</w:t>
      </w:r>
    </w:p>
    <w:p>
      <w:pPr>
        <w:pStyle w:val="BodyText"/>
        <w:spacing w:before="5"/>
        <w:rPr>
          <w:b/>
          <w:sz w:val="27"/>
        </w:rPr>
      </w:pPr>
    </w:p>
    <w:p>
      <w:pPr>
        <w:pStyle w:val="BodyText"/>
        <w:tabs>
          <w:tab w:pos="1989" w:val="left" w:leader="none"/>
        </w:tabs>
        <w:spacing w:before="0"/>
        <w:ind w:left="98"/>
        <w:jc w:val="center"/>
      </w:pPr>
      <w:r>
        <w:rPr/>
        <w:t>95.肺孢子菌肺炎</w:t>
        <w:tab/>
      </w:r>
      <w:r>
        <w:rPr>
          <w:w w:val="95"/>
        </w:rPr>
        <w:t>指由肺孢子菌引起的间质性浆细胞性肺炎。并须满足下列全部条件：</w:t>
      </w:r>
    </w:p>
    <w:p>
      <w:pPr>
        <w:pStyle w:val="BodyText"/>
        <w:spacing w:before="130"/>
        <w:ind w:left="2939"/>
      </w:pPr>
      <w:r>
        <w:rPr/>
        <w:t>（1）第一秒末用力呼气量（FEV1）小于 1 升；</w:t>
      </w:r>
    </w:p>
    <w:p>
      <w:pPr>
        <w:pStyle w:val="BodyText"/>
        <w:spacing w:before="132"/>
        <w:ind w:left="2939"/>
      </w:pPr>
      <w:r>
        <w:rPr/>
        <w:t>（2）气道内阻力增加，至少达到 0.5 KPa/L/S；</w:t>
      </w:r>
    </w:p>
    <w:p>
      <w:pPr>
        <w:pStyle w:val="BodyText"/>
        <w:spacing w:before="130"/>
        <w:ind w:left="2939"/>
      </w:pPr>
      <w:r>
        <w:rPr/>
        <w:t>（3）残气容积占肺总量(TLC)的 60%以上；</w:t>
      </w:r>
    </w:p>
    <w:p>
      <w:pPr>
        <w:pStyle w:val="BodyText"/>
        <w:spacing w:before="130"/>
        <w:ind w:left="2939"/>
      </w:pPr>
      <w:r>
        <w:rPr/>
        <w:t>（4）胸内气体容积升高，超过 170 (基值的百分比)；</w:t>
      </w:r>
    </w:p>
    <w:p>
      <w:pPr>
        <w:spacing w:line="340" w:lineRule="auto" w:before="130"/>
        <w:ind w:left="2939" w:right="2232" w:firstLine="0"/>
        <w:jc w:val="left"/>
        <w:rPr>
          <w:b/>
          <w:bCs/>
          <w:sz w:val="21"/>
          <w:szCs w:val="21"/>
        </w:rPr>
      </w:pPr>
      <w:r>
        <w:rPr>
          <w:spacing w:val="-1"/>
          <w:w w:val="99"/>
          <w:sz w:val="21"/>
          <w:szCs w:val="21"/>
        </w:rPr>
        <w:t>（</w:t>
      </w:r>
      <w:r>
        <w:rPr>
          <w:spacing w:val="0"/>
          <w:w w:val="99"/>
          <w:sz w:val="21"/>
          <w:szCs w:val="21"/>
        </w:rPr>
        <w:t>5</w:t>
      </w:r>
      <w:r>
        <w:rPr>
          <w:spacing w:val="1"/>
          <w:w w:val="99"/>
          <w:sz w:val="21"/>
          <w:szCs w:val="21"/>
        </w:rPr>
        <w:t>）</w:t>
      </w:r>
      <w:r>
        <w:rPr>
          <w:spacing w:val="0"/>
          <w:w w:val="99"/>
          <w:sz w:val="21"/>
          <w:szCs w:val="21"/>
        </w:rPr>
        <w:t>Pa</w:t>
      </w:r>
      <w:r>
        <w:rPr>
          <w:spacing w:val="-2"/>
          <w:w w:val="99"/>
          <w:sz w:val="21"/>
          <w:szCs w:val="21"/>
        </w:rPr>
        <w:t>O</w:t>
      </w:r>
      <w:r>
        <w:rPr>
          <w:spacing w:val="-1"/>
          <w:w w:val="105"/>
          <w:position w:val="-2"/>
          <w:sz w:val="10"/>
          <w:szCs w:val="10"/>
        </w:rPr>
        <w:t>2</w:t>
      </w:r>
      <w:r>
        <w:rPr>
          <w:spacing w:val="-1"/>
          <w:w w:val="99"/>
          <w:sz w:val="21"/>
          <w:szCs w:val="21"/>
        </w:rPr>
        <w:t>＜</w:t>
      </w:r>
      <w:r>
        <w:rPr>
          <w:spacing w:val="0"/>
          <w:w w:val="99"/>
          <w:sz w:val="21"/>
          <w:szCs w:val="21"/>
        </w:rPr>
        <w:t>60m</w:t>
      </w:r>
      <w:r>
        <w:rPr>
          <w:spacing w:val="-2"/>
          <w:w w:val="99"/>
          <w:sz w:val="21"/>
          <w:szCs w:val="21"/>
        </w:rPr>
        <w:t>m</w:t>
      </w:r>
      <w:r>
        <w:rPr>
          <w:spacing w:val="0"/>
          <w:w w:val="99"/>
          <w:sz w:val="21"/>
          <w:szCs w:val="21"/>
        </w:rPr>
        <w:t>Hg</w:t>
      </w:r>
      <w:r>
        <w:rPr>
          <w:spacing w:val="-1"/>
          <w:w w:val="99"/>
          <w:sz w:val="21"/>
          <w:szCs w:val="21"/>
        </w:rPr>
        <w:t>，</w:t>
      </w:r>
      <w:r>
        <w:rPr>
          <w:spacing w:val="0"/>
          <w:w w:val="99"/>
          <w:sz w:val="21"/>
          <w:szCs w:val="21"/>
        </w:rPr>
        <w:t>PaC</w:t>
      </w:r>
      <w:r>
        <w:rPr>
          <w:spacing w:val="-2"/>
          <w:w w:val="99"/>
          <w:sz w:val="21"/>
          <w:szCs w:val="21"/>
        </w:rPr>
        <w:t>O</w:t>
      </w:r>
      <w:r>
        <w:rPr>
          <w:spacing w:val="-1"/>
          <w:w w:val="105"/>
          <w:position w:val="-2"/>
          <w:sz w:val="10"/>
          <w:szCs w:val="10"/>
        </w:rPr>
        <w:t>2</w:t>
      </w:r>
      <w:r>
        <w:rPr>
          <w:spacing w:val="1"/>
          <w:w w:val="99"/>
          <w:sz w:val="21"/>
          <w:szCs w:val="21"/>
        </w:rPr>
        <w:t>＞</w:t>
      </w:r>
      <w:r>
        <w:rPr>
          <w:spacing w:val="0"/>
          <w:w w:val="99"/>
          <w:sz w:val="21"/>
          <w:szCs w:val="21"/>
        </w:rPr>
        <w:t>50</w:t>
      </w:r>
      <w:r>
        <w:rPr>
          <w:spacing w:val="-2"/>
          <w:w w:val="99"/>
          <w:sz w:val="21"/>
          <w:szCs w:val="21"/>
        </w:rPr>
        <w:t>m</w:t>
      </w:r>
      <w:r>
        <w:rPr>
          <w:spacing w:val="0"/>
          <w:w w:val="99"/>
          <w:sz w:val="21"/>
          <w:szCs w:val="21"/>
        </w:rPr>
        <w:t>mH</w:t>
      </w:r>
      <w:r>
        <w:rPr>
          <w:spacing w:val="-2"/>
          <w:w w:val="99"/>
          <w:sz w:val="21"/>
          <w:szCs w:val="21"/>
        </w:rPr>
        <w:t>g</w:t>
      </w:r>
      <w:r>
        <w:rPr>
          <w:w w:val="99"/>
          <w:sz w:val="21"/>
          <w:szCs w:val="21"/>
        </w:rPr>
        <w:t>。 </w:t>
      </w:r>
      <w:r>
        <w:rPr>
          <w:b/>
          <w:bCs/>
          <w:spacing w:val="1"/>
          <w:w w:val="99"/>
          <w:sz w:val="21"/>
          <w:szCs w:val="21"/>
        </w:rPr>
        <w:t>ĤĥĦ</w:t>
      </w:r>
      <w:r>
        <w:rPr>
          <w:b/>
          <w:bCs/>
          <w:spacing w:val="-1"/>
          <w:w w:val="99"/>
          <w:sz w:val="21"/>
          <w:szCs w:val="21"/>
        </w:rPr>
        <w:t>ħ</w:t>
      </w:r>
      <w:r>
        <w:rPr>
          <w:b/>
          <w:bCs/>
          <w:spacing w:val="1"/>
          <w:w w:val="197"/>
          <w:sz w:val="21"/>
          <w:szCs w:val="21"/>
        </w:rPr>
        <w:t>d</w:t>
      </w:r>
      <w:r>
        <w:rPr>
          <w:b/>
          <w:bCs/>
          <w:spacing w:val="6"/>
          <w:w w:val="197"/>
          <w:sz w:val="21"/>
          <w:szCs w:val="21"/>
        </w:rPr>
        <w:t>d            </w:t>
      </w:r>
      <w:r>
        <w:rPr>
          <w:b/>
          <w:bCs/>
          <w:spacing w:val="6"/>
          <w:w w:val="197"/>
          <w:position w:val="-1"/>
          <w:sz w:val="21"/>
          <w:szCs w:val="21"/>
        </w:rPr>
        <w:drawing>
          <wp:inline distT="0" distB="0" distL="0" distR="0">
            <wp:extent cx="123824" cy="126999"/>
            <wp:effectExtent l="0" t="0" r="0" b="0"/>
            <wp:docPr id="189" name="image44.png" descr=""/>
            <wp:cNvGraphicFramePr>
              <a:graphicFrameLocks noChangeAspect="1"/>
            </wp:cNvGraphicFramePr>
            <a:graphic>
              <a:graphicData uri="http://schemas.openxmlformats.org/drawingml/2006/picture">
                <pic:pic>
                  <pic:nvPicPr>
                    <pic:cNvPr id="190" name="image44.png"/>
                    <pic:cNvPicPr/>
                  </pic:nvPicPr>
                  <pic:blipFill>
                    <a:blip r:embed="rId52" cstate="print"/>
                    <a:stretch>
                      <a:fillRect/>
                    </a:stretch>
                  </pic:blipFill>
                  <pic:spPr>
                    <a:xfrm>
                      <a:off x="0" y="0"/>
                      <a:ext cx="123824" cy="126999"/>
                    </a:xfrm>
                    <a:prstGeom prst="rect">
                      <a:avLst/>
                    </a:prstGeom>
                  </pic:spPr>
                </pic:pic>
              </a:graphicData>
            </a:graphic>
          </wp:inline>
        </w:drawing>
      </w:r>
      <w:r>
        <w:rPr>
          <w:b/>
          <w:bCs/>
          <w:spacing w:val="6"/>
          <w:w w:val="197"/>
          <w:position w:val="-1"/>
          <w:sz w:val="21"/>
          <w:szCs w:val="21"/>
        </w:rPr>
      </w:r>
      <w:r>
        <w:rPr>
          <w:b/>
          <w:bCs/>
          <w:spacing w:val="1"/>
          <w:w w:val="99"/>
          <w:sz w:val="21"/>
          <w:szCs w:val="21"/>
        </w:rPr>
        <w:t>ĩ</w:t>
      </w:r>
      <w:r>
        <w:rPr>
          <w:b/>
          <w:bCs/>
          <w:spacing w:val="-1"/>
          <w:w w:val="99"/>
          <w:sz w:val="21"/>
          <w:szCs w:val="21"/>
        </w:rPr>
        <w:t>Ħ</w:t>
      </w:r>
      <w:r>
        <w:rPr>
          <w:b/>
          <w:bCs/>
          <w:spacing w:val="1"/>
          <w:w w:val="99"/>
          <w:sz w:val="21"/>
          <w:szCs w:val="21"/>
        </w:rPr>
        <w:t>ħ</w:t>
      </w:r>
      <w:r>
        <w:rPr>
          <w:b/>
          <w:bCs/>
          <w:spacing w:val="1"/>
          <w:w w:val="197"/>
          <w:sz w:val="21"/>
          <w:szCs w:val="21"/>
        </w:rPr>
        <w:t>duv¼</w:t>
      </w:r>
      <w:r>
        <w:rPr>
          <w:b/>
          <w:bCs/>
          <w:spacing w:val="3"/>
          <w:w w:val="99"/>
          <w:sz w:val="21"/>
          <w:szCs w:val="21"/>
        </w:rPr>
        <w:t>ĩ</w:t>
      </w:r>
      <w:r>
        <w:rPr>
          <w:b/>
          <w:bCs/>
          <w:spacing w:val="3"/>
          <w:w w:val="99"/>
          <w:position w:val="-1"/>
          <w:sz w:val="21"/>
          <w:szCs w:val="21"/>
        </w:rPr>
        <w:drawing>
          <wp:inline distT="0" distB="0" distL="0" distR="0">
            <wp:extent cx="126999" cy="123824"/>
            <wp:effectExtent l="0" t="0" r="0" b="0"/>
            <wp:docPr id="191" name="image46.png" descr=""/>
            <wp:cNvGraphicFramePr>
              <a:graphicFrameLocks noChangeAspect="1"/>
            </wp:cNvGraphicFramePr>
            <a:graphic>
              <a:graphicData uri="http://schemas.openxmlformats.org/drawingml/2006/picture">
                <pic:pic>
                  <pic:nvPicPr>
                    <pic:cNvPr id="192" name="image46.png"/>
                    <pic:cNvPicPr/>
                  </pic:nvPicPr>
                  <pic:blipFill>
                    <a:blip r:embed="rId54" cstate="print"/>
                    <a:stretch>
                      <a:fillRect/>
                    </a:stretch>
                  </pic:blipFill>
                  <pic:spPr>
                    <a:xfrm>
                      <a:off x="0" y="0"/>
                      <a:ext cx="126999" cy="123824"/>
                    </a:xfrm>
                    <a:prstGeom prst="rect">
                      <a:avLst/>
                    </a:prstGeom>
                  </pic:spPr>
                </pic:pic>
              </a:graphicData>
            </a:graphic>
          </wp:inline>
        </w:drawing>
      </w:r>
      <w:r>
        <w:rPr>
          <w:b/>
          <w:bCs/>
          <w:spacing w:val="3"/>
          <w:w w:val="99"/>
          <w:position w:val="-1"/>
          <w:sz w:val="21"/>
          <w:szCs w:val="21"/>
        </w:rPr>
      </w:r>
      <w:r>
        <w:rPr>
          <w:b/>
          <w:bCs/>
          <w:spacing w:val="1"/>
          <w:w w:val="197"/>
          <w:sz w:val="21"/>
          <w:szCs w:val="21"/>
        </w:rPr>
        <w:t>ªÇ</w:t>
      </w:r>
      <w:r>
        <w:rPr>
          <w:b/>
          <w:bCs/>
          <w:spacing w:val="6"/>
          <w:w w:val="99"/>
          <w:sz w:val="21"/>
          <w:szCs w:val="21"/>
        </w:rPr>
        <w:t>¤</w:t>
      </w:r>
      <w:r>
        <w:rPr>
          <w:b/>
          <w:bCs/>
          <w:spacing w:val="6"/>
          <w:w w:val="99"/>
          <w:position w:val="-1"/>
          <w:sz w:val="21"/>
          <w:szCs w:val="21"/>
        </w:rPr>
        <w:drawing>
          <wp:inline distT="0" distB="0" distL="0" distR="0">
            <wp:extent cx="126999" cy="123824"/>
            <wp:effectExtent l="0" t="0" r="0" b="0"/>
            <wp:docPr id="193" name="image46.png" descr=""/>
            <wp:cNvGraphicFramePr>
              <a:graphicFrameLocks noChangeAspect="1"/>
            </wp:cNvGraphicFramePr>
            <a:graphic>
              <a:graphicData uri="http://schemas.openxmlformats.org/drawingml/2006/picture">
                <pic:pic>
                  <pic:nvPicPr>
                    <pic:cNvPr id="194" name="image46.png"/>
                    <pic:cNvPicPr/>
                  </pic:nvPicPr>
                  <pic:blipFill>
                    <a:blip r:embed="rId54" cstate="print"/>
                    <a:stretch>
                      <a:fillRect/>
                    </a:stretch>
                  </pic:blipFill>
                  <pic:spPr>
                    <a:xfrm>
                      <a:off x="0" y="0"/>
                      <a:ext cx="126999" cy="123824"/>
                    </a:xfrm>
                    <a:prstGeom prst="rect">
                      <a:avLst/>
                    </a:prstGeom>
                  </pic:spPr>
                </pic:pic>
              </a:graphicData>
            </a:graphic>
          </wp:inline>
        </w:drawing>
      </w:r>
      <w:r>
        <w:rPr>
          <w:b/>
          <w:bCs/>
          <w:spacing w:val="6"/>
          <w:w w:val="99"/>
          <w:position w:val="-1"/>
          <w:sz w:val="21"/>
          <w:szCs w:val="21"/>
        </w:rPr>
      </w:r>
      <w:r>
        <w:rPr>
          <w:b/>
          <w:bCs/>
          <w:w w:val="130"/>
          <w:sz w:val="21"/>
          <w:szCs w:val="21"/>
        </w:rPr>
        <w:t>Ňfl</w:t>
      </w:r>
      <w:r>
        <w:rPr>
          <w:b/>
          <w:bCs/>
          <w:spacing w:val="13"/>
          <w:w w:val="130"/>
          <w:sz w:val="21"/>
          <w:szCs w:val="21"/>
        </w:rPr>
        <w:t>  </w:t>
      </w:r>
      <w:r>
        <w:rPr>
          <w:b/>
          <w:bCs/>
          <w:w w:val="170"/>
          <w:sz w:val="21"/>
          <w:szCs w:val="21"/>
        </w:rPr>
        <w:t>)õö¢o</w:t>
      </w:r>
    </w:p>
    <w:p>
      <w:pPr>
        <w:pStyle w:val="BodyText"/>
        <w:spacing w:before="0"/>
        <w:rPr>
          <w:b/>
          <w:sz w:val="18"/>
        </w:rPr>
      </w:pPr>
    </w:p>
    <w:p>
      <w:pPr>
        <w:spacing w:after="0"/>
        <w:rPr>
          <w:sz w:val="18"/>
        </w:rPr>
        <w:sectPr>
          <w:type w:val="continuous"/>
          <w:pgSz w:w="11910" w:h="16840"/>
          <w:pgMar w:top="540" w:bottom="280" w:left="920" w:right="800"/>
        </w:sectPr>
      </w:pPr>
    </w:p>
    <w:p>
      <w:pPr>
        <w:pStyle w:val="BodyText"/>
        <w:spacing w:line="273" w:lineRule="auto" w:before="35"/>
        <w:ind w:left="1048"/>
      </w:pPr>
      <w:r>
        <w:rPr>
          <w:w w:val="95"/>
        </w:rPr>
        <w:t>96.弥漫性血管内凝血</w:t>
      </w:r>
    </w:p>
    <w:p>
      <w:pPr>
        <w:pStyle w:val="BodyText"/>
        <w:spacing w:line="273" w:lineRule="auto" w:before="35"/>
        <w:ind w:left="276" w:right="212"/>
        <w:jc w:val="both"/>
      </w:pPr>
      <w:r>
        <w:rPr/>
        <w:br w:type="column"/>
      </w:r>
      <w:r>
        <w:rPr/>
        <w:t>指广泛微血管血栓形成，导致微循环障碍、凝血因子消耗及继发性纤维蛋白溶解而引起的以出血、休克及器官功能衰竭为主要临床症状的综合征。临床</w:t>
      </w:r>
      <w:r>
        <w:rPr>
          <w:w w:val="95"/>
        </w:rPr>
        <w:t>上至少具有如下两项表现：</w:t>
      </w:r>
    </w:p>
    <w:p>
      <w:pPr>
        <w:spacing w:after="0" w:line="273" w:lineRule="auto"/>
        <w:jc w:val="both"/>
        <w:sectPr>
          <w:type w:val="continuous"/>
          <w:pgSz w:w="11910" w:h="16840"/>
          <w:pgMar w:top="540" w:bottom="280" w:left="920" w:right="800"/>
          <w:cols w:num="2" w:equalWidth="0">
            <w:col w:w="2623" w:space="40"/>
            <w:col w:w="7527"/>
          </w:cols>
        </w:sectPr>
      </w:pPr>
    </w:p>
    <w:p>
      <w:pPr>
        <w:pStyle w:val="BodyText"/>
        <w:spacing w:before="2"/>
      </w:pPr>
    </w:p>
    <w:p>
      <w:pPr>
        <w:pStyle w:val="BodyText"/>
        <w:ind w:left="2939"/>
      </w:pPr>
      <w:r>
        <w:rPr>
          <w:w w:val="95"/>
        </w:rPr>
        <w:t>（1）严重出血；</w:t>
      </w:r>
    </w:p>
    <w:p>
      <w:pPr>
        <w:pStyle w:val="BodyText"/>
        <w:spacing w:before="130"/>
        <w:ind w:left="2939"/>
      </w:pPr>
      <w:r>
        <w:rPr>
          <w:w w:val="95"/>
        </w:rPr>
        <w:t>（2）血栓栓塞；</w:t>
      </w:r>
    </w:p>
    <w:p>
      <w:pPr>
        <w:pStyle w:val="BodyText"/>
        <w:spacing w:before="133"/>
        <w:ind w:left="2939"/>
      </w:pPr>
      <w:r>
        <w:rPr>
          <w:w w:val="95"/>
        </w:rPr>
        <w:t>（3）低血压休克；</w:t>
      </w:r>
    </w:p>
    <w:p>
      <w:pPr>
        <w:pStyle w:val="BodyText"/>
        <w:spacing w:before="130"/>
        <w:ind w:left="2939"/>
      </w:pPr>
      <w:r>
        <w:rPr>
          <w:w w:val="95"/>
        </w:rPr>
        <w:t>（4）微血管病性溶血性贫血；</w:t>
      </w:r>
    </w:p>
    <w:p>
      <w:pPr>
        <w:pStyle w:val="BodyText"/>
        <w:spacing w:before="130"/>
        <w:ind w:left="2939"/>
      </w:pPr>
      <w:r>
        <w:rPr>
          <w:w w:val="95"/>
        </w:rPr>
        <w:t>被保险人的上述临床表现须在妊娠期间发生，并经专科医生明确诊断。</w:t>
      </w:r>
    </w:p>
    <w:p>
      <w:pPr>
        <w:pStyle w:val="BodyText"/>
        <w:spacing w:before="5"/>
        <w:rPr>
          <w:sz w:val="27"/>
        </w:rPr>
      </w:pPr>
    </w:p>
    <w:p>
      <w:pPr>
        <w:pStyle w:val="BodyText"/>
        <w:tabs>
          <w:tab w:pos="2939" w:val="left" w:leader="none"/>
        </w:tabs>
        <w:spacing w:line="273" w:lineRule="auto" w:before="0"/>
        <w:ind w:left="2939" w:right="212" w:hanging="1892"/>
      </w:pPr>
      <w:r>
        <w:rPr/>
        <w:t>97.狂犬病</w:t>
        <w:tab/>
      </w:r>
      <w:r>
        <w:rPr>
          <w:spacing w:val="2"/>
        </w:rPr>
        <w:t>指狂犬</w:t>
      </w:r>
      <w:r>
        <w:rPr/>
        <w:t>病</w:t>
      </w:r>
      <w:r>
        <w:rPr>
          <w:spacing w:val="2"/>
        </w:rPr>
        <w:t>毒所致的急</w:t>
      </w:r>
      <w:r>
        <w:rPr/>
        <w:t>性</w:t>
      </w:r>
      <w:r>
        <w:rPr>
          <w:spacing w:val="2"/>
        </w:rPr>
        <w:t>传染病，人</w:t>
      </w:r>
      <w:r>
        <w:rPr/>
        <w:t>多</w:t>
      </w:r>
      <w:r>
        <w:rPr>
          <w:spacing w:val="2"/>
        </w:rPr>
        <w:t>因被病兽咬伤</w:t>
      </w:r>
      <w:r>
        <w:rPr/>
        <w:t>而</w:t>
      </w:r>
      <w:r>
        <w:rPr>
          <w:spacing w:val="2"/>
        </w:rPr>
        <w:t>感染。临床</w:t>
      </w:r>
      <w:r>
        <w:rPr/>
        <w:t>表</w:t>
      </w:r>
      <w:r>
        <w:rPr>
          <w:spacing w:val="2"/>
        </w:rPr>
        <w:t>现为特</w:t>
      </w:r>
      <w:r>
        <w:rPr/>
        <w:t>有 </w:t>
      </w:r>
      <w:r>
        <w:rPr>
          <w:w w:val="95"/>
        </w:rPr>
        <w:t>的恐水、怕风、咽肌痉挛、进行性瘫痪等。须经专科医生明确诊断。</w:t>
      </w:r>
    </w:p>
    <w:p>
      <w:pPr>
        <w:pStyle w:val="BodyText"/>
        <w:spacing w:before="4"/>
        <w:rPr>
          <w:sz w:val="22"/>
        </w:rPr>
      </w:pPr>
    </w:p>
    <w:p>
      <w:pPr>
        <w:spacing w:after="0"/>
        <w:rPr>
          <w:sz w:val="22"/>
        </w:rPr>
        <w:sectPr>
          <w:pgSz w:w="11910" w:h="16840"/>
          <w:pgMar w:header="607" w:footer="405" w:top="800" w:bottom="600" w:left="920" w:right="800"/>
        </w:sectPr>
      </w:pPr>
    </w:p>
    <w:p>
      <w:pPr>
        <w:pStyle w:val="BodyText"/>
        <w:spacing w:line="273" w:lineRule="auto"/>
        <w:ind w:left="1048"/>
      </w:pPr>
      <w:r>
        <w:rPr>
          <w:w w:val="95"/>
        </w:rPr>
        <w:t>98.大面积植皮手</w:t>
      </w:r>
      <w:r>
        <w:rPr/>
        <w:t>术</w:t>
      </w:r>
    </w:p>
    <w:p>
      <w:pPr>
        <w:pStyle w:val="BodyText"/>
        <w:spacing w:line="273" w:lineRule="auto"/>
        <w:ind w:left="276" w:right="108"/>
      </w:pPr>
      <w:r>
        <w:rPr/>
        <w:br w:type="column"/>
      </w:r>
      <w:r>
        <w:rPr/>
        <w:t>指为修复皮肤与其下的组织缺损所进行的皮肤移植手术，要求皮肤移植的面积达到全身体表面积的 30%或 30%以上。体表面积根据《中国新九分法》计算。</w:t>
      </w:r>
    </w:p>
    <w:p>
      <w:pPr>
        <w:spacing w:after="0" w:line="273" w:lineRule="auto"/>
        <w:sectPr>
          <w:type w:val="continuous"/>
          <w:pgSz w:w="11910" w:h="16840"/>
          <w:pgMar w:top="540" w:bottom="280" w:left="920" w:right="800"/>
          <w:cols w:num="2" w:equalWidth="0">
            <w:col w:w="2623" w:space="40"/>
            <w:col w:w="7527"/>
          </w:cols>
        </w:sectPr>
      </w:pPr>
    </w:p>
    <w:p>
      <w:pPr>
        <w:pStyle w:val="BodyText"/>
        <w:spacing w:before="6"/>
        <w:rPr>
          <w:sz w:val="22"/>
        </w:rPr>
      </w:pPr>
    </w:p>
    <w:p>
      <w:pPr>
        <w:pStyle w:val="BodyText"/>
        <w:tabs>
          <w:tab w:pos="2939" w:val="left" w:leader="none"/>
        </w:tabs>
        <w:spacing w:line="273" w:lineRule="auto"/>
        <w:ind w:left="2939" w:right="212" w:hanging="1892"/>
      </w:pPr>
      <w:r>
        <w:rPr/>
        <w:t>99.严重气性坏疽</w:t>
        <w:tab/>
      </w:r>
      <w:r>
        <w:rPr>
          <w:spacing w:val="2"/>
        </w:rPr>
        <w:t>指由梭</w:t>
      </w:r>
      <w:r>
        <w:rPr/>
        <w:t>状</w:t>
      </w:r>
      <w:r>
        <w:rPr>
          <w:spacing w:val="2"/>
        </w:rPr>
        <w:t>芽胞杆菌所</w:t>
      </w:r>
      <w:r>
        <w:rPr/>
        <w:t>致</w:t>
      </w:r>
      <w:r>
        <w:rPr>
          <w:spacing w:val="2"/>
        </w:rPr>
        <w:t>的肌坏死或</w:t>
      </w:r>
      <w:r>
        <w:rPr/>
        <w:t>肌</w:t>
      </w:r>
      <w:r>
        <w:rPr>
          <w:spacing w:val="2"/>
        </w:rPr>
        <w:t>炎。须经专科</w:t>
      </w:r>
      <w:r>
        <w:rPr/>
        <w:t>医</w:t>
      </w:r>
      <w:r>
        <w:rPr>
          <w:spacing w:val="2"/>
        </w:rPr>
        <w:t>生明确诊断</w:t>
      </w:r>
      <w:r>
        <w:rPr/>
        <w:t>，</w:t>
      </w:r>
      <w:r>
        <w:rPr>
          <w:spacing w:val="2"/>
        </w:rPr>
        <w:t>且须同</w:t>
      </w:r>
      <w:r>
        <w:rPr/>
        <w:t>时 </w:t>
      </w:r>
      <w:r>
        <w:rPr>
          <w:w w:val="95"/>
        </w:rPr>
        <w:t>符合下列要求：</w:t>
      </w:r>
    </w:p>
    <w:p>
      <w:pPr>
        <w:pStyle w:val="BodyText"/>
        <w:spacing w:before="100"/>
        <w:ind w:left="2939"/>
      </w:pPr>
      <w:r>
        <w:rPr>
          <w:w w:val="95"/>
        </w:rPr>
        <w:t>（1）符合气性坏疽的一般临床表现；</w:t>
      </w:r>
    </w:p>
    <w:p>
      <w:pPr>
        <w:pStyle w:val="BodyText"/>
        <w:spacing w:before="132"/>
        <w:ind w:left="2939"/>
      </w:pPr>
      <w:r>
        <w:rPr>
          <w:w w:val="95"/>
        </w:rPr>
        <w:t>（2）细菌培养检出致病菌；</w:t>
      </w:r>
    </w:p>
    <w:p>
      <w:pPr>
        <w:pStyle w:val="BodyText"/>
        <w:spacing w:line="273" w:lineRule="auto" w:before="130"/>
        <w:ind w:left="2939" w:right="215"/>
      </w:pPr>
      <w:r>
        <w:rPr>
          <w:w w:val="95"/>
        </w:rPr>
        <w:t>（3）出现广泛性肌肉及组织坏死，并确实实施了坏死组织和筋膜以及肌肉的  切除手术。</w:t>
      </w:r>
    </w:p>
    <w:p>
      <w:pPr>
        <w:pStyle w:val="Heading2"/>
        <w:ind w:left="3044"/>
      </w:pPr>
      <w:r>
        <w:rPr>
          <w:w w:val="145"/>
        </w:rPr>
        <w:t>Ǡ½fifl </w:t>
      </w:r>
      <w:r>
        <w:rPr>
          <w:w w:val="180"/>
        </w:rPr>
        <w:t>)õö¢o</w:t>
      </w:r>
    </w:p>
    <w:p>
      <w:pPr>
        <w:pStyle w:val="BodyText"/>
        <w:spacing w:before="5"/>
        <w:rPr>
          <w:b/>
          <w:sz w:val="27"/>
        </w:rPr>
      </w:pPr>
    </w:p>
    <w:p>
      <w:pPr>
        <w:pStyle w:val="BodyText"/>
        <w:tabs>
          <w:tab w:pos="2939" w:val="left" w:leader="none"/>
        </w:tabs>
        <w:spacing w:line="273" w:lineRule="auto" w:before="0"/>
        <w:ind w:left="2939" w:right="212" w:hanging="1892"/>
      </w:pPr>
      <w:r>
        <w:rPr/>
        <w:t>100.破伤风</w:t>
        <w:tab/>
      </w:r>
      <w:r>
        <w:rPr>
          <w:spacing w:val="2"/>
        </w:rPr>
        <w:t>指破伤</w:t>
      </w:r>
      <w:r>
        <w:rPr/>
        <w:t>风</w:t>
      </w:r>
      <w:r>
        <w:rPr>
          <w:spacing w:val="2"/>
        </w:rPr>
        <w:t>梭菌经由皮</w:t>
      </w:r>
      <w:r>
        <w:rPr/>
        <w:t>肤</w:t>
      </w:r>
      <w:r>
        <w:rPr>
          <w:spacing w:val="2"/>
        </w:rPr>
        <w:t>或黏膜伤口</w:t>
      </w:r>
      <w:r>
        <w:rPr/>
        <w:t>侵</w:t>
      </w:r>
      <w:r>
        <w:rPr>
          <w:spacing w:val="2"/>
        </w:rPr>
        <w:t>入人体，在缺</w:t>
      </w:r>
      <w:r>
        <w:rPr/>
        <w:t>氧</w:t>
      </w:r>
      <w:r>
        <w:rPr>
          <w:spacing w:val="2"/>
        </w:rPr>
        <w:t>环境下生长</w:t>
      </w:r>
      <w:r>
        <w:rPr/>
        <w:t>繁</w:t>
      </w:r>
      <w:r>
        <w:rPr>
          <w:spacing w:val="2"/>
        </w:rPr>
        <w:t>殖，产</w:t>
      </w:r>
      <w:r>
        <w:rPr/>
        <w:t>生 </w:t>
      </w:r>
      <w:r>
        <w:rPr>
          <w:w w:val="95"/>
        </w:rPr>
        <w:t>毒素而引起肌痉挛的一种特异性感染。须经专科医生明确诊断。</w:t>
      </w:r>
    </w:p>
    <w:p>
      <w:pPr>
        <w:pStyle w:val="BodyText"/>
        <w:spacing w:before="12"/>
        <w:rPr>
          <w:sz w:val="24"/>
        </w:rPr>
      </w:pPr>
    </w:p>
    <w:p>
      <w:pPr>
        <w:tabs>
          <w:tab w:pos="1047" w:val="left" w:leader="none"/>
          <w:tab w:pos="2939" w:val="left" w:leader="none"/>
        </w:tabs>
        <w:spacing w:before="0"/>
        <w:ind w:left="208" w:right="0" w:firstLine="0"/>
        <w:jc w:val="left"/>
        <w:rPr>
          <w:sz w:val="21"/>
        </w:rPr>
      </w:pPr>
      <w:r>
        <w:rPr>
          <w:b/>
          <w:sz w:val="21"/>
        </w:rPr>
        <w:t>l0.²</w:t>
        <w:tab/>
      </w:r>
      <w:r>
        <w:rPr>
          <w:b/>
          <w:spacing w:val="-7"/>
          <w:w w:val="135"/>
          <w:sz w:val="21"/>
        </w:rPr>
        <w:t>¿fi½fid¿$</w:t>
        <w:tab/>
      </w:r>
      <w:r>
        <w:rPr>
          <w:w w:val="95"/>
          <w:sz w:val="21"/>
        </w:rPr>
        <w:t>被保险人发生符合以下疾病定义所述条件的疾病，应当由专科医生明确诊断。</w:t>
      </w:r>
    </w:p>
    <w:p>
      <w:pPr>
        <w:pStyle w:val="BodyText"/>
        <w:spacing w:before="7"/>
        <w:rPr>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w w:val="95"/>
        </w:rPr>
        <w:t>1.极早期恶性肿瘤或恶性病变</w:t>
      </w:r>
    </w:p>
    <w:p>
      <w:pPr>
        <w:pStyle w:val="BodyText"/>
        <w:spacing w:line="273" w:lineRule="auto" w:before="35"/>
        <w:ind w:left="382" w:right="212"/>
      </w:pPr>
      <w:r>
        <w:rPr/>
        <w:br w:type="column"/>
      </w:r>
      <w:r>
        <w:rPr/>
        <w:t>指被保险人经组织病理学检查被明确诊断为下列恶性病变，且接受了相应的</w:t>
      </w:r>
      <w:r>
        <w:rPr>
          <w:w w:val="95"/>
        </w:rPr>
        <w:t>治疗。</w:t>
      </w:r>
    </w:p>
    <w:p>
      <w:pPr>
        <w:pStyle w:val="BodyText"/>
        <w:spacing w:before="101"/>
        <w:ind w:left="382"/>
        <w:jc w:val="both"/>
      </w:pPr>
      <w:r>
        <w:rPr>
          <w:w w:val="95"/>
        </w:rPr>
        <w:t>（1）原位癌；</w:t>
      </w:r>
    </w:p>
    <w:p>
      <w:pPr>
        <w:pStyle w:val="BodyText"/>
        <w:spacing w:before="130"/>
        <w:ind w:left="382"/>
        <w:jc w:val="both"/>
      </w:pPr>
      <w:r>
        <w:rPr/>
        <w:t>（2）相当于 Binet 分期方案 A 期程度的慢性淋巴细胞白血病；</w:t>
      </w:r>
    </w:p>
    <w:p>
      <w:pPr>
        <w:pStyle w:val="BodyText"/>
        <w:spacing w:before="130"/>
        <w:ind w:left="382"/>
        <w:jc w:val="both"/>
      </w:pPr>
      <w:r>
        <w:rPr/>
        <w:t>（3）相当于 Ann Arbor 分期方案 I 期程度的何杰金氏病；</w:t>
      </w:r>
    </w:p>
    <w:p>
      <w:pPr>
        <w:pStyle w:val="BodyText"/>
        <w:spacing w:before="133"/>
        <w:ind w:left="382"/>
        <w:jc w:val="both"/>
      </w:pPr>
      <w:r>
        <w:rPr>
          <w:w w:val="95"/>
        </w:rPr>
        <w:t>（4）皮肤癌（不包括恶性黑色素瘤及已发生转移的皮肤癌）；</w:t>
      </w:r>
    </w:p>
    <w:p>
      <w:pPr>
        <w:pStyle w:val="BodyText"/>
        <w:spacing w:before="131"/>
        <w:ind w:left="382"/>
        <w:jc w:val="both"/>
      </w:pPr>
      <w:r>
        <w:rPr>
          <w:spacing w:val="-1"/>
          <w:w w:val="99"/>
        </w:rPr>
        <w:t>（</w:t>
      </w:r>
      <w:r>
        <w:rPr>
          <w:spacing w:val="0"/>
          <w:w w:val="99"/>
        </w:rPr>
        <w:t>5</w:t>
      </w:r>
      <w:r>
        <w:rPr>
          <w:spacing w:val="1"/>
          <w:w w:val="99"/>
        </w:rPr>
        <w:t>）</w:t>
      </w:r>
      <w:r>
        <w:rPr>
          <w:spacing w:val="0"/>
          <w:w w:val="99"/>
        </w:rPr>
        <w:t>TN</w:t>
      </w:r>
      <w:r>
        <w:rPr>
          <w:w w:val="99"/>
        </w:rPr>
        <w:t>M</w:t>
      </w:r>
      <w:r>
        <w:rPr>
          <w:spacing w:val="-54"/>
        </w:rPr>
        <w:t> </w:t>
      </w:r>
      <w:r>
        <w:rPr>
          <w:w w:val="99"/>
        </w:rPr>
        <w:t>分期为</w:t>
      </w:r>
      <w:r>
        <w:rPr>
          <w:spacing w:val="-53"/>
        </w:rPr>
        <w:t> </w:t>
      </w:r>
      <w:r>
        <w:rPr>
          <w:spacing w:val="0"/>
          <w:w w:val="99"/>
        </w:rPr>
        <w:t>T</w:t>
      </w:r>
      <w:r>
        <w:rPr>
          <w:spacing w:val="-1"/>
          <w:w w:val="106"/>
          <w:position w:val="-2"/>
          <w:sz w:val="10"/>
        </w:rPr>
        <w:t>1</w:t>
      </w:r>
      <w:r>
        <w:rPr>
          <w:spacing w:val="-2"/>
          <w:w w:val="99"/>
        </w:rPr>
        <w:t>N</w:t>
      </w:r>
      <w:r>
        <w:rPr>
          <w:spacing w:val="-1"/>
          <w:w w:val="106"/>
          <w:position w:val="-2"/>
          <w:sz w:val="10"/>
        </w:rPr>
        <w:t>0</w:t>
      </w:r>
      <w:r>
        <w:rPr>
          <w:spacing w:val="0"/>
          <w:w w:val="99"/>
        </w:rPr>
        <w:t>M</w:t>
      </w:r>
      <w:r>
        <w:rPr>
          <w:w w:val="106"/>
          <w:position w:val="-2"/>
          <w:sz w:val="10"/>
        </w:rPr>
        <w:t>0</w:t>
      </w:r>
      <w:r>
        <w:rPr>
          <w:spacing w:val="-24"/>
          <w:position w:val="-2"/>
          <w:sz w:val="10"/>
        </w:rPr>
        <w:t> </w:t>
      </w:r>
      <w:r>
        <w:rPr>
          <w:spacing w:val="-1"/>
          <w:w w:val="99"/>
        </w:rPr>
        <w:t>期或更轻分期的前列腺癌；</w:t>
      </w:r>
    </w:p>
    <w:p>
      <w:pPr>
        <w:pStyle w:val="BodyText"/>
        <w:spacing w:line="273" w:lineRule="auto" w:before="116"/>
        <w:ind w:left="382" w:right="212"/>
        <w:jc w:val="both"/>
      </w:pPr>
      <w:r>
        <w:rPr/>
        <w:t>原位癌指恶性细胞局限于上皮内尚未穿破基底膜浸润周围正常组织的癌细胞新生物。原位癌必须经对固定活组织的组织病理学检查明确诊断。被保险人</w:t>
      </w:r>
      <w:r>
        <w:rPr>
          <w:w w:val="95"/>
        </w:rPr>
        <w:t>必须已经接受了针对原位癌病灶的积极治疗。</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4"/>
        <w:rPr>
          <w:sz w:val="15"/>
        </w:rPr>
      </w:pPr>
    </w:p>
    <w:p>
      <w:pPr>
        <w:spacing w:after="0"/>
        <w:rPr>
          <w:sz w:val="15"/>
        </w:rPr>
        <w:sectPr>
          <w:type w:val="continuous"/>
          <w:pgSz w:w="11910" w:h="16840"/>
          <w:pgMar w:top="540" w:bottom="280" w:left="920" w:right="800"/>
        </w:sectPr>
      </w:pPr>
    </w:p>
    <w:p>
      <w:pPr>
        <w:pStyle w:val="BodyText"/>
        <w:spacing w:line="273" w:lineRule="auto" w:before="35"/>
        <w:ind w:left="1048"/>
        <w:jc w:val="both"/>
      </w:pPr>
      <w:r>
        <w:rPr>
          <w:w w:val="95"/>
        </w:rPr>
        <w:t>2.冠状动脉介入手术（非开胸手术）</w:t>
      </w:r>
    </w:p>
    <w:p>
      <w:pPr>
        <w:pStyle w:val="BodyText"/>
        <w:spacing w:line="273" w:lineRule="auto" w:before="35"/>
        <w:ind w:left="382" w:right="212"/>
        <w:jc w:val="both"/>
      </w:pPr>
      <w:r>
        <w:rPr/>
        <w:br w:type="column"/>
      </w:r>
      <w:r>
        <w:rPr/>
        <w:t>指被保险人为了治疗明显的冠状动脉狭窄性疾病，首次实际实施了冠状动脉球囊扩张成形术、冠状动脉支架植入术、冠状动脉粥肿斑块切除术或激光冠</w:t>
      </w:r>
      <w:r>
        <w:rPr>
          <w:w w:val="95"/>
        </w:rPr>
        <w:t>状动脉成形术。</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4"/>
        <w:rPr>
          <w:sz w:val="22"/>
        </w:rPr>
      </w:pPr>
    </w:p>
    <w:p>
      <w:pPr>
        <w:pStyle w:val="BodyText"/>
        <w:tabs>
          <w:tab w:pos="2939" w:val="left" w:leader="none"/>
        </w:tabs>
        <w:spacing w:line="273" w:lineRule="auto" w:before="35"/>
        <w:ind w:left="2939" w:right="210" w:hanging="1892"/>
      </w:pPr>
      <w:r>
        <w:rPr/>
        <w:t>3.轻微脑中风</w:t>
        <w:tab/>
      </w:r>
      <w:r>
        <w:rPr>
          <w:spacing w:val="2"/>
        </w:rPr>
        <w:t>指被保</w:t>
      </w:r>
      <w:r>
        <w:rPr/>
        <w:t>险</w:t>
      </w:r>
      <w:r>
        <w:rPr>
          <w:spacing w:val="2"/>
        </w:rPr>
        <w:t>人因非意外</w:t>
      </w:r>
      <w:r>
        <w:rPr/>
        <w:t>原</w:t>
      </w:r>
      <w:r>
        <w:rPr>
          <w:spacing w:val="2"/>
        </w:rPr>
        <w:t>因实际发生</w:t>
      </w:r>
      <w:r>
        <w:rPr/>
        <w:t>了</w:t>
      </w:r>
      <w:r>
        <w:rPr>
          <w:spacing w:val="2"/>
        </w:rPr>
        <w:t>脑血管的突发</w:t>
      </w:r>
      <w:r>
        <w:rPr/>
        <w:t>病</w:t>
      </w:r>
      <w:r>
        <w:rPr>
          <w:spacing w:val="2"/>
        </w:rPr>
        <w:t>变出现神经</w:t>
      </w:r>
      <w:r>
        <w:rPr/>
        <w:t>系</w:t>
      </w:r>
      <w:r>
        <w:rPr>
          <w:spacing w:val="2"/>
        </w:rPr>
        <w:t>统功能</w:t>
      </w:r>
      <w:r>
        <w:rPr/>
        <w:t>障 </w:t>
      </w:r>
      <w:r>
        <w:rPr>
          <w:w w:val="95"/>
        </w:rPr>
        <w:t>碍表现，头颅断层扫描（CT）、核磁共振（MRI）等影像学检查证实存在对应</w:t>
      </w:r>
    </w:p>
    <w:p>
      <w:pPr>
        <w:spacing w:after="0" w:line="273" w:lineRule="auto"/>
        <w:sectPr>
          <w:type w:val="continuous"/>
          <w:pgSz w:w="11910" w:h="16840"/>
          <w:pgMar w:top="540" w:bottom="280" w:left="920" w:right="800"/>
        </w:sectPr>
      </w:pPr>
    </w:p>
    <w:p>
      <w:pPr>
        <w:pStyle w:val="BodyText"/>
        <w:spacing w:before="2"/>
      </w:pPr>
    </w:p>
    <w:p>
      <w:pPr>
        <w:pStyle w:val="BodyText"/>
        <w:spacing w:line="273" w:lineRule="auto"/>
        <w:ind w:left="2939" w:right="212"/>
      </w:pPr>
      <w:r>
        <w:rPr/>
        <w:t>病灶，确诊为脑出血、脑栓塞或脑梗塞，在确诊 180 天后仍然遗留一肢或一肢以上肢体肌力 III 级或 III 级以下的运动功能障碍。</w:t>
      </w:r>
    </w:p>
    <w:p>
      <w:pPr>
        <w:pStyle w:val="BodyText"/>
        <w:spacing w:before="6"/>
        <w:rPr>
          <w:sz w:val="22"/>
        </w:rPr>
      </w:pPr>
    </w:p>
    <w:p>
      <w:pPr>
        <w:spacing w:after="0"/>
        <w:rPr>
          <w:sz w:val="22"/>
        </w:rPr>
        <w:sectPr>
          <w:pgSz w:w="11910" w:h="16840"/>
          <w:pgMar w:header="607" w:footer="405" w:top="800" w:bottom="600" w:left="920" w:right="800"/>
        </w:sectPr>
      </w:pPr>
    </w:p>
    <w:p>
      <w:pPr>
        <w:pStyle w:val="BodyText"/>
        <w:spacing w:line="273" w:lineRule="auto"/>
        <w:ind w:left="1048"/>
        <w:jc w:val="both"/>
      </w:pPr>
      <w:r>
        <w:rPr>
          <w:w w:val="95"/>
        </w:rPr>
        <w:t>4.心脏瓣膜介入手术（非开胸手术）</w:t>
      </w:r>
    </w:p>
    <w:p>
      <w:pPr>
        <w:pStyle w:val="BodyText"/>
        <w:spacing w:line="273" w:lineRule="auto"/>
        <w:ind w:left="382" w:right="212"/>
      </w:pPr>
      <w:r>
        <w:rPr/>
        <w:br w:type="column"/>
      </w:r>
      <w:r>
        <w:rPr/>
        <w:t>为了治疗心脏瓣膜疾病，被保险人实际接受了非开胸的经胸壁打孔内镜手术</w:t>
      </w:r>
      <w:r>
        <w:rPr>
          <w:w w:val="95"/>
        </w:rPr>
        <w:t>或经皮经导管介入手术进行的心脏瓣膜置换或修复手术。</w:t>
      </w:r>
    </w:p>
    <w:p>
      <w:pPr>
        <w:spacing w:after="0" w:line="273" w:lineRule="auto"/>
        <w:sectPr>
          <w:type w:val="continuous"/>
          <w:pgSz w:w="11910" w:h="16840"/>
          <w:pgMar w:top="540" w:bottom="280" w:left="920" w:right="800"/>
          <w:cols w:num="2" w:equalWidth="0">
            <w:col w:w="2517" w:space="40"/>
            <w:col w:w="7633"/>
          </w:cols>
        </w:sectPr>
      </w:pPr>
    </w:p>
    <w:p>
      <w:pPr>
        <w:pStyle w:val="BodyText"/>
        <w:spacing w:before="4"/>
        <w:rPr>
          <w:sz w:val="15"/>
        </w:rPr>
      </w:pPr>
    </w:p>
    <w:p>
      <w:pPr>
        <w:spacing w:after="0"/>
        <w:rPr>
          <w:sz w:val="15"/>
        </w:rPr>
        <w:sectPr>
          <w:type w:val="continuous"/>
          <w:pgSz w:w="11910" w:h="16840"/>
          <w:pgMar w:top="540" w:bottom="280" w:left="920" w:right="800"/>
        </w:sectPr>
      </w:pPr>
    </w:p>
    <w:p>
      <w:pPr>
        <w:pStyle w:val="BodyText"/>
        <w:spacing w:line="273" w:lineRule="auto"/>
        <w:ind w:left="1048"/>
        <w:jc w:val="both"/>
      </w:pPr>
      <w:r>
        <w:rPr>
          <w:w w:val="95"/>
        </w:rPr>
        <w:t>5.脑垂体瘤、脑囊肿、脑动脉瘤及脑血管瘤</w:t>
      </w:r>
    </w:p>
    <w:p>
      <w:pPr>
        <w:pStyle w:val="BodyText"/>
        <w:spacing w:line="273" w:lineRule="auto"/>
        <w:ind w:left="178" w:right="210"/>
      </w:pPr>
      <w:r>
        <w:rPr/>
        <w:br w:type="column"/>
      </w:r>
      <w:r>
        <w:rPr>
          <w:w w:val="95"/>
        </w:rPr>
        <w:t>指被保险人经头颅断层扫描（CT）、核磁共振（MRI）或其他影像学检查被确  诊为下列病变，并实际接受了手术或放射治疗。</w:t>
      </w:r>
    </w:p>
    <w:p>
      <w:pPr>
        <w:pStyle w:val="BodyText"/>
        <w:spacing w:before="100"/>
        <w:ind w:left="178"/>
      </w:pPr>
      <w:r>
        <w:rPr>
          <w:w w:val="95"/>
        </w:rPr>
        <w:t>（1）脑垂体瘤；</w:t>
      </w:r>
    </w:p>
    <w:p>
      <w:pPr>
        <w:pStyle w:val="BodyText"/>
        <w:spacing w:before="130"/>
        <w:ind w:left="178"/>
      </w:pPr>
      <w:r>
        <w:rPr>
          <w:w w:val="95"/>
        </w:rPr>
        <w:t>（2）脑囊肿；</w:t>
      </w:r>
    </w:p>
    <w:p>
      <w:pPr>
        <w:pStyle w:val="BodyText"/>
        <w:spacing w:before="130"/>
        <w:ind w:left="178"/>
      </w:pPr>
      <w:r>
        <w:rPr>
          <w:w w:val="95"/>
        </w:rPr>
        <w:t>（3）脑动脉瘤、脑血管瘤。</w:t>
      </w:r>
    </w:p>
    <w:p>
      <w:pPr>
        <w:spacing w:after="0"/>
        <w:sectPr>
          <w:type w:val="continuous"/>
          <w:pgSz w:w="11910" w:h="16840"/>
          <w:pgMar w:top="540" w:bottom="280" w:left="920" w:right="800"/>
          <w:cols w:num="2" w:equalWidth="0">
            <w:col w:w="2721" w:space="40"/>
            <w:col w:w="7429"/>
          </w:cols>
        </w:sectPr>
      </w:pPr>
    </w:p>
    <w:p>
      <w:pPr>
        <w:pStyle w:val="BodyText"/>
        <w:spacing w:before="9"/>
        <w:rPr>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6.中度阿尔茨海默病</w:t>
      </w:r>
    </w:p>
    <w:p>
      <w:pPr>
        <w:pStyle w:val="BodyText"/>
        <w:spacing w:line="273" w:lineRule="auto" w:before="35"/>
        <w:ind w:left="382" w:right="210"/>
        <w:jc w:val="both"/>
      </w:pPr>
      <w:r>
        <w:rPr/>
        <w:br w:type="column"/>
      </w:r>
      <w:r>
        <w:rPr/>
        <w:t>指因大脑进行性、不可逆性改变导致智能严重衰退或丧失，临床表现为明显的认知能力障碍、行为异常和社交能力减退，其日常生活必须持续受到他人</w:t>
      </w:r>
      <w:r>
        <w:rPr>
          <w:w w:val="95"/>
        </w:rPr>
        <w:t>监护。须由头颅断层扫描（CT）、核磁共振检查（MRI）或正电子发射断层扫  描（PET）等影像学检查证实，且自主生活能力完全丧失，无法独立完成六项  基本日常生活活动中的两项。</w:t>
      </w:r>
    </w:p>
    <w:p>
      <w:pPr>
        <w:pStyle w:val="Heading2"/>
        <w:ind w:left="382"/>
        <w:jc w:val="both"/>
      </w:pPr>
      <w:r>
        <w:rPr>
          <w:w w:val="145"/>
        </w:rPr>
        <w:t>ŅņøĶ½ªƏŅfidfl )õö¢o</w:t>
      </w:r>
    </w:p>
    <w:p>
      <w:pPr>
        <w:spacing w:after="0"/>
        <w:jc w:val="both"/>
        <w:sectPr>
          <w:type w:val="continuous"/>
          <w:pgSz w:w="11910" w:h="16840"/>
          <w:pgMar w:top="540" w:bottom="280" w:left="920" w:right="800"/>
          <w:cols w:num="2" w:equalWidth="0">
            <w:col w:w="2517" w:space="40"/>
            <w:col w:w="7633"/>
          </w:cols>
        </w:sectPr>
      </w:pPr>
    </w:p>
    <w:p>
      <w:pPr>
        <w:pStyle w:val="BodyText"/>
        <w:spacing w:before="10"/>
        <w:rPr>
          <w:b/>
          <w:sz w:val="24"/>
        </w:rPr>
      </w:pPr>
    </w:p>
    <w:p>
      <w:pPr>
        <w:spacing w:after="0"/>
        <w:rPr>
          <w:sz w:val="24"/>
        </w:rPr>
        <w:sectPr>
          <w:type w:val="continuous"/>
          <w:pgSz w:w="11910" w:h="16840"/>
          <w:pgMar w:top="540" w:bottom="280" w:left="920" w:right="800"/>
        </w:sectPr>
      </w:pPr>
    </w:p>
    <w:p>
      <w:pPr>
        <w:pStyle w:val="BodyText"/>
        <w:spacing w:line="273" w:lineRule="auto"/>
        <w:ind w:left="1048"/>
        <w:jc w:val="both"/>
      </w:pPr>
      <w:r>
        <w:rPr>
          <w:w w:val="95"/>
        </w:rPr>
        <w:t>7.主动脉内介入手术（非开胸手术）</w:t>
      </w:r>
    </w:p>
    <w:p>
      <w:pPr>
        <w:spacing w:line="273" w:lineRule="auto" w:before="34"/>
        <w:ind w:left="382" w:right="212" w:firstLine="0"/>
        <w:jc w:val="left"/>
        <w:rPr>
          <w:sz w:val="21"/>
        </w:rPr>
      </w:pPr>
      <w:r>
        <w:rPr/>
        <w:br w:type="column"/>
      </w:r>
      <w:r>
        <w:rPr>
          <w:sz w:val="21"/>
        </w:rPr>
        <w:t>指被保险人为了治疗主动脉疾病实际实施了经皮经导管进行的动脉内手术。</w:t>
      </w:r>
      <w:r>
        <w:rPr>
          <w:w w:val="95"/>
          <w:position w:val="2"/>
          <w:sz w:val="21"/>
        </w:rPr>
        <w:t>主动脉指胸主动脉和腹主动脉</w:t>
      </w:r>
      <w:r>
        <w:rPr>
          <w:spacing w:val="27"/>
          <w:w w:val="95"/>
          <w:position w:val="2"/>
          <w:sz w:val="21"/>
        </w:rPr>
        <w:t> </w:t>
      </w:r>
      <w:r>
        <w:rPr>
          <w:b/>
          <w:spacing w:val="6"/>
          <w:w w:val="99"/>
          <w:sz w:val="21"/>
        </w:rPr>
        <w:drawing>
          <wp:inline distT="0" distB="0" distL="0" distR="0">
            <wp:extent cx="120649" cy="123824"/>
            <wp:effectExtent l="0" t="0" r="0" b="0"/>
            <wp:docPr id="195" name="image47.png" descr=""/>
            <wp:cNvGraphicFramePr>
              <a:graphicFrameLocks noChangeAspect="1"/>
            </wp:cNvGraphicFramePr>
            <a:graphic>
              <a:graphicData uri="http://schemas.openxmlformats.org/drawingml/2006/picture">
                <pic:pic>
                  <pic:nvPicPr>
                    <pic:cNvPr id="196" name="image47.png"/>
                    <pic:cNvPicPr/>
                  </pic:nvPicPr>
                  <pic:blipFill>
                    <a:blip r:embed="rId55" cstate="print"/>
                    <a:stretch>
                      <a:fillRect/>
                    </a:stretch>
                  </pic:blipFill>
                  <pic:spPr>
                    <a:xfrm>
                      <a:off x="0" y="0"/>
                      <a:ext cx="120649" cy="123824"/>
                    </a:xfrm>
                    <a:prstGeom prst="rect">
                      <a:avLst/>
                    </a:prstGeom>
                  </pic:spPr>
                </pic:pic>
              </a:graphicData>
            </a:graphic>
          </wp:inline>
        </w:drawing>
      </w:r>
      <w:r>
        <w:rPr>
          <w:b/>
          <w:spacing w:val="6"/>
          <w:w w:val="99"/>
          <w:sz w:val="21"/>
        </w:rPr>
      </w:r>
      <w:r>
        <w:rPr>
          <w:b/>
          <w:spacing w:val="-9"/>
          <w:w w:val="120"/>
          <w:position w:val="2"/>
          <w:sz w:val="21"/>
        </w:rPr>
        <w:t>KfiŵªǣKfiŵ</w:t>
      </w:r>
      <w:r>
        <w:rPr>
          <w:b/>
          <w:spacing w:val="25"/>
          <w:w w:val="120"/>
          <w:position w:val="2"/>
          <w:sz w:val="21"/>
        </w:rPr>
        <w:t> </w:t>
      </w:r>
      <w:r>
        <w:rPr>
          <w:b/>
          <w:spacing w:val="-79"/>
          <w:sz w:val="21"/>
        </w:rPr>
        <w:drawing>
          <wp:inline distT="0" distB="0" distL="0" distR="0">
            <wp:extent cx="107949" cy="123824"/>
            <wp:effectExtent l="0" t="0" r="0" b="0"/>
            <wp:docPr id="197" name="image2.png" descr=""/>
            <wp:cNvGraphicFramePr>
              <a:graphicFrameLocks noChangeAspect="1"/>
            </wp:cNvGraphicFramePr>
            <a:graphic>
              <a:graphicData uri="http://schemas.openxmlformats.org/drawingml/2006/picture">
                <pic:pic>
                  <pic:nvPicPr>
                    <pic:cNvPr id="198" name="image2.png"/>
                    <pic:cNvPicPr/>
                  </pic:nvPicPr>
                  <pic:blipFill>
                    <a:blip r:embed="rId6" cstate="print"/>
                    <a:stretch>
                      <a:fillRect/>
                    </a:stretch>
                  </pic:blipFill>
                  <pic:spPr>
                    <a:xfrm>
                      <a:off x="0" y="0"/>
                      <a:ext cx="107949" cy="123824"/>
                    </a:xfrm>
                    <a:prstGeom prst="rect">
                      <a:avLst/>
                    </a:prstGeom>
                  </pic:spPr>
                </pic:pic>
              </a:graphicData>
            </a:graphic>
          </wp:inline>
        </w:drawing>
      </w:r>
      <w:r>
        <w:rPr>
          <w:b/>
          <w:spacing w:val="-79"/>
          <w:sz w:val="21"/>
        </w:rPr>
      </w:r>
      <w:r>
        <w:rPr>
          <w:b/>
          <w:w w:val="175"/>
          <w:position w:val="2"/>
          <w:sz w:val="21"/>
        </w:rPr>
        <w:t>y@%ø</w:t>
      </w:r>
      <w:r>
        <w:rPr>
          <w:position w:val="2"/>
          <w:sz w:val="21"/>
        </w:rPr>
        <w:t>。</w:t>
      </w:r>
    </w:p>
    <w:p>
      <w:pPr>
        <w:spacing w:after="0" w:line="273" w:lineRule="auto"/>
        <w:jc w:val="left"/>
        <w:rPr>
          <w:sz w:val="21"/>
        </w:rPr>
        <w:sectPr>
          <w:type w:val="continuous"/>
          <w:pgSz w:w="11910" w:h="16840"/>
          <w:pgMar w:top="540" w:bottom="280" w:left="920" w:right="800"/>
          <w:cols w:num="2" w:equalWidth="0">
            <w:col w:w="2517" w:space="40"/>
            <w:col w:w="7633"/>
          </w:cols>
        </w:sectPr>
      </w:pPr>
    </w:p>
    <w:p>
      <w:pPr>
        <w:pStyle w:val="BodyText"/>
        <w:spacing w:before="2"/>
        <w:rPr>
          <w:sz w:val="15"/>
        </w:rPr>
      </w:pPr>
    </w:p>
    <w:p>
      <w:pPr>
        <w:spacing w:after="0"/>
        <w:rPr>
          <w:sz w:val="15"/>
        </w:rPr>
        <w:sectPr>
          <w:type w:val="continuous"/>
          <w:pgSz w:w="11910" w:h="16840"/>
          <w:pgMar w:top="540" w:bottom="280" w:left="920" w:right="800"/>
        </w:sectPr>
      </w:pPr>
    </w:p>
    <w:p>
      <w:pPr>
        <w:pStyle w:val="BodyText"/>
        <w:spacing w:line="273" w:lineRule="auto"/>
        <w:ind w:left="1048"/>
      </w:pPr>
      <w:r>
        <w:rPr/>
        <w:t>8.</w:t>
      </w:r>
      <w:r>
        <w:rPr>
          <w:spacing w:val="-11"/>
        </w:rPr>
        <w:t>较小面积 </w:t>
      </w:r>
      <w:r>
        <w:rPr/>
        <w:t>III </w:t>
      </w:r>
      <w:r>
        <w:rPr>
          <w:w w:val="95"/>
        </w:rPr>
        <w:t>度烧伤（10%）</w:t>
      </w:r>
    </w:p>
    <w:p>
      <w:pPr>
        <w:pStyle w:val="BodyText"/>
        <w:spacing w:line="273" w:lineRule="auto"/>
        <w:ind w:left="431" w:right="211"/>
      </w:pPr>
      <w:r>
        <w:rPr/>
        <w:br w:type="column"/>
      </w:r>
      <w:r>
        <w:rPr/>
        <w:t>指被保险人的烧伤程度为Ⅲ度，且Ⅲ度烧伤的面积大于全身体表面积的 10% 但小于 20%。体表面积根据 《中国新九分法》计算。</w:t>
      </w:r>
    </w:p>
    <w:p>
      <w:pPr>
        <w:spacing w:after="0" w:line="273" w:lineRule="auto"/>
        <w:sectPr>
          <w:type w:val="continuous"/>
          <w:pgSz w:w="11910" w:h="16840"/>
          <w:pgMar w:top="540" w:bottom="280" w:left="920" w:right="800"/>
          <w:cols w:num="2" w:equalWidth="0">
            <w:col w:w="2468" w:space="40"/>
            <w:col w:w="7682"/>
          </w:cols>
        </w:sectPr>
      </w:pPr>
    </w:p>
    <w:p>
      <w:pPr>
        <w:pStyle w:val="BodyText"/>
        <w:spacing w:before="6"/>
        <w:rPr>
          <w:sz w:val="22"/>
        </w:rPr>
      </w:pPr>
    </w:p>
    <w:p>
      <w:pPr>
        <w:spacing w:after="0"/>
        <w:rPr>
          <w:sz w:val="22"/>
        </w:rPr>
        <w:sectPr>
          <w:type w:val="continuous"/>
          <w:pgSz w:w="11910" w:h="16840"/>
          <w:pgMar w:top="540" w:bottom="280" w:left="920" w:right="800"/>
        </w:sectPr>
      </w:pPr>
    </w:p>
    <w:p>
      <w:pPr>
        <w:pStyle w:val="BodyText"/>
        <w:spacing w:line="273" w:lineRule="auto"/>
        <w:ind w:left="1048"/>
        <w:jc w:val="both"/>
      </w:pPr>
      <w:r>
        <w:rPr>
          <w:w w:val="95"/>
        </w:rPr>
        <w:t>9.慢性肾功能损</w:t>
      </w:r>
      <w:r>
        <w:rPr>
          <w:spacing w:val="-2"/>
        </w:rPr>
        <w:t>害 – 肾功能衰</w:t>
      </w:r>
      <w:r>
        <w:rPr>
          <w:spacing w:val="-1"/>
          <w:w w:val="95"/>
        </w:rPr>
        <w:t>竭期</w:t>
      </w:r>
    </w:p>
    <w:p>
      <w:pPr>
        <w:pStyle w:val="BodyText"/>
        <w:spacing w:line="273" w:lineRule="auto"/>
        <w:ind w:left="382" w:right="212"/>
      </w:pPr>
      <w:r>
        <w:rPr/>
        <w:br w:type="column"/>
      </w:r>
      <w:r>
        <w:rPr/>
        <w:t>指被保险人因双肾功能慢性不可逆性损害达到肾功能衰竭期，诊断必须满足</w:t>
      </w:r>
      <w:r>
        <w:rPr>
          <w:w w:val="95"/>
        </w:rPr>
        <w:t>所有以下标准：</w:t>
      </w:r>
    </w:p>
    <w:p>
      <w:pPr>
        <w:pStyle w:val="BodyText"/>
        <w:spacing w:before="100"/>
        <w:ind w:left="382"/>
      </w:pPr>
      <w:r>
        <w:rPr/>
        <w:t>（1）GFR＜25%；</w:t>
      </w:r>
    </w:p>
    <w:p>
      <w:pPr>
        <w:pStyle w:val="ListParagraph"/>
        <w:numPr>
          <w:ilvl w:val="0"/>
          <w:numId w:val="10"/>
        </w:numPr>
        <w:tabs>
          <w:tab w:pos="908" w:val="left" w:leader="none"/>
        </w:tabs>
        <w:spacing w:line="240" w:lineRule="auto" w:before="130" w:after="0"/>
        <w:ind w:left="907" w:right="0" w:hanging="525"/>
        <w:jc w:val="left"/>
        <w:rPr>
          <w:sz w:val="21"/>
        </w:rPr>
      </w:pPr>
      <w:r>
        <w:rPr>
          <w:sz w:val="21"/>
        </w:rPr>
        <w:t>Scr＞5mg/dl</w:t>
      </w:r>
      <w:r>
        <w:rPr>
          <w:spacing w:val="-22"/>
          <w:sz w:val="21"/>
        </w:rPr>
        <w:t> 或＞</w:t>
      </w:r>
      <w:r>
        <w:rPr>
          <w:sz w:val="21"/>
        </w:rPr>
        <w:t>442umol/L；</w:t>
      </w:r>
    </w:p>
    <w:p>
      <w:pPr>
        <w:pStyle w:val="BodyText"/>
        <w:spacing w:before="133"/>
        <w:ind w:left="382"/>
      </w:pPr>
      <w:r>
        <w:rPr/>
        <w:t>（3）持续 180 天。</w:t>
      </w:r>
    </w:p>
    <w:p>
      <w:pPr>
        <w:spacing w:after="0"/>
        <w:sectPr>
          <w:type w:val="continuous"/>
          <w:pgSz w:w="11910" w:h="16840"/>
          <w:pgMar w:top="540" w:bottom="280" w:left="920" w:right="800"/>
          <w:cols w:num="2" w:equalWidth="0">
            <w:col w:w="2517" w:space="40"/>
            <w:col w:w="7633"/>
          </w:cols>
        </w:sectPr>
      </w:pPr>
    </w:p>
    <w:p>
      <w:pPr>
        <w:pStyle w:val="BodyText"/>
        <w:spacing w:before="7"/>
        <w:rPr>
          <w:sz w:val="24"/>
        </w:rPr>
      </w:pPr>
    </w:p>
    <w:p>
      <w:pPr>
        <w:pStyle w:val="BodyText"/>
        <w:tabs>
          <w:tab w:pos="2939" w:val="left" w:leader="none"/>
        </w:tabs>
        <w:spacing w:before="35"/>
        <w:ind w:left="1048"/>
      </w:pPr>
      <w:r>
        <w:rPr/>
        <w:t>10.重症头部外伤</w:t>
        <w:tab/>
      </w:r>
      <w:r>
        <w:rPr>
          <w:spacing w:val="2"/>
        </w:rPr>
        <w:t>指因头</w:t>
      </w:r>
      <w:r>
        <w:rPr/>
        <w:t>部</w:t>
      </w:r>
      <w:r>
        <w:rPr>
          <w:spacing w:val="2"/>
        </w:rPr>
        <w:t>遭受机械性</w:t>
      </w:r>
      <w:r>
        <w:rPr/>
        <w:t>外</w:t>
      </w:r>
      <w:r>
        <w:rPr>
          <w:spacing w:val="2"/>
        </w:rPr>
        <w:t>力伤害，引</w:t>
      </w:r>
      <w:r>
        <w:rPr/>
        <w:t>起</w:t>
      </w:r>
      <w:r>
        <w:rPr>
          <w:spacing w:val="2"/>
        </w:rPr>
        <w:t>脑重要部位损</w:t>
      </w:r>
      <w:r>
        <w:rPr/>
        <w:t>伤</w:t>
      </w:r>
      <w:r>
        <w:rPr>
          <w:spacing w:val="2"/>
        </w:rPr>
        <w:t>，并且由头</w:t>
      </w:r>
      <w:r>
        <w:rPr/>
        <w:t>颅</w:t>
      </w:r>
      <w:r>
        <w:rPr>
          <w:spacing w:val="2"/>
        </w:rPr>
        <w:t>断层扫</w:t>
      </w:r>
      <w:r>
        <w:rPr/>
        <w:t>描</w:t>
      </w:r>
    </w:p>
    <w:p>
      <w:pPr>
        <w:pStyle w:val="BodyText"/>
        <w:spacing w:line="273" w:lineRule="auto" w:before="37"/>
        <w:ind w:left="2939" w:right="108"/>
      </w:pPr>
      <w:r>
        <w:rPr/>
        <w:t>（CT）</w:t>
      </w:r>
      <w:r>
        <w:rPr>
          <w:spacing w:val="1"/>
        </w:rPr>
        <w:t>、核磁共振检查</w:t>
      </w:r>
      <w:r>
        <w:rPr/>
        <w:t>（MRI）</w:t>
      </w:r>
      <w:r>
        <w:rPr>
          <w:spacing w:val="1"/>
        </w:rPr>
        <w:t>或正电子发射断层扫描</w:t>
      </w:r>
      <w:r>
        <w:rPr/>
        <w:t>（PET）</w:t>
      </w:r>
      <w:r>
        <w:rPr>
          <w:spacing w:val="0"/>
        </w:rPr>
        <w:t>等影像学检查</w:t>
      </w:r>
      <w:r>
        <w:rPr>
          <w:spacing w:val="0"/>
          <w:w w:val="95"/>
        </w:rPr>
        <w:t>证实。头部外伤导致神经系统功能障碍，虽然未达到重大疾病“严重脑损伤”  的给付标准，但是符合以下条件之一：</w:t>
      </w:r>
    </w:p>
    <w:p>
      <w:pPr>
        <w:pStyle w:val="BodyText"/>
        <w:spacing w:before="104"/>
        <w:ind w:left="2939"/>
      </w:pPr>
      <w:r>
        <w:rPr>
          <w:w w:val="95"/>
        </w:rPr>
        <w:t>（1）被保险人接受了全麻下颅骨切开颅内血肿清除术（颅骨钻孔术除外）；</w:t>
      </w:r>
    </w:p>
    <w:p>
      <w:pPr>
        <w:pStyle w:val="BodyText"/>
        <w:spacing w:line="273" w:lineRule="auto" w:before="131"/>
        <w:ind w:left="2939" w:right="212"/>
      </w:pPr>
      <w:r>
        <w:rPr/>
        <w:t>（2）</w:t>
      </w:r>
      <w:r>
        <w:rPr>
          <w:spacing w:val="-13"/>
        </w:rPr>
        <w:t>在外伤 </w:t>
      </w:r>
      <w:r>
        <w:rPr/>
        <w:t>180</w:t>
      </w:r>
      <w:r>
        <w:rPr>
          <w:spacing w:val="-3"/>
        </w:rPr>
        <w:t> 天后仍然遗留一肢或一肢以上肢体肌力 </w:t>
      </w:r>
      <w:r>
        <w:rPr/>
        <w:t>III</w:t>
      </w:r>
      <w:r>
        <w:rPr>
          <w:spacing w:val="-13"/>
        </w:rPr>
        <w:t> 级或 </w:t>
      </w:r>
      <w:r>
        <w:rPr/>
        <w:t>III 级以</w:t>
      </w:r>
      <w:r>
        <w:rPr>
          <w:w w:val="95"/>
        </w:rPr>
        <w:t>下的运动功能障碍。</w:t>
      </w:r>
    </w:p>
    <w:p>
      <w:pPr>
        <w:pStyle w:val="BodyText"/>
        <w:spacing w:before="13"/>
        <w:rPr>
          <w:sz w:val="24"/>
        </w:rPr>
      </w:pPr>
    </w:p>
    <w:p>
      <w:pPr>
        <w:pStyle w:val="BodyText"/>
        <w:tabs>
          <w:tab w:pos="2939" w:val="left" w:leader="none"/>
        </w:tabs>
        <w:spacing w:line="273" w:lineRule="auto" w:before="0"/>
        <w:ind w:left="2939" w:right="212" w:hanging="1892"/>
      </w:pPr>
      <w:r>
        <w:rPr/>
        <w:t>11.单个肢体缺失</w:t>
        <w:tab/>
      </w:r>
      <w:r>
        <w:rPr>
          <w:spacing w:val="2"/>
        </w:rPr>
        <w:t>指因疾</w:t>
      </w:r>
      <w:r>
        <w:rPr/>
        <w:t>病</w:t>
      </w:r>
      <w:r>
        <w:rPr>
          <w:spacing w:val="2"/>
        </w:rPr>
        <w:t>或意外伤害</w:t>
      </w:r>
      <w:r>
        <w:rPr/>
        <w:t>导</w:t>
      </w:r>
      <w:r>
        <w:rPr>
          <w:spacing w:val="2"/>
        </w:rPr>
        <w:t>致一个肢体</w:t>
      </w:r>
      <w:r>
        <w:rPr/>
        <w:t>自</w:t>
      </w:r>
      <w:r>
        <w:rPr>
          <w:spacing w:val="2"/>
        </w:rPr>
        <w:t>腕关节或踝关</w:t>
      </w:r>
      <w:r>
        <w:rPr/>
        <w:t>节</w:t>
      </w:r>
      <w:r>
        <w:rPr>
          <w:spacing w:val="2"/>
        </w:rPr>
        <w:t>近端（靠近</w:t>
      </w:r>
      <w:r>
        <w:rPr/>
        <w:t>躯</w:t>
      </w:r>
      <w:r>
        <w:rPr>
          <w:spacing w:val="2"/>
        </w:rPr>
        <w:t>干端）</w:t>
      </w:r>
      <w:r>
        <w:rPr/>
        <w:t>以 </w:t>
      </w:r>
      <w:r>
        <w:rPr>
          <w:w w:val="95"/>
        </w:rPr>
        <w:t>上完全性断离。</w:t>
      </w:r>
    </w:p>
    <w:p>
      <w:pPr>
        <w:spacing w:after="0" w:line="273" w:lineRule="auto"/>
        <w:sectPr>
          <w:type w:val="continuous"/>
          <w:pgSz w:w="11910" w:h="16840"/>
          <w:pgMar w:top="540" w:bottom="280" w:left="920" w:right="800"/>
        </w:sectPr>
      </w:pPr>
    </w:p>
    <w:p>
      <w:pPr>
        <w:pStyle w:val="BodyText"/>
        <w:spacing w:before="2"/>
      </w:pPr>
    </w:p>
    <w:p>
      <w:pPr>
        <w:pStyle w:val="BodyText"/>
        <w:tabs>
          <w:tab w:pos="2939" w:val="left" w:leader="none"/>
        </w:tabs>
        <w:ind w:left="1048"/>
      </w:pPr>
      <w:r>
        <w:rPr/>
        <w:t>12.单侧肺脏切除</w:t>
        <w:tab/>
      </w:r>
      <w:r>
        <w:rPr>
          <w:w w:val="95"/>
        </w:rPr>
        <w:t>指因疾病或意外事故实际实施的一侧肺脏切除术。</w:t>
      </w:r>
    </w:p>
    <w:p>
      <w:pPr>
        <w:pStyle w:val="Heading2"/>
        <w:spacing w:before="130"/>
        <w:ind w:left="2944"/>
      </w:pPr>
      <w:r>
        <w:rPr>
          <w:b w:val="0"/>
          <w:bCs w:val="0"/>
        </w:rPr>
        <w:drawing>
          <wp:inline distT="0" distB="0" distL="0" distR="0">
            <wp:extent cx="126999" cy="123824"/>
            <wp:effectExtent l="0" t="0" r="0" b="0"/>
            <wp:docPr id="199" name="image46.png" descr=""/>
            <wp:cNvGraphicFramePr>
              <a:graphicFrameLocks noChangeAspect="1"/>
            </wp:cNvGraphicFramePr>
            <a:graphic>
              <a:graphicData uri="http://schemas.openxmlformats.org/drawingml/2006/picture">
                <pic:pic>
                  <pic:nvPicPr>
                    <pic:cNvPr id="200" name="image46.png"/>
                    <pic:cNvPicPr/>
                  </pic:nvPicPr>
                  <pic:blipFill>
                    <a:blip r:embed="rId54" cstate="print"/>
                    <a:stretch>
                      <a:fillRect/>
                    </a:stretch>
                  </pic:blipFill>
                  <pic:spPr>
                    <a:xfrm>
                      <a:off x="0" y="0"/>
                      <a:ext cx="126999" cy="123824"/>
                    </a:xfrm>
                    <a:prstGeom prst="rect">
                      <a:avLst/>
                    </a:prstGeom>
                  </pic:spPr>
                </pic:pic>
              </a:graphicData>
            </a:graphic>
          </wp:inline>
        </w:drawing>
      </w:r>
      <w:r>
        <w:rPr>
          <w:b w:val="0"/>
          <w:bCs w:val="0"/>
        </w:rPr>
      </w:r>
      <w:r>
        <w:rPr>
          <w:spacing w:val="1"/>
          <w:w w:val="99"/>
          <w:position w:val="2"/>
        </w:rPr>
        <w:t>Ǥ</w:t>
      </w:r>
      <w:r>
        <w:rPr>
          <w:spacing w:val="-1"/>
          <w:w w:val="197"/>
          <w:position w:val="2"/>
        </w:rPr>
        <w:t>y</w:t>
      </w:r>
      <w:r>
        <w:rPr>
          <w:w w:val="98"/>
          <w:position w:val="2"/>
        </w:rPr>
        <w:t>f</w:t>
      </w:r>
      <w:r>
        <w:rPr>
          <w:spacing w:val="1"/>
          <w:w w:val="98"/>
          <w:position w:val="2"/>
        </w:rPr>
        <w:t>l</w:t>
      </w:r>
      <w:r>
        <w:rPr>
          <w:spacing w:val="1"/>
          <w:w w:val="197"/>
          <w:position w:val="2"/>
        </w:rPr>
        <w:t>ƒ$</w:t>
      </w:r>
      <w:r>
        <w:rPr>
          <w:w w:val="98"/>
          <w:position w:val="2"/>
        </w:rPr>
        <w:t>f</w:t>
      </w:r>
      <w:r>
        <w:rPr>
          <w:spacing w:val="1"/>
          <w:w w:val="98"/>
          <w:position w:val="2"/>
        </w:rPr>
        <w:t>i</w:t>
      </w:r>
      <w:r>
        <w:rPr>
          <w:spacing w:val="6"/>
          <w:w w:val="197"/>
          <w:position w:val="2"/>
        </w:rPr>
        <w:t>ª</w:t>
      </w:r>
      <w:r>
        <w:rPr>
          <w:spacing w:val="6"/>
          <w:w w:val="197"/>
        </w:rPr>
        <w:drawing>
          <wp:inline distT="0" distB="0" distL="0" distR="0">
            <wp:extent cx="126999" cy="123824"/>
            <wp:effectExtent l="0" t="0" r="0" b="0"/>
            <wp:docPr id="201" name="image46.png" descr=""/>
            <wp:cNvGraphicFramePr>
              <a:graphicFrameLocks noChangeAspect="1"/>
            </wp:cNvGraphicFramePr>
            <a:graphic>
              <a:graphicData uri="http://schemas.openxmlformats.org/drawingml/2006/picture">
                <pic:pic>
                  <pic:nvPicPr>
                    <pic:cNvPr id="202" name="image46.png"/>
                    <pic:cNvPicPr/>
                  </pic:nvPicPr>
                  <pic:blipFill>
                    <a:blip r:embed="rId54" cstate="print"/>
                    <a:stretch>
                      <a:fillRect/>
                    </a:stretch>
                  </pic:blipFill>
                  <pic:spPr>
                    <a:xfrm>
                      <a:off x="0" y="0"/>
                      <a:ext cx="126999" cy="123824"/>
                    </a:xfrm>
                    <a:prstGeom prst="rect">
                      <a:avLst/>
                    </a:prstGeom>
                  </pic:spPr>
                </pic:pic>
              </a:graphicData>
            </a:graphic>
          </wp:inline>
        </w:drawing>
      </w:r>
      <w:r>
        <w:rPr>
          <w:spacing w:val="6"/>
          <w:w w:val="197"/>
        </w:rPr>
      </w:r>
      <w:r>
        <w:rPr>
          <w:spacing w:val="1"/>
          <w:w w:val="99"/>
          <w:position w:val="2"/>
        </w:rPr>
        <w:t>Ǥ‰</w:t>
      </w:r>
      <w:r>
        <w:rPr>
          <w:spacing w:val="1"/>
          <w:w w:val="197"/>
          <w:position w:val="2"/>
        </w:rPr>
        <w:t>ƒ</w:t>
      </w:r>
      <w:r>
        <w:rPr>
          <w:w w:val="98"/>
          <w:position w:val="2"/>
        </w:rPr>
        <w:t>f</w:t>
      </w:r>
      <w:r>
        <w:rPr>
          <w:spacing w:val="1"/>
          <w:w w:val="98"/>
          <w:position w:val="2"/>
        </w:rPr>
        <w:t>l</w:t>
      </w:r>
      <w:r>
        <w:rPr>
          <w:w w:val="98"/>
          <w:position w:val="2"/>
        </w:rPr>
        <w:t>fl</w:t>
      </w:r>
      <w:r>
        <w:rPr>
          <w:spacing w:val="-79"/>
          <w:position w:val="2"/>
        </w:rPr>
        <w:t> </w:t>
      </w:r>
      <w:r>
        <w:rPr>
          <w:spacing w:val="-79"/>
        </w:rPr>
        <w:drawing>
          <wp:inline distT="0" distB="0" distL="0" distR="0">
            <wp:extent cx="107949" cy="123824"/>
            <wp:effectExtent l="0" t="0" r="0" b="0"/>
            <wp:docPr id="203" name="image2.png" descr=""/>
            <wp:cNvGraphicFramePr>
              <a:graphicFrameLocks noChangeAspect="1"/>
            </wp:cNvGraphicFramePr>
            <a:graphic>
              <a:graphicData uri="http://schemas.openxmlformats.org/drawingml/2006/picture">
                <pic:pic>
                  <pic:nvPicPr>
                    <pic:cNvPr id="204"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rPr>
      </w:r>
      <w:r>
        <w:rPr>
          <w:spacing w:val="1"/>
          <w:w w:val="197"/>
          <w:position w:val="2"/>
        </w:rPr>
        <w:t>$</w:t>
      </w:r>
      <w:r>
        <w:rPr>
          <w:w w:val="98"/>
          <w:position w:val="2"/>
        </w:rPr>
        <w:t>f</w:t>
      </w:r>
      <w:r>
        <w:rPr>
          <w:spacing w:val="1"/>
          <w:w w:val="98"/>
          <w:position w:val="2"/>
        </w:rPr>
        <w:t>i</w:t>
      </w:r>
      <w:r>
        <w:rPr>
          <w:spacing w:val="1"/>
          <w:w w:val="197"/>
          <w:position w:val="2"/>
        </w:rPr>
        <w:t></w:t>
      </w:r>
      <w:r>
        <w:rPr>
          <w:w w:val="98"/>
          <w:position w:val="2"/>
        </w:rPr>
        <w:t>f</w:t>
      </w:r>
      <w:r>
        <w:rPr>
          <w:spacing w:val="1"/>
          <w:w w:val="98"/>
          <w:position w:val="2"/>
        </w:rPr>
        <w:t>l</w:t>
      </w:r>
      <w:r>
        <w:rPr>
          <w:spacing w:val="1"/>
          <w:w w:val="197"/>
          <w:position w:val="2"/>
        </w:rPr>
        <w:t> )</w:t>
      </w:r>
      <w:r>
        <w:rPr>
          <w:spacing w:val="-1"/>
          <w:w w:val="197"/>
          <w:position w:val="2"/>
        </w:rPr>
        <w:t>õ</w:t>
      </w:r>
      <w:r>
        <w:rPr>
          <w:spacing w:val="1"/>
          <w:w w:val="197"/>
          <w:position w:val="2"/>
        </w:rPr>
        <w:t>ö¢</w:t>
      </w:r>
      <w:r>
        <w:rPr>
          <w:w w:val="197"/>
          <w:position w:val="2"/>
        </w:rPr>
        <w:t>o</w:t>
      </w:r>
    </w:p>
    <w:p>
      <w:pPr>
        <w:pStyle w:val="BodyText"/>
        <w:spacing w:before="5"/>
        <w:rPr>
          <w:b/>
          <w:sz w:val="27"/>
        </w:rPr>
      </w:pPr>
    </w:p>
    <w:p>
      <w:pPr>
        <w:pStyle w:val="BodyText"/>
        <w:tabs>
          <w:tab w:pos="2939" w:val="left" w:leader="none"/>
        </w:tabs>
        <w:spacing w:line="273" w:lineRule="auto" w:before="0"/>
        <w:ind w:left="2939" w:right="212" w:hanging="1892"/>
      </w:pPr>
      <w:r>
        <w:rPr/>
        <w:t>13.肝脏手术</w:t>
        <w:tab/>
      </w:r>
      <w:r>
        <w:rPr>
          <w:spacing w:val="2"/>
        </w:rPr>
        <w:t>指因疾</w:t>
      </w:r>
      <w:r>
        <w:rPr/>
        <w:t>病</w:t>
      </w:r>
      <w:r>
        <w:rPr>
          <w:spacing w:val="2"/>
        </w:rPr>
        <w:t>或意外事故</w:t>
      </w:r>
      <w:r>
        <w:rPr/>
        <w:t>实</w:t>
      </w:r>
      <w:r>
        <w:rPr>
          <w:spacing w:val="2"/>
        </w:rPr>
        <w:t>际实施的肝</w:t>
      </w:r>
      <w:r>
        <w:rPr/>
        <w:t>脏</w:t>
      </w:r>
      <w:r>
        <w:rPr>
          <w:spacing w:val="2"/>
        </w:rPr>
        <w:t>部分切除术，</w:t>
      </w:r>
      <w:r>
        <w:rPr/>
        <w:t>手</w:t>
      </w:r>
      <w:r>
        <w:rPr>
          <w:spacing w:val="2"/>
        </w:rPr>
        <w:t>术须有至少</w:t>
      </w:r>
      <w:r>
        <w:rPr/>
        <w:t>一</w:t>
      </w:r>
      <w:r>
        <w:rPr>
          <w:spacing w:val="2"/>
        </w:rPr>
        <w:t>个完整</w:t>
      </w:r>
      <w:r>
        <w:rPr/>
        <w:t>的 </w:t>
      </w:r>
      <w:r>
        <w:rPr>
          <w:w w:val="95"/>
        </w:rPr>
        <w:t>肝叶切除。</w:t>
      </w:r>
    </w:p>
    <w:p>
      <w:pPr>
        <w:pStyle w:val="BodyText"/>
        <w:spacing w:before="1"/>
        <w:rPr>
          <w:sz w:val="25"/>
        </w:rPr>
      </w:pPr>
    </w:p>
    <w:p>
      <w:pPr>
        <w:pStyle w:val="BodyText"/>
        <w:tabs>
          <w:tab w:pos="2939" w:val="left" w:leader="none"/>
        </w:tabs>
        <w:spacing w:line="273" w:lineRule="auto" w:before="1"/>
        <w:ind w:left="2939" w:right="215" w:hanging="1892"/>
      </w:pPr>
      <w:r>
        <w:rPr/>
        <w:t>14.视力严重受损</w:t>
        <w:tab/>
        <w:t>指因疾病或者意外伤害导致双目视力永久不可逆性丧失，</w:t>
      </w:r>
      <w:r>
        <w:rPr>
          <w:spacing w:val="-22"/>
        </w:rPr>
        <w:t> </w:t>
      </w:r>
      <w:r>
        <w:rPr/>
        <w:t>虽然未达到重大疾病</w:t>
      </w:r>
      <w:r>
        <w:rPr>
          <w:spacing w:val="-15"/>
        </w:rPr>
        <w:t> </w:t>
      </w:r>
      <w:r>
        <w:rPr/>
        <w:t>“双目失明”的给付标准，但满足下列条件之一：</w:t>
      </w:r>
    </w:p>
    <w:p>
      <w:pPr>
        <w:pStyle w:val="ListParagraph"/>
        <w:numPr>
          <w:ilvl w:val="1"/>
          <w:numId w:val="10"/>
        </w:numPr>
        <w:tabs>
          <w:tab w:pos="3580" w:val="left" w:leader="none"/>
        </w:tabs>
        <w:spacing w:line="273" w:lineRule="auto" w:before="101" w:after="0"/>
        <w:ind w:left="2939" w:right="212" w:firstLine="0"/>
        <w:jc w:val="left"/>
        <w:rPr>
          <w:sz w:val="21"/>
        </w:rPr>
      </w:pPr>
      <w:r>
        <w:rPr>
          <w:spacing w:val="0"/>
          <w:sz w:val="21"/>
        </w:rPr>
        <w:t>双眼中较好眼矫正视力低于 </w:t>
      </w:r>
      <w:r>
        <w:rPr>
          <w:sz w:val="21"/>
        </w:rPr>
        <w:t>0.1（采用国际标准视力表，如果使用其他视力表应进行换算）</w:t>
      </w:r>
      <w:r>
        <w:rPr>
          <w:spacing w:val="-4"/>
          <w:sz w:val="21"/>
        </w:rPr>
        <w:t> ；</w:t>
      </w:r>
    </w:p>
    <w:p>
      <w:pPr>
        <w:pStyle w:val="ListParagraph"/>
        <w:numPr>
          <w:ilvl w:val="1"/>
          <w:numId w:val="10"/>
        </w:numPr>
        <w:tabs>
          <w:tab w:pos="3568" w:val="left" w:leader="none"/>
        </w:tabs>
        <w:spacing w:line="240" w:lineRule="auto" w:before="101" w:after="0"/>
        <w:ind w:left="3568" w:right="0" w:hanging="629"/>
        <w:jc w:val="left"/>
        <w:rPr>
          <w:sz w:val="21"/>
        </w:rPr>
      </w:pPr>
      <w:r>
        <w:rPr>
          <w:spacing w:val="-1"/>
          <w:sz w:val="21"/>
        </w:rPr>
        <w:t>双眼中较好眼视野半径小于 </w:t>
      </w:r>
      <w:r>
        <w:rPr>
          <w:sz w:val="21"/>
        </w:rPr>
        <w:t>20</w:t>
      </w:r>
      <w:r>
        <w:rPr>
          <w:spacing w:val="-3"/>
          <w:sz w:val="21"/>
        </w:rPr>
        <w:t> 度。</w:t>
      </w:r>
    </w:p>
    <w:p>
      <w:pPr>
        <w:pStyle w:val="BodyText"/>
        <w:spacing w:before="10"/>
        <w:rPr>
          <w:sz w:val="24"/>
        </w:rPr>
      </w:pPr>
    </w:p>
    <w:p>
      <w:pPr>
        <w:spacing w:after="0"/>
        <w:rPr>
          <w:sz w:val="24"/>
        </w:rPr>
        <w:sectPr>
          <w:pgSz w:w="11910" w:h="16840"/>
          <w:pgMar w:header="607" w:footer="405" w:top="800" w:bottom="600" w:left="920" w:right="800"/>
        </w:sectPr>
      </w:pPr>
    </w:p>
    <w:p>
      <w:pPr>
        <w:pStyle w:val="BodyText"/>
        <w:spacing w:line="273" w:lineRule="auto" w:before="35"/>
        <w:ind w:left="1048"/>
      </w:pPr>
      <w:r>
        <w:rPr>
          <w:w w:val="95"/>
        </w:rPr>
        <w:t>15.人工耳蜗植入</w:t>
      </w:r>
      <w:r>
        <w:rPr/>
        <w:t>术</w:t>
      </w:r>
    </w:p>
    <w:p>
      <w:pPr>
        <w:pStyle w:val="BodyText"/>
        <w:spacing w:line="273" w:lineRule="auto" w:before="35"/>
        <w:ind w:left="276" w:right="212"/>
      </w:pPr>
      <w:r>
        <w:rPr/>
        <w:br w:type="column"/>
      </w:r>
      <w:r>
        <w:rPr/>
        <w:t>指由于耳蜗的永久损害而实际实施了人工耳蜗植入手术。诊断须经专科医师</w:t>
      </w:r>
      <w:r>
        <w:rPr>
          <w:w w:val="95"/>
        </w:rPr>
        <w:t>确认在医学上是必要的，且在植入手术之前已经符合下列全部条件：</w:t>
      </w:r>
    </w:p>
    <w:p>
      <w:pPr>
        <w:pStyle w:val="BodyText"/>
        <w:spacing w:before="101"/>
        <w:ind w:left="276"/>
      </w:pPr>
      <w:r>
        <w:rPr/>
        <w:t>（1）双耳持续 12 个月以上重度感音神经性耳聋；</w:t>
      </w:r>
    </w:p>
    <w:p>
      <w:pPr>
        <w:pStyle w:val="BodyText"/>
        <w:spacing w:before="130"/>
        <w:ind w:left="276"/>
      </w:pPr>
      <w:r>
        <w:rPr>
          <w:w w:val="95"/>
        </w:rPr>
        <w:t>（2）使用相应的听力辅助设备效果不佳。</w:t>
      </w:r>
    </w:p>
    <w:p>
      <w:pPr>
        <w:spacing w:after="0"/>
        <w:sectPr>
          <w:type w:val="continuous"/>
          <w:pgSz w:w="11910" w:h="16840"/>
          <w:pgMar w:top="540" w:bottom="280" w:left="920" w:right="800"/>
          <w:cols w:num="2" w:equalWidth="0">
            <w:col w:w="2623" w:space="40"/>
            <w:col w:w="7527"/>
          </w:cols>
        </w:sectPr>
      </w:pPr>
    </w:p>
    <w:p>
      <w:pPr>
        <w:pStyle w:val="BodyText"/>
        <w:spacing w:before="0"/>
        <w:rPr>
          <w:sz w:val="20"/>
        </w:rPr>
      </w:pPr>
    </w:p>
    <w:p>
      <w:pPr>
        <w:pStyle w:val="BodyText"/>
        <w:spacing w:before="7"/>
        <w:rPr>
          <w:sz w:val="15"/>
        </w:rPr>
      </w:pPr>
    </w:p>
    <w:p>
      <w:pPr>
        <w:pStyle w:val="Heading1"/>
        <w:spacing w:before="26"/>
        <w:ind w:left="1048"/>
      </w:pPr>
      <w:r>
        <w:rPr/>
        <w:drawing>
          <wp:anchor distT="0" distB="0" distL="0" distR="0" allowOverlap="1" layoutInCell="1" locked="0" behindDoc="0" simplePos="0" relativeHeight="1888">
            <wp:simplePos x="0" y="0"/>
            <wp:positionH relativeFrom="page">
              <wp:posOffset>702563</wp:posOffset>
            </wp:positionH>
            <wp:positionV relativeFrom="paragraph">
              <wp:posOffset>35383</wp:posOffset>
            </wp:positionV>
            <wp:extent cx="259079" cy="217932"/>
            <wp:effectExtent l="0" t="0" r="0" b="0"/>
            <wp:wrapNone/>
            <wp:docPr id="205" name="image48.png" descr=""/>
            <wp:cNvGraphicFramePr>
              <a:graphicFrameLocks noChangeAspect="1"/>
            </wp:cNvGraphicFramePr>
            <a:graphic>
              <a:graphicData uri="http://schemas.openxmlformats.org/drawingml/2006/picture">
                <pic:pic>
                  <pic:nvPicPr>
                    <pic:cNvPr id="206" name="image48.png"/>
                    <pic:cNvPicPr/>
                  </pic:nvPicPr>
                  <pic:blipFill>
                    <a:blip r:embed="rId56" cstate="print"/>
                    <a:stretch>
                      <a:fillRect/>
                    </a:stretch>
                  </pic:blipFill>
                  <pic:spPr>
                    <a:xfrm>
                      <a:off x="0" y="0"/>
                      <a:ext cx="259079" cy="217932"/>
                    </a:xfrm>
                    <a:prstGeom prst="rect">
                      <a:avLst/>
                    </a:prstGeom>
                  </pic:spPr>
                </pic:pic>
              </a:graphicData>
            </a:graphic>
          </wp:anchor>
        </w:drawing>
      </w:r>
      <w:r>
        <w:rPr>
          <w:w w:val="200"/>
        </w:rPr>
        <w:t>g$</w:t>
      </w:r>
    </w:p>
    <w:p>
      <w:pPr>
        <w:pStyle w:val="BodyText"/>
        <w:spacing w:before="7"/>
        <w:rPr>
          <w:b/>
          <w:sz w:val="11"/>
        </w:rPr>
      </w:pPr>
      <w:r>
        <w:rPr/>
        <w:pict>
          <v:line style="position:absolute;mso-position-horizontal-relative:page;mso-position-vertical-relative:paragraph;z-index:1864;mso-wrap-distance-left:0;mso-wrap-distance-right:0" from="51.049999pt,10.040598pt" to="549.999999pt,10.040598pt" stroked="true" strokeweight=".96pt" strokecolor="#000000">
            <v:stroke dashstyle="solid"/>
            <w10:wrap type="topAndBottom"/>
          </v:line>
        </w:pict>
      </w:r>
    </w:p>
    <w:p>
      <w:pPr>
        <w:pStyle w:val="BodyText"/>
        <w:spacing w:before="12"/>
        <w:rPr>
          <w:b/>
          <w:sz w:val="9"/>
        </w:rPr>
      </w:pPr>
    </w:p>
    <w:p>
      <w:pPr>
        <w:pStyle w:val="BodyText"/>
        <w:tabs>
          <w:tab w:pos="1047" w:val="left" w:leader="none"/>
        </w:tabs>
        <w:spacing w:line="273" w:lineRule="auto" w:before="35"/>
        <w:ind w:left="2939" w:right="212" w:hanging="2732"/>
      </w:pPr>
      <w:r>
        <w:rPr>
          <w:b/>
          <w:w w:val="95"/>
        </w:rPr>
        <w:t>ll.l</w:t>
        <w:tab/>
      </w:r>
      <w:r>
        <w:rPr>
          <w:b/>
          <w:spacing w:val="6"/>
          <w:w w:val="197"/>
          <w:position w:val="-1"/>
        </w:rPr>
        <w:drawing>
          <wp:inline distT="0" distB="0" distL="0" distR="0">
            <wp:extent cx="123824" cy="126999"/>
            <wp:effectExtent l="0" t="0" r="0" b="0"/>
            <wp:docPr id="207" name="image49.png" descr=""/>
            <wp:cNvGraphicFramePr>
              <a:graphicFrameLocks noChangeAspect="1"/>
            </wp:cNvGraphicFramePr>
            <a:graphic>
              <a:graphicData uri="http://schemas.openxmlformats.org/drawingml/2006/picture">
                <pic:pic>
                  <pic:nvPicPr>
                    <pic:cNvPr id="208" name="image49.png"/>
                    <pic:cNvPicPr/>
                  </pic:nvPicPr>
                  <pic:blipFill>
                    <a:blip r:embed="rId57" cstate="print"/>
                    <a:stretch>
                      <a:fillRect/>
                    </a:stretch>
                  </pic:blipFill>
                  <pic:spPr>
                    <a:xfrm>
                      <a:off x="0" y="0"/>
                      <a:ext cx="123824" cy="126999"/>
                    </a:xfrm>
                    <a:prstGeom prst="rect">
                      <a:avLst/>
                    </a:prstGeom>
                  </pic:spPr>
                </pic:pic>
              </a:graphicData>
            </a:graphic>
          </wp:inline>
        </w:drawing>
      </w:r>
      <w:r>
        <w:rPr>
          <w:b/>
          <w:spacing w:val="6"/>
          <w:w w:val="197"/>
          <w:position w:val="-1"/>
        </w:rPr>
      </w:r>
      <w:r>
        <w:rPr>
          <w:rFonts w:ascii="Times New Roman" w:eastAsia="Times New Roman"/>
          <w:spacing w:val="6"/>
          <w:w w:val="197"/>
        </w:rPr>
        <w:t>                    </w:t>
      </w:r>
      <w:r>
        <w:rPr>
          <w:spacing w:val="2"/>
        </w:rPr>
        <w:t>自本合</w:t>
      </w:r>
      <w:r>
        <w:rPr/>
        <w:t>同</w:t>
      </w:r>
      <w:r>
        <w:rPr>
          <w:spacing w:val="2"/>
        </w:rPr>
        <w:t>生效日或保</w:t>
      </w:r>
      <w:r>
        <w:rPr/>
        <w:t>单</w:t>
      </w:r>
      <w:r>
        <w:rPr>
          <w:spacing w:val="2"/>
        </w:rPr>
        <w:t>周年日起至</w:t>
      </w:r>
      <w:r>
        <w:rPr/>
        <w:t>下</w:t>
      </w:r>
      <w:r>
        <w:rPr>
          <w:spacing w:val="2"/>
        </w:rPr>
        <w:t>一个保单周年</w:t>
      </w:r>
      <w:r>
        <w:rPr/>
        <w:t>日</w:t>
      </w:r>
      <w:r>
        <w:rPr>
          <w:spacing w:val="2"/>
        </w:rPr>
        <w:t>的前一日止</w:t>
      </w:r>
      <w:r>
        <w:rPr/>
        <w:t>为</w:t>
      </w:r>
      <w:r>
        <w:rPr>
          <w:spacing w:val="-79"/>
        </w:rPr>
        <w:t>一 </w:t>
      </w:r>
      <w:r>
        <w:rPr>
          <w:spacing w:val="2"/>
          <w:w w:val="95"/>
        </w:rPr>
        <w:t>个</w:t>
      </w:r>
      <w:r>
        <w:rPr>
          <w:w w:val="95"/>
        </w:rPr>
        <w:t>保单年度。</w:t>
      </w:r>
    </w:p>
    <w:p>
      <w:pPr>
        <w:pStyle w:val="BodyText"/>
        <w:spacing w:before="2"/>
        <w:rPr>
          <w:sz w:val="15"/>
        </w:rPr>
      </w:pPr>
    </w:p>
    <w:p>
      <w:pPr>
        <w:spacing w:after="0"/>
        <w:rPr>
          <w:sz w:val="15"/>
        </w:rPr>
        <w:sectPr>
          <w:type w:val="continuous"/>
          <w:pgSz w:w="11910" w:h="16840"/>
          <w:pgMar w:top="540" w:bottom="280" w:left="920" w:right="800"/>
        </w:sectPr>
      </w:pPr>
    </w:p>
    <w:p>
      <w:pPr>
        <w:pStyle w:val="Heading2"/>
        <w:tabs>
          <w:tab w:pos="1047" w:val="left" w:leader="none"/>
        </w:tabs>
        <w:spacing w:before="35"/>
        <w:ind w:left="208"/>
      </w:pPr>
      <w:r>
        <w:rPr>
          <w:w w:val="120"/>
        </w:rPr>
        <w:t>ll.²</w:t>
        <w:tab/>
      </w:r>
      <w:r>
        <w:rPr>
          <w:w w:val="145"/>
        </w:rPr>
        <w:t>Bp¿@fi</w:t>
      </w:r>
    </w:p>
    <w:p>
      <w:pPr>
        <w:spacing w:before="37"/>
        <w:ind w:left="0" w:right="214" w:firstLine="0"/>
        <w:jc w:val="center"/>
        <w:rPr>
          <w:b/>
          <w:sz w:val="21"/>
        </w:rPr>
      </w:pPr>
      <w:r>
        <w:rPr>
          <w:b/>
          <w:w w:val="197"/>
          <w:sz w:val="21"/>
        </w:rPr>
        <w:t>$</w:t>
      </w:r>
    </w:p>
    <w:p>
      <w:pPr>
        <w:pStyle w:val="BodyText"/>
        <w:spacing w:line="273" w:lineRule="auto" w:before="35"/>
        <w:ind w:left="208" w:right="212"/>
      </w:pPr>
      <w:r>
        <w:rPr/>
        <w:br w:type="column"/>
      </w:r>
      <w:r>
        <w:rPr/>
        <w:t>保险合同生效日在每月、每季、每半年或每年（根据交费方式确定）的对应</w:t>
      </w:r>
      <w:r>
        <w:rPr>
          <w:w w:val="95"/>
        </w:rPr>
        <w:t>日。若当月无对应的同一日，则以该月最后一日为对应日。</w:t>
      </w:r>
    </w:p>
    <w:p>
      <w:pPr>
        <w:spacing w:after="0" w:line="273" w:lineRule="auto"/>
        <w:sectPr>
          <w:type w:val="continuous"/>
          <w:pgSz w:w="11910" w:h="16840"/>
          <w:pgMar w:top="540" w:bottom="280" w:left="920" w:right="800"/>
          <w:cols w:num="2" w:equalWidth="0">
            <w:col w:w="2522" w:space="209"/>
            <w:col w:w="7459"/>
          </w:cols>
        </w:sectPr>
      </w:pPr>
    </w:p>
    <w:p>
      <w:pPr>
        <w:pStyle w:val="BodyText"/>
        <w:spacing w:before="5"/>
        <w:rPr>
          <w:sz w:val="15"/>
        </w:rPr>
      </w:pPr>
    </w:p>
    <w:p>
      <w:pPr>
        <w:pStyle w:val="BodyText"/>
        <w:tabs>
          <w:tab w:pos="1047" w:val="left" w:leader="none"/>
          <w:tab w:pos="2939" w:val="left" w:leader="none"/>
        </w:tabs>
        <w:spacing w:line="273" w:lineRule="auto"/>
        <w:ind w:left="2939" w:right="212" w:hanging="2732"/>
      </w:pPr>
      <w:r>
        <w:rPr>
          <w:b/>
        </w:rPr>
        <w:t>ll.3</w:t>
        <w:tab/>
      </w:r>
      <w:r>
        <w:rPr>
          <w:b/>
          <w:w w:val="180"/>
        </w:rPr>
        <w:t>¼y</w:t>
        <w:tab/>
      </w:r>
      <w:r>
        <w:rPr/>
        <w:t>指按有效身份证件中记载的出生日期计算的年龄，自出生之日起为零周岁， </w:t>
      </w:r>
      <w:r>
        <w:rPr>
          <w:w w:val="95"/>
        </w:rPr>
        <w:t>每经过一年增加一岁，不足一年的不计。</w:t>
      </w:r>
    </w:p>
    <w:p>
      <w:pPr>
        <w:pStyle w:val="BodyText"/>
        <w:spacing w:before="10"/>
        <w:rPr>
          <w:sz w:val="17"/>
        </w:rPr>
      </w:pPr>
    </w:p>
    <w:p>
      <w:pPr>
        <w:tabs>
          <w:tab w:pos="1047" w:val="left" w:leader="none"/>
          <w:tab w:pos="2939" w:val="left" w:leader="none"/>
        </w:tabs>
        <w:spacing w:before="0"/>
        <w:ind w:left="208" w:right="0" w:firstLine="0"/>
        <w:jc w:val="left"/>
        <w:rPr>
          <w:sz w:val="21"/>
        </w:rPr>
      </w:pPr>
      <w:r>
        <w:rPr>
          <w:b/>
          <w:w w:val="105"/>
          <w:sz w:val="21"/>
        </w:rPr>
        <w:t>ll.4</w:t>
        <w:tab/>
      </w:r>
      <w:r>
        <w:rPr>
          <w:b/>
          <w:w w:val="180"/>
          <w:sz w:val="21"/>
        </w:rPr>
        <w:t>Ç¥KR</w:t>
        <w:tab/>
      </w:r>
      <w:r>
        <w:rPr>
          <w:w w:val="95"/>
          <w:sz w:val="21"/>
        </w:rPr>
        <w:t>专科医生应当同时满足以下四项资格条件：（1）具有有效的中华人民共和国</w:t>
      </w:r>
    </w:p>
    <w:p>
      <w:pPr>
        <w:pStyle w:val="BodyText"/>
        <w:spacing w:line="273" w:lineRule="auto" w:before="36"/>
        <w:ind w:left="2939" w:right="210"/>
        <w:jc w:val="both"/>
      </w:pPr>
      <w:r>
        <w:rPr>
          <w:w w:val="95"/>
        </w:rPr>
        <w:t>《医师资格证书》；（2）具有有效的中华人民共和国《医师执业证书》，并  按期到相关部门登记注册；（3）具有有效的中华人民共和国主治医师或主治  医师以上职称的《医师职称证书》；（4）在二级或二级以上医院的相应科室  从事临床工作三年以上。</w:t>
      </w:r>
    </w:p>
    <w:p>
      <w:pPr>
        <w:pStyle w:val="BodyText"/>
        <w:spacing w:before="12"/>
        <w:rPr>
          <w:sz w:val="17"/>
        </w:rPr>
      </w:pPr>
    </w:p>
    <w:p>
      <w:pPr>
        <w:tabs>
          <w:tab w:pos="1047" w:val="left" w:leader="none"/>
          <w:tab w:pos="2939" w:val="left" w:leader="none"/>
        </w:tabs>
        <w:spacing w:line="273" w:lineRule="auto" w:before="0"/>
        <w:ind w:left="2939" w:right="212" w:hanging="2732"/>
        <w:jc w:val="left"/>
        <w:rPr>
          <w:sz w:val="21"/>
        </w:rPr>
      </w:pPr>
      <w:r>
        <w:rPr>
          <w:b/>
          <w:sz w:val="21"/>
        </w:rPr>
        <w:t>ll.±</w:t>
        <w:tab/>
      </w:r>
      <w:r>
        <w:rPr>
          <w:b/>
          <w:w w:val="105"/>
          <w:sz w:val="21"/>
        </w:rPr>
        <w:t>®fi°</w:t>
        <w:tab/>
      </w:r>
      <w:r>
        <w:rPr>
          <w:sz w:val="21"/>
        </w:rPr>
        <w:t>指遭受外来的、突发的、非本意的、非疾病的客观事件直接致使身体受到的 </w:t>
      </w:r>
      <w:r>
        <w:rPr>
          <w:w w:val="95"/>
          <w:sz w:val="21"/>
        </w:rPr>
        <w:t>伤害。</w:t>
      </w:r>
    </w:p>
    <w:p>
      <w:pPr>
        <w:pStyle w:val="BodyText"/>
        <w:spacing w:before="12"/>
        <w:rPr>
          <w:sz w:val="17"/>
        </w:rPr>
      </w:pPr>
    </w:p>
    <w:p>
      <w:pPr>
        <w:pStyle w:val="BodyText"/>
        <w:tabs>
          <w:tab w:pos="1047" w:val="left" w:leader="none"/>
          <w:tab w:pos="2939" w:val="left" w:leader="none"/>
        </w:tabs>
        <w:spacing w:line="273" w:lineRule="auto" w:before="0"/>
        <w:ind w:left="2939" w:right="316" w:hanging="2732"/>
      </w:pPr>
      <w:r>
        <w:rPr>
          <w:b/>
        </w:rPr>
        <w:t>ll.6</w:t>
        <w:tab/>
      </w:r>
      <w:r>
        <w:rPr>
          <w:b/>
          <w:w w:val="180"/>
        </w:rPr>
        <w:t>PQRS</w:t>
        <w:tab/>
      </w:r>
      <w:r>
        <w:rPr>
          <w:w w:val="95"/>
        </w:rPr>
        <w:t>指本合同所具有的价值，本合同各保单年度末的现金价值载明于本合同现金    价值表。</w:t>
      </w:r>
    </w:p>
    <w:p>
      <w:pPr>
        <w:pStyle w:val="BodyText"/>
        <w:spacing w:before="0"/>
        <w:rPr>
          <w:sz w:val="20"/>
        </w:rPr>
      </w:pPr>
    </w:p>
    <w:p>
      <w:pPr>
        <w:pStyle w:val="BodyText"/>
        <w:spacing w:before="13"/>
      </w:pPr>
    </w:p>
    <w:p>
      <w:pPr>
        <w:pStyle w:val="BodyText"/>
        <w:tabs>
          <w:tab w:pos="2939" w:val="left" w:leader="none"/>
        </w:tabs>
        <w:spacing w:line="273" w:lineRule="auto" w:before="0"/>
        <w:ind w:left="2939" w:right="212" w:hanging="2732"/>
        <w:jc w:val="both"/>
      </w:pPr>
      <w:r>
        <w:rPr>
          <w:b/>
          <w:w w:val="95"/>
        </w:rPr>
        <w:t>ll.F   </w:t>
      </w:r>
      <w:r>
        <w:rPr>
          <w:b/>
          <w:spacing w:val="40"/>
          <w:w w:val="95"/>
        </w:rPr>
        <w:t> </w:t>
      </w:r>
      <w:r>
        <w:rPr>
          <w:b/>
          <w:spacing w:val="-2"/>
          <w:position w:val="-1"/>
        </w:rPr>
        <w:drawing>
          <wp:inline distT="0" distB="0" distL="0" distR="0">
            <wp:extent cx="123824" cy="126999"/>
            <wp:effectExtent l="0" t="0" r="0" b="0"/>
            <wp:docPr id="209" name="image50.png" descr=""/>
            <wp:cNvGraphicFramePr>
              <a:graphicFrameLocks noChangeAspect="1"/>
            </wp:cNvGraphicFramePr>
            <a:graphic>
              <a:graphicData uri="http://schemas.openxmlformats.org/drawingml/2006/picture">
                <pic:pic>
                  <pic:nvPicPr>
                    <pic:cNvPr id="210" name="image50.png"/>
                    <pic:cNvPicPr/>
                  </pic:nvPicPr>
                  <pic:blipFill>
                    <a:blip r:embed="rId58" cstate="print"/>
                    <a:stretch>
                      <a:fillRect/>
                    </a:stretch>
                  </pic:blipFill>
                  <pic:spPr>
                    <a:xfrm>
                      <a:off x="0" y="0"/>
                      <a:ext cx="123824" cy="126999"/>
                    </a:xfrm>
                    <a:prstGeom prst="rect">
                      <a:avLst/>
                    </a:prstGeom>
                  </pic:spPr>
                </pic:pic>
              </a:graphicData>
            </a:graphic>
          </wp:inline>
        </w:drawing>
      </w:r>
      <w:r>
        <w:rPr>
          <w:b/>
          <w:spacing w:val="-2"/>
          <w:position w:val="-1"/>
        </w:rPr>
      </w:r>
      <w:r>
        <w:rPr>
          <w:b/>
        </w:rPr>
        <w:t>‰</w:t>
        <w:tab/>
      </w:r>
      <w:r>
        <w:rPr>
          <w:spacing w:val="2"/>
        </w:rPr>
        <w:t>指中华</w:t>
      </w:r>
      <w:r>
        <w:rPr/>
        <w:t>人</w:t>
      </w:r>
      <w:r>
        <w:rPr>
          <w:spacing w:val="2"/>
        </w:rPr>
        <w:t>民共和国刑</w:t>
      </w:r>
      <w:r>
        <w:rPr/>
        <w:t>法</w:t>
      </w:r>
      <w:r>
        <w:rPr>
          <w:spacing w:val="2"/>
        </w:rPr>
        <w:t>规定的鸦片</w:t>
      </w:r>
      <w:r>
        <w:rPr/>
        <w:t>、</w:t>
      </w:r>
      <w:r>
        <w:rPr>
          <w:spacing w:val="2"/>
        </w:rPr>
        <w:t>海洛因、甲基</w:t>
      </w:r>
      <w:r>
        <w:rPr/>
        <w:t>苯</w:t>
      </w:r>
      <w:r>
        <w:rPr>
          <w:spacing w:val="2"/>
        </w:rPr>
        <w:t>丙胺（冰毒</w:t>
      </w:r>
      <w:r>
        <w:rPr/>
        <w:t>）</w:t>
      </w:r>
      <w:r>
        <w:rPr>
          <w:spacing w:val="2"/>
        </w:rPr>
        <w:t>、吗啡</w:t>
      </w:r>
      <w:r>
        <w:rPr/>
        <w:t>、 大麻、可卡因以及国家规定管制的其他能够使人形成瘾癖的麻醉药品和精神药品，但不包括由医生开具并遵医嘱使用的用于治疗疾病但含有毒品成分的</w:t>
      </w:r>
      <w:r>
        <w:rPr>
          <w:w w:val="95"/>
        </w:rPr>
        <w:t>处方药品。</w:t>
      </w:r>
    </w:p>
    <w:p>
      <w:pPr>
        <w:spacing w:after="0" w:line="273" w:lineRule="auto"/>
        <w:jc w:val="both"/>
        <w:sectPr>
          <w:type w:val="continuous"/>
          <w:pgSz w:w="11910" w:h="16840"/>
          <w:pgMar w:top="540" w:bottom="280" w:left="920" w:right="800"/>
        </w:sectPr>
      </w:pPr>
    </w:p>
    <w:p>
      <w:pPr>
        <w:pStyle w:val="BodyText"/>
        <w:spacing w:before="2"/>
      </w:pPr>
    </w:p>
    <w:p>
      <w:pPr>
        <w:pStyle w:val="BodyText"/>
        <w:spacing w:line="273" w:lineRule="auto"/>
        <w:ind w:left="2939" w:right="112" w:hanging="2732"/>
        <w:jc w:val="both"/>
      </w:pPr>
      <w:r>
        <w:rPr>
          <w:b/>
          <w:w w:val="95"/>
        </w:rPr>
        <w:t>ll.8   </w:t>
      </w:r>
      <w:r>
        <w:rPr>
          <w:b/>
          <w:spacing w:val="35"/>
          <w:w w:val="95"/>
        </w:rPr>
        <w:t> </w:t>
      </w:r>
      <w:r>
        <w:rPr>
          <w:b/>
          <w:spacing w:val="6"/>
          <w:w w:val="99"/>
          <w:position w:val="-2"/>
        </w:rPr>
        <w:drawing>
          <wp:inline distT="0" distB="0" distL="0" distR="0">
            <wp:extent cx="126999" cy="126999"/>
            <wp:effectExtent l="0" t="0" r="0" b="0"/>
            <wp:docPr id="211" name="image51.png" descr=""/>
            <wp:cNvGraphicFramePr>
              <a:graphicFrameLocks noChangeAspect="1"/>
            </wp:cNvGraphicFramePr>
            <a:graphic>
              <a:graphicData uri="http://schemas.openxmlformats.org/drawingml/2006/picture">
                <pic:pic>
                  <pic:nvPicPr>
                    <pic:cNvPr id="212" name="image51.png"/>
                    <pic:cNvPicPr/>
                  </pic:nvPicPr>
                  <pic:blipFill>
                    <a:blip r:embed="rId59" cstate="print"/>
                    <a:stretch>
                      <a:fillRect/>
                    </a:stretch>
                  </pic:blipFill>
                  <pic:spPr>
                    <a:xfrm>
                      <a:off x="0" y="0"/>
                      <a:ext cx="126999" cy="126999"/>
                    </a:xfrm>
                    <a:prstGeom prst="rect">
                      <a:avLst/>
                    </a:prstGeom>
                  </pic:spPr>
                </pic:pic>
              </a:graphicData>
            </a:graphic>
          </wp:inline>
        </w:drawing>
      </w:r>
      <w:r>
        <w:rPr>
          <w:b/>
          <w:spacing w:val="6"/>
          <w:w w:val="99"/>
          <w:position w:val="-2"/>
        </w:rPr>
      </w:r>
      <w:r>
        <w:rPr>
          <w:rFonts w:ascii="Times New Roman" w:eastAsia="Times New Roman"/>
          <w:spacing w:val="6"/>
          <w:w w:val="99"/>
        </w:rPr>
        <w:t>                   </w:t>
      </w:r>
      <w:r>
        <w:rPr>
          <w:rFonts w:ascii="Times New Roman" w:eastAsia="Times New Roman"/>
          <w:spacing w:val="1"/>
          <w:w w:val="99"/>
        </w:rPr>
        <w:t> </w:t>
      </w:r>
      <w:r>
        <w:rPr>
          <w:spacing w:val="2"/>
        </w:rPr>
        <w:t>指经检</w:t>
      </w:r>
      <w:r>
        <w:rPr/>
        <w:t>测</w:t>
      </w:r>
      <w:r>
        <w:rPr>
          <w:spacing w:val="2"/>
        </w:rPr>
        <w:t>或鉴定，发</w:t>
      </w:r>
      <w:r>
        <w:rPr/>
        <w:t>生</w:t>
      </w:r>
      <w:r>
        <w:rPr>
          <w:spacing w:val="2"/>
        </w:rPr>
        <w:t>事故时车辆</w:t>
      </w:r>
      <w:r>
        <w:rPr/>
        <w:t>驾</w:t>
      </w:r>
      <w:r>
        <w:rPr>
          <w:spacing w:val="2"/>
        </w:rPr>
        <w:t>驶人员每百毫</w:t>
      </w:r>
      <w:r>
        <w:rPr/>
        <w:t>升</w:t>
      </w:r>
      <w:r>
        <w:rPr>
          <w:spacing w:val="2"/>
        </w:rPr>
        <w:t>血液中的酒</w:t>
      </w:r>
      <w:r>
        <w:rPr/>
        <w:t>精</w:t>
      </w:r>
      <w:r>
        <w:rPr>
          <w:spacing w:val="2"/>
        </w:rPr>
        <w:t>含量达</w:t>
      </w:r>
      <w:r>
        <w:rPr/>
        <w:t>到 </w:t>
      </w:r>
      <w:r>
        <w:rPr>
          <w:spacing w:val="12"/>
        </w:rPr>
        <w:t> </w:t>
      </w:r>
      <w:r>
        <w:rPr>
          <w:spacing w:val="2"/>
        </w:rPr>
        <w:t>或</w:t>
      </w:r>
      <w:r>
        <w:rPr/>
        <w:t>超过一定的标准，公安机关交通管理部门依据《道路交通安全法》的规定认</w:t>
      </w:r>
      <w:r>
        <w:rPr>
          <w:w w:val="95"/>
        </w:rPr>
        <w:t>定为饮酒后驾驶或醉酒后驾驶。</w:t>
      </w:r>
    </w:p>
    <w:p>
      <w:pPr>
        <w:pStyle w:val="BodyText"/>
        <w:spacing w:before="4"/>
        <w:rPr>
          <w:sz w:val="15"/>
        </w:rPr>
      </w:pPr>
    </w:p>
    <w:p>
      <w:pPr>
        <w:spacing w:after="0"/>
        <w:rPr>
          <w:sz w:val="15"/>
        </w:rPr>
        <w:sectPr>
          <w:pgSz w:w="11910" w:h="16840"/>
          <w:pgMar w:header="607" w:footer="405" w:top="800" w:bottom="600" w:left="920" w:right="900"/>
        </w:sectPr>
      </w:pPr>
    </w:p>
    <w:p>
      <w:pPr>
        <w:pStyle w:val="Heading2"/>
        <w:tabs>
          <w:tab w:pos="1047" w:val="left" w:leader="none"/>
        </w:tabs>
        <w:spacing w:before="34"/>
        <w:ind w:left="208"/>
        <w:jc w:val="center"/>
      </w:pPr>
      <w:r>
        <w:rPr>
          <w:w w:val="95"/>
        </w:rPr>
        <w:t>ll.9</w:t>
        <w:tab/>
      </w:r>
      <w:r>
        <w:rPr>
          <w:spacing w:val="6"/>
          <w:w w:val="99"/>
          <w:position w:val="-1"/>
        </w:rPr>
        <w:drawing>
          <wp:inline distT="0" distB="0" distL="0" distR="0">
            <wp:extent cx="126999" cy="126999"/>
            <wp:effectExtent l="0" t="0" r="0" b="0"/>
            <wp:docPr id="213" name="image51.png" descr=""/>
            <wp:cNvGraphicFramePr>
              <a:graphicFrameLocks noChangeAspect="1"/>
            </wp:cNvGraphicFramePr>
            <a:graphic>
              <a:graphicData uri="http://schemas.openxmlformats.org/drawingml/2006/picture">
                <pic:pic>
                  <pic:nvPicPr>
                    <pic:cNvPr id="214" name="image51.png"/>
                    <pic:cNvPicPr/>
                  </pic:nvPicPr>
                  <pic:blipFill>
                    <a:blip r:embed="rId59" cstate="print"/>
                    <a:stretch>
                      <a:fillRect/>
                    </a:stretch>
                  </pic:blipFill>
                  <pic:spPr>
                    <a:xfrm>
                      <a:off x="0" y="0"/>
                      <a:ext cx="126999" cy="126999"/>
                    </a:xfrm>
                    <a:prstGeom prst="rect">
                      <a:avLst/>
                    </a:prstGeom>
                  </pic:spPr>
                </pic:pic>
              </a:graphicData>
            </a:graphic>
          </wp:inline>
        </w:drawing>
      </w:r>
      <w:r>
        <w:rPr>
          <w:spacing w:val="6"/>
          <w:w w:val="99"/>
          <w:position w:val="-1"/>
        </w:rPr>
      </w:r>
    </w:p>
    <w:p>
      <w:pPr>
        <w:spacing w:before="36"/>
        <w:ind w:left="205" w:right="0" w:firstLine="0"/>
        <w:jc w:val="center"/>
        <w:rPr>
          <w:b/>
          <w:sz w:val="21"/>
        </w:rPr>
      </w:pPr>
      <w:r>
        <w:rPr>
          <w:b/>
          <w:spacing w:val="1"/>
          <w:w w:val="197"/>
          <w:sz w:val="21"/>
        </w:rPr>
        <w:t>½</w:t>
      </w:r>
      <w:r>
        <w:rPr>
          <w:b/>
          <w:spacing w:val="6"/>
          <w:w w:val="99"/>
          <w:sz w:val="21"/>
        </w:rPr>
        <w:t>ǩ</w:t>
      </w:r>
      <w:r>
        <w:rPr>
          <w:b/>
          <w:spacing w:val="6"/>
          <w:w w:val="99"/>
          <w:position w:val="-2"/>
          <w:sz w:val="21"/>
        </w:rPr>
        <w:drawing>
          <wp:inline distT="0" distB="0" distL="0" distR="0">
            <wp:extent cx="126999" cy="126999"/>
            <wp:effectExtent l="0" t="0" r="0" b="0"/>
            <wp:docPr id="215" name="image51.png" descr=""/>
            <wp:cNvGraphicFramePr>
              <a:graphicFrameLocks noChangeAspect="1"/>
            </wp:cNvGraphicFramePr>
            <a:graphic>
              <a:graphicData uri="http://schemas.openxmlformats.org/drawingml/2006/picture">
                <pic:pic>
                  <pic:nvPicPr>
                    <pic:cNvPr id="216" name="image51.png"/>
                    <pic:cNvPicPr/>
                  </pic:nvPicPr>
                  <pic:blipFill>
                    <a:blip r:embed="rId59" cstate="print"/>
                    <a:stretch>
                      <a:fillRect/>
                    </a:stretch>
                  </pic:blipFill>
                  <pic:spPr>
                    <a:xfrm>
                      <a:off x="0" y="0"/>
                      <a:ext cx="126999" cy="126999"/>
                    </a:xfrm>
                    <a:prstGeom prst="rect">
                      <a:avLst/>
                    </a:prstGeom>
                  </pic:spPr>
                </pic:pic>
              </a:graphicData>
            </a:graphic>
          </wp:inline>
        </w:drawing>
      </w:r>
      <w:r>
        <w:rPr>
          <w:b/>
          <w:spacing w:val="6"/>
          <w:w w:val="99"/>
          <w:position w:val="-2"/>
          <w:sz w:val="21"/>
        </w:rPr>
      </w:r>
    </w:p>
    <w:p>
      <w:pPr>
        <w:pStyle w:val="BodyText"/>
        <w:ind w:left="208"/>
      </w:pPr>
      <w:r>
        <w:rPr/>
        <w:br w:type="column"/>
      </w:r>
      <w:r>
        <w:rPr>
          <w:w w:val="95"/>
        </w:rPr>
        <w:t>指下列情形之一：</w:t>
      </w:r>
    </w:p>
    <w:p>
      <w:pPr>
        <w:pStyle w:val="BodyText"/>
        <w:spacing w:before="130"/>
        <w:ind w:left="208"/>
      </w:pPr>
      <w:r>
        <w:rPr>
          <w:w w:val="95"/>
        </w:rPr>
        <w:t>（1）没有取得驾驶资格；</w:t>
      </w:r>
    </w:p>
    <w:p>
      <w:pPr>
        <w:pStyle w:val="BodyText"/>
        <w:spacing w:before="130"/>
        <w:ind w:left="208"/>
      </w:pPr>
      <w:r>
        <w:rPr>
          <w:w w:val="95"/>
        </w:rPr>
        <w:t>（2）驾驶与驾驶证准驾车型不相符合的车辆；</w:t>
      </w:r>
    </w:p>
    <w:p>
      <w:pPr>
        <w:pStyle w:val="BodyText"/>
        <w:spacing w:before="130"/>
        <w:ind w:left="208"/>
      </w:pPr>
      <w:r>
        <w:rPr>
          <w:w w:val="95"/>
        </w:rPr>
        <w:t>（3）持审验不合格的驾驶证驾驶；</w:t>
      </w:r>
    </w:p>
    <w:p>
      <w:pPr>
        <w:pStyle w:val="BodyText"/>
        <w:spacing w:line="273" w:lineRule="auto" w:before="133"/>
        <w:ind w:left="733" w:right="1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900"/>
          <w:cols w:num="2" w:equalWidth="0">
            <w:col w:w="2518" w:space="213"/>
            <w:col w:w="7359"/>
          </w:cols>
        </w:sectPr>
      </w:pPr>
    </w:p>
    <w:p>
      <w:pPr>
        <w:pStyle w:val="BodyText"/>
        <w:spacing w:before="2"/>
        <w:rPr>
          <w:sz w:val="15"/>
        </w:rPr>
      </w:pPr>
    </w:p>
    <w:p>
      <w:pPr>
        <w:tabs>
          <w:tab w:pos="1047" w:val="left" w:leader="none"/>
          <w:tab w:pos="2939" w:val="left" w:leader="none"/>
        </w:tabs>
        <w:spacing w:before="35"/>
        <w:ind w:left="208" w:right="0" w:firstLine="0"/>
        <w:jc w:val="left"/>
        <w:rPr>
          <w:sz w:val="21"/>
        </w:rPr>
      </w:pPr>
      <w:r>
        <w:rPr>
          <w:b/>
          <w:w w:val="95"/>
          <w:sz w:val="21"/>
        </w:rPr>
        <w:t>ll.l0</w:t>
        <w:tab/>
      </w:r>
      <w:r>
        <w:rPr>
          <w:b/>
          <w:spacing w:val="3"/>
          <w:w w:val="197"/>
          <w:position w:val="-2"/>
          <w:sz w:val="21"/>
        </w:rPr>
        <w:drawing>
          <wp:inline distT="0" distB="0" distL="0" distR="0">
            <wp:extent cx="126999" cy="126999"/>
            <wp:effectExtent l="0" t="0" r="0" b="0"/>
            <wp:docPr id="217" name="image51.png" descr=""/>
            <wp:cNvGraphicFramePr>
              <a:graphicFrameLocks noChangeAspect="1"/>
            </wp:cNvGraphicFramePr>
            <a:graphic>
              <a:graphicData uri="http://schemas.openxmlformats.org/drawingml/2006/picture">
                <pic:pic>
                  <pic:nvPicPr>
                    <pic:cNvPr id="218" name="image51.png"/>
                    <pic:cNvPicPr/>
                  </pic:nvPicPr>
                  <pic:blipFill>
                    <a:blip r:embed="rId59" cstate="print"/>
                    <a:stretch>
                      <a:fillRect/>
                    </a:stretch>
                  </pic:blipFill>
                  <pic:spPr>
                    <a:xfrm>
                      <a:off x="0" y="0"/>
                      <a:ext cx="126999" cy="126999"/>
                    </a:xfrm>
                    <a:prstGeom prst="rect">
                      <a:avLst/>
                    </a:prstGeom>
                  </pic:spPr>
                </pic:pic>
              </a:graphicData>
            </a:graphic>
          </wp:inline>
        </w:drawing>
      </w:r>
      <w:r>
        <w:rPr>
          <w:b/>
          <w:spacing w:val="3"/>
          <w:w w:val="197"/>
          <w:position w:val="-2"/>
          <w:sz w:val="21"/>
        </w:rPr>
      </w:r>
      <w:r>
        <w:rPr>
          <w:b/>
          <w:w w:val="170"/>
          <w:sz w:val="21"/>
        </w:rPr>
        <w:t>½</w:t>
        <w:tab/>
      </w:r>
      <w:r>
        <w:rPr>
          <w:w w:val="95"/>
          <w:sz w:val="21"/>
        </w:rPr>
        <w:t>指下列情形之一：</w:t>
      </w:r>
    </w:p>
    <w:p>
      <w:pPr>
        <w:pStyle w:val="BodyText"/>
        <w:spacing w:before="131"/>
        <w:ind w:left="2939"/>
      </w:pPr>
      <w:r>
        <w:rPr>
          <w:w w:val="95"/>
        </w:rPr>
        <w:t>（1）机动车被依法注销登记的；</w:t>
      </w:r>
    </w:p>
    <w:p>
      <w:pPr>
        <w:pStyle w:val="BodyText"/>
        <w:spacing w:before="131"/>
        <w:ind w:left="2939"/>
      </w:pPr>
      <w:r>
        <w:rPr>
          <w:w w:val="95"/>
        </w:rPr>
        <w:t>（2）未依法按时进行或通过机动车安全技术检验。</w:t>
      </w:r>
    </w:p>
    <w:p>
      <w:pPr>
        <w:pStyle w:val="BodyText"/>
        <w:spacing w:before="3"/>
        <w:rPr>
          <w:sz w:val="20"/>
        </w:rPr>
      </w:pPr>
    </w:p>
    <w:p>
      <w:pPr>
        <w:pStyle w:val="BodyText"/>
        <w:tabs>
          <w:tab w:pos="1052" w:val="left" w:leader="none"/>
          <w:tab w:pos="2939" w:val="left" w:leader="none"/>
        </w:tabs>
        <w:spacing w:line="273" w:lineRule="auto" w:before="0"/>
        <w:ind w:left="2939" w:right="112" w:hanging="2732"/>
      </w:pPr>
      <w:r>
        <w:rPr>
          <w:b/>
          <w:w w:val="95"/>
        </w:rPr>
        <w:t>ll.ll</w:t>
        <w:tab/>
      </w:r>
      <w:r>
        <w:rPr>
          <w:b/>
          <w:position w:val="-1"/>
        </w:rPr>
        <w:drawing>
          <wp:inline distT="0" distB="0" distL="0" distR="0">
            <wp:extent cx="126999" cy="123824"/>
            <wp:effectExtent l="0" t="0" r="0" b="0"/>
            <wp:docPr id="219" name="image52.png" descr=""/>
            <wp:cNvGraphicFramePr>
              <a:graphicFrameLocks noChangeAspect="1"/>
            </wp:cNvGraphicFramePr>
            <a:graphic>
              <a:graphicData uri="http://schemas.openxmlformats.org/drawingml/2006/picture">
                <pic:pic>
                  <pic:nvPicPr>
                    <pic:cNvPr id="220" name="image52.png"/>
                    <pic:cNvPicPr/>
                  </pic:nvPicPr>
                  <pic:blipFill>
                    <a:blip r:embed="rId60" cstate="print"/>
                    <a:stretch>
                      <a:fillRect/>
                    </a:stretch>
                  </pic:blipFill>
                  <pic:spPr>
                    <a:xfrm>
                      <a:off x="0" y="0"/>
                      <a:ext cx="126999" cy="123824"/>
                    </a:xfrm>
                    <a:prstGeom prst="rect">
                      <a:avLst/>
                    </a:prstGeom>
                  </pic:spPr>
                </pic:pic>
              </a:graphicData>
            </a:graphic>
          </wp:inline>
        </w:drawing>
      </w:r>
      <w:r>
        <w:rPr>
          <w:b/>
          <w:position w:val="-1"/>
        </w:rPr>
      </w:r>
      <w:r>
        <w:rPr>
          <w:b/>
          <w:w w:val="120"/>
        </w:rPr>
        <w:t>Ƴ½fid</w:t>
        <w:tab/>
      </w:r>
      <w:r>
        <w:rPr>
          <w:spacing w:val="2"/>
        </w:rPr>
        <w:t>指生殖</w:t>
      </w:r>
      <w:r>
        <w:rPr/>
        <w:t>细</w:t>
      </w:r>
      <w:r>
        <w:rPr>
          <w:spacing w:val="2"/>
        </w:rPr>
        <w:t>胞或受精卵</w:t>
      </w:r>
      <w:r>
        <w:rPr/>
        <w:t>的</w:t>
      </w:r>
      <w:r>
        <w:rPr>
          <w:spacing w:val="2"/>
        </w:rPr>
        <w:t>遗传物质（</w:t>
      </w:r>
      <w:r>
        <w:rPr/>
        <w:t>染</w:t>
      </w:r>
      <w:r>
        <w:rPr>
          <w:spacing w:val="2"/>
        </w:rPr>
        <w:t>色体和基因）</w:t>
      </w:r>
      <w:r>
        <w:rPr/>
        <w:t>发</w:t>
      </w:r>
      <w:r>
        <w:rPr>
          <w:spacing w:val="2"/>
        </w:rPr>
        <w:t>生突变或畸</w:t>
      </w:r>
      <w:r>
        <w:rPr/>
        <w:t>变</w:t>
      </w:r>
      <w:r>
        <w:rPr>
          <w:spacing w:val="2"/>
        </w:rPr>
        <w:t>所引起</w:t>
      </w:r>
      <w:r>
        <w:rPr/>
        <w:t>的 </w:t>
      </w:r>
      <w:r>
        <w:rPr>
          <w:w w:val="95"/>
        </w:rPr>
        <w:t>疾病，通常具有由亲代传至后代的垂直传递的特征。</w:t>
      </w:r>
    </w:p>
    <w:p>
      <w:pPr>
        <w:pStyle w:val="BodyText"/>
        <w:spacing w:before="4"/>
        <w:rPr>
          <w:sz w:val="15"/>
        </w:rPr>
      </w:pPr>
    </w:p>
    <w:p>
      <w:pPr>
        <w:spacing w:after="0"/>
        <w:rPr>
          <w:sz w:val="15"/>
        </w:rPr>
        <w:sectPr>
          <w:type w:val="continuous"/>
          <w:pgSz w:w="11910" w:h="16840"/>
          <w:pgMar w:top="540" w:bottom="280" w:left="920" w:right="900"/>
        </w:sectPr>
      </w:pPr>
    </w:p>
    <w:p>
      <w:pPr>
        <w:pStyle w:val="Heading2"/>
        <w:tabs>
          <w:tab w:pos="1047" w:val="left" w:leader="none"/>
        </w:tabs>
        <w:spacing w:before="35"/>
        <w:ind w:left="208"/>
      </w:pPr>
      <w:r>
        <w:rPr>
          <w:w w:val="95"/>
        </w:rPr>
        <w:t>ll.l²</w:t>
        <w:tab/>
      </w:r>
      <w:r>
        <w:rPr>
          <w:spacing w:val="-8"/>
          <w:w w:val="197"/>
          <w:position w:val="-1"/>
        </w:rPr>
        <w:drawing>
          <wp:inline distT="0" distB="0" distL="0" distR="0">
            <wp:extent cx="126999" cy="123824"/>
            <wp:effectExtent l="0" t="0" r="0" b="0"/>
            <wp:docPr id="221" name="image53.png" descr=""/>
            <wp:cNvGraphicFramePr>
              <a:graphicFrameLocks noChangeAspect="1"/>
            </wp:cNvGraphicFramePr>
            <a:graphic>
              <a:graphicData uri="http://schemas.openxmlformats.org/drawingml/2006/picture">
                <pic:pic>
                  <pic:nvPicPr>
                    <pic:cNvPr id="222" name="image53.png"/>
                    <pic:cNvPicPr/>
                  </pic:nvPicPr>
                  <pic:blipFill>
                    <a:blip r:embed="rId61" cstate="print"/>
                    <a:stretch>
                      <a:fillRect/>
                    </a:stretch>
                  </pic:blipFill>
                  <pic:spPr>
                    <a:xfrm>
                      <a:off x="0" y="0"/>
                      <a:ext cx="126999" cy="123824"/>
                    </a:xfrm>
                    <a:prstGeom prst="rect">
                      <a:avLst/>
                    </a:prstGeom>
                  </pic:spPr>
                </pic:pic>
              </a:graphicData>
            </a:graphic>
          </wp:inline>
        </w:drawing>
      </w:r>
      <w:r>
        <w:rPr>
          <w:spacing w:val="-8"/>
          <w:w w:val="197"/>
          <w:position w:val="-1"/>
        </w:rPr>
      </w:r>
      <w:r>
        <w:rPr/>
        <w:t>Ɠ</w:t>
      </w:r>
    </w:p>
    <w:p>
      <w:pPr>
        <w:spacing w:before="37"/>
        <w:ind w:left="1048" w:right="0" w:firstLine="0"/>
        <w:jc w:val="left"/>
        <w:rPr>
          <w:b/>
          <w:bCs/>
          <w:sz w:val="21"/>
          <w:szCs w:val="21"/>
        </w:rPr>
      </w:pPr>
      <w:r>
        <w:rPr>
          <w:b/>
          <w:bCs/>
          <w:w w:val="140"/>
          <w:sz w:val="21"/>
          <w:szCs w:val="21"/>
        </w:rPr>
        <w:t>ĥ%flª¢</w:t>
      </w:r>
    </w:p>
    <w:p>
      <w:pPr>
        <w:pStyle w:val="BodyText"/>
        <w:spacing w:line="273" w:lineRule="auto" w:before="35"/>
        <w:ind w:left="178" w:right="112"/>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8"/>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900"/>
          <w:cols w:num="2" w:equalWidth="0">
            <w:col w:w="2721" w:space="40"/>
            <w:col w:w="7329"/>
          </w:cols>
        </w:sectPr>
      </w:pPr>
    </w:p>
    <w:p>
      <w:pPr>
        <w:pStyle w:val="BodyText"/>
        <w:spacing w:before="3"/>
        <w:rPr>
          <w:sz w:val="16"/>
        </w:rPr>
      </w:pPr>
    </w:p>
    <w:p>
      <w:pPr>
        <w:spacing w:after="0"/>
        <w:rPr>
          <w:sz w:val="16"/>
        </w:rPr>
        <w:sectPr>
          <w:type w:val="continuous"/>
          <w:pgSz w:w="11910" w:h="16840"/>
          <w:pgMar w:top="540" w:bottom="280" w:left="920" w:right="900"/>
        </w:sectPr>
      </w:pPr>
    </w:p>
    <w:p>
      <w:pPr>
        <w:pStyle w:val="Heading2"/>
        <w:tabs>
          <w:tab w:pos="1047" w:val="left" w:leader="none"/>
        </w:tabs>
        <w:spacing w:before="34"/>
        <w:ind w:left="208"/>
      </w:pPr>
      <w:r>
        <w:rPr>
          <w:w w:val="95"/>
        </w:rPr>
        <w:t>ll.l3</w:t>
        <w:tab/>
      </w:r>
      <w:r>
        <w:rPr>
          <w:spacing w:val="6"/>
          <w:w w:val="197"/>
          <w:position w:val="-1"/>
        </w:rPr>
        <w:drawing>
          <wp:inline distT="0" distB="0" distL="0" distR="0">
            <wp:extent cx="123824" cy="126999"/>
            <wp:effectExtent l="0" t="0" r="0" b="0"/>
            <wp:docPr id="223" name="image50.png" descr=""/>
            <wp:cNvGraphicFramePr>
              <a:graphicFrameLocks noChangeAspect="1"/>
            </wp:cNvGraphicFramePr>
            <a:graphic>
              <a:graphicData uri="http://schemas.openxmlformats.org/drawingml/2006/picture">
                <pic:pic>
                  <pic:nvPicPr>
                    <pic:cNvPr id="224" name="image50.png"/>
                    <pic:cNvPicPr/>
                  </pic:nvPicPr>
                  <pic:blipFill>
                    <a:blip r:embed="rId58" cstate="print"/>
                    <a:stretch>
                      <a:fillRect/>
                    </a:stretch>
                  </pic:blipFill>
                  <pic:spPr>
                    <a:xfrm>
                      <a:off x="0" y="0"/>
                      <a:ext cx="123824" cy="126999"/>
                    </a:xfrm>
                    <a:prstGeom prst="rect">
                      <a:avLst/>
                    </a:prstGeom>
                  </pic:spPr>
                </pic:pic>
              </a:graphicData>
            </a:graphic>
          </wp:inline>
        </w:drawing>
      </w:r>
      <w:r>
        <w:rPr>
          <w:spacing w:val="6"/>
          <w:w w:val="197"/>
          <w:position w:val="-1"/>
        </w:rPr>
      </w:r>
    </w:p>
    <w:p>
      <w:pPr>
        <w:spacing w:before="36"/>
        <w:ind w:left="1048" w:right="0" w:firstLine="0"/>
        <w:jc w:val="left"/>
        <w:rPr>
          <w:b/>
          <w:bCs/>
          <w:sz w:val="21"/>
          <w:szCs w:val="21"/>
        </w:rPr>
      </w:pPr>
      <w:r>
        <w:rPr>
          <w:b/>
          <w:bCs/>
          <w:w w:val="120"/>
          <w:sz w:val="21"/>
          <w:szCs w:val="21"/>
        </w:rPr>
        <w:t>ĩĦħd</w:t>
      </w:r>
    </w:p>
    <w:p>
      <w:pPr>
        <w:pStyle w:val="BodyText"/>
        <w:spacing w:line="273" w:lineRule="auto"/>
        <w:ind w:left="208" w:right="1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900"/>
          <w:cols w:num="2" w:equalWidth="0">
            <w:col w:w="2513" w:space="218"/>
            <w:col w:w="7359"/>
          </w:cols>
        </w:sectPr>
      </w:pPr>
    </w:p>
    <w:p>
      <w:pPr>
        <w:pStyle w:val="BodyText"/>
        <w:spacing w:before="4"/>
        <w:rPr>
          <w:sz w:val="15"/>
        </w:rPr>
      </w:pPr>
    </w:p>
    <w:p>
      <w:pPr>
        <w:tabs>
          <w:tab w:pos="1047" w:val="left" w:leader="none"/>
          <w:tab w:pos="2939" w:val="left" w:leader="none"/>
        </w:tabs>
        <w:spacing w:line="273" w:lineRule="auto" w:before="35"/>
        <w:ind w:left="2939" w:right="112" w:hanging="2732"/>
        <w:jc w:val="left"/>
        <w:rPr>
          <w:sz w:val="21"/>
        </w:rPr>
      </w:pPr>
      <w:r>
        <w:rPr>
          <w:b/>
          <w:sz w:val="21"/>
        </w:rPr>
        <w:t>ll.l4</w:t>
        <w:tab/>
      </w:r>
      <w:r>
        <w:rPr>
          <w:b/>
          <w:w w:val="155"/>
          <w:sz w:val="21"/>
        </w:rPr>
        <w:t>$!¼p¿fiÑ</w:t>
        <w:tab/>
      </w:r>
      <w:r>
        <w:rPr>
          <w:sz w:val="21"/>
        </w:rPr>
        <w:t>由我们参照同期中国人民银行公布的金融机构六个月期人民币贷款基准利率 </w:t>
      </w:r>
      <w:r>
        <w:rPr>
          <w:w w:val="95"/>
          <w:sz w:val="21"/>
        </w:rPr>
        <w:t>确定并宣布，宣布时间为每年的一月一日和七月一日。</w:t>
      </w:r>
    </w:p>
    <w:p>
      <w:pPr>
        <w:pStyle w:val="BodyText"/>
        <w:spacing w:before="2"/>
        <w:rPr>
          <w:sz w:val="15"/>
        </w:rPr>
      </w:pPr>
    </w:p>
    <w:p>
      <w:pPr>
        <w:spacing w:after="0"/>
        <w:rPr>
          <w:sz w:val="15"/>
        </w:rPr>
        <w:sectPr>
          <w:type w:val="continuous"/>
          <w:pgSz w:w="11910" w:h="16840"/>
          <w:pgMar w:top="540" w:bottom="280" w:left="920" w:right="900"/>
        </w:sectPr>
      </w:pPr>
    </w:p>
    <w:p>
      <w:pPr>
        <w:pStyle w:val="Heading2"/>
        <w:tabs>
          <w:tab w:pos="1047" w:val="left" w:leader="none"/>
        </w:tabs>
        <w:spacing w:line="273" w:lineRule="auto" w:before="35"/>
        <w:ind w:left="1048" w:hanging="840"/>
      </w:pPr>
      <w:r>
        <w:rPr>
          <w:w w:val="105"/>
          <w:position w:val="2"/>
        </w:rPr>
        <w:t>ll.l±</w:t>
        <w:tab/>
      </w:r>
      <w:r>
        <w:rPr>
          <w:w w:val="165"/>
          <w:position w:val="2"/>
        </w:rPr>
        <w:t>$¿¼fiª</w:t>
      </w:r>
      <w:r>
        <w:rPr>
          <w:spacing w:val="-146"/>
          <w:w w:val="165"/>
          <w:position w:val="2"/>
        </w:rPr>
        <w:t> </w:t>
      </w:r>
      <w:r>
        <w:rPr>
          <w:spacing w:val="-79"/>
        </w:rPr>
        <w:drawing>
          <wp:inline distT="0" distB="0" distL="0" distR="0">
            <wp:extent cx="107949" cy="123824"/>
            <wp:effectExtent l="0" t="0" r="0" b="0"/>
            <wp:docPr id="225" name="image2.png" descr=""/>
            <wp:cNvGraphicFramePr>
              <a:graphicFrameLocks noChangeAspect="1"/>
            </wp:cNvGraphicFramePr>
            <a:graphic>
              <a:graphicData uri="http://schemas.openxmlformats.org/drawingml/2006/picture">
                <pic:pic>
                  <pic:nvPicPr>
                    <pic:cNvPr id="226" name="image2.png"/>
                    <pic:cNvPicPr/>
                  </pic:nvPicPr>
                  <pic:blipFill>
                    <a:blip r:embed="rId6" cstate="print"/>
                    <a:stretch>
                      <a:fillRect/>
                    </a:stretch>
                  </pic:blipFill>
                  <pic:spPr>
                    <a:xfrm>
                      <a:off x="0" y="0"/>
                      <a:ext cx="107949" cy="123824"/>
                    </a:xfrm>
                    <a:prstGeom prst="rect">
                      <a:avLst/>
                    </a:prstGeom>
                  </pic:spPr>
                </pic:pic>
              </a:graphicData>
            </a:graphic>
          </wp:inline>
        </w:drawing>
      </w:r>
      <w:r>
        <w:rPr>
          <w:spacing w:val="-79"/>
        </w:rPr>
      </w:r>
      <w:r>
        <w:rPr>
          <w:w w:val="170"/>
          <w:position w:val="2"/>
        </w:rPr>
        <w:t>K </w:t>
      </w:r>
      <w:r>
        <w:rPr>
          <w:w w:val="110"/>
        </w:rPr>
        <w:t>fiflfi</w:t>
      </w:r>
    </w:p>
    <w:p>
      <w:pPr>
        <w:pStyle w:val="BodyText"/>
        <w:spacing w:line="273" w:lineRule="auto" w:before="35"/>
        <w:ind w:left="208" w:right="1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280" w:left="920" w:right="900"/>
          <w:cols w:num="2" w:equalWidth="0">
            <w:col w:w="2522" w:space="209"/>
            <w:col w:w="7359"/>
          </w:cols>
        </w:sectPr>
      </w:pPr>
    </w:p>
    <w:p>
      <w:pPr>
        <w:pStyle w:val="BodyText"/>
        <w:spacing w:before="4"/>
        <w:rPr>
          <w:sz w:val="15"/>
        </w:rPr>
      </w:pPr>
    </w:p>
    <w:p>
      <w:pPr>
        <w:tabs>
          <w:tab w:pos="1047" w:val="left" w:leader="none"/>
          <w:tab w:pos="2939" w:val="left" w:leader="none"/>
        </w:tabs>
        <w:spacing w:line="273" w:lineRule="auto" w:before="35"/>
        <w:ind w:left="2939" w:right="112" w:hanging="2732"/>
        <w:jc w:val="left"/>
        <w:rPr>
          <w:sz w:val="21"/>
        </w:rPr>
      </w:pPr>
      <w:r>
        <w:rPr>
          <w:b/>
          <w:sz w:val="21"/>
        </w:rPr>
        <w:t>ll.l6</w:t>
        <w:tab/>
      </w:r>
      <w:r>
        <w:rPr>
          <w:b/>
          <w:w w:val="130"/>
          <w:sz w:val="21"/>
        </w:rPr>
        <w:t>fi}ª‰</w:t>
        <w:tab/>
      </w:r>
      <w:r>
        <w:rPr>
          <w:spacing w:val="-3"/>
          <w:sz w:val="21"/>
        </w:rPr>
        <w:t>指自疾病确诊或意外伤害发生之日起，经过积极治疗 </w:t>
      </w:r>
      <w:r>
        <w:rPr>
          <w:sz w:val="21"/>
        </w:rPr>
        <w:t>180</w:t>
      </w:r>
      <w:r>
        <w:rPr>
          <w:spacing w:val="-6"/>
          <w:sz w:val="21"/>
        </w:rPr>
        <w:t> 天后，仍无法通过</w:t>
      </w:r>
      <w:r>
        <w:rPr>
          <w:spacing w:val="-6"/>
          <w:w w:val="95"/>
          <w:sz w:val="21"/>
        </w:rPr>
        <w:t>现有医疗手段恢复。</w:t>
      </w:r>
    </w:p>
    <w:p>
      <w:pPr>
        <w:pStyle w:val="BodyText"/>
        <w:spacing w:before="4"/>
        <w:rPr>
          <w:sz w:val="15"/>
        </w:rPr>
      </w:pPr>
    </w:p>
    <w:p>
      <w:pPr>
        <w:spacing w:after="0"/>
        <w:rPr>
          <w:sz w:val="15"/>
        </w:rPr>
        <w:sectPr>
          <w:type w:val="continuous"/>
          <w:pgSz w:w="11910" w:h="16840"/>
          <w:pgMar w:top="540" w:bottom="280" w:left="920" w:right="900"/>
        </w:sectPr>
      </w:pPr>
    </w:p>
    <w:p>
      <w:pPr>
        <w:pStyle w:val="Heading2"/>
        <w:tabs>
          <w:tab w:pos="1047" w:val="left" w:leader="none"/>
        </w:tabs>
        <w:spacing w:before="35"/>
        <w:ind w:left="208"/>
      </w:pPr>
      <w:r>
        <w:rPr>
          <w:w w:val="105"/>
        </w:rPr>
        <w:t>ll.lF</w:t>
        <w:tab/>
      </w:r>
      <w:r>
        <w:rPr>
          <w:spacing w:val="-2"/>
          <w:w w:val="105"/>
        </w:rPr>
        <w:t>ĹflflĶyũfi</w:t>
      </w:r>
    </w:p>
    <w:p>
      <w:pPr>
        <w:spacing w:before="37"/>
        <w:ind w:left="0" w:right="214" w:firstLine="0"/>
        <w:jc w:val="center"/>
        <w:rPr>
          <w:b/>
          <w:sz w:val="21"/>
        </w:rPr>
      </w:pPr>
      <w:r>
        <w:rPr>
          <w:b/>
          <w:w w:val="197"/>
          <w:sz w:val="21"/>
        </w:rPr>
        <w:t>}</w:t>
      </w:r>
    </w:p>
    <w:p>
      <w:pPr>
        <w:pStyle w:val="BodyText"/>
        <w:spacing w:line="273" w:lineRule="auto" w:before="35"/>
        <w:ind w:left="208" w:right="1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900"/>
          <w:cols w:num="2" w:equalWidth="0">
            <w:col w:w="2522" w:space="209"/>
            <w:col w:w="7359"/>
          </w:cols>
        </w:sectPr>
      </w:pPr>
    </w:p>
    <w:p>
      <w:pPr>
        <w:pStyle w:val="BodyText"/>
        <w:spacing w:before="2"/>
        <w:rPr>
          <w:sz w:val="15"/>
        </w:rPr>
      </w:pPr>
    </w:p>
    <w:p>
      <w:pPr>
        <w:spacing w:after="0"/>
        <w:rPr>
          <w:sz w:val="15"/>
        </w:rPr>
        <w:sectPr>
          <w:type w:val="continuous"/>
          <w:pgSz w:w="11910" w:h="16840"/>
          <w:pgMar w:top="540" w:bottom="280" w:left="920" w:right="900"/>
        </w:sectPr>
      </w:pPr>
    </w:p>
    <w:p>
      <w:pPr>
        <w:pStyle w:val="Heading2"/>
        <w:tabs>
          <w:tab w:pos="1047" w:val="left" w:leader="none"/>
        </w:tabs>
        <w:spacing w:before="35"/>
        <w:ind w:left="208"/>
      </w:pPr>
      <w:r>
        <w:rPr>
          <w:w w:val="115"/>
        </w:rPr>
        <w:t>ll.l8</w:t>
        <w:tab/>
      </w:r>
      <w:r>
        <w:rPr>
          <w:spacing w:val="-20"/>
          <w:w w:val="115"/>
        </w:rPr>
        <w:t>ŪūĶƒŬŭ</w:t>
      </w:r>
    </w:p>
    <w:p>
      <w:pPr>
        <w:spacing w:before="32"/>
        <w:ind w:left="1048" w:right="0" w:firstLine="0"/>
        <w:jc w:val="left"/>
        <w:rPr>
          <w:b/>
          <w:sz w:val="21"/>
        </w:rPr>
      </w:pPr>
      <w:r>
        <w:rPr>
          <w:b/>
          <w:spacing w:val="16"/>
          <w:w w:val="197"/>
          <w:position w:val="2"/>
          <w:sz w:val="21"/>
        </w:rPr>
        <w:t>@</w:t>
      </w:r>
      <w:r>
        <w:rPr>
          <w:b/>
          <w:spacing w:val="16"/>
          <w:w w:val="197"/>
          <w:sz w:val="21"/>
        </w:rPr>
        <w:drawing>
          <wp:inline distT="0" distB="0" distL="0" distR="0">
            <wp:extent cx="114299" cy="114299"/>
            <wp:effectExtent l="0" t="0" r="0" b="0"/>
            <wp:docPr id="227" name="image31.png" descr=""/>
            <wp:cNvGraphicFramePr>
              <a:graphicFrameLocks noChangeAspect="1"/>
            </wp:cNvGraphicFramePr>
            <a:graphic>
              <a:graphicData uri="http://schemas.openxmlformats.org/drawingml/2006/picture">
                <pic:pic>
                  <pic:nvPicPr>
                    <pic:cNvPr id="228" name="image31.png"/>
                    <pic:cNvPicPr/>
                  </pic:nvPicPr>
                  <pic:blipFill>
                    <a:blip r:embed="rId38" cstate="print"/>
                    <a:stretch>
                      <a:fillRect/>
                    </a:stretch>
                  </pic:blipFill>
                  <pic:spPr>
                    <a:xfrm>
                      <a:off x="0" y="0"/>
                      <a:ext cx="114299" cy="114299"/>
                    </a:xfrm>
                    <a:prstGeom prst="rect">
                      <a:avLst/>
                    </a:prstGeom>
                  </pic:spPr>
                </pic:pic>
              </a:graphicData>
            </a:graphic>
          </wp:inline>
        </w:drawing>
      </w:r>
      <w:r>
        <w:rPr>
          <w:b/>
          <w:spacing w:val="16"/>
          <w:w w:val="197"/>
          <w:sz w:val="21"/>
        </w:rPr>
      </w:r>
      <w:r>
        <w:rPr>
          <w:b/>
          <w:w w:val="130"/>
          <w:position w:val="2"/>
          <w:sz w:val="21"/>
        </w:rPr>
        <w:t>Ķƒyũfi</w:t>
      </w:r>
    </w:p>
    <w:p>
      <w:pPr>
        <w:spacing w:before="42"/>
        <w:ind w:left="0" w:right="214" w:firstLine="0"/>
        <w:jc w:val="center"/>
        <w:rPr>
          <w:b/>
          <w:sz w:val="21"/>
        </w:rPr>
      </w:pPr>
      <w:r>
        <w:rPr>
          <w:b/>
          <w:w w:val="197"/>
          <w:sz w:val="21"/>
        </w:rPr>
        <w:t>}</w:t>
      </w:r>
    </w:p>
    <w:p>
      <w:pPr>
        <w:pStyle w:val="BodyText"/>
        <w:spacing w:line="273" w:lineRule="auto" w:before="35"/>
        <w:ind w:left="208" w:right="1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5"/>
        <w:rPr>
          <w:sz w:val="15"/>
        </w:rPr>
      </w:pPr>
    </w:p>
    <w:p>
      <w:pPr>
        <w:spacing w:after="0"/>
        <w:rPr>
          <w:sz w:val="15"/>
        </w:rPr>
        <w:sectPr>
          <w:type w:val="continuous"/>
          <w:pgSz w:w="11910" w:h="16840"/>
          <w:pgMar w:top="540" w:bottom="280" w:left="920" w:right="900"/>
        </w:sectPr>
      </w:pPr>
    </w:p>
    <w:p>
      <w:pPr>
        <w:pStyle w:val="Heading2"/>
        <w:tabs>
          <w:tab w:pos="1047" w:val="left" w:leader="none"/>
        </w:tabs>
        <w:spacing w:line="273" w:lineRule="auto" w:before="34"/>
        <w:ind w:left="1048" w:hanging="840"/>
      </w:pPr>
      <w:r>
        <w:rPr>
          <w:w w:val="115"/>
        </w:rPr>
        <w:t>ll.l9</w:t>
        <w:tab/>
        <w:t>Ű</w:t>
      </w:r>
      <w:r>
        <w:rPr>
          <w:spacing w:val="92"/>
          <w:w w:val="115"/>
        </w:rPr>
        <w:t> </w:t>
      </w:r>
      <w:r>
        <w:rPr>
          <w:w w:val="160"/>
        </w:rPr>
        <w:t>$$¢R</w:t>
      </w:r>
      <w:r>
        <w:rPr>
          <w:w w:val="197"/>
        </w:rPr>
        <w:t> </w:t>
      </w:r>
      <w:r>
        <w:rPr>
          <w:w w:val="115"/>
        </w:rPr>
        <w:t>ŲŲfi</w:t>
      </w:r>
    </w:p>
    <w:p>
      <w:pPr>
        <w:pStyle w:val="BodyText"/>
        <w:spacing w:line="273" w:lineRule="auto"/>
        <w:ind w:left="208" w:right="112"/>
        <w:jc w:val="both"/>
      </w:pPr>
      <w:r>
        <w:rPr/>
        <w:br w:type="column"/>
      </w:r>
      <w:r>
        <w:rPr/>
        <w:t>指（1）穿衣：自己能够穿衣及脱衣；（2）移动：自己从一个房间到另一个房间；（3）行动：自己上下床或上下轮椅；（4）如厕：自己控制进行大小便；（5）进食：自己从已准备好的碗或碟中取食物放入口中；（6）洗澡：</w:t>
      </w:r>
    </w:p>
    <w:p>
      <w:pPr>
        <w:spacing w:after="0" w:line="273" w:lineRule="auto"/>
        <w:jc w:val="both"/>
        <w:sectPr>
          <w:type w:val="continuous"/>
          <w:pgSz w:w="11910" w:h="16840"/>
          <w:pgMar w:top="540" w:bottom="280" w:left="920" w:right="900"/>
          <w:cols w:num="2" w:equalWidth="0">
            <w:col w:w="2522" w:space="209"/>
            <w:col w:w="7359"/>
          </w:cols>
        </w:sectPr>
      </w:pPr>
    </w:p>
    <w:p>
      <w:pPr>
        <w:pStyle w:val="BodyText"/>
        <w:spacing w:before="2"/>
      </w:pPr>
    </w:p>
    <w:p>
      <w:pPr>
        <w:pStyle w:val="BodyText"/>
        <w:ind w:left="2939"/>
      </w:pPr>
      <w:r>
        <w:rPr>
          <w:w w:val="95"/>
        </w:rPr>
        <w:t>自己进行淋浴或盆浴。</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7"/>
        </w:rPr>
      </w:pPr>
    </w:p>
    <w:p>
      <w:pPr>
        <w:pStyle w:val="Heading2"/>
        <w:spacing w:before="34"/>
        <w:ind w:left="100"/>
      </w:pPr>
      <w:r>
        <w:rPr>
          <w:w w:val="150"/>
        </w:rPr>
        <w:t>&lt;$ǲ¢9Ō$&gt;</w:t>
      </w:r>
    </w:p>
    <w:sectPr>
      <w:pgSz w:w="11910" w:h="16840"/>
      <w:pgMar w:header="607" w:footer="405" w:top="800" w:bottom="60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440002pt;margin-top:810.664001pt;width:18.350pt;height:8.5pt;mso-position-horizontal-relative:page;mso-position-vertical-relative:page;z-index:-59776"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w:t>
                </w:r>
                <w:r>
                  <w:rPr/>
                  <w:fldChar w:fldCharType="end"/>
                </w:r>
                <w:r>
                  <w:rPr>
                    <w:sz w:val="13"/>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879486pt;margin-top:810.664001pt;width:21.6pt;height:8.5pt;mso-position-horizontal-relative:page;mso-position-vertical-relative:page;z-index:-59752"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879486pt;margin-top:810.664001pt;width:21.6pt;height:8.5pt;mso-position-horizontal-relative:page;mso-position-vertical-relative:page;z-index:-59728"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20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59800"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
      <w:numFmt w:val="decimal"/>
      <w:lvlText w:val="（%1）"/>
      <w:lvlJc w:val="left"/>
      <w:pPr>
        <w:ind w:left="907" w:hanging="526"/>
        <w:jc w:val="left"/>
      </w:pPr>
      <w:rPr>
        <w:rFonts w:hint="default" w:ascii="宋体" w:hAnsi="宋体" w:eastAsia="宋体" w:cs="宋体"/>
        <w:spacing w:val="-1"/>
        <w:w w:val="99"/>
        <w:sz w:val="19"/>
        <w:szCs w:val="19"/>
      </w:rPr>
    </w:lvl>
    <w:lvl w:ilvl="1">
      <w:start w:val="1"/>
      <w:numFmt w:val="decimal"/>
      <w:lvlText w:val="（%2）"/>
      <w:lvlJc w:val="left"/>
      <w:pPr>
        <w:ind w:left="2939" w:hanging="641"/>
        <w:jc w:val="left"/>
      </w:pPr>
      <w:rPr>
        <w:rFonts w:hint="default" w:ascii="宋体" w:hAnsi="宋体" w:eastAsia="宋体" w:cs="宋体"/>
        <w:spacing w:val="0"/>
        <w:w w:val="99"/>
        <w:sz w:val="21"/>
        <w:szCs w:val="21"/>
      </w:rPr>
    </w:lvl>
    <w:lvl w:ilvl="2">
      <w:start w:val="0"/>
      <w:numFmt w:val="bullet"/>
      <w:lvlText w:val="•"/>
      <w:lvlJc w:val="left"/>
      <w:pPr>
        <w:ind w:left="3461" w:hanging="641"/>
      </w:pPr>
      <w:rPr>
        <w:rFonts w:hint="default"/>
      </w:rPr>
    </w:lvl>
    <w:lvl w:ilvl="3">
      <w:start w:val="0"/>
      <w:numFmt w:val="bullet"/>
      <w:lvlText w:val="•"/>
      <w:lvlJc w:val="left"/>
      <w:pPr>
        <w:ind w:left="3982" w:hanging="641"/>
      </w:pPr>
      <w:rPr>
        <w:rFonts w:hint="default"/>
      </w:rPr>
    </w:lvl>
    <w:lvl w:ilvl="4">
      <w:start w:val="0"/>
      <w:numFmt w:val="bullet"/>
      <w:lvlText w:val="•"/>
      <w:lvlJc w:val="left"/>
      <w:pPr>
        <w:ind w:left="4503" w:hanging="641"/>
      </w:pPr>
      <w:rPr>
        <w:rFonts w:hint="default"/>
      </w:rPr>
    </w:lvl>
    <w:lvl w:ilvl="5">
      <w:start w:val="0"/>
      <w:numFmt w:val="bullet"/>
      <w:lvlText w:val="•"/>
      <w:lvlJc w:val="left"/>
      <w:pPr>
        <w:ind w:left="5024" w:hanging="641"/>
      </w:pPr>
      <w:rPr>
        <w:rFonts w:hint="default"/>
      </w:rPr>
    </w:lvl>
    <w:lvl w:ilvl="6">
      <w:start w:val="0"/>
      <w:numFmt w:val="bullet"/>
      <w:lvlText w:val="•"/>
      <w:lvlJc w:val="left"/>
      <w:pPr>
        <w:ind w:left="5545" w:hanging="641"/>
      </w:pPr>
      <w:rPr>
        <w:rFonts w:hint="default"/>
      </w:rPr>
    </w:lvl>
    <w:lvl w:ilvl="7">
      <w:start w:val="0"/>
      <w:numFmt w:val="bullet"/>
      <w:lvlText w:val="•"/>
      <w:lvlJc w:val="left"/>
      <w:pPr>
        <w:ind w:left="6066" w:hanging="641"/>
      </w:pPr>
      <w:rPr>
        <w:rFonts w:hint="default"/>
      </w:rPr>
    </w:lvl>
    <w:lvl w:ilvl="8">
      <w:start w:val="0"/>
      <w:numFmt w:val="bullet"/>
      <w:lvlText w:val="•"/>
      <w:lvlJc w:val="left"/>
      <w:pPr>
        <w:ind w:left="6587" w:hanging="641"/>
      </w:pPr>
      <w:rPr>
        <w:rFonts w:hint="default"/>
      </w:rPr>
    </w:lvl>
  </w:abstractNum>
  <w:abstractNum w:abstractNumId="8">
    <w:multiLevelType w:val="hybridMultilevel"/>
    <w:lvl w:ilvl="0">
      <w:start w:val="9"/>
      <w:numFmt w:val="decimal"/>
      <w:lvlText w:val="%1"/>
      <w:lvlJc w:val="left"/>
      <w:pPr>
        <w:ind w:left="1048" w:hanging="840"/>
        <w:jc w:val="left"/>
      </w:pPr>
      <w:rPr>
        <w:rFonts w:hint="default"/>
      </w:rPr>
    </w:lvl>
    <w:lvl w:ilvl="1">
      <w:start w:val="12"/>
      <w:numFmt w:val="lowerLetter"/>
      <w:lvlText w:val="%1.%2"/>
      <w:lvlJc w:val="left"/>
      <w:pPr>
        <w:ind w:left="1048" w:hanging="840"/>
        <w:jc w:val="left"/>
      </w:pPr>
      <w:rPr>
        <w:rFonts w:hint="default" w:ascii="宋体" w:hAnsi="宋体" w:eastAsia="宋体" w:cs="宋体"/>
        <w:b/>
        <w:bCs/>
        <w:spacing w:val="0"/>
        <w:w w:val="98"/>
        <w:sz w:val="21"/>
        <w:szCs w:val="21"/>
      </w:rPr>
    </w:lvl>
    <w:lvl w:ilvl="2">
      <w:start w:val="1"/>
      <w:numFmt w:val="upperRoman"/>
      <w:lvlText w:val="%3"/>
      <w:lvlJc w:val="left"/>
      <w:pPr>
        <w:ind w:left="537" w:hanging="209"/>
        <w:jc w:val="left"/>
      </w:pPr>
      <w:rPr>
        <w:rFonts w:hint="default" w:ascii="宋体" w:hAnsi="宋体" w:eastAsia="宋体" w:cs="宋体"/>
        <w:w w:val="99"/>
        <w:sz w:val="21"/>
        <w:szCs w:val="21"/>
      </w:rPr>
    </w:lvl>
    <w:lvl w:ilvl="3">
      <w:start w:val="0"/>
      <w:numFmt w:val="bullet"/>
      <w:lvlText w:val="•"/>
      <w:lvlJc w:val="left"/>
      <w:pPr>
        <w:ind w:left="2561" w:hanging="209"/>
      </w:pPr>
      <w:rPr>
        <w:rFonts w:hint="default"/>
      </w:rPr>
    </w:lvl>
    <w:lvl w:ilvl="4">
      <w:start w:val="0"/>
      <w:numFmt w:val="bullet"/>
      <w:lvlText w:val="•"/>
      <w:lvlJc w:val="left"/>
      <w:pPr>
        <w:ind w:left="2182" w:hanging="209"/>
      </w:pPr>
      <w:rPr>
        <w:rFonts w:hint="default"/>
      </w:rPr>
    </w:lvl>
    <w:lvl w:ilvl="5">
      <w:start w:val="0"/>
      <w:numFmt w:val="bullet"/>
      <w:lvlText w:val="•"/>
      <w:lvlJc w:val="left"/>
      <w:pPr>
        <w:ind w:left="1804" w:hanging="209"/>
      </w:pPr>
      <w:rPr>
        <w:rFonts w:hint="default"/>
      </w:rPr>
    </w:lvl>
    <w:lvl w:ilvl="6">
      <w:start w:val="0"/>
      <w:numFmt w:val="bullet"/>
      <w:lvlText w:val="•"/>
      <w:lvlJc w:val="left"/>
      <w:pPr>
        <w:ind w:left="1425" w:hanging="209"/>
      </w:pPr>
      <w:rPr>
        <w:rFonts w:hint="default"/>
      </w:rPr>
    </w:lvl>
    <w:lvl w:ilvl="7">
      <w:start w:val="0"/>
      <w:numFmt w:val="bullet"/>
      <w:lvlText w:val="•"/>
      <w:lvlJc w:val="left"/>
      <w:pPr>
        <w:ind w:left="1046" w:hanging="209"/>
      </w:pPr>
      <w:rPr>
        <w:rFonts w:hint="default"/>
      </w:rPr>
    </w:lvl>
    <w:lvl w:ilvl="8">
      <w:start w:val="0"/>
      <w:numFmt w:val="bullet"/>
      <w:lvlText w:val="•"/>
      <w:lvlJc w:val="left"/>
      <w:pPr>
        <w:ind w:left="668" w:hanging="209"/>
      </w:pPr>
      <w:rPr>
        <w:rFonts w:hint="default"/>
      </w:rPr>
    </w:lvl>
  </w:abstractNum>
  <w:abstractNum w:abstractNumId="7">
    <w:multiLevelType w:val="hybridMultilevel"/>
    <w:lvl w:ilvl="0">
      <w:start w:val="11"/>
      <w:numFmt w:val="decimal"/>
      <w:lvlText w:val="%1"/>
      <w:lvlJc w:val="left"/>
      <w:pPr>
        <w:ind w:left="734" w:hanging="524"/>
        <w:jc w:val="left"/>
      </w:pPr>
      <w:rPr>
        <w:rFonts w:hint="default"/>
      </w:rPr>
    </w:lvl>
    <w:lvl w:ilvl="1">
      <w:start w:val="1"/>
      <w:numFmt w:val="decimal"/>
      <w:lvlText w:val="%1.%2"/>
      <w:lvlJc w:val="left"/>
      <w:pPr>
        <w:ind w:left="734" w:hanging="524"/>
        <w:jc w:val="left"/>
      </w:pPr>
      <w:rPr>
        <w:rFonts w:hint="default" w:ascii="宋体" w:hAnsi="宋体" w:eastAsia="宋体" w:cs="宋体"/>
        <w:spacing w:val="-2"/>
        <w:w w:val="99"/>
        <w:sz w:val="21"/>
        <w:szCs w:val="21"/>
      </w:rPr>
    </w:lvl>
    <w:lvl w:ilvl="2">
      <w:start w:val="0"/>
      <w:numFmt w:val="bullet"/>
      <w:lvlText w:val="•"/>
      <w:lvlJc w:val="left"/>
      <w:pPr>
        <w:ind w:left="1393" w:hanging="524"/>
      </w:pPr>
      <w:rPr>
        <w:rFonts w:hint="default"/>
      </w:rPr>
    </w:lvl>
    <w:lvl w:ilvl="3">
      <w:start w:val="0"/>
      <w:numFmt w:val="bullet"/>
      <w:lvlText w:val="•"/>
      <w:lvlJc w:val="left"/>
      <w:pPr>
        <w:ind w:left="1720" w:hanging="524"/>
      </w:pPr>
      <w:rPr>
        <w:rFonts w:hint="default"/>
      </w:rPr>
    </w:lvl>
    <w:lvl w:ilvl="4">
      <w:start w:val="0"/>
      <w:numFmt w:val="bullet"/>
      <w:lvlText w:val="•"/>
      <w:lvlJc w:val="left"/>
      <w:pPr>
        <w:ind w:left="2047" w:hanging="524"/>
      </w:pPr>
      <w:rPr>
        <w:rFonts w:hint="default"/>
      </w:rPr>
    </w:lvl>
    <w:lvl w:ilvl="5">
      <w:start w:val="0"/>
      <w:numFmt w:val="bullet"/>
      <w:lvlText w:val="•"/>
      <w:lvlJc w:val="left"/>
      <w:pPr>
        <w:ind w:left="2374" w:hanging="524"/>
      </w:pPr>
      <w:rPr>
        <w:rFonts w:hint="default"/>
      </w:rPr>
    </w:lvl>
    <w:lvl w:ilvl="6">
      <w:start w:val="0"/>
      <w:numFmt w:val="bullet"/>
      <w:lvlText w:val="•"/>
      <w:lvlJc w:val="left"/>
      <w:pPr>
        <w:ind w:left="2701" w:hanging="524"/>
      </w:pPr>
      <w:rPr>
        <w:rFonts w:hint="default"/>
      </w:rPr>
    </w:lvl>
    <w:lvl w:ilvl="7">
      <w:start w:val="0"/>
      <w:numFmt w:val="bullet"/>
      <w:lvlText w:val="•"/>
      <w:lvlJc w:val="left"/>
      <w:pPr>
        <w:ind w:left="3028" w:hanging="524"/>
      </w:pPr>
      <w:rPr>
        <w:rFonts w:hint="default"/>
      </w:rPr>
    </w:lvl>
    <w:lvl w:ilvl="8">
      <w:start w:val="0"/>
      <w:numFmt w:val="bullet"/>
      <w:lvlText w:val="•"/>
      <w:lvlJc w:val="left"/>
      <w:pPr>
        <w:ind w:left="3355" w:hanging="524"/>
      </w:pPr>
      <w:rPr>
        <w:rFonts w:hint="default"/>
      </w:rPr>
    </w:lvl>
  </w:abstractNum>
  <w:abstractNum w:abstractNumId="6">
    <w:multiLevelType w:val="hybridMultilevel"/>
    <w:lvl w:ilvl="0">
      <w:start w:val="5"/>
      <w:numFmt w:val="decimal"/>
      <w:lvlText w:val="%1"/>
      <w:lvlJc w:val="left"/>
      <w:pPr>
        <w:ind w:left="628" w:hanging="420"/>
        <w:jc w:val="left"/>
      </w:pPr>
      <w:rPr>
        <w:rFonts w:hint="default"/>
      </w:rPr>
    </w:lvl>
    <w:lvl w:ilvl="1">
      <w:start w:val="1"/>
      <w:numFmt w:val="decimal"/>
      <w:lvlText w:val="%1.%2"/>
      <w:lvlJc w:val="left"/>
      <w:pPr>
        <w:ind w:left="628" w:hanging="420"/>
        <w:jc w:val="left"/>
      </w:pPr>
      <w:rPr>
        <w:rFonts w:hint="default" w:ascii="宋体" w:hAnsi="宋体" w:eastAsia="宋体" w:cs="宋体"/>
        <w:spacing w:val="0"/>
        <w:w w:val="99"/>
        <w:position w:val="1"/>
        <w:sz w:val="21"/>
        <w:szCs w:val="21"/>
      </w:rPr>
    </w:lvl>
    <w:lvl w:ilvl="2">
      <w:start w:val="0"/>
      <w:numFmt w:val="bullet"/>
      <w:lvlText w:val="•"/>
      <w:lvlJc w:val="left"/>
      <w:pPr>
        <w:ind w:left="1607" w:hanging="420"/>
      </w:pPr>
      <w:rPr>
        <w:rFonts w:hint="default"/>
      </w:rPr>
    </w:lvl>
    <w:lvl w:ilvl="3">
      <w:start w:val="0"/>
      <w:numFmt w:val="bullet"/>
      <w:lvlText w:val="•"/>
      <w:lvlJc w:val="left"/>
      <w:pPr>
        <w:ind w:left="2101" w:hanging="420"/>
      </w:pPr>
      <w:rPr>
        <w:rFonts w:hint="default"/>
      </w:rPr>
    </w:lvl>
    <w:lvl w:ilvl="4">
      <w:start w:val="0"/>
      <w:numFmt w:val="bullet"/>
      <w:lvlText w:val="•"/>
      <w:lvlJc w:val="left"/>
      <w:pPr>
        <w:ind w:left="2595" w:hanging="420"/>
      </w:pPr>
      <w:rPr>
        <w:rFonts w:hint="default"/>
      </w:rPr>
    </w:lvl>
    <w:lvl w:ilvl="5">
      <w:start w:val="0"/>
      <w:numFmt w:val="bullet"/>
      <w:lvlText w:val="•"/>
      <w:lvlJc w:val="left"/>
      <w:pPr>
        <w:ind w:left="3089" w:hanging="420"/>
      </w:pPr>
      <w:rPr>
        <w:rFonts w:hint="default"/>
      </w:rPr>
    </w:lvl>
    <w:lvl w:ilvl="6">
      <w:start w:val="0"/>
      <w:numFmt w:val="bullet"/>
      <w:lvlText w:val="•"/>
      <w:lvlJc w:val="left"/>
      <w:pPr>
        <w:ind w:left="3583" w:hanging="420"/>
      </w:pPr>
      <w:rPr>
        <w:rFonts w:hint="default"/>
      </w:rPr>
    </w:lvl>
    <w:lvl w:ilvl="7">
      <w:start w:val="0"/>
      <w:numFmt w:val="bullet"/>
      <w:lvlText w:val="•"/>
      <w:lvlJc w:val="left"/>
      <w:pPr>
        <w:ind w:left="4077" w:hanging="420"/>
      </w:pPr>
      <w:rPr>
        <w:rFonts w:hint="default"/>
      </w:rPr>
    </w:lvl>
    <w:lvl w:ilvl="8">
      <w:start w:val="0"/>
      <w:numFmt w:val="bullet"/>
      <w:lvlText w:val="•"/>
      <w:lvlJc w:val="left"/>
      <w:pPr>
        <w:ind w:left="4571" w:hanging="420"/>
      </w:pPr>
      <w:rPr>
        <w:rFonts w:hint="default"/>
      </w:rPr>
    </w:lvl>
  </w:abstractNum>
  <w:abstractNum w:abstractNumId="5">
    <w:multiLevelType w:val="hybridMultilevel"/>
    <w:lvl w:ilvl="0">
      <w:start w:val="4"/>
      <w:numFmt w:val="decimal"/>
      <w:lvlText w:val="%1"/>
      <w:lvlJc w:val="left"/>
      <w:pPr>
        <w:ind w:left="628" w:hanging="420"/>
        <w:jc w:val="left"/>
      </w:pPr>
      <w:rPr>
        <w:rFonts w:hint="default"/>
      </w:rPr>
    </w:lvl>
    <w:lvl w:ilvl="1">
      <w:start w:val="1"/>
      <w:numFmt w:val="decimal"/>
      <w:lvlText w:val="%1.%2"/>
      <w:lvlJc w:val="left"/>
      <w:pPr>
        <w:ind w:left="628" w:hanging="420"/>
        <w:jc w:val="left"/>
      </w:pPr>
      <w:rPr>
        <w:rFonts w:hint="default" w:ascii="宋体" w:hAnsi="宋体" w:eastAsia="宋体" w:cs="宋体"/>
        <w:spacing w:val="0"/>
        <w:w w:val="99"/>
        <w:position w:val="1"/>
        <w:sz w:val="21"/>
        <w:szCs w:val="21"/>
      </w:rPr>
    </w:lvl>
    <w:lvl w:ilvl="2">
      <w:start w:val="0"/>
      <w:numFmt w:val="bullet"/>
      <w:lvlText w:val="•"/>
      <w:lvlJc w:val="left"/>
      <w:pPr>
        <w:ind w:left="1607" w:hanging="420"/>
      </w:pPr>
      <w:rPr>
        <w:rFonts w:hint="default"/>
      </w:rPr>
    </w:lvl>
    <w:lvl w:ilvl="3">
      <w:start w:val="0"/>
      <w:numFmt w:val="bullet"/>
      <w:lvlText w:val="•"/>
      <w:lvlJc w:val="left"/>
      <w:pPr>
        <w:ind w:left="2101" w:hanging="420"/>
      </w:pPr>
      <w:rPr>
        <w:rFonts w:hint="default"/>
      </w:rPr>
    </w:lvl>
    <w:lvl w:ilvl="4">
      <w:start w:val="0"/>
      <w:numFmt w:val="bullet"/>
      <w:lvlText w:val="•"/>
      <w:lvlJc w:val="left"/>
      <w:pPr>
        <w:ind w:left="2595" w:hanging="420"/>
      </w:pPr>
      <w:rPr>
        <w:rFonts w:hint="default"/>
      </w:rPr>
    </w:lvl>
    <w:lvl w:ilvl="5">
      <w:start w:val="0"/>
      <w:numFmt w:val="bullet"/>
      <w:lvlText w:val="•"/>
      <w:lvlJc w:val="left"/>
      <w:pPr>
        <w:ind w:left="3089" w:hanging="420"/>
      </w:pPr>
      <w:rPr>
        <w:rFonts w:hint="default"/>
      </w:rPr>
    </w:lvl>
    <w:lvl w:ilvl="6">
      <w:start w:val="0"/>
      <w:numFmt w:val="bullet"/>
      <w:lvlText w:val="•"/>
      <w:lvlJc w:val="left"/>
      <w:pPr>
        <w:ind w:left="3583" w:hanging="420"/>
      </w:pPr>
      <w:rPr>
        <w:rFonts w:hint="default"/>
      </w:rPr>
    </w:lvl>
    <w:lvl w:ilvl="7">
      <w:start w:val="0"/>
      <w:numFmt w:val="bullet"/>
      <w:lvlText w:val="•"/>
      <w:lvlJc w:val="left"/>
      <w:pPr>
        <w:ind w:left="4077" w:hanging="420"/>
      </w:pPr>
      <w:rPr>
        <w:rFonts w:hint="default"/>
      </w:rPr>
    </w:lvl>
    <w:lvl w:ilvl="8">
      <w:start w:val="0"/>
      <w:numFmt w:val="bullet"/>
      <w:lvlText w:val="•"/>
      <w:lvlJc w:val="left"/>
      <w:pPr>
        <w:ind w:left="4571" w:hanging="420"/>
      </w:pPr>
      <w:rPr>
        <w:rFonts w:hint="default"/>
      </w:rPr>
    </w:lvl>
  </w:abstractNum>
  <w:abstractNum w:abstractNumId="4">
    <w:multiLevelType w:val="hybridMultilevel"/>
    <w:lvl w:ilvl="0">
      <w:start w:val="2"/>
      <w:numFmt w:val="decimal"/>
      <w:lvlText w:val="%1"/>
      <w:lvlJc w:val="left"/>
      <w:pPr>
        <w:ind w:left="420" w:hanging="420"/>
        <w:jc w:val="left"/>
      </w:pPr>
      <w:rPr>
        <w:rFonts w:hint="default"/>
      </w:rPr>
    </w:lvl>
    <w:lvl w:ilvl="1">
      <w:start w:val="2"/>
      <w:numFmt w:val="decimal"/>
      <w:lvlText w:val="%1.%2"/>
      <w:lvlJc w:val="left"/>
      <w:pPr>
        <w:ind w:left="420" w:hanging="420"/>
        <w:jc w:val="left"/>
      </w:pPr>
      <w:rPr>
        <w:rFonts w:hint="default" w:ascii="宋体" w:hAnsi="宋体" w:eastAsia="宋体" w:cs="宋体"/>
        <w:spacing w:val="0"/>
        <w:w w:val="99"/>
        <w:sz w:val="21"/>
        <w:szCs w:val="21"/>
      </w:rPr>
    </w:lvl>
    <w:lvl w:ilvl="2">
      <w:start w:val="0"/>
      <w:numFmt w:val="bullet"/>
      <w:lvlText w:val="•"/>
      <w:lvlJc w:val="left"/>
      <w:pPr>
        <w:ind w:left="1257" w:hanging="420"/>
      </w:pPr>
      <w:rPr>
        <w:rFonts w:hint="default"/>
      </w:rPr>
    </w:lvl>
    <w:lvl w:ilvl="3">
      <w:start w:val="0"/>
      <w:numFmt w:val="bullet"/>
      <w:lvlText w:val="•"/>
      <w:lvlJc w:val="left"/>
      <w:pPr>
        <w:ind w:left="1675" w:hanging="420"/>
      </w:pPr>
      <w:rPr>
        <w:rFonts w:hint="default"/>
      </w:rPr>
    </w:lvl>
    <w:lvl w:ilvl="4">
      <w:start w:val="0"/>
      <w:numFmt w:val="bullet"/>
      <w:lvlText w:val="•"/>
      <w:lvlJc w:val="left"/>
      <w:pPr>
        <w:ind w:left="2094" w:hanging="420"/>
      </w:pPr>
      <w:rPr>
        <w:rFonts w:hint="default"/>
      </w:rPr>
    </w:lvl>
    <w:lvl w:ilvl="5">
      <w:start w:val="0"/>
      <w:numFmt w:val="bullet"/>
      <w:lvlText w:val="•"/>
      <w:lvlJc w:val="left"/>
      <w:pPr>
        <w:ind w:left="2513" w:hanging="420"/>
      </w:pPr>
      <w:rPr>
        <w:rFonts w:hint="default"/>
      </w:rPr>
    </w:lvl>
    <w:lvl w:ilvl="6">
      <w:start w:val="0"/>
      <w:numFmt w:val="bullet"/>
      <w:lvlText w:val="•"/>
      <w:lvlJc w:val="left"/>
      <w:pPr>
        <w:ind w:left="2931" w:hanging="420"/>
      </w:pPr>
      <w:rPr>
        <w:rFonts w:hint="default"/>
      </w:rPr>
    </w:lvl>
    <w:lvl w:ilvl="7">
      <w:start w:val="0"/>
      <w:numFmt w:val="bullet"/>
      <w:lvlText w:val="•"/>
      <w:lvlJc w:val="left"/>
      <w:pPr>
        <w:ind w:left="3350" w:hanging="420"/>
      </w:pPr>
      <w:rPr>
        <w:rFonts w:hint="default"/>
      </w:rPr>
    </w:lvl>
    <w:lvl w:ilvl="8">
      <w:start w:val="0"/>
      <w:numFmt w:val="bullet"/>
      <w:lvlText w:val="•"/>
      <w:lvlJc w:val="left"/>
      <w:pPr>
        <w:ind w:left="3769" w:hanging="420"/>
      </w:pPr>
      <w:rPr>
        <w:rFonts w:hint="default"/>
      </w:rPr>
    </w:lvl>
  </w:abstractNum>
  <w:abstractNum w:abstractNumId="3">
    <w:multiLevelType w:val="hybridMultilevel"/>
    <w:lvl w:ilvl="0">
      <w:start w:val="7"/>
      <w:numFmt w:val="decimal"/>
      <w:lvlText w:val="%1"/>
      <w:lvlJc w:val="left"/>
      <w:pPr>
        <w:ind w:left="628" w:hanging="420"/>
        <w:jc w:val="left"/>
      </w:pPr>
      <w:rPr>
        <w:rFonts w:hint="default"/>
      </w:rPr>
    </w:lvl>
    <w:lvl w:ilvl="1">
      <w:start w:val="1"/>
      <w:numFmt w:val="decimal"/>
      <w:lvlText w:val="%1.%2"/>
      <w:lvlJc w:val="left"/>
      <w:pPr>
        <w:ind w:left="628" w:hanging="420"/>
        <w:jc w:val="left"/>
      </w:pPr>
      <w:rPr>
        <w:rFonts w:hint="default" w:ascii="宋体" w:hAnsi="宋体" w:eastAsia="宋体" w:cs="宋体"/>
        <w:spacing w:val="0"/>
        <w:w w:val="99"/>
        <w:sz w:val="21"/>
        <w:szCs w:val="21"/>
      </w:rPr>
    </w:lvl>
    <w:lvl w:ilvl="2">
      <w:start w:val="0"/>
      <w:numFmt w:val="bullet"/>
      <w:lvlText w:val="•"/>
      <w:lvlJc w:val="left"/>
      <w:pPr>
        <w:ind w:left="1544" w:hanging="420"/>
      </w:pPr>
      <w:rPr>
        <w:rFonts w:hint="default"/>
      </w:rPr>
    </w:lvl>
    <w:lvl w:ilvl="3">
      <w:start w:val="0"/>
      <w:numFmt w:val="bullet"/>
      <w:lvlText w:val="•"/>
      <w:lvlJc w:val="left"/>
      <w:pPr>
        <w:ind w:left="2006" w:hanging="420"/>
      </w:pPr>
      <w:rPr>
        <w:rFonts w:hint="default"/>
      </w:rPr>
    </w:lvl>
    <w:lvl w:ilvl="4">
      <w:start w:val="0"/>
      <w:numFmt w:val="bullet"/>
      <w:lvlText w:val="•"/>
      <w:lvlJc w:val="left"/>
      <w:pPr>
        <w:ind w:left="2469" w:hanging="420"/>
      </w:pPr>
      <w:rPr>
        <w:rFonts w:hint="default"/>
      </w:rPr>
    </w:lvl>
    <w:lvl w:ilvl="5">
      <w:start w:val="0"/>
      <w:numFmt w:val="bullet"/>
      <w:lvlText w:val="•"/>
      <w:lvlJc w:val="left"/>
      <w:pPr>
        <w:ind w:left="2931" w:hanging="420"/>
      </w:pPr>
      <w:rPr>
        <w:rFonts w:hint="default"/>
      </w:rPr>
    </w:lvl>
    <w:lvl w:ilvl="6">
      <w:start w:val="0"/>
      <w:numFmt w:val="bullet"/>
      <w:lvlText w:val="•"/>
      <w:lvlJc w:val="left"/>
      <w:pPr>
        <w:ind w:left="3393" w:hanging="420"/>
      </w:pPr>
      <w:rPr>
        <w:rFonts w:hint="default"/>
      </w:rPr>
    </w:lvl>
    <w:lvl w:ilvl="7">
      <w:start w:val="0"/>
      <w:numFmt w:val="bullet"/>
      <w:lvlText w:val="•"/>
      <w:lvlJc w:val="left"/>
      <w:pPr>
        <w:ind w:left="3855" w:hanging="420"/>
      </w:pPr>
      <w:rPr>
        <w:rFonts w:hint="default"/>
      </w:rPr>
    </w:lvl>
    <w:lvl w:ilvl="8">
      <w:start w:val="0"/>
      <w:numFmt w:val="bullet"/>
      <w:lvlText w:val="•"/>
      <w:lvlJc w:val="left"/>
      <w:pPr>
        <w:ind w:left="4318" w:hanging="420"/>
      </w:pPr>
      <w:rPr>
        <w:rFonts w:hint="default"/>
      </w:rPr>
    </w:lvl>
  </w:abstractNum>
  <w:abstractNum w:abstractNumId="2">
    <w:multiLevelType w:val="hybridMultilevel"/>
    <w:lvl w:ilvl="0">
      <w:start w:val="6"/>
      <w:numFmt w:val="decimal"/>
      <w:lvlText w:val="%1"/>
      <w:lvlJc w:val="left"/>
      <w:pPr>
        <w:ind w:left="0" w:hanging="420"/>
        <w:jc w:val="left"/>
      </w:pPr>
      <w:rPr>
        <w:rFonts w:hint="default"/>
      </w:rPr>
    </w:lvl>
    <w:lvl w:ilvl="1">
      <w:start w:val="1"/>
      <w:numFmt w:val="decimal"/>
      <w:lvlText w:val="%1.%2"/>
      <w:lvlJc w:val="left"/>
      <w:pPr>
        <w:ind w:left="0" w:hanging="420"/>
        <w:jc w:val="left"/>
      </w:pPr>
      <w:rPr>
        <w:rFonts w:hint="default" w:ascii="宋体" w:hAnsi="宋体" w:eastAsia="宋体" w:cs="宋体"/>
        <w:spacing w:val="0"/>
        <w:w w:val="99"/>
        <w:sz w:val="21"/>
        <w:szCs w:val="21"/>
      </w:rPr>
    </w:lvl>
    <w:lvl w:ilvl="2">
      <w:start w:val="0"/>
      <w:numFmt w:val="bullet"/>
      <w:lvlText w:val="•"/>
      <w:lvlJc w:val="left"/>
      <w:pPr>
        <w:ind w:left="1048" w:hanging="420"/>
      </w:pPr>
      <w:rPr>
        <w:rFonts w:hint="default"/>
      </w:rPr>
    </w:lvl>
    <w:lvl w:ilvl="3">
      <w:start w:val="0"/>
      <w:numFmt w:val="bullet"/>
      <w:lvlText w:val="•"/>
      <w:lvlJc w:val="left"/>
      <w:pPr>
        <w:ind w:left="1572" w:hanging="420"/>
      </w:pPr>
      <w:rPr>
        <w:rFonts w:hint="default"/>
      </w:rPr>
    </w:lvl>
    <w:lvl w:ilvl="4">
      <w:start w:val="0"/>
      <w:numFmt w:val="bullet"/>
      <w:lvlText w:val="•"/>
      <w:lvlJc w:val="left"/>
      <w:pPr>
        <w:ind w:left="2097" w:hanging="420"/>
      </w:pPr>
      <w:rPr>
        <w:rFonts w:hint="default"/>
      </w:rPr>
    </w:lvl>
    <w:lvl w:ilvl="5">
      <w:start w:val="0"/>
      <w:numFmt w:val="bullet"/>
      <w:lvlText w:val="•"/>
      <w:lvlJc w:val="left"/>
      <w:pPr>
        <w:ind w:left="2621" w:hanging="420"/>
      </w:pPr>
      <w:rPr>
        <w:rFonts w:hint="default"/>
      </w:rPr>
    </w:lvl>
    <w:lvl w:ilvl="6">
      <w:start w:val="0"/>
      <w:numFmt w:val="bullet"/>
      <w:lvlText w:val="•"/>
      <w:lvlJc w:val="left"/>
      <w:pPr>
        <w:ind w:left="3145" w:hanging="420"/>
      </w:pPr>
      <w:rPr>
        <w:rFonts w:hint="default"/>
      </w:rPr>
    </w:lvl>
    <w:lvl w:ilvl="7">
      <w:start w:val="0"/>
      <w:numFmt w:val="bullet"/>
      <w:lvlText w:val="•"/>
      <w:lvlJc w:val="left"/>
      <w:pPr>
        <w:ind w:left="3669" w:hanging="420"/>
      </w:pPr>
      <w:rPr>
        <w:rFonts w:hint="default"/>
      </w:rPr>
    </w:lvl>
    <w:lvl w:ilvl="8">
      <w:start w:val="0"/>
      <w:numFmt w:val="bullet"/>
      <w:lvlText w:val="•"/>
      <w:lvlJc w:val="left"/>
      <w:pPr>
        <w:ind w:left="4194" w:hanging="420"/>
      </w:pPr>
      <w:rPr>
        <w:rFonts w:hint="default"/>
      </w:rPr>
    </w:lvl>
  </w:abstractNum>
  <w:abstractNum w:abstractNumId="1">
    <w:multiLevelType w:val="hybridMultilevel"/>
    <w:lvl w:ilvl="0">
      <w:start w:val="1"/>
      <w:numFmt w:val="decimal"/>
      <w:lvlText w:val="%1"/>
      <w:lvlJc w:val="left"/>
      <w:pPr>
        <w:ind w:left="628" w:hanging="420"/>
        <w:jc w:val="left"/>
      </w:pPr>
      <w:rPr>
        <w:rFonts w:hint="default"/>
      </w:rPr>
    </w:lvl>
    <w:lvl w:ilvl="1">
      <w:start w:val="1"/>
      <w:numFmt w:val="decimal"/>
      <w:lvlText w:val="%1.%2"/>
      <w:lvlJc w:val="left"/>
      <w:pPr>
        <w:ind w:left="628" w:hanging="420"/>
        <w:jc w:val="left"/>
      </w:pPr>
      <w:rPr>
        <w:rFonts w:hint="default" w:ascii="宋体" w:hAnsi="宋体" w:eastAsia="宋体" w:cs="宋体"/>
        <w:spacing w:val="0"/>
        <w:w w:val="99"/>
        <w:sz w:val="21"/>
        <w:szCs w:val="21"/>
      </w:rPr>
    </w:lvl>
    <w:lvl w:ilvl="2">
      <w:start w:val="0"/>
      <w:numFmt w:val="bullet"/>
      <w:lvlText w:val="•"/>
      <w:lvlJc w:val="left"/>
      <w:pPr>
        <w:ind w:left="919" w:hanging="420"/>
      </w:pPr>
      <w:rPr>
        <w:rFonts w:hint="default"/>
      </w:rPr>
    </w:lvl>
    <w:lvl w:ilvl="3">
      <w:start w:val="0"/>
      <w:numFmt w:val="bullet"/>
      <w:lvlText w:val="•"/>
      <w:lvlJc w:val="left"/>
      <w:pPr>
        <w:ind w:left="1069" w:hanging="420"/>
      </w:pPr>
      <w:rPr>
        <w:rFonts w:hint="default"/>
      </w:rPr>
    </w:lvl>
    <w:lvl w:ilvl="4">
      <w:start w:val="0"/>
      <w:numFmt w:val="bullet"/>
      <w:lvlText w:val="•"/>
      <w:lvlJc w:val="left"/>
      <w:pPr>
        <w:ind w:left="1219" w:hanging="420"/>
      </w:pPr>
      <w:rPr>
        <w:rFonts w:hint="default"/>
      </w:rPr>
    </w:lvl>
    <w:lvl w:ilvl="5">
      <w:start w:val="0"/>
      <w:numFmt w:val="bullet"/>
      <w:lvlText w:val="•"/>
      <w:lvlJc w:val="left"/>
      <w:pPr>
        <w:ind w:left="1368" w:hanging="420"/>
      </w:pPr>
      <w:rPr>
        <w:rFonts w:hint="default"/>
      </w:rPr>
    </w:lvl>
    <w:lvl w:ilvl="6">
      <w:start w:val="0"/>
      <w:numFmt w:val="bullet"/>
      <w:lvlText w:val="•"/>
      <w:lvlJc w:val="left"/>
      <w:pPr>
        <w:ind w:left="1518" w:hanging="420"/>
      </w:pPr>
      <w:rPr>
        <w:rFonts w:hint="default"/>
      </w:rPr>
    </w:lvl>
    <w:lvl w:ilvl="7">
      <w:start w:val="0"/>
      <w:numFmt w:val="bullet"/>
      <w:lvlText w:val="•"/>
      <w:lvlJc w:val="left"/>
      <w:pPr>
        <w:ind w:left="1668" w:hanging="420"/>
      </w:pPr>
      <w:rPr>
        <w:rFonts w:hint="default"/>
      </w:rPr>
    </w:lvl>
    <w:lvl w:ilvl="8">
      <w:start w:val="0"/>
      <w:numFmt w:val="bullet"/>
      <w:lvlText w:val="•"/>
      <w:lvlJc w:val="left"/>
      <w:pPr>
        <w:ind w:left="1818" w:hanging="420"/>
      </w:pPr>
      <w:rPr>
        <w:rFonts w:hint="default"/>
      </w:rPr>
    </w:lvl>
  </w:abstractNum>
  <w:abstractNum w:abstractNumId="0">
    <w:multiLevelType w:val="hybridMultilevel"/>
    <w:lvl w:ilvl="0">
      <w:start w:val="0"/>
      <w:numFmt w:val="bullet"/>
      <w:lvlText w:val=""/>
      <w:lvlJc w:val="left"/>
      <w:pPr>
        <w:ind w:left="1552" w:hanging="420"/>
      </w:pPr>
      <w:rPr>
        <w:rFonts w:hint="default" w:ascii="Wingdings" w:hAnsi="Wingdings" w:eastAsia="Wingdings" w:cs="Wingdings"/>
        <w:w w:val="99"/>
        <w:sz w:val="21"/>
        <w:szCs w:val="21"/>
      </w:rPr>
    </w:lvl>
    <w:lvl w:ilvl="1">
      <w:start w:val="0"/>
      <w:numFmt w:val="bullet"/>
      <w:lvlText w:val="•"/>
      <w:lvlJc w:val="left"/>
      <w:pPr>
        <w:ind w:left="2422" w:hanging="420"/>
      </w:pPr>
      <w:rPr>
        <w:rFonts w:hint="default"/>
      </w:rPr>
    </w:lvl>
    <w:lvl w:ilvl="2">
      <w:start w:val="0"/>
      <w:numFmt w:val="bullet"/>
      <w:lvlText w:val="•"/>
      <w:lvlJc w:val="left"/>
      <w:pPr>
        <w:ind w:left="3285" w:hanging="420"/>
      </w:pPr>
      <w:rPr>
        <w:rFonts w:hint="default"/>
      </w:rPr>
    </w:lvl>
    <w:lvl w:ilvl="3">
      <w:start w:val="0"/>
      <w:numFmt w:val="bullet"/>
      <w:lvlText w:val="•"/>
      <w:lvlJc w:val="left"/>
      <w:pPr>
        <w:ind w:left="4147" w:hanging="420"/>
      </w:pPr>
      <w:rPr>
        <w:rFonts w:hint="default"/>
      </w:rPr>
    </w:lvl>
    <w:lvl w:ilvl="4">
      <w:start w:val="0"/>
      <w:numFmt w:val="bullet"/>
      <w:lvlText w:val="•"/>
      <w:lvlJc w:val="left"/>
      <w:pPr>
        <w:ind w:left="5010" w:hanging="420"/>
      </w:pPr>
      <w:rPr>
        <w:rFonts w:hint="default"/>
      </w:rPr>
    </w:lvl>
    <w:lvl w:ilvl="5">
      <w:start w:val="0"/>
      <w:numFmt w:val="bullet"/>
      <w:lvlText w:val="•"/>
      <w:lvlJc w:val="left"/>
      <w:pPr>
        <w:ind w:left="5873" w:hanging="420"/>
      </w:pPr>
      <w:rPr>
        <w:rFonts w:hint="default"/>
      </w:rPr>
    </w:lvl>
    <w:lvl w:ilvl="6">
      <w:start w:val="0"/>
      <w:numFmt w:val="bullet"/>
      <w:lvlText w:val="•"/>
      <w:lvlJc w:val="left"/>
      <w:pPr>
        <w:ind w:left="6735" w:hanging="420"/>
      </w:pPr>
      <w:rPr>
        <w:rFonts w:hint="default"/>
      </w:rPr>
    </w:lvl>
    <w:lvl w:ilvl="7">
      <w:start w:val="0"/>
      <w:numFmt w:val="bullet"/>
      <w:lvlText w:val="•"/>
      <w:lvlJc w:val="left"/>
      <w:pPr>
        <w:ind w:left="7598" w:hanging="420"/>
      </w:pPr>
      <w:rPr>
        <w:rFonts w:hint="default"/>
      </w:rPr>
    </w:lvl>
    <w:lvl w:ilvl="8">
      <w:start w:val="0"/>
      <w:numFmt w:val="bullet"/>
      <w:lvlText w:val="•"/>
      <w:lvlJc w:val="left"/>
      <w:pPr>
        <w:ind w:left="8460"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4"/>
    </w:pPr>
    <w:rPr>
      <w:rFonts w:ascii="宋体" w:hAnsi="宋体" w:eastAsia="宋体" w:cs="宋体"/>
      <w:sz w:val="21"/>
      <w:szCs w:val="21"/>
    </w:rPr>
  </w:style>
  <w:style w:styleId="Heading1" w:type="paragraph">
    <w:name w:val="Heading 1"/>
    <w:basedOn w:val="Normal"/>
    <w:uiPriority w:val="1"/>
    <w:qFormat/>
    <w:pPr>
      <w:ind w:left="208"/>
      <w:outlineLvl w:val="1"/>
    </w:pPr>
    <w:rPr>
      <w:rFonts w:ascii="宋体" w:hAnsi="宋体" w:eastAsia="宋体" w:cs="宋体"/>
      <w:b/>
      <w:bCs/>
      <w:sz w:val="24"/>
      <w:szCs w:val="24"/>
    </w:rPr>
  </w:style>
  <w:style w:styleId="Heading2" w:type="paragraph">
    <w:name w:val="Heading 2"/>
    <w:basedOn w:val="Normal"/>
    <w:uiPriority w:val="1"/>
    <w:qFormat/>
    <w:pPr>
      <w:spacing w:before="101"/>
      <w:ind w:left="276"/>
      <w:outlineLvl w:val="2"/>
    </w:pPr>
    <w:rPr>
      <w:rFonts w:ascii="宋体" w:hAnsi="宋体" w:eastAsia="宋体" w:cs="宋体"/>
      <w:b/>
      <w:bCs/>
      <w:sz w:val="21"/>
      <w:szCs w:val="21"/>
    </w:rPr>
  </w:style>
  <w:style w:styleId="ListParagraph" w:type="paragraph">
    <w:name w:val="List Paragraph"/>
    <w:basedOn w:val="Normal"/>
    <w:uiPriority w:val="1"/>
    <w:qFormat/>
    <w:pPr>
      <w:spacing w:before="130"/>
      <w:ind w:left="155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footer" Target="footer2.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footer" Target="footer3.xml"/><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2018-10-20T08:12:35Z</dcterms:created>
  <dcterms:modified xsi:type="dcterms:W3CDTF">2018-10-20T08:12:35Z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2017-06-30T00:00:00Z</vt:filetime>
  </property>
  <property fmtid="{D5CDD505-2E9C-101B-9397-08002B2CF9AE}" pid="3" name="Creator">
    <vt:lpwstr>WPS Office</vt:lpwstr>
  </property>
  <property fmtid="{D5CDD505-2E9C-101B-9397-08002B2CF9AE}" pid="4" name="LastSaved">
    <vt:filetime>2018-10-20T00:00:00Z</vt:filetime>
  </property>
</Properties>
</file>