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433.774994pt;margin-top:36.549984pt;width:132pt;height:90.9pt;mso-position-horizontal-relative:page;mso-position-vertical-relative:page;z-index:1072" coordorigin="8675,731" coordsize="2640,1818">
            <v:shape style="position:absolute;left:9450;top:731;width:1110;height:1140" type="#_x0000_t75" stroked="false">
              <v:imagedata r:id="rId6" o:title=""/>
            </v:shape>
            <v:rect style="position:absolute;left:8683;top:1785;width:2625;height:756" filled="false" stroked="true" strokeweight=".75pt" strokecolor="#ffffff">
              <v:stroke dashstyle="solid"/>
            </v:rect>
            <v:shape style="position:absolute;left:8675;top:731;width:2640;height:1818" type="#_x0000_t202" filled="false" stroked="false">
              <v:textbox inset="0,0,0,0">
                <w:txbxContent>
                  <w:p>
                    <w:pPr>
                      <w:spacing w:line="240" w:lineRule="auto" w:before="0"/>
                      <w:rPr>
                        <w:rFonts w:ascii="微软雅黑"/>
                        <w:b/>
                        <w:sz w:val="14"/>
                      </w:rPr>
                    </w:pPr>
                  </w:p>
                  <w:p>
                    <w:pPr>
                      <w:spacing w:line="240" w:lineRule="auto" w:before="0"/>
                      <w:rPr>
                        <w:rFonts w:ascii="微软雅黑"/>
                        <w:b/>
                        <w:sz w:val="14"/>
                      </w:rPr>
                    </w:pPr>
                  </w:p>
                  <w:p>
                    <w:pPr>
                      <w:spacing w:line="240" w:lineRule="auto" w:before="0"/>
                      <w:rPr>
                        <w:rFonts w:ascii="微软雅黑"/>
                        <w:b/>
                        <w:sz w:val="14"/>
                      </w:rPr>
                    </w:pPr>
                  </w:p>
                  <w:p>
                    <w:pPr>
                      <w:spacing w:line="240" w:lineRule="auto" w:before="0"/>
                      <w:rPr>
                        <w:rFonts w:ascii="微软雅黑"/>
                        <w:b/>
                        <w:sz w:val="14"/>
                      </w:rPr>
                    </w:pPr>
                  </w:p>
                  <w:p>
                    <w:pPr>
                      <w:spacing w:line="240" w:lineRule="auto" w:before="2"/>
                      <w:rPr>
                        <w:rFonts w:ascii="微软雅黑"/>
                        <w:b/>
                        <w:sz w:val="12"/>
                      </w:rPr>
                    </w:pPr>
                  </w:p>
                  <w:p>
                    <w:pPr>
                      <w:spacing w:line="408" w:lineRule="auto" w:before="0"/>
                      <w:ind w:left="621" w:right="127" w:hanging="420"/>
                      <w:jc w:val="left"/>
                      <w:rPr>
                        <w:sz w:val="14"/>
                      </w:rPr>
                    </w:pPr>
                    <w:r>
                      <w:rPr>
                        <w:sz w:val="14"/>
                      </w:rPr>
                      <w:t>安邦人寿[2016]重大疾病保险 042 号</w:t>
                    </w:r>
                    <w:r>
                      <w:rPr>
                        <w:w w:val="95"/>
                        <w:sz w:val="14"/>
                      </w:rPr>
                      <w:t>请扫描以查询验证条款 </w:t>
                    </w:r>
                  </w:p>
                </w:txbxContent>
              </v:textbox>
              <w10:wrap type="none"/>
            </v:shape>
            <w10:wrap type="none"/>
          </v:group>
        </w:pict>
      </w:r>
    </w:p>
    <w:p>
      <w:pPr>
        <w:spacing w:before="62"/>
        <w:ind w:left="2601" w:right="0" w:firstLine="0"/>
        <w:jc w:val="left"/>
        <w:rPr>
          <w:rFonts w:ascii="微软雅黑" w:eastAsia="微软雅黑" w:hint="eastAsia"/>
          <w:b/>
          <w:sz w:val="32"/>
        </w:rPr>
      </w:pPr>
      <w:r>
        <w:rPr>
          <w:rFonts w:ascii="微软雅黑" w:eastAsia="微软雅黑" w:hint="eastAsia"/>
          <w:b/>
          <w:sz w:val="32"/>
        </w:rPr>
        <w:t>安邦附加家文化重大疾病保险 条款</w:t>
      </w:r>
      <w:r>
        <w:rPr>
          <w:rFonts w:ascii="微软雅黑" w:eastAsia="微软雅黑" w:hint="eastAsia"/>
          <w:b/>
          <w:w w:val="167"/>
          <w:sz w:val="32"/>
        </w:rPr>
        <w:t> </w:t>
      </w:r>
    </w:p>
    <w:p>
      <w:pPr>
        <w:spacing w:before="26"/>
        <w:ind w:left="4393" w:right="4630" w:firstLine="0"/>
        <w:jc w:val="center"/>
        <w:rPr>
          <w:rFonts w:ascii="微软雅黑" w:eastAsia="微软雅黑" w:hint="eastAsia"/>
          <w:b/>
          <w:sz w:val="28"/>
        </w:rPr>
      </w:pPr>
      <w:r>
        <w:rPr>
          <w:rFonts w:ascii="微软雅黑" w:eastAsia="微软雅黑" w:hint="eastAsia"/>
          <w:b/>
          <w:spacing w:val="-197"/>
          <w:sz w:val="28"/>
        </w:rPr>
        <w:t>阅</w:t>
      </w:r>
      <w:r>
        <w:rPr>
          <w:spacing w:val="-84"/>
          <w:position w:val="-10"/>
          <w:sz w:val="28"/>
        </w:rPr>
        <w:t>．</w:t>
      </w:r>
      <w:r>
        <w:rPr>
          <w:spacing w:val="-56"/>
          <w:sz w:val="28"/>
        </w:rPr>
        <w:t>  </w:t>
      </w:r>
      <w:r>
        <w:rPr>
          <w:rFonts w:ascii="微软雅黑" w:eastAsia="微软雅黑" w:hint="eastAsia"/>
          <w:b/>
          <w:spacing w:val="-197"/>
          <w:sz w:val="28"/>
        </w:rPr>
        <w:t>读</w:t>
      </w:r>
      <w:r>
        <w:rPr>
          <w:spacing w:val="-84"/>
          <w:position w:val="-10"/>
          <w:sz w:val="28"/>
        </w:rPr>
        <w:t>．</w:t>
      </w:r>
      <w:r>
        <w:rPr>
          <w:spacing w:val="-56"/>
          <w:sz w:val="28"/>
        </w:rPr>
        <w:t>  </w:t>
      </w:r>
      <w:r>
        <w:rPr>
          <w:rFonts w:ascii="微软雅黑" w:eastAsia="微软雅黑" w:hint="eastAsia"/>
          <w:b/>
          <w:spacing w:val="-197"/>
          <w:sz w:val="28"/>
        </w:rPr>
        <w:t>指</w:t>
      </w:r>
      <w:r>
        <w:rPr>
          <w:spacing w:val="-84"/>
          <w:position w:val="-10"/>
          <w:sz w:val="28"/>
        </w:rPr>
        <w:t>．</w:t>
      </w:r>
      <w:r>
        <w:rPr>
          <w:spacing w:val="-84"/>
          <w:sz w:val="28"/>
        </w:rPr>
        <w:t> </w:t>
      </w:r>
      <w:r>
        <w:rPr>
          <w:rFonts w:ascii="微软雅黑" w:eastAsia="微软雅黑" w:hint="eastAsia"/>
          <w:b/>
          <w:spacing w:val="-200"/>
          <w:sz w:val="28"/>
        </w:rPr>
        <w:t>引</w:t>
      </w:r>
      <w:r>
        <w:rPr>
          <w:spacing w:val="-84"/>
          <w:position w:val="-10"/>
          <w:sz w:val="28"/>
        </w:rPr>
        <w:t>．</w:t>
      </w:r>
      <w:r>
        <w:rPr>
          <w:rFonts w:ascii="微软雅黑" w:eastAsia="微软雅黑" w:hint="eastAsia"/>
          <w:b/>
          <w:w w:val="168"/>
          <w:sz w:val="28"/>
        </w:rPr>
        <w:t> </w:t>
      </w:r>
    </w:p>
    <w:p>
      <w:pPr>
        <w:spacing w:line="218" w:lineRule="auto" w:before="107"/>
        <w:ind w:left="614" w:right="929" w:firstLine="0"/>
        <w:jc w:val="left"/>
        <w:rPr>
          <w:rFonts w:ascii="微软雅黑" w:hAnsi="微软雅黑" w:eastAsia="微软雅黑" w:hint="eastAsia"/>
          <w:b/>
          <w:sz w:val="21"/>
        </w:rPr>
      </w:pPr>
      <w:r>
        <w:rPr/>
        <w:drawing>
          <wp:anchor distT="0" distB="0" distL="0" distR="0" allowOverlap="1" layoutInCell="1" locked="0" behindDoc="1" simplePos="0" relativeHeight="268340375">
            <wp:simplePos x="0" y="0"/>
            <wp:positionH relativeFrom="page">
              <wp:posOffset>609600</wp:posOffset>
            </wp:positionH>
            <wp:positionV relativeFrom="paragraph">
              <wp:posOffset>579502</wp:posOffset>
            </wp:positionV>
            <wp:extent cx="6339585" cy="7555433"/>
            <wp:effectExtent l="0" t="0" r="0" b="0"/>
            <wp:wrapNone/>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6339585" cy="7555433"/>
                    </a:xfrm>
                    <a:prstGeom prst="rect">
                      <a:avLst/>
                    </a:prstGeom>
                  </pic:spPr>
                </pic:pic>
              </a:graphicData>
            </a:graphic>
          </wp:anchor>
        </w:drawing>
      </w:r>
      <w:r>
        <w:rPr>
          <w:rFonts w:ascii="微软雅黑" w:hAnsi="微软雅黑" w:eastAsia="微软雅黑" w:hint="eastAsia"/>
          <w:b/>
          <w:spacing w:val="-149"/>
          <w:w w:val="100"/>
          <w:sz w:val="21"/>
        </w:rPr>
        <w:t>本</w:t>
      </w:r>
      <w:r>
        <w:rPr>
          <w:spacing w:val="-63"/>
          <w:w w:val="100"/>
          <w:position w:val="-7"/>
          <w:sz w:val="21"/>
        </w:rPr>
        <w:t>．</w:t>
      </w:r>
      <w:r>
        <w:rPr>
          <w:rFonts w:ascii="微软雅黑" w:hAnsi="微软雅黑" w:eastAsia="微软雅黑" w:hint="eastAsia"/>
          <w:b/>
          <w:spacing w:val="-149"/>
          <w:w w:val="100"/>
          <w:sz w:val="21"/>
        </w:rPr>
        <w:t>阅</w:t>
      </w:r>
      <w:r>
        <w:rPr>
          <w:spacing w:val="-63"/>
          <w:w w:val="100"/>
          <w:position w:val="-7"/>
          <w:sz w:val="21"/>
        </w:rPr>
        <w:t>．</w:t>
      </w:r>
      <w:r>
        <w:rPr>
          <w:rFonts w:ascii="微软雅黑" w:hAnsi="微软雅黑" w:eastAsia="微软雅黑" w:hint="eastAsia"/>
          <w:b/>
          <w:spacing w:val="-149"/>
          <w:w w:val="100"/>
          <w:sz w:val="21"/>
        </w:rPr>
        <w:t>读</w:t>
      </w:r>
      <w:r>
        <w:rPr>
          <w:spacing w:val="-63"/>
          <w:w w:val="100"/>
          <w:position w:val="-7"/>
          <w:sz w:val="21"/>
        </w:rPr>
        <w:t>．</w:t>
      </w:r>
      <w:r>
        <w:rPr>
          <w:rFonts w:ascii="微软雅黑" w:hAnsi="微软雅黑" w:eastAsia="微软雅黑" w:hint="eastAsia"/>
          <w:b/>
          <w:spacing w:val="-149"/>
          <w:w w:val="100"/>
          <w:sz w:val="21"/>
        </w:rPr>
        <w:t>指</w:t>
      </w:r>
      <w:r>
        <w:rPr>
          <w:spacing w:val="-63"/>
          <w:w w:val="100"/>
          <w:position w:val="-7"/>
          <w:sz w:val="21"/>
        </w:rPr>
        <w:t>．</w:t>
      </w:r>
      <w:r>
        <w:rPr>
          <w:rFonts w:ascii="微软雅黑" w:hAnsi="微软雅黑" w:eastAsia="微软雅黑" w:hint="eastAsia"/>
          <w:b/>
          <w:spacing w:val="-149"/>
          <w:w w:val="100"/>
          <w:sz w:val="21"/>
        </w:rPr>
        <w:t>引</w:t>
      </w:r>
      <w:r>
        <w:rPr>
          <w:spacing w:val="-63"/>
          <w:w w:val="100"/>
          <w:position w:val="-7"/>
          <w:sz w:val="21"/>
        </w:rPr>
        <w:t>．</w:t>
      </w:r>
      <w:r>
        <w:rPr>
          <w:rFonts w:ascii="微软雅黑" w:hAnsi="微软雅黑" w:eastAsia="微软雅黑" w:hint="eastAsia"/>
          <w:b/>
          <w:spacing w:val="-149"/>
          <w:w w:val="100"/>
          <w:sz w:val="21"/>
        </w:rPr>
        <w:t>有</w:t>
      </w:r>
      <w:r>
        <w:rPr>
          <w:spacing w:val="-63"/>
          <w:w w:val="100"/>
          <w:position w:val="-7"/>
          <w:sz w:val="21"/>
        </w:rPr>
        <w:t>．</w:t>
      </w:r>
      <w:r>
        <w:rPr>
          <w:rFonts w:ascii="微软雅黑" w:hAnsi="微软雅黑" w:eastAsia="微软雅黑" w:hint="eastAsia"/>
          <w:b/>
          <w:spacing w:val="-149"/>
          <w:w w:val="100"/>
          <w:sz w:val="21"/>
        </w:rPr>
        <w:t>助</w:t>
      </w:r>
      <w:r>
        <w:rPr>
          <w:spacing w:val="-63"/>
          <w:w w:val="100"/>
          <w:position w:val="-7"/>
          <w:sz w:val="21"/>
        </w:rPr>
        <w:t>．</w:t>
      </w:r>
      <w:r>
        <w:rPr>
          <w:rFonts w:ascii="微软雅黑" w:hAnsi="微软雅黑" w:eastAsia="微软雅黑" w:hint="eastAsia"/>
          <w:b/>
          <w:spacing w:val="-149"/>
          <w:w w:val="100"/>
          <w:sz w:val="21"/>
        </w:rPr>
        <w:t>于</w:t>
      </w:r>
      <w:r>
        <w:rPr>
          <w:spacing w:val="-63"/>
          <w:w w:val="100"/>
          <w:position w:val="-7"/>
          <w:sz w:val="21"/>
        </w:rPr>
        <w:t>．</w:t>
      </w:r>
      <w:r>
        <w:rPr>
          <w:rFonts w:ascii="微软雅黑" w:hAnsi="微软雅黑" w:eastAsia="微软雅黑" w:hint="eastAsia"/>
          <w:b/>
          <w:spacing w:val="-152"/>
          <w:w w:val="100"/>
          <w:sz w:val="21"/>
        </w:rPr>
        <w:t>您</w:t>
      </w:r>
      <w:r>
        <w:rPr>
          <w:spacing w:val="-63"/>
          <w:w w:val="100"/>
          <w:position w:val="-7"/>
          <w:sz w:val="21"/>
        </w:rPr>
        <w:t>．</w:t>
      </w:r>
      <w:r>
        <w:rPr>
          <w:rFonts w:ascii="微软雅黑" w:hAnsi="微软雅黑" w:eastAsia="微软雅黑" w:hint="eastAsia"/>
          <w:b/>
          <w:spacing w:val="-149"/>
          <w:w w:val="100"/>
          <w:sz w:val="21"/>
        </w:rPr>
        <w:t>理</w:t>
      </w:r>
      <w:r>
        <w:rPr>
          <w:spacing w:val="-63"/>
          <w:w w:val="100"/>
          <w:position w:val="-7"/>
          <w:sz w:val="21"/>
        </w:rPr>
        <w:t>．</w:t>
      </w:r>
      <w:r>
        <w:rPr>
          <w:rFonts w:ascii="微软雅黑" w:hAnsi="微软雅黑" w:eastAsia="微软雅黑" w:hint="eastAsia"/>
          <w:b/>
          <w:spacing w:val="-152"/>
          <w:w w:val="100"/>
          <w:sz w:val="21"/>
        </w:rPr>
        <w:t>解</w:t>
      </w:r>
      <w:r>
        <w:rPr>
          <w:spacing w:val="-63"/>
          <w:w w:val="100"/>
          <w:position w:val="-7"/>
          <w:sz w:val="21"/>
        </w:rPr>
        <w:t>．</w:t>
      </w:r>
      <w:r>
        <w:rPr>
          <w:rFonts w:ascii="微软雅黑" w:hAnsi="微软雅黑" w:eastAsia="微软雅黑" w:hint="eastAsia"/>
          <w:b/>
          <w:spacing w:val="-149"/>
          <w:w w:val="100"/>
          <w:sz w:val="21"/>
        </w:rPr>
        <w:t>条</w:t>
      </w:r>
      <w:r>
        <w:rPr>
          <w:spacing w:val="-63"/>
          <w:w w:val="100"/>
          <w:position w:val="-7"/>
          <w:sz w:val="21"/>
        </w:rPr>
        <w:t>．</w:t>
      </w:r>
      <w:r>
        <w:rPr>
          <w:rFonts w:ascii="微软雅黑" w:hAnsi="微软雅黑" w:eastAsia="微软雅黑" w:hint="eastAsia"/>
          <w:b/>
          <w:spacing w:val="-149"/>
          <w:w w:val="100"/>
          <w:sz w:val="21"/>
        </w:rPr>
        <w:t>款</w:t>
      </w:r>
      <w:r>
        <w:rPr>
          <w:spacing w:val="-63"/>
          <w:w w:val="100"/>
          <w:position w:val="-7"/>
          <w:sz w:val="21"/>
        </w:rPr>
        <w:t>．</w:t>
      </w:r>
      <w:r>
        <w:rPr>
          <w:rFonts w:ascii="微软雅黑" w:hAnsi="微软雅黑" w:eastAsia="微软雅黑" w:hint="eastAsia"/>
          <w:b/>
          <w:spacing w:val="-149"/>
          <w:w w:val="100"/>
          <w:sz w:val="21"/>
        </w:rPr>
        <w:t>，</w:t>
      </w:r>
      <w:r>
        <w:rPr>
          <w:spacing w:val="-63"/>
          <w:w w:val="100"/>
          <w:position w:val="-7"/>
          <w:sz w:val="21"/>
        </w:rPr>
        <w:t>．</w:t>
      </w:r>
      <w:r>
        <w:rPr>
          <w:rFonts w:ascii="微软雅黑" w:hAnsi="微软雅黑" w:eastAsia="微软雅黑" w:hint="eastAsia"/>
          <w:b/>
          <w:spacing w:val="-149"/>
          <w:w w:val="100"/>
          <w:sz w:val="21"/>
        </w:rPr>
        <w:t>对</w:t>
      </w:r>
      <w:r>
        <w:rPr>
          <w:spacing w:val="-63"/>
          <w:w w:val="100"/>
          <w:position w:val="-7"/>
          <w:sz w:val="21"/>
        </w:rPr>
        <w:t>．</w:t>
      </w:r>
      <w:r>
        <w:rPr>
          <w:rFonts w:ascii="微软雅黑" w:hAnsi="微软雅黑" w:eastAsia="微软雅黑" w:hint="eastAsia"/>
          <w:b/>
          <w:spacing w:val="-149"/>
          <w:w w:val="100"/>
          <w:sz w:val="21"/>
        </w:rPr>
        <w:t>本</w:t>
      </w:r>
      <w:r>
        <w:rPr>
          <w:spacing w:val="-63"/>
          <w:w w:val="100"/>
          <w:position w:val="-7"/>
          <w:sz w:val="21"/>
        </w:rPr>
        <w:t>．</w:t>
      </w:r>
      <w:r>
        <w:rPr>
          <w:rFonts w:ascii="微软雅黑" w:hAnsi="微软雅黑" w:eastAsia="微软雅黑" w:hint="eastAsia"/>
          <w:b/>
          <w:spacing w:val="-149"/>
          <w:w w:val="100"/>
          <w:sz w:val="21"/>
        </w:rPr>
        <w:t>附</w:t>
      </w:r>
      <w:r>
        <w:rPr>
          <w:spacing w:val="-63"/>
          <w:w w:val="100"/>
          <w:position w:val="-7"/>
          <w:sz w:val="21"/>
        </w:rPr>
        <w:t>．</w:t>
      </w:r>
      <w:r>
        <w:rPr>
          <w:rFonts w:ascii="微软雅黑" w:hAnsi="微软雅黑" w:eastAsia="微软雅黑" w:hint="eastAsia"/>
          <w:b/>
          <w:spacing w:val="-149"/>
          <w:w w:val="100"/>
          <w:sz w:val="21"/>
        </w:rPr>
        <w:t>加</w:t>
      </w:r>
      <w:r>
        <w:rPr>
          <w:spacing w:val="-63"/>
          <w:w w:val="100"/>
          <w:position w:val="-7"/>
          <w:sz w:val="21"/>
        </w:rPr>
        <w:t>．</w:t>
      </w:r>
      <w:r>
        <w:rPr>
          <w:rFonts w:ascii="微软雅黑" w:hAnsi="微软雅黑" w:eastAsia="微软雅黑" w:hint="eastAsia"/>
          <w:b/>
          <w:spacing w:val="-152"/>
          <w:w w:val="100"/>
          <w:sz w:val="21"/>
        </w:rPr>
        <w:t>险</w:t>
      </w:r>
      <w:r>
        <w:rPr>
          <w:spacing w:val="-63"/>
          <w:w w:val="100"/>
          <w:position w:val="-7"/>
          <w:sz w:val="21"/>
        </w:rPr>
        <w:t>．</w:t>
      </w:r>
      <w:r>
        <w:rPr>
          <w:rFonts w:ascii="微软雅黑" w:hAnsi="微软雅黑" w:eastAsia="微软雅黑" w:hint="eastAsia"/>
          <w:b/>
          <w:spacing w:val="-149"/>
          <w:w w:val="100"/>
          <w:sz w:val="21"/>
        </w:rPr>
        <w:t>合</w:t>
      </w:r>
      <w:r>
        <w:rPr>
          <w:spacing w:val="-63"/>
          <w:w w:val="100"/>
          <w:position w:val="-7"/>
          <w:sz w:val="21"/>
        </w:rPr>
        <w:t>．</w:t>
      </w:r>
      <w:r>
        <w:rPr>
          <w:rFonts w:ascii="微软雅黑" w:hAnsi="微软雅黑" w:eastAsia="微软雅黑" w:hint="eastAsia"/>
          <w:b/>
          <w:spacing w:val="-149"/>
          <w:w w:val="100"/>
          <w:sz w:val="21"/>
        </w:rPr>
        <w:t>同</w:t>
      </w:r>
      <w:r>
        <w:rPr>
          <w:spacing w:val="-63"/>
          <w:w w:val="100"/>
          <w:position w:val="-7"/>
          <w:sz w:val="21"/>
        </w:rPr>
        <w:t>．</w:t>
      </w:r>
      <w:r>
        <w:rPr>
          <w:rFonts w:ascii="微软雅黑" w:hAnsi="微软雅黑" w:eastAsia="微软雅黑" w:hint="eastAsia"/>
          <w:b/>
          <w:spacing w:val="-152"/>
          <w:w w:val="100"/>
          <w:sz w:val="21"/>
        </w:rPr>
        <w:t>内</w:t>
      </w:r>
      <w:r>
        <w:rPr>
          <w:spacing w:val="-63"/>
          <w:w w:val="100"/>
          <w:position w:val="-7"/>
          <w:sz w:val="21"/>
        </w:rPr>
        <w:t>．</w:t>
      </w:r>
      <w:r>
        <w:rPr>
          <w:rFonts w:ascii="微软雅黑" w:hAnsi="微软雅黑" w:eastAsia="微软雅黑" w:hint="eastAsia"/>
          <w:b/>
          <w:spacing w:val="-149"/>
          <w:w w:val="100"/>
          <w:sz w:val="21"/>
        </w:rPr>
        <w:t>容</w:t>
      </w:r>
      <w:r>
        <w:rPr>
          <w:spacing w:val="-63"/>
          <w:w w:val="100"/>
          <w:position w:val="-7"/>
          <w:sz w:val="21"/>
        </w:rPr>
        <w:t>．</w:t>
      </w:r>
      <w:r>
        <w:rPr>
          <w:rFonts w:ascii="微软雅黑" w:hAnsi="微软雅黑" w:eastAsia="微软雅黑" w:hint="eastAsia"/>
          <w:b/>
          <w:spacing w:val="-149"/>
          <w:w w:val="100"/>
          <w:sz w:val="21"/>
        </w:rPr>
        <w:t>的</w:t>
      </w:r>
      <w:r>
        <w:rPr>
          <w:spacing w:val="-63"/>
          <w:w w:val="100"/>
          <w:position w:val="-7"/>
          <w:sz w:val="21"/>
        </w:rPr>
        <w:t>．</w:t>
      </w:r>
      <w:r>
        <w:rPr>
          <w:rFonts w:ascii="微软雅黑" w:hAnsi="微软雅黑" w:eastAsia="微软雅黑" w:hint="eastAsia"/>
          <w:b/>
          <w:spacing w:val="-149"/>
          <w:w w:val="100"/>
          <w:sz w:val="21"/>
        </w:rPr>
        <w:t>解</w:t>
      </w:r>
      <w:r>
        <w:rPr>
          <w:spacing w:val="-63"/>
          <w:w w:val="100"/>
          <w:position w:val="-7"/>
          <w:sz w:val="21"/>
        </w:rPr>
        <w:t>．</w:t>
      </w:r>
      <w:r>
        <w:rPr>
          <w:rFonts w:ascii="微软雅黑" w:hAnsi="微软雅黑" w:eastAsia="微软雅黑" w:hint="eastAsia"/>
          <w:b/>
          <w:spacing w:val="-149"/>
          <w:w w:val="100"/>
          <w:sz w:val="21"/>
        </w:rPr>
        <w:t>释</w:t>
      </w:r>
      <w:r>
        <w:rPr>
          <w:spacing w:val="-63"/>
          <w:w w:val="100"/>
          <w:position w:val="-7"/>
          <w:sz w:val="21"/>
        </w:rPr>
        <w:t>．</w:t>
      </w:r>
      <w:r>
        <w:rPr>
          <w:rFonts w:ascii="微软雅黑" w:hAnsi="微软雅黑" w:eastAsia="微软雅黑" w:hint="eastAsia"/>
          <w:b/>
          <w:spacing w:val="-149"/>
          <w:w w:val="100"/>
          <w:sz w:val="21"/>
        </w:rPr>
        <w:t>以</w:t>
      </w:r>
      <w:r>
        <w:rPr>
          <w:spacing w:val="-63"/>
          <w:w w:val="100"/>
          <w:position w:val="-7"/>
          <w:sz w:val="21"/>
        </w:rPr>
        <w:t>．</w:t>
      </w:r>
      <w:r>
        <w:rPr>
          <w:rFonts w:ascii="微软雅黑" w:hAnsi="微软雅黑" w:eastAsia="微软雅黑" w:hint="eastAsia"/>
          <w:b/>
          <w:spacing w:val="-149"/>
          <w:w w:val="100"/>
          <w:sz w:val="21"/>
        </w:rPr>
        <w:t>条</w:t>
      </w:r>
      <w:r>
        <w:rPr>
          <w:spacing w:val="-63"/>
          <w:w w:val="100"/>
          <w:position w:val="-7"/>
          <w:sz w:val="21"/>
        </w:rPr>
        <w:t>．</w:t>
      </w:r>
      <w:r>
        <w:rPr>
          <w:rFonts w:ascii="微软雅黑" w:hAnsi="微软雅黑" w:eastAsia="微软雅黑" w:hint="eastAsia"/>
          <w:b/>
          <w:spacing w:val="-149"/>
          <w:w w:val="100"/>
          <w:sz w:val="21"/>
        </w:rPr>
        <w:t>款</w:t>
      </w:r>
      <w:r>
        <w:rPr>
          <w:spacing w:val="-63"/>
          <w:w w:val="100"/>
          <w:position w:val="-7"/>
          <w:sz w:val="21"/>
        </w:rPr>
        <w:t>．</w:t>
      </w:r>
      <w:r>
        <w:rPr>
          <w:rFonts w:ascii="微软雅黑" w:hAnsi="微软雅黑" w:eastAsia="微软雅黑" w:hint="eastAsia"/>
          <w:b/>
          <w:spacing w:val="-149"/>
          <w:w w:val="100"/>
          <w:sz w:val="21"/>
        </w:rPr>
        <w:t>为</w:t>
      </w:r>
      <w:r>
        <w:rPr>
          <w:spacing w:val="-63"/>
          <w:w w:val="100"/>
          <w:position w:val="-7"/>
          <w:sz w:val="21"/>
        </w:rPr>
        <w:t>．</w:t>
      </w:r>
      <w:r>
        <w:rPr>
          <w:rFonts w:ascii="微软雅黑" w:hAnsi="微软雅黑" w:eastAsia="微软雅黑" w:hint="eastAsia"/>
          <w:b/>
          <w:spacing w:val="-151"/>
          <w:w w:val="100"/>
          <w:sz w:val="21"/>
        </w:rPr>
        <w:t>准</w:t>
      </w:r>
      <w:r>
        <w:rPr>
          <w:spacing w:val="-63"/>
          <w:w w:val="100"/>
          <w:position w:val="-7"/>
          <w:sz w:val="21"/>
        </w:rPr>
        <w:t>．</w:t>
      </w:r>
      <w:r>
        <w:rPr>
          <w:rFonts w:ascii="微软雅黑" w:hAnsi="微软雅黑" w:eastAsia="微软雅黑" w:hint="eastAsia"/>
          <w:b/>
          <w:spacing w:val="-149"/>
          <w:w w:val="100"/>
          <w:sz w:val="21"/>
        </w:rPr>
        <w:t>。</w:t>
      </w:r>
      <w:r>
        <w:rPr>
          <w:spacing w:val="-63"/>
          <w:w w:val="100"/>
          <w:position w:val="-7"/>
          <w:sz w:val="21"/>
        </w:rPr>
        <w:t>．</w:t>
      </w:r>
      <w:r>
        <w:rPr>
          <w:rFonts w:ascii="微软雅黑" w:hAnsi="微软雅黑" w:eastAsia="微软雅黑" w:hint="eastAsia"/>
          <w:b/>
          <w:spacing w:val="-152"/>
          <w:w w:val="100"/>
          <w:sz w:val="21"/>
        </w:rPr>
        <w:t>在</w:t>
      </w:r>
      <w:r>
        <w:rPr>
          <w:spacing w:val="-63"/>
          <w:w w:val="100"/>
          <w:position w:val="-7"/>
          <w:sz w:val="21"/>
        </w:rPr>
        <w:t>．</w:t>
      </w:r>
      <w:r>
        <w:rPr>
          <w:rFonts w:ascii="微软雅黑" w:hAnsi="微软雅黑" w:eastAsia="微软雅黑" w:hint="eastAsia"/>
          <w:b/>
          <w:spacing w:val="-149"/>
          <w:w w:val="100"/>
          <w:sz w:val="21"/>
        </w:rPr>
        <w:t>本</w:t>
      </w:r>
      <w:r>
        <w:rPr>
          <w:spacing w:val="-63"/>
          <w:w w:val="100"/>
          <w:position w:val="-7"/>
          <w:sz w:val="21"/>
        </w:rPr>
        <w:t>．</w:t>
      </w:r>
      <w:r>
        <w:rPr>
          <w:rFonts w:ascii="微软雅黑" w:hAnsi="微软雅黑" w:eastAsia="微软雅黑" w:hint="eastAsia"/>
          <w:b/>
          <w:spacing w:val="-149"/>
          <w:w w:val="100"/>
          <w:sz w:val="21"/>
        </w:rPr>
        <w:t>条</w:t>
      </w:r>
      <w:r>
        <w:rPr>
          <w:spacing w:val="-63"/>
          <w:w w:val="100"/>
          <w:position w:val="-7"/>
          <w:sz w:val="21"/>
        </w:rPr>
        <w:t>．</w:t>
      </w:r>
      <w:r>
        <w:rPr>
          <w:rFonts w:ascii="微软雅黑" w:hAnsi="微软雅黑" w:eastAsia="微软雅黑" w:hint="eastAsia"/>
          <w:b/>
          <w:spacing w:val="-149"/>
          <w:w w:val="100"/>
          <w:sz w:val="21"/>
        </w:rPr>
        <w:t>款</w:t>
      </w:r>
      <w:r>
        <w:rPr>
          <w:spacing w:val="-63"/>
          <w:w w:val="100"/>
          <w:position w:val="-7"/>
          <w:sz w:val="21"/>
        </w:rPr>
        <w:t>．</w:t>
      </w:r>
      <w:r>
        <w:rPr>
          <w:rFonts w:ascii="微软雅黑" w:hAnsi="微软雅黑" w:eastAsia="微软雅黑" w:hint="eastAsia"/>
          <w:b/>
          <w:spacing w:val="-149"/>
          <w:w w:val="100"/>
          <w:sz w:val="21"/>
        </w:rPr>
        <w:t>中</w:t>
      </w:r>
      <w:r>
        <w:rPr>
          <w:spacing w:val="-63"/>
          <w:w w:val="100"/>
          <w:position w:val="-7"/>
          <w:sz w:val="21"/>
        </w:rPr>
        <w:t>．</w:t>
      </w:r>
      <w:r>
        <w:rPr>
          <w:rFonts w:ascii="微软雅黑" w:hAnsi="微软雅黑" w:eastAsia="微软雅黑" w:hint="eastAsia"/>
          <w:b/>
          <w:spacing w:val="-202"/>
          <w:w w:val="100"/>
          <w:sz w:val="21"/>
        </w:rPr>
        <w:t>，</w:t>
      </w:r>
      <w:r>
        <w:rPr>
          <w:spacing w:val="-116"/>
          <w:w w:val="100"/>
          <w:position w:val="-7"/>
          <w:sz w:val="21"/>
        </w:rPr>
        <w:t>．</w:t>
      </w:r>
      <w:r>
        <w:rPr>
          <w:rFonts w:ascii="微软雅黑" w:hAnsi="微软雅黑" w:eastAsia="微软雅黑" w:hint="eastAsia"/>
          <w:b/>
          <w:spacing w:val="-149"/>
          <w:w w:val="100"/>
          <w:sz w:val="21"/>
        </w:rPr>
        <w:t>“</w:t>
      </w:r>
      <w:r>
        <w:rPr>
          <w:spacing w:val="-63"/>
          <w:w w:val="100"/>
          <w:position w:val="-7"/>
          <w:sz w:val="21"/>
        </w:rPr>
        <w:t>．</w:t>
      </w:r>
      <w:r>
        <w:rPr>
          <w:rFonts w:ascii="微软雅黑" w:hAnsi="微软雅黑" w:eastAsia="微软雅黑" w:hint="eastAsia"/>
          <w:b/>
          <w:spacing w:val="-151"/>
          <w:w w:val="100"/>
          <w:sz w:val="21"/>
        </w:rPr>
        <w:t>您</w:t>
      </w:r>
      <w:r>
        <w:rPr>
          <w:spacing w:val="-63"/>
          <w:w w:val="100"/>
          <w:position w:val="-7"/>
          <w:sz w:val="21"/>
        </w:rPr>
        <w:t>．</w:t>
      </w:r>
      <w:r>
        <w:rPr>
          <w:rFonts w:ascii="微软雅黑" w:hAnsi="微软雅黑" w:eastAsia="微软雅黑" w:hint="eastAsia"/>
          <w:b/>
          <w:spacing w:val="-149"/>
          <w:w w:val="100"/>
          <w:sz w:val="21"/>
        </w:rPr>
        <w:t>”</w:t>
      </w:r>
      <w:r>
        <w:rPr>
          <w:spacing w:val="-63"/>
          <w:w w:val="100"/>
          <w:position w:val="-7"/>
          <w:sz w:val="21"/>
        </w:rPr>
        <w:t>．</w:t>
      </w:r>
      <w:r>
        <w:rPr>
          <w:rFonts w:ascii="微软雅黑" w:hAnsi="微软雅黑" w:eastAsia="微软雅黑" w:hint="eastAsia"/>
          <w:b/>
          <w:spacing w:val="-149"/>
          <w:w w:val="100"/>
          <w:sz w:val="21"/>
        </w:rPr>
        <w:t>指</w:t>
      </w:r>
      <w:r>
        <w:rPr>
          <w:spacing w:val="-63"/>
          <w:w w:val="100"/>
          <w:position w:val="-7"/>
          <w:sz w:val="21"/>
        </w:rPr>
        <w:t>．</w:t>
      </w:r>
      <w:r>
        <w:rPr>
          <w:rFonts w:ascii="微软雅黑" w:hAnsi="微软雅黑" w:eastAsia="微软雅黑" w:hint="eastAsia"/>
          <w:b/>
          <w:spacing w:val="-151"/>
          <w:w w:val="100"/>
          <w:sz w:val="21"/>
        </w:rPr>
        <w:t>投</w:t>
      </w:r>
      <w:r>
        <w:rPr>
          <w:w w:val="100"/>
          <w:position w:val="-7"/>
          <w:sz w:val="21"/>
        </w:rPr>
        <w:t>．</w:t>
      </w:r>
      <w:r>
        <w:rPr>
          <w:rFonts w:ascii="微软雅黑" w:hAnsi="微软雅黑" w:eastAsia="微软雅黑" w:hint="eastAsia"/>
          <w:b/>
          <w:spacing w:val="-149"/>
          <w:w w:val="100"/>
          <w:sz w:val="21"/>
        </w:rPr>
        <w:t>保</w:t>
      </w:r>
      <w:r>
        <w:rPr>
          <w:spacing w:val="-63"/>
          <w:w w:val="100"/>
          <w:position w:val="-7"/>
          <w:sz w:val="21"/>
        </w:rPr>
        <w:t>．</w:t>
      </w:r>
      <w:r>
        <w:rPr>
          <w:rFonts w:ascii="微软雅黑" w:hAnsi="微软雅黑" w:eastAsia="微软雅黑" w:hint="eastAsia"/>
          <w:b/>
          <w:spacing w:val="-149"/>
          <w:w w:val="100"/>
          <w:sz w:val="21"/>
        </w:rPr>
        <w:t>人</w:t>
      </w:r>
      <w:r>
        <w:rPr>
          <w:spacing w:val="-63"/>
          <w:w w:val="100"/>
          <w:position w:val="-7"/>
          <w:sz w:val="21"/>
        </w:rPr>
        <w:t>．</w:t>
      </w:r>
      <w:r>
        <w:rPr>
          <w:rFonts w:ascii="微软雅黑" w:hAnsi="微软雅黑" w:eastAsia="微软雅黑" w:hint="eastAsia"/>
          <w:b/>
          <w:spacing w:val="-202"/>
          <w:w w:val="100"/>
          <w:sz w:val="21"/>
        </w:rPr>
        <w:t>；</w:t>
      </w:r>
      <w:r>
        <w:rPr>
          <w:spacing w:val="-116"/>
          <w:w w:val="100"/>
          <w:position w:val="-7"/>
          <w:sz w:val="21"/>
        </w:rPr>
        <w:t>．</w:t>
      </w:r>
      <w:r>
        <w:rPr>
          <w:rFonts w:ascii="微软雅黑" w:hAnsi="微软雅黑" w:eastAsia="微软雅黑" w:hint="eastAsia"/>
          <w:b/>
          <w:spacing w:val="-149"/>
          <w:w w:val="100"/>
          <w:sz w:val="21"/>
        </w:rPr>
        <w:t>“</w:t>
      </w:r>
      <w:r>
        <w:rPr>
          <w:spacing w:val="-63"/>
          <w:w w:val="100"/>
          <w:position w:val="-7"/>
          <w:sz w:val="21"/>
        </w:rPr>
        <w:t>．</w:t>
      </w:r>
      <w:r>
        <w:rPr>
          <w:rFonts w:ascii="微软雅黑" w:hAnsi="微软雅黑" w:eastAsia="微软雅黑" w:hint="eastAsia"/>
          <w:b/>
          <w:spacing w:val="-149"/>
          <w:w w:val="100"/>
          <w:sz w:val="21"/>
        </w:rPr>
        <w:t>本</w:t>
      </w:r>
      <w:r>
        <w:rPr>
          <w:spacing w:val="-63"/>
          <w:w w:val="100"/>
          <w:position w:val="-7"/>
          <w:sz w:val="21"/>
        </w:rPr>
        <w:t>．</w:t>
      </w:r>
      <w:r>
        <w:rPr>
          <w:rFonts w:ascii="微软雅黑" w:hAnsi="微软雅黑" w:eastAsia="微软雅黑" w:hint="eastAsia"/>
          <w:b/>
          <w:spacing w:val="-149"/>
          <w:w w:val="100"/>
          <w:sz w:val="21"/>
        </w:rPr>
        <w:t>公</w:t>
      </w:r>
      <w:r>
        <w:rPr>
          <w:spacing w:val="-63"/>
          <w:w w:val="100"/>
          <w:position w:val="-7"/>
          <w:sz w:val="21"/>
        </w:rPr>
        <w:t>．</w:t>
      </w:r>
      <w:r>
        <w:rPr>
          <w:rFonts w:ascii="微软雅黑" w:hAnsi="微软雅黑" w:eastAsia="微软雅黑" w:hint="eastAsia"/>
          <w:b/>
          <w:spacing w:val="-149"/>
          <w:w w:val="100"/>
          <w:sz w:val="21"/>
        </w:rPr>
        <w:t>司</w:t>
      </w:r>
      <w:r>
        <w:rPr>
          <w:spacing w:val="-63"/>
          <w:w w:val="100"/>
          <w:position w:val="-7"/>
          <w:sz w:val="21"/>
        </w:rPr>
        <w:t>．</w:t>
      </w:r>
      <w:r>
        <w:rPr>
          <w:rFonts w:ascii="微软雅黑" w:hAnsi="微软雅黑" w:eastAsia="微软雅黑" w:hint="eastAsia"/>
          <w:b/>
          <w:spacing w:val="-149"/>
          <w:w w:val="100"/>
          <w:sz w:val="21"/>
        </w:rPr>
        <w:t>”</w:t>
      </w:r>
      <w:r>
        <w:rPr>
          <w:spacing w:val="-63"/>
          <w:w w:val="100"/>
          <w:position w:val="-7"/>
          <w:sz w:val="21"/>
        </w:rPr>
        <w:t>．</w:t>
      </w:r>
      <w:r>
        <w:rPr>
          <w:rFonts w:ascii="微软雅黑" w:hAnsi="微软雅黑" w:eastAsia="微软雅黑" w:hint="eastAsia"/>
          <w:b/>
          <w:spacing w:val="-149"/>
          <w:w w:val="100"/>
          <w:sz w:val="21"/>
        </w:rPr>
        <w:t>指</w:t>
      </w:r>
      <w:r>
        <w:rPr>
          <w:spacing w:val="-63"/>
          <w:w w:val="100"/>
          <w:position w:val="-7"/>
          <w:sz w:val="21"/>
        </w:rPr>
        <w:t>．</w:t>
      </w:r>
      <w:r>
        <w:rPr>
          <w:rFonts w:ascii="微软雅黑" w:hAnsi="微软雅黑" w:eastAsia="微软雅黑" w:hint="eastAsia"/>
          <w:b/>
          <w:spacing w:val="-152"/>
          <w:w w:val="100"/>
          <w:sz w:val="21"/>
        </w:rPr>
        <w:t>安</w:t>
      </w:r>
      <w:r>
        <w:rPr>
          <w:spacing w:val="-63"/>
          <w:w w:val="100"/>
          <w:position w:val="-7"/>
          <w:sz w:val="21"/>
        </w:rPr>
        <w:t>．</w:t>
      </w:r>
      <w:r>
        <w:rPr>
          <w:rFonts w:ascii="微软雅黑" w:hAnsi="微软雅黑" w:eastAsia="微软雅黑" w:hint="eastAsia"/>
          <w:b/>
          <w:spacing w:val="-149"/>
          <w:w w:val="100"/>
          <w:sz w:val="21"/>
        </w:rPr>
        <w:t>邦</w:t>
      </w:r>
      <w:r>
        <w:rPr>
          <w:spacing w:val="-63"/>
          <w:w w:val="100"/>
          <w:position w:val="-7"/>
          <w:sz w:val="21"/>
        </w:rPr>
        <w:t>．</w:t>
      </w:r>
      <w:r>
        <w:rPr>
          <w:rFonts w:ascii="微软雅黑" w:hAnsi="微软雅黑" w:eastAsia="微软雅黑" w:hint="eastAsia"/>
          <w:b/>
          <w:spacing w:val="-152"/>
          <w:w w:val="100"/>
          <w:sz w:val="21"/>
        </w:rPr>
        <w:t>人</w:t>
      </w:r>
      <w:r>
        <w:rPr>
          <w:spacing w:val="-63"/>
          <w:w w:val="100"/>
          <w:position w:val="-7"/>
          <w:sz w:val="21"/>
        </w:rPr>
        <w:t>．</w:t>
      </w:r>
      <w:r>
        <w:rPr>
          <w:rFonts w:ascii="微软雅黑" w:hAnsi="微软雅黑" w:eastAsia="微软雅黑" w:hint="eastAsia"/>
          <w:b/>
          <w:spacing w:val="-149"/>
          <w:w w:val="100"/>
          <w:sz w:val="21"/>
        </w:rPr>
        <w:t>寿</w:t>
      </w:r>
      <w:r>
        <w:rPr>
          <w:spacing w:val="-63"/>
          <w:w w:val="100"/>
          <w:position w:val="-7"/>
          <w:sz w:val="21"/>
        </w:rPr>
        <w:t>．</w:t>
      </w:r>
      <w:r>
        <w:rPr>
          <w:rFonts w:ascii="微软雅黑" w:hAnsi="微软雅黑" w:eastAsia="微软雅黑" w:hint="eastAsia"/>
          <w:b/>
          <w:spacing w:val="-149"/>
          <w:w w:val="100"/>
          <w:sz w:val="21"/>
        </w:rPr>
        <w:t>保</w:t>
      </w:r>
      <w:r>
        <w:rPr>
          <w:spacing w:val="-63"/>
          <w:w w:val="100"/>
          <w:position w:val="-7"/>
          <w:sz w:val="21"/>
        </w:rPr>
        <w:t>．</w:t>
      </w:r>
      <w:r>
        <w:rPr>
          <w:rFonts w:ascii="微软雅黑" w:hAnsi="微软雅黑" w:eastAsia="微软雅黑" w:hint="eastAsia"/>
          <w:b/>
          <w:spacing w:val="-149"/>
          <w:w w:val="100"/>
          <w:sz w:val="21"/>
        </w:rPr>
        <w:t>险</w:t>
      </w:r>
      <w:r>
        <w:rPr>
          <w:spacing w:val="-63"/>
          <w:w w:val="100"/>
          <w:position w:val="-7"/>
          <w:sz w:val="21"/>
        </w:rPr>
        <w:t>．</w:t>
      </w:r>
      <w:r>
        <w:rPr>
          <w:rFonts w:ascii="微软雅黑" w:hAnsi="微软雅黑" w:eastAsia="微软雅黑" w:hint="eastAsia"/>
          <w:b/>
          <w:spacing w:val="-149"/>
          <w:w w:val="100"/>
          <w:sz w:val="21"/>
        </w:rPr>
        <w:t>股</w:t>
      </w:r>
      <w:r>
        <w:rPr>
          <w:spacing w:val="-63"/>
          <w:w w:val="100"/>
          <w:position w:val="-7"/>
          <w:sz w:val="21"/>
        </w:rPr>
        <w:t>．</w:t>
      </w:r>
      <w:r>
        <w:rPr>
          <w:rFonts w:ascii="微软雅黑" w:hAnsi="微软雅黑" w:eastAsia="微软雅黑" w:hint="eastAsia"/>
          <w:b/>
          <w:spacing w:val="-149"/>
          <w:w w:val="100"/>
          <w:sz w:val="21"/>
        </w:rPr>
        <w:t>份</w:t>
      </w:r>
      <w:r>
        <w:rPr>
          <w:spacing w:val="-63"/>
          <w:w w:val="100"/>
          <w:position w:val="-7"/>
          <w:sz w:val="21"/>
        </w:rPr>
        <w:t>．</w:t>
      </w:r>
      <w:r>
        <w:rPr>
          <w:rFonts w:ascii="微软雅黑" w:hAnsi="微软雅黑" w:eastAsia="微软雅黑" w:hint="eastAsia"/>
          <w:b/>
          <w:spacing w:val="-149"/>
          <w:w w:val="100"/>
          <w:sz w:val="21"/>
        </w:rPr>
        <w:t>有</w:t>
      </w:r>
      <w:r>
        <w:rPr>
          <w:spacing w:val="-63"/>
          <w:w w:val="100"/>
          <w:position w:val="-7"/>
          <w:sz w:val="21"/>
        </w:rPr>
        <w:t>．</w:t>
      </w:r>
      <w:r>
        <w:rPr>
          <w:rFonts w:ascii="微软雅黑" w:hAnsi="微软雅黑" w:eastAsia="微软雅黑" w:hint="eastAsia"/>
          <w:b/>
          <w:spacing w:val="-149"/>
          <w:w w:val="100"/>
          <w:sz w:val="21"/>
        </w:rPr>
        <w:t>限</w:t>
      </w:r>
      <w:r>
        <w:rPr>
          <w:spacing w:val="-63"/>
          <w:w w:val="100"/>
          <w:position w:val="-7"/>
          <w:sz w:val="21"/>
        </w:rPr>
        <w:t>．</w:t>
      </w:r>
      <w:r>
        <w:rPr>
          <w:rFonts w:ascii="微软雅黑" w:hAnsi="微软雅黑" w:eastAsia="微软雅黑" w:hint="eastAsia"/>
          <w:b/>
          <w:spacing w:val="-149"/>
          <w:w w:val="100"/>
          <w:sz w:val="21"/>
        </w:rPr>
        <w:t>公</w:t>
      </w:r>
      <w:r>
        <w:rPr>
          <w:spacing w:val="-63"/>
          <w:w w:val="100"/>
          <w:position w:val="-7"/>
          <w:sz w:val="21"/>
        </w:rPr>
        <w:t>．</w:t>
      </w:r>
      <w:r>
        <w:rPr>
          <w:rFonts w:ascii="微软雅黑" w:hAnsi="微软雅黑" w:eastAsia="微软雅黑" w:hint="eastAsia"/>
          <w:b/>
          <w:spacing w:val="-151"/>
          <w:w w:val="100"/>
          <w:sz w:val="21"/>
        </w:rPr>
        <w:t>司</w:t>
      </w:r>
      <w:r>
        <w:rPr>
          <w:spacing w:val="-63"/>
          <w:w w:val="100"/>
          <w:position w:val="-7"/>
          <w:sz w:val="21"/>
        </w:rPr>
        <w:t>．</w:t>
      </w:r>
      <w:r>
        <w:rPr>
          <w:rFonts w:ascii="微软雅黑" w:hAnsi="微软雅黑" w:eastAsia="微软雅黑" w:hint="eastAsia"/>
          <w:b/>
          <w:spacing w:val="-151"/>
          <w:w w:val="100"/>
          <w:sz w:val="21"/>
        </w:rPr>
        <w:t>。</w:t>
      </w:r>
      <w:r>
        <w:rPr>
          <w:spacing w:val="-63"/>
          <w:w w:val="100"/>
          <w:position w:val="-7"/>
          <w:sz w:val="21"/>
        </w:rPr>
        <w:t>．</w:t>
      </w:r>
      <w:r>
        <w:rPr>
          <w:rFonts w:ascii="微软雅黑" w:hAnsi="微软雅黑" w:eastAsia="微软雅黑" w:hint="eastAsia"/>
          <w:b/>
          <w:w w:val="168"/>
          <w:sz w:val="21"/>
        </w:rPr>
        <w:t> </w:t>
      </w:r>
    </w:p>
    <w:p>
      <w:pPr>
        <w:tabs>
          <w:tab w:pos="1249" w:val="left" w:leader="none"/>
        </w:tabs>
        <w:spacing w:line="580" w:lineRule="exact" w:before="88"/>
        <w:ind w:left="239" w:right="0" w:firstLine="0"/>
        <w:jc w:val="left"/>
        <w:rPr>
          <w:rFonts w:ascii="微软雅黑" w:hAnsi="微软雅黑" w:eastAsia="微软雅黑" w:hint="eastAsia"/>
          <w:b/>
          <w:sz w:val="21"/>
        </w:rPr>
      </w:pPr>
      <w:r>
        <w:rPr>
          <w:rFonts w:ascii="Arial" w:hAnsi="Arial" w:eastAsia="Arial"/>
          <w:b/>
          <w:w w:val="105"/>
          <w:position w:val="-11"/>
          <w:sz w:val="52"/>
        </w:rPr>
        <w:t></w:t>
        <w:tab/>
      </w:r>
      <w:r>
        <w:rPr>
          <w:rFonts w:ascii="微软雅黑" w:hAnsi="微软雅黑" w:eastAsia="微软雅黑" w:hint="eastAsia"/>
          <w:b/>
          <w:spacing w:val="-2"/>
          <w:sz w:val="21"/>
        </w:rPr>
        <w:t>您拥有的重要权益</w:t>
      </w:r>
      <w:r>
        <w:rPr>
          <w:rFonts w:ascii="微软雅黑" w:hAnsi="微软雅黑" w:eastAsia="微软雅黑" w:hint="eastAsia"/>
          <w:b/>
          <w:spacing w:val="-2"/>
          <w:w w:val="168"/>
          <w:sz w:val="21"/>
        </w:rPr>
        <w:t> </w:t>
      </w:r>
    </w:p>
    <w:p>
      <w:pPr>
        <w:pStyle w:val="ListParagraph"/>
        <w:numPr>
          <w:ilvl w:val="0"/>
          <w:numId w:val="1"/>
        </w:numPr>
        <w:tabs>
          <w:tab w:pos="640" w:val="left" w:leader="none"/>
        </w:tabs>
        <w:spacing w:line="345" w:lineRule="exact" w:before="0" w:after="0"/>
        <w:ind w:left="639" w:right="0" w:hanging="189"/>
        <w:jc w:val="left"/>
        <w:rPr>
          <w:sz w:val="21"/>
        </w:rPr>
      </w:pPr>
      <w:r>
        <w:rPr>
          <w:spacing w:val="-6"/>
          <w:sz w:val="21"/>
        </w:rPr>
        <w:t>签收本附加险合同次日零时起 </w:t>
      </w:r>
      <w:r>
        <w:rPr>
          <w:sz w:val="21"/>
        </w:rPr>
        <w:t>20</w:t>
      </w:r>
      <w:r>
        <w:rPr>
          <w:spacing w:val="-10"/>
          <w:sz w:val="21"/>
        </w:rPr>
        <w:t> 个自然日</w:t>
      </w:r>
      <w:r>
        <w:rPr>
          <w:spacing w:val="-3"/>
          <w:sz w:val="21"/>
        </w:rPr>
        <w:t>（即</w:t>
      </w:r>
      <w:r>
        <w:rPr>
          <w:rFonts w:ascii="微软雅黑" w:eastAsia="微软雅黑" w:hint="eastAsia"/>
          <w:b/>
          <w:sz w:val="21"/>
        </w:rPr>
        <w:t>犹豫期</w:t>
      </w:r>
      <w:r>
        <w:rPr>
          <w:sz w:val="21"/>
        </w:rPr>
        <w:t>）</w:t>
      </w:r>
      <w:r>
        <w:rPr>
          <w:spacing w:val="-5"/>
          <w:sz w:val="21"/>
        </w:rPr>
        <w:t>内您若要求退保，本公司仅扣除工本费 </w:t>
      </w:r>
      <w:r>
        <w:rPr>
          <w:spacing w:val="-3"/>
          <w:sz w:val="21"/>
        </w:rPr>
        <w:t>1.4</w:t>
      </w:r>
    </w:p>
    <w:p>
      <w:pPr>
        <w:pStyle w:val="ListParagraph"/>
        <w:numPr>
          <w:ilvl w:val="0"/>
          <w:numId w:val="1"/>
        </w:numPr>
        <w:tabs>
          <w:tab w:pos="640" w:val="left" w:leader="none"/>
        </w:tabs>
        <w:spacing w:line="240" w:lineRule="auto" w:before="26" w:after="0"/>
        <w:ind w:left="639" w:right="128" w:hanging="189"/>
        <w:jc w:val="left"/>
        <w:rPr>
          <w:sz w:val="21"/>
        </w:rPr>
      </w:pPr>
      <w:r>
        <w:rPr>
          <w:spacing w:val="-3"/>
          <w:sz w:val="21"/>
        </w:rPr>
        <w:t>您有退保的权利.....................................................................</w:t>
      </w:r>
      <w:r>
        <w:rPr>
          <w:spacing w:val="-1"/>
          <w:sz w:val="21"/>
        </w:rPr>
        <w:t>1.5</w:t>
      </w:r>
      <w:r>
        <w:rPr>
          <w:sz w:val="21"/>
        </w:rPr>
        <w:t> </w:t>
      </w:r>
    </w:p>
    <w:p>
      <w:pPr>
        <w:pStyle w:val="ListParagraph"/>
        <w:numPr>
          <w:ilvl w:val="0"/>
          <w:numId w:val="1"/>
        </w:numPr>
        <w:tabs>
          <w:tab w:pos="640" w:val="left" w:leader="none"/>
        </w:tabs>
        <w:spacing w:line="240" w:lineRule="auto" w:before="53" w:after="0"/>
        <w:ind w:left="639" w:right="128" w:hanging="189"/>
        <w:jc w:val="left"/>
        <w:rPr>
          <w:sz w:val="21"/>
        </w:rPr>
      </w:pPr>
      <w:r>
        <w:rPr>
          <w:spacing w:val="-3"/>
          <w:sz w:val="21"/>
        </w:rPr>
        <w:t>本合同提供的保障在保险责任条款中列明..............................................</w:t>
      </w:r>
      <w:r>
        <w:rPr>
          <w:spacing w:val="-1"/>
          <w:sz w:val="21"/>
        </w:rPr>
        <w:t>.2.4</w:t>
      </w:r>
      <w:r>
        <w:rPr>
          <w:sz w:val="21"/>
        </w:rPr>
        <w:t> </w:t>
      </w:r>
    </w:p>
    <w:p>
      <w:pPr>
        <w:tabs>
          <w:tab w:pos="1249" w:val="left" w:leader="none"/>
        </w:tabs>
        <w:spacing w:before="39"/>
        <w:ind w:left="239" w:right="0" w:firstLine="0"/>
        <w:jc w:val="left"/>
        <w:rPr>
          <w:rFonts w:ascii="微软雅黑" w:hAnsi="微软雅黑" w:eastAsia="微软雅黑" w:hint="eastAsia"/>
          <w:b/>
          <w:sz w:val="21"/>
        </w:rPr>
      </w:pPr>
      <w:r>
        <w:rPr>
          <w:rFonts w:ascii="Arial" w:hAnsi="Arial" w:eastAsia="Arial"/>
          <w:b/>
          <w:w w:val="105"/>
          <w:position w:val="-11"/>
          <w:sz w:val="52"/>
        </w:rPr>
        <w:t></w:t>
        <w:tab/>
      </w:r>
      <w:r>
        <w:rPr>
          <w:rFonts w:ascii="微软雅黑" w:hAnsi="微软雅黑" w:eastAsia="微软雅黑" w:hint="eastAsia"/>
          <w:b/>
          <w:spacing w:val="-2"/>
          <w:sz w:val="21"/>
        </w:rPr>
        <w:t>您应当特别注意的事项</w:t>
      </w:r>
      <w:r>
        <w:rPr>
          <w:rFonts w:ascii="微软雅黑" w:hAnsi="微软雅黑" w:eastAsia="微软雅黑" w:hint="eastAsia"/>
          <w:b/>
          <w:spacing w:val="-2"/>
          <w:w w:val="168"/>
          <w:sz w:val="21"/>
        </w:rPr>
        <w:t> </w:t>
      </w:r>
    </w:p>
    <w:p>
      <w:pPr>
        <w:pStyle w:val="ListParagraph"/>
        <w:numPr>
          <w:ilvl w:val="0"/>
          <w:numId w:val="1"/>
        </w:numPr>
        <w:tabs>
          <w:tab w:pos="398" w:val="left" w:leader="none"/>
          <w:tab w:pos="850" w:val="left" w:leader="none"/>
        </w:tabs>
        <w:spacing w:line="240" w:lineRule="auto" w:before="41" w:after="0"/>
        <w:ind w:left="849" w:right="128" w:hanging="399"/>
        <w:jc w:val="left"/>
        <w:rPr>
          <w:sz w:val="21"/>
        </w:rPr>
      </w:pPr>
      <w:r>
        <w:rPr>
          <w:spacing w:val="-3"/>
          <w:sz w:val="21"/>
        </w:rPr>
        <w:t>退保会给您造成一定的损失，请您慎重决策............................................</w:t>
      </w:r>
      <w:r>
        <w:rPr>
          <w:spacing w:val="-1"/>
          <w:sz w:val="21"/>
        </w:rPr>
        <w:t>.1.5</w:t>
      </w:r>
      <w:r>
        <w:rPr>
          <w:sz w:val="21"/>
        </w:rPr>
        <w:t> </w:t>
      </w:r>
    </w:p>
    <w:p>
      <w:pPr>
        <w:pStyle w:val="ListParagraph"/>
        <w:numPr>
          <w:ilvl w:val="0"/>
          <w:numId w:val="1"/>
        </w:numPr>
        <w:tabs>
          <w:tab w:pos="849" w:val="left" w:leader="none"/>
          <w:tab w:pos="850" w:val="left" w:leader="none"/>
          <w:tab w:pos="9881" w:val="right" w:leader="dot"/>
        </w:tabs>
        <w:spacing w:line="240" w:lineRule="auto" w:before="53" w:after="0"/>
        <w:ind w:left="849" w:right="0" w:hanging="399"/>
        <w:jc w:val="left"/>
        <w:rPr>
          <w:sz w:val="21"/>
        </w:rPr>
      </w:pPr>
      <w:r>
        <w:rPr>
          <w:spacing w:val="-3"/>
          <w:sz w:val="21"/>
        </w:rPr>
        <w:t>本</w:t>
      </w:r>
      <w:r>
        <w:rPr>
          <w:sz w:val="21"/>
        </w:rPr>
        <w:t>附加</w:t>
      </w:r>
      <w:r>
        <w:rPr>
          <w:spacing w:val="-3"/>
          <w:sz w:val="21"/>
        </w:rPr>
        <w:t>险</w:t>
      </w:r>
      <w:r>
        <w:rPr>
          <w:sz w:val="21"/>
        </w:rPr>
        <w:t>合</w:t>
      </w:r>
      <w:r>
        <w:rPr>
          <w:spacing w:val="-3"/>
          <w:sz w:val="21"/>
        </w:rPr>
        <w:t>同</w:t>
      </w:r>
      <w:r>
        <w:rPr>
          <w:sz w:val="21"/>
        </w:rPr>
        <w:t>有</w:t>
      </w:r>
      <w:r>
        <w:rPr>
          <w:spacing w:val="-53"/>
          <w:sz w:val="21"/>
        </w:rPr>
        <w:t> </w:t>
      </w:r>
      <w:r>
        <w:rPr>
          <w:sz w:val="21"/>
        </w:rPr>
        <w:t>90</w:t>
      </w:r>
      <w:r>
        <w:rPr>
          <w:spacing w:val="-53"/>
          <w:sz w:val="21"/>
        </w:rPr>
        <w:t> </w:t>
      </w:r>
      <w:r>
        <w:rPr>
          <w:spacing w:val="-3"/>
          <w:sz w:val="21"/>
        </w:rPr>
        <w:t>日</w:t>
      </w:r>
      <w:r>
        <w:rPr>
          <w:sz w:val="21"/>
        </w:rPr>
        <w:t>的等</w:t>
      </w:r>
      <w:r>
        <w:rPr>
          <w:spacing w:val="-3"/>
          <w:sz w:val="21"/>
        </w:rPr>
        <w:t>待</w:t>
      </w:r>
      <w:r>
        <w:rPr>
          <w:sz w:val="21"/>
        </w:rPr>
        <w:t>期</w:t>
        <w:tab/>
        <w:t>2.4</w:t>
      </w:r>
    </w:p>
    <w:p>
      <w:pPr>
        <w:pStyle w:val="ListParagraph"/>
        <w:numPr>
          <w:ilvl w:val="0"/>
          <w:numId w:val="1"/>
        </w:numPr>
        <w:tabs>
          <w:tab w:pos="640" w:val="left" w:leader="none"/>
        </w:tabs>
        <w:spacing w:line="240" w:lineRule="auto" w:before="53" w:after="0"/>
        <w:ind w:left="639" w:right="128" w:hanging="189"/>
        <w:jc w:val="left"/>
        <w:rPr>
          <w:sz w:val="21"/>
        </w:rPr>
      </w:pPr>
      <w:r>
        <w:rPr>
          <w:spacing w:val="-3"/>
          <w:sz w:val="21"/>
        </w:rPr>
        <w:t>在某些情况下，本公司不承担保险责任................................................</w:t>
      </w:r>
      <w:r>
        <w:rPr>
          <w:spacing w:val="-1"/>
          <w:sz w:val="21"/>
        </w:rPr>
        <w:t>.2.5</w:t>
      </w:r>
      <w:r>
        <w:rPr>
          <w:sz w:val="21"/>
        </w:rPr>
        <w:t> </w:t>
      </w:r>
    </w:p>
    <w:p>
      <w:pPr>
        <w:pStyle w:val="ListParagraph"/>
        <w:numPr>
          <w:ilvl w:val="0"/>
          <w:numId w:val="1"/>
        </w:numPr>
        <w:tabs>
          <w:tab w:pos="640" w:val="left" w:leader="none"/>
        </w:tabs>
        <w:spacing w:line="240" w:lineRule="auto" w:before="53" w:after="0"/>
        <w:ind w:left="639" w:right="131" w:hanging="189"/>
        <w:jc w:val="left"/>
        <w:rPr>
          <w:sz w:val="21"/>
        </w:rPr>
      </w:pPr>
      <w:r>
        <w:rPr>
          <w:spacing w:val="-3"/>
          <w:sz w:val="21"/>
        </w:rPr>
        <w:t>保险事故发生后请您及时通知本公司...................................................</w:t>
      </w:r>
      <w:r>
        <w:rPr>
          <w:spacing w:val="-1"/>
          <w:sz w:val="21"/>
        </w:rPr>
        <w:t>3.2 </w:t>
      </w:r>
    </w:p>
    <w:p>
      <w:pPr>
        <w:pStyle w:val="ListParagraph"/>
        <w:numPr>
          <w:ilvl w:val="0"/>
          <w:numId w:val="1"/>
        </w:numPr>
        <w:tabs>
          <w:tab w:pos="640" w:val="left" w:leader="none"/>
        </w:tabs>
        <w:spacing w:line="240" w:lineRule="auto" w:before="53" w:after="0"/>
        <w:ind w:left="639" w:right="131" w:hanging="189"/>
        <w:jc w:val="left"/>
        <w:rPr>
          <w:sz w:val="21"/>
        </w:rPr>
      </w:pPr>
      <w:r>
        <w:rPr>
          <w:spacing w:val="-3"/>
          <w:sz w:val="21"/>
        </w:rPr>
        <w:t>您有如实告知的义务.................................................................</w:t>
      </w:r>
      <w:r>
        <w:rPr>
          <w:spacing w:val="-1"/>
          <w:sz w:val="21"/>
        </w:rPr>
        <w:t>5.1 </w:t>
      </w:r>
    </w:p>
    <w:p>
      <w:pPr>
        <w:pStyle w:val="ListParagraph"/>
        <w:numPr>
          <w:ilvl w:val="0"/>
          <w:numId w:val="1"/>
        </w:numPr>
        <w:tabs>
          <w:tab w:pos="640" w:val="left" w:leader="none"/>
        </w:tabs>
        <w:spacing w:line="240" w:lineRule="auto" w:before="53" w:after="0"/>
        <w:ind w:left="639" w:right="234" w:hanging="189"/>
        <w:jc w:val="left"/>
        <w:rPr>
          <w:sz w:val="21"/>
        </w:rPr>
      </w:pPr>
      <w:r>
        <w:rPr>
          <w:spacing w:val="-3"/>
          <w:sz w:val="21"/>
        </w:rPr>
        <w:t>本公司对一些重要术语进行了解释，并作了显著标识，请您注意............................</w:t>
      </w:r>
      <w:r>
        <w:rPr>
          <w:spacing w:val="-1"/>
          <w:sz w:val="21"/>
        </w:rPr>
        <w:t>6 </w:t>
      </w:r>
    </w:p>
    <w:p>
      <w:pPr>
        <w:tabs>
          <w:tab w:pos="1249" w:val="left" w:leader="none"/>
        </w:tabs>
        <w:spacing w:before="38"/>
        <w:ind w:left="239" w:right="0" w:firstLine="0"/>
        <w:jc w:val="left"/>
        <w:rPr>
          <w:rFonts w:ascii="微软雅黑" w:hAnsi="微软雅黑" w:eastAsia="微软雅黑" w:hint="eastAsia"/>
          <w:b/>
          <w:sz w:val="21"/>
        </w:rPr>
      </w:pPr>
      <w:r>
        <w:rPr>
          <w:rFonts w:ascii="Arial" w:hAnsi="Arial" w:eastAsia="Arial"/>
          <w:b/>
          <w:w w:val="105"/>
          <w:position w:val="-11"/>
          <w:sz w:val="52"/>
        </w:rPr>
        <w:t></w:t>
        <w:tab/>
      </w:r>
      <w:r>
        <w:rPr>
          <w:rFonts w:ascii="微软雅黑" w:hAnsi="微软雅黑" w:eastAsia="微软雅黑" w:hint="eastAsia"/>
          <w:b/>
          <w:spacing w:val="-3"/>
          <w:sz w:val="21"/>
        </w:rPr>
        <w:t>条款是保险合同的重要内容，为充分保障您的权益，请您仔细阅读本条款。</w:t>
      </w:r>
      <w:r>
        <w:rPr>
          <w:rFonts w:ascii="微软雅黑" w:hAnsi="微软雅黑" w:eastAsia="微软雅黑" w:hint="eastAsia"/>
          <w:b/>
          <w:w w:val="168"/>
          <w:sz w:val="21"/>
        </w:rPr>
        <w:t> </w:t>
      </w:r>
    </w:p>
    <w:p>
      <w:pPr>
        <w:tabs>
          <w:tab w:pos="1249" w:val="left" w:leader="none"/>
        </w:tabs>
        <w:spacing w:before="25"/>
        <w:ind w:left="239" w:right="0" w:firstLine="0"/>
        <w:jc w:val="left"/>
        <w:rPr>
          <w:rFonts w:ascii="微软雅黑" w:hAnsi="微软雅黑" w:eastAsia="微软雅黑" w:hint="eastAsia"/>
          <w:b/>
          <w:sz w:val="21"/>
        </w:rPr>
      </w:pPr>
      <w:r>
        <w:rPr>
          <w:rFonts w:ascii="Arial" w:hAnsi="Arial" w:eastAsia="Arial"/>
          <w:b/>
          <w:w w:val="110"/>
          <w:position w:val="-11"/>
          <w:sz w:val="52"/>
        </w:rPr>
        <w:t></w:t>
        <w:tab/>
      </w:r>
      <w:r>
        <w:rPr>
          <w:rFonts w:ascii="微软雅黑" w:hAnsi="微软雅黑" w:eastAsia="微软雅黑" w:hint="eastAsia"/>
          <w:b/>
          <w:spacing w:val="-1"/>
          <w:sz w:val="21"/>
        </w:rPr>
        <w:t>条款目录</w:t>
      </w:r>
      <w:r>
        <w:rPr>
          <w:rFonts w:ascii="微软雅黑" w:hAnsi="微软雅黑" w:eastAsia="微软雅黑" w:hint="eastAsia"/>
          <w:b/>
          <w:w w:val="168"/>
          <w:sz w:val="21"/>
        </w:rPr>
        <w:t> </w:t>
      </w:r>
    </w:p>
    <w:p>
      <w:pPr>
        <w:pStyle w:val="BodyText"/>
        <w:spacing w:before="10"/>
        <w:rPr>
          <w:rFonts w:ascii="微软雅黑"/>
          <w:b/>
          <w:sz w:val="5"/>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02"/>
        <w:gridCol w:w="2954"/>
        <w:gridCol w:w="3632"/>
      </w:tblGrid>
      <w:tr>
        <w:trPr>
          <w:trHeight w:val="6106" w:hRule="atLeast"/>
        </w:trPr>
        <w:tc>
          <w:tcPr>
            <w:tcW w:w="3402" w:type="dxa"/>
          </w:tcPr>
          <w:p>
            <w:pPr>
              <w:pStyle w:val="TableParagraph"/>
              <w:spacing w:line="236" w:lineRule="exact"/>
              <w:rPr>
                <w:rFonts w:ascii="微软雅黑" w:eastAsia="微软雅黑" w:hint="eastAsia"/>
                <w:b/>
                <w:sz w:val="21"/>
              </w:rPr>
            </w:pPr>
            <w:r>
              <w:rPr>
                <w:rFonts w:ascii="微软雅黑" w:eastAsia="微软雅黑" w:hint="eastAsia"/>
                <w:b/>
                <w:sz w:val="21"/>
              </w:rPr>
              <w:t>1.您与本公司的合同</w:t>
            </w:r>
            <w:r>
              <w:rPr>
                <w:rFonts w:ascii="微软雅黑" w:eastAsia="微软雅黑" w:hint="eastAsia"/>
                <w:b/>
                <w:w w:val="168"/>
                <w:sz w:val="21"/>
              </w:rPr>
              <w:t> </w:t>
            </w:r>
          </w:p>
          <w:p>
            <w:pPr>
              <w:pStyle w:val="TableParagraph"/>
              <w:numPr>
                <w:ilvl w:val="1"/>
                <w:numId w:val="2"/>
              </w:numPr>
              <w:tabs>
                <w:tab w:pos="624" w:val="left" w:leader="none"/>
              </w:tabs>
              <w:spacing w:line="240" w:lineRule="auto" w:before="26" w:after="0"/>
              <w:ind w:left="726" w:right="0" w:hanging="421"/>
              <w:jc w:val="left"/>
              <w:rPr>
                <w:sz w:val="21"/>
              </w:rPr>
            </w:pPr>
            <w:r>
              <w:rPr>
                <w:spacing w:val="-3"/>
                <w:sz w:val="21"/>
              </w:rPr>
              <w:t>合同构成</w:t>
            </w:r>
            <w:r>
              <w:rPr>
                <w:sz w:val="21"/>
              </w:rPr>
              <w:t> </w:t>
            </w:r>
          </w:p>
          <w:p>
            <w:pPr>
              <w:pStyle w:val="TableParagraph"/>
              <w:numPr>
                <w:ilvl w:val="1"/>
                <w:numId w:val="2"/>
              </w:numPr>
              <w:tabs>
                <w:tab w:pos="624" w:val="left" w:leader="none"/>
              </w:tabs>
              <w:spacing w:line="240" w:lineRule="auto" w:before="53" w:after="0"/>
              <w:ind w:left="726" w:right="0" w:hanging="421"/>
              <w:jc w:val="left"/>
              <w:rPr>
                <w:sz w:val="21"/>
              </w:rPr>
            </w:pPr>
            <w:r>
              <w:rPr>
                <w:spacing w:val="-3"/>
                <w:sz w:val="21"/>
              </w:rPr>
              <w:t>投保范围</w:t>
            </w:r>
            <w:r>
              <w:rPr>
                <w:sz w:val="21"/>
              </w:rPr>
              <w:t> </w:t>
            </w:r>
          </w:p>
          <w:p>
            <w:pPr>
              <w:pStyle w:val="TableParagraph"/>
              <w:numPr>
                <w:ilvl w:val="1"/>
                <w:numId w:val="2"/>
              </w:numPr>
              <w:tabs>
                <w:tab w:pos="624" w:val="left" w:leader="none"/>
              </w:tabs>
              <w:spacing w:line="273" w:lineRule="auto" w:before="44" w:after="0"/>
              <w:ind w:left="726" w:right="149" w:hanging="421"/>
              <w:jc w:val="left"/>
              <w:rPr>
                <w:sz w:val="21"/>
              </w:rPr>
            </w:pPr>
            <w:r>
              <w:rPr>
                <w:spacing w:val="-3"/>
                <w:sz w:val="21"/>
              </w:rPr>
              <w:t>合同成立与生效和保险责任开始</w:t>
            </w:r>
            <w:r>
              <w:rPr>
                <w:sz w:val="21"/>
              </w:rPr>
              <w:t> </w:t>
            </w:r>
          </w:p>
          <w:p>
            <w:pPr>
              <w:pStyle w:val="TableParagraph"/>
              <w:numPr>
                <w:ilvl w:val="1"/>
                <w:numId w:val="2"/>
              </w:numPr>
              <w:tabs>
                <w:tab w:pos="624" w:val="left" w:leader="none"/>
              </w:tabs>
              <w:spacing w:line="240" w:lineRule="auto" w:before="15" w:after="0"/>
              <w:ind w:left="726" w:right="0" w:hanging="421"/>
              <w:jc w:val="left"/>
              <w:rPr>
                <w:sz w:val="21"/>
              </w:rPr>
            </w:pPr>
            <w:r>
              <w:rPr>
                <w:spacing w:val="-3"/>
                <w:sz w:val="21"/>
              </w:rPr>
              <w:t>犹豫期</w:t>
            </w:r>
            <w:r>
              <w:rPr>
                <w:sz w:val="21"/>
              </w:rPr>
              <w:t> </w:t>
            </w:r>
          </w:p>
          <w:p>
            <w:pPr>
              <w:pStyle w:val="TableParagraph"/>
              <w:numPr>
                <w:ilvl w:val="1"/>
                <w:numId w:val="2"/>
              </w:numPr>
              <w:tabs>
                <w:tab w:pos="624" w:val="left" w:leader="none"/>
              </w:tabs>
              <w:spacing w:line="269" w:lineRule="exact" w:before="54" w:after="0"/>
              <w:ind w:left="623" w:right="0" w:hanging="318"/>
              <w:jc w:val="left"/>
              <w:rPr>
                <w:sz w:val="21"/>
              </w:rPr>
            </w:pPr>
            <w:r>
              <w:rPr>
                <w:spacing w:val="-3"/>
                <w:sz w:val="21"/>
              </w:rPr>
              <w:t>解除合同的手续及风险 </w:t>
            </w:r>
          </w:p>
          <w:p>
            <w:pPr>
              <w:pStyle w:val="TableParagraph"/>
              <w:spacing w:line="357" w:lineRule="exact"/>
              <w:ind w:left="221" w:right="1112"/>
              <w:jc w:val="center"/>
              <w:rPr>
                <w:rFonts w:ascii="微软雅黑" w:eastAsia="微软雅黑" w:hint="eastAsia"/>
                <w:b/>
                <w:sz w:val="21"/>
              </w:rPr>
            </w:pPr>
            <w:r>
              <w:rPr>
                <w:rFonts w:ascii="微软雅黑" w:eastAsia="微软雅黑" w:hint="eastAsia"/>
                <w:b/>
                <w:w w:val="105"/>
                <w:sz w:val="21"/>
              </w:rPr>
              <w:t>2. 本公司提供的保障</w:t>
            </w:r>
            <w:r>
              <w:rPr>
                <w:rFonts w:ascii="微软雅黑" w:eastAsia="微软雅黑" w:hint="eastAsia"/>
                <w:b/>
                <w:w w:val="168"/>
                <w:sz w:val="21"/>
              </w:rPr>
              <w:t> </w:t>
            </w:r>
          </w:p>
          <w:p>
            <w:pPr>
              <w:pStyle w:val="TableParagraph"/>
              <w:numPr>
                <w:ilvl w:val="1"/>
                <w:numId w:val="3"/>
              </w:numPr>
              <w:tabs>
                <w:tab w:pos="624" w:val="left" w:leader="none"/>
              </w:tabs>
              <w:spacing w:line="240" w:lineRule="auto" w:before="28" w:after="0"/>
              <w:ind w:left="623" w:right="0" w:hanging="318"/>
              <w:jc w:val="left"/>
              <w:rPr>
                <w:sz w:val="21"/>
              </w:rPr>
            </w:pPr>
            <w:r>
              <w:rPr>
                <w:spacing w:val="-3"/>
                <w:sz w:val="21"/>
              </w:rPr>
              <w:t>保险金额</w:t>
            </w:r>
            <w:r>
              <w:rPr>
                <w:sz w:val="21"/>
              </w:rPr>
              <w:t> </w:t>
            </w:r>
          </w:p>
          <w:p>
            <w:pPr>
              <w:pStyle w:val="TableParagraph"/>
              <w:numPr>
                <w:ilvl w:val="1"/>
                <w:numId w:val="3"/>
              </w:numPr>
              <w:tabs>
                <w:tab w:pos="624" w:val="left" w:leader="none"/>
              </w:tabs>
              <w:spacing w:line="240" w:lineRule="auto" w:before="51" w:after="0"/>
              <w:ind w:left="623" w:right="0" w:hanging="318"/>
              <w:jc w:val="left"/>
              <w:rPr>
                <w:sz w:val="21"/>
              </w:rPr>
            </w:pPr>
            <w:r>
              <w:rPr>
                <w:spacing w:val="-3"/>
                <w:sz w:val="21"/>
              </w:rPr>
              <w:t>基本保险金额</w:t>
            </w:r>
            <w:r>
              <w:rPr>
                <w:sz w:val="21"/>
              </w:rPr>
              <w:t> </w:t>
            </w:r>
          </w:p>
          <w:p>
            <w:pPr>
              <w:pStyle w:val="TableParagraph"/>
              <w:numPr>
                <w:ilvl w:val="1"/>
                <w:numId w:val="3"/>
              </w:numPr>
              <w:tabs>
                <w:tab w:pos="624" w:val="left" w:leader="none"/>
              </w:tabs>
              <w:spacing w:line="240" w:lineRule="auto" w:before="54" w:after="0"/>
              <w:ind w:left="623" w:right="0" w:hanging="318"/>
              <w:jc w:val="left"/>
              <w:rPr>
                <w:sz w:val="21"/>
              </w:rPr>
            </w:pPr>
            <w:r>
              <w:rPr>
                <w:spacing w:val="-3"/>
                <w:sz w:val="21"/>
              </w:rPr>
              <w:t>保险期间</w:t>
            </w:r>
            <w:r>
              <w:rPr>
                <w:sz w:val="21"/>
              </w:rPr>
              <w:t> </w:t>
            </w:r>
          </w:p>
          <w:p>
            <w:pPr>
              <w:pStyle w:val="TableParagraph"/>
              <w:numPr>
                <w:ilvl w:val="1"/>
                <w:numId w:val="3"/>
              </w:numPr>
              <w:tabs>
                <w:tab w:pos="624" w:val="left" w:leader="none"/>
              </w:tabs>
              <w:spacing w:line="240" w:lineRule="auto" w:before="51" w:after="0"/>
              <w:ind w:left="623" w:right="0" w:hanging="318"/>
              <w:jc w:val="left"/>
              <w:rPr>
                <w:sz w:val="21"/>
              </w:rPr>
            </w:pPr>
            <w:r>
              <w:rPr>
                <w:spacing w:val="-3"/>
                <w:sz w:val="21"/>
              </w:rPr>
              <w:t>保险责任</w:t>
            </w:r>
            <w:r>
              <w:rPr>
                <w:sz w:val="21"/>
              </w:rPr>
              <w:t> </w:t>
            </w:r>
          </w:p>
          <w:p>
            <w:pPr>
              <w:pStyle w:val="TableParagraph"/>
              <w:numPr>
                <w:ilvl w:val="1"/>
                <w:numId w:val="3"/>
              </w:numPr>
              <w:tabs>
                <w:tab w:pos="624" w:val="left" w:leader="none"/>
              </w:tabs>
              <w:spacing w:line="271" w:lineRule="exact" w:before="51" w:after="0"/>
              <w:ind w:left="623" w:right="0" w:hanging="318"/>
              <w:jc w:val="left"/>
              <w:rPr>
                <w:sz w:val="21"/>
              </w:rPr>
            </w:pPr>
            <w:r>
              <w:rPr>
                <w:spacing w:val="-3"/>
                <w:sz w:val="21"/>
              </w:rPr>
              <w:t>保险责任的免除</w:t>
            </w:r>
            <w:r>
              <w:rPr>
                <w:sz w:val="21"/>
              </w:rPr>
              <w:t> </w:t>
            </w:r>
          </w:p>
          <w:p>
            <w:pPr>
              <w:pStyle w:val="TableParagraph"/>
              <w:spacing w:line="359" w:lineRule="exact"/>
              <w:rPr>
                <w:rFonts w:ascii="微软雅黑" w:eastAsia="微软雅黑" w:hint="eastAsia"/>
                <w:b/>
                <w:sz w:val="21"/>
              </w:rPr>
            </w:pPr>
            <w:r>
              <w:rPr>
                <w:rFonts w:ascii="微软雅黑" w:eastAsia="微软雅黑" w:hint="eastAsia"/>
                <w:b/>
                <w:w w:val="81"/>
                <w:sz w:val="21"/>
              </w:rPr>
              <w:t>3</w:t>
            </w:r>
            <w:r>
              <w:rPr>
                <w:rFonts w:ascii="微软雅黑" w:eastAsia="微软雅黑" w:hint="eastAsia"/>
                <w:b/>
                <w:w w:val="172"/>
                <w:sz w:val="21"/>
              </w:rPr>
              <w:t>. </w:t>
            </w:r>
            <w:r>
              <w:rPr>
                <w:rFonts w:ascii="微软雅黑" w:eastAsia="微软雅黑" w:hint="eastAsia"/>
                <w:b/>
                <w:spacing w:val="-1"/>
                <w:w w:val="100"/>
                <w:sz w:val="21"/>
              </w:rPr>
              <w:t>保险金的申请与给付</w:t>
            </w:r>
            <w:r>
              <w:rPr>
                <w:rFonts w:ascii="微软雅黑" w:eastAsia="微软雅黑" w:hint="eastAsia"/>
                <w:b/>
                <w:w w:val="168"/>
                <w:sz w:val="21"/>
              </w:rPr>
              <w:t> </w:t>
            </w:r>
          </w:p>
          <w:p>
            <w:pPr>
              <w:pStyle w:val="TableParagraph"/>
              <w:numPr>
                <w:ilvl w:val="1"/>
                <w:numId w:val="4"/>
              </w:numPr>
              <w:tabs>
                <w:tab w:pos="624" w:val="left" w:leader="none"/>
              </w:tabs>
              <w:spacing w:line="240" w:lineRule="auto" w:before="26" w:after="0"/>
              <w:ind w:left="623" w:right="0" w:hanging="318"/>
              <w:jc w:val="left"/>
              <w:rPr>
                <w:sz w:val="21"/>
              </w:rPr>
            </w:pPr>
            <w:r>
              <w:rPr>
                <w:spacing w:val="-3"/>
                <w:sz w:val="21"/>
              </w:rPr>
              <w:t>保险金受益人</w:t>
            </w:r>
            <w:r>
              <w:rPr>
                <w:sz w:val="21"/>
              </w:rPr>
              <w:t> </w:t>
            </w:r>
          </w:p>
          <w:p>
            <w:pPr>
              <w:pStyle w:val="TableParagraph"/>
              <w:numPr>
                <w:ilvl w:val="1"/>
                <w:numId w:val="4"/>
              </w:numPr>
              <w:tabs>
                <w:tab w:pos="624" w:val="left" w:leader="none"/>
              </w:tabs>
              <w:spacing w:line="240" w:lineRule="auto" w:before="54" w:after="0"/>
              <w:ind w:left="623" w:right="0" w:hanging="318"/>
              <w:jc w:val="left"/>
              <w:rPr>
                <w:sz w:val="21"/>
              </w:rPr>
            </w:pPr>
            <w:r>
              <w:rPr>
                <w:spacing w:val="-3"/>
                <w:sz w:val="21"/>
              </w:rPr>
              <w:t>保险事故通知</w:t>
            </w:r>
            <w:r>
              <w:rPr>
                <w:sz w:val="21"/>
              </w:rPr>
              <w:t> </w:t>
            </w:r>
          </w:p>
          <w:p>
            <w:pPr>
              <w:pStyle w:val="TableParagraph"/>
              <w:numPr>
                <w:ilvl w:val="1"/>
                <w:numId w:val="4"/>
              </w:numPr>
              <w:tabs>
                <w:tab w:pos="624" w:val="left" w:leader="none"/>
              </w:tabs>
              <w:spacing w:line="240" w:lineRule="auto" w:before="51" w:after="0"/>
              <w:ind w:left="623" w:right="0" w:hanging="318"/>
              <w:jc w:val="left"/>
              <w:rPr>
                <w:sz w:val="21"/>
              </w:rPr>
            </w:pPr>
            <w:r>
              <w:rPr>
                <w:spacing w:val="-3"/>
                <w:sz w:val="21"/>
              </w:rPr>
              <w:t>保险金申请</w:t>
            </w:r>
            <w:r>
              <w:rPr>
                <w:sz w:val="21"/>
              </w:rPr>
              <w:t> </w:t>
            </w:r>
          </w:p>
          <w:p>
            <w:pPr>
              <w:pStyle w:val="TableParagraph"/>
              <w:numPr>
                <w:ilvl w:val="1"/>
                <w:numId w:val="4"/>
              </w:numPr>
              <w:tabs>
                <w:tab w:pos="624" w:val="left" w:leader="none"/>
              </w:tabs>
              <w:spacing w:line="240" w:lineRule="auto" w:before="53" w:after="0"/>
              <w:ind w:left="623" w:right="0" w:hanging="318"/>
              <w:jc w:val="left"/>
              <w:rPr>
                <w:sz w:val="21"/>
              </w:rPr>
            </w:pPr>
            <w:r>
              <w:rPr>
                <w:spacing w:val="-3"/>
                <w:sz w:val="21"/>
              </w:rPr>
              <w:t>保险金给付</w:t>
            </w:r>
            <w:r>
              <w:rPr>
                <w:sz w:val="21"/>
              </w:rPr>
              <w:t> </w:t>
            </w:r>
          </w:p>
          <w:p>
            <w:pPr>
              <w:pStyle w:val="TableParagraph"/>
              <w:numPr>
                <w:ilvl w:val="1"/>
                <w:numId w:val="4"/>
              </w:numPr>
              <w:tabs>
                <w:tab w:pos="624" w:val="left" w:leader="none"/>
              </w:tabs>
              <w:spacing w:line="240" w:lineRule="auto" w:before="51" w:after="0"/>
              <w:ind w:left="623" w:right="0" w:hanging="318"/>
              <w:jc w:val="left"/>
              <w:rPr>
                <w:sz w:val="21"/>
              </w:rPr>
            </w:pPr>
            <w:r>
              <w:rPr>
                <w:spacing w:val="-3"/>
                <w:sz w:val="21"/>
              </w:rPr>
              <w:t>诉讼时效</w:t>
            </w:r>
            <w:r>
              <w:rPr>
                <w:sz w:val="21"/>
              </w:rPr>
              <w:t> </w:t>
            </w:r>
          </w:p>
        </w:tc>
        <w:tc>
          <w:tcPr>
            <w:tcW w:w="2954" w:type="dxa"/>
          </w:tcPr>
          <w:p>
            <w:pPr>
              <w:pStyle w:val="TableParagraph"/>
              <w:spacing w:line="236" w:lineRule="exact"/>
              <w:ind w:left="187" w:right="1148"/>
              <w:jc w:val="center"/>
              <w:rPr>
                <w:sz w:val="21"/>
              </w:rPr>
            </w:pPr>
            <w:r>
              <w:rPr>
                <w:rFonts w:ascii="微软雅黑" w:eastAsia="微软雅黑" w:hint="eastAsia"/>
                <w:b/>
                <w:w w:val="81"/>
                <w:sz w:val="21"/>
              </w:rPr>
              <w:t>4</w:t>
            </w:r>
            <w:r>
              <w:rPr>
                <w:rFonts w:ascii="微软雅黑" w:eastAsia="微软雅黑" w:hint="eastAsia"/>
                <w:b/>
                <w:w w:val="176"/>
                <w:sz w:val="21"/>
              </w:rPr>
              <w:t>.</w:t>
            </w:r>
            <w:r>
              <w:rPr>
                <w:rFonts w:ascii="微软雅黑" w:eastAsia="微软雅黑" w:hint="eastAsia"/>
                <w:b/>
                <w:w w:val="168"/>
                <w:sz w:val="21"/>
              </w:rPr>
              <w:t> </w:t>
            </w:r>
            <w:r>
              <w:rPr>
                <w:rFonts w:ascii="微软雅黑" w:eastAsia="微软雅黑" w:hint="eastAsia"/>
                <w:b/>
                <w:spacing w:val="-1"/>
                <w:w w:val="100"/>
                <w:sz w:val="21"/>
              </w:rPr>
              <w:t>保险费的支付</w:t>
            </w:r>
            <w:r>
              <w:rPr>
                <w:w w:val="100"/>
                <w:sz w:val="21"/>
              </w:rPr>
              <w:t> </w:t>
            </w:r>
          </w:p>
          <w:p>
            <w:pPr>
              <w:pStyle w:val="TableParagraph"/>
              <w:numPr>
                <w:ilvl w:val="1"/>
                <w:numId w:val="5"/>
              </w:numPr>
              <w:tabs>
                <w:tab w:pos="576" w:val="left" w:leader="none"/>
              </w:tabs>
              <w:spacing w:line="240" w:lineRule="auto" w:before="26" w:after="0"/>
              <w:ind w:left="575" w:right="0" w:hanging="318"/>
              <w:jc w:val="left"/>
              <w:rPr>
                <w:sz w:val="21"/>
              </w:rPr>
            </w:pPr>
            <w:r>
              <w:rPr>
                <w:spacing w:val="-3"/>
                <w:sz w:val="21"/>
              </w:rPr>
              <w:t>保险费的支付</w:t>
            </w:r>
            <w:r>
              <w:rPr>
                <w:sz w:val="21"/>
              </w:rPr>
              <w:t> </w:t>
            </w:r>
          </w:p>
          <w:p>
            <w:pPr>
              <w:pStyle w:val="TableParagraph"/>
              <w:numPr>
                <w:ilvl w:val="1"/>
                <w:numId w:val="5"/>
              </w:numPr>
              <w:tabs>
                <w:tab w:pos="576" w:val="left" w:leader="none"/>
              </w:tabs>
              <w:spacing w:line="240" w:lineRule="auto" w:before="53" w:after="0"/>
              <w:ind w:left="575" w:right="0" w:hanging="318"/>
              <w:jc w:val="left"/>
              <w:rPr>
                <w:sz w:val="21"/>
              </w:rPr>
            </w:pPr>
            <w:r>
              <w:rPr>
                <w:spacing w:val="-3"/>
                <w:sz w:val="21"/>
              </w:rPr>
              <w:t>现金价值</w:t>
            </w:r>
            <w:r>
              <w:rPr>
                <w:sz w:val="21"/>
              </w:rPr>
              <w:t> </w:t>
            </w:r>
          </w:p>
          <w:p>
            <w:pPr>
              <w:pStyle w:val="TableParagraph"/>
              <w:numPr>
                <w:ilvl w:val="1"/>
                <w:numId w:val="5"/>
              </w:numPr>
              <w:tabs>
                <w:tab w:pos="576" w:val="left" w:leader="none"/>
              </w:tabs>
              <w:spacing w:line="240" w:lineRule="auto" w:before="51" w:after="0"/>
              <w:ind w:left="575" w:right="0" w:hanging="318"/>
              <w:jc w:val="left"/>
              <w:rPr>
                <w:sz w:val="21"/>
              </w:rPr>
            </w:pPr>
            <w:r>
              <w:rPr>
                <w:spacing w:val="-3"/>
                <w:sz w:val="21"/>
              </w:rPr>
              <w:t>保单质押贷款</w:t>
            </w:r>
            <w:r>
              <w:rPr>
                <w:sz w:val="21"/>
              </w:rPr>
              <w:t> </w:t>
            </w:r>
          </w:p>
          <w:p>
            <w:pPr>
              <w:pStyle w:val="TableParagraph"/>
              <w:numPr>
                <w:ilvl w:val="1"/>
                <w:numId w:val="5"/>
              </w:numPr>
              <w:tabs>
                <w:tab w:pos="576" w:val="left" w:leader="none"/>
              </w:tabs>
              <w:spacing w:line="240" w:lineRule="auto" w:before="54" w:after="0"/>
              <w:ind w:left="575" w:right="0" w:hanging="318"/>
              <w:jc w:val="left"/>
              <w:rPr>
                <w:sz w:val="21"/>
              </w:rPr>
            </w:pPr>
            <w:r>
              <w:rPr>
                <w:spacing w:val="-3"/>
                <w:sz w:val="21"/>
              </w:rPr>
              <w:t>合同效力中止</w:t>
            </w:r>
            <w:r>
              <w:rPr>
                <w:sz w:val="21"/>
              </w:rPr>
              <w:t> </w:t>
            </w:r>
          </w:p>
          <w:p>
            <w:pPr>
              <w:pStyle w:val="TableParagraph"/>
              <w:numPr>
                <w:ilvl w:val="1"/>
                <w:numId w:val="5"/>
              </w:numPr>
              <w:tabs>
                <w:tab w:pos="576" w:val="left" w:leader="none"/>
              </w:tabs>
              <w:spacing w:line="271" w:lineRule="exact" w:before="51" w:after="0"/>
              <w:ind w:left="575" w:right="0" w:hanging="318"/>
              <w:jc w:val="left"/>
              <w:rPr>
                <w:sz w:val="21"/>
              </w:rPr>
            </w:pPr>
            <w:r>
              <w:rPr>
                <w:spacing w:val="-3"/>
                <w:sz w:val="21"/>
              </w:rPr>
              <w:t>合同效力恢复</w:t>
            </w:r>
            <w:r>
              <w:rPr>
                <w:sz w:val="21"/>
              </w:rPr>
              <w:t> </w:t>
            </w:r>
          </w:p>
          <w:p>
            <w:pPr>
              <w:pStyle w:val="TableParagraph"/>
              <w:spacing w:line="358" w:lineRule="exact"/>
              <w:ind w:left="151"/>
              <w:rPr>
                <w:rFonts w:ascii="微软雅黑" w:eastAsia="微软雅黑" w:hint="eastAsia"/>
                <w:b/>
                <w:sz w:val="21"/>
              </w:rPr>
            </w:pPr>
            <w:r>
              <w:rPr>
                <w:rFonts w:ascii="微软雅黑" w:eastAsia="微软雅黑" w:hint="eastAsia"/>
                <w:b/>
                <w:w w:val="81"/>
                <w:sz w:val="21"/>
              </w:rPr>
              <w:t>5</w:t>
            </w:r>
            <w:r>
              <w:rPr>
                <w:rFonts w:ascii="微软雅黑" w:eastAsia="微软雅黑" w:hint="eastAsia"/>
                <w:b/>
                <w:w w:val="172"/>
                <w:sz w:val="21"/>
              </w:rPr>
              <w:t>. </w:t>
            </w:r>
            <w:r>
              <w:rPr>
                <w:rFonts w:ascii="微软雅黑" w:eastAsia="微软雅黑" w:hint="eastAsia"/>
                <w:b/>
                <w:w w:val="100"/>
                <w:sz w:val="21"/>
              </w:rPr>
              <w:t>其他事项</w:t>
            </w:r>
            <w:r>
              <w:rPr>
                <w:rFonts w:ascii="微软雅黑" w:eastAsia="微软雅黑" w:hint="eastAsia"/>
                <w:b/>
                <w:w w:val="168"/>
                <w:sz w:val="21"/>
              </w:rPr>
              <w:t> </w:t>
            </w:r>
          </w:p>
          <w:p>
            <w:pPr>
              <w:pStyle w:val="TableParagraph"/>
              <w:numPr>
                <w:ilvl w:val="1"/>
                <w:numId w:val="6"/>
              </w:numPr>
              <w:tabs>
                <w:tab w:pos="576" w:val="left" w:leader="none"/>
              </w:tabs>
              <w:spacing w:line="240" w:lineRule="auto" w:before="27" w:after="0"/>
              <w:ind w:left="575" w:right="0" w:hanging="318"/>
              <w:jc w:val="left"/>
              <w:rPr>
                <w:sz w:val="21"/>
              </w:rPr>
            </w:pPr>
            <w:r>
              <w:rPr>
                <w:spacing w:val="-3"/>
                <w:sz w:val="21"/>
              </w:rPr>
              <w:t>明确说明与如实告知</w:t>
            </w:r>
            <w:r>
              <w:rPr>
                <w:sz w:val="21"/>
              </w:rPr>
              <w:t> </w:t>
            </w:r>
          </w:p>
          <w:p>
            <w:pPr>
              <w:pStyle w:val="TableParagraph"/>
              <w:numPr>
                <w:ilvl w:val="1"/>
                <w:numId w:val="6"/>
              </w:numPr>
              <w:tabs>
                <w:tab w:pos="576" w:val="left" w:leader="none"/>
              </w:tabs>
              <w:spacing w:line="240" w:lineRule="auto" w:before="54" w:after="0"/>
              <w:ind w:left="575" w:right="0" w:hanging="318"/>
              <w:jc w:val="left"/>
              <w:rPr>
                <w:sz w:val="21"/>
              </w:rPr>
            </w:pPr>
            <w:r>
              <w:rPr>
                <w:spacing w:val="-3"/>
                <w:sz w:val="21"/>
              </w:rPr>
              <w:t>合同解除权的限制</w:t>
            </w:r>
            <w:r>
              <w:rPr>
                <w:sz w:val="21"/>
              </w:rPr>
              <w:t> </w:t>
            </w:r>
          </w:p>
          <w:p>
            <w:pPr>
              <w:pStyle w:val="TableParagraph"/>
              <w:numPr>
                <w:ilvl w:val="1"/>
                <w:numId w:val="6"/>
              </w:numPr>
              <w:tabs>
                <w:tab w:pos="576" w:val="left" w:leader="none"/>
              </w:tabs>
              <w:spacing w:line="240" w:lineRule="auto" w:before="51" w:after="0"/>
              <w:ind w:left="575" w:right="0" w:hanging="318"/>
              <w:jc w:val="left"/>
              <w:rPr>
                <w:sz w:val="21"/>
              </w:rPr>
            </w:pPr>
            <w:r>
              <w:rPr>
                <w:spacing w:val="-3"/>
                <w:sz w:val="21"/>
              </w:rPr>
              <w:t>年龄性别错误</w:t>
            </w:r>
            <w:r>
              <w:rPr>
                <w:sz w:val="21"/>
              </w:rPr>
              <w:t> </w:t>
            </w:r>
          </w:p>
          <w:p>
            <w:pPr>
              <w:pStyle w:val="TableParagraph"/>
              <w:numPr>
                <w:ilvl w:val="1"/>
                <w:numId w:val="6"/>
              </w:numPr>
              <w:tabs>
                <w:tab w:pos="576" w:val="left" w:leader="none"/>
              </w:tabs>
              <w:spacing w:line="240" w:lineRule="auto" w:before="53" w:after="0"/>
              <w:ind w:left="575" w:right="0" w:hanging="318"/>
              <w:jc w:val="left"/>
              <w:rPr>
                <w:sz w:val="21"/>
              </w:rPr>
            </w:pPr>
            <w:r>
              <w:rPr>
                <w:spacing w:val="-3"/>
                <w:sz w:val="21"/>
              </w:rPr>
              <w:t>效力终止</w:t>
            </w:r>
            <w:r>
              <w:rPr>
                <w:sz w:val="21"/>
              </w:rPr>
              <w:t> </w:t>
            </w:r>
          </w:p>
          <w:p>
            <w:pPr>
              <w:pStyle w:val="TableParagraph"/>
              <w:numPr>
                <w:ilvl w:val="1"/>
                <w:numId w:val="6"/>
              </w:numPr>
              <w:tabs>
                <w:tab w:pos="576" w:val="left" w:leader="none"/>
              </w:tabs>
              <w:spacing w:line="270" w:lineRule="exact" w:before="51" w:after="0"/>
              <w:ind w:left="575" w:right="0" w:hanging="318"/>
              <w:jc w:val="left"/>
              <w:rPr>
                <w:sz w:val="21"/>
              </w:rPr>
            </w:pPr>
            <w:r>
              <w:rPr>
                <w:spacing w:val="-3"/>
                <w:sz w:val="21"/>
              </w:rPr>
              <w:t>适用主险合同条款</w:t>
            </w:r>
            <w:r>
              <w:rPr>
                <w:sz w:val="21"/>
              </w:rPr>
              <w:t> </w:t>
            </w:r>
          </w:p>
          <w:p>
            <w:pPr>
              <w:pStyle w:val="TableParagraph"/>
              <w:spacing w:line="358" w:lineRule="exact"/>
              <w:ind w:left="151"/>
              <w:rPr>
                <w:rFonts w:ascii="微软雅黑" w:eastAsia="微软雅黑" w:hint="eastAsia"/>
                <w:b/>
                <w:sz w:val="21"/>
              </w:rPr>
            </w:pPr>
            <w:r>
              <w:rPr>
                <w:rFonts w:ascii="微软雅黑" w:eastAsia="微软雅黑" w:hint="eastAsia"/>
                <w:b/>
                <w:w w:val="81"/>
                <w:sz w:val="21"/>
              </w:rPr>
              <w:t>6</w:t>
            </w:r>
            <w:r>
              <w:rPr>
                <w:rFonts w:ascii="微软雅黑" w:eastAsia="微软雅黑" w:hint="eastAsia"/>
                <w:b/>
                <w:w w:val="172"/>
                <w:sz w:val="21"/>
              </w:rPr>
              <w:t>. </w:t>
            </w:r>
            <w:r>
              <w:rPr>
                <w:rFonts w:ascii="微软雅黑" w:eastAsia="微软雅黑" w:hint="eastAsia"/>
                <w:b/>
                <w:w w:val="100"/>
                <w:sz w:val="21"/>
              </w:rPr>
              <w:t>释义</w:t>
            </w:r>
            <w:r>
              <w:rPr>
                <w:rFonts w:ascii="微软雅黑" w:eastAsia="微软雅黑" w:hint="eastAsia"/>
                <w:b/>
                <w:w w:val="168"/>
                <w:sz w:val="21"/>
              </w:rPr>
              <w:t> </w:t>
            </w:r>
          </w:p>
          <w:p>
            <w:pPr>
              <w:pStyle w:val="TableParagraph"/>
              <w:numPr>
                <w:ilvl w:val="1"/>
                <w:numId w:val="7"/>
              </w:numPr>
              <w:tabs>
                <w:tab w:pos="576" w:val="left" w:leader="none"/>
              </w:tabs>
              <w:spacing w:line="240" w:lineRule="auto" w:before="28" w:after="0"/>
              <w:ind w:left="575" w:right="0" w:hanging="318"/>
              <w:jc w:val="left"/>
              <w:rPr>
                <w:sz w:val="21"/>
              </w:rPr>
            </w:pPr>
            <w:r>
              <w:rPr>
                <w:spacing w:val="-3"/>
                <w:sz w:val="21"/>
              </w:rPr>
              <w:t>周岁</w:t>
            </w:r>
            <w:r>
              <w:rPr>
                <w:sz w:val="21"/>
              </w:rPr>
              <w:t> </w:t>
            </w:r>
          </w:p>
          <w:p>
            <w:pPr>
              <w:pStyle w:val="TableParagraph"/>
              <w:numPr>
                <w:ilvl w:val="1"/>
                <w:numId w:val="7"/>
              </w:numPr>
              <w:tabs>
                <w:tab w:pos="576" w:val="left" w:leader="none"/>
              </w:tabs>
              <w:spacing w:line="240" w:lineRule="auto" w:before="51" w:after="0"/>
              <w:ind w:left="575" w:right="0" w:hanging="318"/>
              <w:jc w:val="left"/>
              <w:rPr>
                <w:sz w:val="21"/>
              </w:rPr>
            </w:pPr>
            <w:r>
              <w:rPr>
                <w:spacing w:val="-3"/>
                <w:sz w:val="21"/>
              </w:rPr>
              <w:t>有效身份证件</w:t>
            </w:r>
            <w:r>
              <w:rPr>
                <w:sz w:val="21"/>
              </w:rPr>
              <w:t> </w:t>
            </w:r>
          </w:p>
          <w:p>
            <w:pPr>
              <w:pStyle w:val="TableParagraph"/>
              <w:numPr>
                <w:ilvl w:val="1"/>
                <w:numId w:val="7"/>
              </w:numPr>
              <w:tabs>
                <w:tab w:pos="576" w:val="left" w:leader="none"/>
              </w:tabs>
              <w:spacing w:line="240" w:lineRule="auto" w:before="54" w:after="0"/>
              <w:ind w:left="575" w:right="0" w:hanging="318"/>
              <w:jc w:val="left"/>
              <w:rPr>
                <w:sz w:val="21"/>
              </w:rPr>
            </w:pPr>
            <w:r>
              <w:rPr>
                <w:spacing w:val="-3"/>
                <w:sz w:val="21"/>
              </w:rPr>
              <w:t>现金价值</w:t>
            </w:r>
            <w:r>
              <w:rPr>
                <w:sz w:val="21"/>
              </w:rPr>
              <w:t> </w:t>
            </w:r>
          </w:p>
          <w:p>
            <w:pPr>
              <w:pStyle w:val="TableParagraph"/>
              <w:numPr>
                <w:ilvl w:val="1"/>
                <w:numId w:val="7"/>
              </w:numPr>
              <w:tabs>
                <w:tab w:pos="576" w:val="left" w:leader="none"/>
              </w:tabs>
              <w:spacing w:line="240" w:lineRule="auto" w:before="51" w:after="0"/>
              <w:ind w:left="575" w:right="0" w:hanging="318"/>
              <w:jc w:val="left"/>
              <w:rPr>
                <w:sz w:val="21"/>
              </w:rPr>
            </w:pPr>
            <w:r>
              <w:rPr>
                <w:spacing w:val="-3"/>
                <w:sz w:val="21"/>
              </w:rPr>
              <w:t>医院</w:t>
            </w:r>
            <w:r>
              <w:rPr>
                <w:sz w:val="21"/>
              </w:rPr>
              <w:t> </w:t>
            </w:r>
          </w:p>
          <w:p>
            <w:pPr>
              <w:pStyle w:val="TableParagraph"/>
              <w:numPr>
                <w:ilvl w:val="1"/>
                <w:numId w:val="7"/>
              </w:numPr>
              <w:tabs>
                <w:tab w:pos="576" w:val="left" w:leader="none"/>
              </w:tabs>
              <w:spacing w:line="240" w:lineRule="auto" w:before="53" w:after="0"/>
              <w:ind w:left="575" w:right="0" w:hanging="318"/>
              <w:jc w:val="left"/>
              <w:rPr>
                <w:sz w:val="21"/>
              </w:rPr>
            </w:pPr>
            <w:r>
              <w:rPr>
                <w:spacing w:val="-3"/>
                <w:sz w:val="21"/>
              </w:rPr>
              <w:t>专科医生</w:t>
            </w:r>
            <w:r>
              <w:rPr>
                <w:sz w:val="21"/>
              </w:rPr>
              <w:t> </w:t>
            </w:r>
          </w:p>
          <w:p>
            <w:pPr>
              <w:pStyle w:val="TableParagraph"/>
              <w:numPr>
                <w:ilvl w:val="1"/>
                <w:numId w:val="7"/>
              </w:numPr>
              <w:tabs>
                <w:tab w:pos="576" w:val="left" w:leader="none"/>
              </w:tabs>
              <w:spacing w:line="255" w:lineRule="exact" w:before="51" w:after="0"/>
              <w:ind w:left="575" w:right="0" w:hanging="318"/>
              <w:jc w:val="left"/>
              <w:rPr>
                <w:sz w:val="21"/>
              </w:rPr>
            </w:pPr>
            <w:r>
              <w:rPr>
                <w:spacing w:val="-3"/>
                <w:sz w:val="21"/>
              </w:rPr>
              <w:t>初次罹患</w:t>
            </w:r>
            <w:r>
              <w:rPr>
                <w:sz w:val="21"/>
              </w:rPr>
              <w:t> </w:t>
            </w:r>
          </w:p>
        </w:tc>
        <w:tc>
          <w:tcPr>
            <w:tcW w:w="3632" w:type="dxa"/>
          </w:tcPr>
          <w:p>
            <w:pPr>
              <w:pStyle w:val="TableParagraph"/>
              <w:numPr>
                <w:ilvl w:val="1"/>
                <w:numId w:val="8"/>
              </w:numPr>
              <w:tabs>
                <w:tab w:pos="598" w:val="left" w:leader="none"/>
              </w:tabs>
              <w:spacing w:line="211" w:lineRule="exact" w:before="0" w:after="0"/>
              <w:ind w:left="805" w:right="0" w:hanging="526"/>
              <w:jc w:val="left"/>
              <w:rPr>
                <w:sz w:val="21"/>
              </w:rPr>
            </w:pPr>
            <w:r>
              <w:rPr>
                <w:spacing w:val="-3"/>
                <w:sz w:val="21"/>
              </w:rPr>
              <w:t>重大疾病</w:t>
            </w:r>
            <w:r>
              <w:rPr>
                <w:sz w:val="21"/>
              </w:rPr>
              <w:t> </w:t>
            </w:r>
          </w:p>
          <w:p>
            <w:pPr>
              <w:pStyle w:val="TableParagraph"/>
              <w:numPr>
                <w:ilvl w:val="1"/>
                <w:numId w:val="8"/>
              </w:numPr>
              <w:tabs>
                <w:tab w:pos="598" w:val="left" w:leader="none"/>
              </w:tabs>
              <w:spacing w:line="240" w:lineRule="auto" w:before="52" w:after="0"/>
              <w:ind w:left="805" w:right="0" w:hanging="526"/>
              <w:jc w:val="left"/>
              <w:rPr>
                <w:sz w:val="21"/>
              </w:rPr>
            </w:pPr>
            <w:r>
              <w:rPr>
                <w:spacing w:val="-3"/>
                <w:sz w:val="21"/>
              </w:rPr>
              <w:t>意外伤害</w:t>
            </w:r>
            <w:r>
              <w:rPr>
                <w:sz w:val="21"/>
              </w:rPr>
              <w:t> </w:t>
            </w:r>
          </w:p>
          <w:p>
            <w:pPr>
              <w:pStyle w:val="TableParagraph"/>
              <w:numPr>
                <w:ilvl w:val="1"/>
                <w:numId w:val="8"/>
              </w:numPr>
              <w:tabs>
                <w:tab w:pos="598" w:val="left" w:leader="none"/>
              </w:tabs>
              <w:spacing w:line="240" w:lineRule="auto" w:before="54" w:after="0"/>
              <w:ind w:left="805" w:right="0" w:hanging="526"/>
              <w:jc w:val="left"/>
              <w:rPr>
                <w:sz w:val="21"/>
              </w:rPr>
            </w:pPr>
            <w:r>
              <w:rPr>
                <w:spacing w:val="-3"/>
                <w:sz w:val="21"/>
              </w:rPr>
              <w:t>轻症疾病</w:t>
            </w:r>
            <w:r>
              <w:rPr>
                <w:sz w:val="21"/>
              </w:rPr>
              <w:t> </w:t>
            </w:r>
          </w:p>
          <w:p>
            <w:pPr>
              <w:pStyle w:val="TableParagraph"/>
              <w:numPr>
                <w:ilvl w:val="1"/>
                <w:numId w:val="8"/>
              </w:numPr>
              <w:tabs>
                <w:tab w:pos="704" w:val="left" w:leader="none"/>
              </w:tabs>
              <w:spacing w:line="240" w:lineRule="auto" w:before="51" w:after="0"/>
              <w:ind w:left="703" w:right="0" w:hanging="424"/>
              <w:jc w:val="left"/>
              <w:rPr>
                <w:sz w:val="21"/>
              </w:rPr>
            </w:pPr>
            <w:r>
              <w:rPr>
                <w:spacing w:val="-2"/>
                <w:sz w:val="21"/>
              </w:rPr>
              <w:t>毒品</w:t>
            </w:r>
            <w:r>
              <w:rPr>
                <w:sz w:val="21"/>
              </w:rPr>
              <w:t> </w:t>
            </w:r>
          </w:p>
          <w:p>
            <w:pPr>
              <w:pStyle w:val="TableParagraph"/>
              <w:numPr>
                <w:ilvl w:val="1"/>
                <w:numId w:val="8"/>
              </w:numPr>
              <w:tabs>
                <w:tab w:pos="704" w:val="left" w:leader="none"/>
              </w:tabs>
              <w:spacing w:line="240" w:lineRule="auto" w:before="53" w:after="0"/>
              <w:ind w:left="703" w:right="0" w:hanging="424"/>
              <w:jc w:val="left"/>
              <w:rPr>
                <w:sz w:val="21"/>
              </w:rPr>
            </w:pPr>
            <w:r>
              <w:rPr>
                <w:spacing w:val="-3"/>
                <w:sz w:val="21"/>
              </w:rPr>
              <w:t>酒后驾驶</w:t>
            </w:r>
            <w:r>
              <w:rPr>
                <w:sz w:val="21"/>
              </w:rPr>
              <w:t> </w:t>
            </w:r>
          </w:p>
          <w:p>
            <w:pPr>
              <w:pStyle w:val="TableParagraph"/>
              <w:numPr>
                <w:ilvl w:val="1"/>
                <w:numId w:val="8"/>
              </w:numPr>
              <w:tabs>
                <w:tab w:pos="704" w:val="left" w:leader="none"/>
              </w:tabs>
              <w:spacing w:line="240" w:lineRule="auto" w:before="51" w:after="0"/>
              <w:ind w:left="703" w:right="0" w:hanging="424"/>
              <w:jc w:val="left"/>
              <w:rPr>
                <w:sz w:val="21"/>
              </w:rPr>
            </w:pPr>
            <w:r>
              <w:rPr>
                <w:spacing w:val="-3"/>
                <w:sz w:val="21"/>
              </w:rPr>
              <w:t>无合法有效驾驶证驾驶 </w:t>
            </w:r>
          </w:p>
          <w:p>
            <w:pPr>
              <w:pStyle w:val="TableParagraph"/>
              <w:numPr>
                <w:ilvl w:val="1"/>
                <w:numId w:val="8"/>
              </w:numPr>
              <w:tabs>
                <w:tab w:pos="704" w:val="left" w:leader="none"/>
              </w:tabs>
              <w:spacing w:line="240" w:lineRule="auto" w:before="54" w:after="0"/>
              <w:ind w:left="703" w:right="0" w:hanging="424"/>
              <w:jc w:val="left"/>
              <w:rPr>
                <w:sz w:val="21"/>
              </w:rPr>
            </w:pPr>
            <w:r>
              <w:rPr>
                <w:spacing w:val="-3"/>
                <w:sz w:val="21"/>
              </w:rPr>
              <w:t>无有效行驶证 </w:t>
            </w:r>
          </w:p>
          <w:p>
            <w:pPr>
              <w:pStyle w:val="TableParagraph"/>
              <w:numPr>
                <w:ilvl w:val="1"/>
                <w:numId w:val="8"/>
              </w:numPr>
              <w:tabs>
                <w:tab w:pos="704" w:val="left" w:leader="none"/>
              </w:tabs>
              <w:spacing w:line="240" w:lineRule="auto" w:before="51" w:after="0"/>
              <w:ind w:left="703" w:right="0" w:hanging="424"/>
              <w:jc w:val="left"/>
              <w:rPr>
                <w:sz w:val="21"/>
              </w:rPr>
            </w:pPr>
            <w:r>
              <w:rPr>
                <w:spacing w:val="-3"/>
                <w:sz w:val="21"/>
              </w:rPr>
              <w:t>遗传性疾病</w:t>
            </w:r>
            <w:r>
              <w:rPr>
                <w:sz w:val="21"/>
              </w:rPr>
              <w:t> </w:t>
            </w:r>
          </w:p>
          <w:p>
            <w:pPr>
              <w:pStyle w:val="TableParagraph"/>
              <w:numPr>
                <w:ilvl w:val="1"/>
                <w:numId w:val="8"/>
              </w:numPr>
              <w:tabs>
                <w:tab w:pos="704" w:val="left" w:leader="none"/>
              </w:tabs>
              <w:spacing w:line="273" w:lineRule="auto" w:before="46" w:after="0"/>
              <w:ind w:left="805" w:right="301" w:hanging="526"/>
              <w:jc w:val="left"/>
              <w:rPr>
                <w:sz w:val="21"/>
              </w:rPr>
            </w:pPr>
            <w:r>
              <w:rPr>
                <w:spacing w:val="-3"/>
                <w:sz w:val="21"/>
              </w:rPr>
              <w:t>先天性畸形、变形或染色体异常</w:t>
            </w:r>
            <w:r>
              <w:rPr>
                <w:sz w:val="21"/>
              </w:rPr>
              <w:t> </w:t>
            </w:r>
          </w:p>
          <w:p>
            <w:pPr>
              <w:pStyle w:val="TableParagraph"/>
              <w:numPr>
                <w:ilvl w:val="1"/>
                <w:numId w:val="8"/>
              </w:numPr>
              <w:tabs>
                <w:tab w:pos="704" w:val="left" w:leader="none"/>
              </w:tabs>
              <w:spacing w:line="240" w:lineRule="auto" w:before="15" w:after="0"/>
              <w:ind w:left="703" w:right="0" w:hanging="424"/>
              <w:jc w:val="left"/>
              <w:rPr>
                <w:sz w:val="21"/>
              </w:rPr>
            </w:pPr>
            <w:r>
              <w:rPr>
                <w:spacing w:val="-3"/>
                <w:sz w:val="21"/>
              </w:rPr>
              <w:t>感染艾滋病病毒或患艾滋病</w:t>
            </w:r>
            <w:r>
              <w:rPr>
                <w:sz w:val="21"/>
              </w:rPr>
              <w:t> </w:t>
            </w:r>
          </w:p>
          <w:p>
            <w:pPr>
              <w:pStyle w:val="TableParagraph"/>
              <w:numPr>
                <w:ilvl w:val="1"/>
                <w:numId w:val="8"/>
              </w:numPr>
              <w:tabs>
                <w:tab w:pos="704" w:val="left" w:leader="none"/>
              </w:tabs>
              <w:spacing w:line="240" w:lineRule="auto" w:before="44" w:after="0"/>
              <w:ind w:left="703" w:right="0" w:hanging="424"/>
              <w:jc w:val="left"/>
              <w:rPr>
                <w:sz w:val="21"/>
              </w:rPr>
            </w:pPr>
            <w:r>
              <w:rPr>
                <w:spacing w:val="-3"/>
                <w:sz w:val="21"/>
              </w:rPr>
              <w:t>肢体机能完全丧失</w:t>
            </w:r>
            <w:r>
              <w:rPr>
                <w:sz w:val="21"/>
              </w:rPr>
              <w:t> </w:t>
            </w:r>
          </w:p>
          <w:p>
            <w:pPr>
              <w:pStyle w:val="TableParagraph"/>
              <w:numPr>
                <w:ilvl w:val="1"/>
                <w:numId w:val="8"/>
              </w:numPr>
              <w:tabs>
                <w:tab w:pos="704" w:val="left" w:leader="none"/>
              </w:tabs>
              <w:spacing w:line="273" w:lineRule="auto" w:before="36" w:after="0"/>
              <w:ind w:left="805" w:right="301" w:hanging="526"/>
              <w:jc w:val="left"/>
              <w:rPr>
                <w:sz w:val="21"/>
              </w:rPr>
            </w:pPr>
            <w:r>
              <w:rPr>
                <w:spacing w:val="-3"/>
                <w:sz w:val="21"/>
              </w:rPr>
              <w:t>语言能力或咀嚼吞咽能力完全丧失</w:t>
            </w:r>
            <w:r>
              <w:rPr>
                <w:sz w:val="21"/>
              </w:rPr>
              <w:t> </w:t>
            </w:r>
          </w:p>
          <w:p>
            <w:pPr>
              <w:pStyle w:val="TableParagraph"/>
              <w:numPr>
                <w:ilvl w:val="1"/>
                <w:numId w:val="8"/>
              </w:numPr>
              <w:tabs>
                <w:tab w:pos="704" w:val="left" w:leader="none"/>
              </w:tabs>
              <w:spacing w:line="240" w:lineRule="auto" w:before="14" w:after="0"/>
              <w:ind w:left="703" w:right="0" w:hanging="424"/>
              <w:jc w:val="left"/>
              <w:rPr>
                <w:sz w:val="21"/>
              </w:rPr>
            </w:pPr>
            <w:r>
              <w:rPr>
                <w:spacing w:val="-3"/>
                <w:sz w:val="21"/>
              </w:rPr>
              <w:t>六项基本日常生活活动 </w:t>
            </w:r>
          </w:p>
          <w:p>
            <w:pPr>
              <w:pStyle w:val="TableParagraph"/>
              <w:numPr>
                <w:ilvl w:val="1"/>
                <w:numId w:val="8"/>
              </w:numPr>
              <w:tabs>
                <w:tab w:pos="704" w:val="left" w:leader="none"/>
              </w:tabs>
              <w:spacing w:line="240" w:lineRule="auto" w:before="51" w:after="0"/>
              <w:ind w:left="703" w:right="0" w:hanging="424"/>
              <w:jc w:val="left"/>
              <w:rPr>
                <w:sz w:val="21"/>
              </w:rPr>
            </w:pPr>
            <w:r>
              <w:rPr>
                <w:spacing w:val="-3"/>
                <w:sz w:val="21"/>
              </w:rPr>
              <w:t>永久不可逆</w:t>
            </w:r>
            <w:r>
              <w:rPr>
                <w:sz w:val="21"/>
              </w:rPr>
              <w:t> </w:t>
            </w:r>
          </w:p>
        </w:tc>
      </w:tr>
    </w:tbl>
    <w:p>
      <w:pPr>
        <w:spacing w:before="44"/>
        <w:ind w:left="239" w:right="0" w:firstLine="0"/>
        <w:jc w:val="left"/>
        <w:rPr>
          <w:rFonts w:ascii="微软雅黑"/>
          <w:b/>
          <w:sz w:val="2"/>
        </w:rPr>
      </w:pPr>
      <w:r>
        <w:rPr>
          <w:rFonts w:ascii="微软雅黑"/>
          <w:b/>
          <w:w w:val="161"/>
          <w:sz w:val="2"/>
        </w:rPr>
        <w:t> </w:t>
      </w:r>
    </w:p>
    <w:p>
      <w:pPr>
        <w:spacing w:after="0"/>
        <w:jc w:val="left"/>
        <w:rPr>
          <w:rFonts w:ascii="微软雅黑"/>
          <w:sz w:val="2"/>
        </w:rPr>
        <w:sectPr>
          <w:headerReference w:type="default" r:id="rId5"/>
          <w:type w:val="continuous"/>
          <w:pgSz w:w="11910" w:h="16840"/>
          <w:pgMar w:header="882" w:top="1080" w:bottom="280" w:left="860" w:right="480"/>
        </w:sectPr>
      </w:pPr>
    </w:p>
    <w:p>
      <w:pPr>
        <w:pStyle w:val="BodyText"/>
        <w:spacing w:before="7"/>
        <w:rPr>
          <w:rFonts w:ascii="微软雅黑"/>
          <w:b/>
          <w:sz w:val="22"/>
        </w:rPr>
      </w:pPr>
    </w:p>
    <w:p>
      <w:pPr>
        <w:spacing w:line="458" w:lineRule="exact" w:before="0"/>
        <w:ind w:left="2382" w:right="0" w:firstLine="0"/>
        <w:jc w:val="left"/>
        <w:rPr>
          <w:rFonts w:ascii="微软雅黑" w:eastAsia="微软雅黑" w:hint="eastAsia"/>
          <w:b/>
          <w:sz w:val="32"/>
        </w:rPr>
      </w:pPr>
      <w:r>
        <w:rPr>
          <w:rFonts w:ascii="微软雅黑" w:eastAsia="微软雅黑" w:hint="eastAsia"/>
          <w:b/>
          <w:sz w:val="32"/>
        </w:rPr>
        <w:t>安邦附加家文化重大疾病保险条款</w:t>
      </w:r>
      <w:r>
        <w:rPr>
          <w:rFonts w:ascii="微软雅黑" w:eastAsia="微软雅黑" w:hint="eastAsia"/>
          <w:b/>
          <w:w w:val="167"/>
          <w:sz w:val="32"/>
        </w:rPr>
        <w:t> </w:t>
      </w:r>
    </w:p>
    <w:p>
      <w:pPr>
        <w:pStyle w:val="BodyText"/>
        <w:spacing w:before="1"/>
        <w:rPr>
          <w:rFonts w:ascii="微软雅黑"/>
          <w:b/>
          <w:sz w:val="10"/>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1"/>
        <w:gridCol w:w="1854"/>
        <w:gridCol w:w="6686"/>
      </w:tblGrid>
      <w:tr>
        <w:trPr>
          <w:trHeight w:val="262" w:hRule="atLeast"/>
        </w:trPr>
        <w:tc>
          <w:tcPr>
            <w:tcW w:w="851" w:type="dxa"/>
          </w:tcPr>
          <w:p>
            <w:pPr>
              <w:pStyle w:val="TableParagraph"/>
              <w:spacing w:line="211" w:lineRule="exact"/>
              <w:ind w:left="108"/>
              <w:rPr>
                <w:sz w:val="21"/>
              </w:rPr>
            </w:pPr>
            <w:r>
              <w:rPr>
                <w:w w:val="100"/>
                <w:sz w:val="21"/>
              </w:rPr>
              <w:t> </w:t>
            </w:r>
          </w:p>
        </w:tc>
        <w:tc>
          <w:tcPr>
            <w:tcW w:w="1854" w:type="dxa"/>
          </w:tcPr>
          <w:p>
            <w:pPr>
              <w:pStyle w:val="TableParagraph"/>
              <w:spacing w:line="211" w:lineRule="exact"/>
              <w:ind w:left="109"/>
              <w:rPr>
                <w:sz w:val="21"/>
              </w:rPr>
            </w:pPr>
            <w:r>
              <w:rPr>
                <w:w w:val="100"/>
                <w:sz w:val="21"/>
              </w:rPr>
              <w:t> </w:t>
            </w:r>
          </w:p>
        </w:tc>
        <w:tc>
          <w:tcPr>
            <w:tcW w:w="6686" w:type="dxa"/>
          </w:tcPr>
          <w:p>
            <w:pPr>
              <w:pStyle w:val="TableParagraph"/>
              <w:spacing w:line="211" w:lineRule="exact"/>
              <w:ind w:left="56"/>
              <w:rPr>
                <w:sz w:val="21"/>
              </w:rPr>
            </w:pPr>
            <w:r>
              <w:rPr>
                <w:w w:val="100"/>
                <w:sz w:val="21"/>
              </w:rPr>
              <w:t> </w:t>
            </w:r>
          </w:p>
        </w:tc>
      </w:tr>
      <w:tr>
        <w:trPr>
          <w:trHeight w:val="573" w:hRule="atLeast"/>
        </w:trPr>
        <w:tc>
          <w:tcPr>
            <w:tcW w:w="851" w:type="dxa"/>
            <w:tcBorders>
              <w:bottom w:val="single" w:sz="8" w:space="0" w:color="000000"/>
            </w:tcBorders>
          </w:tcPr>
          <w:p>
            <w:pPr>
              <w:pStyle w:val="TableParagraph"/>
              <w:spacing w:before="14"/>
              <w:ind w:left="108"/>
              <w:rPr>
                <w:rFonts w:ascii="Arial" w:hAnsi="Arial"/>
                <w:b/>
                <w:sz w:val="40"/>
              </w:rPr>
            </w:pPr>
            <w:r>
              <w:rPr>
                <w:rFonts w:ascii="Arial" w:hAnsi="Arial"/>
                <w:b/>
                <w:w w:val="119"/>
                <w:sz w:val="40"/>
              </w:rPr>
              <w:t></w:t>
            </w:r>
          </w:p>
        </w:tc>
        <w:tc>
          <w:tcPr>
            <w:tcW w:w="8540" w:type="dxa"/>
            <w:gridSpan w:val="2"/>
            <w:tcBorders>
              <w:bottom w:val="single" w:sz="8" w:space="0" w:color="000000"/>
            </w:tcBorders>
          </w:tcPr>
          <w:p>
            <w:pPr>
              <w:pStyle w:val="TableParagraph"/>
              <w:spacing w:line="411" w:lineRule="exact"/>
              <w:ind w:left="109" w:right="-15"/>
              <w:rPr>
                <w:rFonts w:ascii="微软雅黑" w:eastAsia="微软雅黑" w:hint="eastAsia"/>
                <w:b/>
                <w:sz w:val="24"/>
              </w:rPr>
            </w:pPr>
            <w:r>
              <w:rPr>
                <w:rFonts w:ascii="微软雅黑" w:eastAsia="微软雅黑" w:hint="eastAsia"/>
                <w:b/>
                <w:sz w:val="24"/>
              </w:rPr>
              <w:t>您与本公司的合同</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p>
        </w:tc>
      </w:tr>
      <w:tr>
        <w:trPr>
          <w:trHeight w:val="268" w:hRule="atLeast"/>
        </w:trPr>
        <w:tc>
          <w:tcPr>
            <w:tcW w:w="851" w:type="dxa"/>
            <w:tcBorders>
              <w:top w:val="single" w:sz="8" w:space="0" w:color="000000"/>
            </w:tcBorders>
          </w:tcPr>
          <w:p>
            <w:pPr>
              <w:pStyle w:val="TableParagraph"/>
              <w:spacing w:line="248" w:lineRule="exact"/>
              <w:ind w:left="108"/>
              <w:rPr>
                <w:rFonts w:ascii="微软雅黑"/>
                <w:b/>
                <w:sz w:val="21"/>
              </w:rPr>
            </w:pPr>
            <w:r>
              <w:rPr>
                <w:rFonts w:ascii="微软雅黑"/>
                <w:b/>
                <w:w w:val="168"/>
                <w:sz w:val="21"/>
              </w:rPr>
              <w:t> </w:t>
            </w:r>
          </w:p>
        </w:tc>
        <w:tc>
          <w:tcPr>
            <w:tcW w:w="1854" w:type="dxa"/>
            <w:tcBorders>
              <w:top w:val="single" w:sz="8" w:space="0" w:color="000000"/>
            </w:tcBorders>
          </w:tcPr>
          <w:p>
            <w:pPr>
              <w:pStyle w:val="TableParagraph"/>
              <w:spacing w:line="248" w:lineRule="exact"/>
              <w:ind w:left="109"/>
              <w:rPr>
                <w:rFonts w:ascii="微软雅黑"/>
                <w:b/>
                <w:sz w:val="21"/>
              </w:rPr>
            </w:pPr>
            <w:r>
              <w:rPr>
                <w:rFonts w:ascii="微软雅黑"/>
                <w:b/>
                <w:w w:val="168"/>
                <w:sz w:val="21"/>
              </w:rPr>
              <w:t> </w:t>
            </w:r>
          </w:p>
        </w:tc>
        <w:tc>
          <w:tcPr>
            <w:tcW w:w="6686" w:type="dxa"/>
            <w:tcBorders>
              <w:top w:val="single" w:sz="8" w:space="0" w:color="000000"/>
            </w:tcBorders>
          </w:tcPr>
          <w:p>
            <w:pPr>
              <w:pStyle w:val="TableParagraph"/>
              <w:spacing w:line="248" w:lineRule="exact"/>
              <w:ind w:left="56"/>
              <w:rPr>
                <w:sz w:val="21"/>
              </w:rPr>
            </w:pPr>
            <w:r>
              <w:rPr>
                <w:w w:val="100"/>
                <w:sz w:val="21"/>
              </w:rPr>
              <w:t> </w:t>
            </w:r>
          </w:p>
        </w:tc>
      </w:tr>
      <w:tr>
        <w:trPr>
          <w:trHeight w:val="1905" w:hRule="atLeast"/>
        </w:trPr>
        <w:tc>
          <w:tcPr>
            <w:tcW w:w="851" w:type="dxa"/>
          </w:tcPr>
          <w:p>
            <w:pPr>
              <w:pStyle w:val="TableParagraph"/>
              <w:spacing w:line="235" w:lineRule="exact"/>
              <w:ind w:left="108"/>
              <w:rPr>
                <w:rFonts w:ascii="微软雅黑"/>
                <w:b/>
                <w:sz w:val="21"/>
              </w:rPr>
            </w:pPr>
            <w:r>
              <w:rPr>
                <w:rFonts w:ascii="微软雅黑"/>
                <w:b/>
                <w:sz w:val="21"/>
              </w:rPr>
              <w:t>1.1</w:t>
            </w:r>
            <w:r>
              <w:rPr>
                <w:rFonts w:ascii="微软雅黑"/>
                <w:b/>
                <w:w w:val="168"/>
                <w:sz w:val="21"/>
              </w:rPr>
              <w:t>   </w:t>
            </w:r>
          </w:p>
        </w:tc>
        <w:tc>
          <w:tcPr>
            <w:tcW w:w="1854" w:type="dxa"/>
          </w:tcPr>
          <w:p>
            <w:pPr>
              <w:pStyle w:val="TableParagraph"/>
              <w:spacing w:line="235" w:lineRule="exact"/>
              <w:ind w:left="109"/>
              <w:rPr>
                <w:rFonts w:ascii="微软雅黑" w:eastAsia="微软雅黑" w:hint="eastAsia"/>
                <w:b/>
                <w:sz w:val="21"/>
              </w:rPr>
            </w:pPr>
            <w:r>
              <w:rPr>
                <w:rFonts w:ascii="微软雅黑" w:eastAsia="微软雅黑" w:hint="eastAsia"/>
                <w:b/>
                <w:sz w:val="21"/>
              </w:rPr>
              <w:t>合同构成</w:t>
            </w:r>
            <w:r>
              <w:rPr>
                <w:rFonts w:ascii="微软雅黑" w:eastAsia="微软雅黑" w:hint="eastAsia"/>
                <w:b/>
                <w:w w:val="168"/>
                <w:sz w:val="21"/>
              </w:rPr>
              <w:t>        </w:t>
            </w:r>
          </w:p>
        </w:tc>
        <w:tc>
          <w:tcPr>
            <w:tcW w:w="6686" w:type="dxa"/>
          </w:tcPr>
          <w:p>
            <w:pPr>
              <w:pStyle w:val="TableParagraph"/>
              <w:spacing w:line="210" w:lineRule="exact"/>
              <w:ind w:left="56"/>
              <w:rPr>
                <w:sz w:val="21"/>
              </w:rPr>
            </w:pPr>
            <w:r>
              <w:rPr>
                <w:spacing w:val="-3"/>
                <w:w w:val="100"/>
                <w:sz w:val="21"/>
              </w:rPr>
              <w:t>安邦附加家文化重大疾病保险合同（</w:t>
            </w:r>
            <w:r>
              <w:rPr>
                <w:spacing w:val="-12"/>
                <w:w w:val="100"/>
                <w:sz w:val="21"/>
              </w:rPr>
              <w:t>以下简称“本附加险合同”</w:t>
            </w:r>
            <w:r>
              <w:rPr>
                <w:spacing w:val="-3"/>
                <w:w w:val="100"/>
                <w:sz w:val="21"/>
              </w:rPr>
              <w:t>）</w:t>
            </w:r>
            <w:r>
              <w:rPr>
                <w:w w:val="100"/>
                <w:sz w:val="21"/>
              </w:rPr>
              <w:t>是安</w:t>
            </w:r>
          </w:p>
          <w:p>
            <w:pPr>
              <w:pStyle w:val="TableParagraph"/>
              <w:spacing w:line="285" w:lineRule="auto" w:before="51"/>
              <w:ind w:left="56" w:right="135"/>
              <w:rPr>
                <w:sz w:val="21"/>
              </w:rPr>
            </w:pPr>
            <w:r>
              <w:rPr>
                <w:spacing w:val="-3"/>
                <w:w w:val="100"/>
                <w:sz w:val="21"/>
              </w:rPr>
              <w:t>邦家文化年金保险合同（</w:t>
            </w:r>
            <w:r>
              <w:rPr>
                <w:spacing w:val="-14"/>
                <w:w w:val="100"/>
                <w:sz w:val="21"/>
              </w:rPr>
              <w:t>以下简称“主险合同”</w:t>
            </w:r>
            <w:r>
              <w:rPr>
                <w:spacing w:val="-3"/>
                <w:w w:val="100"/>
                <w:sz w:val="21"/>
              </w:rPr>
              <w:t>）的附加险合同，由以</w:t>
            </w:r>
            <w:r>
              <w:rPr>
                <w:spacing w:val="-6"/>
                <w:sz w:val="21"/>
              </w:rPr>
              <w:t>下几个部分构成：本保险条款、保险单或其他保险凭证、投保单</w:t>
            </w:r>
            <w:r>
              <w:rPr>
                <w:spacing w:val="-3"/>
                <w:sz w:val="21"/>
              </w:rPr>
              <w:t>（</w:t>
            </w:r>
            <w:r>
              <w:rPr>
                <w:sz w:val="21"/>
              </w:rPr>
              <w:t>经本</w:t>
            </w:r>
            <w:r>
              <w:rPr>
                <w:spacing w:val="-3"/>
                <w:sz w:val="21"/>
              </w:rPr>
              <w:t>公司核实的复印件或电子影像印刷件与正本具有同等效力</w:t>
            </w:r>
            <w:r>
              <w:rPr>
                <w:spacing w:val="-106"/>
                <w:sz w:val="21"/>
              </w:rPr>
              <w:t>）</w:t>
            </w:r>
            <w:r>
              <w:rPr>
                <w:spacing w:val="-3"/>
                <w:sz w:val="21"/>
              </w:rPr>
              <w:t>、合法有效</w:t>
            </w:r>
            <w:r>
              <w:rPr>
                <w:spacing w:val="-7"/>
                <w:sz w:val="21"/>
              </w:rPr>
              <w:t>的声明、批注、批单及您与本公司共同认可的与本附加险合同有关的其</w:t>
            </w:r>
          </w:p>
          <w:p>
            <w:pPr>
              <w:pStyle w:val="TableParagraph"/>
              <w:spacing w:before="11"/>
              <w:ind w:left="56"/>
              <w:rPr>
                <w:sz w:val="21"/>
              </w:rPr>
            </w:pPr>
            <w:r>
              <w:rPr>
                <w:sz w:val="21"/>
              </w:rPr>
              <w:t>他文件。 </w:t>
            </w:r>
          </w:p>
        </w:tc>
      </w:tr>
      <w:tr>
        <w:trPr>
          <w:trHeight w:val="303" w:hRule="atLeast"/>
        </w:trPr>
        <w:tc>
          <w:tcPr>
            <w:tcW w:w="851" w:type="dxa"/>
          </w:tcPr>
          <w:p>
            <w:pPr>
              <w:pStyle w:val="TableParagraph"/>
              <w:spacing w:line="284" w:lineRule="exact"/>
              <w:ind w:left="108"/>
              <w:rPr>
                <w:rFonts w:ascii="微软雅黑"/>
                <w:b/>
                <w:sz w:val="21"/>
              </w:rPr>
            </w:pPr>
            <w:r>
              <w:rPr>
                <w:rFonts w:ascii="微软雅黑"/>
                <w:b/>
                <w:w w:val="168"/>
                <w:sz w:val="21"/>
              </w:rPr>
              <w:t> </w:t>
            </w:r>
          </w:p>
        </w:tc>
        <w:tc>
          <w:tcPr>
            <w:tcW w:w="1854" w:type="dxa"/>
          </w:tcPr>
          <w:p>
            <w:pPr>
              <w:pStyle w:val="TableParagraph"/>
              <w:spacing w:line="284" w:lineRule="exact"/>
              <w:ind w:left="109"/>
              <w:rPr>
                <w:rFonts w:ascii="微软雅黑"/>
                <w:b/>
                <w:sz w:val="21"/>
              </w:rPr>
            </w:pPr>
            <w:r>
              <w:rPr>
                <w:rFonts w:ascii="微软雅黑"/>
                <w:b/>
                <w:w w:val="168"/>
                <w:sz w:val="21"/>
              </w:rPr>
              <w:t> </w:t>
            </w:r>
          </w:p>
        </w:tc>
        <w:tc>
          <w:tcPr>
            <w:tcW w:w="6686" w:type="dxa"/>
          </w:tcPr>
          <w:p>
            <w:pPr>
              <w:pStyle w:val="TableParagraph"/>
              <w:spacing w:line="270" w:lineRule="exact"/>
              <w:ind w:left="56"/>
              <w:rPr>
                <w:sz w:val="21"/>
              </w:rPr>
            </w:pPr>
            <w:r>
              <w:rPr>
                <w:w w:val="100"/>
                <w:sz w:val="21"/>
              </w:rPr>
              <w:t> </w:t>
            </w:r>
          </w:p>
        </w:tc>
      </w:tr>
      <w:tr>
        <w:trPr>
          <w:trHeight w:val="1613" w:hRule="atLeast"/>
        </w:trPr>
        <w:tc>
          <w:tcPr>
            <w:tcW w:w="851" w:type="dxa"/>
          </w:tcPr>
          <w:p>
            <w:pPr>
              <w:pStyle w:val="TableParagraph"/>
              <w:spacing w:line="270" w:lineRule="exact"/>
              <w:ind w:left="108"/>
              <w:rPr>
                <w:rFonts w:ascii="微软雅黑"/>
                <w:b/>
                <w:sz w:val="21"/>
              </w:rPr>
            </w:pPr>
            <w:r>
              <w:rPr>
                <w:rFonts w:ascii="微软雅黑"/>
                <w:b/>
                <w:sz w:val="21"/>
              </w:rPr>
              <w:t>1.2</w:t>
            </w:r>
            <w:r>
              <w:rPr>
                <w:rFonts w:ascii="微软雅黑"/>
                <w:b/>
                <w:w w:val="168"/>
                <w:sz w:val="21"/>
              </w:rPr>
              <w:t> </w:t>
            </w:r>
          </w:p>
        </w:tc>
        <w:tc>
          <w:tcPr>
            <w:tcW w:w="1854" w:type="dxa"/>
          </w:tcPr>
          <w:p>
            <w:pPr>
              <w:pStyle w:val="TableParagraph"/>
              <w:spacing w:line="270" w:lineRule="exact"/>
              <w:ind w:left="109"/>
              <w:rPr>
                <w:rFonts w:ascii="微软雅黑" w:eastAsia="微软雅黑" w:hint="eastAsia"/>
                <w:b/>
                <w:sz w:val="21"/>
              </w:rPr>
            </w:pPr>
            <w:r>
              <w:rPr>
                <w:rFonts w:ascii="微软雅黑" w:eastAsia="微软雅黑" w:hint="eastAsia"/>
                <w:b/>
                <w:sz w:val="21"/>
              </w:rPr>
              <w:t>投保范围</w:t>
            </w:r>
            <w:r>
              <w:rPr>
                <w:rFonts w:ascii="微软雅黑" w:eastAsia="微软雅黑" w:hint="eastAsia"/>
                <w:b/>
                <w:w w:val="168"/>
                <w:sz w:val="21"/>
              </w:rPr>
              <w:t> </w:t>
            </w:r>
          </w:p>
        </w:tc>
        <w:tc>
          <w:tcPr>
            <w:tcW w:w="6686" w:type="dxa"/>
          </w:tcPr>
          <w:p>
            <w:pPr>
              <w:pStyle w:val="TableParagraph"/>
              <w:spacing w:line="270" w:lineRule="exact"/>
              <w:ind w:left="56"/>
              <w:rPr>
                <w:sz w:val="21"/>
              </w:rPr>
            </w:pPr>
            <w:r>
              <w:rPr>
                <w:spacing w:val="-2"/>
                <w:w w:val="100"/>
                <w:sz w:val="21"/>
              </w:rPr>
              <w:t>凡年满</w:t>
            </w:r>
            <w:r>
              <w:rPr>
                <w:spacing w:val="-53"/>
                <w:sz w:val="21"/>
              </w:rPr>
              <w:t> </w:t>
            </w:r>
            <w:r>
              <w:rPr>
                <w:w w:val="100"/>
                <w:sz w:val="21"/>
              </w:rPr>
              <w:t>18</w:t>
            </w:r>
            <w:r>
              <w:rPr>
                <w:spacing w:val="-55"/>
                <w:sz w:val="21"/>
              </w:rPr>
              <w:t> </w:t>
            </w:r>
            <w:r>
              <w:rPr>
                <w:rFonts w:ascii="微软雅黑" w:eastAsia="微软雅黑" w:hint="eastAsia"/>
                <w:b/>
                <w:w w:val="100"/>
                <w:sz w:val="21"/>
              </w:rPr>
              <w:t>周岁</w:t>
            </w:r>
            <w:r>
              <w:rPr>
                <w:spacing w:val="-3"/>
                <w:w w:val="100"/>
                <w:sz w:val="21"/>
              </w:rPr>
              <w:t>（</w:t>
            </w:r>
            <w:r>
              <w:rPr>
                <w:spacing w:val="-2"/>
                <w:w w:val="100"/>
                <w:sz w:val="21"/>
              </w:rPr>
              <w:t>见释义</w:t>
            </w:r>
            <w:r>
              <w:rPr>
                <w:spacing w:val="-53"/>
                <w:sz w:val="21"/>
              </w:rPr>
              <w:t> </w:t>
            </w:r>
            <w:r>
              <w:rPr>
                <w:spacing w:val="-3"/>
                <w:w w:val="100"/>
                <w:sz w:val="21"/>
              </w:rPr>
              <w:t>6</w:t>
            </w:r>
            <w:r>
              <w:rPr>
                <w:w w:val="100"/>
                <w:sz w:val="21"/>
              </w:rPr>
              <w:t>.</w:t>
            </w:r>
            <w:r>
              <w:rPr>
                <w:spacing w:val="-1"/>
                <w:w w:val="100"/>
                <w:sz w:val="21"/>
              </w:rPr>
              <w:t>1</w:t>
            </w:r>
            <w:r>
              <w:rPr>
                <w:spacing w:val="-106"/>
                <w:w w:val="100"/>
                <w:sz w:val="21"/>
              </w:rPr>
              <w:t>）</w:t>
            </w:r>
            <w:r>
              <w:rPr>
                <w:spacing w:val="-3"/>
                <w:w w:val="100"/>
                <w:sz w:val="21"/>
              </w:rPr>
              <w:t>，具有完全民事行为能力且在本附加险合</w:t>
            </w:r>
          </w:p>
          <w:p>
            <w:pPr>
              <w:pStyle w:val="TableParagraph"/>
              <w:spacing w:line="288" w:lineRule="auto" w:before="26"/>
              <w:ind w:left="56" w:right="93"/>
              <w:rPr>
                <w:sz w:val="21"/>
              </w:rPr>
            </w:pPr>
            <w:r>
              <w:rPr>
                <w:sz w:val="21"/>
              </w:rPr>
              <w:t>同订立时对被保险人具有保险利益的人，均可以作为投保人。本附加险合同的投保人应与主险合同投保人一致。 </w:t>
            </w:r>
          </w:p>
          <w:p>
            <w:pPr>
              <w:pStyle w:val="TableParagraph"/>
              <w:spacing w:before="9"/>
              <w:ind w:left="56"/>
              <w:rPr>
                <w:sz w:val="21"/>
              </w:rPr>
            </w:pPr>
            <w:r>
              <w:rPr>
                <w:spacing w:val="-10"/>
                <w:sz w:val="21"/>
              </w:rPr>
              <w:t>凡出生满 </w:t>
            </w:r>
            <w:r>
              <w:rPr>
                <w:sz w:val="21"/>
              </w:rPr>
              <w:t>28</w:t>
            </w:r>
            <w:r>
              <w:rPr>
                <w:spacing w:val="-24"/>
                <w:sz w:val="21"/>
              </w:rPr>
              <w:t> 日至 </w:t>
            </w:r>
            <w:r>
              <w:rPr>
                <w:sz w:val="21"/>
              </w:rPr>
              <w:t>60</w:t>
            </w:r>
            <w:r>
              <w:rPr>
                <w:spacing w:val="-10"/>
                <w:sz w:val="21"/>
              </w:rPr>
              <w:t> 周岁，符合本公司承保条件的人，均可作为被保险</w:t>
            </w:r>
          </w:p>
          <w:p>
            <w:pPr>
              <w:pStyle w:val="TableParagraph"/>
              <w:spacing w:before="54"/>
              <w:ind w:left="56"/>
              <w:rPr>
                <w:sz w:val="21"/>
              </w:rPr>
            </w:pPr>
            <w:r>
              <w:rPr>
                <w:sz w:val="21"/>
              </w:rPr>
              <w:t>人。 </w:t>
            </w:r>
          </w:p>
        </w:tc>
      </w:tr>
      <w:tr>
        <w:trPr>
          <w:trHeight w:val="298" w:hRule="atLeast"/>
        </w:trPr>
        <w:tc>
          <w:tcPr>
            <w:tcW w:w="851" w:type="dxa"/>
          </w:tcPr>
          <w:p>
            <w:pPr>
              <w:pStyle w:val="TableParagraph"/>
              <w:spacing w:line="279" w:lineRule="exact"/>
              <w:ind w:left="108"/>
              <w:rPr>
                <w:rFonts w:ascii="微软雅黑"/>
                <w:b/>
                <w:sz w:val="21"/>
              </w:rPr>
            </w:pPr>
            <w:r>
              <w:rPr>
                <w:rFonts w:ascii="微软雅黑"/>
                <w:b/>
                <w:w w:val="168"/>
                <w:sz w:val="21"/>
              </w:rPr>
              <w:t> </w:t>
            </w:r>
          </w:p>
        </w:tc>
        <w:tc>
          <w:tcPr>
            <w:tcW w:w="1854" w:type="dxa"/>
          </w:tcPr>
          <w:p>
            <w:pPr>
              <w:pStyle w:val="TableParagraph"/>
              <w:spacing w:line="279" w:lineRule="exact"/>
              <w:ind w:left="109"/>
              <w:rPr>
                <w:rFonts w:ascii="微软雅黑"/>
                <w:b/>
                <w:sz w:val="21"/>
              </w:rPr>
            </w:pPr>
            <w:r>
              <w:rPr>
                <w:rFonts w:ascii="微软雅黑"/>
                <w:b/>
                <w:w w:val="168"/>
                <w:sz w:val="21"/>
              </w:rPr>
              <w:t> </w:t>
            </w:r>
          </w:p>
        </w:tc>
        <w:tc>
          <w:tcPr>
            <w:tcW w:w="6686" w:type="dxa"/>
          </w:tcPr>
          <w:p>
            <w:pPr>
              <w:pStyle w:val="TableParagraph"/>
              <w:spacing w:line="269" w:lineRule="exact"/>
              <w:ind w:left="56"/>
              <w:rPr>
                <w:sz w:val="21"/>
              </w:rPr>
            </w:pPr>
            <w:r>
              <w:rPr>
                <w:w w:val="100"/>
                <w:sz w:val="21"/>
              </w:rPr>
              <w:t> </w:t>
            </w:r>
          </w:p>
        </w:tc>
      </w:tr>
      <w:tr>
        <w:trPr>
          <w:trHeight w:val="1282" w:hRule="atLeast"/>
        </w:trPr>
        <w:tc>
          <w:tcPr>
            <w:tcW w:w="851" w:type="dxa"/>
          </w:tcPr>
          <w:p>
            <w:pPr>
              <w:pStyle w:val="TableParagraph"/>
              <w:spacing w:line="266" w:lineRule="exact"/>
              <w:ind w:left="108"/>
              <w:rPr>
                <w:rFonts w:ascii="微软雅黑"/>
                <w:b/>
                <w:sz w:val="21"/>
              </w:rPr>
            </w:pPr>
            <w:r>
              <w:rPr>
                <w:rFonts w:ascii="微软雅黑"/>
                <w:b/>
                <w:sz w:val="21"/>
              </w:rPr>
              <w:t>1.3</w:t>
            </w:r>
            <w:r>
              <w:rPr>
                <w:rFonts w:ascii="微软雅黑"/>
                <w:b/>
                <w:w w:val="168"/>
                <w:sz w:val="21"/>
              </w:rPr>
              <w:t> </w:t>
            </w:r>
          </w:p>
        </w:tc>
        <w:tc>
          <w:tcPr>
            <w:tcW w:w="1854" w:type="dxa"/>
          </w:tcPr>
          <w:p>
            <w:pPr>
              <w:pStyle w:val="TableParagraph"/>
              <w:spacing w:line="250" w:lineRule="exact"/>
              <w:ind w:left="109"/>
              <w:rPr>
                <w:rFonts w:ascii="微软雅黑" w:eastAsia="微软雅黑" w:hint="eastAsia"/>
                <w:b/>
                <w:sz w:val="21"/>
              </w:rPr>
            </w:pPr>
            <w:r>
              <w:rPr>
                <w:rFonts w:ascii="微软雅黑" w:eastAsia="微软雅黑" w:hint="eastAsia"/>
                <w:b/>
                <w:sz w:val="21"/>
              </w:rPr>
              <w:t>合同成立与生效</w:t>
            </w:r>
          </w:p>
          <w:p>
            <w:pPr>
              <w:pStyle w:val="TableParagraph"/>
              <w:spacing w:line="346" w:lineRule="exact"/>
              <w:ind w:left="109"/>
              <w:rPr>
                <w:rFonts w:ascii="微软雅黑" w:eastAsia="微软雅黑" w:hint="eastAsia"/>
                <w:b/>
                <w:sz w:val="21"/>
              </w:rPr>
            </w:pPr>
            <w:r>
              <w:rPr>
                <w:rFonts w:ascii="微软雅黑" w:eastAsia="微软雅黑" w:hint="eastAsia"/>
                <w:b/>
                <w:sz w:val="21"/>
              </w:rPr>
              <w:t>和保险责任开始</w:t>
            </w:r>
            <w:r>
              <w:rPr>
                <w:rFonts w:ascii="微软雅黑" w:eastAsia="微软雅黑" w:hint="eastAsia"/>
                <w:b/>
                <w:w w:val="168"/>
                <w:sz w:val="21"/>
              </w:rPr>
              <w:t>  </w:t>
            </w:r>
          </w:p>
        </w:tc>
        <w:tc>
          <w:tcPr>
            <w:tcW w:w="6686" w:type="dxa"/>
          </w:tcPr>
          <w:p>
            <w:pPr>
              <w:pStyle w:val="TableParagraph"/>
              <w:spacing w:line="241" w:lineRule="exact"/>
              <w:ind w:left="56"/>
              <w:rPr>
                <w:sz w:val="21"/>
              </w:rPr>
            </w:pPr>
            <w:r>
              <w:rPr>
                <w:sz w:val="21"/>
              </w:rPr>
              <w:t>您提出保险申请、本公司同意承保，本附加险合同成立，合同成立日期</w:t>
            </w:r>
          </w:p>
          <w:p>
            <w:pPr>
              <w:pStyle w:val="TableParagraph"/>
              <w:spacing w:before="54"/>
              <w:ind w:left="56"/>
              <w:rPr>
                <w:sz w:val="21"/>
              </w:rPr>
            </w:pPr>
            <w:r>
              <w:rPr>
                <w:sz w:val="21"/>
              </w:rPr>
              <w:t>在保险单上载明。 </w:t>
            </w:r>
          </w:p>
          <w:p>
            <w:pPr>
              <w:pStyle w:val="TableParagraph"/>
              <w:spacing w:line="328" w:lineRule="exact" w:before="34"/>
              <w:ind w:left="56" w:right="94"/>
              <w:rPr>
                <w:sz w:val="21"/>
              </w:rPr>
            </w:pPr>
            <w:r>
              <w:rPr>
                <w:sz w:val="21"/>
              </w:rPr>
              <w:t>除另有约定外，本附加险合同应与主险合同同时投保，本附加险合同的生效日期与主险合同相同。 </w:t>
            </w:r>
          </w:p>
        </w:tc>
      </w:tr>
      <w:tr>
        <w:trPr>
          <w:trHeight w:val="302" w:hRule="atLeast"/>
        </w:trPr>
        <w:tc>
          <w:tcPr>
            <w:tcW w:w="851" w:type="dxa"/>
          </w:tcPr>
          <w:p>
            <w:pPr>
              <w:pStyle w:val="TableParagraph"/>
              <w:spacing w:line="282" w:lineRule="exact"/>
              <w:ind w:left="108"/>
              <w:rPr>
                <w:rFonts w:ascii="微软雅黑"/>
                <w:b/>
                <w:sz w:val="21"/>
              </w:rPr>
            </w:pPr>
            <w:r>
              <w:rPr>
                <w:rFonts w:ascii="微软雅黑"/>
                <w:b/>
                <w:w w:val="168"/>
                <w:sz w:val="21"/>
              </w:rPr>
              <w:t> </w:t>
            </w:r>
          </w:p>
        </w:tc>
        <w:tc>
          <w:tcPr>
            <w:tcW w:w="1854" w:type="dxa"/>
          </w:tcPr>
          <w:p>
            <w:pPr>
              <w:pStyle w:val="TableParagraph"/>
              <w:spacing w:line="282" w:lineRule="exact"/>
              <w:ind w:left="109"/>
              <w:rPr>
                <w:rFonts w:ascii="微软雅黑"/>
                <w:b/>
                <w:sz w:val="21"/>
              </w:rPr>
            </w:pPr>
            <w:r>
              <w:rPr>
                <w:rFonts w:ascii="微软雅黑"/>
                <w:b/>
                <w:w w:val="168"/>
                <w:sz w:val="21"/>
              </w:rPr>
              <w:t> </w:t>
            </w:r>
          </w:p>
        </w:tc>
        <w:tc>
          <w:tcPr>
            <w:tcW w:w="6686" w:type="dxa"/>
          </w:tcPr>
          <w:p>
            <w:pPr>
              <w:pStyle w:val="TableParagraph"/>
              <w:spacing w:line="269" w:lineRule="exact"/>
              <w:ind w:left="56"/>
              <w:rPr>
                <w:sz w:val="21"/>
              </w:rPr>
            </w:pPr>
            <w:r>
              <w:rPr>
                <w:w w:val="100"/>
                <w:sz w:val="21"/>
              </w:rPr>
              <w:t> </w:t>
            </w:r>
          </w:p>
        </w:tc>
      </w:tr>
      <w:tr>
        <w:trPr>
          <w:trHeight w:val="2597" w:hRule="atLeast"/>
        </w:trPr>
        <w:tc>
          <w:tcPr>
            <w:tcW w:w="851" w:type="dxa"/>
          </w:tcPr>
          <w:p>
            <w:pPr>
              <w:pStyle w:val="TableParagraph"/>
              <w:spacing w:line="270" w:lineRule="exact"/>
              <w:ind w:left="108"/>
              <w:rPr>
                <w:rFonts w:ascii="微软雅黑"/>
                <w:b/>
                <w:sz w:val="21"/>
              </w:rPr>
            </w:pPr>
            <w:r>
              <w:rPr>
                <w:rFonts w:ascii="微软雅黑"/>
                <w:b/>
                <w:sz w:val="21"/>
              </w:rPr>
              <w:t>1.4</w:t>
            </w:r>
            <w:r>
              <w:rPr>
                <w:rFonts w:ascii="微软雅黑"/>
                <w:b/>
                <w:w w:val="168"/>
                <w:sz w:val="21"/>
              </w:rPr>
              <w:t> </w:t>
            </w:r>
          </w:p>
        </w:tc>
        <w:tc>
          <w:tcPr>
            <w:tcW w:w="1854" w:type="dxa"/>
          </w:tcPr>
          <w:p>
            <w:pPr>
              <w:pStyle w:val="TableParagraph"/>
              <w:spacing w:line="270" w:lineRule="exact"/>
              <w:ind w:left="109"/>
              <w:rPr>
                <w:rFonts w:ascii="微软雅黑" w:eastAsia="微软雅黑" w:hint="eastAsia"/>
                <w:b/>
                <w:sz w:val="21"/>
              </w:rPr>
            </w:pPr>
            <w:r>
              <w:rPr>
                <w:rFonts w:ascii="微软雅黑" w:eastAsia="微软雅黑" w:hint="eastAsia"/>
                <w:b/>
                <w:sz w:val="21"/>
              </w:rPr>
              <w:t>犹豫期</w:t>
            </w:r>
            <w:r>
              <w:rPr>
                <w:rFonts w:ascii="微软雅黑" w:eastAsia="微软雅黑" w:hint="eastAsia"/>
                <w:b/>
                <w:w w:val="168"/>
                <w:sz w:val="21"/>
              </w:rPr>
              <w:t> </w:t>
            </w:r>
          </w:p>
        </w:tc>
        <w:tc>
          <w:tcPr>
            <w:tcW w:w="6686" w:type="dxa"/>
          </w:tcPr>
          <w:p>
            <w:pPr>
              <w:pStyle w:val="TableParagraph"/>
              <w:spacing w:line="245" w:lineRule="exact"/>
              <w:ind w:left="56"/>
              <w:rPr>
                <w:sz w:val="21"/>
              </w:rPr>
            </w:pPr>
            <w:r>
              <w:rPr>
                <w:sz w:val="21"/>
              </w:rPr>
              <w:t>为了使您充分了解本附加险合同的保障范围，确定选择了合适的保险金</w:t>
            </w:r>
          </w:p>
          <w:p>
            <w:pPr>
              <w:pStyle w:val="TableParagraph"/>
              <w:spacing w:line="225" w:lineRule="auto" w:before="71"/>
              <w:ind w:left="56" w:right="29"/>
              <w:rPr>
                <w:sz w:val="21"/>
              </w:rPr>
            </w:pPr>
            <w:r>
              <w:rPr>
                <w:spacing w:val="-5"/>
                <w:sz w:val="21"/>
              </w:rPr>
              <w:t>额、交费期限和交费金额，自您签收本附加险合同次日零时起，有 </w:t>
            </w:r>
            <w:r>
              <w:rPr>
                <w:sz w:val="21"/>
              </w:rPr>
              <w:t>20 </w:t>
            </w:r>
            <w:r>
              <w:rPr>
                <w:spacing w:val="-6"/>
                <w:w w:val="100"/>
                <w:sz w:val="21"/>
              </w:rPr>
              <w:t>个自然日的犹豫期。如果您在此期间提出解除本附加险合同</w:t>
            </w:r>
            <w:r>
              <w:rPr>
                <w:spacing w:val="-3"/>
                <w:w w:val="100"/>
                <w:sz w:val="21"/>
              </w:rPr>
              <w:t>（即</w:t>
            </w:r>
            <w:r>
              <w:rPr>
                <w:rFonts w:ascii="微软雅黑" w:eastAsia="微软雅黑" w:hint="eastAsia"/>
                <w:b/>
                <w:w w:val="100"/>
                <w:sz w:val="21"/>
              </w:rPr>
              <w:t>退保</w:t>
            </w:r>
            <w:r>
              <w:rPr>
                <w:spacing w:val="-108"/>
                <w:w w:val="100"/>
                <w:sz w:val="21"/>
              </w:rPr>
              <w:t>）</w:t>
            </w:r>
            <w:r>
              <w:rPr>
                <w:w w:val="100"/>
                <w:sz w:val="21"/>
              </w:rPr>
              <w:t>，</w:t>
            </w:r>
            <w:r>
              <w:rPr>
                <w:spacing w:val="-3"/>
                <w:sz w:val="21"/>
              </w:rPr>
              <w:t>需要填写书面申请书，并提供您的保险合同及</w:t>
            </w:r>
            <w:r>
              <w:rPr>
                <w:rFonts w:ascii="微软雅黑" w:eastAsia="微软雅黑" w:hint="eastAsia"/>
                <w:b/>
                <w:spacing w:val="-2"/>
                <w:sz w:val="21"/>
              </w:rPr>
              <w:t>有效身份证件</w:t>
            </w:r>
            <w:r>
              <w:rPr>
                <w:spacing w:val="-3"/>
                <w:sz w:val="21"/>
              </w:rPr>
              <w:t>（</w:t>
            </w:r>
            <w:r>
              <w:rPr>
                <w:spacing w:val="-2"/>
                <w:sz w:val="21"/>
              </w:rPr>
              <w:t>见释义</w:t>
            </w:r>
          </w:p>
          <w:p>
            <w:pPr>
              <w:pStyle w:val="TableParagraph"/>
              <w:spacing w:line="285" w:lineRule="auto" w:before="26"/>
              <w:ind w:left="56" w:right="136"/>
              <w:rPr>
                <w:sz w:val="21"/>
              </w:rPr>
            </w:pPr>
            <w:r>
              <w:rPr>
                <w:w w:val="100"/>
                <w:sz w:val="21"/>
              </w:rPr>
              <w:t>6.2</w:t>
            </w:r>
            <w:r>
              <w:rPr>
                <w:spacing w:val="-106"/>
                <w:w w:val="100"/>
                <w:sz w:val="21"/>
              </w:rPr>
              <w:t>）</w:t>
            </w:r>
            <w:r>
              <w:rPr>
                <w:spacing w:val="-3"/>
                <w:w w:val="100"/>
                <w:sz w:val="21"/>
              </w:rPr>
              <w:t>，本公司会在扣除不超过人民币</w:t>
            </w:r>
            <w:r>
              <w:rPr>
                <w:spacing w:val="-3"/>
                <w:sz w:val="21"/>
              </w:rPr>
              <w:t> </w:t>
            </w:r>
            <w:r>
              <w:rPr>
                <w:w w:val="100"/>
                <w:sz w:val="21"/>
              </w:rPr>
              <w:t>10</w:t>
            </w:r>
            <w:r>
              <w:rPr>
                <w:spacing w:val="-55"/>
                <w:sz w:val="21"/>
              </w:rPr>
              <w:t> </w:t>
            </w:r>
            <w:r>
              <w:rPr>
                <w:spacing w:val="-3"/>
                <w:w w:val="100"/>
                <w:sz w:val="21"/>
              </w:rPr>
              <w:t>元的保单工本费后无息退还您</w:t>
            </w:r>
            <w:r>
              <w:rPr>
                <w:spacing w:val="-6"/>
                <w:sz w:val="21"/>
              </w:rPr>
              <w:t>所交的保险费。自本公司收到您解除合同的书面申请时起，本附加险合同即被解除。对本附加险合同解除前发</w:t>
            </w:r>
            <w:r>
              <w:rPr>
                <w:sz w:val="21"/>
              </w:rPr>
              <w:t>Th</w:t>
            </w:r>
            <w:r>
              <w:rPr>
                <w:spacing w:val="-3"/>
                <w:sz w:val="21"/>
              </w:rPr>
              <w:t>的保险事故本公司不承担保险</w:t>
            </w:r>
          </w:p>
          <w:p>
            <w:pPr>
              <w:pStyle w:val="TableParagraph"/>
              <w:spacing w:before="14"/>
              <w:ind w:left="56"/>
              <w:rPr>
                <w:sz w:val="21"/>
              </w:rPr>
            </w:pPr>
            <w:r>
              <w:rPr>
                <w:sz w:val="21"/>
              </w:rPr>
              <w:t>责任。 </w:t>
            </w:r>
          </w:p>
        </w:tc>
      </w:tr>
      <w:tr>
        <w:trPr>
          <w:trHeight w:val="302" w:hRule="atLeast"/>
        </w:trPr>
        <w:tc>
          <w:tcPr>
            <w:tcW w:w="851" w:type="dxa"/>
          </w:tcPr>
          <w:p>
            <w:pPr>
              <w:pStyle w:val="TableParagraph"/>
              <w:spacing w:line="282" w:lineRule="exact"/>
              <w:ind w:left="108"/>
              <w:rPr>
                <w:rFonts w:ascii="微软雅黑"/>
                <w:b/>
                <w:sz w:val="21"/>
              </w:rPr>
            </w:pPr>
            <w:r>
              <w:rPr>
                <w:rFonts w:ascii="微软雅黑"/>
                <w:b/>
                <w:w w:val="168"/>
                <w:sz w:val="21"/>
              </w:rPr>
              <w:t> </w:t>
            </w:r>
          </w:p>
        </w:tc>
        <w:tc>
          <w:tcPr>
            <w:tcW w:w="1854" w:type="dxa"/>
          </w:tcPr>
          <w:p>
            <w:pPr>
              <w:pStyle w:val="TableParagraph"/>
              <w:spacing w:line="282" w:lineRule="exact"/>
              <w:ind w:left="109"/>
              <w:rPr>
                <w:rFonts w:ascii="微软雅黑"/>
                <w:b/>
                <w:sz w:val="21"/>
              </w:rPr>
            </w:pPr>
            <w:r>
              <w:rPr>
                <w:rFonts w:ascii="微软雅黑"/>
                <w:b/>
                <w:w w:val="168"/>
                <w:sz w:val="21"/>
              </w:rPr>
              <w:t> </w:t>
            </w:r>
          </w:p>
        </w:tc>
        <w:tc>
          <w:tcPr>
            <w:tcW w:w="6686" w:type="dxa"/>
          </w:tcPr>
          <w:p>
            <w:pPr>
              <w:pStyle w:val="TableParagraph"/>
              <w:spacing w:line="269" w:lineRule="exact"/>
              <w:ind w:left="56"/>
              <w:rPr>
                <w:sz w:val="21"/>
              </w:rPr>
            </w:pPr>
            <w:r>
              <w:rPr>
                <w:w w:val="100"/>
                <w:sz w:val="21"/>
              </w:rPr>
              <w:t> </w:t>
            </w:r>
          </w:p>
        </w:tc>
      </w:tr>
      <w:tr>
        <w:trPr>
          <w:trHeight w:val="2866" w:hRule="atLeast"/>
        </w:trPr>
        <w:tc>
          <w:tcPr>
            <w:tcW w:w="851" w:type="dxa"/>
          </w:tcPr>
          <w:p>
            <w:pPr>
              <w:pStyle w:val="TableParagraph"/>
              <w:spacing w:line="270" w:lineRule="exact"/>
              <w:ind w:left="108"/>
              <w:rPr>
                <w:rFonts w:ascii="微软雅黑"/>
                <w:b/>
                <w:sz w:val="21"/>
              </w:rPr>
            </w:pPr>
            <w:r>
              <w:rPr>
                <w:rFonts w:ascii="微软雅黑"/>
                <w:b/>
                <w:w w:val="81"/>
                <w:sz w:val="21"/>
              </w:rPr>
              <w:t>1</w:t>
            </w:r>
            <w:r>
              <w:rPr>
                <w:rFonts w:ascii="微软雅黑"/>
                <w:b/>
                <w:w w:val="176"/>
                <w:sz w:val="21"/>
              </w:rPr>
              <w:t>.</w:t>
            </w:r>
            <w:r>
              <w:rPr>
                <w:rFonts w:ascii="微软雅黑"/>
                <w:b/>
                <w:w w:val="81"/>
                <w:sz w:val="21"/>
              </w:rPr>
              <w:t>5</w:t>
            </w:r>
            <w:r>
              <w:rPr>
                <w:rFonts w:ascii="微软雅黑"/>
                <w:b/>
                <w:w w:val="168"/>
                <w:sz w:val="21"/>
              </w:rPr>
              <w:t> </w:t>
            </w:r>
          </w:p>
        </w:tc>
        <w:tc>
          <w:tcPr>
            <w:tcW w:w="1854" w:type="dxa"/>
          </w:tcPr>
          <w:p>
            <w:pPr>
              <w:pStyle w:val="TableParagraph"/>
              <w:spacing w:line="253" w:lineRule="exact"/>
              <w:ind w:left="109"/>
              <w:rPr>
                <w:rFonts w:ascii="微软雅黑" w:eastAsia="微软雅黑" w:hint="eastAsia"/>
                <w:b/>
                <w:sz w:val="21"/>
              </w:rPr>
            </w:pPr>
            <w:r>
              <w:rPr>
                <w:rFonts w:ascii="微软雅黑" w:eastAsia="微软雅黑" w:hint="eastAsia"/>
                <w:b/>
                <w:sz w:val="21"/>
              </w:rPr>
              <w:t>解除合同的手续</w:t>
            </w:r>
          </w:p>
          <w:p>
            <w:pPr>
              <w:pStyle w:val="TableParagraph"/>
              <w:spacing w:line="346" w:lineRule="exact"/>
              <w:ind w:left="109"/>
              <w:rPr>
                <w:rFonts w:ascii="微软雅黑" w:eastAsia="微软雅黑" w:hint="eastAsia"/>
                <w:b/>
                <w:sz w:val="21"/>
              </w:rPr>
            </w:pPr>
            <w:r>
              <w:rPr>
                <w:rFonts w:ascii="微软雅黑" w:eastAsia="微软雅黑" w:hint="eastAsia"/>
                <w:b/>
                <w:sz w:val="21"/>
              </w:rPr>
              <w:t>及风险</w:t>
            </w:r>
            <w:r>
              <w:rPr>
                <w:rFonts w:ascii="微软雅黑" w:eastAsia="微软雅黑" w:hint="eastAsia"/>
                <w:b/>
                <w:w w:val="168"/>
                <w:sz w:val="21"/>
              </w:rPr>
              <w:t> </w:t>
            </w:r>
          </w:p>
        </w:tc>
        <w:tc>
          <w:tcPr>
            <w:tcW w:w="6686" w:type="dxa"/>
          </w:tcPr>
          <w:p>
            <w:pPr>
              <w:pStyle w:val="TableParagraph"/>
              <w:spacing w:line="245" w:lineRule="exact"/>
              <w:ind w:left="56"/>
              <w:jc w:val="both"/>
              <w:rPr>
                <w:sz w:val="21"/>
              </w:rPr>
            </w:pPr>
            <w:r>
              <w:rPr>
                <w:sz w:val="21"/>
              </w:rPr>
              <w:t>如您在犹豫期后申请解除本附加险合同，请填写解除合同申请书并向本</w:t>
            </w:r>
          </w:p>
          <w:p>
            <w:pPr>
              <w:pStyle w:val="TableParagraph"/>
              <w:spacing w:before="54"/>
              <w:ind w:left="56"/>
              <w:jc w:val="both"/>
              <w:rPr>
                <w:sz w:val="21"/>
              </w:rPr>
            </w:pPr>
            <w:r>
              <w:rPr>
                <w:sz w:val="21"/>
              </w:rPr>
              <w:t>公司提供下列资料： </w:t>
            </w:r>
          </w:p>
          <w:p>
            <w:pPr>
              <w:pStyle w:val="TableParagraph"/>
              <w:spacing w:before="51"/>
              <w:ind w:left="56"/>
              <w:jc w:val="both"/>
              <w:rPr>
                <w:sz w:val="21"/>
              </w:rPr>
            </w:pPr>
            <w:r>
              <w:rPr>
                <w:sz w:val="21"/>
              </w:rPr>
              <w:t>（1） 保险合同； </w:t>
            </w:r>
          </w:p>
          <w:p>
            <w:pPr>
              <w:pStyle w:val="TableParagraph"/>
              <w:spacing w:before="51"/>
              <w:ind w:left="56"/>
              <w:jc w:val="both"/>
              <w:rPr>
                <w:sz w:val="21"/>
              </w:rPr>
            </w:pPr>
            <w:r>
              <w:rPr>
                <w:sz w:val="21"/>
              </w:rPr>
              <w:t>（2） 您的有效身份证件。 </w:t>
            </w:r>
          </w:p>
          <w:p>
            <w:pPr>
              <w:pStyle w:val="TableParagraph"/>
              <w:spacing w:line="247" w:lineRule="auto" w:before="54"/>
              <w:ind w:left="56" w:right="134"/>
              <w:jc w:val="both"/>
              <w:rPr>
                <w:sz w:val="21"/>
              </w:rPr>
            </w:pPr>
            <w:r>
              <w:rPr>
                <w:spacing w:val="-5"/>
                <w:sz w:val="21"/>
              </w:rPr>
              <w:t>自本公司收到解除合同申请书时起，本附加险合同终止。本公司自收到</w:t>
            </w:r>
            <w:r>
              <w:rPr>
                <w:spacing w:val="-8"/>
                <w:sz w:val="21"/>
              </w:rPr>
              <w:t>解除合同申请书之日起 </w:t>
            </w:r>
            <w:r>
              <w:rPr>
                <w:sz w:val="21"/>
              </w:rPr>
              <w:t>30</w:t>
            </w:r>
            <w:r>
              <w:rPr>
                <w:spacing w:val="-8"/>
                <w:sz w:val="21"/>
              </w:rPr>
              <w:t> 日内向您退还本附加险合同的</w:t>
            </w:r>
            <w:r>
              <w:rPr>
                <w:rFonts w:ascii="微软雅黑" w:eastAsia="微软雅黑" w:hint="eastAsia"/>
                <w:b/>
                <w:sz w:val="21"/>
              </w:rPr>
              <w:t>现金价值</w:t>
            </w:r>
            <w:r>
              <w:rPr>
                <w:spacing w:val="-3"/>
                <w:sz w:val="21"/>
              </w:rPr>
              <w:t>（见</w:t>
            </w:r>
            <w:r>
              <w:rPr>
                <w:w w:val="100"/>
                <w:sz w:val="21"/>
              </w:rPr>
              <w:t>释义</w:t>
            </w:r>
            <w:r>
              <w:rPr>
                <w:spacing w:val="-53"/>
                <w:sz w:val="21"/>
              </w:rPr>
              <w:t> </w:t>
            </w:r>
            <w:r>
              <w:rPr>
                <w:spacing w:val="-3"/>
                <w:w w:val="100"/>
                <w:sz w:val="21"/>
              </w:rPr>
              <w:t>6</w:t>
            </w:r>
            <w:r>
              <w:rPr>
                <w:w w:val="100"/>
                <w:sz w:val="21"/>
              </w:rPr>
              <w:t>.3</w:t>
            </w:r>
            <w:r>
              <w:rPr>
                <w:spacing w:val="-108"/>
                <w:w w:val="100"/>
                <w:sz w:val="21"/>
              </w:rPr>
              <w:t>）。</w:t>
            </w:r>
          </w:p>
          <w:p>
            <w:pPr>
              <w:pStyle w:val="TableParagraph"/>
              <w:spacing w:line="328" w:lineRule="exact" w:before="27"/>
              <w:ind w:left="56" w:right="135"/>
              <w:jc w:val="both"/>
              <w:rPr>
                <w:sz w:val="21"/>
              </w:rPr>
            </w:pPr>
            <w:r>
              <w:rPr>
                <w:spacing w:val="-5"/>
                <w:sz w:val="21"/>
              </w:rPr>
              <w:t>您在犹豫期后解除合同会遭受一定损失，合同解除后，本公司不承担任</w:t>
            </w:r>
            <w:r>
              <w:rPr>
                <w:spacing w:val="-4"/>
                <w:sz w:val="21"/>
              </w:rPr>
              <w:t>何保险责任。</w:t>
            </w:r>
          </w:p>
        </w:tc>
      </w:tr>
    </w:tbl>
    <w:p>
      <w:pPr>
        <w:spacing w:after="0" w:line="328" w:lineRule="exact"/>
        <w:jc w:val="both"/>
        <w:rPr>
          <w:sz w:val="21"/>
        </w:rPr>
        <w:sectPr>
          <w:footerReference w:type="default" r:id="rId8"/>
          <w:pgSz w:w="11910" w:h="16840"/>
          <w:pgMar w:footer="993" w:header="882" w:top="1080" w:bottom="1180" w:left="1160" w:right="1140"/>
          <w:pgNumType w:start="1"/>
        </w:sectPr>
      </w:pPr>
    </w:p>
    <w:p>
      <w:pPr>
        <w:pStyle w:val="BodyText"/>
        <w:rPr>
          <w:rFonts w:ascii="Times New Roman"/>
          <w:sz w:val="20"/>
        </w:rPr>
      </w:pPr>
    </w:p>
    <w:p>
      <w:pPr>
        <w:pStyle w:val="BodyText"/>
        <w:spacing w:before="1"/>
        <w:rPr>
          <w:rFonts w:ascii="Times New Roman"/>
          <w:sz w:val="18"/>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1"/>
        <w:gridCol w:w="1854"/>
        <w:gridCol w:w="6686"/>
      </w:tblGrid>
      <w:tr>
        <w:trPr>
          <w:trHeight w:val="522" w:hRule="atLeast"/>
        </w:trPr>
        <w:tc>
          <w:tcPr>
            <w:tcW w:w="851" w:type="dxa"/>
            <w:tcBorders>
              <w:bottom w:val="single" w:sz="8" w:space="0" w:color="000000"/>
            </w:tcBorders>
          </w:tcPr>
          <w:p>
            <w:pPr>
              <w:pStyle w:val="TableParagraph"/>
              <w:spacing w:line="423" w:lineRule="exact"/>
              <w:ind w:left="108"/>
              <w:rPr>
                <w:rFonts w:ascii="Arial" w:hAnsi="Arial"/>
                <w:b/>
                <w:sz w:val="40"/>
              </w:rPr>
            </w:pPr>
            <w:r>
              <w:rPr>
                <w:rFonts w:ascii="Arial" w:hAnsi="Arial"/>
                <w:b/>
                <w:w w:val="119"/>
                <w:sz w:val="40"/>
              </w:rPr>
              <w:t></w:t>
            </w:r>
          </w:p>
        </w:tc>
        <w:tc>
          <w:tcPr>
            <w:tcW w:w="8540" w:type="dxa"/>
            <w:gridSpan w:val="2"/>
            <w:tcBorders>
              <w:bottom w:val="single" w:sz="8" w:space="0" w:color="000000"/>
            </w:tcBorders>
          </w:tcPr>
          <w:p>
            <w:pPr>
              <w:pStyle w:val="TableParagraph"/>
              <w:spacing w:line="360" w:lineRule="exact"/>
              <w:ind w:left="109" w:right="-15"/>
              <w:rPr>
                <w:rFonts w:ascii="微软雅黑" w:eastAsia="微软雅黑" w:hint="eastAsia"/>
                <w:b/>
                <w:sz w:val="24"/>
              </w:rPr>
            </w:pPr>
            <w:r>
              <w:rPr>
                <w:rFonts w:ascii="微软雅黑" w:eastAsia="微软雅黑" w:hint="eastAsia"/>
                <w:b/>
                <w:sz w:val="24"/>
              </w:rPr>
              <w:t>本公司提供的保障</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p>
        </w:tc>
      </w:tr>
      <w:tr>
        <w:trPr>
          <w:trHeight w:val="266" w:hRule="atLeast"/>
        </w:trPr>
        <w:tc>
          <w:tcPr>
            <w:tcW w:w="851" w:type="dxa"/>
            <w:tcBorders>
              <w:top w:val="single" w:sz="8" w:space="0" w:color="000000"/>
            </w:tcBorders>
          </w:tcPr>
          <w:p>
            <w:pPr>
              <w:pStyle w:val="TableParagraph"/>
              <w:spacing w:line="247" w:lineRule="exact"/>
              <w:ind w:left="108"/>
              <w:rPr>
                <w:sz w:val="21"/>
              </w:rPr>
            </w:pPr>
            <w:r>
              <w:rPr>
                <w:w w:val="100"/>
                <w:sz w:val="21"/>
              </w:rPr>
              <w:t> </w:t>
            </w:r>
          </w:p>
        </w:tc>
        <w:tc>
          <w:tcPr>
            <w:tcW w:w="1854" w:type="dxa"/>
            <w:tcBorders>
              <w:top w:val="single" w:sz="8" w:space="0" w:color="000000"/>
            </w:tcBorders>
          </w:tcPr>
          <w:p>
            <w:pPr>
              <w:pStyle w:val="TableParagraph"/>
              <w:spacing w:line="247" w:lineRule="exact"/>
              <w:ind w:left="109"/>
              <w:rPr>
                <w:sz w:val="21"/>
              </w:rPr>
            </w:pPr>
            <w:r>
              <w:rPr>
                <w:w w:val="100"/>
                <w:sz w:val="21"/>
              </w:rPr>
              <w:t> </w:t>
            </w:r>
          </w:p>
        </w:tc>
        <w:tc>
          <w:tcPr>
            <w:tcW w:w="6686" w:type="dxa"/>
            <w:tcBorders>
              <w:top w:val="single" w:sz="8" w:space="0" w:color="000000"/>
            </w:tcBorders>
          </w:tcPr>
          <w:p>
            <w:pPr>
              <w:pStyle w:val="TableParagraph"/>
              <w:spacing w:line="247" w:lineRule="exact"/>
              <w:ind w:left="56"/>
              <w:rPr>
                <w:sz w:val="21"/>
              </w:rPr>
            </w:pPr>
            <w:r>
              <w:rPr>
                <w:w w:val="100"/>
                <w:sz w:val="21"/>
              </w:rPr>
              <w:t> </w:t>
            </w:r>
          </w:p>
        </w:tc>
      </w:tr>
      <w:tr>
        <w:trPr>
          <w:trHeight w:val="595" w:hRule="atLeast"/>
        </w:trPr>
        <w:tc>
          <w:tcPr>
            <w:tcW w:w="851" w:type="dxa"/>
          </w:tcPr>
          <w:p>
            <w:pPr>
              <w:pStyle w:val="TableParagraph"/>
              <w:spacing w:line="234" w:lineRule="exact"/>
              <w:ind w:left="108"/>
              <w:rPr>
                <w:rFonts w:ascii="微软雅黑"/>
                <w:b/>
                <w:sz w:val="21"/>
              </w:rPr>
            </w:pPr>
            <w:r>
              <w:rPr>
                <w:rFonts w:ascii="微软雅黑"/>
                <w:b/>
                <w:sz w:val="21"/>
              </w:rPr>
              <w:t>2.1</w:t>
            </w:r>
            <w:r>
              <w:rPr>
                <w:rFonts w:ascii="微软雅黑"/>
                <w:b/>
                <w:w w:val="168"/>
                <w:sz w:val="21"/>
              </w:rPr>
              <w:t>   </w:t>
            </w:r>
          </w:p>
        </w:tc>
        <w:tc>
          <w:tcPr>
            <w:tcW w:w="1854" w:type="dxa"/>
          </w:tcPr>
          <w:p>
            <w:pPr>
              <w:pStyle w:val="TableParagraph"/>
              <w:spacing w:line="234" w:lineRule="exact"/>
              <w:ind w:left="109"/>
              <w:rPr>
                <w:rFonts w:ascii="微软雅黑" w:eastAsia="微软雅黑" w:hint="eastAsia"/>
                <w:b/>
                <w:sz w:val="21"/>
              </w:rPr>
            </w:pPr>
            <w:r>
              <w:rPr>
                <w:rFonts w:ascii="微软雅黑" w:eastAsia="微软雅黑" w:hint="eastAsia"/>
                <w:b/>
                <w:sz w:val="21"/>
              </w:rPr>
              <w:t>保险金额</w:t>
            </w:r>
            <w:r>
              <w:rPr>
                <w:rFonts w:ascii="微软雅黑" w:eastAsia="微软雅黑" w:hint="eastAsia"/>
                <w:b/>
                <w:w w:val="168"/>
                <w:sz w:val="21"/>
              </w:rPr>
              <w:t>        </w:t>
            </w:r>
          </w:p>
        </w:tc>
        <w:tc>
          <w:tcPr>
            <w:tcW w:w="6686" w:type="dxa"/>
          </w:tcPr>
          <w:p>
            <w:pPr>
              <w:pStyle w:val="TableParagraph"/>
              <w:spacing w:line="209" w:lineRule="exact"/>
              <w:ind w:left="56"/>
              <w:rPr>
                <w:sz w:val="21"/>
              </w:rPr>
            </w:pPr>
            <w:r>
              <w:rPr>
                <w:sz w:val="21"/>
              </w:rPr>
              <w:t>保险金额是本公司承担给付保险金责任的最高限额。本公司将按照本附</w:t>
            </w:r>
          </w:p>
          <w:p>
            <w:pPr>
              <w:pStyle w:val="TableParagraph"/>
              <w:spacing w:before="54"/>
              <w:ind w:left="56"/>
              <w:rPr>
                <w:sz w:val="21"/>
              </w:rPr>
            </w:pPr>
            <w:r>
              <w:rPr>
                <w:sz w:val="21"/>
              </w:rPr>
              <w:t>加险合同关于保险责任的约定，确定实际给付的保险金额。 </w:t>
            </w:r>
          </w:p>
        </w:tc>
      </w:tr>
      <w:tr>
        <w:trPr>
          <w:trHeight w:val="300" w:hRule="atLeast"/>
        </w:trPr>
        <w:tc>
          <w:tcPr>
            <w:tcW w:w="851" w:type="dxa"/>
          </w:tcPr>
          <w:p>
            <w:pPr>
              <w:pStyle w:val="TableParagraph"/>
              <w:spacing w:line="280" w:lineRule="exact"/>
              <w:ind w:left="108"/>
              <w:rPr>
                <w:rFonts w:ascii="微软雅黑"/>
                <w:b/>
                <w:sz w:val="21"/>
              </w:rPr>
            </w:pPr>
            <w:r>
              <w:rPr>
                <w:rFonts w:ascii="微软雅黑"/>
                <w:b/>
                <w:w w:val="168"/>
                <w:sz w:val="21"/>
              </w:rPr>
              <w:t> </w:t>
            </w:r>
          </w:p>
        </w:tc>
        <w:tc>
          <w:tcPr>
            <w:tcW w:w="1854" w:type="dxa"/>
          </w:tcPr>
          <w:p>
            <w:pPr>
              <w:pStyle w:val="TableParagraph"/>
              <w:spacing w:line="280" w:lineRule="exact"/>
              <w:ind w:left="109"/>
              <w:rPr>
                <w:rFonts w:ascii="微软雅黑"/>
                <w:b/>
                <w:sz w:val="21"/>
              </w:rPr>
            </w:pPr>
            <w:r>
              <w:rPr>
                <w:rFonts w:ascii="微软雅黑"/>
                <w:b/>
                <w:w w:val="168"/>
                <w:sz w:val="21"/>
              </w:rPr>
              <w:t> </w:t>
            </w:r>
          </w:p>
        </w:tc>
        <w:tc>
          <w:tcPr>
            <w:tcW w:w="6686" w:type="dxa"/>
          </w:tcPr>
          <w:p>
            <w:pPr>
              <w:pStyle w:val="TableParagraph"/>
              <w:spacing w:line="269" w:lineRule="exact"/>
              <w:ind w:left="56"/>
              <w:rPr>
                <w:sz w:val="21"/>
              </w:rPr>
            </w:pPr>
            <w:r>
              <w:rPr>
                <w:w w:val="100"/>
                <w:sz w:val="21"/>
              </w:rPr>
              <w:t> </w:t>
            </w:r>
          </w:p>
        </w:tc>
      </w:tr>
      <w:tr>
        <w:trPr>
          <w:trHeight w:val="1345" w:hRule="atLeast"/>
        </w:trPr>
        <w:tc>
          <w:tcPr>
            <w:tcW w:w="851" w:type="dxa"/>
          </w:tcPr>
          <w:p>
            <w:pPr>
              <w:pStyle w:val="TableParagraph"/>
              <w:spacing w:line="268" w:lineRule="exact"/>
              <w:ind w:left="108"/>
              <w:rPr>
                <w:rFonts w:ascii="微软雅黑"/>
                <w:b/>
                <w:sz w:val="21"/>
              </w:rPr>
            </w:pPr>
            <w:r>
              <w:rPr>
                <w:rFonts w:ascii="微软雅黑"/>
                <w:b/>
                <w:sz w:val="21"/>
              </w:rPr>
              <w:t>2.2</w:t>
            </w:r>
            <w:r>
              <w:rPr>
                <w:rFonts w:ascii="微软雅黑"/>
                <w:b/>
                <w:w w:val="168"/>
                <w:sz w:val="21"/>
              </w:rPr>
              <w:t> </w:t>
            </w:r>
          </w:p>
        </w:tc>
        <w:tc>
          <w:tcPr>
            <w:tcW w:w="1854" w:type="dxa"/>
          </w:tcPr>
          <w:p>
            <w:pPr>
              <w:pStyle w:val="TableParagraph"/>
              <w:spacing w:line="268" w:lineRule="exact"/>
              <w:ind w:left="109"/>
              <w:rPr>
                <w:rFonts w:ascii="微软雅黑" w:eastAsia="微软雅黑" w:hint="eastAsia"/>
                <w:b/>
                <w:sz w:val="21"/>
              </w:rPr>
            </w:pPr>
            <w:r>
              <w:rPr>
                <w:rFonts w:ascii="微软雅黑" w:eastAsia="微软雅黑" w:hint="eastAsia"/>
                <w:b/>
                <w:sz w:val="21"/>
              </w:rPr>
              <w:t>基本保险金额</w:t>
            </w:r>
            <w:r>
              <w:rPr>
                <w:rFonts w:ascii="微软雅黑" w:eastAsia="微软雅黑" w:hint="eastAsia"/>
                <w:b/>
                <w:w w:val="168"/>
                <w:sz w:val="21"/>
              </w:rPr>
              <w:t> </w:t>
            </w:r>
          </w:p>
        </w:tc>
        <w:tc>
          <w:tcPr>
            <w:tcW w:w="6686" w:type="dxa"/>
          </w:tcPr>
          <w:p>
            <w:pPr>
              <w:pStyle w:val="TableParagraph"/>
              <w:spacing w:line="259" w:lineRule="exact"/>
              <w:ind w:left="56"/>
              <w:rPr>
                <w:sz w:val="21"/>
              </w:rPr>
            </w:pPr>
            <w:r>
              <w:rPr>
                <w:sz w:val="21"/>
              </w:rPr>
              <w:t>本附加险合同的基本保险金额是由您在投保时提出，并经本公司承保时</w:t>
            </w:r>
          </w:p>
          <w:p>
            <w:pPr>
              <w:pStyle w:val="TableParagraph"/>
              <w:spacing w:before="82"/>
              <w:ind w:left="56"/>
              <w:rPr>
                <w:sz w:val="21"/>
              </w:rPr>
            </w:pPr>
            <w:r>
              <w:rPr>
                <w:sz w:val="21"/>
              </w:rPr>
              <w:t>审核并最终确定的。基本保险金额在保险单中载明。 </w:t>
            </w:r>
          </w:p>
          <w:p>
            <w:pPr>
              <w:pStyle w:val="TableParagraph"/>
              <w:spacing w:line="320" w:lineRule="atLeast" w:before="22"/>
              <w:ind w:left="56" w:right="94"/>
              <w:rPr>
                <w:sz w:val="21"/>
              </w:rPr>
            </w:pPr>
            <w:r>
              <w:rPr>
                <w:sz w:val="21"/>
              </w:rPr>
              <w:t>若该基本保险金额发生变更，则以变更后的基本保险金额为准。变更身故基本保险金额的应当得到被保险人同意并认可。 </w:t>
            </w:r>
          </w:p>
        </w:tc>
      </w:tr>
      <w:tr>
        <w:trPr>
          <w:trHeight w:val="300" w:hRule="atLeast"/>
        </w:trPr>
        <w:tc>
          <w:tcPr>
            <w:tcW w:w="851" w:type="dxa"/>
          </w:tcPr>
          <w:p>
            <w:pPr>
              <w:pStyle w:val="TableParagraph"/>
              <w:spacing w:line="280" w:lineRule="exact"/>
              <w:ind w:left="108"/>
              <w:rPr>
                <w:rFonts w:ascii="微软雅黑"/>
                <w:b/>
                <w:sz w:val="21"/>
              </w:rPr>
            </w:pPr>
            <w:r>
              <w:rPr>
                <w:rFonts w:ascii="微软雅黑"/>
                <w:b/>
                <w:w w:val="168"/>
                <w:sz w:val="21"/>
              </w:rPr>
              <w:t> </w:t>
            </w:r>
          </w:p>
        </w:tc>
        <w:tc>
          <w:tcPr>
            <w:tcW w:w="1854" w:type="dxa"/>
          </w:tcPr>
          <w:p>
            <w:pPr>
              <w:pStyle w:val="TableParagraph"/>
              <w:spacing w:line="280" w:lineRule="exact"/>
              <w:ind w:left="109"/>
              <w:rPr>
                <w:rFonts w:ascii="微软雅黑"/>
                <w:b/>
                <w:sz w:val="21"/>
              </w:rPr>
            </w:pPr>
            <w:r>
              <w:rPr>
                <w:rFonts w:ascii="微软雅黑"/>
                <w:b/>
                <w:w w:val="168"/>
                <w:sz w:val="21"/>
              </w:rPr>
              <w:t> </w:t>
            </w:r>
          </w:p>
        </w:tc>
        <w:tc>
          <w:tcPr>
            <w:tcW w:w="6686" w:type="dxa"/>
          </w:tcPr>
          <w:p>
            <w:pPr>
              <w:pStyle w:val="TableParagraph"/>
              <w:ind w:left="0"/>
              <w:rPr>
                <w:rFonts w:ascii="Times New Roman"/>
                <w:sz w:val="20"/>
              </w:rPr>
            </w:pPr>
          </w:p>
        </w:tc>
      </w:tr>
      <w:tr>
        <w:trPr>
          <w:trHeight w:val="955" w:hRule="atLeast"/>
        </w:trPr>
        <w:tc>
          <w:tcPr>
            <w:tcW w:w="851" w:type="dxa"/>
          </w:tcPr>
          <w:p>
            <w:pPr>
              <w:pStyle w:val="TableParagraph"/>
              <w:spacing w:line="266" w:lineRule="exact"/>
              <w:ind w:left="108"/>
              <w:rPr>
                <w:rFonts w:ascii="微软雅黑"/>
                <w:b/>
                <w:sz w:val="21"/>
              </w:rPr>
            </w:pPr>
            <w:r>
              <w:rPr>
                <w:rFonts w:ascii="微软雅黑"/>
                <w:b/>
                <w:w w:val="81"/>
                <w:sz w:val="21"/>
              </w:rPr>
              <w:t>2</w:t>
            </w:r>
            <w:r>
              <w:rPr>
                <w:rFonts w:ascii="微软雅黑"/>
                <w:b/>
                <w:w w:val="176"/>
                <w:sz w:val="21"/>
              </w:rPr>
              <w:t>.</w:t>
            </w:r>
            <w:r>
              <w:rPr>
                <w:rFonts w:ascii="微软雅黑"/>
                <w:b/>
                <w:w w:val="81"/>
                <w:sz w:val="21"/>
              </w:rPr>
              <w:t>3</w:t>
            </w:r>
            <w:r>
              <w:rPr>
                <w:rFonts w:ascii="微软雅黑"/>
                <w:b/>
                <w:w w:val="168"/>
                <w:sz w:val="21"/>
              </w:rPr>
              <w:t> </w:t>
            </w:r>
          </w:p>
        </w:tc>
        <w:tc>
          <w:tcPr>
            <w:tcW w:w="1854" w:type="dxa"/>
          </w:tcPr>
          <w:p>
            <w:pPr>
              <w:pStyle w:val="TableParagraph"/>
              <w:spacing w:line="266" w:lineRule="exact"/>
              <w:ind w:left="109"/>
              <w:rPr>
                <w:rFonts w:ascii="微软雅黑" w:eastAsia="微软雅黑" w:hint="eastAsia"/>
                <w:b/>
                <w:sz w:val="21"/>
              </w:rPr>
            </w:pPr>
            <w:r>
              <w:rPr>
                <w:rFonts w:ascii="微软雅黑" w:eastAsia="微软雅黑" w:hint="eastAsia"/>
                <w:b/>
                <w:sz w:val="21"/>
              </w:rPr>
              <w:t>保险期间</w:t>
            </w:r>
            <w:r>
              <w:rPr>
                <w:rFonts w:ascii="微软雅黑" w:eastAsia="微软雅黑" w:hint="eastAsia"/>
                <w:b/>
                <w:w w:val="168"/>
                <w:sz w:val="21"/>
              </w:rPr>
              <w:t> </w:t>
            </w:r>
          </w:p>
        </w:tc>
        <w:tc>
          <w:tcPr>
            <w:tcW w:w="6686" w:type="dxa"/>
          </w:tcPr>
          <w:p>
            <w:pPr>
              <w:pStyle w:val="TableParagraph"/>
              <w:spacing w:line="241" w:lineRule="exact"/>
              <w:ind w:left="56"/>
              <w:rPr>
                <w:sz w:val="21"/>
              </w:rPr>
            </w:pPr>
            <w:r>
              <w:rPr>
                <w:spacing w:val="-7"/>
                <w:sz w:val="21"/>
              </w:rPr>
              <w:t>本附加险合同的保险期间分为 </w:t>
            </w:r>
            <w:r>
              <w:rPr>
                <w:sz w:val="21"/>
              </w:rPr>
              <w:t>20</w:t>
            </w:r>
            <w:r>
              <w:rPr>
                <w:spacing w:val="-29"/>
                <w:sz w:val="21"/>
              </w:rPr>
              <w:t> 年、</w:t>
            </w:r>
            <w:r>
              <w:rPr>
                <w:sz w:val="21"/>
              </w:rPr>
              <w:t>30</w:t>
            </w:r>
            <w:r>
              <w:rPr>
                <w:spacing w:val="-16"/>
                <w:sz w:val="21"/>
              </w:rPr>
              <w:t> 年、至被保险人年满 </w:t>
            </w:r>
            <w:r>
              <w:rPr>
                <w:sz w:val="21"/>
              </w:rPr>
              <w:t>70</w:t>
            </w:r>
            <w:r>
              <w:rPr>
                <w:spacing w:val="-14"/>
                <w:sz w:val="21"/>
              </w:rPr>
              <w:t> 周岁的</w:t>
            </w:r>
          </w:p>
          <w:p>
            <w:pPr>
              <w:pStyle w:val="TableParagraph"/>
              <w:spacing w:line="320" w:lineRule="atLeast" w:before="9"/>
              <w:ind w:left="56" w:right="216"/>
              <w:rPr>
                <w:sz w:val="21"/>
              </w:rPr>
            </w:pPr>
            <w:r>
              <w:rPr>
                <w:spacing w:val="-7"/>
                <w:sz w:val="21"/>
              </w:rPr>
              <w:t>保单年度末、至被保险人年满 </w:t>
            </w:r>
            <w:r>
              <w:rPr>
                <w:sz w:val="21"/>
              </w:rPr>
              <w:t>80</w:t>
            </w:r>
            <w:r>
              <w:rPr>
                <w:spacing w:val="-13"/>
                <w:sz w:val="21"/>
              </w:rPr>
              <w:t> 周岁的保单年度末 </w:t>
            </w:r>
            <w:r>
              <w:rPr>
                <w:sz w:val="21"/>
              </w:rPr>
              <w:t>4</w:t>
            </w:r>
            <w:r>
              <w:rPr>
                <w:spacing w:val="-9"/>
                <w:sz w:val="21"/>
              </w:rPr>
              <w:t> 种。本附加险合</w:t>
            </w:r>
            <w:r>
              <w:rPr>
                <w:spacing w:val="-5"/>
                <w:sz w:val="21"/>
              </w:rPr>
              <w:t>同的保险期间与主险合同的保险期间相同。</w:t>
            </w:r>
          </w:p>
        </w:tc>
      </w:tr>
      <w:tr>
        <w:trPr>
          <w:trHeight w:val="300" w:hRule="atLeast"/>
        </w:trPr>
        <w:tc>
          <w:tcPr>
            <w:tcW w:w="851" w:type="dxa"/>
          </w:tcPr>
          <w:p>
            <w:pPr>
              <w:pStyle w:val="TableParagraph"/>
              <w:spacing w:line="280" w:lineRule="exact"/>
              <w:ind w:left="108"/>
              <w:rPr>
                <w:rFonts w:ascii="微软雅黑"/>
                <w:b/>
                <w:sz w:val="21"/>
              </w:rPr>
            </w:pPr>
            <w:r>
              <w:rPr>
                <w:rFonts w:ascii="微软雅黑"/>
                <w:b/>
                <w:w w:val="168"/>
                <w:sz w:val="21"/>
              </w:rPr>
              <w:t> </w:t>
            </w:r>
          </w:p>
        </w:tc>
        <w:tc>
          <w:tcPr>
            <w:tcW w:w="1854" w:type="dxa"/>
          </w:tcPr>
          <w:p>
            <w:pPr>
              <w:pStyle w:val="TableParagraph"/>
              <w:spacing w:line="280" w:lineRule="exact"/>
              <w:ind w:left="109"/>
              <w:rPr>
                <w:rFonts w:ascii="微软雅黑"/>
                <w:b/>
                <w:sz w:val="21"/>
              </w:rPr>
            </w:pPr>
            <w:r>
              <w:rPr>
                <w:rFonts w:ascii="微软雅黑"/>
                <w:b/>
                <w:w w:val="168"/>
                <w:sz w:val="21"/>
              </w:rPr>
              <w:t> </w:t>
            </w:r>
          </w:p>
        </w:tc>
        <w:tc>
          <w:tcPr>
            <w:tcW w:w="6686" w:type="dxa"/>
          </w:tcPr>
          <w:p>
            <w:pPr>
              <w:pStyle w:val="TableParagraph"/>
              <w:spacing w:line="270" w:lineRule="exact"/>
              <w:ind w:left="56"/>
              <w:rPr>
                <w:sz w:val="21"/>
              </w:rPr>
            </w:pPr>
            <w:r>
              <w:rPr>
                <w:w w:val="100"/>
                <w:sz w:val="21"/>
              </w:rPr>
              <w:t> </w:t>
            </w:r>
          </w:p>
        </w:tc>
      </w:tr>
      <w:tr>
        <w:trPr>
          <w:trHeight w:val="626" w:hRule="atLeast"/>
        </w:trPr>
        <w:tc>
          <w:tcPr>
            <w:tcW w:w="851" w:type="dxa"/>
          </w:tcPr>
          <w:p>
            <w:pPr>
              <w:pStyle w:val="TableParagraph"/>
              <w:spacing w:line="266" w:lineRule="exact"/>
              <w:ind w:left="108"/>
              <w:rPr>
                <w:rFonts w:ascii="微软雅黑"/>
                <w:b/>
                <w:sz w:val="21"/>
              </w:rPr>
            </w:pPr>
            <w:r>
              <w:rPr>
                <w:rFonts w:ascii="微软雅黑"/>
                <w:b/>
                <w:sz w:val="21"/>
              </w:rPr>
              <w:t>2.4</w:t>
            </w:r>
            <w:r>
              <w:rPr>
                <w:rFonts w:ascii="微软雅黑"/>
                <w:b/>
                <w:w w:val="168"/>
                <w:sz w:val="21"/>
              </w:rPr>
              <w:t> </w:t>
            </w:r>
          </w:p>
        </w:tc>
        <w:tc>
          <w:tcPr>
            <w:tcW w:w="1854" w:type="dxa"/>
          </w:tcPr>
          <w:p>
            <w:pPr>
              <w:pStyle w:val="TableParagraph"/>
              <w:spacing w:line="266" w:lineRule="exact"/>
              <w:ind w:left="109"/>
              <w:rPr>
                <w:rFonts w:ascii="微软雅黑" w:eastAsia="微软雅黑" w:hint="eastAsia"/>
                <w:b/>
                <w:sz w:val="21"/>
              </w:rPr>
            </w:pPr>
            <w:r>
              <w:rPr>
                <w:rFonts w:ascii="微软雅黑" w:eastAsia="微软雅黑" w:hint="eastAsia"/>
                <w:b/>
                <w:sz w:val="21"/>
              </w:rPr>
              <w:t>保险责任</w:t>
            </w:r>
            <w:r>
              <w:rPr>
                <w:rFonts w:ascii="微软雅黑" w:eastAsia="微软雅黑" w:hint="eastAsia"/>
                <w:b/>
                <w:w w:val="168"/>
                <w:sz w:val="21"/>
              </w:rPr>
              <w:t> </w:t>
            </w:r>
          </w:p>
        </w:tc>
        <w:tc>
          <w:tcPr>
            <w:tcW w:w="6686" w:type="dxa"/>
          </w:tcPr>
          <w:p>
            <w:pPr>
              <w:pStyle w:val="TableParagraph"/>
              <w:spacing w:line="241" w:lineRule="exact"/>
              <w:ind w:left="56"/>
              <w:rPr>
                <w:sz w:val="21"/>
              </w:rPr>
            </w:pPr>
            <w:r>
              <w:rPr>
                <w:sz w:val="21"/>
              </w:rPr>
              <w:t>在本附加险合同保险期间内且在主险合同有效期内，本公司承担如下保</w:t>
            </w:r>
          </w:p>
          <w:p>
            <w:pPr>
              <w:pStyle w:val="TableParagraph"/>
              <w:spacing w:before="51"/>
              <w:ind w:left="56"/>
              <w:rPr>
                <w:sz w:val="21"/>
              </w:rPr>
            </w:pPr>
            <w:r>
              <w:rPr>
                <w:sz w:val="21"/>
              </w:rPr>
              <w:t>险责任： </w:t>
            </w:r>
          </w:p>
        </w:tc>
      </w:tr>
      <w:tr>
        <w:trPr>
          <w:trHeight w:val="327" w:hRule="atLeast"/>
        </w:trPr>
        <w:tc>
          <w:tcPr>
            <w:tcW w:w="851" w:type="dxa"/>
          </w:tcPr>
          <w:p>
            <w:pPr>
              <w:pStyle w:val="TableParagraph"/>
              <w:spacing w:line="295" w:lineRule="exact"/>
              <w:ind w:left="108"/>
              <w:rPr>
                <w:rFonts w:ascii="微软雅黑"/>
                <w:b/>
                <w:sz w:val="21"/>
              </w:rPr>
            </w:pPr>
            <w:r>
              <w:rPr>
                <w:rFonts w:ascii="微软雅黑"/>
                <w:b/>
                <w:w w:val="168"/>
                <w:sz w:val="21"/>
              </w:rPr>
              <w:t> </w:t>
            </w:r>
          </w:p>
        </w:tc>
        <w:tc>
          <w:tcPr>
            <w:tcW w:w="1854" w:type="dxa"/>
          </w:tcPr>
          <w:p>
            <w:pPr>
              <w:pStyle w:val="TableParagraph"/>
              <w:spacing w:line="295" w:lineRule="exact"/>
              <w:ind w:left="109"/>
              <w:rPr>
                <w:rFonts w:ascii="微软雅黑"/>
                <w:b/>
                <w:sz w:val="21"/>
              </w:rPr>
            </w:pPr>
            <w:r>
              <w:rPr>
                <w:rFonts w:ascii="微软雅黑"/>
                <w:b/>
                <w:w w:val="168"/>
                <w:sz w:val="21"/>
              </w:rPr>
              <w:t> </w:t>
            </w:r>
          </w:p>
        </w:tc>
        <w:tc>
          <w:tcPr>
            <w:tcW w:w="6686" w:type="dxa"/>
          </w:tcPr>
          <w:p>
            <w:pPr>
              <w:pStyle w:val="TableParagraph"/>
              <w:spacing w:line="270" w:lineRule="exact"/>
              <w:ind w:left="56"/>
              <w:rPr>
                <w:sz w:val="21"/>
              </w:rPr>
            </w:pPr>
            <w:r>
              <w:rPr>
                <w:w w:val="100"/>
                <w:sz w:val="21"/>
              </w:rPr>
              <w:t> </w:t>
            </w:r>
          </w:p>
        </w:tc>
      </w:tr>
      <w:tr>
        <w:trPr>
          <w:trHeight w:val="2468" w:hRule="atLeast"/>
        </w:trPr>
        <w:tc>
          <w:tcPr>
            <w:tcW w:w="851" w:type="dxa"/>
          </w:tcPr>
          <w:p>
            <w:pPr>
              <w:pStyle w:val="TableParagraph"/>
              <w:spacing w:line="294" w:lineRule="exact"/>
              <w:ind w:left="108"/>
              <w:rPr>
                <w:rFonts w:ascii="微软雅黑"/>
                <w:b/>
                <w:sz w:val="21"/>
              </w:rPr>
            </w:pPr>
            <w:r>
              <w:rPr>
                <w:rFonts w:ascii="微软雅黑"/>
                <w:b/>
                <w:w w:val="168"/>
                <w:sz w:val="21"/>
              </w:rPr>
              <w:t> </w:t>
            </w:r>
          </w:p>
        </w:tc>
        <w:tc>
          <w:tcPr>
            <w:tcW w:w="1854" w:type="dxa"/>
          </w:tcPr>
          <w:p>
            <w:pPr>
              <w:pStyle w:val="TableParagraph"/>
              <w:spacing w:line="293" w:lineRule="exact"/>
              <w:ind w:left="109"/>
              <w:rPr>
                <w:rFonts w:ascii="Microsoft JhengHei" w:eastAsia="Microsoft JhengHei" w:hint="eastAsia"/>
                <w:b/>
                <w:sz w:val="21"/>
              </w:rPr>
            </w:pPr>
            <w:r>
              <w:rPr>
                <w:rFonts w:ascii="Microsoft JhengHei" w:eastAsia="Microsoft JhengHei" w:hint="eastAsia"/>
                <w:b/>
                <w:sz w:val="21"/>
              </w:rPr>
              <w:t>等待期</w:t>
            </w:r>
          </w:p>
        </w:tc>
        <w:tc>
          <w:tcPr>
            <w:tcW w:w="6686" w:type="dxa"/>
          </w:tcPr>
          <w:p>
            <w:pPr>
              <w:pStyle w:val="TableParagraph"/>
              <w:spacing w:line="307" w:lineRule="exact"/>
              <w:ind w:left="56"/>
              <w:rPr>
                <w:sz w:val="21"/>
              </w:rPr>
            </w:pPr>
            <w:r>
              <w:rPr>
                <w:spacing w:val="-3"/>
                <w:sz w:val="21"/>
              </w:rPr>
              <w:t>被保险人在本附加险合同</w:t>
            </w:r>
            <w:r>
              <w:rPr>
                <w:sz w:val="21"/>
              </w:rPr>
              <w:t>Th</w:t>
            </w:r>
            <w:r>
              <w:rPr>
                <w:spacing w:val="-44"/>
                <w:sz w:val="21"/>
              </w:rPr>
              <w:t>效</w:t>
            </w:r>
            <w:r>
              <w:rPr>
                <w:sz w:val="21"/>
              </w:rPr>
              <w:t>（</w:t>
            </w:r>
            <w:r>
              <w:rPr>
                <w:spacing w:val="-3"/>
                <w:sz w:val="21"/>
              </w:rPr>
              <w:t>或最后复效</w:t>
            </w:r>
            <w:r>
              <w:rPr>
                <w:spacing w:val="-46"/>
                <w:sz w:val="21"/>
              </w:rPr>
              <w:t>）</w:t>
            </w:r>
            <w:r>
              <w:rPr>
                <w:spacing w:val="-11"/>
                <w:sz w:val="21"/>
              </w:rPr>
              <w:t>之日起 </w:t>
            </w:r>
            <w:r>
              <w:rPr>
                <w:sz w:val="21"/>
              </w:rPr>
              <w:t>90</w:t>
            </w:r>
            <w:r>
              <w:rPr>
                <w:spacing w:val="-12"/>
                <w:sz w:val="21"/>
              </w:rPr>
              <w:t> 日内经</w:t>
            </w:r>
            <w:r>
              <w:rPr>
                <w:rFonts w:ascii="Microsoft JhengHei" w:eastAsia="Microsoft JhengHei" w:hint="eastAsia"/>
                <w:b/>
                <w:spacing w:val="-21"/>
                <w:sz w:val="21"/>
              </w:rPr>
              <w:t>医院</w:t>
            </w:r>
            <w:r>
              <w:rPr>
                <w:spacing w:val="-3"/>
                <w:sz w:val="21"/>
              </w:rPr>
              <w:t>（见</w:t>
            </w:r>
          </w:p>
          <w:p>
            <w:pPr>
              <w:pStyle w:val="TableParagraph"/>
              <w:spacing w:line="256" w:lineRule="auto"/>
              <w:ind w:left="56" w:right="137"/>
              <w:rPr>
                <w:sz w:val="21"/>
              </w:rPr>
            </w:pPr>
            <w:r>
              <w:rPr>
                <w:spacing w:val="-19"/>
                <w:sz w:val="21"/>
              </w:rPr>
              <w:t>释义 </w:t>
            </w:r>
            <w:r>
              <w:rPr>
                <w:spacing w:val="-6"/>
                <w:sz w:val="21"/>
              </w:rPr>
              <w:t>6.4）</w:t>
            </w:r>
            <w:r>
              <w:rPr>
                <w:rFonts w:ascii="Microsoft JhengHei" w:eastAsia="Microsoft JhengHei" w:hint="eastAsia"/>
                <w:b/>
                <w:sz w:val="21"/>
              </w:rPr>
              <w:t>专科医</w:t>
            </w:r>
            <w:r>
              <w:rPr>
                <w:rFonts w:ascii="Microsoft JhengHei" w:eastAsia="Microsoft JhengHei" w:hint="eastAsia"/>
                <w:b/>
                <w:spacing w:val="-6"/>
                <w:sz w:val="21"/>
              </w:rPr>
              <w:t>Th</w:t>
            </w:r>
            <w:r>
              <w:rPr>
                <w:spacing w:val="-6"/>
                <w:sz w:val="21"/>
              </w:rPr>
              <w:t>（</w:t>
            </w:r>
            <w:r>
              <w:rPr>
                <w:spacing w:val="-16"/>
                <w:sz w:val="21"/>
              </w:rPr>
              <w:t>见释义 </w:t>
            </w:r>
            <w:r>
              <w:rPr>
                <w:spacing w:val="-5"/>
                <w:sz w:val="21"/>
              </w:rPr>
              <w:t>6.5）</w:t>
            </w:r>
            <w:r>
              <w:rPr>
                <w:spacing w:val="-3"/>
                <w:sz w:val="21"/>
              </w:rPr>
              <w:t>确诊</w:t>
            </w:r>
            <w:r>
              <w:rPr>
                <w:rFonts w:ascii="Microsoft JhengHei" w:eastAsia="Microsoft JhengHei" w:hint="eastAsia"/>
                <w:b/>
                <w:spacing w:val="-4"/>
                <w:sz w:val="21"/>
              </w:rPr>
              <w:t>初次罹患</w:t>
            </w:r>
            <w:r>
              <w:rPr>
                <w:spacing w:val="-3"/>
                <w:sz w:val="21"/>
              </w:rPr>
              <w:t>（</w:t>
            </w:r>
            <w:r>
              <w:rPr>
                <w:spacing w:val="-16"/>
                <w:sz w:val="21"/>
              </w:rPr>
              <w:t>见释义 </w:t>
            </w:r>
            <w:r>
              <w:rPr>
                <w:spacing w:val="-6"/>
                <w:sz w:val="21"/>
              </w:rPr>
              <w:t>6.6）</w:t>
            </w:r>
            <w:r>
              <w:rPr>
                <w:spacing w:val="-2"/>
                <w:sz w:val="21"/>
              </w:rPr>
              <w:t>本附加</w:t>
            </w:r>
            <w:r>
              <w:rPr>
                <w:spacing w:val="-3"/>
                <w:sz w:val="21"/>
              </w:rPr>
              <w:t>险合同所约定的</w:t>
            </w:r>
            <w:r>
              <w:rPr>
                <w:rFonts w:ascii="Microsoft JhengHei" w:eastAsia="Microsoft JhengHei" w:hint="eastAsia"/>
                <w:b/>
                <w:spacing w:val="-1"/>
                <w:sz w:val="21"/>
              </w:rPr>
              <w:t>重大疾病</w:t>
            </w:r>
            <w:r>
              <w:rPr>
                <w:sz w:val="21"/>
              </w:rPr>
              <w:t>（</w:t>
            </w:r>
            <w:r>
              <w:rPr>
                <w:spacing w:val="-11"/>
                <w:sz w:val="21"/>
              </w:rPr>
              <w:t>见释义 </w:t>
            </w:r>
            <w:r>
              <w:rPr>
                <w:sz w:val="21"/>
              </w:rPr>
              <w:t>6.7）</w:t>
            </w:r>
            <w:r>
              <w:rPr>
                <w:spacing w:val="-3"/>
                <w:sz w:val="21"/>
              </w:rPr>
              <w:t>的，本公司将无息返还您所交</w:t>
            </w:r>
            <w:r>
              <w:rPr>
                <w:spacing w:val="-5"/>
                <w:sz w:val="21"/>
              </w:rPr>
              <w:t>的本附加险合同的保险费，本附加险合同终止。这 </w:t>
            </w:r>
            <w:r>
              <w:rPr>
                <w:sz w:val="21"/>
              </w:rPr>
              <w:t>90</w:t>
            </w:r>
            <w:r>
              <w:rPr>
                <w:spacing w:val="-8"/>
                <w:sz w:val="21"/>
              </w:rPr>
              <w:t> 日的时间称为等</w:t>
            </w:r>
            <w:r>
              <w:rPr>
                <w:spacing w:val="-5"/>
                <w:sz w:val="21"/>
              </w:rPr>
              <w:t>待期。被保险人因</w:t>
            </w:r>
            <w:r>
              <w:rPr>
                <w:rFonts w:ascii="Microsoft JhengHei" w:eastAsia="Microsoft JhengHei" w:hint="eastAsia"/>
                <w:b/>
                <w:sz w:val="21"/>
              </w:rPr>
              <w:t>意外伤害</w:t>
            </w:r>
            <w:r>
              <w:rPr>
                <w:sz w:val="21"/>
              </w:rPr>
              <w:t>（</w:t>
            </w:r>
            <w:r>
              <w:rPr>
                <w:spacing w:val="-8"/>
                <w:sz w:val="21"/>
              </w:rPr>
              <w:t>见释义 </w:t>
            </w:r>
            <w:r>
              <w:rPr>
                <w:sz w:val="21"/>
              </w:rPr>
              <w:t>6.8）</w:t>
            </w:r>
            <w:r>
              <w:rPr>
                <w:spacing w:val="-3"/>
                <w:sz w:val="21"/>
              </w:rPr>
              <w:t>导致本附加险合同所约定的</w:t>
            </w:r>
          </w:p>
          <w:p>
            <w:pPr>
              <w:pStyle w:val="TableParagraph"/>
              <w:spacing w:before="44"/>
              <w:ind w:left="56"/>
              <w:rPr>
                <w:sz w:val="21"/>
              </w:rPr>
            </w:pPr>
            <w:r>
              <w:rPr>
                <w:sz w:val="21"/>
              </w:rPr>
              <w:t>重大疾病的，无等待期限制。</w:t>
            </w:r>
          </w:p>
          <w:p>
            <w:pPr>
              <w:pStyle w:val="TableParagraph"/>
              <w:spacing w:before="58"/>
              <w:ind w:left="56"/>
              <w:rPr>
                <w:sz w:val="21"/>
              </w:rPr>
            </w:pPr>
            <w:r>
              <w:rPr>
                <w:sz w:val="21"/>
              </w:rPr>
              <w:t>等待期后发Th保险事故，本公司承担如下保险责任： </w:t>
            </w:r>
          </w:p>
        </w:tc>
      </w:tr>
      <w:tr>
        <w:trPr>
          <w:trHeight w:val="320" w:hRule="atLeast"/>
        </w:trPr>
        <w:tc>
          <w:tcPr>
            <w:tcW w:w="851" w:type="dxa"/>
          </w:tcPr>
          <w:p>
            <w:pPr>
              <w:pStyle w:val="TableParagraph"/>
              <w:spacing w:line="290" w:lineRule="exact"/>
              <w:ind w:left="108"/>
              <w:rPr>
                <w:rFonts w:ascii="微软雅黑"/>
                <w:b/>
                <w:sz w:val="21"/>
              </w:rPr>
            </w:pPr>
            <w:r>
              <w:rPr>
                <w:rFonts w:ascii="微软雅黑"/>
                <w:b/>
                <w:w w:val="168"/>
                <w:sz w:val="21"/>
              </w:rPr>
              <w:t> </w:t>
            </w:r>
          </w:p>
        </w:tc>
        <w:tc>
          <w:tcPr>
            <w:tcW w:w="1854" w:type="dxa"/>
          </w:tcPr>
          <w:p>
            <w:pPr>
              <w:pStyle w:val="TableParagraph"/>
              <w:ind w:left="0"/>
              <w:rPr>
                <w:rFonts w:ascii="Times New Roman"/>
                <w:sz w:val="20"/>
              </w:rPr>
            </w:pPr>
          </w:p>
        </w:tc>
        <w:tc>
          <w:tcPr>
            <w:tcW w:w="6686" w:type="dxa"/>
          </w:tcPr>
          <w:p>
            <w:pPr>
              <w:pStyle w:val="TableParagraph"/>
              <w:ind w:left="0"/>
              <w:rPr>
                <w:rFonts w:ascii="Times New Roman"/>
                <w:sz w:val="20"/>
              </w:rPr>
            </w:pPr>
          </w:p>
        </w:tc>
      </w:tr>
      <w:tr>
        <w:trPr>
          <w:trHeight w:val="5260" w:hRule="atLeast"/>
        </w:trPr>
        <w:tc>
          <w:tcPr>
            <w:tcW w:w="851" w:type="dxa"/>
          </w:tcPr>
          <w:p>
            <w:pPr>
              <w:pStyle w:val="TableParagraph"/>
              <w:spacing w:line="299" w:lineRule="exact"/>
              <w:ind w:left="108"/>
              <w:rPr>
                <w:rFonts w:ascii="微软雅黑"/>
                <w:b/>
                <w:sz w:val="21"/>
              </w:rPr>
            </w:pPr>
            <w:r>
              <w:rPr>
                <w:rFonts w:ascii="微软雅黑"/>
                <w:b/>
                <w:w w:val="168"/>
                <w:sz w:val="21"/>
              </w:rPr>
              <w:t> </w:t>
            </w:r>
          </w:p>
        </w:tc>
        <w:tc>
          <w:tcPr>
            <w:tcW w:w="1854" w:type="dxa"/>
          </w:tcPr>
          <w:p>
            <w:pPr>
              <w:pStyle w:val="TableParagraph"/>
              <w:spacing w:line="297" w:lineRule="exact"/>
              <w:ind w:left="109"/>
              <w:rPr>
                <w:rFonts w:ascii="Microsoft JhengHei" w:eastAsia="Microsoft JhengHei" w:hint="eastAsia"/>
                <w:b/>
                <w:sz w:val="21"/>
              </w:rPr>
            </w:pPr>
            <w:r>
              <w:rPr>
                <w:rFonts w:ascii="Microsoft JhengHei" w:eastAsia="Microsoft JhengHei" w:hint="eastAsia"/>
                <w:b/>
                <w:sz w:val="21"/>
              </w:rPr>
              <w:t>轻症疾病保险金</w:t>
            </w:r>
          </w:p>
        </w:tc>
        <w:tc>
          <w:tcPr>
            <w:tcW w:w="6686" w:type="dxa"/>
          </w:tcPr>
          <w:p>
            <w:pPr>
              <w:pStyle w:val="TableParagraph"/>
              <w:spacing w:line="266" w:lineRule="exact"/>
              <w:ind w:left="56"/>
              <w:jc w:val="both"/>
              <w:rPr>
                <w:rFonts w:ascii="微软雅黑" w:eastAsia="微软雅黑" w:hint="eastAsia"/>
                <w:b/>
                <w:sz w:val="21"/>
              </w:rPr>
            </w:pPr>
            <w:r>
              <w:rPr>
                <w:sz w:val="21"/>
              </w:rPr>
              <w:t>若被保险人在等待期后经医院确诊初次罹患本附加险合同所约定的</w:t>
            </w:r>
            <w:r>
              <w:rPr>
                <w:rFonts w:ascii="微软雅黑" w:eastAsia="微软雅黑" w:hint="eastAsia"/>
                <w:b/>
                <w:sz w:val="21"/>
              </w:rPr>
              <w:t>轻</w:t>
            </w:r>
          </w:p>
          <w:p>
            <w:pPr>
              <w:pStyle w:val="TableParagraph"/>
              <w:spacing w:line="337" w:lineRule="exact"/>
              <w:ind w:left="56"/>
              <w:jc w:val="both"/>
              <w:rPr>
                <w:sz w:val="21"/>
              </w:rPr>
            </w:pPr>
            <w:r>
              <w:rPr>
                <w:rFonts w:ascii="微软雅黑" w:eastAsia="微软雅黑" w:hint="eastAsia"/>
                <w:b/>
                <w:spacing w:val="-13"/>
                <w:w w:val="100"/>
                <w:sz w:val="21"/>
              </w:rPr>
              <w:t>症疾病</w:t>
            </w:r>
            <w:r>
              <w:rPr>
                <w:w w:val="100"/>
                <w:sz w:val="21"/>
              </w:rPr>
              <w:t>（</w:t>
            </w:r>
            <w:r>
              <w:rPr>
                <w:spacing w:val="-2"/>
                <w:w w:val="100"/>
                <w:sz w:val="21"/>
              </w:rPr>
              <w:t>见释义</w:t>
            </w:r>
            <w:r>
              <w:rPr>
                <w:spacing w:val="-53"/>
                <w:sz w:val="21"/>
              </w:rPr>
              <w:t> </w:t>
            </w:r>
            <w:r>
              <w:rPr>
                <w:w w:val="100"/>
                <w:sz w:val="21"/>
              </w:rPr>
              <w:t>6.</w:t>
            </w:r>
            <w:r>
              <w:rPr>
                <w:spacing w:val="-3"/>
                <w:w w:val="100"/>
                <w:sz w:val="21"/>
              </w:rPr>
              <w:t>9</w:t>
            </w:r>
            <w:r>
              <w:rPr>
                <w:spacing w:val="-106"/>
                <w:w w:val="100"/>
                <w:sz w:val="21"/>
              </w:rPr>
              <w:t>）</w:t>
            </w:r>
            <w:r>
              <w:rPr>
                <w:spacing w:val="-8"/>
                <w:w w:val="100"/>
                <w:sz w:val="21"/>
              </w:rPr>
              <w:t>，本公司将按本附加险合同约定的基本保险金额的</w:t>
            </w:r>
          </w:p>
          <w:p>
            <w:pPr>
              <w:pStyle w:val="TableParagraph"/>
              <w:spacing w:before="11"/>
              <w:ind w:left="56"/>
              <w:jc w:val="both"/>
              <w:rPr>
                <w:sz w:val="21"/>
              </w:rPr>
            </w:pPr>
            <w:r>
              <w:rPr>
                <w:w w:val="100"/>
                <w:sz w:val="21"/>
              </w:rPr>
              <w:t>20%</w:t>
            </w:r>
            <w:r>
              <w:rPr>
                <w:spacing w:val="-12"/>
                <w:w w:val="100"/>
                <w:sz w:val="21"/>
              </w:rPr>
              <w:t>给付“轻症疾病保险金”，本附加险合同继续有效。</w:t>
            </w:r>
            <w:r>
              <w:rPr>
                <w:w w:val="100"/>
                <w:sz w:val="21"/>
              </w:rPr>
              <w:t> </w:t>
            </w:r>
          </w:p>
          <w:p>
            <w:pPr>
              <w:pStyle w:val="TableParagraph"/>
              <w:spacing w:before="36"/>
              <w:ind w:left="56"/>
              <w:jc w:val="both"/>
              <w:rPr>
                <w:sz w:val="21"/>
              </w:rPr>
            </w:pPr>
            <w:r>
              <w:rPr>
                <w:sz w:val="21"/>
              </w:rPr>
              <w:t>每种轻症疾病的给付以 1 次为限，给付后该种轻症疾病保险金给付责任</w:t>
            </w:r>
          </w:p>
          <w:p>
            <w:pPr>
              <w:pStyle w:val="TableParagraph"/>
              <w:spacing w:before="36"/>
              <w:ind w:left="56"/>
              <w:jc w:val="both"/>
              <w:rPr>
                <w:sz w:val="21"/>
              </w:rPr>
            </w:pPr>
            <w:r>
              <w:rPr>
                <w:sz w:val="21"/>
              </w:rPr>
              <w:t>终止。本附加险合同的轻症疾病保险金累计给付以 5 次为限。累计给付</w:t>
            </w:r>
          </w:p>
          <w:p>
            <w:pPr>
              <w:pStyle w:val="TableParagraph"/>
              <w:spacing w:before="36"/>
              <w:ind w:left="56"/>
              <w:jc w:val="both"/>
              <w:rPr>
                <w:sz w:val="21"/>
              </w:rPr>
            </w:pPr>
            <w:r>
              <w:rPr>
                <w:sz w:val="21"/>
              </w:rPr>
              <w:t>5 次后，本项保险责任终止。</w:t>
            </w:r>
          </w:p>
          <w:p>
            <w:pPr>
              <w:pStyle w:val="TableParagraph"/>
              <w:spacing w:line="273" w:lineRule="auto" w:before="36"/>
              <w:ind w:left="56" w:right="135"/>
              <w:jc w:val="both"/>
              <w:rPr>
                <w:sz w:val="21"/>
              </w:rPr>
            </w:pPr>
            <w:r>
              <w:rPr>
                <w:spacing w:val="2"/>
                <w:sz w:val="21"/>
              </w:rPr>
              <w:t>被保险人因同一原因或在同一事故中导致其发</w:t>
            </w:r>
            <w:r>
              <w:rPr>
                <w:sz w:val="21"/>
              </w:rPr>
              <w:t>Th</w:t>
            </w:r>
            <w:r>
              <w:rPr>
                <w:spacing w:val="1"/>
                <w:sz w:val="21"/>
              </w:rPr>
              <w:t>本附加险合同所约定</w:t>
            </w:r>
            <w:r>
              <w:rPr>
                <w:spacing w:val="-5"/>
                <w:sz w:val="21"/>
              </w:rPr>
              <w:t>的两种或两种以上的轻症疾病的，本公司仅按一种轻症疾病给付轻症疾</w:t>
            </w:r>
            <w:r>
              <w:rPr>
                <w:spacing w:val="-4"/>
                <w:sz w:val="21"/>
              </w:rPr>
              <w:t>病保险金。</w:t>
            </w:r>
          </w:p>
          <w:p>
            <w:pPr>
              <w:pStyle w:val="TableParagraph"/>
              <w:spacing w:line="308" w:lineRule="exact"/>
              <w:ind w:left="56"/>
              <w:jc w:val="both"/>
              <w:rPr>
                <w:sz w:val="21"/>
              </w:rPr>
            </w:pPr>
            <w:r>
              <w:rPr>
                <w:rFonts w:ascii="微软雅黑" w:eastAsia="微软雅黑" w:hint="eastAsia"/>
                <w:b/>
                <w:sz w:val="21"/>
              </w:rPr>
              <w:t>轻症疾病</w:t>
            </w:r>
            <w:r>
              <w:rPr>
                <w:sz w:val="21"/>
              </w:rPr>
              <w:t>种类：  </w:t>
            </w:r>
          </w:p>
          <w:p>
            <w:pPr>
              <w:pStyle w:val="TableParagraph"/>
              <w:spacing w:before="1"/>
              <w:ind w:left="56"/>
              <w:jc w:val="both"/>
              <w:rPr>
                <w:sz w:val="22"/>
              </w:rPr>
            </w:pPr>
            <w:r>
              <w:rPr>
                <w:sz w:val="22"/>
              </w:rPr>
              <w:t>1. 非危及生命的（极早期的）恶性病变 2. 冠状动脉介入手术 </w:t>
            </w:r>
          </w:p>
          <w:p>
            <w:pPr>
              <w:pStyle w:val="TableParagraph"/>
              <w:spacing w:before="23"/>
              <w:ind w:left="56"/>
              <w:jc w:val="both"/>
              <w:rPr>
                <w:sz w:val="22"/>
              </w:rPr>
            </w:pPr>
            <w:r>
              <w:rPr>
                <w:sz w:val="22"/>
              </w:rPr>
              <w:t>3. 轻 微 脑 中 风           4. 心 脏 瓣 膜 介 入 手 术 </w:t>
            </w:r>
          </w:p>
          <w:p>
            <w:pPr>
              <w:pStyle w:val="TableParagraph"/>
              <w:spacing w:before="23"/>
              <w:ind w:left="56"/>
              <w:jc w:val="both"/>
              <w:rPr>
                <w:sz w:val="22"/>
              </w:rPr>
            </w:pPr>
            <w:r>
              <w:rPr>
                <w:w w:val="95"/>
                <w:sz w:val="22"/>
              </w:rPr>
              <w:t>5. 脑垂体瘤、脑囊肿 </w:t>
            </w:r>
          </w:p>
          <w:p>
            <w:pPr>
              <w:pStyle w:val="TableParagraph"/>
              <w:spacing w:before="23"/>
              <w:ind w:left="56"/>
              <w:jc w:val="both"/>
              <w:rPr>
                <w:sz w:val="22"/>
              </w:rPr>
            </w:pPr>
            <w:r>
              <w:rPr>
                <w:sz w:val="22"/>
              </w:rPr>
              <w:t>6. 视力严重受损（3周岁始理赔）      7. 主动脉内介入手术 </w:t>
            </w:r>
          </w:p>
          <w:p>
            <w:pPr>
              <w:pStyle w:val="TableParagraph"/>
              <w:spacing w:before="23"/>
              <w:ind w:left="56"/>
              <w:jc w:val="both"/>
              <w:rPr>
                <w:sz w:val="22"/>
              </w:rPr>
            </w:pPr>
            <w:r>
              <w:rPr>
                <w:w w:val="95"/>
                <w:sz w:val="22"/>
              </w:rPr>
              <w:t>8. 较小面积III度烧伤（10%） </w:t>
            </w:r>
          </w:p>
          <w:p>
            <w:pPr>
              <w:pStyle w:val="TableParagraph"/>
              <w:spacing w:before="23"/>
              <w:ind w:left="56"/>
              <w:jc w:val="both"/>
              <w:rPr>
                <w:sz w:val="22"/>
              </w:rPr>
            </w:pPr>
            <w:r>
              <w:rPr>
                <w:sz w:val="22"/>
              </w:rPr>
              <w:t>9. 慢性肾功能损害–肾功能衰竭期    10. 重症头部外伤 </w:t>
            </w:r>
          </w:p>
          <w:p>
            <w:pPr>
              <w:pStyle w:val="TableParagraph"/>
              <w:spacing w:line="268" w:lineRule="exact" w:before="23"/>
              <w:ind w:left="56"/>
              <w:jc w:val="both"/>
              <w:rPr>
                <w:sz w:val="22"/>
              </w:rPr>
            </w:pPr>
            <w:r>
              <w:rPr>
                <w:sz w:val="22"/>
              </w:rPr>
              <w:t>11. 单 个 肢 体 缺 失        12. 单 侧 肺 脏 切 除 </w:t>
            </w:r>
          </w:p>
        </w:tc>
      </w:tr>
    </w:tbl>
    <w:p>
      <w:pPr>
        <w:spacing w:after="0" w:line="268" w:lineRule="exact"/>
        <w:jc w:val="both"/>
        <w:rPr>
          <w:sz w:val="22"/>
        </w:rPr>
        <w:sectPr>
          <w:pgSz w:w="11910" w:h="16840"/>
          <w:pgMar w:header="882" w:footer="993" w:top="1080" w:bottom="1180" w:left="1160" w:right="1140"/>
        </w:sectPr>
      </w:pPr>
    </w:p>
    <w:p>
      <w:pPr>
        <w:pStyle w:val="BodyText"/>
        <w:rPr>
          <w:rFonts w:ascii="Times New Roman"/>
          <w:sz w:val="20"/>
        </w:rPr>
      </w:pPr>
    </w:p>
    <w:p>
      <w:pPr>
        <w:pStyle w:val="BodyText"/>
        <w:spacing w:before="7"/>
        <w:rPr>
          <w:rFonts w:ascii="Times New Roman"/>
          <w:sz w:val="10"/>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2013"/>
        <w:gridCol w:w="6960"/>
      </w:tblGrid>
      <w:tr>
        <w:trPr>
          <w:trHeight w:val="5294" w:hRule="atLeast"/>
        </w:trPr>
        <w:tc>
          <w:tcPr>
            <w:tcW w:w="679" w:type="dxa"/>
          </w:tcPr>
          <w:p>
            <w:pPr>
              <w:pStyle w:val="TableParagraph"/>
              <w:ind w:left="0"/>
              <w:rPr>
                <w:rFonts w:ascii="Times New Roman"/>
                <w:sz w:val="20"/>
              </w:rPr>
            </w:pPr>
          </w:p>
        </w:tc>
        <w:tc>
          <w:tcPr>
            <w:tcW w:w="2013" w:type="dxa"/>
          </w:tcPr>
          <w:p>
            <w:pPr>
              <w:pStyle w:val="TableParagraph"/>
              <w:ind w:left="0"/>
              <w:rPr>
                <w:rFonts w:ascii="Times New Roman"/>
                <w:sz w:val="20"/>
              </w:rPr>
            </w:pPr>
          </w:p>
        </w:tc>
        <w:tc>
          <w:tcPr>
            <w:tcW w:w="6960" w:type="dxa"/>
          </w:tcPr>
          <w:p>
            <w:pPr>
              <w:pStyle w:val="TableParagraph"/>
              <w:spacing w:line="248" w:lineRule="exact"/>
              <w:ind w:left="160"/>
              <w:rPr>
                <w:sz w:val="22"/>
              </w:rPr>
            </w:pPr>
            <w:r>
              <w:rPr>
                <w:sz w:val="22"/>
              </w:rPr>
              <w:t>13. 肝 脏 手 术           14. 早 期 运 动 神 经 性 疾 病 </w:t>
            </w:r>
          </w:p>
          <w:p>
            <w:pPr>
              <w:pStyle w:val="TableParagraph"/>
              <w:spacing w:before="24"/>
              <w:ind w:left="160"/>
              <w:rPr>
                <w:sz w:val="22"/>
              </w:rPr>
            </w:pPr>
            <w:r>
              <w:rPr>
                <w:sz w:val="22"/>
              </w:rPr>
              <w:t>15. 人 工 耳 蜗 植 入 术      16. 胆 道 重 建 手 术 </w:t>
            </w:r>
          </w:p>
          <w:p>
            <w:pPr>
              <w:pStyle w:val="TableParagraph"/>
              <w:spacing w:before="23"/>
              <w:ind w:left="160"/>
              <w:rPr>
                <w:sz w:val="22"/>
              </w:rPr>
            </w:pPr>
            <w:r>
              <w:rPr>
                <w:sz w:val="22"/>
              </w:rPr>
              <w:t>17. 双 侧 卵 巢 切 除 术      18. 单 侧 肾 脏 切 除 </w:t>
            </w:r>
          </w:p>
          <w:p>
            <w:pPr>
              <w:pStyle w:val="TableParagraph"/>
              <w:spacing w:before="23"/>
              <w:ind w:left="160"/>
              <w:rPr>
                <w:sz w:val="22"/>
              </w:rPr>
            </w:pPr>
            <w:r>
              <w:rPr>
                <w:sz w:val="22"/>
              </w:rPr>
              <w:t>19. 肝 叶 切 除                 20. 单 耳 失 聪 </w:t>
            </w:r>
          </w:p>
          <w:p>
            <w:pPr>
              <w:pStyle w:val="TableParagraph"/>
              <w:spacing w:before="23"/>
              <w:ind w:left="160"/>
              <w:rPr>
                <w:sz w:val="22"/>
              </w:rPr>
            </w:pPr>
            <w:r>
              <w:rPr>
                <w:w w:val="95"/>
                <w:sz w:val="22"/>
              </w:rPr>
              <w:t>21. 微创冠状动脉搭桥手术 </w:t>
            </w:r>
          </w:p>
          <w:p>
            <w:pPr>
              <w:pStyle w:val="TableParagraph"/>
              <w:spacing w:before="23"/>
              <w:ind w:left="160"/>
              <w:rPr>
                <w:sz w:val="22"/>
              </w:rPr>
            </w:pPr>
            <w:r>
              <w:rPr>
                <w:w w:val="95"/>
                <w:sz w:val="22"/>
              </w:rPr>
              <w:t>22. Ⅲ度房室传导阻滞-已放置心脏起搏器 </w:t>
            </w:r>
          </w:p>
          <w:p>
            <w:pPr>
              <w:pStyle w:val="TableParagraph"/>
              <w:spacing w:before="23"/>
              <w:ind w:left="160"/>
              <w:rPr>
                <w:sz w:val="22"/>
              </w:rPr>
            </w:pPr>
            <w:r>
              <w:rPr>
                <w:w w:val="95"/>
                <w:sz w:val="22"/>
              </w:rPr>
              <w:t>23. 于颈动脉进行血管成形术或内膜切除术 </w:t>
            </w:r>
          </w:p>
          <w:p>
            <w:pPr>
              <w:pStyle w:val="TableParagraph"/>
              <w:spacing w:before="23"/>
              <w:ind w:left="160"/>
              <w:rPr>
                <w:sz w:val="22"/>
              </w:rPr>
            </w:pPr>
            <w:r>
              <w:rPr>
                <w:sz w:val="22"/>
              </w:rPr>
              <w:t>24. 心包膜切除术 </w:t>
            </w:r>
          </w:p>
          <w:p>
            <w:pPr>
              <w:pStyle w:val="TableParagraph"/>
              <w:spacing w:before="23"/>
              <w:ind w:left="160"/>
              <w:rPr>
                <w:sz w:val="22"/>
              </w:rPr>
            </w:pPr>
            <w:r>
              <w:rPr>
                <w:sz w:val="22"/>
              </w:rPr>
              <w:t>25. 脑 炎 或 脑 膜 炎      26. 硬 脑 膜 下 血 肿 手 术 </w:t>
            </w:r>
          </w:p>
          <w:p>
            <w:pPr>
              <w:pStyle w:val="TableParagraph"/>
              <w:spacing w:before="23"/>
              <w:ind w:left="160"/>
              <w:rPr>
                <w:sz w:val="22"/>
              </w:rPr>
            </w:pPr>
            <w:r>
              <w:rPr>
                <w:w w:val="95"/>
                <w:sz w:val="22"/>
              </w:rPr>
              <w:t>27. 严重阻塞性睡眠窒息症 </w:t>
            </w:r>
          </w:p>
          <w:p>
            <w:pPr>
              <w:pStyle w:val="TableParagraph"/>
              <w:spacing w:before="23"/>
              <w:ind w:left="160"/>
              <w:rPr>
                <w:sz w:val="22"/>
              </w:rPr>
            </w:pPr>
            <w:r>
              <w:rPr>
                <w:sz w:val="22"/>
              </w:rPr>
              <w:t>28. 因意外毁容而施行的面部整形手术 29. 角膜移植 </w:t>
            </w:r>
          </w:p>
          <w:p>
            <w:pPr>
              <w:pStyle w:val="TableParagraph"/>
              <w:spacing w:before="23"/>
              <w:ind w:left="160"/>
              <w:rPr>
                <w:sz w:val="22"/>
              </w:rPr>
            </w:pPr>
            <w:r>
              <w:rPr>
                <w:sz w:val="22"/>
              </w:rPr>
              <w:t>30. 单 眼 失 明          31. 可 逆 性 再 生 障 碍 性 贫 血 </w:t>
            </w:r>
          </w:p>
          <w:p>
            <w:pPr>
              <w:pStyle w:val="TableParagraph"/>
              <w:spacing w:before="23"/>
              <w:ind w:left="160"/>
              <w:rPr>
                <w:sz w:val="22"/>
              </w:rPr>
            </w:pPr>
            <w:r>
              <w:rPr>
                <w:sz w:val="22"/>
              </w:rPr>
              <w:t>32. 慢性肝功能衰竭  </w:t>
            </w:r>
          </w:p>
          <w:p>
            <w:pPr>
              <w:pStyle w:val="TableParagraph"/>
              <w:spacing w:before="24"/>
              <w:ind w:left="160"/>
              <w:rPr>
                <w:sz w:val="22"/>
              </w:rPr>
            </w:pPr>
            <w:r>
              <w:rPr>
                <w:w w:val="95"/>
                <w:sz w:val="22"/>
              </w:rPr>
              <w:t>33. 特定周围动脉疾病的血管介入治疗 </w:t>
            </w:r>
          </w:p>
          <w:p>
            <w:pPr>
              <w:pStyle w:val="TableParagraph"/>
              <w:spacing w:before="24"/>
              <w:ind w:left="160"/>
              <w:rPr>
                <w:sz w:val="22"/>
              </w:rPr>
            </w:pPr>
            <w:r>
              <w:rPr>
                <w:sz w:val="22"/>
              </w:rPr>
              <w:t>34. 因肾上腺皮质腺瘤切除肾上腺     35. 植入腔静脉过滤器 </w:t>
            </w:r>
          </w:p>
          <w:p>
            <w:pPr>
              <w:pStyle w:val="TableParagraph"/>
              <w:spacing w:before="24"/>
              <w:ind w:left="160"/>
              <w:rPr>
                <w:sz w:val="22"/>
              </w:rPr>
            </w:pPr>
            <w:r>
              <w:rPr>
                <w:sz w:val="22"/>
              </w:rPr>
              <w:t>36. 脑动脉瘤及脑血管瘤             37. 双侧睾丸切除术 </w:t>
            </w:r>
          </w:p>
          <w:p>
            <w:pPr>
              <w:pStyle w:val="TableParagraph"/>
              <w:spacing w:before="24"/>
              <w:ind w:left="160"/>
              <w:rPr>
                <w:sz w:val="22"/>
              </w:rPr>
            </w:pPr>
            <w:r>
              <w:rPr>
                <w:sz w:val="22"/>
              </w:rPr>
              <w:t>38. 出血性登革热</w:t>
            </w:r>
          </w:p>
        </w:tc>
      </w:tr>
      <w:tr>
        <w:trPr>
          <w:trHeight w:val="321" w:hRule="atLeast"/>
        </w:trPr>
        <w:tc>
          <w:tcPr>
            <w:tcW w:w="679" w:type="dxa"/>
          </w:tcPr>
          <w:p>
            <w:pPr>
              <w:pStyle w:val="TableParagraph"/>
              <w:spacing w:line="290" w:lineRule="exact"/>
              <w:rPr>
                <w:rFonts w:ascii="微软雅黑"/>
                <w:b/>
                <w:sz w:val="21"/>
              </w:rPr>
            </w:pPr>
            <w:r>
              <w:rPr>
                <w:rFonts w:ascii="微软雅黑"/>
                <w:b/>
                <w:w w:val="168"/>
                <w:sz w:val="21"/>
              </w:rPr>
              <w:t> </w:t>
            </w:r>
          </w:p>
        </w:tc>
        <w:tc>
          <w:tcPr>
            <w:tcW w:w="2013" w:type="dxa"/>
          </w:tcPr>
          <w:p>
            <w:pPr>
              <w:pStyle w:val="TableParagraph"/>
              <w:ind w:left="0"/>
              <w:rPr>
                <w:rFonts w:ascii="Times New Roman"/>
                <w:sz w:val="20"/>
              </w:rPr>
            </w:pPr>
          </w:p>
        </w:tc>
        <w:tc>
          <w:tcPr>
            <w:tcW w:w="6960" w:type="dxa"/>
          </w:tcPr>
          <w:p>
            <w:pPr>
              <w:pStyle w:val="TableParagraph"/>
              <w:ind w:left="0"/>
              <w:rPr>
                <w:rFonts w:ascii="Times New Roman"/>
                <w:sz w:val="20"/>
              </w:rPr>
            </w:pPr>
          </w:p>
        </w:tc>
      </w:tr>
      <w:tr>
        <w:trPr>
          <w:trHeight w:val="8205" w:hRule="atLeast"/>
        </w:trPr>
        <w:tc>
          <w:tcPr>
            <w:tcW w:w="679" w:type="dxa"/>
          </w:tcPr>
          <w:p>
            <w:pPr>
              <w:pStyle w:val="TableParagraph"/>
              <w:spacing w:line="294" w:lineRule="exact"/>
              <w:rPr>
                <w:rFonts w:ascii="微软雅黑"/>
                <w:b/>
                <w:sz w:val="21"/>
              </w:rPr>
            </w:pPr>
            <w:r>
              <w:rPr>
                <w:rFonts w:ascii="微软雅黑"/>
                <w:b/>
                <w:w w:val="168"/>
                <w:sz w:val="21"/>
              </w:rPr>
              <w:t> </w:t>
            </w:r>
          </w:p>
        </w:tc>
        <w:tc>
          <w:tcPr>
            <w:tcW w:w="2013" w:type="dxa"/>
          </w:tcPr>
          <w:p>
            <w:pPr>
              <w:pStyle w:val="TableParagraph"/>
              <w:spacing w:line="293" w:lineRule="exact"/>
              <w:ind w:left="372"/>
              <w:rPr>
                <w:rFonts w:ascii="Microsoft JhengHei" w:eastAsia="Microsoft JhengHei" w:hint="eastAsia"/>
                <w:b/>
                <w:sz w:val="21"/>
              </w:rPr>
            </w:pPr>
            <w:r>
              <w:rPr>
                <w:rFonts w:ascii="Microsoft JhengHei" w:eastAsia="Microsoft JhengHei" w:hint="eastAsia"/>
                <w:b/>
                <w:sz w:val="21"/>
              </w:rPr>
              <w:t>重大疾病保险金</w:t>
            </w:r>
          </w:p>
        </w:tc>
        <w:tc>
          <w:tcPr>
            <w:tcW w:w="6960" w:type="dxa"/>
          </w:tcPr>
          <w:p>
            <w:pPr>
              <w:pStyle w:val="TableParagraph"/>
              <w:spacing w:line="314" w:lineRule="auto" w:before="10"/>
              <w:ind w:left="160" w:right="198"/>
              <w:rPr>
                <w:sz w:val="21"/>
              </w:rPr>
            </w:pPr>
            <w:r>
              <w:rPr>
                <w:spacing w:val="-5"/>
                <w:sz w:val="21"/>
              </w:rPr>
              <w:t>若被保险人因意外伤害，或在等待期结束后因意外伤害以外的原因经医</w:t>
            </w:r>
            <w:r>
              <w:rPr>
                <w:spacing w:val="-4"/>
                <w:sz w:val="21"/>
              </w:rPr>
              <w:t>院确诊初次罹患本附加险合同所约定的重大疾病，本公司将按本附加险</w:t>
            </w:r>
          </w:p>
          <w:p>
            <w:pPr>
              <w:pStyle w:val="TableParagraph"/>
              <w:spacing w:before="17"/>
              <w:ind w:left="160" w:right="198"/>
              <w:rPr>
                <w:sz w:val="21"/>
              </w:rPr>
            </w:pPr>
            <w:r>
              <w:rPr>
                <w:spacing w:val="-10"/>
                <w:w w:val="100"/>
                <w:sz w:val="21"/>
              </w:rPr>
              <w:t>合同约定的基本保险金额给付“重大疾病保险金”，本附加险合同终止。</w:t>
            </w:r>
            <w:r>
              <w:rPr>
                <w:rFonts w:ascii="微软雅黑" w:hAnsi="微软雅黑" w:eastAsia="微软雅黑" w:hint="eastAsia"/>
                <w:b/>
                <w:spacing w:val="-1"/>
                <w:sz w:val="21"/>
              </w:rPr>
              <w:t>重大疾病</w:t>
            </w:r>
            <w:r>
              <w:rPr>
                <w:spacing w:val="-2"/>
                <w:sz w:val="21"/>
              </w:rPr>
              <w:t>种类：</w:t>
            </w:r>
            <w:r>
              <w:rPr>
                <w:spacing w:val="-3"/>
                <w:sz w:val="21"/>
              </w:rPr>
              <w:t> </w:t>
            </w:r>
            <w:r>
              <w:rPr>
                <w:sz w:val="21"/>
              </w:rPr>
              <w:t> </w:t>
            </w:r>
          </w:p>
          <w:p>
            <w:pPr>
              <w:pStyle w:val="TableParagraph"/>
              <w:ind w:left="160"/>
              <w:rPr>
                <w:sz w:val="22"/>
              </w:rPr>
            </w:pPr>
            <w:r>
              <w:rPr>
                <w:sz w:val="22"/>
              </w:rPr>
              <w:t>1. 恶 性 肿 瘤             2. 急 性 心 肌 梗 塞 </w:t>
            </w:r>
          </w:p>
          <w:p>
            <w:pPr>
              <w:pStyle w:val="TableParagraph"/>
              <w:spacing w:before="24"/>
              <w:ind w:left="160"/>
              <w:rPr>
                <w:sz w:val="22"/>
              </w:rPr>
            </w:pPr>
            <w:r>
              <w:rPr>
                <w:sz w:val="22"/>
              </w:rPr>
              <w:t>3. 脑中风后遗症 </w:t>
            </w:r>
          </w:p>
          <w:p>
            <w:pPr>
              <w:pStyle w:val="TableParagraph"/>
              <w:spacing w:before="24"/>
              <w:ind w:left="160"/>
              <w:rPr>
                <w:sz w:val="22"/>
              </w:rPr>
            </w:pPr>
            <w:r>
              <w:rPr>
                <w:w w:val="95"/>
                <w:sz w:val="22"/>
              </w:rPr>
              <w:t>4. 重大器官移植术或造血干细胞移植术  </w:t>
            </w:r>
          </w:p>
          <w:p>
            <w:pPr>
              <w:pStyle w:val="TableParagraph"/>
              <w:spacing w:before="24"/>
              <w:ind w:left="160"/>
              <w:rPr>
                <w:sz w:val="22"/>
              </w:rPr>
            </w:pPr>
            <w:r>
              <w:rPr>
                <w:w w:val="95"/>
                <w:sz w:val="22"/>
              </w:rPr>
              <w:t>5. 冠状动脉搭桥术（或称冠状动脉旁路移植术） </w:t>
            </w:r>
          </w:p>
          <w:p>
            <w:pPr>
              <w:pStyle w:val="TableParagraph"/>
              <w:spacing w:before="23"/>
              <w:ind w:left="160"/>
              <w:rPr>
                <w:sz w:val="22"/>
              </w:rPr>
            </w:pPr>
            <w:r>
              <w:rPr>
                <w:w w:val="95"/>
                <w:sz w:val="22"/>
              </w:rPr>
              <w:t>6. 终末期肾病（或称慢性肾功能衰竭尿毒症期）  </w:t>
            </w:r>
          </w:p>
          <w:p>
            <w:pPr>
              <w:pStyle w:val="TableParagraph"/>
              <w:spacing w:before="23"/>
              <w:ind w:left="160"/>
              <w:rPr>
                <w:sz w:val="22"/>
              </w:rPr>
            </w:pPr>
            <w:r>
              <w:rPr>
                <w:sz w:val="22"/>
              </w:rPr>
              <w:t>7. 多个肢体缺失                 8. 急性或亚急性重症肝炎 </w:t>
            </w:r>
          </w:p>
          <w:p>
            <w:pPr>
              <w:pStyle w:val="TableParagraph"/>
              <w:spacing w:before="23"/>
              <w:ind w:left="160"/>
              <w:rPr>
                <w:sz w:val="22"/>
              </w:rPr>
            </w:pPr>
            <w:r>
              <w:rPr>
                <w:sz w:val="22"/>
              </w:rPr>
              <w:t>9. 良性脑肿瘤                  10. 慢性肝功能衰竭失代偿期 </w:t>
            </w:r>
          </w:p>
          <w:p>
            <w:pPr>
              <w:pStyle w:val="TableParagraph"/>
              <w:spacing w:before="23"/>
              <w:ind w:left="160"/>
              <w:rPr>
                <w:sz w:val="22"/>
              </w:rPr>
            </w:pPr>
            <w:r>
              <w:rPr>
                <w:sz w:val="22"/>
              </w:rPr>
              <w:t>11. 脑炎后遗症或脑膜炎后遗症    12. 深度昏迷 </w:t>
            </w:r>
          </w:p>
          <w:p>
            <w:pPr>
              <w:pStyle w:val="TableParagraph"/>
              <w:spacing w:before="23"/>
              <w:ind w:left="160"/>
              <w:rPr>
                <w:sz w:val="22"/>
              </w:rPr>
            </w:pPr>
            <w:r>
              <w:rPr>
                <w:sz w:val="22"/>
              </w:rPr>
              <w:t>13. 双 耳 失 聪              14. 双 目 失 明 </w:t>
            </w:r>
          </w:p>
          <w:p>
            <w:pPr>
              <w:pStyle w:val="TableParagraph"/>
              <w:spacing w:before="23"/>
              <w:ind w:left="160"/>
              <w:rPr>
                <w:sz w:val="22"/>
              </w:rPr>
            </w:pPr>
            <w:r>
              <w:rPr>
                <w:sz w:val="22"/>
              </w:rPr>
              <w:t>15. 瘫 痪                 16. 心 脏 瓣 膜 手 术 </w:t>
            </w:r>
          </w:p>
          <w:p>
            <w:pPr>
              <w:pStyle w:val="TableParagraph"/>
              <w:spacing w:before="23"/>
              <w:ind w:left="160"/>
              <w:rPr>
                <w:sz w:val="22"/>
              </w:rPr>
            </w:pPr>
            <w:r>
              <w:rPr>
                <w:sz w:val="22"/>
              </w:rPr>
              <w:t>17. 严重阿尔茨海默病            18. 严重脑损伤 </w:t>
            </w:r>
          </w:p>
          <w:p>
            <w:pPr>
              <w:pStyle w:val="TableParagraph"/>
              <w:spacing w:before="23"/>
              <w:ind w:left="160"/>
              <w:rPr>
                <w:sz w:val="22"/>
              </w:rPr>
            </w:pPr>
            <w:r>
              <w:rPr>
                <w:sz w:val="22"/>
              </w:rPr>
              <w:t>19. 严 重 帕 金 森 病     20. 严 重 III 度 烧 伤 </w:t>
            </w:r>
          </w:p>
          <w:p>
            <w:pPr>
              <w:pStyle w:val="TableParagraph"/>
              <w:spacing w:before="23"/>
              <w:ind w:left="160"/>
              <w:rPr>
                <w:sz w:val="22"/>
              </w:rPr>
            </w:pPr>
            <w:r>
              <w:rPr>
                <w:sz w:val="22"/>
              </w:rPr>
              <w:t>21. 严重原发性肺动脉高压        22. 严重运动神经元病 </w:t>
            </w:r>
          </w:p>
          <w:p>
            <w:pPr>
              <w:pStyle w:val="TableParagraph"/>
              <w:spacing w:before="23"/>
              <w:ind w:left="160"/>
              <w:rPr>
                <w:sz w:val="22"/>
              </w:rPr>
            </w:pPr>
            <w:r>
              <w:rPr>
                <w:sz w:val="22"/>
              </w:rPr>
              <w:t>23. 语言能力丧失               24. 重型再生障碍性贫血 </w:t>
            </w:r>
          </w:p>
          <w:p>
            <w:pPr>
              <w:pStyle w:val="TableParagraph"/>
              <w:spacing w:before="23"/>
              <w:ind w:left="160"/>
              <w:rPr>
                <w:sz w:val="22"/>
              </w:rPr>
            </w:pPr>
            <w:r>
              <w:rPr>
                <w:sz w:val="22"/>
              </w:rPr>
              <w:t>25. 主 动 脉 手 术       26. 慢 性 呼 吸 功 能 衰 竭 </w:t>
            </w:r>
          </w:p>
          <w:p>
            <w:pPr>
              <w:pStyle w:val="TableParagraph"/>
              <w:spacing w:before="24"/>
              <w:ind w:left="160"/>
              <w:rPr>
                <w:sz w:val="22"/>
              </w:rPr>
            </w:pPr>
            <w:r>
              <w:rPr>
                <w:sz w:val="22"/>
              </w:rPr>
              <w:t>27. 严重多发性硬化              28. 脊髓灰质炎 </w:t>
            </w:r>
          </w:p>
          <w:p>
            <w:pPr>
              <w:pStyle w:val="TableParagraph"/>
              <w:spacing w:before="24"/>
              <w:ind w:left="160"/>
              <w:rPr>
                <w:sz w:val="22"/>
              </w:rPr>
            </w:pPr>
            <w:r>
              <w:rPr>
                <w:sz w:val="22"/>
              </w:rPr>
              <w:t>29. 全身性重症肌无力            30. 严重冠心病 </w:t>
            </w:r>
          </w:p>
          <w:p>
            <w:pPr>
              <w:pStyle w:val="TableParagraph"/>
              <w:spacing w:before="24"/>
              <w:ind w:left="160"/>
              <w:rPr>
                <w:sz w:val="22"/>
              </w:rPr>
            </w:pPr>
            <w:r>
              <w:rPr>
                <w:sz w:val="22"/>
              </w:rPr>
              <w:t>31. 严重心肌病 </w:t>
            </w:r>
          </w:p>
          <w:p>
            <w:pPr>
              <w:pStyle w:val="TableParagraph"/>
              <w:spacing w:before="24"/>
              <w:ind w:left="160"/>
              <w:rPr>
                <w:sz w:val="22"/>
              </w:rPr>
            </w:pPr>
            <w:r>
              <w:rPr>
                <w:w w:val="95"/>
                <w:sz w:val="22"/>
              </w:rPr>
              <w:t>32. 系统性红斑狼疮-III型或以上狼疮性肾炎 </w:t>
            </w:r>
          </w:p>
          <w:p>
            <w:pPr>
              <w:pStyle w:val="TableParagraph"/>
              <w:spacing w:before="24"/>
              <w:ind w:left="160"/>
              <w:rPr>
                <w:sz w:val="22"/>
              </w:rPr>
            </w:pPr>
            <w:r>
              <w:rPr>
                <w:w w:val="95"/>
                <w:sz w:val="22"/>
              </w:rPr>
              <w:t>33. 因职业关系导致的人类免疫缺陷病毒（HIV）感染 </w:t>
            </w:r>
          </w:p>
          <w:p>
            <w:pPr>
              <w:pStyle w:val="TableParagraph"/>
              <w:spacing w:before="24"/>
              <w:ind w:left="160"/>
              <w:rPr>
                <w:sz w:val="22"/>
              </w:rPr>
            </w:pPr>
            <w:r>
              <w:rPr>
                <w:w w:val="95"/>
                <w:sz w:val="22"/>
              </w:rPr>
              <w:t>34. 经输血导致的人类免疫缺陷病毒（HIV）感染 </w:t>
            </w:r>
          </w:p>
          <w:p>
            <w:pPr>
              <w:pStyle w:val="TableParagraph"/>
              <w:spacing w:line="268" w:lineRule="exact" w:before="24"/>
              <w:ind w:left="160"/>
              <w:rPr>
                <w:sz w:val="22"/>
              </w:rPr>
            </w:pPr>
            <w:r>
              <w:rPr>
                <w:sz w:val="22"/>
              </w:rPr>
              <w:t>35. 严 重 克 隆 病       36. 严 重 溃 疡 性 结 肠 炎 </w:t>
            </w:r>
          </w:p>
        </w:tc>
      </w:tr>
    </w:tbl>
    <w:p>
      <w:pPr>
        <w:spacing w:after="0" w:line="268" w:lineRule="exact"/>
        <w:rPr>
          <w:sz w:val="22"/>
        </w:rPr>
        <w:sectPr>
          <w:pgSz w:w="11910" w:h="16840"/>
          <w:pgMar w:header="882" w:footer="993" w:top="1080" w:bottom="1180" w:left="1080" w:right="960"/>
        </w:sectPr>
      </w:pPr>
    </w:p>
    <w:p>
      <w:pPr>
        <w:pStyle w:val="BodyText"/>
        <w:rPr>
          <w:rFonts w:ascii="Times New Roman"/>
          <w:sz w:val="20"/>
        </w:rPr>
      </w:pPr>
    </w:p>
    <w:p>
      <w:pPr>
        <w:pStyle w:val="BodyText"/>
        <w:spacing w:before="10"/>
        <w:rPr>
          <w:rFonts w:ascii="Times New Roman"/>
          <w:sz w:val="12"/>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1960"/>
        <w:gridCol w:w="6748"/>
      </w:tblGrid>
      <w:tr>
        <w:trPr>
          <w:trHeight w:val="8084" w:hRule="atLeast"/>
        </w:trPr>
        <w:tc>
          <w:tcPr>
            <w:tcW w:w="837" w:type="dxa"/>
          </w:tcPr>
          <w:p>
            <w:pPr>
              <w:pStyle w:val="TableParagraph"/>
              <w:ind w:left="0"/>
              <w:rPr>
                <w:rFonts w:ascii="Times New Roman"/>
                <w:sz w:val="20"/>
              </w:rPr>
            </w:pPr>
          </w:p>
        </w:tc>
        <w:tc>
          <w:tcPr>
            <w:tcW w:w="1960" w:type="dxa"/>
          </w:tcPr>
          <w:p>
            <w:pPr>
              <w:pStyle w:val="TableParagraph"/>
              <w:ind w:left="0"/>
              <w:rPr>
                <w:rFonts w:ascii="Times New Roman"/>
                <w:sz w:val="20"/>
              </w:rPr>
            </w:pPr>
          </w:p>
        </w:tc>
        <w:tc>
          <w:tcPr>
            <w:tcW w:w="6748" w:type="dxa"/>
          </w:tcPr>
          <w:p>
            <w:pPr>
              <w:pStyle w:val="TableParagraph"/>
              <w:spacing w:line="222" w:lineRule="exact"/>
              <w:ind w:left="55"/>
              <w:rPr>
                <w:sz w:val="22"/>
              </w:rPr>
            </w:pPr>
            <w:r>
              <w:rPr>
                <w:sz w:val="22"/>
              </w:rPr>
              <w:t>37. 1 型 糖 尿 病         38. 肺 源 性 心 脏 病 </w:t>
            </w:r>
          </w:p>
          <w:p>
            <w:pPr>
              <w:pStyle w:val="TableParagraph"/>
              <w:spacing w:before="24"/>
              <w:ind w:left="55"/>
              <w:rPr>
                <w:sz w:val="22"/>
              </w:rPr>
            </w:pPr>
            <w:r>
              <w:rPr>
                <w:sz w:val="22"/>
              </w:rPr>
              <w:t>39. 植 物 人 状 态     40. 严 重 类 风 湿 性 关 节 炎 </w:t>
            </w:r>
          </w:p>
          <w:p>
            <w:pPr>
              <w:pStyle w:val="TableParagraph"/>
              <w:spacing w:before="23"/>
              <w:ind w:left="55"/>
              <w:rPr>
                <w:sz w:val="22"/>
              </w:rPr>
            </w:pPr>
            <w:r>
              <w:rPr>
                <w:sz w:val="22"/>
              </w:rPr>
              <w:t>41. 非阿尔茨海默病所致严重痴呆  42. 埃博拉病毒感染 </w:t>
            </w:r>
          </w:p>
          <w:p>
            <w:pPr>
              <w:pStyle w:val="TableParagraph"/>
              <w:spacing w:before="23"/>
              <w:ind w:left="55"/>
              <w:rPr>
                <w:sz w:val="22"/>
              </w:rPr>
            </w:pPr>
            <w:r>
              <w:rPr>
                <w:sz w:val="22"/>
              </w:rPr>
              <w:t>43. 严重哮喘（25周岁前理赔）    44. 严重川崎病 </w:t>
            </w:r>
          </w:p>
          <w:p>
            <w:pPr>
              <w:pStyle w:val="TableParagraph"/>
              <w:spacing w:before="23"/>
              <w:ind w:left="55"/>
              <w:rPr>
                <w:sz w:val="22"/>
              </w:rPr>
            </w:pPr>
            <w:r>
              <w:rPr>
                <w:sz w:val="22"/>
              </w:rPr>
              <w:t>45. 严重的系统性硬皮病          46. 丝虫病所致象皮肿 </w:t>
            </w:r>
          </w:p>
          <w:p>
            <w:pPr>
              <w:pStyle w:val="TableParagraph"/>
              <w:spacing w:before="23"/>
              <w:ind w:left="55"/>
              <w:rPr>
                <w:sz w:val="22"/>
              </w:rPr>
            </w:pPr>
            <w:r>
              <w:rPr>
                <w:sz w:val="22"/>
              </w:rPr>
              <w:t>47. 胰 腺 移 植      48. 急 性 坏 死 胰 腺 炎 开 腹 手 术 </w:t>
            </w:r>
          </w:p>
          <w:p>
            <w:pPr>
              <w:pStyle w:val="TableParagraph"/>
              <w:spacing w:before="23"/>
              <w:ind w:left="55"/>
              <w:rPr>
                <w:sz w:val="22"/>
              </w:rPr>
            </w:pPr>
            <w:r>
              <w:rPr>
                <w:sz w:val="22"/>
              </w:rPr>
              <w:t>49. 慢性复发性胰腺炎            50. 疯牛病 </w:t>
            </w:r>
          </w:p>
          <w:p>
            <w:pPr>
              <w:pStyle w:val="TableParagraph"/>
              <w:spacing w:before="23"/>
              <w:ind w:left="55"/>
              <w:rPr>
                <w:sz w:val="22"/>
              </w:rPr>
            </w:pPr>
            <w:r>
              <w:rPr>
                <w:sz w:val="22"/>
              </w:rPr>
              <w:t>51. 肾髓质囊性病    </w:t>
            </w:r>
          </w:p>
          <w:p>
            <w:pPr>
              <w:pStyle w:val="TableParagraph"/>
              <w:spacing w:before="23"/>
              <w:ind w:left="55"/>
              <w:rPr>
                <w:sz w:val="22"/>
              </w:rPr>
            </w:pPr>
            <w:r>
              <w:rPr>
                <w:w w:val="95"/>
                <w:sz w:val="22"/>
              </w:rPr>
              <w:t>52. 严重的原发性硬化性胆管炎 </w:t>
            </w:r>
          </w:p>
          <w:p>
            <w:pPr>
              <w:pStyle w:val="TableParagraph"/>
              <w:spacing w:before="23"/>
              <w:ind w:left="55"/>
              <w:rPr>
                <w:sz w:val="22"/>
              </w:rPr>
            </w:pPr>
            <w:r>
              <w:rPr>
                <w:sz w:val="22"/>
              </w:rPr>
              <w:t>53. 特发性慢性肾上腺皮质功能减退 54. 溶血性链球菌引起的坏疽 </w:t>
            </w:r>
          </w:p>
          <w:p>
            <w:pPr>
              <w:pStyle w:val="TableParagraph"/>
              <w:spacing w:before="23"/>
              <w:ind w:left="55"/>
              <w:rPr>
                <w:sz w:val="22"/>
              </w:rPr>
            </w:pPr>
            <w:r>
              <w:rPr>
                <w:sz w:val="22"/>
              </w:rPr>
              <w:t>55. 颅 脑 手 术         56. 严 重 肌 营 养 不 良 症 </w:t>
            </w:r>
          </w:p>
          <w:p>
            <w:pPr>
              <w:pStyle w:val="TableParagraph"/>
              <w:spacing w:before="23"/>
              <w:ind w:left="55"/>
              <w:rPr>
                <w:sz w:val="22"/>
              </w:rPr>
            </w:pPr>
            <w:r>
              <w:rPr>
                <w:sz w:val="22"/>
              </w:rPr>
              <w:t>57. 严重心肌炎 </w:t>
            </w:r>
          </w:p>
          <w:p>
            <w:pPr>
              <w:pStyle w:val="TableParagraph"/>
              <w:spacing w:before="23"/>
              <w:ind w:left="55"/>
              <w:rPr>
                <w:sz w:val="22"/>
              </w:rPr>
            </w:pPr>
            <w:r>
              <w:rPr>
                <w:w w:val="95"/>
                <w:sz w:val="22"/>
              </w:rPr>
              <w:t>58. 肝豆状核变性(或称Wilson病) </w:t>
            </w:r>
          </w:p>
          <w:p>
            <w:pPr>
              <w:pStyle w:val="TableParagraph"/>
              <w:spacing w:before="24"/>
              <w:ind w:left="55"/>
              <w:rPr>
                <w:sz w:val="22"/>
              </w:rPr>
            </w:pPr>
            <w:r>
              <w:rPr>
                <w:sz w:val="22"/>
              </w:rPr>
              <w:t>59. 侵蚀性葡萄胎(或称恶性葡萄胎) 60. 破裂脑动脉瘤夹闭手术 </w:t>
            </w:r>
          </w:p>
          <w:p>
            <w:pPr>
              <w:pStyle w:val="TableParagraph"/>
              <w:spacing w:before="24"/>
              <w:ind w:left="55"/>
              <w:rPr>
                <w:sz w:val="22"/>
              </w:rPr>
            </w:pPr>
            <w:r>
              <w:rPr>
                <w:w w:val="95"/>
                <w:sz w:val="22"/>
              </w:rPr>
              <w:t>61. 需手术切除的嗜铬细胞瘤 </w:t>
            </w:r>
          </w:p>
          <w:p>
            <w:pPr>
              <w:pStyle w:val="TableParagraph"/>
              <w:spacing w:line="259" w:lineRule="auto" w:before="24"/>
              <w:ind w:left="55" w:right="703"/>
              <w:rPr>
                <w:sz w:val="22"/>
              </w:rPr>
            </w:pPr>
            <w:r>
              <w:rPr>
                <w:w w:val="95"/>
                <w:sz w:val="22"/>
              </w:rPr>
              <w:t>62. 进行性核上性麻痹(Steele-Rchardson—Olszewski综合征) </w:t>
            </w:r>
            <w:r>
              <w:rPr>
                <w:sz w:val="22"/>
              </w:rPr>
              <w:t>63. 原发性骨髓纤维化           64. 严重肠道疾病并发症 </w:t>
            </w:r>
          </w:p>
          <w:p>
            <w:pPr>
              <w:pStyle w:val="TableParagraph"/>
              <w:spacing w:before="6"/>
              <w:ind w:left="55"/>
              <w:rPr>
                <w:sz w:val="22"/>
              </w:rPr>
            </w:pPr>
            <w:r>
              <w:rPr>
                <w:w w:val="95"/>
                <w:sz w:val="22"/>
              </w:rPr>
              <w:t>65. 严重瑞氏综合症（Reye综合征，也称赖氏综合征、雷氏综合征） </w:t>
            </w:r>
          </w:p>
          <w:p>
            <w:pPr>
              <w:pStyle w:val="TableParagraph"/>
              <w:spacing w:before="23"/>
              <w:ind w:left="55"/>
              <w:rPr>
                <w:sz w:val="22"/>
              </w:rPr>
            </w:pPr>
            <w:r>
              <w:rPr>
                <w:sz w:val="22"/>
              </w:rPr>
              <w:t>66. 严重自身免疫性肝炎          67. 严重慢性缩窄型心包炎 </w:t>
            </w:r>
          </w:p>
          <w:p>
            <w:pPr>
              <w:pStyle w:val="TableParagraph"/>
              <w:spacing w:before="23"/>
              <w:ind w:left="55"/>
              <w:rPr>
                <w:sz w:val="22"/>
              </w:rPr>
            </w:pPr>
            <w:r>
              <w:rPr>
                <w:sz w:val="22"/>
              </w:rPr>
              <w:t>68. 坏死性筋膜炎               69. 严重感染性心内膜炎 </w:t>
            </w:r>
          </w:p>
          <w:p>
            <w:pPr>
              <w:pStyle w:val="TableParagraph"/>
              <w:spacing w:before="23"/>
              <w:ind w:left="55"/>
              <w:rPr>
                <w:sz w:val="22"/>
              </w:rPr>
            </w:pPr>
            <w:r>
              <w:rPr>
                <w:sz w:val="22"/>
              </w:rPr>
              <w:t>70. 严重的骨髓增生异常综合征    71. 严重癫痫 </w:t>
            </w:r>
          </w:p>
          <w:p>
            <w:pPr>
              <w:pStyle w:val="TableParagraph"/>
              <w:spacing w:before="23"/>
              <w:ind w:left="55"/>
              <w:rPr>
                <w:sz w:val="22"/>
              </w:rPr>
            </w:pPr>
            <w:r>
              <w:rPr>
                <w:sz w:val="22"/>
              </w:rPr>
              <w:t>72. 自体造血干细胞移植          73. 肺淋巴管肌瘤病 </w:t>
            </w:r>
          </w:p>
          <w:p>
            <w:pPr>
              <w:pStyle w:val="TableParagraph"/>
              <w:spacing w:before="23"/>
              <w:ind w:left="55"/>
              <w:rPr>
                <w:sz w:val="22"/>
              </w:rPr>
            </w:pPr>
            <w:r>
              <w:rPr>
                <w:sz w:val="22"/>
              </w:rPr>
              <w:t>74. 肺泡蛋白质沉积症            75. 小肠移植 </w:t>
            </w:r>
          </w:p>
          <w:p>
            <w:pPr>
              <w:pStyle w:val="TableParagraph"/>
              <w:spacing w:before="23"/>
              <w:ind w:left="55"/>
              <w:rPr>
                <w:sz w:val="22"/>
              </w:rPr>
            </w:pPr>
            <w:r>
              <w:rPr>
                <w:sz w:val="22"/>
              </w:rPr>
              <w:t>76. 疾病或外伤所致智力障碍      77. 骨生长不全症 </w:t>
            </w:r>
          </w:p>
          <w:p>
            <w:pPr>
              <w:pStyle w:val="TableParagraph"/>
              <w:spacing w:before="23"/>
              <w:ind w:left="55"/>
              <w:rPr>
                <w:sz w:val="22"/>
              </w:rPr>
            </w:pPr>
            <w:r>
              <w:rPr>
                <w:sz w:val="22"/>
              </w:rPr>
              <w:t>78. 失去一肢及一眼              79. 重症手足口病 </w:t>
            </w:r>
          </w:p>
          <w:p>
            <w:pPr>
              <w:pStyle w:val="TableParagraph"/>
              <w:spacing w:before="24"/>
              <w:ind w:left="55"/>
              <w:rPr>
                <w:sz w:val="22"/>
              </w:rPr>
            </w:pPr>
            <w:r>
              <w:rPr>
                <w:rFonts w:ascii="Times New Roman" w:eastAsia="Times New Roman"/>
                <w:i/>
                <w:sz w:val="21"/>
              </w:rPr>
              <w:t>80. </w:t>
            </w:r>
            <w:r>
              <w:rPr>
                <w:sz w:val="22"/>
              </w:rPr>
              <w:t>严重面部烧伤</w:t>
            </w:r>
          </w:p>
        </w:tc>
      </w:tr>
      <w:tr>
        <w:trPr>
          <w:trHeight w:val="290" w:hRule="atLeast"/>
        </w:trPr>
        <w:tc>
          <w:tcPr>
            <w:tcW w:w="837" w:type="dxa"/>
          </w:tcPr>
          <w:p>
            <w:pPr>
              <w:pStyle w:val="TableParagraph"/>
              <w:spacing w:line="271" w:lineRule="exact"/>
              <w:rPr>
                <w:rFonts w:ascii="微软雅黑"/>
                <w:b/>
                <w:sz w:val="21"/>
              </w:rPr>
            </w:pPr>
            <w:r>
              <w:rPr>
                <w:rFonts w:ascii="微软雅黑"/>
                <w:b/>
                <w:w w:val="168"/>
                <w:sz w:val="21"/>
              </w:rPr>
              <w:t> </w:t>
            </w:r>
          </w:p>
        </w:tc>
        <w:tc>
          <w:tcPr>
            <w:tcW w:w="1960" w:type="dxa"/>
          </w:tcPr>
          <w:p>
            <w:pPr>
              <w:pStyle w:val="TableParagraph"/>
              <w:spacing w:line="271" w:lineRule="exact"/>
              <w:ind w:left="214"/>
              <w:rPr>
                <w:rFonts w:ascii="微软雅黑"/>
                <w:b/>
                <w:sz w:val="21"/>
              </w:rPr>
            </w:pPr>
            <w:r>
              <w:rPr>
                <w:rFonts w:ascii="微软雅黑"/>
                <w:b/>
                <w:w w:val="168"/>
                <w:sz w:val="21"/>
              </w:rPr>
              <w:t> </w:t>
            </w:r>
          </w:p>
        </w:tc>
        <w:tc>
          <w:tcPr>
            <w:tcW w:w="6748" w:type="dxa"/>
          </w:tcPr>
          <w:p>
            <w:pPr>
              <w:pStyle w:val="TableParagraph"/>
              <w:spacing w:line="257" w:lineRule="exact"/>
              <w:ind w:left="55"/>
              <w:rPr>
                <w:sz w:val="21"/>
              </w:rPr>
            </w:pPr>
            <w:r>
              <w:rPr>
                <w:w w:val="100"/>
                <w:sz w:val="21"/>
              </w:rPr>
              <w:t> </w:t>
            </w:r>
          </w:p>
        </w:tc>
      </w:tr>
      <w:tr>
        <w:trPr>
          <w:trHeight w:val="302" w:hRule="atLeast"/>
        </w:trPr>
        <w:tc>
          <w:tcPr>
            <w:tcW w:w="837" w:type="dxa"/>
          </w:tcPr>
          <w:p>
            <w:pPr>
              <w:pStyle w:val="TableParagraph"/>
              <w:spacing w:line="270" w:lineRule="exact"/>
              <w:rPr>
                <w:rFonts w:ascii="微软雅黑"/>
                <w:b/>
                <w:sz w:val="21"/>
              </w:rPr>
            </w:pPr>
            <w:r>
              <w:rPr>
                <w:rFonts w:ascii="微软雅黑"/>
                <w:b/>
                <w:sz w:val="21"/>
              </w:rPr>
              <w:t>2.5</w:t>
            </w:r>
            <w:r>
              <w:rPr>
                <w:rFonts w:ascii="微软雅黑"/>
                <w:b/>
                <w:w w:val="168"/>
                <w:sz w:val="21"/>
              </w:rPr>
              <w:t> </w:t>
            </w:r>
          </w:p>
        </w:tc>
        <w:tc>
          <w:tcPr>
            <w:tcW w:w="1960" w:type="dxa"/>
            <w:vMerge w:val="restart"/>
          </w:tcPr>
          <w:p>
            <w:pPr>
              <w:pStyle w:val="TableParagraph"/>
              <w:spacing w:line="252" w:lineRule="exact"/>
              <w:ind w:left="214"/>
              <w:rPr>
                <w:rFonts w:ascii="微软雅黑" w:eastAsia="微软雅黑" w:hint="eastAsia"/>
                <w:b/>
                <w:sz w:val="21"/>
              </w:rPr>
            </w:pPr>
            <w:r>
              <w:rPr>
                <w:rFonts w:ascii="微软雅黑" w:eastAsia="微软雅黑" w:hint="eastAsia"/>
                <w:b/>
                <w:sz w:val="21"/>
              </w:rPr>
              <w:t>保险责任的免除</w:t>
            </w:r>
            <w:r>
              <w:rPr>
                <w:rFonts w:ascii="微软雅黑" w:eastAsia="微软雅黑" w:hint="eastAsia"/>
                <w:b/>
                <w:w w:val="168"/>
                <w:sz w:val="21"/>
              </w:rPr>
              <w:t>  </w:t>
            </w:r>
          </w:p>
          <w:p>
            <w:pPr>
              <w:pStyle w:val="TableParagraph"/>
              <w:spacing w:line="345" w:lineRule="exact"/>
              <w:ind w:left="214"/>
              <w:rPr>
                <w:rFonts w:ascii="微软雅黑"/>
                <w:b/>
                <w:sz w:val="21"/>
              </w:rPr>
            </w:pPr>
            <w:r>
              <w:rPr>
                <w:rFonts w:ascii="微软雅黑"/>
                <w:b/>
                <w:w w:val="168"/>
                <w:sz w:val="21"/>
              </w:rPr>
              <w:t>                </w:t>
            </w:r>
          </w:p>
        </w:tc>
        <w:tc>
          <w:tcPr>
            <w:tcW w:w="6748" w:type="dxa"/>
            <w:vMerge w:val="restart"/>
          </w:tcPr>
          <w:p>
            <w:pPr>
              <w:pStyle w:val="TableParagraph"/>
              <w:spacing w:line="245" w:lineRule="exact"/>
              <w:ind w:left="55"/>
              <w:rPr>
                <w:sz w:val="21"/>
              </w:rPr>
            </w:pPr>
            <w:r>
              <w:rPr>
                <w:sz w:val="21"/>
              </w:rPr>
              <w:t>因下列情形之一导致被保险人初次诊断罹患本附加险合同约定的轻症</w:t>
            </w:r>
          </w:p>
          <w:p>
            <w:pPr>
              <w:pStyle w:val="TableParagraph"/>
              <w:spacing w:before="51"/>
              <w:ind w:left="55"/>
              <w:rPr>
                <w:sz w:val="21"/>
              </w:rPr>
            </w:pPr>
            <w:r>
              <w:rPr>
                <w:sz w:val="21"/>
              </w:rPr>
              <w:t>疾病、重大疾病的，本公司不承担给付保险金的责任：</w:t>
            </w:r>
          </w:p>
          <w:p>
            <w:pPr>
              <w:pStyle w:val="TableParagraph"/>
              <w:spacing w:before="70"/>
              <w:ind w:left="55"/>
              <w:rPr>
                <w:sz w:val="21"/>
              </w:rPr>
            </w:pPr>
            <w:r>
              <w:rPr>
                <w:sz w:val="21"/>
              </w:rPr>
              <w:t>（1） 投保人对被保险人的故意杀害、故意伤害；</w:t>
            </w:r>
          </w:p>
          <w:p>
            <w:pPr>
              <w:pStyle w:val="TableParagraph"/>
              <w:spacing w:line="314" w:lineRule="auto" w:before="82"/>
              <w:ind w:left="621" w:right="152" w:hanging="567"/>
              <w:rPr>
                <w:sz w:val="21"/>
              </w:rPr>
            </w:pPr>
            <w:r>
              <w:rPr>
                <w:sz w:val="21"/>
              </w:rPr>
              <w:t>（2） 被保险人故意犯罪或者抗拒依法采取的刑事强制措施，从事或者参与恐怖组织活动或者邪教组织活动的；</w:t>
            </w:r>
          </w:p>
          <w:p>
            <w:pPr>
              <w:pStyle w:val="TableParagraph"/>
              <w:spacing w:line="314" w:lineRule="exact"/>
              <w:ind w:left="55"/>
              <w:rPr>
                <w:sz w:val="21"/>
              </w:rPr>
            </w:pPr>
            <w:r>
              <w:rPr>
                <w:w w:val="100"/>
                <w:sz w:val="21"/>
              </w:rPr>
              <w:t>（3</w:t>
            </w:r>
            <w:r>
              <w:rPr>
                <w:spacing w:val="-3"/>
                <w:w w:val="100"/>
                <w:sz w:val="21"/>
              </w:rPr>
              <w:t>）</w:t>
            </w:r>
            <w:r>
              <w:rPr>
                <w:spacing w:val="-10"/>
                <w:w w:val="100"/>
                <w:sz w:val="21"/>
              </w:rPr>
              <w:t> 被保险人主动吸食或注射</w:t>
            </w:r>
            <w:r>
              <w:rPr>
                <w:rFonts w:ascii="Microsoft JhengHei" w:eastAsia="Microsoft JhengHei" w:hint="eastAsia"/>
                <w:b/>
                <w:w w:val="100"/>
                <w:sz w:val="21"/>
              </w:rPr>
              <w:t>毒品</w:t>
            </w:r>
            <w:r>
              <w:rPr>
                <w:w w:val="100"/>
                <w:sz w:val="21"/>
              </w:rPr>
              <w:t>（</w:t>
            </w:r>
            <w:r>
              <w:rPr>
                <w:spacing w:val="-2"/>
                <w:w w:val="100"/>
                <w:sz w:val="21"/>
              </w:rPr>
              <w:t>见释义</w:t>
            </w:r>
            <w:r>
              <w:rPr>
                <w:spacing w:val="-55"/>
                <w:sz w:val="21"/>
              </w:rPr>
              <w:t> </w:t>
            </w:r>
            <w:r>
              <w:rPr>
                <w:w w:val="100"/>
                <w:sz w:val="21"/>
              </w:rPr>
              <w:t>6.1</w:t>
            </w:r>
            <w:r>
              <w:rPr>
                <w:spacing w:val="-3"/>
                <w:w w:val="100"/>
                <w:sz w:val="21"/>
              </w:rPr>
              <w:t>0</w:t>
            </w:r>
            <w:r>
              <w:rPr>
                <w:spacing w:val="-106"/>
                <w:w w:val="100"/>
                <w:sz w:val="21"/>
              </w:rPr>
              <w:t>）；</w:t>
            </w:r>
          </w:p>
          <w:p>
            <w:pPr>
              <w:pStyle w:val="TableParagraph"/>
              <w:spacing w:line="235" w:lineRule="auto" w:before="5"/>
              <w:ind w:left="621" w:right="199" w:hanging="567"/>
              <w:rPr>
                <w:sz w:val="21"/>
              </w:rPr>
            </w:pPr>
            <w:r>
              <w:rPr>
                <w:w w:val="100"/>
                <w:sz w:val="21"/>
              </w:rPr>
              <w:t>（4</w:t>
            </w:r>
            <w:r>
              <w:rPr>
                <w:spacing w:val="-3"/>
                <w:w w:val="100"/>
                <w:sz w:val="21"/>
              </w:rPr>
              <w:t>）</w:t>
            </w:r>
            <w:r>
              <w:rPr>
                <w:spacing w:val="-14"/>
                <w:w w:val="100"/>
                <w:sz w:val="21"/>
              </w:rPr>
              <w:t> 被保险人</w:t>
            </w:r>
            <w:r>
              <w:rPr>
                <w:rFonts w:ascii="Microsoft JhengHei" w:eastAsia="Microsoft JhengHei" w:hint="eastAsia"/>
                <w:b/>
                <w:w w:val="100"/>
                <w:sz w:val="21"/>
              </w:rPr>
              <w:t>酒后驾驶</w:t>
            </w:r>
            <w:r>
              <w:rPr>
                <w:w w:val="100"/>
                <w:sz w:val="21"/>
              </w:rPr>
              <w:t>（</w:t>
            </w:r>
            <w:r>
              <w:rPr>
                <w:spacing w:val="-2"/>
                <w:w w:val="100"/>
                <w:sz w:val="21"/>
              </w:rPr>
              <w:t>见释义</w:t>
            </w:r>
            <w:r>
              <w:rPr>
                <w:spacing w:val="-2"/>
                <w:sz w:val="21"/>
              </w:rPr>
              <w:t> </w:t>
            </w:r>
            <w:r>
              <w:rPr>
                <w:spacing w:val="-2"/>
                <w:w w:val="100"/>
                <w:sz w:val="21"/>
              </w:rPr>
              <w:t>6.1</w:t>
            </w:r>
            <w:r>
              <w:rPr>
                <w:spacing w:val="-3"/>
                <w:w w:val="100"/>
                <w:sz w:val="21"/>
              </w:rPr>
              <w:t>1</w:t>
            </w:r>
            <w:r>
              <w:rPr>
                <w:spacing w:val="-104"/>
                <w:w w:val="100"/>
                <w:sz w:val="21"/>
              </w:rPr>
              <w:t>）</w:t>
            </w:r>
            <w:r>
              <w:rPr>
                <w:w w:val="100"/>
                <w:sz w:val="21"/>
              </w:rPr>
              <w:t>，</w:t>
            </w:r>
            <w:r>
              <w:rPr>
                <w:rFonts w:ascii="Microsoft JhengHei" w:eastAsia="Microsoft JhengHei" w:hint="eastAsia"/>
                <w:b/>
                <w:w w:val="100"/>
                <w:sz w:val="21"/>
              </w:rPr>
              <w:t>无合法有效驾驶证驾驶</w:t>
            </w:r>
            <w:r>
              <w:rPr>
                <w:w w:val="100"/>
                <w:sz w:val="21"/>
              </w:rPr>
              <w:t>（见</w:t>
            </w:r>
            <w:r>
              <w:rPr>
                <w:spacing w:val="-15"/>
                <w:sz w:val="21"/>
              </w:rPr>
              <w:t>释义 </w:t>
            </w:r>
            <w:r>
              <w:rPr>
                <w:sz w:val="21"/>
              </w:rPr>
              <w:t>6.12）</w:t>
            </w:r>
            <w:r>
              <w:rPr>
                <w:spacing w:val="-3"/>
                <w:sz w:val="21"/>
              </w:rPr>
              <w:t>或驾驶</w:t>
            </w:r>
            <w:r>
              <w:rPr>
                <w:rFonts w:ascii="Microsoft JhengHei" w:eastAsia="Microsoft JhengHei" w:hint="eastAsia"/>
                <w:b/>
                <w:spacing w:val="-1"/>
                <w:sz w:val="21"/>
              </w:rPr>
              <w:t>无有效行驶证</w:t>
            </w:r>
            <w:r>
              <w:rPr>
                <w:sz w:val="21"/>
              </w:rPr>
              <w:t>（</w:t>
            </w:r>
            <w:r>
              <w:rPr>
                <w:spacing w:val="-13"/>
                <w:sz w:val="21"/>
              </w:rPr>
              <w:t>见释义 </w:t>
            </w:r>
            <w:r>
              <w:rPr>
                <w:sz w:val="21"/>
              </w:rPr>
              <w:t>6.13）</w:t>
            </w:r>
            <w:r>
              <w:rPr>
                <w:spacing w:val="-3"/>
                <w:sz w:val="21"/>
              </w:rPr>
              <w:t>的机动车；</w:t>
            </w:r>
          </w:p>
          <w:p>
            <w:pPr>
              <w:pStyle w:val="TableParagraph"/>
              <w:spacing w:before="61"/>
              <w:ind w:left="55"/>
              <w:rPr>
                <w:sz w:val="21"/>
              </w:rPr>
            </w:pPr>
            <w:r>
              <w:rPr>
                <w:sz w:val="21"/>
              </w:rPr>
              <w:t>（5） 战争、军事冲突、暴乱或武装叛乱；</w:t>
            </w:r>
          </w:p>
          <w:p>
            <w:pPr>
              <w:pStyle w:val="TableParagraph"/>
              <w:spacing w:before="83"/>
              <w:ind w:left="55"/>
              <w:rPr>
                <w:sz w:val="21"/>
              </w:rPr>
            </w:pPr>
            <w:r>
              <w:rPr>
                <w:sz w:val="21"/>
              </w:rPr>
              <w:t>（6） 核爆炸、核辐射或核污染；</w:t>
            </w:r>
          </w:p>
          <w:p>
            <w:pPr>
              <w:pStyle w:val="TableParagraph"/>
              <w:spacing w:line="278" w:lineRule="auto" w:before="18"/>
              <w:ind w:left="621" w:right="199" w:hanging="567"/>
              <w:rPr>
                <w:sz w:val="21"/>
              </w:rPr>
            </w:pPr>
            <w:r>
              <w:rPr>
                <w:w w:val="100"/>
                <w:sz w:val="21"/>
              </w:rPr>
              <w:t>（7</w:t>
            </w:r>
            <w:r>
              <w:rPr>
                <w:spacing w:val="-3"/>
                <w:w w:val="100"/>
                <w:sz w:val="21"/>
              </w:rPr>
              <w:t>）</w:t>
            </w:r>
            <w:r>
              <w:rPr>
                <w:spacing w:val="-65"/>
                <w:w w:val="100"/>
                <w:sz w:val="21"/>
              </w:rPr>
              <w:t> </w:t>
            </w:r>
            <w:r>
              <w:rPr>
                <w:rFonts w:ascii="Microsoft JhengHei" w:eastAsia="Microsoft JhengHei" w:hint="eastAsia"/>
                <w:b/>
                <w:spacing w:val="-7"/>
                <w:w w:val="100"/>
                <w:sz w:val="21"/>
              </w:rPr>
              <w:t>遗传性疾病</w:t>
            </w:r>
            <w:r>
              <w:rPr>
                <w:w w:val="100"/>
                <w:sz w:val="21"/>
              </w:rPr>
              <w:t>（</w:t>
            </w:r>
            <w:r>
              <w:rPr>
                <w:spacing w:val="-2"/>
                <w:w w:val="100"/>
                <w:sz w:val="21"/>
              </w:rPr>
              <w:t>见释义</w:t>
            </w:r>
            <w:r>
              <w:rPr>
                <w:spacing w:val="-53"/>
                <w:sz w:val="21"/>
              </w:rPr>
              <w:t> </w:t>
            </w:r>
            <w:r>
              <w:rPr>
                <w:w w:val="100"/>
                <w:sz w:val="21"/>
              </w:rPr>
              <w:t>6.</w:t>
            </w:r>
            <w:r>
              <w:rPr>
                <w:spacing w:val="-2"/>
                <w:w w:val="100"/>
                <w:sz w:val="21"/>
              </w:rPr>
              <w:t>1</w:t>
            </w:r>
            <w:r>
              <w:rPr>
                <w:w w:val="100"/>
                <w:sz w:val="21"/>
              </w:rPr>
              <w:t>4</w:t>
            </w:r>
            <w:r>
              <w:rPr>
                <w:spacing w:val="-108"/>
                <w:w w:val="100"/>
                <w:sz w:val="21"/>
              </w:rPr>
              <w:t>）</w:t>
            </w:r>
            <w:r>
              <w:rPr>
                <w:spacing w:val="-34"/>
                <w:w w:val="100"/>
                <w:sz w:val="21"/>
              </w:rPr>
              <w:t>，</w:t>
            </w:r>
            <w:r>
              <w:rPr>
                <w:rFonts w:ascii="Microsoft JhengHei" w:eastAsia="Microsoft JhengHei" w:hint="eastAsia"/>
                <w:b/>
                <w:spacing w:val="-8"/>
                <w:w w:val="100"/>
                <w:sz w:val="21"/>
              </w:rPr>
              <w:t>先天性畸形、变形或染色体异常</w:t>
            </w:r>
            <w:r>
              <w:rPr>
                <w:w w:val="100"/>
                <w:sz w:val="21"/>
              </w:rPr>
              <w:t>（见释义</w:t>
            </w:r>
            <w:r>
              <w:rPr>
                <w:spacing w:val="-53"/>
                <w:sz w:val="21"/>
              </w:rPr>
              <w:t> </w:t>
            </w:r>
            <w:r>
              <w:rPr>
                <w:spacing w:val="-3"/>
                <w:w w:val="100"/>
                <w:sz w:val="21"/>
              </w:rPr>
              <w:t>6</w:t>
            </w:r>
            <w:r>
              <w:rPr>
                <w:w w:val="100"/>
                <w:sz w:val="21"/>
              </w:rPr>
              <w:t>.</w:t>
            </w:r>
            <w:r>
              <w:rPr>
                <w:spacing w:val="-1"/>
                <w:w w:val="100"/>
                <w:sz w:val="21"/>
              </w:rPr>
              <w:t>1</w:t>
            </w:r>
            <w:r>
              <w:rPr>
                <w:w w:val="100"/>
                <w:sz w:val="21"/>
              </w:rPr>
              <w:t>5</w:t>
            </w:r>
            <w:r>
              <w:rPr>
                <w:spacing w:val="-108"/>
                <w:w w:val="100"/>
                <w:sz w:val="21"/>
              </w:rPr>
              <w:t>）；</w:t>
            </w:r>
          </w:p>
          <w:p>
            <w:pPr>
              <w:pStyle w:val="TableParagraph"/>
              <w:spacing w:line="350" w:lineRule="exact"/>
              <w:ind w:left="55"/>
              <w:rPr>
                <w:sz w:val="21"/>
              </w:rPr>
            </w:pPr>
            <w:r>
              <w:rPr>
                <w:sz w:val="21"/>
              </w:rPr>
              <w:t>（8） </w:t>
            </w:r>
            <w:r>
              <w:rPr>
                <w:rFonts w:ascii="Microsoft JhengHei" w:eastAsia="Microsoft JhengHei" w:hint="eastAsia"/>
                <w:b/>
                <w:sz w:val="21"/>
              </w:rPr>
              <w:t>感染艾滋病毒或患艾滋病</w:t>
            </w:r>
            <w:r>
              <w:rPr>
                <w:sz w:val="21"/>
              </w:rPr>
              <w:t>(见释义 6.16)，但本附加险合同所列第</w:t>
            </w:r>
          </w:p>
          <w:p>
            <w:pPr>
              <w:pStyle w:val="TableParagraph"/>
              <w:spacing w:before="59"/>
              <w:ind w:left="621"/>
              <w:rPr>
                <w:sz w:val="21"/>
              </w:rPr>
            </w:pPr>
            <w:r>
              <w:rPr>
                <w:sz w:val="21"/>
              </w:rPr>
              <w:t>33、34 种重大疾病除外。</w:t>
            </w:r>
          </w:p>
          <w:p>
            <w:pPr>
              <w:pStyle w:val="TableParagraph"/>
              <w:spacing w:line="255" w:lineRule="exact" w:before="75"/>
              <w:ind w:left="55"/>
              <w:rPr>
                <w:sz w:val="21"/>
              </w:rPr>
            </w:pPr>
            <w:r>
              <w:rPr>
                <w:sz w:val="21"/>
              </w:rPr>
              <w:t>发Th上述第（1）项情形导致被保险人罹患本附加险合同约定的轻症疾</w:t>
            </w:r>
          </w:p>
        </w:tc>
      </w:tr>
      <w:tr>
        <w:trPr>
          <w:trHeight w:val="4910" w:hRule="atLeast"/>
        </w:trPr>
        <w:tc>
          <w:tcPr>
            <w:tcW w:w="837" w:type="dxa"/>
          </w:tcPr>
          <w:p>
            <w:pPr>
              <w:pStyle w:val="TableParagraph"/>
              <w:spacing w:line="269" w:lineRule="exact"/>
              <w:rPr>
                <w:sz w:val="21"/>
              </w:rPr>
            </w:pPr>
            <w:r>
              <w:rPr>
                <w:rFonts w:ascii="微软雅黑"/>
                <w:b/>
                <w:w w:val="168"/>
                <w:sz w:val="21"/>
              </w:rPr>
              <w:t>  </w:t>
            </w:r>
            <w:r>
              <w:rPr>
                <w:w w:val="100"/>
                <w:sz w:val="21"/>
              </w:rPr>
              <w:t> </w:t>
            </w:r>
          </w:p>
        </w:tc>
        <w:tc>
          <w:tcPr>
            <w:tcW w:w="1960" w:type="dxa"/>
            <w:vMerge/>
            <w:tcBorders>
              <w:top w:val="nil"/>
            </w:tcBorders>
          </w:tcPr>
          <w:p>
            <w:pPr>
              <w:rPr>
                <w:sz w:val="2"/>
                <w:szCs w:val="2"/>
              </w:rPr>
            </w:pPr>
          </w:p>
        </w:tc>
        <w:tc>
          <w:tcPr>
            <w:tcW w:w="6748" w:type="dxa"/>
            <w:vMerge/>
            <w:tcBorders>
              <w:top w:val="nil"/>
            </w:tcBorders>
          </w:tcPr>
          <w:p>
            <w:pPr>
              <w:rPr>
                <w:sz w:val="2"/>
                <w:szCs w:val="2"/>
              </w:rPr>
            </w:pPr>
          </w:p>
        </w:tc>
      </w:tr>
    </w:tbl>
    <w:p>
      <w:pPr>
        <w:spacing w:after="0"/>
        <w:rPr>
          <w:sz w:val="2"/>
          <w:szCs w:val="2"/>
        </w:rPr>
        <w:sectPr>
          <w:pgSz w:w="11910" w:h="16840"/>
          <w:pgMar w:header="882" w:footer="993" w:top="1080" w:bottom="1180" w:left="1080" w:right="1060"/>
        </w:sectPr>
      </w:pPr>
    </w:p>
    <w:p>
      <w:pPr>
        <w:pStyle w:val="BodyText"/>
        <w:rPr>
          <w:rFonts w:ascii="Times New Roman"/>
          <w:sz w:val="20"/>
        </w:rPr>
      </w:pPr>
    </w:p>
    <w:p>
      <w:pPr>
        <w:pStyle w:val="BodyText"/>
        <w:rPr>
          <w:rFonts w:ascii="Times New Roman"/>
          <w:sz w:val="15"/>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1"/>
        <w:gridCol w:w="1849"/>
        <w:gridCol w:w="6691"/>
      </w:tblGrid>
      <w:tr>
        <w:trPr>
          <w:trHeight w:val="1311" w:hRule="atLeast"/>
        </w:trPr>
        <w:tc>
          <w:tcPr>
            <w:tcW w:w="851" w:type="dxa"/>
          </w:tcPr>
          <w:p>
            <w:pPr>
              <w:pStyle w:val="TableParagraph"/>
              <w:ind w:left="0"/>
              <w:rPr>
                <w:rFonts w:ascii="Times New Roman"/>
                <w:sz w:val="20"/>
              </w:rPr>
            </w:pPr>
          </w:p>
        </w:tc>
        <w:tc>
          <w:tcPr>
            <w:tcW w:w="1849" w:type="dxa"/>
          </w:tcPr>
          <w:p>
            <w:pPr>
              <w:pStyle w:val="TableParagraph"/>
              <w:ind w:left="0"/>
              <w:rPr>
                <w:rFonts w:ascii="Times New Roman"/>
                <w:sz w:val="20"/>
              </w:rPr>
            </w:pPr>
          </w:p>
        </w:tc>
        <w:tc>
          <w:tcPr>
            <w:tcW w:w="6691" w:type="dxa"/>
          </w:tcPr>
          <w:p>
            <w:pPr>
              <w:pStyle w:val="TableParagraph"/>
              <w:spacing w:line="211" w:lineRule="exact"/>
              <w:ind w:left="61"/>
              <w:rPr>
                <w:sz w:val="21"/>
              </w:rPr>
            </w:pPr>
            <w:r>
              <w:rPr>
                <w:sz w:val="21"/>
              </w:rPr>
              <w:t>病、重大疾病的，本附加险合同终止，本公司向其他权利人退还本附加</w:t>
            </w:r>
          </w:p>
          <w:p>
            <w:pPr>
              <w:pStyle w:val="TableParagraph"/>
              <w:spacing w:line="340" w:lineRule="atLeast" w:before="3"/>
              <w:ind w:left="61" w:right="134"/>
              <w:jc w:val="both"/>
              <w:rPr>
                <w:sz w:val="21"/>
              </w:rPr>
            </w:pPr>
            <w:r>
              <w:rPr>
                <w:spacing w:val="-6"/>
                <w:sz w:val="21"/>
              </w:rPr>
              <w:t>险合同的现金价值；发</w:t>
            </w:r>
            <w:r>
              <w:rPr>
                <w:sz w:val="21"/>
              </w:rPr>
              <w:t>Th</w:t>
            </w:r>
            <w:r>
              <w:rPr>
                <w:spacing w:val="-3"/>
                <w:sz w:val="21"/>
              </w:rPr>
              <w:t>上述其他项情形导致被保险人罹患本附加险合</w:t>
            </w:r>
            <w:r>
              <w:rPr>
                <w:spacing w:val="-6"/>
                <w:sz w:val="21"/>
              </w:rPr>
              <w:t>同约定的轻症疾病、重大疾病的，本附加险合同终止，本公司向您退还</w:t>
            </w:r>
            <w:r>
              <w:rPr>
                <w:spacing w:val="-3"/>
                <w:sz w:val="21"/>
              </w:rPr>
              <w:t>本附加险合同的现金价值。 </w:t>
            </w:r>
          </w:p>
        </w:tc>
      </w:tr>
      <w:tr>
        <w:trPr>
          <w:trHeight w:val="336" w:hRule="atLeast"/>
        </w:trPr>
        <w:tc>
          <w:tcPr>
            <w:tcW w:w="851" w:type="dxa"/>
          </w:tcPr>
          <w:p>
            <w:pPr>
              <w:pStyle w:val="TableParagraph"/>
              <w:spacing w:before="14"/>
              <w:ind w:left="108"/>
              <w:rPr>
                <w:sz w:val="18"/>
              </w:rPr>
            </w:pPr>
            <w:r>
              <w:rPr>
                <w:sz w:val="18"/>
              </w:rPr>
              <w:t> </w:t>
            </w:r>
          </w:p>
        </w:tc>
        <w:tc>
          <w:tcPr>
            <w:tcW w:w="1849" w:type="dxa"/>
          </w:tcPr>
          <w:p>
            <w:pPr>
              <w:pStyle w:val="TableParagraph"/>
              <w:spacing w:before="14"/>
              <w:ind w:left="109"/>
              <w:rPr>
                <w:sz w:val="18"/>
              </w:rPr>
            </w:pPr>
            <w:r>
              <w:rPr>
                <w:sz w:val="18"/>
              </w:rPr>
              <w:t> </w:t>
            </w:r>
          </w:p>
        </w:tc>
        <w:tc>
          <w:tcPr>
            <w:tcW w:w="6691" w:type="dxa"/>
          </w:tcPr>
          <w:p>
            <w:pPr>
              <w:pStyle w:val="TableParagraph"/>
              <w:spacing w:before="14"/>
              <w:ind w:left="61"/>
              <w:rPr>
                <w:sz w:val="18"/>
              </w:rPr>
            </w:pPr>
            <w:r>
              <w:rPr>
                <w:sz w:val="18"/>
              </w:rPr>
              <w:t> </w:t>
            </w:r>
          </w:p>
        </w:tc>
      </w:tr>
      <w:tr>
        <w:trPr>
          <w:trHeight w:val="609" w:hRule="atLeast"/>
        </w:trPr>
        <w:tc>
          <w:tcPr>
            <w:tcW w:w="851" w:type="dxa"/>
            <w:tcBorders>
              <w:bottom w:val="single" w:sz="8" w:space="0" w:color="000000"/>
            </w:tcBorders>
          </w:tcPr>
          <w:p>
            <w:pPr>
              <w:pStyle w:val="TableParagraph"/>
              <w:spacing w:before="50"/>
              <w:ind w:left="108"/>
              <w:rPr>
                <w:rFonts w:ascii="Arial" w:hAnsi="Arial"/>
                <w:b/>
                <w:sz w:val="40"/>
              </w:rPr>
            </w:pPr>
            <w:r>
              <w:rPr>
                <w:rFonts w:ascii="Arial" w:hAnsi="Arial"/>
                <w:b/>
                <w:w w:val="119"/>
                <w:sz w:val="40"/>
              </w:rPr>
              <w:t></w:t>
            </w:r>
          </w:p>
        </w:tc>
        <w:tc>
          <w:tcPr>
            <w:tcW w:w="8540" w:type="dxa"/>
            <w:gridSpan w:val="2"/>
            <w:tcBorders>
              <w:bottom w:val="single" w:sz="8" w:space="0" w:color="000000"/>
            </w:tcBorders>
          </w:tcPr>
          <w:p>
            <w:pPr>
              <w:pStyle w:val="TableParagraph"/>
              <w:spacing w:before="32"/>
              <w:ind w:left="109" w:right="-15"/>
              <w:rPr>
                <w:rFonts w:ascii="微软雅黑" w:eastAsia="微软雅黑" w:hint="eastAsia"/>
                <w:b/>
                <w:sz w:val="24"/>
              </w:rPr>
            </w:pPr>
            <w:r>
              <w:rPr>
                <w:rFonts w:ascii="微软雅黑" w:eastAsia="微软雅黑" w:hint="eastAsia"/>
                <w:b/>
                <w:sz w:val="24"/>
              </w:rPr>
              <w:t>保险金的申请与给付</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p>
        </w:tc>
      </w:tr>
      <w:tr>
        <w:trPr>
          <w:trHeight w:val="269" w:hRule="atLeast"/>
        </w:trPr>
        <w:tc>
          <w:tcPr>
            <w:tcW w:w="851" w:type="dxa"/>
            <w:tcBorders>
              <w:top w:val="single" w:sz="8" w:space="0" w:color="000000"/>
            </w:tcBorders>
          </w:tcPr>
          <w:p>
            <w:pPr>
              <w:pStyle w:val="TableParagraph"/>
              <w:spacing w:line="249" w:lineRule="exact"/>
              <w:ind w:left="108"/>
              <w:rPr>
                <w:sz w:val="21"/>
              </w:rPr>
            </w:pPr>
            <w:r>
              <w:rPr>
                <w:w w:val="100"/>
                <w:sz w:val="21"/>
              </w:rPr>
              <w:t> </w:t>
            </w:r>
          </w:p>
        </w:tc>
        <w:tc>
          <w:tcPr>
            <w:tcW w:w="1849" w:type="dxa"/>
            <w:tcBorders>
              <w:top w:val="single" w:sz="8" w:space="0" w:color="000000"/>
            </w:tcBorders>
          </w:tcPr>
          <w:p>
            <w:pPr>
              <w:pStyle w:val="TableParagraph"/>
              <w:spacing w:line="249" w:lineRule="exact"/>
              <w:ind w:left="109"/>
              <w:rPr>
                <w:sz w:val="21"/>
              </w:rPr>
            </w:pPr>
            <w:r>
              <w:rPr>
                <w:w w:val="100"/>
                <w:sz w:val="21"/>
              </w:rPr>
              <w:t> </w:t>
            </w:r>
          </w:p>
        </w:tc>
        <w:tc>
          <w:tcPr>
            <w:tcW w:w="6691" w:type="dxa"/>
            <w:tcBorders>
              <w:top w:val="single" w:sz="8" w:space="0" w:color="000000"/>
            </w:tcBorders>
          </w:tcPr>
          <w:p>
            <w:pPr>
              <w:pStyle w:val="TableParagraph"/>
              <w:spacing w:line="249" w:lineRule="exact"/>
              <w:ind w:left="61"/>
              <w:rPr>
                <w:sz w:val="21"/>
              </w:rPr>
            </w:pPr>
            <w:r>
              <w:rPr>
                <w:w w:val="100"/>
                <w:sz w:val="21"/>
              </w:rPr>
              <w:t> </w:t>
            </w:r>
          </w:p>
        </w:tc>
      </w:tr>
      <w:tr>
        <w:trPr>
          <w:trHeight w:val="266" w:hRule="atLeast"/>
        </w:trPr>
        <w:tc>
          <w:tcPr>
            <w:tcW w:w="851" w:type="dxa"/>
          </w:tcPr>
          <w:p>
            <w:pPr>
              <w:pStyle w:val="TableParagraph"/>
              <w:spacing w:line="234" w:lineRule="exact"/>
              <w:ind w:left="108"/>
              <w:rPr>
                <w:rFonts w:ascii="微软雅黑"/>
                <w:b/>
                <w:sz w:val="21"/>
              </w:rPr>
            </w:pPr>
            <w:r>
              <w:rPr>
                <w:rFonts w:ascii="微软雅黑"/>
                <w:b/>
                <w:sz w:val="21"/>
              </w:rPr>
              <w:t>3.1</w:t>
            </w:r>
            <w:r>
              <w:rPr>
                <w:rFonts w:ascii="微软雅黑"/>
                <w:b/>
                <w:w w:val="168"/>
                <w:sz w:val="21"/>
              </w:rPr>
              <w:t>   </w:t>
            </w:r>
          </w:p>
        </w:tc>
        <w:tc>
          <w:tcPr>
            <w:tcW w:w="1849" w:type="dxa"/>
          </w:tcPr>
          <w:p>
            <w:pPr>
              <w:pStyle w:val="TableParagraph"/>
              <w:spacing w:line="234" w:lineRule="exact"/>
              <w:ind w:left="109"/>
              <w:rPr>
                <w:rFonts w:ascii="微软雅黑" w:eastAsia="微软雅黑" w:hint="eastAsia"/>
                <w:b/>
                <w:sz w:val="21"/>
              </w:rPr>
            </w:pPr>
            <w:r>
              <w:rPr>
                <w:rFonts w:ascii="微软雅黑" w:eastAsia="微软雅黑" w:hint="eastAsia"/>
                <w:b/>
                <w:sz w:val="21"/>
              </w:rPr>
              <w:t>保险金受益人</w:t>
            </w:r>
            <w:r>
              <w:rPr>
                <w:rFonts w:ascii="微软雅黑" w:eastAsia="微软雅黑" w:hint="eastAsia"/>
                <w:b/>
                <w:w w:val="168"/>
                <w:sz w:val="21"/>
              </w:rPr>
              <w:t>    </w:t>
            </w:r>
          </w:p>
        </w:tc>
        <w:tc>
          <w:tcPr>
            <w:tcW w:w="6691" w:type="dxa"/>
          </w:tcPr>
          <w:p>
            <w:pPr>
              <w:pStyle w:val="TableParagraph"/>
              <w:spacing w:line="209" w:lineRule="exact"/>
              <w:ind w:left="61"/>
              <w:rPr>
                <w:sz w:val="21"/>
              </w:rPr>
            </w:pPr>
            <w:r>
              <w:rPr>
                <w:w w:val="100"/>
                <w:sz w:val="21"/>
              </w:rPr>
              <w:t> </w:t>
            </w:r>
          </w:p>
        </w:tc>
      </w:tr>
      <w:tr>
        <w:trPr>
          <w:trHeight w:val="982" w:hRule="atLeast"/>
        </w:trPr>
        <w:tc>
          <w:tcPr>
            <w:tcW w:w="851" w:type="dxa"/>
          </w:tcPr>
          <w:p>
            <w:pPr>
              <w:pStyle w:val="TableParagraph"/>
              <w:spacing w:line="294" w:lineRule="exact"/>
              <w:ind w:left="108"/>
              <w:rPr>
                <w:rFonts w:ascii="微软雅黑"/>
                <w:b/>
                <w:sz w:val="21"/>
              </w:rPr>
            </w:pPr>
            <w:r>
              <w:rPr>
                <w:rFonts w:ascii="微软雅黑"/>
                <w:b/>
                <w:w w:val="168"/>
                <w:sz w:val="21"/>
              </w:rPr>
              <w:t> </w:t>
            </w:r>
          </w:p>
        </w:tc>
        <w:tc>
          <w:tcPr>
            <w:tcW w:w="1849" w:type="dxa"/>
          </w:tcPr>
          <w:p>
            <w:pPr>
              <w:pStyle w:val="TableParagraph"/>
              <w:spacing w:line="277" w:lineRule="exact"/>
              <w:ind w:left="109"/>
              <w:rPr>
                <w:rFonts w:ascii="微软雅黑" w:eastAsia="微软雅黑" w:hint="eastAsia"/>
                <w:b/>
                <w:sz w:val="21"/>
              </w:rPr>
            </w:pPr>
            <w:r>
              <w:rPr>
                <w:rFonts w:ascii="微软雅黑" w:eastAsia="微软雅黑" w:hint="eastAsia"/>
                <w:b/>
                <w:sz w:val="21"/>
              </w:rPr>
              <w:t>轻症疾病保险金、</w:t>
            </w:r>
          </w:p>
          <w:p>
            <w:pPr>
              <w:pStyle w:val="TableParagraph"/>
              <w:spacing w:line="216" w:lineRule="auto" w:before="19"/>
              <w:ind w:left="109" w:right="259"/>
              <w:rPr>
                <w:rFonts w:ascii="微软雅黑" w:eastAsia="微软雅黑" w:hint="eastAsia"/>
                <w:b/>
                <w:sz w:val="21"/>
              </w:rPr>
            </w:pPr>
            <w:r>
              <w:rPr>
                <w:rFonts w:ascii="微软雅黑" w:eastAsia="微软雅黑" w:hint="eastAsia"/>
                <w:b/>
                <w:sz w:val="21"/>
              </w:rPr>
              <w:t>重大疾病保险金受益人</w:t>
            </w:r>
            <w:r>
              <w:rPr>
                <w:rFonts w:ascii="微软雅黑" w:eastAsia="微软雅黑" w:hint="eastAsia"/>
                <w:b/>
                <w:color w:val="FF0000"/>
                <w:w w:val="168"/>
                <w:sz w:val="21"/>
              </w:rPr>
              <w:t> </w:t>
            </w:r>
          </w:p>
        </w:tc>
        <w:tc>
          <w:tcPr>
            <w:tcW w:w="6691" w:type="dxa"/>
          </w:tcPr>
          <w:p>
            <w:pPr>
              <w:pStyle w:val="TableParagraph"/>
              <w:spacing w:line="288" w:lineRule="auto"/>
              <w:ind w:left="61" w:right="94"/>
              <w:rPr>
                <w:sz w:val="21"/>
              </w:rPr>
            </w:pPr>
            <w:r>
              <w:rPr>
                <w:sz w:val="21"/>
              </w:rPr>
              <w:t>除另有约定外，本附加险合同轻症疾病保险金、重大疾病保险金的受益人均为被保险人。 </w:t>
            </w:r>
          </w:p>
        </w:tc>
      </w:tr>
      <w:tr>
        <w:trPr>
          <w:trHeight w:val="303" w:hRule="atLeast"/>
        </w:trPr>
        <w:tc>
          <w:tcPr>
            <w:tcW w:w="851" w:type="dxa"/>
          </w:tcPr>
          <w:p>
            <w:pPr>
              <w:pStyle w:val="TableParagraph"/>
              <w:spacing w:line="284" w:lineRule="exact"/>
              <w:ind w:left="108"/>
              <w:rPr>
                <w:rFonts w:ascii="微软雅黑"/>
                <w:b/>
                <w:sz w:val="21"/>
              </w:rPr>
            </w:pPr>
            <w:r>
              <w:rPr>
                <w:rFonts w:ascii="微软雅黑"/>
                <w:b/>
                <w:w w:val="168"/>
                <w:sz w:val="21"/>
              </w:rPr>
              <w:t> </w:t>
            </w:r>
          </w:p>
        </w:tc>
        <w:tc>
          <w:tcPr>
            <w:tcW w:w="1849" w:type="dxa"/>
          </w:tcPr>
          <w:p>
            <w:pPr>
              <w:pStyle w:val="TableParagraph"/>
              <w:spacing w:line="284" w:lineRule="exact"/>
              <w:ind w:left="109"/>
              <w:rPr>
                <w:rFonts w:ascii="微软雅黑"/>
                <w:b/>
                <w:sz w:val="21"/>
              </w:rPr>
            </w:pPr>
            <w:r>
              <w:rPr>
                <w:rFonts w:ascii="微软雅黑"/>
                <w:b/>
                <w:w w:val="168"/>
                <w:sz w:val="21"/>
              </w:rPr>
              <w:t> </w:t>
            </w:r>
          </w:p>
        </w:tc>
        <w:tc>
          <w:tcPr>
            <w:tcW w:w="6691" w:type="dxa"/>
          </w:tcPr>
          <w:p>
            <w:pPr>
              <w:pStyle w:val="TableParagraph"/>
              <w:spacing w:line="270" w:lineRule="exact"/>
              <w:ind w:left="61"/>
              <w:rPr>
                <w:sz w:val="21"/>
              </w:rPr>
            </w:pPr>
            <w:r>
              <w:rPr>
                <w:w w:val="100"/>
                <w:sz w:val="21"/>
              </w:rPr>
              <w:t> </w:t>
            </w:r>
          </w:p>
        </w:tc>
      </w:tr>
      <w:tr>
        <w:trPr>
          <w:trHeight w:val="302" w:hRule="atLeast"/>
        </w:trPr>
        <w:tc>
          <w:tcPr>
            <w:tcW w:w="851" w:type="dxa"/>
          </w:tcPr>
          <w:p>
            <w:pPr>
              <w:pStyle w:val="TableParagraph"/>
              <w:spacing w:line="270" w:lineRule="exact"/>
              <w:ind w:left="108"/>
              <w:rPr>
                <w:rFonts w:ascii="微软雅黑"/>
                <w:b/>
                <w:sz w:val="21"/>
              </w:rPr>
            </w:pPr>
            <w:r>
              <w:rPr>
                <w:rFonts w:ascii="微软雅黑"/>
                <w:b/>
                <w:sz w:val="21"/>
              </w:rPr>
              <w:t>3.2</w:t>
            </w:r>
            <w:r>
              <w:rPr>
                <w:rFonts w:ascii="微软雅黑"/>
                <w:b/>
                <w:w w:val="168"/>
                <w:sz w:val="21"/>
              </w:rPr>
              <w:t>   </w:t>
            </w:r>
          </w:p>
        </w:tc>
        <w:tc>
          <w:tcPr>
            <w:tcW w:w="1849" w:type="dxa"/>
          </w:tcPr>
          <w:p>
            <w:pPr>
              <w:pStyle w:val="TableParagraph"/>
              <w:spacing w:line="270" w:lineRule="exact"/>
              <w:ind w:left="109"/>
              <w:rPr>
                <w:rFonts w:ascii="微软雅黑" w:eastAsia="微软雅黑" w:hint="eastAsia"/>
                <w:b/>
                <w:sz w:val="21"/>
              </w:rPr>
            </w:pPr>
            <w:r>
              <w:rPr>
                <w:rFonts w:ascii="微软雅黑" w:eastAsia="微软雅黑" w:hint="eastAsia"/>
                <w:b/>
                <w:sz w:val="21"/>
              </w:rPr>
              <w:t>保险事故通知</w:t>
            </w:r>
            <w:r>
              <w:rPr>
                <w:rFonts w:ascii="微软雅黑" w:eastAsia="微软雅黑" w:hint="eastAsia"/>
                <w:b/>
                <w:w w:val="168"/>
                <w:sz w:val="21"/>
              </w:rPr>
              <w:t>    </w:t>
            </w:r>
          </w:p>
        </w:tc>
        <w:tc>
          <w:tcPr>
            <w:tcW w:w="6691" w:type="dxa"/>
          </w:tcPr>
          <w:p>
            <w:pPr>
              <w:pStyle w:val="TableParagraph"/>
              <w:spacing w:line="245" w:lineRule="exact"/>
              <w:ind w:left="61"/>
              <w:rPr>
                <w:sz w:val="21"/>
              </w:rPr>
            </w:pPr>
            <w:r>
              <w:rPr>
                <w:sz w:val="21"/>
              </w:rPr>
              <w:t>您或受益人应当自知道保险事故发生之日起 10 日内通知本公司。 </w:t>
            </w:r>
          </w:p>
        </w:tc>
      </w:tr>
      <w:tr>
        <w:trPr>
          <w:trHeight w:val="1638" w:hRule="atLeast"/>
        </w:trPr>
        <w:tc>
          <w:tcPr>
            <w:tcW w:w="851" w:type="dxa"/>
          </w:tcPr>
          <w:p>
            <w:pPr>
              <w:pStyle w:val="TableParagraph"/>
              <w:spacing w:line="294" w:lineRule="exact"/>
              <w:ind w:left="108"/>
              <w:rPr>
                <w:rFonts w:ascii="微软雅黑"/>
                <w:b/>
                <w:sz w:val="21"/>
              </w:rPr>
            </w:pPr>
            <w:r>
              <w:rPr>
                <w:rFonts w:ascii="微软雅黑"/>
                <w:b/>
                <w:w w:val="168"/>
                <w:sz w:val="21"/>
              </w:rPr>
              <w:t> </w:t>
            </w:r>
          </w:p>
        </w:tc>
        <w:tc>
          <w:tcPr>
            <w:tcW w:w="1849" w:type="dxa"/>
          </w:tcPr>
          <w:p>
            <w:pPr>
              <w:pStyle w:val="TableParagraph"/>
              <w:spacing w:line="294" w:lineRule="exact"/>
              <w:ind w:left="109"/>
              <w:rPr>
                <w:rFonts w:ascii="微软雅黑"/>
                <w:b/>
                <w:sz w:val="21"/>
              </w:rPr>
            </w:pPr>
            <w:r>
              <w:rPr>
                <w:rFonts w:ascii="微软雅黑"/>
                <w:b/>
                <w:w w:val="168"/>
                <w:sz w:val="21"/>
              </w:rPr>
              <w:t> </w:t>
            </w:r>
          </w:p>
        </w:tc>
        <w:tc>
          <w:tcPr>
            <w:tcW w:w="6691" w:type="dxa"/>
          </w:tcPr>
          <w:p>
            <w:pPr>
              <w:pStyle w:val="TableParagraph"/>
              <w:spacing w:line="285" w:lineRule="auto"/>
              <w:ind w:left="61" w:right="134"/>
              <w:rPr>
                <w:sz w:val="21"/>
              </w:rPr>
            </w:pPr>
            <w:r>
              <w:rPr>
                <w:spacing w:val="-3"/>
                <w:sz w:val="21"/>
              </w:rPr>
              <w:t>如果您或受益人故意或者因重大过失未及时通知，致使保险事故的性 </w:t>
            </w:r>
            <w:r>
              <w:rPr>
                <w:spacing w:val="-7"/>
                <w:sz w:val="21"/>
              </w:rPr>
              <w:t>质、原因、损失程度等难以确定的，本公司对无法确定的部分不承担给</w:t>
            </w:r>
            <w:r>
              <w:rPr>
                <w:spacing w:val="-8"/>
                <w:sz w:val="21"/>
              </w:rPr>
              <w:t>付保险金的责任，但本公司通过其他途径已经及时知道或者应当及时知</w:t>
            </w:r>
            <w:r>
              <w:rPr>
                <w:spacing w:val="-3"/>
                <w:sz w:val="21"/>
              </w:rPr>
              <w:t>道保险事故发生或者虽然未及时通知但不影响本公司确定保险事故的</w:t>
            </w:r>
          </w:p>
          <w:p>
            <w:pPr>
              <w:pStyle w:val="TableParagraph"/>
              <w:spacing w:before="18"/>
              <w:ind w:left="61"/>
              <w:rPr>
                <w:sz w:val="21"/>
              </w:rPr>
            </w:pPr>
            <w:r>
              <w:rPr>
                <w:sz w:val="21"/>
              </w:rPr>
              <w:t>性质、原因、损失程度的除外。 </w:t>
            </w:r>
          </w:p>
        </w:tc>
      </w:tr>
      <w:tr>
        <w:trPr>
          <w:trHeight w:val="298" w:hRule="atLeast"/>
        </w:trPr>
        <w:tc>
          <w:tcPr>
            <w:tcW w:w="851" w:type="dxa"/>
          </w:tcPr>
          <w:p>
            <w:pPr>
              <w:pStyle w:val="TableParagraph"/>
              <w:spacing w:line="279" w:lineRule="exact"/>
              <w:ind w:left="108"/>
              <w:rPr>
                <w:rFonts w:ascii="微软雅黑"/>
                <w:b/>
                <w:sz w:val="21"/>
              </w:rPr>
            </w:pPr>
            <w:r>
              <w:rPr>
                <w:rFonts w:ascii="微软雅黑"/>
                <w:b/>
                <w:w w:val="168"/>
                <w:sz w:val="21"/>
              </w:rPr>
              <w:t> </w:t>
            </w:r>
          </w:p>
        </w:tc>
        <w:tc>
          <w:tcPr>
            <w:tcW w:w="1849" w:type="dxa"/>
          </w:tcPr>
          <w:p>
            <w:pPr>
              <w:pStyle w:val="TableParagraph"/>
              <w:spacing w:line="279" w:lineRule="exact"/>
              <w:ind w:left="109"/>
              <w:rPr>
                <w:rFonts w:ascii="微软雅黑"/>
                <w:b/>
                <w:sz w:val="21"/>
              </w:rPr>
            </w:pPr>
            <w:r>
              <w:rPr>
                <w:rFonts w:ascii="微软雅黑"/>
                <w:b/>
                <w:w w:val="168"/>
                <w:sz w:val="21"/>
              </w:rPr>
              <w:t> </w:t>
            </w:r>
          </w:p>
        </w:tc>
        <w:tc>
          <w:tcPr>
            <w:tcW w:w="6691" w:type="dxa"/>
          </w:tcPr>
          <w:p>
            <w:pPr>
              <w:pStyle w:val="TableParagraph"/>
              <w:spacing w:line="270" w:lineRule="exact"/>
              <w:ind w:left="61"/>
              <w:rPr>
                <w:sz w:val="21"/>
              </w:rPr>
            </w:pPr>
            <w:r>
              <w:rPr>
                <w:w w:val="100"/>
                <w:sz w:val="21"/>
              </w:rPr>
              <w:t> </w:t>
            </w:r>
          </w:p>
        </w:tc>
      </w:tr>
      <w:tr>
        <w:trPr>
          <w:trHeight w:val="308" w:hRule="atLeast"/>
        </w:trPr>
        <w:tc>
          <w:tcPr>
            <w:tcW w:w="851" w:type="dxa"/>
          </w:tcPr>
          <w:p>
            <w:pPr>
              <w:pStyle w:val="TableParagraph"/>
              <w:spacing w:line="275" w:lineRule="exact"/>
              <w:ind w:left="108"/>
              <w:rPr>
                <w:sz w:val="21"/>
              </w:rPr>
            </w:pPr>
            <w:r>
              <w:rPr>
                <w:rFonts w:ascii="微软雅黑"/>
                <w:b/>
                <w:sz w:val="21"/>
              </w:rPr>
              <w:t>3.3</w:t>
            </w:r>
            <w:r>
              <w:rPr>
                <w:w w:val="100"/>
                <w:sz w:val="21"/>
              </w:rPr>
              <w:t> </w:t>
            </w:r>
          </w:p>
        </w:tc>
        <w:tc>
          <w:tcPr>
            <w:tcW w:w="1849" w:type="dxa"/>
          </w:tcPr>
          <w:p>
            <w:pPr>
              <w:pStyle w:val="TableParagraph"/>
              <w:spacing w:line="275" w:lineRule="exact"/>
              <w:ind w:left="109"/>
              <w:rPr>
                <w:rFonts w:ascii="微软雅黑" w:eastAsia="微软雅黑" w:hint="eastAsia"/>
                <w:b/>
                <w:sz w:val="22"/>
              </w:rPr>
            </w:pPr>
            <w:r>
              <w:rPr>
                <w:rFonts w:ascii="微软雅黑" w:eastAsia="微软雅黑" w:hint="eastAsia"/>
                <w:b/>
                <w:sz w:val="21"/>
              </w:rPr>
              <w:t>保险金申请</w:t>
            </w:r>
            <w:r>
              <w:rPr>
                <w:rFonts w:ascii="微软雅黑" w:eastAsia="微软雅黑" w:hint="eastAsia"/>
                <w:b/>
                <w:color w:val="FF0000"/>
                <w:w w:val="161"/>
                <w:sz w:val="22"/>
              </w:rPr>
              <w:t> </w:t>
            </w:r>
          </w:p>
        </w:tc>
        <w:tc>
          <w:tcPr>
            <w:tcW w:w="6691" w:type="dxa"/>
          </w:tcPr>
          <w:p>
            <w:pPr>
              <w:pStyle w:val="TableParagraph"/>
              <w:spacing w:line="242" w:lineRule="exact"/>
              <w:ind w:left="51"/>
              <w:rPr>
                <w:sz w:val="21"/>
              </w:rPr>
            </w:pPr>
            <w:r>
              <w:rPr>
                <w:sz w:val="21"/>
              </w:rPr>
              <w:t>在申请保险金时，请按照下列方式办理： </w:t>
            </w:r>
          </w:p>
        </w:tc>
      </w:tr>
      <w:tr>
        <w:trPr>
          <w:trHeight w:val="4215" w:hRule="atLeast"/>
        </w:trPr>
        <w:tc>
          <w:tcPr>
            <w:tcW w:w="851" w:type="dxa"/>
          </w:tcPr>
          <w:p>
            <w:pPr>
              <w:pStyle w:val="TableParagraph"/>
              <w:spacing w:line="293" w:lineRule="exact"/>
              <w:ind w:left="108"/>
              <w:rPr>
                <w:rFonts w:ascii="微软雅黑"/>
                <w:b/>
                <w:sz w:val="21"/>
              </w:rPr>
            </w:pPr>
            <w:r>
              <w:rPr>
                <w:rFonts w:ascii="微软雅黑"/>
                <w:b/>
                <w:w w:val="168"/>
                <w:sz w:val="21"/>
              </w:rPr>
              <w:t> </w:t>
            </w:r>
          </w:p>
        </w:tc>
        <w:tc>
          <w:tcPr>
            <w:tcW w:w="1849" w:type="dxa"/>
          </w:tcPr>
          <w:p>
            <w:pPr>
              <w:pStyle w:val="TableParagraph"/>
              <w:spacing w:line="276" w:lineRule="exact"/>
              <w:ind w:left="109"/>
              <w:rPr>
                <w:rFonts w:ascii="微软雅黑" w:eastAsia="微软雅黑" w:hint="eastAsia"/>
                <w:b/>
                <w:sz w:val="21"/>
              </w:rPr>
            </w:pPr>
            <w:r>
              <w:rPr>
                <w:rFonts w:ascii="微软雅黑" w:eastAsia="微软雅黑" w:hint="eastAsia"/>
                <w:b/>
                <w:sz w:val="21"/>
              </w:rPr>
              <w:t>轻症疾病保险金、</w:t>
            </w:r>
          </w:p>
          <w:p>
            <w:pPr>
              <w:pStyle w:val="TableParagraph"/>
              <w:spacing w:line="216" w:lineRule="auto" w:before="19"/>
              <w:ind w:left="109" w:right="49"/>
              <w:rPr>
                <w:rFonts w:ascii="微软雅黑" w:eastAsia="微软雅黑" w:hint="eastAsia"/>
                <w:b/>
                <w:sz w:val="22"/>
              </w:rPr>
            </w:pPr>
            <w:r>
              <w:rPr>
                <w:rFonts w:ascii="微软雅黑" w:eastAsia="微软雅黑" w:hint="eastAsia"/>
                <w:b/>
                <w:sz w:val="21"/>
              </w:rPr>
              <w:t>重大疾病保险金 申请</w:t>
            </w:r>
            <w:r>
              <w:rPr>
                <w:rFonts w:ascii="微软雅黑" w:eastAsia="微软雅黑" w:hint="eastAsia"/>
                <w:b/>
                <w:color w:val="FF0000"/>
                <w:w w:val="161"/>
                <w:sz w:val="22"/>
              </w:rPr>
              <w:t>            </w:t>
            </w:r>
          </w:p>
        </w:tc>
        <w:tc>
          <w:tcPr>
            <w:tcW w:w="6691" w:type="dxa"/>
          </w:tcPr>
          <w:p>
            <w:pPr>
              <w:pStyle w:val="TableParagraph"/>
              <w:spacing w:before="10"/>
              <w:ind w:left="61"/>
              <w:rPr>
                <w:sz w:val="21"/>
              </w:rPr>
            </w:pPr>
            <w:r>
              <w:rPr>
                <w:sz w:val="21"/>
              </w:rPr>
              <w:t>申请人须填写保险金给付申请书，并须提供下列证明和资料： </w:t>
            </w:r>
          </w:p>
          <w:p>
            <w:pPr>
              <w:pStyle w:val="TableParagraph"/>
              <w:spacing w:before="85"/>
              <w:ind w:left="61"/>
              <w:rPr>
                <w:sz w:val="21"/>
              </w:rPr>
            </w:pPr>
            <w:r>
              <w:rPr>
                <w:sz w:val="21"/>
              </w:rPr>
              <w:t>（1）保险合同；  </w:t>
            </w:r>
          </w:p>
          <w:p>
            <w:pPr>
              <w:pStyle w:val="TableParagraph"/>
              <w:spacing w:before="82"/>
              <w:ind w:left="61"/>
              <w:rPr>
                <w:sz w:val="21"/>
              </w:rPr>
            </w:pPr>
            <w:r>
              <w:rPr>
                <w:sz w:val="21"/>
              </w:rPr>
              <w:t>（2）受益人的有效身份证件； </w:t>
            </w:r>
          </w:p>
          <w:p>
            <w:pPr>
              <w:pStyle w:val="TableParagraph"/>
              <w:spacing w:line="314" w:lineRule="auto" w:before="85"/>
              <w:ind w:left="586" w:right="135" w:hanging="526"/>
              <w:rPr>
                <w:sz w:val="21"/>
              </w:rPr>
            </w:pPr>
            <w:r>
              <w:rPr>
                <w:spacing w:val="-3"/>
                <w:sz w:val="21"/>
              </w:rPr>
              <w:t>（3）</w:t>
            </w:r>
            <w:r>
              <w:rPr>
                <w:spacing w:val="-5"/>
                <w:sz w:val="21"/>
              </w:rPr>
              <w:t>专科医生出具的诊断证明书(包括：完整病历、出院小结、病理组</w:t>
            </w:r>
            <w:r>
              <w:rPr>
                <w:spacing w:val="-4"/>
                <w:sz w:val="21"/>
              </w:rPr>
              <w:t>织检查报告、血液检查、其他科学方法检验报告的病史资料及疾</w:t>
            </w:r>
            <w:r>
              <w:rPr>
                <w:spacing w:val="-3"/>
                <w:sz w:val="21"/>
              </w:rPr>
              <w:t>病诊断报告书)；</w:t>
            </w:r>
            <w:r>
              <w:rPr>
                <w:sz w:val="21"/>
              </w:rPr>
              <w:t> </w:t>
            </w:r>
          </w:p>
          <w:p>
            <w:pPr>
              <w:pStyle w:val="TableParagraph"/>
              <w:spacing w:line="314" w:lineRule="auto" w:before="17"/>
              <w:ind w:left="586" w:right="218" w:hanging="526"/>
              <w:rPr>
                <w:sz w:val="21"/>
              </w:rPr>
            </w:pPr>
            <w:r>
              <w:rPr>
                <w:sz w:val="21"/>
              </w:rPr>
              <w:t>（4）若由代理人代为申请保险金，则还应提供授权委托书、代理人有效身份证件等文件； </w:t>
            </w:r>
          </w:p>
          <w:p>
            <w:pPr>
              <w:pStyle w:val="TableParagraph"/>
              <w:spacing w:line="314" w:lineRule="auto" w:before="17"/>
              <w:ind w:left="586" w:right="218" w:hanging="526"/>
              <w:rPr>
                <w:sz w:val="21"/>
              </w:rPr>
            </w:pPr>
            <w:r>
              <w:rPr>
                <w:sz w:val="21"/>
              </w:rPr>
              <w:t>（5）所能提供的与确认保险事故的性质、原因等有关的其他证明和资料。 </w:t>
            </w:r>
          </w:p>
          <w:p>
            <w:pPr>
              <w:pStyle w:val="TableParagraph"/>
              <w:spacing w:line="273" w:lineRule="auto"/>
              <w:ind w:left="61" w:right="94"/>
              <w:rPr>
                <w:sz w:val="21"/>
              </w:rPr>
            </w:pPr>
            <w:r>
              <w:rPr>
                <w:sz w:val="21"/>
              </w:rPr>
              <w:t>以上证明和资料不完整的，本公司将及时一次性通知申请人补充提供有关证明和资料。 </w:t>
            </w:r>
          </w:p>
        </w:tc>
      </w:tr>
      <w:tr>
        <w:trPr>
          <w:trHeight w:val="298" w:hRule="atLeast"/>
        </w:trPr>
        <w:tc>
          <w:tcPr>
            <w:tcW w:w="851" w:type="dxa"/>
          </w:tcPr>
          <w:p>
            <w:pPr>
              <w:pStyle w:val="TableParagraph"/>
              <w:spacing w:line="279" w:lineRule="exact"/>
              <w:ind w:left="108"/>
              <w:rPr>
                <w:rFonts w:ascii="微软雅黑"/>
                <w:b/>
                <w:sz w:val="21"/>
              </w:rPr>
            </w:pPr>
            <w:r>
              <w:rPr>
                <w:rFonts w:ascii="微软雅黑"/>
                <w:b/>
                <w:w w:val="168"/>
                <w:sz w:val="21"/>
              </w:rPr>
              <w:t> </w:t>
            </w:r>
          </w:p>
        </w:tc>
        <w:tc>
          <w:tcPr>
            <w:tcW w:w="1849" w:type="dxa"/>
          </w:tcPr>
          <w:p>
            <w:pPr>
              <w:pStyle w:val="TableParagraph"/>
              <w:spacing w:line="279" w:lineRule="exact"/>
              <w:ind w:left="109"/>
              <w:rPr>
                <w:rFonts w:ascii="微软雅黑"/>
                <w:b/>
                <w:sz w:val="21"/>
              </w:rPr>
            </w:pPr>
            <w:r>
              <w:rPr>
                <w:rFonts w:ascii="微软雅黑"/>
                <w:b/>
                <w:w w:val="168"/>
                <w:sz w:val="21"/>
              </w:rPr>
              <w:t> </w:t>
            </w:r>
          </w:p>
        </w:tc>
        <w:tc>
          <w:tcPr>
            <w:tcW w:w="6691" w:type="dxa"/>
          </w:tcPr>
          <w:p>
            <w:pPr>
              <w:pStyle w:val="TableParagraph"/>
              <w:spacing w:line="265" w:lineRule="exact"/>
              <w:ind w:left="61"/>
              <w:rPr>
                <w:sz w:val="21"/>
              </w:rPr>
            </w:pPr>
            <w:r>
              <w:rPr>
                <w:w w:val="100"/>
                <w:sz w:val="21"/>
              </w:rPr>
              <w:t> </w:t>
            </w:r>
          </w:p>
        </w:tc>
      </w:tr>
      <w:tr>
        <w:trPr>
          <w:trHeight w:val="2537" w:hRule="atLeast"/>
        </w:trPr>
        <w:tc>
          <w:tcPr>
            <w:tcW w:w="851" w:type="dxa"/>
          </w:tcPr>
          <w:p>
            <w:pPr>
              <w:pStyle w:val="TableParagraph"/>
              <w:spacing w:line="270" w:lineRule="exact"/>
              <w:ind w:left="108"/>
              <w:rPr>
                <w:rFonts w:ascii="微软雅黑"/>
                <w:b/>
                <w:sz w:val="21"/>
              </w:rPr>
            </w:pPr>
            <w:r>
              <w:rPr>
                <w:rFonts w:ascii="微软雅黑"/>
                <w:b/>
                <w:sz w:val="21"/>
              </w:rPr>
              <w:t>3.4</w:t>
            </w:r>
            <w:r>
              <w:rPr>
                <w:rFonts w:ascii="微软雅黑"/>
                <w:b/>
                <w:w w:val="168"/>
                <w:sz w:val="21"/>
              </w:rPr>
              <w:t>   </w:t>
            </w:r>
          </w:p>
        </w:tc>
        <w:tc>
          <w:tcPr>
            <w:tcW w:w="1849" w:type="dxa"/>
          </w:tcPr>
          <w:p>
            <w:pPr>
              <w:pStyle w:val="TableParagraph"/>
              <w:spacing w:line="270" w:lineRule="exact"/>
              <w:ind w:left="109"/>
              <w:rPr>
                <w:rFonts w:ascii="微软雅黑" w:eastAsia="微软雅黑" w:hint="eastAsia"/>
                <w:b/>
                <w:sz w:val="21"/>
              </w:rPr>
            </w:pPr>
            <w:r>
              <w:rPr>
                <w:rFonts w:ascii="微软雅黑" w:eastAsia="微软雅黑" w:hint="eastAsia"/>
                <w:b/>
                <w:sz w:val="21"/>
              </w:rPr>
              <w:t>保险金给付</w:t>
            </w:r>
            <w:r>
              <w:rPr>
                <w:rFonts w:ascii="微软雅黑" w:eastAsia="微软雅黑" w:hint="eastAsia"/>
                <w:b/>
                <w:w w:val="168"/>
                <w:sz w:val="21"/>
              </w:rPr>
              <w:t>      </w:t>
            </w:r>
          </w:p>
        </w:tc>
        <w:tc>
          <w:tcPr>
            <w:tcW w:w="6691" w:type="dxa"/>
          </w:tcPr>
          <w:p>
            <w:pPr>
              <w:pStyle w:val="TableParagraph"/>
              <w:spacing w:line="245" w:lineRule="exact"/>
              <w:ind w:left="61"/>
              <w:rPr>
                <w:sz w:val="21"/>
              </w:rPr>
            </w:pPr>
            <w:r>
              <w:rPr>
                <w:sz w:val="21"/>
              </w:rPr>
              <w:t>本公司收到申请人的保险金给付申请书及合同约定的证明和资料后，将</w:t>
            </w:r>
          </w:p>
          <w:p>
            <w:pPr>
              <w:pStyle w:val="TableParagraph"/>
              <w:spacing w:line="288" w:lineRule="auto" w:before="51"/>
              <w:ind w:left="61" w:right="218"/>
              <w:rPr>
                <w:sz w:val="21"/>
              </w:rPr>
            </w:pPr>
            <w:r>
              <w:rPr>
                <w:spacing w:val="-23"/>
                <w:sz w:val="21"/>
              </w:rPr>
              <w:t>在 </w:t>
            </w:r>
            <w:r>
              <w:rPr>
                <w:sz w:val="21"/>
              </w:rPr>
              <w:t>5</w:t>
            </w:r>
            <w:r>
              <w:rPr>
                <w:spacing w:val="-11"/>
                <w:sz w:val="21"/>
              </w:rPr>
              <w:t> 日内作出核定；情形复杂的，在 </w:t>
            </w:r>
            <w:r>
              <w:rPr>
                <w:sz w:val="21"/>
              </w:rPr>
              <w:t>30</w:t>
            </w:r>
            <w:r>
              <w:rPr>
                <w:spacing w:val="-8"/>
                <w:sz w:val="21"/>
              </w:rPr>
              <w:t> 日内作出核定，本附加险合同</w:t>
            </w:r>
            <w:r>
              <w:rPr>
                <w:spacing w:val="-5"/>
                <w:sz w:val="21"/>
              </w:rPr>
              <w:t>另有约定的除外。</w:t>
            </w:r>
            <w:r>
              <w:rPr>
                <w:sz w:val="21"/>
              </w:rPr>
              <w:t> </w:t>
            </w:r>
          </w:p>
          <w:p>
            <w:pPr>
              <w:pStyle w:val="TableParagraph"/>
              <w:spacing w:line="288" w:lineRule="auto" w:before="9"/>
              <w:ind w:left="61" w:right="216"/>
              <w:rPr>
                <w:sz w:val="21"/>
              </w:rPr>
            </w:pPr>
            <w:r>
              <w:rPr>
                <w:spacing w:val="-5"/>
                <w:sz w:val="21"/>
              </w:rPr>
              <w:t>对属于保险责任的，本公司在与受益人达成给付保险金的协议后 </w:t>
            </w:r>
            <w:r>
              <w:rPr>
                <w:sz w:val="21"/>
              </w:rPr>
              <w:t>10</w:t>
            </w:r>
            <w:r>
              <w:rPr>
                <w:spacing w:val="-20"/>
                <w:sz w:val="21"/>
              </w:rPr>
              <w:t> 日</w:t>
            </w:r>
            <w:r>
              <w:rPr>
                <w:spacing w:val="-3"/>
                <w:sz w:val="21"/>
              </w:rPr>
              <w:t>内，履行给付保险金义务。 </w:t>
            </w:r>
          </w:p>
          <w:p>
            <w:pPr>
              <w:pStyle w:val="TableParagraph"/>
              <w:spacing w:line="288" w:lineRule="auto" w:before="9"/>
              <w:ind w:left="61" w:right="94"/>
              <w:rPr>
                <w:sz w:val="21"/>
              </w:rPr>
            </w:pPr>
            <w:r>
              <w:rPr>
                <w:sz w:val="21"/>
              </w:rPr>
              <w:t>本公司未及时履行前款规定义务的，除支付保险金外，应当赔偿受益人因此受到的损失。 </w:t>
            </w:r>
          </w:p>
          <w:p>
            <w:pPr>
              <w:pStyle w:val="TableParagraph"/>
              <w:spacing w:line="255" w:lineRule="exact" w:before="9"/>
              <w:ind w:left="61"/>
              <w:rPr>
                <w:sz w:val="21"/>
              </w:rPr>
            </w:pPr>
            <w:r>
              <w:rPr>
                <w:sz w:val="21"/>
              </w:rPr>
              <w:t>对不属于保险责任的，本公司自作出核定之日起 3 日内向受益人发出拒</w:t>
            </w:r>
          </w:p>
        </w:tc>
      </w:tr>
    </w:tbl>
    <w:p>
      <w:pPr>
        <w:spacing w:after="0" w:line="255" w:lineRule="exact"/>
        <w:rPr>
          <w:sz w:val="21"/>
        </w:rPr>
        <w:sectPr>
          <w:pgSz w:w="11910" w:h="16840"/>
          <w:pgMar w:header="882" w:footer="993" w:top="1080" w:bottom="1180" w:left="1160" w:right="1120"/>
        </w:sectPr>
      </w:pPr>
    </w:p>
    <w:p>
      <w:pPr>
        <w:pStyle w:val="BodyText"/>
        <w:rPr>
          <w:rFonts w:ascii="Times New Roman"/>
          <w:sz w:val="20"/>
        </w:rPr>
      </w:pPr>
    </w:p>
    <w:p>
      <w:pPr>
        <w:pStyle w:val="BodyText"/>
        <w:spacing w:before="4"/>
        <w:rPr>
          <w:rFonts w:ascii="Times New Roman"/>
          <w:sz w:val="14"/>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1"/>
        <w:gridCol w:w="1854"/>
        <w:gridCol w:w="6668"/>
      </w:tblGrid>
      <w:tr>
        <w:trPr>
          <w:trHeight w:val="1252" w:hRule="atLeast"/>
        </w:trPr>
        <w:tc>
          <w:tcPr>
            <w:tcW w:w="851" w:type="dxa"/>
          </w:tcPr>
          <w:p>
            <w:pPr>
              <w:pStyle w:val="TableParagraph"/>
              <w:ind w:left="0"/>
              <w:rPr>
                <w:rFonts w:ascii="Times New Roman"/>
                <w:sz w:val="20"/>
              </w:rPr>
            </w:pPr>
          </w:p>
        </w:tc>
        <w:tc>
          <w:tcPr>
            <w:tcW w:w="1854" w:type="dxa"/>
          </w:tcPr>
          <w:p>
            <w:pPr>
              <w:pStyle w:val="TableParagraph"/>
              <w:ind w:left="0"/>
              <w:rPr>
                <w:rFonts w:ascii="Times New Roman"/>
                <w:sz w:val="20"/>
              </w:rPr>
            </w:pPr>
          </w:p>
        </w:tc>
        <w:tc>
          <w:tcPr>
            <w:tcW w:w="6668" w:type="dxa"/>
          </w:tcPr>
          <w:p>
            <w:pPr>
              <w:pStyle w:val="TableParagraph"/>
              <w:spacing w:line="211" w:lineRule="exact"/>
              <w:ind w:left="56"/>
              <w:rPr>
                <w:sz w:val="21"/>
              </w:rPr>
            </w:pPr>
            <w:r>
              <w:rPr>
                <w:sz w:val="21"/>
              </w:rPr>
              <w:t>绝给付保险金通知书并说明理由。 </w:t>
            </w:r>
          </w:p>
          <w:p>
            <w:pPr>
              <w:pStyle w:val="TableParagraph"/>
              <w:spacing w:before="52"/>
              <w:ind w:left="56"/>
              <w:rPr>
                <w:sz w:val="21"/>
              </w:rPr>
            </w:pPr>
            <w:r>
              <w:rPr>
                <w:sz w:val="21"/>
              </w:rPr>
              <w:t>本公司在收到保险金给付申请书及有关证明和资料之日起 60 日内，对</w:t>
            </w:r>
          </w:p>
          <w:p>
            <w:pPr>
              <w:pStyle w:val="TableParagraph"/>
              <w:spacing w:line="320" w:lineRule="atLeast" w:before="9"/>
              <w:ind w:left="56" w:right="76"/>
              <w:rPr>
                <w:sz w:val="21"/>
              </w:rPr>
            </w:pPr>
            <w:r>
              <w:rPr>
                <w:sz w:val="21"/>
              </w:rPr>
              <w:t>给付保险金的数额不能确定的，根据已有证明和资料可以确定的数额先予支付；本公司最终确定给付保险金的数额后，将支付相应的差额。 </w:t>
            </w:r>
          </w:p>
        </w:tc>
      </w:tr>
      <w:tr>
        <w:trPr>
          <w:trHeight w:val="300" w:hRule="atLeast"/>
        </w:trPr>
        <w:tc>
          <w:tcPr>
            <w:tcW w:w="851" w:type="dxa"/>
          </w:tcPr>
          <w:p>
            <w:pPr>
              <w:pStyle w:val="TableParagraph"/>
              <w:spacing w:line="280" w:lineRule="exact"/>
              <w:ind w:left="108"/>
              <w:rPr>
                <w:rFonts w:ascii="微软雅黑"/>
                <w:b/>
                <w:sz w:val="21"/>
              </w:rPr>
            </w:pPr>
            <w:r>
              <w:rPr>
                <w:rFonts w:ascii="微软雅黑"/>
                <w:b/>
                <w:w w:val="168"/>
                <w:sz w:val="21"/>
              </w:rPr>
              <w:t> </w:t>
            </w:r>
          </w:p>
        </w:tc>
        <w:tc>
          <w:tcPr>
            <w:tcW w:w="1854" w:type="dxa"/>
          </w:tcPr>
          <w:p>
            <w:pPr>
              <w:pStyle w:val="TableParagraph"/>
              <w:spacing w:line="280" w:lineRule="exact"/>
              <w:ind w:left="109"/>
              <w:rPr>
                <w:rFonts w:ascii="微软雅黑"/>
                <w:b/>
                <w:sz w:val="21"/>
              </w:rPr>
            </w:pPr>
            <w:r>
              <w:rPr>
                <w:rFonts w:ascii="微软雅黑"/>
                <w:b/>
                <w:w w:val="168"/>
                <w:sz w:val="21"/>
              </w:rPr>
              <w:t> </w:t>
            </w:r>
          </w:p>
        </w:tc>
        <w:tc>
          <w:tcPr>
            <w:tcW w:w="6668" w:type="dxa"/>
          </w:tcPr>
          <w:p>
            <w:pPr>
              <w:pStyle w:val="TableParagraph"/>
              <w:spacing w:line="270" w:lineRule="exact"/>
              <w:ind w:left="56"/>
              <w:rPr>
                <w:sz w:val="21"/>
              </w:rPr>
            </w:pPr>
            <w:r>
              <w:rPr>
                <w:w w:val="100"/>
                <w:sz w:val="21"/>
              </w:rPr>
              <w:t> </w:t>
            </w:r>
          </w:p>
        </w:tc>
      </w:tr>
      <w:tr>
        <w:trPr>
          <w:trHeight w:val="635" w:hRule="atLeast"/>
        </w:trPr>
        <w:tc>
          <w:tcPr>
            <w:tcW w:w="851" w:type="dxa"/>
          </w:tcPr>
          <w:p>
            <w:pPr>
              <w:pStyle w:val="TableParagraph"/>
              <w:spacing w:line="266" w:lineRule="exact"/>
              <w:ind w:left="108"/>
              <w:rPr>
                <w:rFonts w:ascii="微软雅黑"/>
                <w:b/>
                <w:sz w:val="21"/>
              </w:rPr>
            </w:pPr>
            <w:r>
              <w:rPr>
                <w:rFonts w:ascii="微软雅黑"/>
                <w:b/>
                <w:w w:val="81"/>
                <w:sz w:val="21"/>
              </w:rPr>
              <w:t>3</w:t>
            </w:r>
            <w:r>
              <w:rPr>
                <w:rFonts w:ascii="微软雅黑"/>
                <w:b/>
                <w:w w:val="176"/>
                <w:sz w:val="21"/>
              </w:rPr>
              <w:t>.</w:t>
            </w:r>
            <w:r>
              <w:rPr>
                <w:rFonts w:ascii="微软雅黑"/>
                <w:b/>
                <w:w w:val="81"/>
                <w:sz w:val="21"/>
              </w:rPr>
              <w:t>5</w:t>
            </w:r>
            <w:r>
              <w:rPr>
                <w:rFonts w:ascii="微软雅黑"/>
                <w:b/>
                <w:w w:val="168"/>
                <w:sz w:val="21"/>
              </w:rPr>
              <w:t>  </w:t>
            </w:r>
          </w:p>
        </w:tc>
        <w:tc>
          <w:tcPr>
            <w:tcW w:w="1854" w:type="dxa"/>
          </w:tcPr>
          <w:p>
            <w:pPr>
              <w:pStyle w:val="TableParagraph"/>
              <w:spacing w:line="266" w:lineRule="exact"/>
              <w:ind w:left="109"/>
              <w:rPr>
                <w:rFonts w:ascii="微软雅黑" w:eastAsia="微软雅黑" w:hint="eastAsia"/>
                <w:b/>
                <w:sz w:val="21"/>
              </w:rPr>
            </w:pPr>
            <w:r>
              <w:rPr>
                <w:rFonts w:ascii="微软雅黑" w:eastAsia="微软雅黑" w:hint="eastAsia"/>
                <w:b/>
                <w:sz w:val="21"/>
              </w:rPr>
              <w:t>诉讼时效</w:t>
            </w:r>
            <w:r>
              <w:rPr>
                <w:rFonts w:ascii="微软雅黑" w:eastAsia="微软雅黑" w:hint="eastAsia"/>
                <w:b/>
                <w:w w:val="168"/>
                <w:sz w:val="21"/>
              </w:rPr>
              <w:t>        </w:t>
            </w:r>
          </w:p>
        </w:tc>
        <w:tc>
          <w:tcPr>
            <w:tcW w:w="6668" w:type="dxa"/>
          </w:tcPr>
          <w:p>
            <w:pPr>
              <w:pStyle w:val="TableParagraph"/>
              <w:spacing w:line="241" w:lineRule="exact"/>
              <w:ind w:left="56"/>
              <w:rPr>
                <w:sz w:val="21"/>
              </w:rPr>
            </w:pPr>
            <w:r>
              <w:rPr>
                <w:spacing w:val="-5"/>
                <w:sz w:val="21"/>
              </w:rPr>
              <w:t>受益人向本公司请求给付保险金的诉讼时效期间为 </w:t>
            </w:r>
            <w:r>
              <w:rPr>
                <w:sz w:val="21"/>
              </w:rPr>
              <w:t>5</w:t>
            </w:r>
            <w:r>
              <w:rPr>
                <w:spacing w:val="-8"/>
                <w:sz w:val="21"/>
              </w:rPr>
              <w:t> 年，自其知道或应</w:t>
            </w:r>
          </w:p>
          <w:p>
            <w:pPr>
              <w:pStyle w:val="TableParagraph"/>
              <w:spacing w:before="54"/>
              <w:ind w:left="56"/>
              <w:rPr>
                <w:sz w:val="21"/>
              </w:rPr>
            </w:pPr>
            <w:r>
              <w:rPr>
                <w:sz w:val="21"/>
              </w:rPr>
              <w:t>当知道保险事故发生之日起计算。 </w:t>
            </w:r>
          </w:p>
        </w:tc>
      </w:tr>
      <w:tr>
        <w:trPr>
          <w:trHeight w:val="333" w:hRule="atLeast"/>
        </w:trPr>
        <w:tc>
          <w:tcPr>
            <w:tcW w:w="851" w:type="dxa"/>
          </w:tcPr>
          <w:p>
            <w:pPr>
              <w:pStyle w:val="TableParagraph"/>
              <w:spacing w:before="9"/>
              <w:ind w:left="108"/>
              <w:rPr>
                <w:sz w:val="18"/>
              </w:rPr>
            </w:pPr>
            <w:r>
              <w:rPr>
                <w:sz w:val="18"/>
              </w:rPr>
              <w:t> </w:t>
            </w:r>
          </w:p>
        </w:tc>
        <w:tc>
          <w:tcPr>
            <w:tcW w:w="1854" w:type="dxa"/>
          </w:tcPr>
          <w:p>
            <w:pPr>
              <w:pStyle w:val="TableParagraph"/>
              <w:spacing w:before="9"/>
              <w:ind w:left="109"/>
              <w:rPr>
                <w:sz w:val="18"/>
              </w:rPr>
            </w:pPr>
            <w:r>
              <w:rPr>
                <w:sz w:val="18"/>
              </w:rPr>
              <w:t> </w:t>
            </w:r>
          </w:p>
        </w:tc>
        <w:tc>
          <w:tcPr>
            <w:tcW w:w="6668" w:type="dxa"/>
          </w:tcPr>
          <w:p>
            <w:pPr>
              <w:pStyle w:val="TableParagraph"/>
              <w:spacing w:before="9"/>
              <w:ind w:left="56"/>
              <w:rPr>
                <w:sz w:val="18"/>
              </w:rPr>
            </w:pPr>
            <w:r>
              <w:rPr>
                <w:sz w:val="18"/>
              </w:rPr>
              <w:t> </w:t>
            </w:r>
          </w:p>
        </w:tc>
      </w:tr>
      <w:tr>
        <w:trPr>
          <w:trHeight w:val="610" w:hRule="atLeast"/>
        </w:trPr>
        <w:tc>
          <w:tcPr>
            <w:tcW w:w="851" w:type="dxa"/>
            <w:tcBorders>
              <w:bottom w:val="single" w:sz="8" w:space="0" w:color="000000"/>
            </w:tcBorders>
          </w:tcPr>
          <w:p>
            <w:pPr>
              <w:pStyle w:val="TableParagraph"/>
              <w:spacing w:before="51"/>
              <w:ind w:left="108"/>
              <w:rPr>
                <w:rFonts w:ascii="Arial" w:hAnsi="Arial"/>
                <w:b/>
                <w:sz w:val="40"/>
              </w:rPr>
            </w:pPr>
            <w:r>
              <w:rPr>
                <w:rFonts w:ascii="Arial" w:hAnsi="Arial"/>
                <w:b/>
                <w:w w:val="119"/>
                <w:sz w:val="40"/>
              </w:rPr>
              <w:t></w:t>
            </w:r>
          </w:p>
        </w:tc>
        <w:tc>
          <w:tcPr>
            <w:tcW w:w="8522" w:type="dxa"/>
            <w:gridSpan w:val="2"/>
            <w:tcBorders>
              <w:bottom w:val="single" w:sz="8" w:space="0" w:color="000000"/>
            </w:tcBorders>
          </w:tcPr>
          <w:p>
            <w:pPr>
              <w:pStyle w:val="TableParagraph"/>
              <w:spacing w:before="31"/>
              <w:ind w:left="109" w:right="-29"/>
              <w:rPr>
                <w:rFonts w:ascii="微软雅黑" w:eastAsia="微软雅黑" w:hint="eastAsia"/>
                <w:b/>
                <w:sz w:val="24"/>
              </w:rPr>
            </w:pPr>
            <w:r>
              <w:rPr>
                <w:rFonts w:ascii="微软雅黑" w:eastAsia="微软雅黑" w:hint="eastAsia"/>
                <w:b/>
                <w:sz w:val="24"/>
              </w:rPr>
              <w:t>保险费的支付</w:t>
            </w:r>
            <w:r>
              <w:rPr>
                <w:rFonts w:ascii="微软雅黑" w:eastAsia="微软雅黑" w:hint="eastAsia"/>
                <w:b/>
                <w:color w:val="FF0000"/>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p>
        </w:tc>
      </w:tr>
      <w:tr>
        <w:trPr>
          <w:trHeight w:val="266" w:hRule="atLeast"/>
        </w:trPr>
        <w:tc>
          <w:tcPr>
            <w:tcW w:w="851" w:type="dxa"/>
            <w:tcBorders>
              <w:top w:val="single" w:sz="8" w:space="0" w:color="000000"/>
            </w:tcBorders>
          </w:tcPr>
          <w:p>
            <w:pPr>
              <w:pStyle w:val="TableParagraph"/>
              <w:spacing w:line="247" w:lineRule="exact"/>
              <w:ind w:left="108"/>
              <w:rPr>
                <w:sz w:val="21"/>
              </w:rPr>
            </w:pPr>
            <w:r>
              <w:rPr>
                <w:w w:val="100"/>
                <w:sz w:val="21"/>
              </w:rPr>
              <w:t> </w:t>
            </w:r>
          </w:p>
        </w:tc>
        <w:tc>
          <w:tcPr>
            <w:tcW w:w="1854" w:type="dxa"/>
            <w:tcBorders>
              <w:top w:val="single" w:sz="8" w:space="0" w:color="000000"/>
            </w:tcBorders>
          </w:tcPr>
          <w:p>
            <w:pPr>
              <w:pStyle w:val="TableParagraph"/>
              <w:spacing w:line="247" w:lineRule="exact"/>
              <w:ind w:left="109"/>
              <w:rPr>
                <w:sz w:val="21"/>
              </w:rPr>
            </w:pPr>
            <w:r>
              <w:rPr>
                <w:w w:val="100"/>
                <w:sz w:val="21"/>
              </w:rPr>
              <w:t> </w:t>
            </w:r>
          </w:p>
        </w:tc>
        <w:tc>
          <w:tcPr>
            <w:tcW w:w="6668" w:type="dxa"/>
            <w:tcBorders>
              <w:top w:val="single" w:sz="8" w:space="0" w:color="000000"/>
            </w:tcBorders>
          </w:tcPr>
          <w:p>
            <w:pPr>
              <w:pStyle w:val="TableParagraph"/>
              <w:spacing w:line="247" w:lineRule="exact"/>
              <w:ind w:left="56"/>
              <w:rPr>
                <w:sz w:val="21"/>
              </w:rPr>
            </w:pPr>
            <w:r>
              <w:rPr>
                <w:w w:val="100"/>
                <w:sz w:val="21"/>
              </w:rPr>
              <w:t> </w:t>
            </w:r>
          </w:p>
        </w:tc>
      </w:tr>
      <w:tr>
        <w:trPr>
          <w:trHeight w:val="595" w:hRule="atLeast"/>
        </w:trPr>
        <w:tc>
          <w:tcPr>
            <w:tcW w:w="851" w:type="dxa"/>
          </w:tcPr>
          <w:p>
            <w:pPr>
              <w:pStyle w:val="TableParagraph"/>
              <w:spacing w:line="234" w:lineRule="exact"/>
              <w:ind w:left="108"/>
              <w:rPr>
                <w:rFonts w:ascii="微软雅黑"/>
                <w:b/>
                <w:sz w:val="21"/>
              </w:rPr>
            </w:pPr>
            <w:r>
              <w:rPr>
                <w:rFonts w:ascii="微软雅黑"/>
                <w:b/>
                <w:sz w:val="21"/>
              </w:rPr>
              <w:t>4.1</w:t>
            </w:r>
            <w:r>
              <w:rPr>
                <w:rFonts w:ascii="微软雅黑"/>
                <w:b/>
                <w:w w:val="168"/>
                <w:sz w:val="21"/>
              </w:rPr>
              <w:t> </w:t>
            </w:r>
          </w:p>
        </w:tc>
        <w:tc>
          <w:tcPr>
            <w:tcW w:w="1854" w:type="dxa"/>
          </w:tcPr>
          <w:p>
            <w:pPr>
              <w:pStyle w:val="TableParagraph"/>
              <w:spacing w:line="234" w:lineRule="exact"/>
              <w:ind w:left="109"/>
              <w:rPr>
                <w:rFonts w:ascii="微软雅黑" w:eastAsia="微软雅黑" w:hint="eastAsia"/>
                <w:b/>
                <w:sz w:val="21"/>
              </w:rPr>
            </w:pPr>
            <w:r>
              <w:rPr>
                <w:rFonts w:ascii="微软雅黑" w:eastAsia="微软雅黑" w:hint="eastAsia"/>
                <w:b/>
                <w:sz w:val="21"/>
              </w:rPr>
              <w:t>保险费的支付</w:t>
            </w:r>
            <w:r>
              <w:rPr>
                <w:rFonts w:ascii="微软雅黑" w:eastAsia="微软雅黑" w:hint="eastAsia"/>
                <w:b/>
                <w:w w:val="168"/>
                <w:sz w:val="21"/>
              </w:rPr>
              <w:t> </w:t>
            </w:r>
          </w:p>
        </w:tc>
        <w:tc>
          <w:tcPr>
            <w:tcW w:w="6668" w:type="dxa"/>
          </w:tcPr>
          <w:p>
            <w:pPr>
              <w:pStyle w:val="TableParagraph"/>
              <w:spacing w:line="209" w:lineRule="exact"/>
              <w:ind w:left="56"/>
              <w:rPr>
                <w:sz w:val="21"/>
              </w:rPr>
            </w:pPr>
            <w:r>
              <w:rPr>
                <w:sz w:val="21"/>
              </w:rPr>
              <w:t>本附加险合同的保险费根据被保险人的性别、年龄和保险期间确定。您</w:t>
            </w:r>
          </w:p>
          <w:p>
            <w:pPr>
              <w:pStyle w:val="TableParagraph"/>
              <w:spacing w:before="54"/>
              <w:ind w:left="56"/>
              <w:rPr>
                <w:sz w:val="21"/>
              </w:rPr>
            </w:pPr>
            <w:r>
              <w:rPr>
                <w:sz w:val="21"/>
              </w:rPr>
              <w:t>须按照本附加险合同的约定交纳保险费。</w:t>
            </w:r>
          </w:p>
        </w:tc>
      </w:tr>
      <w:tr>
        <w:trPr>
          <w:trHeight w:val="327" w:hRule="atLeast"/>
        </w:trPr>
        <w:tc>
          <w:tcPr>
            <w:tcW w:w="851" w:type="dxa"/>
          </w:tcPr>
          <w:p>
            <w:pPr>
              <w:pStyle w:val="TableParagraph"/>
              <w:spacing w:line="294" w:lineRule="exact"/>
              <w:ind w:left="108"/>
              <w:rPr>
                <w:rFonts w:ascii="微软雅黑"/>
                <w:b/>
                <w:sz w:val="21"/>
              </w:rPr>
            </w:pPr>
            <w:r>
              <w:rPr>
                <w:rFonts w:ascii="微软雅黑"/>
                <w:b/>
                <w:w w:val="168"/>
                <w:sz w:val="21"/>
              </w:rPr>
              <w:t> </w:t>
            </w:r>
          </w:p>
        </w:tc>
        <w:tc>
          <w:tcPr>
            <w:tcW w:w="1854" w:type="dxa"/>
          </w:tcPr>
          <w:p>
            <w:pPr>
              <w:pStyle w:val="TableParagraph"/>
              <w:spacing w:line="294" w:lineRule="exact"/>
              <w:ind w:left="109"/>
              <w:rPr>
                <w:rFonts w:ascii="微软雅黑"/>
                <w:b/>
                <w:sz w:val="21"/>
              </w:rPr>
            </w:pPr>
            <w:r>
              <w:rPr>
                <w:rFonts w:ascii="微软雅黑"/>
                <w:b/>
                <w:w w:val="168"/>
                <w:sz w:val="21"/>
              </w:rPr>
              <w:t> </w:t>
            </w:r>
          </w:p>
        </w:tc>
        <w:tc>
          <w:tcPr>
            <w:tcW w:w="6668" w:type="dxa"/>
          </w:tcPr>
          <w:p>
            <w:pPr>
              <w:pStyle w:val="TableParagraph"/>
              <w:ind w:left="0"/>
              <w:rPr>
                <w:rFonts w:ascii="Times New Roman"/>
                <w:sz w:val="20"/>
              </w:rPr>
            </w:pPr>
          </w:p>
        </w:tc>
      </w:tr>
      <w:tr>
        <w:trPr>
          <w:trHeight w:val="655" w:hRule="atLeast"/>
        </w:trPr>
        <w:tc>
          <w:tcPr>
            <w:tcW w:w="851" w:type="dxa"/>
          </w:tcPr>
          <w:p>
            <w:pPr>
              <w:pStyle w:val="TableParagraph"/>
              <w:spacing w:line="295" w:lineRule="exact"/>
              <w:ind w:left="108"/>
              <w:rPr>
                <w:rFonts w:ascii="微软雅黑"/>
                <w:b/>
                <w:sz w:val="21"/>
              </w:rPr>
            </w:pPr>
            <w:r>
              <w:rPr>
                <w:rFonts w:ascii="微软雅黑"/>
                <w:b/>
                <w:sz w:val="21"/>
              </w:rPr>
              <w:t>4.2</w:t>
            </w:r>
            <w:r>
              <w:rPr>
                <w:rFonts w:ascii="微软雅黑"/>
                <w:b/>
                <w:w w:val="168"/>
                <w:sz w:val="21"/>
              </w:rPr>
              <w:t> </w:t>
            </w:r>
          </w:p>
        </w:tc>
        <w:tc>
          <w:tcPr>
            <w:tcW w:w="1854" w:type="dxa"/>
          </w:tcPr>
          <w:p>
            <w:pPr>
              <w:pStyle w:val="TableParagraph"/>
              <w:spacing w:line="295" w:lineRule="exact"/>
              <w:ind w:left="109"/>
              <w:rPr>
                <w:rFonts w:ascii="微软雅黑" w:eastAsia="微软雅黑" w:hint="eastAsia"/>
                <w:b/>
                <w:sz w:val="21"/>
              </w:rPr>
            </w:pPr>
            <w:r>
              <w:rPr>
                <w:rFonts w:ascii="微软雅黑" w:eastAsia="微软雅黑" w:hint="eastAsia"/>
                <w:b/>
                <w:sz w:val="21"/>
              </w:rPr>
              <w:t>现金价值</w:t>
            </w:r>
            <w:r>
              <w:rPr>
                <w:rFonts w:ascii="微软雅黑" w:eastAsia="微软雅黑" w:hint="eastAsia"/>
                <w:b/>
                <w:w w:val="168"/>
                <w:sz w:val="21"/>
              </w:rPr>
              <w:t> </w:t>
            </w:r>
          </w:p>
        </w:tc>
        <w:tc>
          <w:tcPr>
            <w:tcW w:w="6668" w:type="dxa"/>
          </w:tcPr>
          <w:p>
            <w:pPr>
              <w:pStyle w:val="TableParagraph"/>
              <w:spacing w:line="270" w:lineRule="exact"/>
              <w:ind w:left="56"/>
              <w:rPr>
                <w:sz w:val="21"/>
              </w:rPr>
            </w:pPr>
            <w:r>
              <w:rPr>
                <w:sz w:val="21"/>
              </w:rPr>
              <w:t>本附加险合同保单年度末的现金价值会在保险单上载明。保单年度内的</w:t>
            </w:r>
          </w:p>
          <w:p>
            <w:pPr>
              <w:pStyle w:val="TableParagraph"/>
              <w:spacing w:before="51"/>
              <w:ind w:left="56"/>
              <w:rPr>
                <w:sz w:val="21"/>
              </w:rPr>
            </w:pPr>
            <w:r>
              <w:rPr>
                <w:sz w:val="21"/>
              </w:rPr>
              <w:t>现金价值，您可以向本公司咨询。</w:t>
            </w:r>
          </w:p>
        </w:tc>
      </w:tr>
      <w:tr>
        <w:trPr>
          <w:trHeight w:val="327" w:hRule="atLeast"/>
        </w:trPr>
        <w:tc>
          <w:tcPr>
            <w:tcW w:w="851" w:type="dxa"/>
          </w:tcPr>
          <w:p>
            <w:pPr>
              <w:pStyle w:val="TableParagraph"/>
              <w:spacing w:line="295" w:lineRule="exact"/>
              <w:ind w:left="108"/>
              <w:rPr>
                <w:rFonts w:ascii="微软雅黑"/>
                <w:b/>
                <w:sz w:val="21"/>
              </w:rPr>
            </w:pPr>
            <w:r>
              <w:rPr>
                <w:rFonts w:ascii="微软雅黑"/>
                <w:b/>
                <w:w w:val="168"/>
                <w:sz w:val="21"/>
              </w:rPr>
              <w:t> </w:t>
            </w:r>
          </w:p>
        </w:tc>
        <w:tc>
          <w:tcPr>
            <w:tcW w:w="1854" w:type="dxa"/>
          </w:tcPr>
          <w:p>
            <w:pPr>
              <w:pStyle w:val="TableParagraph"/>
              <w:spacing w:line="295" w:lineRule="exact"/>
              <w:ind w:left="109"/>
              <w:rPr>
                <w:rFonts w:ascii="微软雅黑"/>
                <w:b/>
                <w:sz w:val="21"/>
              </w:rPr>
            </w:pPr>
            <w:r>
              <w:rPr>
                <w:rFonts w:ascii="微软雅黑"/>
                <w:b/>
                <w:w w:val="168"/>
                <w:sz w:val="21"/>
              </w:rPr>
              <w:t> </w:t>
            </w:r>
          </w:p>
        </w:tc>
        <w:tc>
          <w:tcPr>
            <w:tcW w:w="6668" w:type="dxa"/>
          </w:tcPr>
          <w:p>
            <w:pPr>
              <w:pStyle w:val="TableParagraph"/>
              <w:ind w:left="0"/>
              <w:rPr>
                <w:rFonts w:ascii="Times New Roman"/>
                <w:sz w:val="20"/>
              </w:rPr>
            </w:pPr>
          </w:p>
        </w:tc>
      </w:tr>
      <w:tr>
        <w:trPr>
          <w:trHeight w:val="2621" w:hRule="atLeast"/>
        </w:trPr>
        <w:tc>
          <w:tcPr>
            <w:tcW w:w="851" w:type="dxa"/>
          </w:tcPr>
          <w:p>
            <w:pPr>
              <w:pStyle w:val="TableParagraph"/>
              <w:spacing w:line="294" w:lineRule="exact"/>
              <w:ind w:left="108"/>
              <w:rPr>
                <w:rFonts w:ascii="微软雅黑"/>
                <w:b/>
                <w:sz w:val="21"/>
              </w:rPr>
            </w:pPr>
            <w:r>
              <w:rPr>
                <w:rFonts w:ascii="微软雅黑"/>
                <w:b/>
                <w:sz w:val="21"/>
              </w:rPr>
              <w:t>4.3</w:t>
            </w:r>
            <w:r>
              <w:rPr>
                <w:rFonts w:ascii="微软雅黑"/>
                <w:b/>
                <w:w w:val="168"/>
                <w:sz w:val="21"/>
              </w:rPr>
              <w:t> </w:t>
            </w:r>
          </w:p>
        </w:tc>
        <w:tc>
          <w:tcPr>
            <w:tcW w:w="1854" w:type="dxa"/>
          </w:tcPr>
          <w:p>
            <w:pPr>
              <w:pStyle w:val="TableParagraph"/>
              <w:spacing w:line="294" w:lineRule="exact"/>
              <w:ind w:left="109"/>
              <w:rPr>
                <w:rFonts w:ascii="微软雅黑" w:eastAsia="微软雅黑" w:hint="eastAsia"/>
                <w:b/>
                <w:sz w:val="21"/>
              </w:rPr>
            </w:pPr>
            <w:r>
              <w:rPr>
                <w:rFonts w:ascii="微软雅黑" w:eastAsia="微软雅黑" w:hint="eastAsia"/>
                <w:b/>
                <w:sz w:val="21"/>
              </w:rPr>
              <w:t>保单质押贷款</w:t>
            </w:r>
            <w:r>
              <w:rPr>
                <w:rFonts w:ascii="微软雅黑" w:eastAsia="微软雅黑" w:hint="eastAsia"/>
                <w:b/>
                <w:w w:val="168"/>
                <w:sz w:val="21"/>
              </w:rPr>
              <w:t> </w:t>
            </w:r>
          </w:p>
        </w:tc>
        <w:tc>
          <w:tcPr>
            <w:tcW w:w="6668" w:type="dxa"/>
          </w:tcPr>
          <w:p>
            <w:pPr>
              <w:pStyle w:val="TableParagraph"/>
              <w:spacing w:line="285" w:lineRule="auto"/>
              <w:ind w:left="56" w:right="116"/>
              <w:jc w:val="both"/>
              <w:rPr>
                <w:sz w:val="21"/>
              </w:rPr>
            </w:pPr>
            <w:r>
              <w:rPr>
                <w:spacing w:val="-5"/>
                <w:sz w:val="21"/>
              </w:rPr>
              <w:t>在本附加险合同有效期内，您可以申请并经本公司审核同意后办理保单</w:t>
            </w:r>
            <w:r>
              <w:rPr>
                <w:spacing w:val="-7"/>
                <w:sz w:val="21"/>
              </w:rPr>
              <w:t>质押贷款。贷款金额不得超过申请时本附加险合同现金价值扣除各项欠</w:t>
            </w:r>
            <w:r>
              <w:rPr>
                <w:spacing w:val="-10"/>
                <w:sz w:val="21"/>
              </w:rPr>
              <w:t>款后余额的 </w:t>
            </w:r>
            <w:r>
              <w:rPr>
                <w:sz w:val="21"/>
              </w:rPr>
              <w:t>80</w:t>
            </w:r>
            <w:r>
              <w:rPr>
                <w:spacing w:val="-6"/>
                <w:sz w:val="21"/>
              </w:rPr>
              <w:t>%，每次贷款期限最长不超过 </w:t>
            </w:r>
            <w:r>
              <w:rPr>
                <w:sz w:val="21"/>
              </w:rPr>
              <w:t>6</w:t>
            </w:r>
            <w:r>
              <w:rPr>
                <w:spacing w:val="-7"/>
                <w:sz w:val="21"/>
              </w:rPr>
              <w:t> 个月，贷款利率在贷款协</w:t>
            </w:r>
            <w:r>
              <w:rPr>
                <w:spacing w:val="-8"/>
                <w:sz w:val="21"/>
              </w:rPr>
              <w:t>议中载明，计息方式为日复利。贷款本息在贷款到期时一并归还。若您</w:t>
            </w:r>
            <w:r>
              <w:rPr>
                <w:spacing w:val="-7"/>
                <w:sz w:val="21"/>
              </w:rPr>
              <w:t>到期未能足额偿还贷款本息，则您所欠的贷款本金及利息将作为新的贷</w:t>
            </w:r>
            <w:r>
              <w:rPr>
                <w:spacing w:val="-5"/>
                <w:sz w:val="21"/>
              </w:rPr>
              <w:t>款本金计息。</w:t>
            </w:r>
            <w:r>
              <w:rPr>
                <w:sz w:val="21"/>
              </w:rPr>
              <w:t> </w:t>
            </w:r>
          </w:p>
          <w:p>
            <w:pPr>
              <w:pStyle w:val="TableParagraph"/>
              <w:spacing w:before="18"/>
              <w:ind w:left="56"/>
              <w:jc w:val="both"/>
              <w:rPr>
                <w:sz w:val="21"/>
              </w:rPr>
            </w:pPr>
            <w:r>
              <w:rPr>
                <w:sz w:val="21"/>
              </w:rPr>
              <w:t>当未还贷款本金及利息加上其他各项欠款达到本附加险合同现金价值</w:t>
            </w:r>
          </w:p>
          <w:p>
            <w:pPr>
              <w:pStyle w:val="TableParagraph"/>
              <w:spacing w:before="54"/>
              <w:ind w:left="56"/>
              <w:jc w:val="both"/>
              <w:rPr>
                <w:sz w:val="21"/>
              </w:rPr>
            </w:pPr>
            <w:r>
              <w:rPr>
                <w:sz w:val="21"/>
              </w:rPr>
              <w:t>时，本附加险合同的效力即行中止。</w:t>
            </w:r>
          </w:p>
        </w:tc>
      </w:tr>
      <w:tr>
        <w:trPr>
          <w:trHeight w:val="327" w:hRule="atLeast"/>
        </w:trPr>
        <w:tc>
          <w:tcPr>
            <w:tcW w:w="851" w:type="dxa"/>
          </w:tcPr>
          <w:p>
            <w:pPr>
              <w:pStyle w:val="TableParagraph"/>
              <w:spacing w:line="294" w:lineRule="exact"/>
              <w:ind w:left="108"/>
              <w:rPr>
                <w:rFonts w:ascii="微软雅黑"/>
                <w:b/>
                <w:sz w:val="21"/>
              </w:rPr>
            </w:pPr>
            <w:r>
              <w:rPr>
                <w:rFonts w:ascii="微软雅黑"/>
                <w:b/>
                <w:w w:val="168"/>
                <w:sz w:val="21"/>
              </w:rPr>
              <w:t> </w:t>
            </w:r>
          </w:p>
        </w:tc>
        <w:tc>
          <w:tcPr>
            <w:tcW w:w="1854" w:type="dxa"/>
          </w:tcPr>
          <w:p>
            <w:pPr>
              <w:pStyle w:val="TableParagraph"/>
              <w:spacing w:line="294" w:lineRule="exact"/>
              <w:ind w:left="109"/>
              <w:rPr>
                <w:rFonts w:ascii="微软雅黑"/>
                <w:b/>
                <w:sz w:val="21"/>
              </w:rPr>
            </w:pPr>
            <w:r>
              <w:rPr>
                <w:rFonts w:ascii="微软雅黑"/>
                <w:b/>
                <w:w w:val="168"/>
                <w:sz w:val="21"/>
              </w:rPr>
              <w:t> </w:t>
            </w:r>
          </w:p>
        </w:tc>
        <w:tc>
          <w:tcPr>
            <w:tcW w:w="6668" w:type="dxa"/>
          </w:tcPr>
          <w:p>
            <w:pPr>
              <w:pStyle w:val="TableParagraph"/>
              <w:ind w:left="0"/>
              <w:rPr>
                <w:rFonts w:ascii="Times New Roman"/>
                <w:sz w:val="20"/>
              </w:rPr>
            </w:pPr>
          </w:p>
        </w:tc>
      </w:tr>
      <w:tr>
        <w:trPr>
          <w:trHeight w:val="655" w:hRule="atLeast"/>
        </w:trPr>
        <w:tc>
          <w:tcPr>
            <w:tcW w:w="851" w:type="dxa"/>
          </w:tcPr>
          <w:p>
            <w:pPr>
              <w:pStyle w:val="TableParagraph"/>
              <w:spacing w:line="295" w:lineRule="exact"/>
              <w:ind w:left="108"/>
              <w:rPr>
                <w:rFonts w:ascii="微软雅黑"/>
                <w:b/>
                <w:sz w:val="21"/>
              </w:rPr>
            </w:pPr>
            <w:r>
              <w:rPr>
                <w:rFonts w:ascii="微软雅黑"/>
                <w:b/>
                <w:sz w:val="21"/>
              </w:rPr>
              <w:t>4.4</w:t>
            </w:r>
            <w:r>
              <w:rPr>
                <w:rFonts w:ascii="微软雅黑"/>
                <w:b/>
                <w:w w:val="168"/>
                <w:sz w:val="21"/>
              </w:rPr>
              <w:t> </w:t>
            </w:r>
          </w:p>
        </w:tc>
        <w:tc>
          <w:tcPr>
            <w:tcW w:w="1854" w:type="dxa"/>
          </w:tcPr>
          <w:p>
            <w:pPr>
              <w:pStyle w:val="TableParagraph"/>
              <w:spacing w:line="295" w:lineRule="exact"/>
              <w:ind w:left="109"/>
              <w:rPr>
                <w:rFonts w:ascii="微软雅黑" w:eastAsia="微软雅黑" w:hint="eastAsia"/>
                <w:b/>
                <w:sz w:val="21"/>
              </w:rPr>
            </w:pPr>
            <w:r>
              <w:rPr>
                <w:rFonts w:ascii="微软雅黑" w:eastAsia="微软雅黑" w:hint="eastAsia"/>
                <w:b/>
                <w:sz w:val="21"/>
              </w:rPr>
              <w:t>合同效力中止</w:t>
            </w:r>
            <w:r>
              <w:rPr>
                <w:rFonts w:ascii="微软雅黑" w:eastAsia="微软雅黑" w:hint="eastAsia"/>
                <w:b/>
                <w:w w:val="168"/>
                <w:sz w:val="21"/>
              </w:rPr>
              <w:t> </w:t>
            </w:r>
          </w:p>
        </w:tc>
        <w:tc>
          <w:tcPr>
            <w:tcW w:w="6668" w:type="dxa"/>
          </w:tcPr>
          <w:p>
            <w:pPr>
              <w:pStyle w:val="TableParagraph"/>
              <w:spacing w:line="270" w:lineRule="exact"/>
              <w:ind w:left="56"/>
              <w:rPr>
                <w:sz w:val="21"/>
              </w:rPr>
            </w:pPr>
            <w:r>
              <w:rPr>
                <w:sz w:val="21"/>
              </w:rPr>
              <w:t>当出现本附加险合同约定的合同效力中止情形时，本附加险合同效力即</w:t>
            </w:r>
          </w:p>
          <w:p>
            <w:pPr>
              <w:pStyle w:val="TableParagraph"/>
              <w:spacing w:before="51"/>
              <w:ind w:left="56"/>
              <w:rPr>
                <w:sz w:val="21"/>
              </w:rPr>
            </w:pPr>
            <w:r>
              <w:rPr>
                <w:sz w:val="21"/>
              </w:rPr>
              <w:t>行中止。本附加险合同效力中止期间，本公司不承担保险责任。</w:t>
            </w:r>
          </w:p>
        </w:tc>
      </w:tr>
      <w:tr>
        <w:trPr>
          <w:trHeight w:val="327" w:hRule="atLeast"/>
        </w:trPr>
        <w:tc>
          <w:tcPr>
            <w:tcW w:w="851" w:type="dxa"/>
          </w:tcPr>
          <w:p>
            <w:pPr>
              <w:pStyle w:val="TableParagraph"/>
              <w:spacing w:line="295" w:lineRule="exact"/>
              <w:ind w:left="108"/>
              <w:rPr>
                <w:rFonts w:ascii="微软雅黑"/>
                <w:b/>
                <w:sz w:val="21"/>
              </w:rPr>
            </w:pPr>
            <w:r>
              <w:rPr>
                <w:rFonts w:ascii="微软雅黑"/>
                <w:b/>
                <w:w w:val="168"/>
                <w:sz w:val="21"/>
              </w:rPr>
              <w:t> </w:t>
            </w:r>
          </w:p>
        </w:tc>
        <w:tc>
          <w:tcPr>
            <w:tcW w:w="1854" w:type="dxa"/>
          </w:tcPr>
          <w:p>
            <w:pPr>
              <w:pStyle w:val="TableParagraph"/>
              <w:spacing w:line="295" w:lineRule="exact"/>
              <w:ind w:left="109"/>
              <w:rPr>
                <w:rFonts w:ascii="微软雅黑"/>
                <w:b/>
                <w:sz w:val="21"/>
              </w:rPr>
            </w:pPr>
            <w:r>
              <w:rPr>
                <w:rFonts w:ascii="微软雅黑"/>
                <w:b/>
                <w:w w:val="168"/>
                <w:sz w:val="21"/>
              </w:rPr>
              <w:t> </w:t>
            </w:r>
          </w:p>
        </w:tc>
        <w:tc>
          <w:tcPr>
            <w:tcW w:w="6668" w:type="dxa"/>
          </w:tcPr>
          <w:p>
            <w:pPr>
              <w:pStyle w:val="TableParagraph"/>
              <w:ind w:left="0"/>
              <w:rPr>
                <w:rFonts w:ascii="Times New Roman"/>
                <w:sz w:val="20"/>
              </w:rPr>
            </w:pPr>
          </w:p>
        </w:tc>
      </w:tr>
      <w:tr>
        <w:trPr>
          <w:trHeight w:val="1965" w:hRule="atLeast"/>
        </w:trPr>
        <w:tc>
          <w:tcPr>
            <w:tcW w:w="851" w:type="dxa"/>
          </w:tcPr>
          <w:p>
            <w:pPr>
              <w:pStyle w:val="TableParagraph"/>
              <w:spacing w:line="294" w:lineRule="exact"/>
              <w:ind w:left="108"/>
              <w:rPr>
                <w:rFonts w:ascii="微软雅黑"/>
                <w:b/>
                <w:sz w:val="21"/>
              </w:rPr>
            </w:pPr>
            <w:r>
              <w:rPr>
                <w:rFonts w:ascii="微软雅黑"/>
                <w:b/>
                <w:sz w:val="21"/>
              </w:rPr>
              <w:t>4.5</w:t>
            </w:r>
            <w:r>
              <w:rPr>
                <w:rFonts w:ascii="微软雅黑"/>
                <w:b/>
                <w:w w:val="168"/>
                <w:sz w:val="21"/>
              </w:rPr>
              <w:t> </w:t>
            </w:r>
          </w:p>
        </w:tc>
        <w:tc>
          <w:tcPr>
            <w:tcW w:w="1854" w:type="dxa"/>
          </w:tcPr>
          <w:p>
            <w:pPr>
              <w:pStyle w:val="TableParagraph"/>
              <w:spacing w:line="294" w:lineRule="exact"/>
              <w:ind w:left="109"/>
              <w:rPr>
                <w:rFonts w:ascii="微软雅黑" w:eastAsia="微软雅黑" w:hint="eastAsia"/>
                <w:b/>
                <w:sz w:val="21"/>
              </w:rPr>
            </w:pPr>
            <w:r>
              <w:rPr>
                <w:rFonts w:ascii="微软雅黑" w:eastAsia="微软雅黑" w:hint="eastAsia"/>
                <w:b/>
                <w:sz w:val="21"/>
              </w:rPr>
              <w:t>合同效力恢复</w:t>
            </w:r>
            <w:r>
              <w:rPr>
                <w:rFonts w:ascii="微软雅黑" w:eastAsia="微软雅黑" w:hint="eastAsia"/>
                <w:b/>
                <w:w w:val="168"/>
                <w:sz w:val="21"/>
              </w:rPr>
              <w:t> </w:t>
            </w:r>
          </w:p>
        </w:tc>
        <w:tc>
          <w:tcPr>
            <w:tcW w:w="6668" w:type="dxa"/>
          </w:tcPr>
          <w:p>
            <w:pPr>
              <w:pStyle w:val="TableParagraph"/>
              <w:spacing w:line="285" w:lineRule="auto"/>
              <w:ind w:left="56" w:right="117"/>
              <w:jc w:val="both"/>
              <w:rPr>
                <w:sz w:val="21"/>
              </w:rPr>
            </w:pPr>
            <w:r>
              <w:rPr>
                <w:spacing w:val="-7"/>
                <w:sz w:val="21"/>
              </w:rPr>
              <w:t>本附加险合同效力中止后 </w:t>
            </w:r>
            <w:r>
              <w:rPr>
                <w:sz w:val="21"/>
              </w:rPr>
              <w:t>2</w:t>
            </w:r>
            <w:r>
              <w:rPr>
                <w:spacing w:val="-10"/>
                <w:sz w:val="21"/>
              </w:rPr>
              <w:t> 年内，您可以申请恢复合同效力。经本公司</w:t>
            </w:r>
            <w:r>
              <w:rPr>
                <w:spacing w:val="-7"/>
                <w:sz w:val="21"/>
              </w:rPr>
              <w:t>与您协商并达成协议，在您补交保险费及其他未还款项之日起，合同效</w:t>
            </w:r>
            <w:r>
              <w:rPr>
                <w:spacing w:val="-6"/>
                <w:sz w:val="21"/>
              </w:rPr>
              <w:t>力恢复。</w:t>
            </w:r>
            <w:r>
              <w:rPr>
                <w:sz w:val="21"/>
              </w:rPr>
              <w:t> </w:t>
            </w:r>
          </w:p>
          <w:p>
            <w:pPr>
              <w:pStyle w:val="TableParagraph"/>
              <w:spacing w:line="285" w:lineRule="auto" w:before="20"/>
              <w:ind w:left="56" w:right="118"/>
              <w:jc w:val="both"/>
              <w:rPr>
                <w:sz w:val="21"/>
              </w:rPr>
            </w:pPr>
            <w:r>
              <w:rPr>
                <w:spacing w:val="-6"/>
                <w:sz w:val="21"/>
              </w:rPr>
              <w:t>自本附加险合同效力中止之日起满 </w:t>
            </w:r>
            <w:r>
              <w:rPr>
                <w:sz w:val="21"/>
              </w:rPr>
              <w:t>2</w:t>
            </w:r>
            <w:r>
              <w:rPr>
                <w:spacing w:val="-9"/>
                <w:sz w:val="21"/>
              </w:rPr>
              <w:t> 年您和本公司未达成协议的，本公</w:t>
            </w:r>
            <w:r>
              <w:rPr>
                <w:spacing w:val="-5"/>
                <w:sz w:val="21"/>
              </w:rPr>
              <w:t>司有权解除本附加险合同。本公司解除本附加险合同的，向您退还本附</w:t>
            </w:r>
          </w:p>
          <w:p>
            <w:pPr>
              <w:pStyle w:val="TableParagraph"/>
              <w:spacing w:before="14"/>
              <w:ind w:left="56"/>
              <w:jc w:val="both"/>
              <w:rPr>
                <w:sz w:val="21"/>
              </w:rPr>
            </w:pPr>
            <w:r>
              <w:rPr>
                <w:sz w:val="21"/>
              </w:rPr>
              <w:t>加险合同效力中止时本附加险合同的现金价值。</w:t>
            </w:r>
          </w:p>
        </w:tc>
      </w:tr>
      <w:tr>
        <w:trPr>
          <w:trHeight w:val="349" w:hRule="atLeast"/>
        </w:trPr>
        <w:tc>
          <w:tcPr>
            <w:tcW w:w="851" w:type="dxa"/>
          </w:tcPr>
          <w:p>
            <w:pPr>
              <w:pStyle w:val="TableParagraph"/>
              <w:spacing w:line="294" w:lineRule="exact"/>
              <w:ind w:left="108"/>
              <w:rPr>
                <w:rFonts w:ascii="微软雅黑"/>
                <w:b/>
                <w:sz w:val="21"/>
              </w:rPr>
            </w:pPr>
            <w:r>
              <w:rPr>
                <w:rFonts w:ascii="微软雅黑"/>
                <w:b/>
                <w:w w:val="168"/>
                <w:sz w:val="21"/>
              </w:rPr>
              <w:t> </w:t>
            </w:r>
          </w:p>
        </w:tc>
        <w:tc>
          <w:tcPr>
            <w:tcW w:w="1854" w:type="dxa"/>
          </w:tcPr>
          <w:p>
            <w:pPr>
              <w:pStyle w:val="TableParagraph"/>
              <w:spacing w:line="294" w:lineRule="exact"/>
              <w:ind w:left="109"/>
              <w:rPr>
                <w:rFonts w:ascii="微软雅黑"/>
                <w:b/>
                <w:sz w:val="21"/>
              </w:rPr>
            </w:pPr>
            <w:r>
              <w:rPr>
                <w:rFonts w:ascii="微软雅黑"/>
                <w:b/>
                <w:w w:val="168"/>
                <w:sz w:val="21"/>
              </w:rPr>
              <w:t> </w:t>
            </w:r>
          </w:p>
        </w:tc>
        <w:tc>
          <w:tcPr>
            <w:tcW w:w="6668" w:type="dxa"/>
          </w:tcPr>
          <w:p>
            <w:pPr>
              <w:pStyle w:val="TableParagraph"/>
              <w:spacing w:line="269" w:lineRule="exact"/>
              <w:ind w:left="56"/>
              <w:rPr>
                <w:sz w:val="21"/>
              </w:rPr>
            </w:pPr>
            <w:r>
              <w:rPr>
                <w:w w:val="100"/>
                <w:sz w:val="21"/>
              </w:rPr>
              <w:t> </w:t>
            </w:r>
          </w:p>
        </w:tc>
      </w:tr>
      <w:tr>
        <w:trPr>
          <w:trHeight w:val="602" w:hRule="atLeast"/>
        </w:trPr>
        <w:tc>
          <w:tcPr>
            <w:tcW w:w="851" w:type="dxa"/>
            <w:tcBorders>
              <w:bottom w:val="single" w:sz="8" w:space="0" w:color="000000"/>
            </w:tcBorders>
          </w:tcPr>
          <w:p>
            <w:pPr>
              <w:pStyle w:val="TableParagraph"/>
              <w:spacing w:before="43"/>
              <w:ind w:left="108"/>
              <w:rPr>
                <w:rFonts w:ascii="Arial" w:hAnsi="Arial"/>
                <w:b/>
                <w:sz w:val="40"/>
              </w:rPr>
            </w:pPr>
            <w:r>
              <w:rPr>
                <w:rFonts w:ascii="Arial" w:hAnsi="Arial"/>
                <w:b/>
                <w:w w:val="119"/>
                <w:sz w:val="40"/>
              </w:rPr>
              <w:t></w:t>
            </w:r>
          </w:p>
        </w:tc>
        <w:tc>
          <w:tcPr>
            <w:tcW w:w="8522" w:type="dxa"/>
            <w:gridSpan w:val="2"/>
            <w:tcBorders>
              <w:bottom w:val="single" w:sz="8" w:space="0" w:color="000000"/>
            </w:tcBorders>
          </w:tcPr>
          <w:p>
            <w:pPr>
              <w:pStyle w:val="TableParagraph"/>
              <w:spacing w:before="23"/>
              <w:ind w:left="109" w:right="-29"/>
              <w:rPr>
                <w:rFonts w:ascii="微软雅黑" w:eastAsia="微软雅黑" w:hint="eastAsia"/>
                <w:b/>
                <w:sz w:val="24"/>
              </w:rPr>
            </w:pPr>
            <w:r>
              <w:rPr>
                <w:rFonts w:ascii="微软雅黑" w:eastAsia="微软雅黑" w:hint="eastAsia"/>
                <w:b/>
                <w:sz w:val="24"/>
              </w:rPr>
              <w:t>其他事项</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p>
        </w:tc>
      </w:tr>
      <w:tr>
        <w:trPr>
          <w:trHeight w:val="326" w:hRule="atLeast"/>
        </w:trPr>
        <w:tc>
          <w:tcPr>
            <w:tcW w:w="851" w:type="dxa"/>
            <w:tcBorders>
              <w:top w:val="single" w:sz="8" w:space="0" w:color="000000"/>
            </w:tcBorders>
          </w:tcPr>
          <w:p>
            <w:pPr>
              <w:pStyle w:val="TableParagraph"/>
              <w:spacing w:line="269" w:lineRule="exact"/>
              <w:ind w:left="108"/>
              <w:rPr>
                <w:sz w:val="21"/>
              </w:rPr>
            </w:pPr>
            <w:r>
              <w:rPr>
                <w:w w:val="100"/>
                <w:sz w:val="21"/>
              </w:rPr>
              <w:t> </w:t>
            </w:r>
          </w:p>
        </w:tc>
        <w:tc>
          <w:tcPr>
            <w:tcW w:w="1854" w:type="dxa"/>
            <w:tcBorders>
              <w:top w:val="single" w:sz="8" w:space="0" w:color="000000"/>
            </w:tcBorders>
          </w:tcPr>
          <w:p>
            <w:pPr>
              <w:pStyle w:val="TableParagraph"/>
              <w:spacing w:line="269" w:lineRule="exact"/>
              <w:ind w:left="109"/>
              <w:rPr>
                <w:sz w:val="21"/>
              </w:rPr>
            </w:pPr>
            <w:r>
              <w:rPr>
                <w:w w:val="100"/>
                <w:sz w:val="21"/>
              </w:rPr>
              <w:t> </w:t>
            </w:r>
          </w:p>
        </w:tc>
        <w:tc>
          <w:tcPr>
            <w:tcW w:w="6668" w:type="dxa"/>
            <w:tcBorders>
              <w:top w:val="single" w:sz="8" w:space="0" w:color="000000"/>
            </w:tcBorders>
          </w:tcPr>
          <w:p>
            <w:pPr>
              <w:pStyle w:val="TableParagraph"/>
              <w:spacing w:line="269" w:lineRule="exact"/>
              <w:ind w:left="56"/>
              <w:rPr>
                <w:sz w:val="21"/>
              </w:rPr>
            </w:pPr>
            <w:r>
              <w:rPr>
                <w:w w:val="100"/>
                <w:sz w:val="21"/>
              </w:rPr>
              <w:t> </w:t>
            </w:r>
          </w:p>
        </w:tc>
      </w:tr>
      <w:tr>
        <w:trPr>
          <w:trHeight w:val="1252" w:hRule="atLeast"/>
        </w:trPr>
        <w:tc>
          <w:tcPr>
            <w:tcW w:w="851" w:type="dxa"/>
          </w:tcPr>
          <w:p>
            <w:pPr>
              <w:pStyle w:val="TableParagraph"/>
              <w:spacing w:line="294" w:lineRule="exact"/>
              <w:ind w:left="108"/>
              <w:rPr>
                <w:rFonts w:ascii="微软雅黑"/>
                <w:b/>
                <w:sz w:val="21"/>
              </w:rPr>
            </w:pPr>
            <w:r>
              <w:rPr>
                <w:rFonts w:ascii="微软雅黑"/>
                <w:b/>
                <w:sz w:val="21"/>
              </w:rPr>
              <w:t>5.1</w:t>
            </w:r>
            <w:r>
              <w:rPr>
                <w:rFonts w:ascii="微软雅黑"/>
                <w:b/>
                <w:w w:val="168"/>
                <w:sz w:val="21"/>
              </w:rPr>
              <w:t>   </w:t>
            </w:r>
          </w:p>
        </w:tc>
        <w:tc>
          <w:tcPr>
            <w:tcW w:w="1854" w:type="dxa"/>
          </w:tcPr>
          <w:p>
            <w:pPr>
              <w:pStyle w:val="TableParagraph"/>
              <w:spacing w:line="277" w:lineRule="exact"/>
              <w:ind w:left="109"/>
              <w:rPr>
                <w:rFonts w:ascii="微软雅黑" w:eastAsia="微软雅黑" w:hint="eastAsia"/>
                <w:b/>
                <w:sz w:val="21"/>
              </w:rPr>
            </w:pPr>
            <w:r>
              <w:rPr>
                <w:rFonts w:ascii="微软雅黑" w:eastAsia="微软雅黑" w:hint="eastAsia"/>
                <w:b/>
                <w:sz w:val="21"/>
              </w:rPr>
              <w:t>明确说明与如实</w:t>
            </w:r>
          </w:p>
          <w:p>
            <w:pPr>
              <w:pStyle w:val="TableParagraph"/>
              <w:spacing w:line="328" w:lineRule="exact"/>
              <w:ind w:left="109"/>
              <w:rPr>
                <w:rFonts w:ascii="微软雅黑" w:eastAsia="微软雅黑" w:hint="eastAsia"/>
                <w:b/>
                <w:sz w:val="21"/>
              </w:rPr>
            </w:pPr>
            <w:r>
              <w:rPr>
                <w:rFonts w:ascii="微软雅黑" w:eastAsia="微软雅黑" w:hint="eastAsia"/>
                <w:b/>
                <w:sz w:val="21"/>
              </w:rPr>
              <w:t>告知</w:t>
            </w:r>
            <w:r>
              <w:rPr>
                <w:rFonts w:ascii="微软雅黑" w:eastAsia="微软雅黑" w:hint="eastAsia"/>
                <w:b/>
                <w:w w:val="168"/>
                <w:sz w:val="21"/>
              </w:rPr>
              <w:t>  </w:t>
            </w:r>
          </w:p>
          <w:p>
            <w:pPr>
              <w:pStyle w:val="TableParagraph"/>
              <w:spacing w:line="345" w:lineRule="exact"/>
              <w:ind w:left="109"/>
              <w:rPr>
                <w:rFonts w:ascii="微软雅黑"/>
                <w:b/>
                <w:sz w:val="21"/>
              </w:rPr>
            </w:pPr>
            <w:r>
              <w:rPr>
                <w:rFonts w:ascii="微软雅黑"/>
                <w:b/>
                <w:w w:val="168"/>
                <w:sz w:val="21"/>
              </w:rPr>
              <w:t>                </w:t>
            </w:r>
          </w:p>
        </w:tc>
        <w:tc>
          <w:tcPr>
            <w:tcW w:w="6668" w:type="dxa"/>
          </w:tcPr>
          <w:p>
            <w:pPr>
              <w:pStyle w:val="TableParagraph"/>
              <w:spacing w:line="269" w:lineRule="exact"/>
              <w:ind w:left="56"/>
              <w:rPr>
                <w:sz w:val="21"/>
              </w:rPr>
            </w:pPr>
            <w:r>
              <w:rPr>
                <w:sz w:val="21"/>
              </w:rPr>
              <w:t>订立本附加险合同时，本公司应向您说明本附加险合同的内容。 </w:t>
            </w:r>
          </w:p>
          <w:p>
            <w:pPr>
              <w:pStyle w:val="TableParagraph"/>
              <w:spacing w:line="285" w:lineRule="auto" w:before="54"/>
              <w:ind w:left="56" w:right="77"/>
              <w:rPr>
                <w:sz w:val="21"/>
              </w:rPr>
            </w:pPr>
            <w:r>
              <w:rPr>
                <w:sz w:val="21"/>
              </w:rPr>
              <w:t>对保险条款中免除本公司责任的条款，本公司在订立合同时应当在投保单、保险单或者其他保险凭证上作出足以引起您注意的提示，并对该条</w:t>
            </w:r>
          </w:p>
          <w:p>
            <w:pPr>
              <w:pStyle w:val="TableParagraph"/>
              <w:spacing w:line="255" w:lineRule="exact" w:before="14"/>
              <w:ind w:left="56"/>
              <w:rPr>
                <w:sz w:val="21"/>
              </w:rPr>
            </w:pPr>
            <w:r>
              <w:rPr>
                <w:sz w:val="21"/>
              </w:rPr>
              <w:t>款的内容以书面或者口头形式向您作出明确说明，未作提示或者明确说</w:t>
            </w:r>
          </w:p>
        </w:tc>
      </w:tr>
    </w:tbl>
    <w:p>
      <w:pPr>
        <w:spacing w:after="0" w:line="255" w:lineRule="exact"/>
        <w:rPr>
          <w:sz w:val="21"/>
        </w:rPr>
        <w:sectPr>
          <w:pgSz w:w="11910" w:h="16840"/>
          <w:pgMar w:header="882" w:footer="993" w:top="1080" w:bottom="1180" w:left="1160" w:right="1140"/>
        </w:sectPr>
      </w:pPr>
    </w:p>
    <w:p>
      <w:pPr>
        <w:pStyle w:val="BodyText"/>
        <w:rPr>
          <w:rFonts w:ascii="Times New Roman"/>
          <w:sz w:val="20"/>
        </w:rPr>
      </w:pPr>
    </w:p>
    <w:p>
      <w:pPr>
        <w:pStyle w:val="BodyText"/>
        <w:spacing w:before="4"/>
        <w:rPr>
          <w:rFonts w:ascii="Times New Roman"/>
          <w:sz w:val="14"/>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1"/>
        <w:gridCol w:w="1854"/>
        <w:gridCol w:w="6687"/>
      </w:tblGrid>
      <w:tr>
        <w:trPr>
          <w:trHeight w:val="3872" w:hRule="atLeast"/>
        </w:trPr>
        <w:tc>
          <w:tcPr>
            <w:tcW w:w="851" w:type="dxa"/>
          </w:tcPr>
          <w:p>
            <w:pPr>
              <w:pStyle w:val="TableParagraph"/>
              <w:ind w:left="0"/>
              <w:rPr>
                <w:rFonts w:ascii="Times New Roman"/>
                <w:sz w:val="20"/>
              </w:rPr>
            </w:pPr>
          </w:p>
        </w:tc>
        <w:tc>
          <w:tcPr>
            <w:tcW w:w="1854" w:type="dxa"/>
          </w:tcPr>
          <w:p>
            <w:pPr>
              <w:pStyle w:val="TableParagraph"/>
              <w:ind w:left="0"/>
              <w:rPr>
                <w:rFonts w:ascii="Times New Roman"/>
                <w:sz w:val="20"/>
              </w:rPr>
            </w:pPr>
          </w:p>
        </w:tc>
        <w:tc>
          <w:tcPr>
            <w:tcW w:w="6687" w:type="dxa"/>
          </w:tcPr>
          <w:p>
            <w:pPr>
              <w:pStyle w:val="TableParagraph"/>
              <w:spacing w:line="211" w:lineRule="exact"/>
              <w:ind w:left="56"/>
              <w:rPr>
                <w:sz w:val="21"/>
              </w:rPr>
            </w:pPr>
            <w:r>
              <w:rPr>
                <w:sz w:val="21"/>
              </w:rPr>
              <w:t>明的，该条款不产生效力。</w:t>
            </w:r>
          </w:p>
          <w:p>
            <w:pPr>
              <w:pStyle w:val="TableParagraph"/>
              <w:spacing w:before="52"/>
              <w:ind w:left="56"/>
              <w:rPr>
                <w:sz w:val="21"/>
              </w:rPr>
            </w:pPr>
            <w:r>
              <w:rPr>
                <w:sz w:val="21"/>
              </w:rPr>
              <w:t>本公司就您和被保险人的有关情况提出询问，您应当如实告知。 </w:t>
            </w:r>
          </w:p>
          <w:p>
            <w:pPr>
              <w:pStyle w:val="TableParagraph"/>
              <w:spacing w:line="285" w:lineRule="auto" w:before="54"/>
              <w:ind w:left="56" w:right="135"/>
              <w:jc w:val="both"/>
              <w:rPr>
                <w:sz w:val="21"/>
              </w:rPr>
            </w:pPr>
            <w:r>
              <w:rPr>
                <w:spacing w:val="-4"/>
                <w:sz w:val="21"/>
              </w:rPr>
              <w:t>如果您故意或者因重大过失未履行前款规定的如实告知义务，足以影响</w:t>
            </w:r>
            <w:r>
              <w:rPr>
                <w:spacing w:val="-5"/>
                <w:sz w:val="21"/>
              </w:rPr>
              <w:t>本公司决定是否同意承保或者提高保险费率的，本公司有权解除本附加</w:t>
            </w:r>
            <w:r>
              <w:rPr>
                <w:spacing w:val="-4"/>
                <w:sz w:val="21"/>
              </w:rPr>
              <w:t>险合同。</w:t>
            </w:r>
          </w:p>
          <w:p>
            <w:pPr>
              <w:pStyle w:val="TableParagraph"/>
              <w:spacing w:line="288" w:lineRule="auto" w:before="11"/>
              <w:ind w:left="56" w:right="136"/>
              <w:jc w:val="both"/>
              <w:rPr>
                <w:sz w:val="21"/>
              </w:rPr>
            </w:pPr>
            <w:r>
              <w:rPr>
                <w:spacing w:val="-5"/>
                <w:sz w:val="21"/>
              </w:rPr>
              <w:t>如果您故意不履行如实告知义务，对于本附加险合同解除前发</w:t>
            </w:r>
            <w:r>
              <w:rPr>
                <w:sz w:val="21"/>
              </w:rPr>
              <w:t>Th</w:t>
            </w:r>
            <w:r>
              <w:rPr>
                <w:spacing w:val="-2"/>
                <w:sz w:val="21"/>
              </w:rPr>
              <w:t>的保险</w:t>
            </w:r>
            <w:r>
              <w:rPr>
                <w:spacing w:val="-3"/>
                <w:sz w:val="21"/>
              </w:rPr>
              <w:t>事故，本公司不承担给付保险金的责任，并不退还保险费。</w:t>
            </w:r>
          </w:p>
          <w:p>
            <w:pPr>
              <w:pStyle w:val="TableParagraph"/>
              <w:spacing w:line="285" w:lineRule="auto" w:before="9"/>
              <w:ind w:left="56" w:right="135"/>
              <w:jc w:val="both"/>
              <w:rPr>
                <w:sz w:val="21"/>
              </w:rPr>
            </w:pPr>
            <w:r>
              <w:rPr>
                <w:spacing w:val="-5"/>
                <w:sz w:val="21"/>
              </w:rPr>
              <w:t>如果您因重大过失未履行如实告知义务，对保险事故的发</w:t>
            </w:r>
            <w:r>
              <w:rPr>
                <w:sz w:val="21"/>
              </w:rPr>
              <w:t>Th</w:t>
            </w:r>
            <w:r>
              <w:rPr>
                <w:spacing w:val="-3"/>
                <w:sz w:val="21"/>
              </w:rPr>
              <w:t>有严重影响</w:t>
            </w:r>
            <w:r>
              <w:rPr>
                <w:spacing w:val="-5"/>
                <w:sz w:val="21"/>
              </w:rPr>
              <w:t>的，对于本附加险合同解除前发</w:t>
            </w:r>
            <w:r>
              <w:rPr>
                <w:sz w:val="21"/>
              </w:rPr>
              <w:t>Th</w:t>
            </w:r>
            <w:r>
              <w:rPr>
                <w:spacing w:val="-5"/>
                <w:sz w:val="21"/>
              </w:rPr>
              <w:t>的保险事故，本公司不承担给付保险</w:t>
            </w:r>
            <w:r>
              <w:rPr>
                <w:spacing w:val="-4"/>
                <w:sz w:val="21"/>
              </w:rPr>
              <w:t>金的责任，但应当退还保险费。</w:t>
            </w:r>
          </w:p>
          <w:p>
            <w:pPr>
              <w:pStyle w:val="TableParagraph"/>
              <w:spacing w:before="14"/>
              <w:ind w:left="56"/>
              <w:jc w:val="both"/>
              <w:rPr>
                <w:sz w:val="21"/>
              </w:rPr>
            </w:pPr>
            <w:r>
              <w:rPr>
                <w:sz w:val="21"/>
              </w:rPr>
              <w:t>本公司在合同订立时已经知道您未如实告知的情况的，本公司不得解除</w:t>
            </w:r>
          </w:p>
          <w:p>
            <w:pPr>
              <w:pStyle w:val="TableParagraph"/>
              <w:spacing w:before="51"/>
              <w:ind w:left="56"/>
              <w:jc w:val="both"/>
              <w:rPr>
                <w:sz w:val="21"/>
              </w:rPr>
            </w:pPr>
            <w:r>
              <w:rPr>
                <w:sz w:val="21"/>
              </w:rPr>
              <w:t>合同；发生保险事故的，本公司承担给付保险金的责任。 </w:t>
            </w:r>
          </w:p>
        </w:tc>
      </w:tr>
      <w:tr>
        <w:trPr>
          <w:trHeight w:val="300" w:hRule="atLeast"/>
        </w:trPr>
        <w:tc>
          <w:tcPr>
            <w:tcW w:w="851" w:type="dxa"/>
          </w:tcPr>
          <w:p>
            <w:pPr>
              <w:pStyle w:val="TableParagraph"/>
              <w:spacing w:line="280" w:lineRule="exact"/>
              <w:ind w:left="108"/>
              <w:rPr>
                <w:rFonts w:ascii="微软雅黑"/>
                <w:b/>
                <w:sz w:val="21"/>
              </w:rPr>
            </w:pPr>
            <w:r>
              <w:rPr>
                <w:rFonts w:ascii="微软雅黑"/>
                <w:b/>
                <w:w w:val="168"/>
                <w:sz w:val="21"/>
              </w:rPr>
              <w:t> </w:t>
            </w:r>
          </w:p>
        </w:tc>
        <w:tc>
          <w:tcPr>
            <w:tcW w:w="1854" w:type="dxa"/>
          </w:tcPr>
          <w:p>
            <w:pPr>
              <w:pStyle w:val="TableParagraph"/>
              <w:spacing w:line="270" w:lineRule="exact"/>
              <w:ind w:left="109"/>
              <w:rPr>
                <w:sz w:val="21"/>
              </w:rPr>
            </w:pPr>
            <w:r>
              <w:rPr>
                <w:w w:val="100"/>
                <w:sz w:val="21"/>
              </w:rPr>
              <w:t> </w:t>
            </w:r>
          </w:p>
        </w:tc>
        <w:tc>
          <w:tcPr>
            <w:tcW w:w="6687" w:type="dxa"/>
          </w:tcPr>
          <w:p>
            <w:pPr>
              <w:pStyle w:val="TableParagraph"/>
              <w:spacing w:line="270" w:lineRule="exact"/>
              <w:ind w:left="56"/>
              <w:rPr>
                <w:sz w:val="21"/>
              </w:rPr>
            </w:pPr>
            <w:r>
              <w:rPr>
                <w:w w:val="100"/>
                <w:sz w:val="21"/>
              </w:rPr>
              <w:t> </w:t>
            </w:r>
          </w:p>
        </w:tc>
      </w:tr>
      <w:tr>
        <w:trPr>
          <w:trHeight w:val="627" w:hRule="atLeast"/>
        </w:trPr>
        <w:tc>
          <w:tcPr>
            <w:tcW w:w="851" w:type="dxa"/>
          </w:tcPr>
          <w:p>
            <w:pPr>
              <w:pStyle w:val="TableParagraph"/>
              <w:spacing w:line="267" w:lineRule="exact"/>
              <w:ind w:left="108"/>
              <w:rPr>
                <w:rFonts w:ascii="微软雅黑"/>
                <w:b/>
                <w:sz w:val="21"/>
              </w:rPr>
            </w:pPr>
            <w:r>
              <w:rPr>
                <w:rFonts w:ascii="微软雅黑"/>
                <w:b/>
                <w:sz w:val="21"/>
              </w:rPr>
              <w:t>5.2</w:t>
            </w:r>
            <w:r>
              <w:rPr>
                <w:rFonts w:ascii="微软雅黑"/>
                <w:b/>
                <w:w w:val="168"/>
                <w:sz w:val="21"/>
              </w:rPr>
              <w:t> </w:t>
            </w:r>
          </w:p>
        </w:tc>
        <w:tc>
          <w:tcPr>
            <w:tcW w:w="1854" w:type="dxa"/>
          </w:tcPr>
          <w:p>
            <w:pPr>
              <w:pStyle w:val="TableParagraph"/>
              <w:spacing w:line="250" w:lineRule="exact"/>
              <w:ind w:left="109"/>
              <w:rPr>
                <w:rFonts w:ascii="微软雅黑" w:eastAsia="微软雅黑" w:hint="eastAsia"/>
                <w:b/>
                <w:sz w:val="21"/>
              </w:rPr>
            </w:pPr>
            <w:r>
              <w:rPr>
                <w:rFonts w:ascii="微软雅黑" w:eastAsia="微软雅黑" w:hint="eastAsia"/>
                <w:b/>
                <w:sz w:val="21"/>
              </w:rPr>
              <w:t>合同解除权的限</w:t>
            </w:r>
          </w:p>
          <w:p>
            <w:pPr>
              <w:pStyle w:val="TableParagraph"/>
              <w:spacing w:line="346" w:lineRule="exact"/>
              <w:ind w:left="109"/>
              <w:rPr>
                <w:sz w:val="21"/>
              </w:rPr>
            </w:pPr>
            <w:r>
              <w:rPr>
                <w:rFonts w:ascii="微软雅黑" w:eastAsia="微软雅黑" w:hint="eastAsia"/>
                <w:b/>
                <w:sz w:val="21"/>
              </w:rPr>
              <w:t>制</w:t>
            </w:r>
            <w:r>
              <w:rPr>
                <w:rFonts w:ascii="微软雅黑" w:eastAsia="微软雅黑" w:hint="eastAsia"/>
                <w:b/>
                <w:w w:val="168"/>
                <w:sz w:val="21"/>
              </w:rPr>
              <w:t>  </w:t>
            </w:r>
            <w:r>
              <w:rPr>
                <w:w w:val="100"/>
                <w:sz w:val="21"/>
              </w:rPr>
              <w:t> </w:t>
            </w:r>
          </w:p>
        </w:tc>
        <w:tc>
          <w:tcPr>
            <w:tcW w:w="6687" w:type="dxa"/>
          </w:tcPr>
          <w:p>
            <w:pPr>
              <w:pStyle w:val="TableParagraph"/>
              <w:spacing w:line="241" w:lineRule="exact"/>
              <w:ind w:left="56"/>
              <w:rPr>
                <w:sz w:val="21"/>
              </w:rPr>
            </w:pPr>
            <w:r>
              <w:rPr>
                <w:sz w:val="21"/>
              </w:rPr>
              <w:t>前款规定的合同解除权，自本公司知道有解除事由之日起，超过 30 日</w:t>
            </w:r>
          </w:p>
          <w:p>
            <w:pPr>
              <w:pStyle w:val="TableParagraph"/>
              <w:spacing w:before="54"/>
              <w:ind w:left="56"/>
              <w:rPr>
                <w:sz w:val="21"/>
              </w:rPr>
            </w:pPr>
            <w:r>
              <w:rPr>
                <w:sz w:val="21"/>
              </w:rPr>
              <w:t>不行使而消灭。 </w:t>
            </w:r>
          </w:p>
        </w:tc>
      </w:tr>
      <w:tr>
        <w:trPr>
          <w:trHeight w:val="298" w:hRule="atLeast"/>
        </w:trPr>
        <w:tc>
          <w:tcPr>
            <w:tcW w:w="851" w:type="dxa"/>
          </w:tcPr>
          <w:p>
            <w:pPr>
              <w:pStyle w:val="TableParagraph"/>
              <w:spacing w:line="279" w:lineRule="exact"/>
              <w:ind w:left="108"/>
              <w:rPr>
                <w:rFonts w:ascii="微软雅黑"/>
                <w:b/>
                <w:sz w:val="21"/>
              </w:rPr>
            </w:pPr>
            <w:r>
              <w:rPr>
                <w:rFonts w:ascii="微软雅黑"/>
                <w:b/>
                <w:w w:val="168"/>
                <w:sz w:val="21"/>
              </w:rPr>
              <w:t> </w:t>
            </w:r>
          </w:p>
        </w:tc>
        <w:tc>
          <w:tcPr>
            <w:tcW w:w="1854" w:type="dxa"/>
          </w:tcPr>
          <w:p>
            <w:pPr>
              <w:pStyle w:val="TableParagraph"/>
              <w:spacing w:line="269" w:lineRule="exact"/>
              <w:ind w:left="109"/>
              <w:rPr>
                <w:sz w:val="21"/>
              </w:rPr>
            </w:pPr>
            <w:r>
              <w:rPr>
                <w:w w:val="100"/>
                <w:sz w:val="21"/>
              </w:rPr>
              <w:t> </w:t>
            </w:r>
          </w:p>
        </w:tc>
        <w:tc>
          <w:tcPr>
            <w:tcW w:w="6687" w:type="dxa"/>
          </w:tcPr>
          <w:p>
            <w:pPr>
              <w:pStyle w:val="TableParagraph"/>
              <w:spacing w:line="269" w:lineRule="exact"/>
              <w:ind w:left="56"/>
              <w:rPr>
                <w:sz w:val="21"/>
              </w:rPr>
            </w:pPr>
            <w:r>
              <w:rPr>
                <w:w w:val="100"/>
                <w:sz w:val="21"/>
              </w:rPr>
              <w:t> </w:t>
            </w:r>
          </w:p>
        </w:tc>
      </w:tr>
      <w:tr>
        <w:trPr>
          <w:trHeight w:val="4088" w:hRule="atLeast"/>
        </w:trPr>
        <w:tc>
          <w:tcPr>
            <w:tcW w:w="851" w:type="dxa"/>
          </w:tcPr>
          <w:p>
            <w:pPr>
              <w:pStyle w:val="TableParagraph"/>
              <w:spacing w:line="266" w:lineRule="exact"/>
              <w:ind w:left="108"/>
              <w:rPr>
                <w:rFonts w:ascii="微软雅黑"/>
                <w:b/>
                <w:sz w:val="21"/>
              </w:rPr>
            </w:pPr>
            <w:r>
              <w:rPr>
                <w:rFonts w:ascii="微软雅黑"/>
                <w:b/>
                <w:sz w:val="21"/>
              </w:rPr>
              <w:t>5.3</w:t>
            </w:r>
            <w:r>
              <w:rPr>
                <w:rFonts w:ascii="微软雅黑"/>
                <w:b/>
                <w:w w:val="168"/>
                <w:sz w:val="21"/>
              </w:rPr>
              <w:t> </w:t>
            </w:r>
          </w:p>
        </w:tc>
        <w:tc>
          <w:tcPr>
            <w:tcW w:w="1854" w:type="dxa"/>
          </w:tcPr>
          <w:p>
            <w:pPr>
              <w:pStyle w:val="TableParagraph"/>
              <w:spacing w:line="266" w:lineRule="exact"/>
              <w:ind w:left="109"/>
              <w:rPr>
                <w:rFonts w:ascii="微软雅黑" w:eastAsia="微软雅黑" w:hint="eastAsia"/>
                <w:b/>
                <w:sz w:val="21"/>
              </w:rPr>
            </w:pPr>
            <w:r>
              <w:rPr>
                <w:rFonts w:ascii="微软雅黑" w:eastAsia="微软雅黑" w:hint="eastAsia"/>
                <w:b/>
                <w:sz w:val="21"/>
              </w:rPr>
              <w:t>年龄性别错误</w:t>
            </w:r>
            <w:r>
              <w:rPr>
                <w:rFonts w:ascii="微软雅黑" w:eastAsia="微软雅黑" w:hint="eastAsia"/>
                <w:b/>
                <w:w w:val="168"/>
                <w:sz w:val="21"/>
              </w:rPr>
              <w:t>    </w:t>
            </w:r>
          </w:p>
        </w:tc>
        <w:tc>
          <w:tcPr>
            <w:tcW w:w="6687" w:type="dxa"/>
          </w:tcPr>
          <w:p>
            <w:pPr>
              <w:pStyle w:val="TableParagraph"/>
              <w:spacing w:line="258" w:lineRule="exact"/>
              <w:ind w:left="56"/>
              <w:rPr>
                <w:sz w:val="21"/>
              </w:rPr>
            </w:pPr>
            <w:r>
              <w:rPr>
                <w:sz w:val="21"/>
              </w:rPr>
              <w:t>您在申请投保时，应将与有效身份证件相符的被保险人出生日期和性别</w:t>
            </w:r>
          </w:p>
          <w:p>
            <w:pPr>
              <w:pStyle w:val="TableParagraph"/>
              <w:spacing w:before="85"/>
              <w:ind w:left="56"/>
              <w:rPr>
                <w:sz w:val="21"/>
              </w:rPr>
            </w:pPr>
            <w:r>
              <w:rPr>
                <w:sz w:val="21"/>
              </w:rPr>
              <w:t>在投保单上填明，如果发生错误按照下列方式办理： </w:t>
            </w:r>
          </w:p>
          <w:p>
            <w:pPr>
              <w:pStyle w:val="TableParagraph"/>
              <w:spacing w:line="273" w:lineRule="auto" w:before="37"/>
              <w:ind w:left="622" w:right="137" w:hanging="567"/>
              <w:jc w:val="both"/>
              <w:rPr>
                <w:sz w:val="21"/>
              </w:rPr>
            </w:pPr>
            <w:r>
              <w:rPr>
                <w:sz w:val="21"/>
              </w:rPr>
              <w:t>（1）</w:t>
            </w:r>
            <w:r>
              <w:rPr>
                <w:spacing w:val="-6"/>
                <w:sz w:val="21"/>
              </w:rPr>
              <w:t> 您申报的被保险人年龄或性别不真实，并且其真实年龄或性别不符合本附加险合同约定投保年龄或性别限制的，本公司有权解除本附加险合同，并向您退还本附加险合同的现金价值。本公司行</w:t>
            </w:r>
            <w:r>
              <w:rPr>
                <w:spacing w:val="-3"/>
                <w:sz w:val="21"/>
              </w:rPr>
              <w:t>使合同解除权适用“合同解除权的限制”的规定。</w:t>
            </w:r>
            <w:r>
              <w:rPr>
                <w:sz w:val="21"/>
              </w:rPr>
              <w:t> </w:t>
            </w:r>
          </w:p>
          <w:p>
            <w:pPr>
              <w:pStyle w:val="TableParagraph"/>
              <w:spacing w:line="314" w:lineRule="auto" w:before="53"/>
              <w:ind w:left="622" w:right="176" w:hanging="567"/>
              <w:jc w:val="both"/>
              <w:rPr>
                <w:sz w:val="21"/>
              </w:rPr>
            </w:pPr>
            <w:r>
              <w:rPr>
                <w:sz w:val="21"/>
              </w:rPr>
              <w:t>（2）</w:t>
            </w:r>
            <w:r>
              <w:rPr>
                <w:spacing w:val="-8"/>
                <w:sz w:val="21"/>
              </w:rPr>
              <w:t> 您申报的被保险人年龄或性别不真实，致使您实付保险费少于应</w:t>
            </w:r>
            <w:r>
              <w:rPr>
                <w:spacing w:val="-5"/>
                <w:sz w:val="21"/>
              </w:rPr>
              <w:t>付保险费的，本公司有权更正并要求您补交保险费。若已经发生</w:t>
            </w:r>
            <w:r>
              <w:rPr>
                <w:spacing w:val="-4"/>
                <w:sz w:val="21"/>
              </w:rPr>
              <w:t>保险事故的，本公司将根据被保险人真实年龄和性别在给付保险</w:t>
            </w:r>
            <w:r>
              <w:rPr>
                <w:spacing w:val="-3"/>
                <w:sz w:val="21"/>
              </w:rPr>
              <w:t>金时按实付保险费和应付保险费的比例给付。</w:t>
            </w:r>
            <w:r>
              <w:rPr>
                <w:sz w:val="21"/>
              </w:rPr>
              <w:t> </w:t>
            </w:r>
          </w:p>
          <w:p>
            <w:pPr>
              <w:pStyle w:val="TableParagraph"/>
              <w:spacing w:before="17"/>
              <w:ind w:left="56"/>
              <w:rPr>
                <w:sz w:val="21"/>
              </w:rPr>
            </w:pPr>
            <w:r>
              <w:rPr>
                <w:sz w:val="21"/>
              </w:rPr>
              <w:t>（3） 您申报的被保险人年龄或性别不真实，致使您实付保险费多于应</w:t>
            </w:r>
          </w:p>
          <w:p>
            <w:pPr>
              <w:pStyle w:val="TableParagraph"/>
              <w:spacing w:before="85"/>
              <w:ind w:left="622"/>
              <w:rPr>
                <w:sz w:val="21"/>
              </w:rPr>
            </w:pPr>
            <w:r>
              <w:rPr>
                <w:sz w:val="21"/>
              </w:rPr>
              <w:t>付保险费的，本公司会将多收的保险费退还给您。 </w:t>
            </w:r>
          </w:p>
        </w:tc>
      </w:tr>
      <w:tr>
        <w:trPr>
          <w:trHeight w:val="307" w:hRule="atLeast"/>
        </w:trPr>
        <w:tc>
          <w:tcPr>
            <w:tcW w:w="851" w:type="dxa"/>
          </w:tcPr>
          <w:p>
            <w:pPr>
              <w:pStyle w:val="TableParagraph"/>
              <w:spacing w:line="287" w:lineRule="exact"/>
              <w:ind w:left="108"/>
              <w:rPr>
                <w:rFonts w:ascii="微软雅黑"/>
                <w:b/>
                <w:sz w:val="21"/>
              </w:rPr>
            </w:pPr>
            <w:r>
              <w:rPr>
                <w:rFonts w:ascii="微软雅黑"/>
                <w:b/>
                <w:w w:val="168"/>
                <w:sz w:val="21"/>
              </w:rPr>
              <w:t> </w:t>
            </w:r>
          </w:p>
        </w:tc>
        <w:tc>
          <w:tcPr>
            <w:tcW w:w="1854" w:type="dxa"/>
          </w:tcPr>
          <w:p>
            <w:pPr>
              <w:pStyle w:val="TableParagraph"/>
              <w:spacing w:before="1"/>
              <w:ind w:left="109"/>
              <w:rPr>
                <w:sz w:val="21"/>
              </w:rPr>
            </w:pPr>
            <w:r>
              <w:rPr>
                <w:w w:val="100"/>
                <w:sz w:val="21"/>
              </w:rPr>
              <w:t> </w:t>
            </w:r>
          </w:p>
        </w:tc>
        <w:tc>
          <w:tcPr>
            <w:tcW w:w="6687" w:type="dxa"/>
          </w:tcPr>
          <w:p>
            <w:pPr>
              <w:pStyle w:val="TableParagraph"/>
              <w:spacing w:before="1"/>
              <w:ind w:left="56"/>
              <w:rPr>
                <w:sz w:val="21"/>
              </w:rPr>
            </w:pPr>
            <w:r>
              <w:rPr>
                <w:w w:val="100"/>
                <w:sz w:val="21"/>
              </w:rPr>
              <w:t> </w:t>
            </w:r>
          </w:p>
        </w:tc>
      </w:tr>
      <w:tr>
        <w:trPr>
          <w:trHeight w:val="1610" w:hRule="atLeast"/>
        </w:trPr>
        <w:tc>
          <w:tcPr>
            <w:tcW w:w="851" w:type="dxa"/>
          </w:tcPr>
          <w:p>
            <w:pPr>
              <w:pStyle w:val="TableParagraph"/>
              <w:spacing w:line="268" w:lineRule="exact"/>
              <w:ind w:left="108"/>
              <w:rPr>
                <w:sz w:val="21"/>
              </w:rPr>
            </w:pPr>
            <w:r>
              <w:rPr>
                <w:rFonts w:ascii="微软雅黑"/>
                <w:b/>
                <w:sz w:val="21"/>
              </w:rPr>
              <w:t>5.4</w:t>
            </w:r>
            <w:r>
              <w:rPr>
                <w:w w:val="100"/>
                <w:sz w:val="21"/>
              </w:rPr>
              <w:t> </w:t>
            </w:r>
          </w:p>
        </w:tc>
        <w:tc>
          <w:tcPr>
            <w:tcW w:w="1854" w:type="dxa"/>
          </w:tcPr>
          <w:p>
            <w:pPr>
              <w:pStyle w:val="TableParagraph"/>
              <w:spacing w:line="268" w:lineRule="exact"/>
              <w:ind w:left="109"/>
              <w:rPr>
                <w:rFonts w:ascii="微软雅黑" w:eastAsia="微软雅黑" w:hint="eastAsia"/>
                <w:b/>
                <w:sz w:val="21"/>
              </w:rPr>
            </w:pPr>
            <w:r>
              <w:rPr>
                <w:rFonts w:ascii="微软雅黑" w:eastAsia="微软雅黑" w:hint="eastAsia"/>
                <w:b/>
                <w:sz w:val="21"/>
              </w:rPr>
              <w:t>效力终止</w:t>
            </w:r>
            <w:r>
              <w:rPr>
                <w:rFonts w:ascii="微软雅黑" w:eastAsia="微软雅黑" w:hint="eastAsia"/>
                <w:b/>
                <w:w w:val="168"/>
                <w:sz w:val="21"/>
              </w:rPr>
              <w:t> </w:t>
            </w:r>
          </w:p>
        </w:tc>
        <w:tc>
          <w:tcPr>
            <w:tcW w:w="6687" w:type="dxa"/>
          </w:tcPr>
          <w:p>
            <w:pPr>
              <w:pStyle w:val="TableParagraph"/>
              <w:spacing w:line="242" w:lineRule="exact"/>
              <w:ind w:left="56"/>
              <w:rPr>
                <w:sz w:val="21"/>
              </w:rPr>
            </w:pPr>
            <w:r>
              <w:rPr>
                <w:sz w:val="21"/>
              </w:rPr>
              <w:t>当发生下列情形之一时，本附加险合同终止： </w:t>
            </w:r>
          </w:p>
          <w:p>
            <w:pPr>
              <w:pStyle w:val="TableParagraph"/>
              <w:spacing w:before="51"/>
              <w:ind w:left="56"/>
              <w:rPr>
                <w:sz w:val="21"/>
              </w:rPr>
            </w:pPr>
            <w:r>
              <w:rPr>
                <w:sz w:val="21"/>
              </w:rPr>
              <w:t>（1）被保险人发生本附加险合同约定的重大疾病； </w:t>
            </w:r>
          </w:p>
          <w:p>
            <w:pPr>
              <w:pStyle w:val="TableParagraph"/>
              <w:spacing w:before="53"/>
              <w:ind w:left="56"/>
              <w:rPr>
                <w:sz w:val="21"/>
              </w:rPr>
            </w:pPr>
            <w:r>
              <w:rPr>
                <w:sz w:val="21"/>
              </w:rPr>
              <w:t>（2）主险合同终止； </w:t>
            </w:r>
          </w:p>
          <w:p>
            <w:pPr>
              <w:pStyle w:val="TableParagraph"/>
              <w:spacing w:before="51"/>
              <w:ind w:left="56"/>
              <w:rPr>
                <w:sz w:val="21"/>
              </w:rPr>
            </w:pPr>
            <w:r>
              <w:rPr>
                <w:sz w:val="21"/>
              </w:rPr>
              <w:t>（3）您申请解除本附加险合同； </w:t>
            </w:r>
          </w:p>
          <w:p>
            <w:pPr>
              <w:pStyle w:val="TableParagraph"/>
              <w:spacing w:before="53"/>
              <w:ind w:left="56"/>
              <w:rPr>
                <w:sz w:val="21"/>
              </w:rPr>
            </w:pPr>
            <w:r>
              <w:rPr>
                <w:sz w:val="21"/>
              </w:rPr>
              <w:t>（4）本附加险合同约定的其他终止情形。 </w:t>
            </w:r>
          </w:p>
        </w:tc>
      </w:tr>
      <w:tr>
        <w:trPr>
          <w:trHeight w:val="300" w:hRule="atLeast"/>
        </w:trPr>
        <w:tc>
          <w:tcPr>
            <w:tcW w:w="851" w:type="dxa"/>
          </w:tcPr>
          <w:p>
            <w:pPr>
              <w:pStyle w:val="TableParagraph"/>
              <w:spacing w:line="269" w:lineRule="exact"/>
              <w:ind w:left="108"/>
              <w:rPr>
                <w:sz w:val="21"/>
              </w:rPr>
            </w:pPr>
            <w:r>
              <w:rPr>
                <w:w w:val="100"/>
                <w:sz w:val="21"/>
              </w:rPr>
              <w:t> </w:t>
            </w:r>
          </w:p>
        </w:tc>
        <w:tc>
          <w:tcPr>
            <w:tcW w:w="1854" w:type="dxa"/>
          </w:tcPr>
          <w:p>
            <w:pPr>
              <w:pStyle w:val="TableParagraph"/>
              <w:spacing w:line="269" w:lineRule="exact"/>
              <w:ind w:left="109"/>
              <w:rPr>
                <w:sz w:val="21"/>
              </w:rPr>
            </w:pPr>
            <w:r>
              <w:rPr>
                <w:w w:val="100"/>
                <w:sz w:val="21"/>
              </w:rPr>
              <w:t> </w:t>
            </w:r>
          </w:p>
        </w:tc>
        <w:tc>
          <w:tcPr>
            <w:tcW w:w="6687" w:type="dxa"/>
          </w:tcPr>
          <w:p>
            <w:pPr>
              <w:pStyle w:val="TableParagraph"/>
              <w:spacing w:line="269" w:lineRule="exact"/>
              <w:ind w:left="56"/>
              <w:rPr>
                <w:sz w:val="21"/>
              </w:rPr>
            </w:pPr>
            <w:r>
              <w:rPr>
                <w:w w:val="100"/>
                <w:sz w:val="21"/>
              </w:rPr>
              <w:t> </w:t>
            </w:r>
          </w:p>
        </w:tc>
      </w:tr>
      <w:tr>
        <w:trPr>
          <w:trHeight w:val="1283" w:hRule="atLeast"/>
        </w:trPr>
        <w:tc>
          <w:tcPr>
            <w:tcW w:w="851" w:type="dxa"/>
          </w:tcPr>
          <w:p>
            <w:pPr>
              <w:pStyle w:val="TableParagraph"/>
              <w:spacing w:line="268" w:lineRule="exact"/>
              <w:ind w:left="108"/>
              <w:rPr>
                <w:rFonts w:ascii="微软雅黑"/>
                <w:b/>
                <w:sz w:val="21"/>
              </w:rPr>
            </w:pPr>
            <w:r>
              <w:rPr>
                <w:rFonts w:ascii="微软雅黑"/>
                <w:b/>
                <w:w w:val="81"/>
                <w:sz w:val="21"/>
              </w:rPr>
              <w:t>5</w:t>
            </w:r>
            <w:r>
              <w:rPr>
                <w:rFonts w:ascii="微软雅黑"/>
                <w:b/>
                <w:w w:val="176"/>
                <w:sz w:val="21"/>
              </w:rPr>
              <w:t>.</w:t>
            </w:r>
            <w:r>
              <w:rPr>
                <w:rFonts w:ascii="微软雅黑"/>
                <w:b/>
                <w:w w:val="81"/>
                <w:sz w:val="21"/>
              </w:rPr>
              <w:t>5</w:t>
            </w:r>
            <w:r>
              <w:rPr>
                <w:rFonts w:ascii="微软雅黑"/>
                <w:b/>
                <w:w w:val="168"/>
                <w:sz w:val="21"/>
              </w:rPr>
              <w:t>   </w:t>
            </w:r>
          </w:p>
        </w:tc>
        <w:tc>
          <w:tcPr>
            <w:tcW w:w="1854" w:type="dxa"/>
          </w:tcPr>
          <w:p>
            <w:pPr>
              <w:pStyle w:val="TableParagraph"/>
              <w:spacing w:line="250" w:lineRule="exact"/>
              <w:ind w:left="109"/>
              <w:rPr>
                <w:rFonts w:ascii="微软雅黑" w:eastAsia="微软雅黑" w:hint="eastAsia"/>
                <w:b/>
                <w:sz w:val="21"/>
              </w:rPr>
            </w:pPr>
            <w:r>
              <w:rPr>
                <w:rFonts w:ascii="微软雅黑" w:eastAsia="微软雅黑" w:hint="eastAsia"/>
                <w:b/>
                <w:sz w:val="21"/>
              </w:rPr>
              <w:t>适用主险合同条</w:t>
            </w:r>
          </w:p>
          <w:p>
            <w:pPr>
              <w:pStyle w:val="TableParagraph"/>
              <w:spacing w:line="345" w:lineRule="exact"/>
              <w:ind w:left="109"/>
              <w:rPr>
                <w:sz w:val="21"/>
              </w:rPr>
            </w:pPr>
            <w:r>
              <w:rPr>
                <w:rFonts w:ascii="微软雅黑" w:eastAsia="微软雅黑" w:hint="eastAsia"/>
                <w:b/>
                <w:sz w:val="21"/>
              </w:rPr>
              <w:t>款</w:t>
            </w:r>
            <w:r>
              <w:rPr>
                <w:sz w:val="21"/>
              </w:rPr>
              <w:t> </w:t>
            </w:r>
          </w:p>
        </w:tc>
        <w:tc>
          <w:tcPr>
            <w:tcW w:w="6687" w:type="dxa"/>
          </w:tcPr>
          <w:p>
            <w:pPr>
              <w:pStyle w:val="TableParagraph"/>
              <w:spacing w:line="242" w:lineRule="exact"/>
              <w:ind w:left="56"/>
              <w:rPr>
                <w:sz w:val="21"/>
              </w:rPr>
            </w:pPr>
            <w:r>
              <w:rPr>
                <w:sz w:val="21"/>
              </w:rPr>
              <w:t>下列各项条款，适用主险合同条款： </w:t>
            </w:r>
          </w:p>
          <w:p>
            <w:pPr>
              <w:pStyle w:val="TableParagraph"/>
              <w:spacing w:before="52"/>
              <w:ind w:left="56"/>
              <w:rPr>
                <w:sz w:val="21"/>
              </w:rPr>
            </w:pPr>
            <w:r>
              <w:rPr>
                <w:sz w:val="21"/>
              </w:rPr>
              <w:t>（1）合同内容变更； </w:t>
            </w:r>
          </w:p>
          <w:p>
            <w:pPr>
              <w:pStyle w:val="TableParagraph"/>
              <w:spacing w:before="53"/>
              <w:ind w:left="56"/>
              <w:rPr>
                <w:sz w:val="21"/>
              </w:rPr>
            </w:pPr>
            <w:r>
              <w:rPr>
                <w:sz w:val="21"/>
              </w:rPr>
              <w:t>（2）未还款项； </w:t>
            </w:r>
          </w:p>
          <w:p>
            <w:pPr>
              <w:pStyle w:val="TableParagraph"/>
              <w:spacing w:before="50"/>
              <w:ind w:left="56"/>
              <w:rPr>
                <w:sz w:val="21"/>
              </w:rPr>
            </w:pPr>
            <w:r>
              <w:rPr>
                <w:sz w:val="21"/>
              </w:rPr>
              <w:t>（3）争议处理。 </w:t>
            </w:r>
          </w:p>
        </w:tc>
      </w:tr>
      <w:tr>
        <w:trPr>
          <w:trHeight w:val="321" w:hRule="atLeast"/>
        </w:trPr>
        <w:tc>
          <w:tcPr>
            <w:tcW w:w="851" w:type="dxa"/>
          </w:tcPr>
          <w:p>
            <w:pPr>
              <w:pStyle w:val="TableParagraph"/>
              <w:spacing w:line="270" w:lineRule="exact"/>
              <w:ind w:left="108"/>
              <w:rPr>
                <w:sz w:val="21"/>
              </w:rPr>
            </w:pPr>
            <w:r>
              <w:rPr>
                <w:w w:val="100"/>
                <w:sz w:val="21"/>
              </w:rPr>
              <w:t> </w:t>
            </w:r>
          </w:p>
        </w:tc>
        <w:tc>
          <w:tcPr>
            <w:tcW w:w="1854" w:type="dxa"/>
          </w:tcPr>
          <w:p>
            <w:pPr>
              <w:pStyle w:val="TableParagraph"/>
              <w:spacing w:line="270" w:lineRule="exact"/>
              <w:ind w:left="109"/>
              <w:rPr>
                <w:sz w:val="21"/>
              </w:rPr>
            </w:pPr>
            <w:r>
              <w:rPr>
                <w:w w:val="100"/>
                <w:sz w:val="21"/>
              </w:rPr>
              <w:t> </w:t>
            </w:r>
          </w:p>
        </w:tc>
        <w:tc>
          <w:tcPr>
            <w:tcW w:w="6687" w:type="dxa"/>
          </w:tcPr>
          <w:p>
            <w:pPr>
              <w:pStyle w:val="TableParagraph"/>
              <w:spacing w:line="270" w:lineRule="exact"/>
              <w:ind w:left="56"/>
              <w:rPr>
                <w:sz w:val="21"/>
              </w:rPr>
            </w:pPr>
            <w:r>
              <w:rPr>
                <w:w w:val="100"/>
                <w:sz w:val="21"/>
              </w:rPr>
              <w:t> </w:t>
            </w:r>
          </w:p>
        </w:tc>
      </w:tr>
      <w:tr>
        <w:trPr>
          <w:trHeight w:val="573" w:hRule="atLeast"/>
        </w:trPr>
        <w:tc>
          <w:tcPr>
            <w:tcW w:w="851" w:type="dxa"/>
            <w:tcBorders>
              <w:bottom w:val="single" w:sz="8" w:space="0" w:color="000000"/>
            </w:tcBorders>
          </w:tcPr>
          <w:p>
            <w:pPr>
              <w:pStyle w:val="TableParagraph"/>
              <w:spacing w:before="14"/>
              <w:ind w:left="108"/>
              <w:rPr>
                <w:rFonts w:ascii="Arial" w:hAnsi="Arial"/>
                <w:b/>
                <w:sz w:val="40"/>
              </w:rPr>
            </w:pPr>
            <w:r>
              <w:rPr>
                <w:rFonts w:ascii="Arial" w:hAnsi="Arial"/>
                <w:b/>
                <w:w w:val="119"/>
                <w:sz w:val="40"/>
              </w:rPr>
              <w:t></w:t>
            </w:r>
          </w:p>
        </w:tc>
        <w:tc>
          <w:tcPr>
            <w:tcW w:w="8541" w:type="dxa"/>
            <w:gridSpan w:val="2"/>
            <w:tcBorders>
              <w:bottom w:val="single" w:sz="8" w:space="0" w:color="000000"/>
            </w:tcBorders>
          </w:tcPr>
          <w:p>
            <w:pPr>
              <w:pStyle w:val="TableParagraph"/>
              <w:spacing w:line="411" w:lineRule="exact"/>
              <w:ind w:left="109" w:right="-15"/>
              <w:rPr>
                <w:rFonts w:ascii="微软雅黑" w:eastAsia="微软雅黑" w:hint="eastAsia"/>
                <w:b/>
                <w:sz w:val="24"/>
              </w:rPr>
            </w:pPr>
            <w:r>
              <w:rPr>
                <w:rFonts w:ascii="微软雅黑" w:eastAsia="微软雅黑" w:hint="eastAsia"/>
                <w:b/>
                <w:sz w:val="24"/>
              </w:rPr>
              <w:t>释义</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0"/>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r>
              <w:rPr>
                <w:rFonts w:ascii="微软雅黑" w:eastAsia="微软雅黑" w:hint="eastAsia"/>
                <w:b/>
                <w:spacing w:val="1"/>
                <w:w w:val="167"/>
                <w:sz w:val="24"/>
              </w:rPr>
              <w:t> </w:t>
            </w:r>
            <w:r>
              <w:rPr>
                <w:rFonts w:ascii="微软雅黑" w:eastAsia="微软雅黑" w:hint="eastAsia"/>
                <w:b/>
                <w:w w:val="167"/>
                <w:sz w:val="24"/>
              </w:rPr>
              <w:t>   </w:t>
            </w:r>
          </w:p>
        </w:tc>
      </w:tr>
      <w:tr>
        <w:trPr>
          <w:trHeight w:val="269" w:hRule="atLeast"/>
        </w:trPr>
        <w:tc>
          <w:tcPr>
            <w:tcW w:w="851" w:type="dxa"/>
            <w:tcBorders>
              <w:top w:val="single" w:sz="8" w:space="0" w:color="000000"/>
            </w:tcBorders>
          </w:tcPr>
          <w:p>
            <w:pPr>
              <w:pStyle w:val="TableParagraph"/>
              <w:spacing w:line="249" w:lineRule="exact"/>
              <w:ind w:left="108"/>
              <w:rPr>
                <w:sz w:val="21"/>
              </w:rPr>
            </w:pPr>
            <w:r>
              <w:rPr>
                <w:w w:val="100"/>
                <w:sz w:val="21"/>
              </w:rPr>
              <w:t> </w:t>
            </w:r>
          </w:p>
        </w:tc>
        <w:tc>
          <w:tcPr>
            <w:tcW w:w="1854" w:type="dxa"/>
            <w:tcBorders>
              <w:top w:val="single" w:sz="8" w:space="0" w:color="000000"/>
            </w:tcBorders>
          </w:tcPr>
          <w:p>
            <w:pPr>
              <w:pStyle w:val="TableParagraph"/>
              <w:spacing w:line="249" w:lineRule="exact"/>
              <w:ind w:left="109"/>
              <w:rPr>
                <w:sz w:val="21"/>
              </w:rPr>
            </w:pPr>
            <w:r>
              <w:rPr>
                <w:w w:val="100"/>
                <w:sz w:val="21"/>
              </w:rPr>
              <w:t> </w:t>
            </w:r>
          </w:p>
        </w:tc>
        <w:tc>
          <w:tcPr>
            <w:tcW w:w="6687" w:type="dxa"/>
            <w:tcBorders>
              <w:top w:val="single" w:sz="8" w:space="0" w:color="000000"/>
            </w:tcBorders>
          </w:tcPr>
          <w:p>
            <w:pPr>
              <w:pStyle w:val="TableParagraph"/>
              <w:spacing w:line="249" w:lineRule="exact"/>
              <w:ind w:left="56"/>
              <w:rPr>
                <w:sz w:val="21"/>
              </w:rPr>
            </w:pPr>
            <w:r>
              <w:rPr>
                <w:w w:val="100"/>
                <w:sz w:val="21"/>
              </w:rPr>
              <w:t> </w:t>
            </w:r>
          </w:p>
        </w:tc>
      </w:tr>
    </w:tbl>
    <w:p>
      <w:pPr>
        <w:spacing w:after="0" w:line="249" w:lineRule="exact"/>
        <w:rPr>
          <w:sz w:val="21"/>
        </w:rPr>
        <w:sectPr>
          <w:pgSz w:w="11910" w:h="16840"/>
          <w:pgMar w:header="882" w:footer="993" w:top="1080" w:bottom="1180" w:left="1160" w:right="1120"/>
        </w:sectPr>
      </w:pPr>
    </w:p>
    <w:p>
      <w:pPr>
        <w:pStyle w:val="BodyText"/>
        <w:rPr>
          <w:rFonts w:ascii="Times New Roman"/>
          <w:sz w:val="20"/>
        </w:rPr>
      </w:pPr>
    </w:p>
    <w:p>
      <w:pPr>
        <w:pStyle w:val="BodyText"/>
        <w:spacing w:before="4"/>
        <w:rPr>
          <w:rFonts w:ascii="Times New Roman"/>
          <w:sz w:val="14"/>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1752"/>
        <w:gridCol w:w="7062"/>
      </w:tblGrid>
      <w:tr>
        <w:trPr>
          <w:trHeight w:val="596" w:hRule="atLeast"/>
        </w:trPr>
        <w:tc>
          <w:tcPr>
            <w:tcW w:w="837" w:type="dxa"/>
          </w:tcPr>
          <w:p>
            <w:pPr>
              <w:pStyle w:val="TableParagraph"/>
              <w:spacing w:line="236" w:lineRule="exact"/>
              <w:rPr>
                <w:rFonts w:ascii="微软雅黑"/>
                <w:b/>
                <w:sz w:val="21"/>
              </w:rPr>
            </w:pPr>
            <w:r>
              <w:rPr>
                <w:rFonts w:ascii="微软雅黑"/>
                <w:b/>
                <w:sz w:val="21"/>
              </w:rPr>
              <w:t>6.1</w:t>
            </w:r>
            <w:r>
              <w:rPr>
                <w:rFonts w:ascii="微软雅黑"/>
                <w:b/>
                <w:w w:val="168"/>
                <w:sz w:val="21"/>
              </w:rPr>
              <w:t> </w:t>
            </w:r>
          </w:p>
        </w:tc>
        <w:tc>
          <w:tcPr>
            <w:tcW w:w="1752" w:type="dxa"/>
          </w:tcPr>
          <w:p>
            <w:pPr>
              <w:pStyle w:val="TableParagraph"/>
              <w:spacing w:line="236" w:lineRule="exact"/>
              <w:ind w:left="214"/>
              <w:rPr>
                <w:sz w:val="21"/>
              </w:rPr>
            </w:pPr>
            <w:r>
              <w:rPr>
                <w:rFonts w:ascii="微软雅黑" w:eastAsia="微软雅黑" w:hint="eastAsia"/>
                <w:b/>
                <w:sz w:val="21"/>
              </w:rPr>
              <w:t>周岁</w:t>
            </w:r>
            <w:r>
              <w:rPr>
                <w:sz w:val="21"/>
              </w:rPr>
              <w:t> </w:t>
            </w:r>
          </w:p>
        </w:tc>
        <w:tc>
          <w:tcPr>
            <w:tcW w:w="7062" w:type="dxa"/>
          </w:tcPr>
          <w:p>
            <w:pPr>
              <w:pStyle w:val="TableParagraph"/>
              <w:spacing w:line="211" w:lineRule="exact"/>
              <w:ind w:left="263"/>
              <w:rPr>
                <w:sz w:val="21"/>
              </w:rPr>
            </w:pPr>
            <w:r>
              <w:rPr>
                <w:sz w:val="21"/>
              </w:rPr>
              <w:t>周岁是指按法定有效身份证件文件中记载的出生日期计算的年龄，自出</w:t>
            </w:r>
          </w:p>
          <w:p>
            <w:pPr>
              <w:pStyle w:val="TableParagraph"/>
              <w:spacing w:before="52"/>
              <w:ind w:left="263"/>
              <w:rPr>
                <w:sz w:val="21"/>
              </w:rPr>
            </w:pPr>
            <w:r>
              <w:rPr>
                <w:sz w:val="21"/>
              </w:rPr>
              <w:t>生之日起为零周岁，每经过一年增加一周岁，不足一年的不计。 </w:t>
            </w:r>
          </w:p>
        </w:tc>
      </w:tr>
      <w:tr>
        <w:trPr>
          <w:trHeight w:val="300" w:hRule="atLeast"/>
        </w:trPr>
        <w:tc>
          <w:tcPr>
            <w:tcW w:w="837" w:type="dxa"/>
          </w:tcPr>
          <w:p>
            <w:pPr>
              <w:pStyle w:val="TableParagraph"/>
              <w:spacing w:line="280" w:lineRule="exact"/>
              <w:rPr>
                <w:rFonts w:ascii="微软雅黑"/>
                <w:b/>
                <w:sz w:val="21"/>
              </w:rPr>
            </w:pPr>
            <w:r>
              <w:rPr>
                <w:rFonts w:ascii="微软雅黑"/>
                <w:b/>
                <w:w w:val="168"/>
                <w:sz w:val="21"/>
              </w:rPr>
              <w:t> </w:t>
            </w:r>
          </w:p>
        </w:tc>
        <w:tc>
          <w:tcPr>
            <w:tcW w:w="1752" w:type="dxa"/>
          </w:tcPr>
          <w:p>
            <w:pPr>
              <w:pStyle w:val="TableParagraph"/>
              <w:spacing w:line="280" w:lineRule="exact"/>
              <w:ind w:left="214"/>
              <w:rPr>
                <w:rFonts w:ascii="微软雅黑"/>
                <w:b/>
                <w:sz w:val="21"/>
              </w:rPr>
            </w:pPr>
            <w:r>
              <w:rPr>
                <w:rFonts w:ascii="微软雅黑"/>
                <w:b/>
                <w:w w:val="168"/>
                <w:sz w:val="21"/>
              </w:rPr>
              <w:t> </w:t>
            </w:r>
          </w:p>
        </w:tc>
        <w:tc>
          <w:tcPr>
            <w:tcW w:w="7062" w:type="dxa"/>
          </w:tcPr>
          <w:p>
            <w:pPr>
              <w:pStyle w:val="TableParagraph"/>
              <w:spacing w:line="270" w:lineRule="exact"/>
              <w:ind w:left="263"/>
              <w:rPr>
                <w:sz w:val="21"/>
              </w:rPr>
            </w:pPr>
            <w:r>
              <w:rPr>
                <w:w w:val="100"/>
                <w:sz w:val="21"/>
              </w:rPr>
              <w:t> </w:t>
            </w:r>
          </w:p>
        </w:tc>
      </w:tr>
      <w:tr>
        <w:trPr>
          <w:trHeight w:val="627" w:hRule="atLeast"/>
        </w:trPr>
        <w:tc>
          <w:tcPr>
            <w:tcW w:w="837" w:type="dxa"/>
          </w:tcPr>
          <w:p>
            <w:pPr>
              <w:pStyle w:val="TableParagraph"/>
              <w:spacing w:line="266" w:lineRule="exact"/>
              <w:rPr>
                <w:rFonts w:ascii="微软雅黑"/>
                <w:b/>
                <w:sz w:val="21"/>
              </w:rPr>
            </w:pPr>
            <w:r>
              <w:rPr>
                <w:rFonts w:ascii="微软雅黑"/>
                <w:b/>
                <w:sz w:val="21"/>
              </w:rPr>
              <w:t>6.2</w:t>
            </w:r>
            <w:r>
              <w:rPr>
                <w:rFonts w:ascii="微软雅黑"/>
                <w:b/>
                <w:w w:val="168"/>
                <w:sz w:val="21"/>
              </w:rPr>
              <w:t> </w:t>
            </w:r>
          </w:p>
        </w:tc>
        <w:tc>
          <w:tcPr>
            <w:tcW w:w="1752" w:type="dxa"/>
          </w:tcPr>
          <w:p>
            <w:pPr>
              <w:pStyle w:val="TableParagraph"/>
              <w:spacing w:line="266" w:lineRule="exact"/>
              <w:ind w:left="214"/>
              <w:rPr>
                <w:rFonts w:ascii="微软雅黑" w:eastAsia="微软雅黑" w:hint="eastAsia"/>
                <w:b/>
                <w:sz w:val="21"/>
              </w:rPr>
            </w:pPr>
            <w:r>
              <w:rPr>
                <w:rFonts w:ascii="微软雅黑" w:eastAsia="微软雅黑" w:hint="eastAsia"/>
                <w:b/>
                <w:sz w:val="21"/>
              </w:rPr>
              <w:t>有效身份证件</w:t>
            </w:r>
            <w:r>
              <w:rPr>
                <w:rFonts w:ascii="微软雅黑" w:eastAsia="微软雅黑" w:hint="eastAsia"/>
                <w:b/>
                <w:w w:val="168"/>
                <w:sz w:val="21"/>
              </w:rPr>
              <w:t> </w:t>
            </w:r>
          </w:p>
        </w:tc>
        <w:tc>
          <w:tcPr>
            <w:tcW w:w="7062" w:type="dxa"/>
          </w:tcPr>
          <w:p>
            <w:pPr>
              <w:pStyle w:val="TableParagraph"/>
              <w:spacing w:line="241" w:lineRule="exact"/>
              <w:ind w:left="263"/>
              <w:rPr>
                <w:sz w:val="21"/>
              </w:rPr>
            </w:pPr>
            <w:r>
              <w:rPr>
                <w:sz w:val="21"/>
              </w:rPr>
              <w:t>指依据法律规定，由有权机构制作颁发的证明身份的证件、文件等，如：</w:t>
            </w:r>
          </w:p>
          <w:p>
            <w:pPr>
              <w:pStyle w:val="TableParagraph"/>
              <w:spacing w:before="54"/>
              <w:ind w:left="263"/>
              <w:rPr>
                <w:sz w:val="21"/>
              </w:rPr>
            </w:pPr>
            <w:r>
              <w:rPr>
                <w:sz w:val="21"/>
              </w:rPr>
              <w:t>居民身份证、户口簿、护照、军人证等。 </w:t>
            </w:r>
          </w:p>
        </w:tc>
      </w:tr>
      <w:tr>
        <w:trPr>
          <w:trHeight w:val="327" w:hRule="atLeast"/>
        </w:trPr>
        <w:tc>
          <w:tcPr>
            <w:tcW w:w="837" w:type="dxa"/>
          </w:tcPr>
          <w:p>
            <w:pPr>
              <w:pStyle w:val="TableParagraph"/>
              <w:spacing w:line="294" w:lineRule="exact"/>
              <w:rPr>
                <w:rFonts w:ascii="微软雅黑"/>
                <w:b/>
                <w:sz w:val="21"/>
              </w:rPr>
            </w:pPr>
            <w:r>
              <w:rPr>
                <w:rFonts w:ascii="微软雅黑"/>
                <w:b/>
                <w:w w:val="168"/>
                <w:sz w:val="21"/>
              </w:rPr>
              <w:t> </w:t>
            </w:r>
          </w:p>
        </w:tc>
        <w:tc>
          <w:tcPr>
            <w:tcW w:w="1752" w:type="dxa"/>
          </w:tcPr>
          <w:p>
            <w:pPr>
              <w:pStyle w:val="TableParagraph"/>
              <w:spacing w:line="294" w:lineRule="exact"/>
              <w:ind w:left="214"/>
              <w:rPr>
                <w:rFonts w:ascii="微软雅黑"/>
                <w:b/>
                <w:sz w:val="21"/>
              </w:rPr>
            </w:pPr>
            <w:r>
              <w:rPr>
                <w:rFonts w:ascii="微软雅黑"/>
                <w:b/>
                <w:w w:val="168"/>
                <w:sz w:val="21"/>
              </w:rPr>
              <w:t> </w:t>
            </w:r>
          </w:p>
        </w:tc>
        <w:tc>
          <w:tcPr>
            <w:tcW w:w="7062" w:type="dxa"/>
          </w:tcPr>
          <w:p>
            <w:pPr>
              <w:pStyle w:val="TableParagraph"/>
              <w:spacing w:line="269" w:lineRule="exact"/>
              <w:ind w:left="263"/>
              <w:rPr>
                <w:sz w:val="21"/>
              </w:rPr>
            </w:pPr>
            <w:r>
              <w:rPr>
                <w:w w:val="100"/>
                <w:sz w:val="21"/>
              </w:rPr>
              <w:t> </w:t>
            </w:r>
          </w:p>
        </w:tc>
      </w:tr>
      <w:tr>
        <w:trPr>
          <w:trHeight w:val="655" w:hRule="atLeast"/>
        </w:trPr>
        <w:tc>
          <w:tcPr>
            <w:tcW w:w="837" w:type="dxa"/>
          </w:tcPr>
          <w:p>
            <w:pPr>
              <w:pStyle w:val="TableParagraph"/>
              <w:spacing w:line="295" w:lineRule="exact"/>
              <w:rPr>
                <w:rFonts w:ascii="微软雅黑"/>
                <w:b/>
                <w:sz w:val="21"/>
              </w:rPr>
            </w:pPr>
            <w:r>
              <w:rPr>
                <w:rFonts w:ascii="微软雅黑"/>
                <w:b/>
                <w:sz w:val="21"/>
              </w:rPr>
              <w:t>6.3</w:t>
            </w:r>
            <w:r>
              <w:rPr>
                <w:rFonts w:ascii="微软雅黑"/>
                <w:b/>
                <w:w w:val="168"/>
                <w:sz w:val="21"/>
              </w:rPr>
              <w:t> </w:t>
            </w:r>
          </w:p>
        </w:tc>
        <w:tc>
          <w:tcPr>
            <w:tcW w:w="1752" w:type="dxa"/>
          </w:tcPr>
          <w:p>
            <w:pPr>
              <w:pStyle w:val="TableParagraph"/>
              <w:spacing w:line="295" w:lineRule="exact"/>
              <w:ind w:left="214"/>
              <w:rPr>
                <w:rFonts w:ascii="微软雅黑" w:eastAsia="微软雅黑" w:hint="eastAsia"/>
                <w:b/>
                <w:sz w:val="21"/>
              </w:rPr>
            </w:pPr>
            <w:r>
              <w:rPr>
                <w:rFonts w:ascii="微软雅黑" w:eastAsia="微软雅黑" w:hint="eastAsia"/>
                <w:b/>
                <w:sz w:val="21"/>
              </w:rPr>
              <w:t>现金价值</w:t>
            </w:r>
            <w:r>
              <w:rPr>
                <w:rFonts w:ascii="微软雅黑" w:eastAsia="微软雅黑" w:hint="eastAsia"/>
                <w:b/>
                <w:w w:val="168"/>
                <w:sz w:val="21"/>
              </w:rPr>
              <w:t> </w:t>
            </w:r>
          </w:p>
        </w:tc>
        <w:tc>
          <w:tcPr>
            <w:tcW w:w="7062" w:type="dxa"/>
          </w:tcPr>
          <w:p>
            <w:pPr>
              <w:pStyle w:val="TableParagraph"/>
              <w:spacing w:line="270" w:lineRule="exact"/>
              <w:ind w:left="263"/>
              <w:rPr>
                <w:sz w:val="21"/>
              </w:rPr>
            </w:pPr>
            <w:r>
              <w:rPr>
                <w:sz w:val="21"/>
              </w:rPr>
              <w:t>指保险单所具有的价值，通常体现为解除合同时，根据精算原理计算的，</w:t>
            </w:r>
          </w:p>
          <w:p>
            <w:pPr>
              <w:pStyle w:val="TableParagraph"/>
              <w:spacing w:before="51"/>
              <w:ind w:left="263"/>
              <w:rPr>
                <w:sz w:val="21"/>
              </w:rPr>
            </w:pPr>
            <w:r>
              <w:rPr>
                <w:sz w:val="21"/>
              </w:rPr>
              <w:t>由本公司退还的那部分金额。 </w:t>
            </w:r>
          </w:p>
        </w:tc>
      </w:tr>
      <w:tr>
        <w:trPr>
          <w:trHeight w:val="327" w:hRule="atLeast"/>
        </w:trPr>
        <w:tc>
          <w:tcPr>
            <w:tcW w:w="837" w:type="dxa"/>
          </w:tcPr>
          <w:p>
            <w:pPr>
              <w:pStyle w:val="TableParagraph"/>
              <w:spacing w:line="295" w:lineRule="exact"/>
              <w:rPr>
                <w:rFonts w:ascii="微软雅黑"/>
                <w:b/>
                <w:sz w:val="21"/>
              </w:rPr>
            </w:pPr>
            <w:r>
              <w:rPr>
                <w:rFonts w:ascii="微软雅黑"/>
                <w:b/>
                <w:w w:val="168"/>
                <w:sz w:val="21"/>
              </w:rPr>
              <w:t> </w:t>
            </w:r>
          </w:p>
        </w:tc>
        <w:tc>
          <w:tcPr>
            <w:tcW w:w="1752" w:type="dxa"/>
          </w:tcPr>
          <w:p>
            <w:pPr>
              <w:pStyle w:val="TableParagraph"/>
              <w:spacing w:line="295" w:lineRule="exact"/>
              <w:ind w:left="214"/>
              <w:rPr>
                <w:rFonts w:ascii="微软雅黑"/>
                <w:b/>
                <w:sz w:val="21"/>
              </w:rPr>
            </w:pPr>
            <w:r>
              <w:rPr>
                <w:rFonts w:ascii="微软雅黑"/>
                <w:b/>
                <w:w w:val="168"/>
                <w:sz w:val="21"/>
              </w:rPr>
              <w:t> </w:t>
            </w:r>
          </w:p>
        </w:tc>
        <w:tc>
          <w:tcPr>
            <w:tcW w:w="7062" w:type="dxa"/>
          </w:tcPr>
          <w:p>
            <w:pPr>
              <w:pStyle w:val="TableParagraph"/>
              <w:spacing w:line="270" w:lineRule="exact"/>
              <w:ind w:left="263"/>
              <w:rPr>
                <w:sz w:val="21"/>
              </w:rPr>
            </w:pPr>
            <w:r>
              <w:rPr>
                <w:w w:val="100"/>
                <w:sz w:val="21"/>
              </w:rPr>
              <w:t> </w:t>
            </w:r>
          </w:p>
        </w:tc>
      </w:tr>
      <w:tr>
        <w:trPr>
          <w:trHeight w:val="1966" w:hRule="atLeast"/>
        </w:trPr>
        <w:tc>
          <w:tcPr>
            <w:tcW w:w="837" w:type="dxa"/>
          </w:tcPr>
          <w:p>
            <w:pPr>
              <w:pStyle w:val="TableParagraph"/>
              <w:spacing w:line="294" w:lineRule="exact"/>
              <w:rPr>
                <w:rFonts w:ascii="微软雅黑"/>
                <w:b/>
                <w:sz w:val="21"/>
              </w:rPr>
            </w:pPr>
            <w:r>
              <w:rPr>
                <w:rFonts w:ascii="微软雅黑"/>
                <w:b/>
                <w:sz w:val="21"/>
              </w:rPr>
              <w:t>6.4</w:t>
            </w:r>
            <w:r>
              <w:rPr>
                <w:rFonts w:ascii="微软雅黑"/>
                <w:b/>
                <w:w w:val="168"/>
                <w:sz w:val="21"/>
              </w:rPr>
              <w:t> </w:t>
            </w:r>
          </w:p>
        </w:tc>
        <w:tc>
          <w:tcPr>
            <w:tcW w:w="1752" w:type="dxa"/>
          </w:tcPr>
          <w:p>
            <w:pPr>
              <w:pStyle w:val="TableParagraph"/>
              <w:spacing w:line="294" w:lineRule="exact"/>
              <w:ind w:left="214"/>
              <w:rPr>
                <w:rFonts w:ascii="微软雅黑" w:eastAsia="微软雅黑" w:hint="eastAsia"/>
                <w:b/>
                <w:sz w:val="21"/>
              </w:rPr>
            </w:pPr>
            <w:r>
              <w:rPr>
                <w:rFonts w:ascii="微软雅黑" w:eastAsia="微软雅黑" w:hint="eastAsia"/>
                <w:b/>
                <w:sz w:val="21"/>
              </w:rPr>
              <w:t>医院</w:t>
            </w:r>
            <w:r>
              <w:rPr>
                <w:rFonts w:ascii="微软雅黑" w:eastAsia="微软雅黑" w:hint="eastAsia"/>
                <w:b/>
                <w:w w:val="168"/>
                <w:sz w:val="21"/>
              </w:rPr>
              <w:t> </w:t>
            </w:r>
          </w:p>
        </w:tc>
        <w:tc>
          <w:tcPr>
            <w:tcW w:w="7062" w:type="dxa"/>
          </w:tcPr>
          <w:p>
            <w:pPr>
              <w:pStyle w:val="TableParagraph"/>
              <w:spacing w:line="285" w:lineRule="auto"/>
              <w:ind w:left="263" w:right="303"/>
              <w:jc w:val="both"/>
              <w:rPr>
                <w:sz w:val="21"/>
              </w:rPr>
            </w:pPr>
            <w:r>
              <w:rPr>
                <w:spacing w:val="-5"/>
                <w:sz w:val="21"/>
              </w:rPr>
              <w:t>指拥有合法经营执照的，有合格医生和护士提供二十四小时医疗护理服</w:t>
            </w:r>
            <w:r>
              <w:rPr>
                <w:spacing w:val="-7"/>
                <w:sz w:val="21"/>
              </w:rPr>
              <w:t>务的，具有系统性诊疗程序、手术设备和住院诊疗设施的、经中华人民</w:t>
            </w:r>
            <w:r>
              <w:rPr>
                <w:spacing w:val="-6"/>
                <w:sz w:val="21"/>
              </w:rPr>
              <w:t>共和国国务院卫生行政部门评审合格的二级或二级以上医院，但不包括</w:t>
            </w:r>
            <w:r>
              <w:rPr>
                <w:spacing w:val="-7"/>
                <w:sz w:val="21"/>
              </w:rPr>
              <w:t>民办医院、疗养院、护理院、康复中心、戒酒或戒毒中心、精神心理治</w:t>
            </w:r>
            <w:r>
              <w:rPr>
                <w:spacing w:val="-5"/>
                <w:sz w:val="21"/>
              </w:rPr>
              <w:t>疗中心以及无相应医护人员或设备的二级或三级医院的联合医院或联</w:t>
            </w:r>
          </w:p>
          <w:p>
            <w:pPr>
              <w:pStyle w:val="TableParagraph"/>
              <w:spacing w:before="20"/>
              <w:ind w:left="263"/>
              <w:jc w:val="both"/>
              <w:rPr>
                <w:sz w:val="21"/>
              </w:rPr>
            </w:pPr>
            <w:r>
              <w:rPr>
                <w:sz w:val="21"/>
              </w:rPr>
              <w:t>合病房。 </w:t>
            </w:r>
          </w:p>
        </w:tc>
      </w:tr>
      <w:tr>
        <w:trPr>
          <w:trHeight w:val="327" w:hRule="atLeast"/>
        </w:trPr>
        <w:tc>
          <w:tcPr>
            <w:tcW w:w="837" w:type="dxa"/>
          </w:tcPr>
          <w:p>
            <w:pPr>
              <w:pStyle w:val="TableParagraph"/>
              <w:spacing w:line="294" w:lineRule="exact"/>
              <w:rPr>
                <w:rFonts w:ascii="微软雅黑"/>
                <w:b/>
                <w:sz w:val="21"/>
              </w:rPr>
            </w:pPr>
            <w:r>
              <w:rPr>
                <w:rFonts w:ascii="微软雅黑"/>
                <w:b/>
                <w:w w:val="168"/>
                <w:sz w:val="21"/>
              </w:rPr>
              <w:t> </w:t>
            </w:r>
          </w:p>
        </w:tc>
        <w:tc>
          <w:tcPr>
            <w:tcW w:w="1752" w:type="dxa"/>
          </w:tcPr>
          <w:p>
            <w:pPr>
              <w:pStyle w:val="TableParagraph"/>
              <w:spacing w:line="294" w:lineRule="exact"/>
              <w:ind w:left="214"/>
              <w:rPr>
                <w:rFonts w:ascii="微软雅黑"/>
                <w:b/>
                <w:sz w:val="21"/>
              </w:rPr>
            </w:pPr>
            <w:r>
              <w:rPr>
                <w:rFonts w:ascii="微软雅黑"/>
                <w:b/>
                <w:w w:val="168"/>
                <w:sz w:val="21"/>
              </w:rPr>
              <w:t> </w:t>
            </w:r>
          </w:p>
        </w:tc>
        <w:tc>
          <w:tcPr>
            <w:tcW w:w="7062" w:type="dxa"/>
          </w:tcPr>
          <w:p>
            <w:pPr>
              <w:pStyle w:val="TableParagraph"/>
              <w:spacing w:line="269" w:lineRule="exact"/>
              <w:ind w:left="263"/>
              <w:rPr>
                <w:sz w:val="21"/>
              </w:rPr>
            </w:pPr>
            <w:r>
              <w:rPr>
                <w:w w:val="100"/>
                <w:sz w:val="21"/>
              </w:rPr>
              <w:t> </w:t>
            </w:r>
          </w:p>
        </w:tc>
      </w:tr>
      <w:tr>
        <w:trPr>
          <w:trHeight w:val="2398" w:hRule="atLeast"/>
        </w:trPr>
        <w:tc>
          <w:tcPr>
            <w:tcW w:w="837" w:type="dxa"/>
          </w:tcPr>
          <w:p>
            <w:pPr>
              <w:pStyle w:val="TableParagraph"/>
              <w:spacing w:line="295" w:lineRule="exact"/>
              <w:rPr>
                <w:rFonts w:ascii="微软雅黑"/>
                <w:b/>
                <w:sz w:val="21"/>
              </w:rPr>
            </w:pPr>
            <w:r>
              <w:rPr>
                <w:rFonts w:ascii="微软雅黑"/>
                <w:b/>
                <w:sz w:val="21"/>
              </w:rPr>
              <w:t>6.5</w:t>
            </w:r>
            <w:r>
              <w:rPr>
                <w:rFonts w:ascii="微软雅黑"/>
                <w:b/>
                <w:w w:val="168"/>
                <w:sz w:val="21"/>
              </w:rPr>
              <w:t> </w:t>
            </w:r>
          </w:p>
        </w:tc>
        <w:tc>
          <w:tcPr>
            <w:tcW w:w="1752" w:type="dxa"/>
          </w:tcPr>
          <w:p>
            <w:pPr>
              <w:pStyle w:val="TableParagraph"/>
              <w:spacing w:line="295" w:lineRule="exact"/>
              <w:ind w:left="214"/>
              <w:rPr>
                <w:rFonts w:ascii="微软雅黑" w:eastAsia="微软雅黑" w:hint="eastAsia"/>
                <w:b/>
                <w:sz w:val="21"/>
              </w:rPr>
            </w:pPr>
            <w:r>
              <w:rPr>
                <w:rFonts w:ascii="微软雅黑" w:eastAsia="微软雅黑" w:hint="eastAsia"/>
                <w:b/>
                <w:sz w:val="21"/>
              </w:rPr>
              <w:t>专科医生</w:t>
            </w:r>
            <w:r>
              <w:rPr>
                <w:rFonts w:ascii="微软雅黑" w:eastAsia="微软雅黑" w:hint="eastAsia"/>
                <w:b/>
                <w:w w:val="168"/>
                <w:sz w:val="21"/>
              </w:rPr>
              <w:t> </w:t>
            </w:r>
          </w:p>
        </w:tc>
        <w:tc>
          <w:tcPr>
            <w:tcW w:w="7062" w:type="dxa"/>
          </w:tcPr>
          <w:p>
            <w:pPr>
              <w:pStyle w:val="TableParagraph"/>
              <w:spacing w:before="2"/>
              <w:ind w:left="166"/>
              <w:rPr>
                <w:sz w:val="21"/>
              </w:rPr>
            </w:pPr>
            <w:r>
              <w:rPr>
                <w:sz w:val="21"/>
              </w:rPr>
              <w:t>专科医生应当同时满足以下四项资格条件： </w:t>
            </w:r>
          </w:p>
          <w:p>
            <w:pPr>
              <w:pStyle w:val="TableParagraph"/>
              <w:spacing w:before="68"/>
              <w:ind w:left="166"/>
              <w:rPr>
                <w:sz w:val="21"/>
              </w:rPr>
            </w:pPr>
            <w:r>
              <w:rPr>
                <w:sz w:val="21"/>
              </w:rPr>
              <w:t>（1）具有有效的中华人民共和国《医师资格证书》； </w:t>
            </w:r>
          </w:p>
          <w:p>
            <w:pPr>
              <w:pStyle w:val="TableParagraph"/>
              <w:spacing w:line="300" w:lineRule="auto" w:before="68"/>
              <w:ind w:left="705" w:right="270" w:hanging="539"/>
              <w:rPr>
                <w:sz w:val="21"/>
              </w:rPr>
            </w:pPr>
            <w:r>
              <w:rPr>
                <w:sz w:val="21"/>
              </w:rPr>
              <w:t>（2）具有有效的中华人民共和国《医师执业证书》，并按期到相关部门登记注册； </w:t>
            </w:r>
          </w:p>
          <w:p>
            <w:pPr>
              <w:pStyle w:val="TableParagraph"/>
              <w:spacing w:line="300" w:lineRule="auto" w:before="15"/>
              <w:ind w:left="705" w:right="251" w:hanging="539"/>
              <w:rPr>
                <w:sz w:val="21"/>
              </w:rPr>
            </w:pPr>
            <w:r>
              <w:rPr>
                <w:sz w:val="21"/>
              </w:rPr>
              <w:t>（3）具有有效的中华人民共和国主治医师或主治医师以上职称的《医师职称证书》； </w:t>
            </w:r>
          </w:p>
          <w:p>
            <w:pPr>
              <w:pStyle w:val="TableParagraph"/>
              <w:spacing w:before="15"/>
              <w:ind w:left="166"/>
              <w:rPr>
                <w:sz w:val="21"/>
              </w:rPr>
            </w:pPr>
            <w:r>
              <w:rPr>
                <w:sz w:val="21"/>
              </w:rPr>
              <w:t>（4）在二级或二级以上医院的相应科室从事临床工作三年以上。 </w:t>
            </w:r>
          </w:p>
        </w:tc>
      </w:tr>
      <w:tr>
        <w:trPr>
          <w:trHeight w:val="327" w:hRule="atLeast"/>
        </w:trPr>
        <w:tc>
          <w:tcPr>
            <w:tcW w:w="837" w:type="dxa"/>
          </w:tcPr>
          <w:p>
            <w:pPr>
              <w:pStyle w:val="TableParagraph"/>
              <w:spacing w:line="299" w:lineRule="exact"/>
              <w:rPr>
                <w:rFonts w:ascii="微软雅黑"/>
                <w:b/>
                <w:sz w:val="21"/>
              </w:rPr>
            </w:pPr>
            <w:r>
              <w:rPr>
                <w:rFonts w:ascii="微软雅黑"/>
                <w:b/>
                <w:w w:val="168"/>
                <w:sz w:val="21"/>
              </w:rPr>
              <w:t> </w:t>
            </w:r>
          </w:p>
        </w:tc>
        <w:tc>
          <w:tcPr>
            <w:tcW w:w="1752" w:type="dxa"/>
          </w:tcPr>
          <w:p>
            <w:pPr>
              <w:pStyle w:val="TableParagraph"/>
              <w:spacing w:line="299" w:lineRule="exact"/>
              <w:ind w:left="214"/>
              <w:rPr>
                <w:rFonts w:ascii="微软雅黑"/>
                <w:b/>
                <w:sz w:val="21"/>
              </w:rPr>
            </w:pPr>
            <w:r>
              <w:rPr>
                <w:rFonts w:ascii="微软雅黑"/>
                <w:b/>
                <w:w w:val="168"/>
                <w:sz w:val="21"/>
              </w:rPr>
              <w:t> </w:t>
            </w:r>
          </w:p>
        </w:tc>
        <w:tc>
          <w:tcPr>
            <w:tcW w:w="7062" w:type="dxa"/>
          </w:tcPr>
          <w:p>
            <w:pPr>
              <w:pStyle w:val="TableParagraph"/>
              <w:spacing w:line="273" w:lineRule="exact"/>
              <w:ind w:left="263"/>
              <w:rPr>
                <w:sz w:val="21"/>
              </w:rPr>
            </w:pPr>
            <w:r>
              <w:rPr>
                <w:w w:val="100"/>
                <w:sz w:val="21"/>
              </w:rPr>
              <w:t> </w:t>
            </w:r>
          </w:p>
        </w:tc>
      </w:tr>
      <w:tr>
        <w:trPr>
          <w:trHeight w:val="1647" w:hRule="atLeast"/>
        </w:trPr>
        <w:tc>
          <w:tcPr>
            <w:tcW w:w="837" w:type="dxa"/>
          </w:tcPr>
          <w:p>
            <w:pPr>
              <w:pStyle w:val="TableParagraph"/>
              <w:spacing w:line="298" w:lineRule="exact"/>
              <w:rPr>
                <w:rFonts w:ascii="微软雅黑"/>
                <w:b/>
                <w:sz w:val="21"/>
              </w:rPr>
            </w:pPr>
            <w:r>
              <w:rPr>
                <w:rFonts w:ascii="微软雅黑"/>
                <w:b/>
                <w:sz w:val="21"/>
              </w:rPr>
              <w:t>6.6</w:t>
            </w:r>
            <w:r>
              <w:rPr>
                <w:rFonts w:ascii="微软雅黑"/>
                <w:b/>
                <w:w w:val="168"/>
                <w:sz w:val="21"/>
              </w:rPr>
              <w:t> </w:t>
            </w:r>
          </w:p>
        </w:tc>
        <w:tc>
          <w:tcPr>
            <w:tcW w:w="1752" w:type="dxa"/>
          </w:tcPr>
          <w:p>
            <w:pPr>
              <w:pStyle w:val="TableParagraph"/>
              <w:spacing w:line="298" w:lineRule="exact"/>
              <w:ind w:left="214"/>
              <w:rPr>
                <w:rFonts w:ascii="微软雅黑" w:eastAsia="微软雅黑" w:hint="eastAsia"/>
                <w:b/>
                <w:sz w:val="21"/>
              </w:rPr>
            </w:pPr>
            <w:r>
              <w:rPr>
                <w:rFonts w:ascii="微软雅黑" w:eastAsia="微软雅黑" w:hint="eastAsia"/>
                <w:b/>
                <w:sz w:val="21"/>
              </w:rPr>
              <w:t>初次罹患</w:t>
            </w:r>
            <w:r>
              <w:rPr>
                <w:rFonts w:ascii="微软雅黑" w:eastAsia="微软雅黑" w:hint="eastAsia"/>
                <w:b/>
                <w:w w:val="168"/>
                <w:sz w:val="21"/>
              </w:rPr>
              <w:t> </w:t>
            </w:r>
          </w:p>
        </w:tc>
        <w:tc>
          <w:tcPr>
            <w:tcW w:w="7062" w:type="dxa"/>
          </w:tcPr>
          <w:p>
            <w:pPr>
              <w:pStyle w:val="TableParagraph"/>
              <w:spacing w:line="273" w:lineRule="auto"/>
              <w:ind w:left="263" w:right="303"/>
              <w:jc w:val="both"/>
              <w:rPr>
                <w:sz w:val="21"/>
              </w:rPr>
            </w:pPr>
            <w:r>
              <w:rPr>
                <w:spacing w:val="-4"/>
                <w:sz w:val="21"/>
              </w:rPr>
              <w:t>指被保险人首次出现与本附加险合同所约定疾病相关的症状或体征，而该症状或体征已足以引起一般人士注意并去医院寻求医疗检查，且被确</w:t>
            </w:r>
            <w:r>
              <w:rPr>
                <w:spacing w:val="-3"/>
                <w:sz w:val="21"/>
              </w:rPr>
              <w:t>诊为本附加险合同所约定的疾病。</w:t>
            </w:r>
          </w:p>
          <w:p>
            <w:pPr>
              <w:pStyle w:val="TableParagraph"/>
              <w:spacing w:line="325" w:lineRule="exact" w:before="9"/>
              <w:ind w:left="263"/>
              <w:jc w:val="both"/>
              <w:rPr>
                <w:rFonts w:ascii="微软雅黑" w:eastAsia="微软雅黑" w:hint="eastAsia"/>
                <w:b/>
                <w:sz w:val="22"/>
              </w:rPr>
            </w:pPr>
            <w:r>
              <w:rPr>
                <w:rFonts w:ascii="微软雅黑" w:eastAsia="微软雅黑" w:hint="eastAsia"/>
                <w:b/>
                <w:w w:val="95"/>
                <w:sz w:val="22"/>
              </w:rPr>
              <w:t>对于被保险人在本附加险合同生效日前出现的本附加险合同所列的疾</w:t>
            </w:r>
          </w:p>
          <w:p>
            <w:pPr>
              <w:pStyle w:val="TableParagraph"/>
              <w:spacing w:line="370" w:lineRule="exact"/>
              <w:ind w:left="263"/>
              <w:jc w:val="both"/>
              <w:rPr>
                <w:sz w:val="22"/>
              </w:rPr>
            </w:pPr>
            <w:r>
              <w:rPr>
                <w:rFonts w:ascii="微软雅黑" w:eastAsia="微软雅黑" w:hint="eastAsia"/>
                <w:b/>
                <w:w w:val="95"/>
                <w:sz w:val="22"/>
              </w:rPr>
              <w:t>病之症状体征或所患的疾病，本公司不承担保险责任</w:t>
            </w:r>
            <w:r>
              <w:rPr>
                <w:w w:val="95"/>
                <w:sz w:val="22"/>
              </w:rPr>
              <w:t>。 </w:t>
            </w:r>
          </w:p>
        </w:tc>
      </w:tr>
      <w:tr>
        <w:trPr>
          <w:trHeight w:val="333" w:hRule="atLeast"/>
        </w:trPr>
        <w:tc>
          <w:tcPr>
            <w:tcW w:w="837" w:type="dxa"/>
          </w:tcPr>
          <w:p>
            <w:pPr>
              <w:pStyle w:val="TableParagraph"/>
              <w:spacing w:line="304" w:lineRule="exact"/>
              <w:rPr>
                <w:rFonts w:ascii="微软雅黑"/>
                <w:b/>
                <w:sz w:val="21"/>
              </w:rPr>
            </w:pPr>
            <w:r>
              <w:rPr>
                <w:rFonts w:ascii="微软雅黑"/>
                <w:b/>
                <w:w w:val="168"/>
                <w:sz w:val="21"/>
              </w:rPr>
              <w:t> </w:t>
            </w:r>
          </w:p>
        </w:tc>
        <w:tc>
          <w:tcPr>
            <w:tcW w:w="1752" w:type="dxa"/>
          </w:tcPr>
          <w:p>
            <w:pPr>
              <w:pStyle w:val="TableParagraph"/>
              <w:spacing w:line="304" w:lineRule="exact"/>
              <w:ind w:left="214"/>
              <w:rPr>
                <w:rFonts w:ascii="微软雅黑"/>
                <w:b/>
                <w:sz w:val="21"/>
              </w:rPr>
            </w:pPr>
            <w:r>
              <w:rPr>
                <w:rFonts w:ascii="微软雅黑"/>
                <w:b/>
                <w:w w:val="168"/>
                <w:sz w:val="21"/>
              </w:rPr>
              <w:t> </w:t>
            </w:r>
          </w:p>
        </w:tc>
        <w:tc>
          <w:tcPr>
            <w:tcW w:w="7062" w:type="dxa"/>
          </w:tcPr>
          <w:p>
            <w:pPr>
              <w:pStyle w:val="TableParagraph"/>
              <w:spacing w:line="271" w:lineRule="exact"/>
              <w:ind w:left="263"/>
              <w:rPr>
                <w:sz w:val="21"/>
              </w:rPr>
            </w:pPr>
            <w:r>
              <w:rPr>
                <w:w w:val="100"/>
                <w:sz w:val="21"/>
              </w:rPr>
              <w:t> </w:t>
            </w:r>
          </w:p>
        </w:tc>
      </w:tr>
      <w:tr>
        <w:trPr>
          <w:trHeight w:val="1877" w:hRule="atLeast"/>
        </w:trPr>
        <w:tc>
          <w:tcPr>
            <w:tcW w:w="837" w:type="dxa"/>
          </w:tcPr>
          <w:p>
            <w:pPr>
              <w:pStyle w:val="TableParagraph"/>
              <w:spacing w:line="299" w:lineRule="exact"/>
              <w:rPr>
                <w:rFonts w:ascii="微软雅黑"/>
                <w:b/>
                <w:sz w:val="21"/>
              </w:rPr>
            </w:pPr>
            <w:r>
              <w:rPr>
                <w:rFonts w:ascii="微软雅黑"/>
                <w:b/>
                <w:sz w:val="21"/>
              </w:rPr>
              <w:t>6.7</w:t>
            </w:r>
            <w:r>
              <w:rPr>
                <w:rFonts w:ascii="微软雅黑"/>
                <w:b/>
                <w:w w:val="168"/>
                <w:sz w:val="21"/>
              </w:rPr>
              <w:t> </w:t>
            </w:r>
          </w:p>
        </w:tc>
        <w:tc>
          <w:tcPr>
            <w:tcW w:w="1752" w:type="dxa"/>
          </w:tcPr>
          <w:p>
            <w:pPr>
              <w:pStyle w:val="TableParagraph"/>
              <w:spacing w:line="316" w:lineRule="exact"/>
              <w:ind w:left="214"/>
              <w:rPr>
                <w:rFonts w:ascii="微软雅黑" w:eastAsia="微软雅黑" w:hint="eastAsia"/>
                <w:b/>
                <w:sz w:val="21"/>
              </w:rPr>
            </w:pPr>
            <w:r>
              <w:rPr>
                <w:rFonts w:ascii="微软雅黑" w:eastAsia="微软雅黑" w:hint="eastAsia"/>
                <w:b/>
                <w:sz w:val="21"/>
              </w:rPr>
              <w:t>重大疾病</w:t>
            </w:r>
            <w:r>
              <w:rPr>
                <w:rFonts w:ascii="微软雅黑" w:eastAsia="微软雅黑" w:hint="eastAsia"/>
                <w:b/>
                <w:w w:val="168"/>
                <w:sz w:val="21"/>
              </w:rPr>
              <w:t> </w:t>
            </w:r>
          </w:p>
        </w:tc>
        <w:tc>
          <w:tcPr>
            <w:tcW w:w="7062" w:type="dxa"/>
          </w:tcPr>
          <w:p>
            <w:pPr>
              <w:pStyle w:val="TableParagraph"/>
              <w:spacing w:line="273" w:lineRule="auto"/>
              <w:ind w:left="263" w:right="303"/>
              <w:jc w:val="both"/>
              <w:rPr>
                <w:sz w:val="21"/>
              </w:rPr>
            </w:pPr>
            <w:r>
              <w:rPr>
                <w:spacing w:val="-4"/>
                <w:sz w:val="21"/>
              </w:rPr>
              <w:t>指被保险人发生符合以下疾病定义所述条件的疾病</w:t>
            </w:r>
            <w:r>
              <w:rPr>
                <w:sz w:val="21"/>
              </w:rPr>
              <w:t>（共80</w:t>
            </w:r>
            <w:r>
              <w:rPr>
                <w:spacing w:val="-3"/>
                <w:sz w:val="21"/>
              </w:rPr>
              <w:t>种</w:t>
            </w:r>
            <w:r>
              <w:rPr>
                <w:spacing w:val="-9"/>
                <w:sz w:val="21"/>
              </w:rPr>
              <w:t>）</w:t>
            </w:r>
            <w:r>
              <w:rPr>
                <w:spacing w:val="-4"/>
                <w:sz w:val="21"/>
              </w:rPr>
              <w:t>，应当由</w:t>
            </w:r>
            <w:r>
              <w:rPr>
                <w:spacing w:val="-3"/>
                <w:sz w:val="21"/>
              </w:rPr>
              <w:t>专科医生明确诊断。</w:t>
            </w:r>
            <w:r>
              <w:rPr>
                <w:sz w:val="21"/>
              </w:rPr>
              <w:t> </w:t>
            </w:r>
          </w:p>
          <w:p>
            <w:pPr>
              <w:pStyle w:val="TableParagraph"/>
              <w:spacing w:line="206" w:lineRule="auto" w:before="4"/>
              <w:ind w:left="263" w:right="305"/>
              <w:jc w:val="both"/>
              <w:rPr>
                <w:rFonts w:ascii="微软雅黑" w:eastAsia="微软雅黑" w:hint="eastAsia"/>
                <w:b/>
                <w:sz w:val="21"/>
              </w:rPr>
            </w:pPr>
            <w:r>
              <w:rPr>
                <w:rFonts w:ascii="微软雅黑" w:eastAsia="微软雅黑" w:hint="eastAsia"/>
                <w:b/>
                <w:sz w:val="21"/>
              </w:rPr>
              <w:t>第1至第25项为中国保险行业协会与中国医师协会共同制定的《重大疾</w:t>
            </w:r>
            <w:r>
              <w:rPr>
                <w:rFonts w:ascii="微软雅黑" w:eastAsia="微软雅黑" w:hint="eastAsia"/>
                <w:b/>
                <w:spacing w:val="-5"/>
                <w:w w:val="95"/>
                <w:sz w:val="21"/>
              </w:rPr>
              <w:t>病保险的疾病定义使用规范》中的疾病名称和释义。第</w:t>
            </w:r>
            <w:r>
              <w:rPr>
                <w:rFonts w:ascii="微软雅黑" w:eastAsia="微软雅黑" w:hint="eastAsia"/>
                <w:b/>
                <w:w w:val="95"/>
                <w:sz w:val="21"/>
              </w:rPr>
              <w:t>26至第80项为本  </w:t>
            </w:r>
            <w:r>
              <w:rPr>
                <w:rFonts w:ascii="微软雅黑" w:eastAsia="微软雅黑" w:hint="eastAsia"/>
                <w:b/>
                <w:spacing w:val="-2"/>
                <w:sz w:val="21"/>
              </w:rPr>
              <w:t>公司增加的疾病种类。</w:t>
            </w:r>
            <w:r>
              <w:rPr>
                <w:rFonts w:ascii="微软雅黑" w:eastAsia="微软雅黑" w:hint="eastAsia"/>
                <w:b/>
                <w:w w:val="168"/>
                <w:sz w:val="21"/>
              </w:rPr>
              <w:t> </w:t>
            </w:r>
          </w:p>
          <w:p>
            <w:pPr>
              <w:pStyle w:val="TableParagraph"/>
              <w:spacing w:before="11"/>
              <w:ind w:left="263"/>
              <w:jc w:val="both"/>
              <w:rPr>
                <w:sz w:val="21"/>
              </w:rPr>
            </w:pPr>
            <w:r>
              <w:rPr>
                <w:w w:val="100"/>
                <w:sz w:val="21"/>
              </w:rPr>
              <w:t> </w:t>
            </w:r>
          </w:p>
        </w:tc>
      </w:tr>
      <w:tr>
        <w:trPr>
          <w:trHeight w:val="2135" w:hRule="atLeast"/>
        </w:trPr>
        <w:tc>
          <w:tcPr>
            <w:tcW w:w="837" w:type="dxa"/>
          </w:tcPr>
          <w:p>
            <w:pPr>
              <w:pStyle w:val="TableParagraph"/>
              <w:spacing w:line="294" w:lineRule="exact"/>
              <w:rPr>
                <w:rFonts w:ascii="微软雅黑"/>
                <w:b/>
                <w:sz w:val="21"/>
              </w:rPr>
            </w:pPr>
            <w:r>
              <w:rPr>
                <w:rFonts w:ascii="微软雅黑"/>
                <w:b/>
                <w:w w:val="168"/>
                <w:sz w:val="21"/>
              </w:rPr>
              <w:t> </w:t>
            </w:r>
          </w:p>
        </w:tc>
        <w:tc>
          <w:tcPr>
            <w:tcW w:w="1752" w:type="dxa"/>
          </w:tcPr>
          <w:p>
            <w:pPr>
              <w:pStyle w:val="TableParagraph"/>
              <w:spacing w:line="290" w:lineRule="exact"/>
              <w:ind w:left="214"/>
              <w:rPr>
                <w:rFonts w:ascii="微软雅黑" w:eastAsia="微软雅黑" w:hint="eastAsia"/>
                <w:b/>
                <w:sz w:val="21"/>
              </w:rPr>
            </w:pPr>
            <w:r>
              <w:rPr>
                <w:rFonts w:ascii="Microsoft JhengHei" w:eastAsia="Microsoft JhengHei" w:hint="eastAsia"/>
                <w:b/>
                <w:sz w:val="21"/>
              </w:rPr>
              <w:t>1. 恶性肿瘤</w:t>
            </w:r>
            <w:r>
              <w:rPr>
                <w:rFonts w:ascii="微软雅黑" w:eastAsia="微软雅黑" w:hint="eastAsia"/>
                <w:b/>
                <w:w w:val="168"/>
                <w:sz w:val="21"/>
              </w:rPr>
              <w:t> </w:t>
            </w:r>
          </w:p>
        </w:tc>
        <w:tc>
          <w:tcPr>
            <w:tcW w:w="7062" w:type="dxa"/>
          </w:tcPr>
          <w:p>
            <w:pPr>
              <w:pStyle w:val="TableParagraph"/>
              <w:spacing w:line="273" w:lineRule="auto"/>
              <w:ind w:left="263" w:right="281"/>
              <w:jc w:val="both"/>
              <w:rPr>
                <w:sz w:val="21"/>
              </w:rPr>
            </w:pPr>
            <w:r>
              <w:rPr>
                <w:sz w:val="21"/>
              </w:rPr>
              <w:t>指恶性细胞不受控制的进行性增长和扩散，浸润和破坏周围正常组织， 可以经血管、淋巴管和体腔扩散转移到身体其它部位的疾病。经病理学</w:t>
            </w:r>
          </w:p>
          <w:p>
            <w:pPr>
              <w:pStyle w:val="TableParagraph"/>
              <w:spacing w:line="204" w:lineRule="auto" w:before="62"/>
              <w:ind w:left="263" w:right="303"/>
              <w:jc w:val="both"/>
              <w:rPr>
                <w:rFonts w:ascii="微软雅黑" w:eastAsia="微软雅黑" w:hint="eastAsia"/>
                <w:b/>
                <w:sz w:val="22"/>
              </w:rPr>
            </w:pPr>
            <w:r>
              <w:rPr>
                <w:spacing w:val="-6"/>
                <w:sz w:val="21"/>
              </w:rPr>
              <w:t>检查结果明确诊断，临床诊断属于世界卫生组织《疾病和有关健康问题</w:t>
            </w:r>
            <w:r>
              <w:rPr>
                <w:spacing w:val="-19"/>
                <w:w w:val="95"/>
                <w:sz w:val="21"/>
              </w:rPr>
              <w:t>的国际统计分类》</w:t>
            </w:r>
            <w:r>
              <w:rPr>
                <w:w w:val="95"/>
                <w:sz w:val="21"/>
              </w:rPr>
              <w:t>（ICD-10）的恶性肿瘤范畴。</w:t>
            </w:r>
            <w:r>
              <w:rPr>
                <w:rFonts w:ascii="微软雅黑" w:eastAsia="微软雅黑" w:hint="eastAsia"/>
                <w:b/>
                <w:w w:val="95"/>
                <w:sz w:val="22"/>
              </w:rPr>
              <w:t>下列疾病不在保障范围  内：</w:t>
            </w:r>
            <w:r>
              <w:rPr>
                <w:rFonts w:ascii="微软雅黑" w:eastAsia="微软雅黑" w:hint="eastAsia"/>
                <w:b/>
                <w:w w:val="161"/>
                <w:sz w:val="22"/>
              </w:rPr>
              <w:t> </w:t>
            </w:r>
          </w:p>
          <w:p>
            <w:pPr>
              <w:pStyle w:val="TableParagraph"/>
              <w:spacing w:line="278" w:lineRule="exact"/>
              <w:ind w:left="263"/>
              <w:jc w:val="both"/>
              <w:rPr>
                <w:rFonts w:ascii="微软雅黑" w:eastAsia="微软雅黑" w:hint="eastAsia"/>
                <w:b/>
                <w:sz w:val="22"/>
              </w:rPr>
            </w:pPr>
            <w:r>
              <w:rPr>
                <w:rFonts w:ascii="微软雅黑" w:eastAsia="微软雅黑" w:hint="eastAsia"/>
                <w:b/>
                <w:w w:val="90"/>
                <w:sz w:val="22"/>
              </w:rPr>
              <w:t>（1）原位癌；</w:t>
            </w:r>
            <w:r>
              <w:rPr>
                <w:rFonts w:ascii="微软雅黑" w:eastAsia="微软雅黑" w:hint="eastAsia"/>
                <w:b/>
                <w:w w:val="161"/>
                <w:sz w:val="22"/>
              </w:rPr>
              <w:t> </w:t>
            </w:r>
          </w:p>
          <w:p>
            <w:pPr>
              <w:pStyle w:val="TableParagraph"/>
              <w:spacing w:line="300" w:lineRule="exact"/>
              <w:ind w:left="263"/>
              <w:jc w:val="both"/>
              <w:rPr>
                <w:rFonts w:ascii="微软雅黑" w:eastAsia="微软雅黑" w:hint="eastAsia"/>
                <w:b/>
                <w:sz w:val="22"/>
              </w:rPr>
            </w:pPr>
            <w:r>
              <w:rPr>
                <w:rFonts w:ascii="微软雅黑" w:eastAsia="微软雅黑" w:hint="eastAsia"/>
                <w:b/>
                <w:w w:val="95"/>
                <w:sz w:val="22"/>
              </w:rPr>
              <w:t>（2）相当于 Binet 分期方案 A 期程度的慢性淋巴细胞白血病；</w:t>
            </w:r>
            <w:r>
              <w:rPr>
                <w:rFonts w:ascii="微软雅黑" w:eastAsia="微软雅黑" w:hint="eastAsia"/>
                <w:b/>
                <w:w w:val="161"/>
                <w:sz w:val="22"/>
              </w:rPr>
              <w:t> </w:t>
            </w:r>
          </w:p>
        </w:tc>
      </w:tr>
    </w:tbl>
    <w:p>
      <w:pPr>
        <w:spacing w:after="0" w:line="300" w:lineRule="exact"/>
        <w:jc w:val="both"/>
        <w:rPr>
          <w:rFonts w:ascii="微软雅黑" w:eastAsia="微软雅黑" w:hint="eastAsia"/>
          <w:sz w:val="22"/>
        </w:rPr>
        <w:sectPr>
          <w:pgSz w:w="11910" w:h="16840"/>
          <w:pgMar w:header="882" w:footer="993" w:top="1080" w:bottom="1180" w:left="1080" w:right="960"/>
        </w:sectPr>
      </w:pPr>
    </w:p>
    <w:p>
      <w:pPr>
        <w:pStyle w:val="BodyText"/>
        <w:rPr>
          <w:rFonts w:ascii="Times New Roman"/>
          <w:sz w:val="20"/>
        </w:rPr>
      </w:pPr>
    </w:p>
    <w:p>
      <w:pPr>
        <w:pStyle w:val="BodyText"/>
        <w:spacing w:before="10"/>
        <w:rPr>
          <w:rFonts w:ascii="Times New Roman"/>
          <w:sz w:val="12"/>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2070"/>
        <w:gridCol w:w="6816"/>
      </w:tblGrid>
      <w:tr>
        <w:trPr>
          <w:trHeight w:val="1208" w:hRule="atLeast"/>
        </w:trPr>
        <w:tc>
          <w:tcPr>
            <w:tcW w:w="679" w:type="dxa"/>
          </w:tcPr>
          <w:p>
            <w:pPr>
              <w:pStyle w:val="TableParagraph"/>
              <w:ind w:left="0"/>
              <w:rPr>
                <w:rFonts w:ascii="Times New Roman"/>
                <w:sz w:val="20"/>
              </w:rPr>
            </w:pPr>
          </w:p>
        </w:tc>
        <w:tc>
          <w:tcPr>
            <w:tcW w:w="2070" w:type="dxa"/>
          </w:tcPr>
          <w:p>
            <w:pPr>
              <w:pStyle w:val="TableParagraph"/>
              <w:ind w:left="0"/>
              <w:rPr>
                <w:rFonts w:ascii="Times New Roman"/>
                <w:sz w:val="20"/>
              </w:rPr>
            </w:pPr>
          </w:p>
        </w:tc>
        <w:tc>
          <w:tcPr>
            <w:tcW w:w="6816" w:type="dxa"/>
          </w:tcPr>
          <w:p>
            <w:pPr>
              <w:pStyle w:val="TableParagraph"/>
              <w:spacing w:line="215" w:lineRule="exact"/>
              <w:ind w:left="103"/>
              <w:rPr>
                <w:rFonts w:ascii="微软雅黑" w:eastAsia="微软雅黑" w:hint="eastAsia"/>
                <w:b/>
                <w:sz w:val="22"/>
              </w:rPr>
            </w:pPr>
            <w:r>
              <w:rPr>
                <w:rFonts w:ascii="微软雅黑" w:eastAsia="微软雅黑" w:hint="eastAsia"/>
                <w:b/>
                <w:w w:val="95"/>
                <w:sz w:val="22"/>
              </w:rPr>
              <w:t>（3）相当于 Ann Arbor 分期方案 I 期程度的何杰金氏病；</w:t>
            </w:r>
            <w:r>
              <w:rPr>
                <w:rFonts w:ascii="微软雅黑" w:eastAsia="微软雅黑" w:hint="eastAsia"/>
                <w:b/>
                <w:w w:val="161"/>
                <w:sz w:val="22"/>
              </w:rPr>
              <w:t> </w:t>
            </w:r>
          </w:p>
          <w:p>
            <w:pPr>
              <w:pStyle w:val="TableParagraph"/>
              <w:spacing w:line="312" w:lineRule="exact"/>
              <w:ind w:left="103"/>
              <w:rPr>
                <w:rFonts w:ascii="微软雅黑" w:eastAsia="微软雅黑" w:hint="eastAsia"/>
                <w:b/>
                <w:sz w:val="22"/>
              </w:rPr>
            </w:pPr>
            <w:r>
              <w:rPr>
                <w:rFonts w:ascii="微软雅黑" w:eastAsia="微软雅黑" w:hint="eastAsia"/>
                <w:b/>
                <w:w w:val="96"/>
                <w:sz w:val="22"/>
              </w:rPr>
              <w:t>（</w:t>
            </w:r>
            <w:r>
              <w:rPr>
                <w:rFonts w:ascii="微软雅黑" w:eastAsia="微软雅黑" w:hint="eastAsia"/>
                <w:b/>
                <w:w w:val="77"/>
                <w:sz w:val="22"/>
              </w:rPr>
              <w:t>4</w:t>
            </w:r>
            <w:r>
              <w:rPr>
                <w:rFonts w:ascii="微软雅黑" w:eastAsia="微软雅黑" w:hint="eastAsia"/>
                <w:b/>
                <w:w w:val="96"/>
                <w:sz w:val="22"/>
              </w:rPr>
              <w:t>）皮肤癌（</w:t>
            </w:r>
            <w:r>
              <w:rPr>
                <w:rFonts w:ascii="微软雅黑" w:eastAsia="微软雅黑" w:hint="eastAsia"/>
                <w:b/>
                <w:spacing w:val="-3"/>
                <w:w w:val="96"/>
                <w:sz w:val="22"/>
              </w:rPr>
              <w:t>不包括恶性黑色素瘤及已发生转移的皮肤癌</w:t>
            </w:r>
            <w:r>
              <w:rPr>
                <w:rFonts w:ascii="微软雅黑" w:eastAsia="微软雅黑" w:hint="eastAsia"/>
                <w:b/>
                <w:spacing w:val="-106"/>
                <w:w w:val="96"/>
                <w:sz w:val="22"/>
              </w:rPr>
              <w:t>）</w:t>
            </w:r>
            <w:r>
              <w:rPr>
                <w:rFonts w:ascii="微软雅黑" w:eastAsia="微软雅黑" w:hint="eastAsia"/>
                <w:b/>
                <w:spacing w:val="-2"/>
                <w:w w:val="96"/>
                <w:sz w:val="22"/>
              </w:rPr>
              <w:t>；</w:t>
            </w:r>
            <w:r>
              <w:rPr>
                <w:rFonts w:ascii="微软雅黑" w:eastAsia="微软雅黑" w:hint="eastAsia"/>
                <w:b/>
                <w:w w:val="161"/>
                <w:sz w:val="22"/>
              </w:rPr>
              <w:t> </w:t>
            </w:r>
          </w:p>
          <w:p>
            <w:pPr>
              <w:pStyle w:val="TableParagraph"/>
              <w:spacing w:line="312" w:lineRule="exact"/>
              <w:ind w:left="103"/>
              <w:rPr>
                <w:rFonts w:ascii="微软雅黑" w:eastAsia="微软雅黑" w:hint="eastAsia"/>
                <w:b/>
                <w:sz w:val="22"/>
              </w:rPr>
            </w:pPr>
            <w:r>
              <w:rPr>
                <w:rFonts w:ascii="微软雅黑" w:eastAsia="微软雅黑" w:hint="eastAsia"/>
                <w:b/>
                <w:w w:val="85"/>
                <w:position w:val="1"/>
                <w:sz w:val="22"/>
              </w:rPr>
              <w:t>（5）TNM 分期为 T</w:t>
            </w:r>
            <w:r>
              <w:rPr>
                <w:rFonts w:ascii="微软雅黑" w:eastAsia="微软雅黑" w:hint="eastAsia"/>
                <w:b/>
                <w:w w:val="85"/>
                <w:sz w:val="11"/>
              </w:rPr>
              <w:t>1</w:t>
            </w:r>
            <w:r>
              <w:rPr>
                <w:rFonts w:ascii="微软雅黑" w:eastAsia="微软雅黑" w:hint="eastAsia"/>
                <w:b/>
                <w:w w:val="85"/>
                <w:position w:val="1"/>
                <w:sz w:val="22"/>
              </w:rPr>
              <w:t>N</w:t>
            </w:r>
            <w:r>
              <w:rPr>
                <w:rFonts w:ascii="微软雅黑" w:eastAsia="微软雅黑" w:hint="eastAsia"/>
                <w:b/>
                <w:w w:val="85"/>
                <w:sz w:val="11"/>
              </w:rPr>
              <w:t>0</w:t>
            </w:r>
            <w:r>
              <w:rPr>
                <w:rFonts w:ascii="微软雅黑" w:eastAsia="微软雅黑" w:hint="eastAsia"/>
                <w:b/>
                <w:w w:val="85"/>
                <w:position w:val="1"/>
                <w:sz w:val="22"/>
              </w:rPr>
              <w:t>M</w:t>
            </w:r>
            <w:r>
              <w:rPr>
                <w:rFonts w:ascii="微软雅黑" w:eastAsia="微软雅黑" w:hint="eastAsia"/>
                <w:b/>
                <w:w w:val="85"/>
                <w:sz w:val="11"/>
              </w:rPr>
              <w:t>0 </w:t>
            </w:r>
            <w:r>
              <w:rPr>
                <w:rFonts w:ascii="微软雅黑" w:eastAsia="微软雅黑" w:hint="eastAsia"/>
                <w:b/>
                <w:w w:val="85"/>
                <w:position w:val="1"/>
                <w:sz w:val="22"/>
              </w:rPr>
              <w:t>期或更轻分期的前列腺癌；</w:t>
            </w:r>
            <w:r>
              <w:rPr>
                <w:rFonts w:ascii="微软雅黑" w:eastAsia="微软雅黑" w:hint="eastAsia"/>
                <w:b/>
                <w:w w:val="161"/>
                <w:position w:val="1"/>
                <w:sz w:val="22"/>
              </w:rPr>
              <w:t> </w:t>
            </w:r>
          </w:p>
          <w:p>
            <w:pPr>
              <w:pStyle w:val="TableParagraph"/>
              <w:spacing w:line="346" w:lineRule="exact"/>
              <w:ind w:left="103"/>
              <w:rPr>
                <w:sz w:val="21"/>
              </w:rPr>
            </w:pPr>
            <w:r>
              <w:rPr>
                <w:rFonts w:ascii="微软雅黑" w:eastAsia="微软雅黑" w:hint="eastAsia"/>
                <w:b/>
                <w:w w:val="95"/>
                <w:sz w:val="22"/>
              </w:rPr>
              <w:t>（6）感染艾滋病病毒或患艾滋病期间所患恶性肿瘤。</w:t>
            </w:r>
            <w:r>
              <w:rPr>
                <w:w w:val="100"/>
                <w:sz w:val="21"/>
              </w:rPr>
              <w:t> </w:t>
            </w:r>
          </w:p>
        </w:tc>
      </w:tr>
      <w:tr>
        <w:trPr>
          <w:trHeight w:val="337" w:hRule="atLeast"/>
        </w:trPr>
        <w:tc>
          <w:tcPr>
            <w:tcW w:w="679" w:type="dxa"/>
          </w:tcPr>
          <w:p>
            <w:pPr>
              <w:pStyle w:val="TableParagraph"/>
              <w:spacing w:line="293" w:lineRule="exact"/>
              <w:rPr>
                <w:rFonts w:ascii="微软雅黑"/>
                <w:b/>
                <w:sz w:val="21"/>
              </w:rPr>
            </w:pPr>
            <w:r>
              <w:rPr>
                <w:rFonts w:ascii="微软雅黑"/>
                <w:b/>
                <w:w w:val="168"/>
                <w:sz w:val="21"/>
              </w:rPr>
              <w:t> </w:t>
            </w:r>
          </w:p>
        </w:tc>
        <w:tc>
          <w:tcPr>
            <w:tcW w:w="2070" w:type="dxa"/>
          </w:tcPr>
          <w:p>
            <w:pPr>
              <w:pStyle w:val="TableParagraph"/>
              <w:ind w:left="0"/>
              <w:rPr>
                <w:rFonts w:ascii="Times New Roman"/>
                <w:sz w:val="20"/>
              </w:rPr>
            </w:pPr>
          </w:p>
        </w:tc>
        <w:tc>
          <w:tcPr>
            <w:tcW w:w="6816" w:type="dxa"/>
          </w:tcPr>
          <w:p>
            <w:pPr>
              <w:pStyle w:val="TableParagraph"/>
              <w:spacing w:line="261" w:lineRule="exact"/>
              <w:ind w:left="103"/>
              <w:rPr>
                <w:sz w:val="21"/>
              </w:rPr>
            </w:pPr>
            <w:r>
              <w:rPr>
                <w:w w:val="100"/>
                <w:sz w:val="21"/>
              </w:rPr>
              <w:t> </w:t>
            </w:r>
          </w:p>
        </w:tc>
      </w:tr>
      <w:tr>
        <w:trPr>
          <w:trHeight w:val="2696" w:hRule="atLeast"/>
        </w:trPr>
        <w:tc>
          <w:tcPr>
            <w:tcW w:w="679" w:type="dxa"/>
          </w:tcPr>
          <w:p>
            <w:pPr>
              <w:pStyle w:val="TableParagraph"/>
              <w:spacing w:line="313" w:lineRule="exact"/>
              <w:rPr>
                <w:rFonts w:ascii="微软雅黑"/>
                <w:b/>
                <w:sz w:val="21"/>
              </w:rPr>
            </w:pPr>
            <w:r>
              <w:rPr>
                <w:rFonts w:ascii="微软雅黑"/>
                <w:b/>
                <w:w w:val="168"/>
                <w:sz w:val="21"/>
              </w:rPr>
              <w:t> </w:t>
            </w:r>
          </w:p>
        </w:tc>
        <w:tc>
          <w:tcPr>
            <w:tcW w:w="2070" w:type="dxa"/>
          </w:tcPr>
          <w:p>
            <w:pPr>
              <w:pStyle w:val="TableParagraph"/>
              <w:spacing w:line="309" w:lineRule="exact"/>
              <w:ind w:left="0" w:right="43"/>
              <w:jc w:val="right"/>
              <w:rPr>
                <w:rFonts w:ascii="微软雅黑" w:eastAsia="微软雅黑" w:hint="eastAsia"/>
                <w:b/>
                <w:sz w:val="21"/>
              </w:rPr>
            </w:pPr>
            <w:r>
              <w:rPr>
                <w:rFonts w:ascii="Microsoft JhengHei" w:eastAsia="Microsoft JhengHei" w:hint="eastAsia"/>
                <w:b/>
                <w:w w:val="105"/>
                <w:sz w:val="21"/>
              </w:rPr>
              <w:t>2. 急性心ft梗塞</w:t>
            </w:r>
            <w:r>
              <w:rPr>
                <w:rFonts w:ascii="微软雅黑" w:eastAsia="微软雅黑" w:hint="eastAsia"/>
                <w:b/>
                <w:w w:val="168"/>
                <w:sz w:val="21"/>
              </w:rPr>
              <w:t> </w:t>
            </w:r>
          </w:p>
        </w:tc>
        <w:tc>
          <w:tcPr>
            <w:tcW w:w="6816" w:type="dxa"/>
          </w:tcPr>
          <w:p>
            <w:pPr>
              <w:pStyle w:val="TableParagraph"/>
              <w:spacing w:line="273" w:lineRule="auto" w:before="6"/>
              <w:ind w:left="103" w:right="169"/>
              <w:rPr>
                <w:sz w:val="21"/>
              </w:rPr>
            </w:pPr>
            <w:r>
              <w:rPr>
                <w:sz w:val="21"/>
              </w:rPr>
              <w:t>指因冠状动脉阻塞导致的相应区域供血不足造成部分心肌坏死。须满足下列至少三项条件： </w:t>
            </w:r>
          </w:p>
          <w:p>
            <w:pPr>
              <w:pStyle w:val="TableParagraph"/>
              <w:spacing w:before="22"/>
              <w:ind w:left="6"/>
              <w:rPr>
                <w:sz w:val="21"/>
              </w:rPr>
            </w:pPr>
            <w:r>
              <w:rPr>
                <w:sz w:val="21"/>
              </w:rPr>
              <w:t>（1）典型临床表现，例如急性胸痛等； </w:t>
            </w:r>
          </w:p>
          <w:p>
            <w:pPr>
              <w:pStyle w:val="TableParagraph"/>
              <w:spacing w:before="68"/>
              <w:ind w:left="6"/>
              <w:rPr>
                <w:sz w:val="21"/>
              </w:rPr>
            </w:pPr>
            <w:r>
              <w:rPr>
                <w:sz w:val="21"/>
              </w:rPr>
              <w:t>（2）新近的心电图改变提示急性心肌梗塞； </w:t>
            </w:r>
          </w:p>
          <w:p>
            <w:pPr>
              <w:pStyle w:val="TableParagraph"/>
              <w:spacing w:line="300" w:lineRule="auto" w:before="68"/>
              <w:ind w:left="545" w:right="165" w:hanging="539"/>
              <w:rPr>
                <w:sz w:val="21"/>
              </w:rPr>
            </w:pPr>
            <w:r>
              <w:rPr>
                <w:sz w:val="21"/>
              </w:rPr>
              <w:t>（3）心肌酶或肌钙蛋白有诊断意义的升高，或呈符合急性心肌梗塞的动态性变化； </w:t>
            </w:r>
          </w:p>
          <w:p>
            <w:pPr>
              <w:pStyle w:val="TableParagraph"/>
              <w:spacing w:before="15"/>
              <w:ind w:left="6"/>
              <w:rPr>
                <w:sz w:val="21"/>
              </w:rPr>
            </w:pPr>
            <w:r>
              <w:rPr>
                <w:sz w:val="21"/>
              </w:rPr>
              <w:t>（4）发病90天后，经检查证实左心室功能降低的，如左心室射血分数低</w:t>
            </w:r>
          </w:p>
          <w:p>
            <w:pPr>
              <w:pStyle w:val="TableParagraph"/>
              <w:spacing w:before="68"/>
              <w:ind w:left="545"/>
              <w:rPr>
                <w:sz w:val="24"/>
              </w:rPr>
            </w:pPr>
            <w:r>
              <w:rPr>
                <w:sz w:val="21"/>
              </w:rPr>
              <w:t>于50%。</w:t>
            </w:r>
            <w:r>
              <w:rPr>
                <w:sz w:val="24"/>
              </w:rPr>
              <w:t> </w:t>
            </w:r>
          </w:p>
        </w:tc>
      </w:tr>
      <w:tr>
        <w:trPr>
          <w:trHeight w:val="346" w:hRule="atLeast"/>
        </w:trPr>
        <w:tc>
          <w:tcPr>
            <w:tcW w:w="679" w:type="dxa"/>
          </w:tcPr>
          <w:p>
            <w:pPr>
              <w:pStyle w:val="TableParagraph"/>
              <w:spacing w:line="301" w:lineRule="exact"/>
              <w:rPr>
                <w:rFonts w:ascii="微软雅黑"/>
                <w:b/>
                <w:sz w:val="21"/>
              </w:rPr>
            </w:pPr>
            <w:r>
              <w:rPr>
                <w:rFonts w:ascii="微软雅黑"/>
                <w:b/>
                <w:w w:val="168"/>
                <w:sz w:val="21"/>
              </w:rPr>
              <w:t> </w:t>
            </w:r>
          </w:p>
        </w:tc>
        <w:tc>
          <w:tcPr>
            <w:tcW w:w="2070" w:type="dxa"/>
          </w:tcPr>
          <w:p>
            <w:pPr>
              <w:pStyle w:val="TableParagraph"/>
              <w:ind w:left="0"/>
              <w:rPr>
                <w:rFonts w:ascii="Times New Roman"/>
                <w:sz w:val="20"/>
              </w:rPr>
            </w:pPr>
          </w:p>
        </w:tc>
        <w:tc>
          <w:tcPr>
            <w:tcW w:w="6816" w:type="dxa"/>
          </w:tcPr>
          <w:p>
            <w:pPr>
              <w:pStyle w:val="TableParagraph"/>
              <w:spacing w:line="268" w:lineRule="exact"/>
              <w:ind w:left="103"/>
              <w:rPr>
                <w:sz w:val="21"/>
              </w:rPr>
            </w:pPr>
            <w:r>
              <w:rPr>
                <w:w w:val="100"/>
                <w:sz w:val="21"/>
              </w:rPr>
              <w:t> </w:t>
            </w:r>
          </w:p>
        </w:tc>
      </w:tr>
      <w:tr>
        <w:trPr>
          <w:trHeight w:val="2204" w:hRule="atLeast"/>
        </w:trPr>
        <w:tc>
          <w:tcPr>
            <w:tcW w:w="679" w:type="dxa"/>
          </w:tcPr>
          <w:p>
            <w:pPr>
              <w:pStyle w:val="TableParagraph"/>
              <w:spacing w:line="314" w:lineRule="exact"/>
              <w:rPr>
                <w:rFonts w:ascii="微软雅黑"/>
                <w:b/>
                <w:sz w:val="21"/>
              </w:rPr>
            </w:pPr>
            <w:r>
              <w:rPr>
                <w:rFonts w:ascii="微软雅黑"/>
                <w:b/>
                <w:w w:val="168"/>
                <w:sz w:val="21"/>
              </w:rPr>
              <w:t> </w:t>
            </w:r>
          </w:p>
        </w:tc>
        <w:tc>
          <w:tcPr>
            <w:tcW w:w="2070" w:type="dxa"/>
          </w:tcPr>
          <w:p>
            <w:pPr>
              <w:pStyle w:val="TableParagraph"/>
              <w:spacing w:line="311" w:lineRule="exact"/>
              <w:ind w:left="0" w:right="43"/>
              <w:jc w:val="right"/>
              <w:rPr>
                <w:rFonts w:ascii="微软雅黑" w:eastAsia="微软雅黑" w:hint="eastAsia"/>
                <w:b/>
                <w:sz w:val="21"/>
              </w:rPr>
            </w:pPr>
            <w:r>
              <w:rPr>
                <w:rFonts w:ascii="Microsoft JhengHei" w:eastAsia="Microsoft JhengHei" w:hint="eastAsia"/>
                <w:b/>
                <w:sz w:val="21"/>
              </w:rPr>
              <w:t>3.  脑中风后遗症</w:t>
            </w:r>
            <w:r>
              <w:rPr>
                <w:rFonts w:ascii="微软雅黑" w:eastAsia="微软雅黑" w:hint="eastAsia"/>
                <w:b/>
                <w:w w:val="168"/>
                <w:sz w:val="21"/>
              </w:rPr>
              <w:t> </w:t>
            </w:r>
          </w:p>
        </w:tc>
        <w:tc>
          <w:tcPr>
            <w:tcW w:w="6816" w:type="dxa"/>
          </w:tcPr>
          <w:p>
            <w:pPr>
              <w:pStyle w:val="TableParagraph"/>
              <w:spacing w:line="273" w:lineRule="auto" w:before="7"/>
              <w:ind w:left="103" w:right="198"/>
              <w:jc w:val="both"/>
              <w:rPr>
                <w:sz w:val="21"/>
              </w:rPr>
            </w:pPr>
            <w:r>
              <w:rPr>
                <w:spacing w:val="-5"/>
                <w:sz w:val="21"/>
              </w:rPr>
              <w:t>指因脑血管的突发病变引起脑血管出血、栓塞或梗塞，并导致神经系统</w:t>
            </w:r>
            <w:r>
              <w:rPr>
                <w:spacing w:val="-6"/>
                <w:sz w:val="21"/>
              </w:rPr>
              <w:t>永久性功能障碍。神经系统永久性的功能障碍，指疾病确诊 </w:t>
            </w:r>
            <w:r>
              <w:rPr>
                <w:sz w:val="21"/>
              </w:rPr>
              <w:t>180</w:t>
            </w:r>
            <w:r>
              <w:rPr>
                <w:spacing w:val="-12"/>
                <w:sz w:val="21"/>
              </w:rPr>
              <w:t> 天后， </w:t>
            </w:r>
            <w:r>
              <w:rPr>
                <w:spacing w:val="-3"/>
                <w:sz w:val="21"/>
              </w:rPr>
              <w:t>仍遗留下列一种或一种以上障碍：</w:t>
            </w:r>
            <w:r>
              <w:rPr>
                <w:sz w:val="21"/>
              </w:rPr>
              <w:t> </w:t>
            </w:r>
          </w:p>
          <w:p>
            <w:pPr>
              <w:pStyle w:val="TableParagraph"/>
              <w:spacing w:line="283" w:lineRule="exact"/>
              <w:ind w:left="103"/>
              <w:rPr>
                <w:sz w:val="21"/>
              </w:rPr>
            </w:pPr>
            <w:r>
              <w:rPr>
                <w:w w:val="100"/>
                <w:sz w:val="21"/>
              </w:rPr>
              <w:t>（1</w:t>
            </w:r>
            <w:r>
              <w:rPr>
                <w:spacing w:val="-3"/>
                <w:w w:val="100"/>
                <w:sz w:val="21"/>
              </w:rPr>
              <w:t>）一肢或一肢以上</w:t>
            </w:r>
            <w:r>
              <w:rPr>
                <w:rFonts w:ascii="微软雅黑" w:eastAsia="微软雅黑" w:hint="eastAsia"/>
                <w:b/>
                <w:w w:val="100"/>
                <w:sz w:val="21"/>
              </w:rPr>
              <w:t>肢体机能完全丧失</w:t>
            </w:r>
            <w:r>
              <w:rPr>
                <w:spacing w:val="-3"/>
                <w:w w:val="100"/>
                <w:sz w:val="21"/>
              </w:rPr>
              <w:t>（</w:t>
            </w:r>
            <w:r>
              <w:rPr>
                <w:spacing w:val="-2"/>
                <w:w w:val="100"/>
                <w:sz w:val="21"/>
              </w:rPr>
              <w:t>见释义</w:t>
            </w:r>
            <w:r>
              <w:rPr>
                <w:spacing w:val="-53"/>
                <w:sz w:val="21"/>
              </w:rPr>
              <w:t> </w:t>
            </w:r>
            <w:r>
              <w:rPr>
                <w:w w:val="100"/>
                <w:sz w:val="21"/>
              </w:rPr>
              <w:t>6</w:t>
            </w:r>
            <w:r>
              <w:rPr>
                <w:spacing w:val="-3"/>
                <w:w w:val="100"/>
                <w:sz w:val="21"/>
              </w:rPr>
              <w:t>.</w:t>
            </w:r>
            <w:r>
              <w:rPr>
                <w:w w:val="100"/>
                <w:sz w:val="21"/>
              </w:rPr>
              <w:t>17</w:t>
            </w:r>
            <w:r>
              <w:rPr>
                <w:spacing w:val="-106"/>
                <w:w w:val="100"/>
                <w:sz w:val="21"/>
              </w:rPr>
              <w:t>）</w:t>
            </w:r>
            <w:r>
              <w:rPr>
                <w:spacing w:val="-3"/>
                <w:w w:val="100"/>
                <w:sz w:val="21"/>
              </w:rPr>
              <w:t>；</w:t>
            </w:r>
            <w:r>
              <w:rPr>
                <w:w w:val="100"/>
                <w:sz w:val="21"/>
              </w:rPr>
              <w:t> </w:t>
            </w:r>
          </w:p>
          <w:p>
            <w:pPr>
              <w:pStyle w:val="TableParagraph"/>
              <w:spacing w:line="312" w:lineRule="exact"/>
              <w:ind w:left="103"/>
              <w:rPr>
                <w:sz w:val="21"/>
              </w:rPr>
            </w:pPr>
            <w:r>
              <w:rPr>
                <w:w w:val="100"/>
                <w:sz w:val="21"/>
              </w:rPr>
              <w:t>（2</w:t>
            </w:r>
            <w:r>
              <w:rPr>
                <w:spacing w:val="-3"/>
                <w:w w:val="100"/>
                <w:sz w:val="21"/>
              </w:rPr>
              <w:t>）</w:t>
            </w:r>
            <w:r>
              <w:rPr>
                <w:rFonts w:ascii="微软雅黑" w:eastAsia="微软雅黑" w:hint="eastAsia"/>
                <w:b/>
                <w:spacing w:val="-2"/>
                <w:w w:val="100"/>
                <w:sz w:val="21"/>
              </w:rPr>
              <w:t>语言能力或咀嚼吞咽能力完全丧失</w:t>
            </w:r>
            <w:r>
              <w:rPr>
                <w:spacing w:val="-3"/>
                <w:w w:val="100"/>
                <w:sz w:val="21"/>
              </w:rPr>
              <w:t>（</w:t>
            </w:r>
            <w:r>
              <w:rPr>
                <w:spacing w:val="-2"/>
                <w:w w:val="100"/>
                <w:sz w:val="21"/>
              </w:rPr>
              <w:t>见释义</w:t>
            </w:r>
            <w:r>
              <w:rPr>
                <w:spacing w:val="-53"/>
                <w:sz w:val="21"/>
              </w:rPr>
              <w:t> </w:t>
            </w:r>
            <w:r>
              <w:rPr>
                <w:w w:val="100"/>
                <w:sz w:val="21"/>
              </w:rPr>
              <w:t>6</w:t>
            </w:r>
            <w:r>
              <w:rPr>
                <w:spacing w:val="-3"/>
                <w:w w:val="100"/>
                <w:sz w:val="21"/>
              </w:rPr>
              <w:t>.</w:t>
            </w:r>
            <w:r>
              <w:rPr>
                <w:w w:val="100"/>
                <w:sz w:val="21"/>
              </w:rPr>
              <w:t>18</w:t>
            </w:r>
            <w:r>
              <w:rPr>
                <w:spacing w:val="-106"/>
                <w:w w:val="100"/>
                <w:sz w:val="21"/>
              </w:rPr>
              <w:t>）</w:t>
            </w:r>
            <w:r>
              <w:rPr>
                <w:spacing w:val="-3"/>
                <w:w w:val="100"/>
                <w:sz w:val="21"/>
              </w:rPr>
              <w:t>；</w:t>
            </w:r>
            <w:r>
              <w:rPr>
                <w:w w:val="100"/>
                <w:sz w:val="21"/>
              </w:rPr>
              <w:t> </w:t>
            </w:r>
          </w:p>
          <w:p>
            <w:pPr>
              <w:pStyle w:val="TableParagraph"/>
              <w:spacing w:line="312" w:lineRule="exact" w:before="32"/>
              <w:ind w:left="629" w:right="219" w:hanging="526"/>
              <w:rPr>
                <w:sz w:val="21"/>
              </w:rPr>
            </w:pPr>
            <w:r>
              <w:rPr>
                <w:spacing w:val="-16"/>
                <w:sz w:val="21"/>
              </w:rPr>
              <w:t>（3）</w:t>
            </w:r>
            <w:r>
              <w:rPr>
                <w:spacing w:val="-7"/>
                <w:sz w:val="21"/>
              </w:rPr>
              <w:t>自主生活能力完全丧失，无法独立完成</w:t>
            </w:r>
            <w:r>
              <w:rPr>
                <w:rFonts w:ascii="微软雅黑" w:eastAsia="微软雅黑" w:hint="eastAsia"/>
                <w:b/>
                <w:spacing w:val="-5"/>
                <w:sz w:val="21"/>
              </w:rPr>
              <w:t>六项基本日常生活活动</w:t>
            </w:r>
            <w:r>
              <w:rPr>
                <w:spacing w:val="-3"/>
                <w:sz w:val="21"/>
              </w:rPr>
              <w:t>（见</w:t>
            </w:r>
            <w:r>
              <w:rPr>
                <w:spacing w:val="-14"/>
                <w:sz w:val="21"/>
              </w:rPr>
              <w:t>释义 </w:t>
            </w:r>
            <w:r>
              <w:rPr>
                <w:sz w:val="21"/>
              </w:rPr>
              <w:t>6.19）</w:t>
            </w:r>
            <w:r>
              <w:rPr>
                <w:spacing w:val="-3"/>
                <w:sz w:val="21"/>
              </w:rPr>
              <w:t>中的三项或三项以上。</w:t>
            </w:r>
            <w:r>
              <w:rPr>
                <w:sz w:val="21"/>
              </w:rPr>
              <w:t> </w:t>
            </w:r>
          </w:p>
        </w:tc>
      </w:tr>
      <w:tr>
        <w:trPr>
          <w:trHeight w:val="338" w:hRule="atLeast"/>
        </w:trPr>
        <w:tc>
          <w:tcPr>
            <w:tcW w:w="679" w:type="dxa"/>
          </w:tcPr>
          <w:p>
            <w:pPr>
              <w:pStyle w:val="TableParagraph"/>
              <w:spacing w:line="294" w:lineRule="exact"/>
              <w:rPr>
                <w:rFonts w:ascii="微软雅黑"/>
                <w:b/>
                <w:sz w:val="21"/>
              </w:rPr>
            </w:pPr>
            <w:r>
              <w:rPr>
                <w:rFonts w:ascii="微软雅黑"/>
                <w:b/>
                <w:w w:val="168"/>
                <w:sz w:val="21"/>
              </w:rPr>
              <w:t> </w:t>
            </w:r>
          </w:p>
        </w:tc>
        <w:tc>
          <w:tcPr>
            <w:tcW w:w="2070" w:type="dxa"/>
          </w:tcPr>
          <w:p>
            <w:pPr>
              <w:pStyle w:val="TableParagraph"/>
              <w:ind w:left="0"/>
              <w:rPr>
                <w:rFonts w:ascii="Times New Roman"/>
                <w:sz w:val="20"/>
              </w:rPr>
            </w:pPr>
          </w:p>
        </w:tc>
        <w:tc>
          <w:tcPr>
            <w:tcW w:w="6816" w:type="dxa"/>
          </w:tcPr>
          <w:p>
            <w:pPr>
              <w:pStyle w:val="TableParagraph"/>
              <w:spacing w:line="261" w:lineRule="exact"/>
              <w:ind w:left="103"/>
              <w:rPr>
                <w:sz w:val="21"/>
              </w:rPr>
            </w:pPr>
            <w:r>
              <w:rPr>
                <w:w w:val="100"/>
                <w:sz w:val="21"/>
              </w:rPr>
              <w:t> </w:t>
            </w:r>
          </w:p>
        </w:tc>
      </w:tr>
      <w:tr>
        <w:trPr>
          <w:trHeight w:val="1579" w:hRule="atLeast"/>
        </w:trPr>
        <w:tc>
          <w:tcPr>
            <w:tcW w:w="679" w:type="dxa"/>
          </w:tcPr>
          <w:p>
            <w:pPr>
              <w:pStyle w:val="TableParagraph"/>
              <w:spacing w:line="313" w:lineRule="exact"/>
              <w:rPr>
                <w:rFonts w:ascii="微软雅黑"/>
                <w:b/>
                <w:sz w:val="21"/>
              </w:rPr>
            </w:pPr>
            <w:r>
              <w:rPr>
                <w:rFonts w:ascii="微软雅黑"/>
                <w:b/>
                <w:w w:val="168"/>
                <w:sz w:val="21"/>
              </w:rPr>
              <w:t> </w:t>
            </w:r>
          </w:p>
        </w:tc>
        <w:tc>
          <w:tcPr>
            <w:tcW w:w="2070"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4.  重大器官移植</w:t>
            </w:r>
          </w:p>
          <w:p>
            <w:pPr>
              <w:pStyle w:val="TableParagraph"/>
              <w:spacing w:line="235" w:lineRule="auto" w:before="4"/>
              <w:ind w:left="372" w:right="221"/>
              <w:rPr>
                <w:rFonts w:ascii="微软雅黑" w:eastAsia="微软雅黑" w:hint="eastAsia"/>
                <w:b/>
                <w:sz w:val="21"/>
              </w:rPr>
            </w:pPr>
            <w:r>
              <w:rPr>
                <w:rFonts w:ascii="Microsoft JhengHei" w:eastAsia="Microsoft JhengHei" w:hint="eastAsia"/>
                <w:b/>
                <w:sz w:val="21"/>
              </w:rPr>
              <w:t>术或造血干细胞移植术</w:t>
            </w:r>
            <w:r>
              <w:rPr>
                <w:rFonts w:ascii="微软雅黑" w:eastAsia="微软雅黑" w:hint="eastAsia"/>
                <w:b/>
                <w:w w:val="168"/>
                <w:sz w:val="21"/>
              </w:rPr>
              <w:t> </w:t>
            </w:r>
          </w:p>
        </w:tc>
        <w:tc>
          <w:tcPr>
            <w:tcW w:w="6816" w:type="dxa"/>
          </w:tcPr>
          <w:p>
            <w:pPr>
              <w:pStyle w:val="TableParagraph"/>
              <w:spacing w:line="273" w:lineRule="auto" w:before="6"/>
              <w:ind w:left="103" w:right="219"/>
              <w:jc w:val="both"/>
              <w:rPr>
                <w:sz w:val="21"/>
              </w:rPr>
            </w:pPr>
            <w:r>
              <w:rPr>
                <w:spacing w:val="-5"/>
                <w:sz w:val="21"/>
              </w:rPr>
              <w:t>重大器官移植术，指因相应器官功能衰竭，已经实施了肾脏、肝脏、心</w:t>
            </w:r>
            <w:r>
              <w:rPr>
                <w:spacing w:val="-3"/>
                <w:sz w:val="21"/>
              </w:rPr>
              <w:t>脏或肺脏的异体移植手术。 </w:t>
            </w:r>
          </w:p>
          <w:p>
            <w:pPr>
              <w:pStyle w:val="TableParagraph"/>
              <w:spacing w:line="273" w:lineRule="auto" w:before="8"/>
              <w:ind w:left="103" w:right="217"/>
              <w:jc w:val="both"/>
              <w:rPr>
                <w:sz w:val="21"/>
              </w:rPr>
            </w:pPr>
            <w:r>
              <w:rPr>
                <w:spacing w:val="-6"/>
                <w:sz w:val="21"/>
              </w:rPr>
              <w:t>造血干细胞移植术，指因造血功能损害或造血系统恶性肿瘤，已经实施了造血干细胞</w:t>
            </w:r>
            <w:r>
              <w:rPr>
                <w:spacing w:val="-3"/>
                <w:sz w:val="21"/>
              </w:rPr>
              <w:t>（</w:t>
            </w:r>
            <w:r>
              <w:rPr>
                <w:spacing w:val="-4"/>
                <w:sz w:val="21"/>
              </w:rPr>
              <w:t>包括骨髓造血干细胞、外周血造血干细胞和脐血造血干细胞</w:t>
            </w:r>
            <w:r>
              <w:rPr>
                <w:spacing w:val="-3"/>
                <w:sz w:val="21"/>
              </w:rPr>
              <w:t>）的异体移植手术。</w:t>
            </w:r>
            <w:r>
              <w:rPr>
                <w:sz w:val="21"/>
              </w:rPr>
              <w:t> </w:t>
            </w:r>
          </w:p>
        </w:tc>
      </w:tr>
      <w:tr>
        <w:trPr>
          <w:trHeight w:val="339" w:hRule="atLeast"/>
        </w:trPr>
        <w:tc>
          <w:tcPr>
            <w:tcW w:w="679" w:type="dxa"/>
          </w:tcPr>
          <w:p>
            <w:pPr>
              <w:pStyle w:val="TableParagraph"/>
              <w:spacing w:line="294" w:lineRule="exact"/>
              <w:rPr>
                <w:rFonts w:ascii="微软雅黑"/>
                <w:b/>
                <w:sz w:val="21"/>
              </w:rPr>
            </w:pPr>
            <w:r>
              <w:rPr>
                <w:rFonts w:ascii="微软雅黑"/>
                <w:b/>
                <w:w w:val="168"/>
                <w:sz w:val="21"/>
              </w:rPr>
              <w:t> </w:t>
            </w:r>
          </w:p>
        </w:tc>
        <w:tc>
          <w:tcPr>
            <w:tcW w:w="2070" w:type="dxa"/>
          </w:tcPr>
          <w:p>
            <w:pPr>
              <w:pStyle w:val="TableParagraph"/>
              <w:ind w:left="0"/>
              <w:rPr>
                <w:rFonts w:ascii="Times New Roman"/>
                <w:sz w:val="20"/>
              </w:rPr>
            </w:pPr>
          </w:p>
        </w:tc>
        <w:tc>
          <w:tcPr>
            <w:tcW w:w="6816" w:type="dxa"/>
          </w:tcPr>
          <w:p>
            <w:pPr>
              <w:pStyle w:val="TableParagraph"/>
              <w:spacing w:line="261" w:lineRule="exact"/>
              <w:ind w:left="103"/>
              <w:rPr>
                <w:sz w:val="21"/>
              </w:rPr>
            </w:pPr>
            <w:r>
              <w:rPr>
                <w:w w:val="100"/>
                <w:sz w:val="21"/>
              </w:rPr>
              <w:t> </w:t>
            </w:r>
          </w:p>
        </w:tc>
      </w:tr>
      <w:tr>
        <w:trPr>
          <w:trHeight w:val="1269" w:hRule="atLeast"/>
        </w:trPr>
        <w:tc>
          <w:tcPr>
            <w:tcW w:w="679" w:type="dxa"/>
          </w:tcPr>
          <w:p>
            <w:pPr>
              <w:pStyle w:val="TableParagraph"/>
              <w:spacing w:line="314" w:lineRule="exact"/>
              <w:rPr>
                <w:rFonts w:ascii="微软雅黑"/>
                <w:b/>
                <w:sz w:val="21"/>
              </w:rPr>
            </w:pPr>
            <w:r>
              <w:rPr>
                <w:rFonts w:ascii="微软雅黑"/>
                <w:b/>
                <w:w w:val="168"/>
                <w:sz w:val="21"/>
              </w:rPr>
              <w:t> </w:t>
            </w:r>
          </w:p>
        </w:tc>
        <w:tc>
          <w:tcPr>
            <w:tcW w:w="2070"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5.  冠状动脉搭桥</w:t>
            </w:r>
          </w:p>
          <w:p>
            <w:pPr>
              <w:pStyle w:val="TableParagraph"/>
              <w:spacing w:line="235" w:lineRule="auto" w:before="3"/>
              <w:ind w:left="372" w:right="108"/>
              <w:rPr>
                <w:rFonts w:ascii="微软雅黑" w:eastAsia="微软雅黑" w:hint="eastAsia"/>
                <w:b/>
                <w:sz w:val="21"/>
              </w:rPr>
            </w:pPr>
            <w:r>
              <w:rPr>
                <w:rFonts w:ascii="Microsoft JhengHei" w:eastAsia="Microsoft JhengHei" w:hint="eastAsia"/>
                <w:b/>
                <w:spacing w:val="-96"/>
                <w:sz w:val="21"/>
              </w:rPr>
              <w:t>术</w:t>
            </w:r>
            <w:r>
              <w:rPr>
                <w:rFonts w:ascii="Microsoft JhengHei" w:eastAsia="Microsoft JhengHei" w:hint="eastAsia"/>
                <w:b/>
                <w:spacing w:val="-3"/>
                <w:sz w:val="21"/>
              </w:rPr>
              <w:t>（</w:t>
            </w:r>
            <w:r>
              <w:rPr>
                <w:rFonts w:ascii="Microsoft JhengHei" w:eastAsia="Microsoft JhengHei" w:hint="eastAsia"/>
                <w:b/>
                <w:spacing w:val="-2"/>
                <w:sz w:val="21"/>
              </w:rPr>
              <w:t>或称冠状动脉</w:t>
            </w:r>
            <w:r>
              <w:rPr>
                <w:rFonts w:ascii="Microsoft JhengHei" w:eastAsia="Microsoft JhengHei" w:hint="eastAsia"/>
                <w:b/>
                <w:spacing w:val="-3"/>
                <w:sz w:val="21"/>
              </w:rPr>
              <w:t>旁路移植术）</w:t>
            </w:r>
            <w:r>
              <w:rPr>
                <w:rFonts w:ascii="微软雅黑" w:eastAsia="微软雅黑" w:hint="eastAsia"/>
                <w:b/>
                <w:w w:val="168"/>
                <w:sz w:val="21"/>
              </w:rPr>
              <w:t> </w:t>
            </w:r>
          </w:p>
        </w:tc>
        <w:tc>
          <w:tcPr>
            <w:tcW w:w="6816" w:type="dxa"/>
          </w:tcPr>
          <w:p>
            <w:pPr>
              <w:pStyle w:val="TableParagraph"/>
              <w:spacing w:line="273" w:lineRule="auto" w:before="7"/>
              <w:ind w:left="103" w:right="178"/>
              <w:rPr>
                <w:sz w:val="21"/>
              </w:rPr>
            </w:pPr>
            <w:r>
              <w:rPr>
                <w:sz w:val="21"/>
              </w:rPr>
              <w:t>指为治疗严重的冠心病，实际实施了开胸进行的冠状动脉血管旁路移植的手术。 </w:t>
            </w:r>
          </w:p>
          <w:p>
            <w:pPr>
              <w:pStyle w:val="TableParagraph"/>
              <w:spacing w:line="196" w:lineRule="auto"/>
              <w:ind w:left="103" w:right="220"/>
              <w:rPr>
                <w:rFonts w:ascii="微软雅黑" w:eastAsia="微软雅黑" w:hint="eastAsia"/>
                <w:b/>
                <w:sz w:val="22"/>
              </w:rPr>
            </w:pPr>
            <w:r>
              <w:rPr>
                <w:rFonts w:ascii="微软雅黑" w:eastAsia="微软雅黑" w:hint="eastAsia"/>
                <w:b/>
                <w:w w:val="95"/>
                <w:sz w:val="22"/>
              </w:rPr>
              <w:t>冠状动脉支架植入术、心导管球囊扩张术、激光射频技术及其他非开胸的介入手术、腔镜手术不在保障范围内。</w:t>
            </w:r>
            <w:r>
              <w:rPr>
                <w:rFonts w:ascii="微软雅黑" w:eastAsia="微软雅黑" w:hint="eastAsia"/>
                <w:b/>
                <w:w w:val="161"/>
                <w:sz w:val="22"/>
              </w:rPr>
              <w:t> </w:t>
            </w:r>
          </w:p>
        </w:tc>
      </w:tr>
      <w:tr>
        <w:trPr>
          <w:trHeight w:val="337" w:hRule="atLeast"/>
        </w:trPr>
        <w:tc>
          <w:tcPr>
            <w:tcW w:w="679" w:type="dxa"/>
          </w:tcPr>
          <w:p>
            <w:pPr>
              <w:pStyle w:val="TableParagraph"/>
              <w:spacing w:line="293" w:lineRule="exact"/>
              <w:rPr>
                <w:rFonts w:ascii="微软雅黑"/>
                <w:b/>
                <w:sz w:val="21"/>
              </w:rPr>
            </w:pPr>
            <w:r>
              <w:rPr>
                <w:rFonts w:ascii="微软雅黑"/>
                <w:b/>
                <w:w w:val="168"/>
                <w:sz w:val="21"/>
              </w:rPr>
              <w:t> </w:t>
            </w:r>
          </w:p>
        </w:tc>
        <w:tc>
          <w:tcPr>
            <w:tcW w:w="2070" w:type="dxa"/>
          </w:tcPr>
          <w:p>
            <w:pPr>
              <w:pStyle w:val="TableParagraph"/>
              <w:ind w:left="0"/>
              <w:rPr>
                <w:rFonts w:ascii="Times New Roman"/>
                <w:sz w:val="20"/>
              </w:rPr>
            </w:pPr>
          </w:p>
        </w:tc>
        <w:tc>
          <w:tcPr>
            <w:tcW w:w="6816" w:type="dxa"/>
          </w:tcPr>
          <w:p>
            <w:pPr>
              <w:pStyle w:val="TableParagraph"/>
              <w:spacing w:line="261" w:lineRule="exact"/>
              <w:ind w:left="103"/>
              <w:rPr>
                <w:sz w:val="21"/>
              </w:rPr>
            </w:pPr>
            <w:r>
              <w:rPr>
                <w:w w:val="100"/>
                <w:sz w:val="21"/>
              </w:rPr>
              <w:t> </w:t>
            </w:r>
          </w:p>
        </w:tc>
      </w:tr>
      <w:tr>
        <w:trPr>
          <w:trHeight w:val="1085" w:hRule="atLeast"/>
        </w:trPr>
        <w:tc>
          <w:tcPr>
            <w:tcW w:w="679" w:type="dxa"/>
          </w:tcPr>
          <w:p>
            <w:pPr>
              <w:pStyle w:val="TableParagraph"/>
              <w:spacing w:line="313" w:lineRule="exact"/>
              <w:rPr>
                <w:rFonts w:ascii="微软雅黑"/>
                <w:b/>
                <w:sz w:val="21"/>
              </w:rPr>
            </w:pPr>
            <w:r>
              <w:rPr>
                <w:rFonts w:ascii="微软雅黑"/>
                <w:b/>
                <w:w w:val="168"/>
                <w:sz w:val="21"/>
              </w:rPr>
              <w:t> </w:t>
            </w:r>
          </w:p>
        </w:tc>
        <w:tc>
          <w:tcPr>
            <w:tcW w:w="2070"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6.  终末期肾病</w:t>
            </w:r>
          </w:p>
          <w:p>
            <w:pPr>
              <w:pStyle w:val="TableParagraph"/>
              <w:spacing w:line="235" w:lineRule="auto" w:before="4"/>
              <w:ind w:left="372" w:right="5"/>
              <w:rPr>
                <w:rFonts w:ascii="微软雅黑" w:eastAsia="微软雅黑" w:hint="eastAsia"/>
                <w:b/>
                <w:sz w:val="21"/>
              </w:rPr>
            </w:pPr>
            <w:r>
              <w:rPr>
                <w:rFonts w:ascii="Microsoft JhengHei" w:eastAsia="Microsoft JhengHei" w:hint="eastAsia"/>
                <w:b/>
                <w:sz w:val="21"/>
              </w:rPr>
              <w:t>（</w:t>
            </w:r>
            <w:r>
              <w:rPr>
                <w:rFonts w:ascii="Microsoft JhengHei" w:eastAsia="Microsoft JhengHei" w:hint="eastAsia"/>
                <w:b/>
                <w:spacing w:val="-3"/>
                <w:sz w:val="21"/>
              </w:rPr>
              <w:t>或称慢性肾功 能衰竭尿毒症期</w:t>
            </w:r>
            <w:r>
              <w:rPr>
                <w:rFonts w:ascii="Microsoft JhengHei" w:eastAsia="Microsoft JhengHei" w:hint="eastAsia"/>
                <w:b/>
                <w:spacing w:val="-99"/>
                <w:sz w:val="21"/>
              </w:rPr>
              <w:t>）</w:t>
            </w:r>
            <w:r>
              <w:rPr>
                <w:rFonts w:ascii="微软雅黑" w:eastAsia="微软雅黑" w:hint="eastAsia"/>
                <w:b/>
                <w:w w:val="168"/>
                <w:sz w:val="21"/>
              </w:rPr>
              <w:t> </w:t>
            </w:r>
          </w:p>
        </w:tc>
        <w:tc>
          <w:tcPr>
            <w:tcW w:w="6816" w:type="dxa"/>
          </w:tcPr>
          <w:p>
            <w:pPr>
              <w:pStyle w:val="TableParagraph"/>
              <w:spacing w:line="273" w:lineRule="auto" w:before="6"/>
              <w:ind w:left="103" w:right="186"/>
              <w:rPr>
                <w:sz w:val="21"/>
              </w:rPr>
            </w:pPr>
            <w:r>
              <w:rPr>
                <w:sz w:val="21"/>
              </w:rPr>
              <w:t>指双肾功能慢性不可逆性衰竭，达到尿毒症期，经诊断后已经进行了至少 90 天的规律性透析治疗或实施了肾脏移植手术。 </w:t>
            </w:r>
          </w:p>
        </w:tc>
      </w:tr>
      <w:tr>
        <w:trPr>
          <w:trHeight w:val="350" w:hRule="atLeast"/>
        </w:trPr>
        <w:tc>
          <w:tcPr>
            <w:tcW w:w="679" w:type="dxa"/>
          </w:tcPr>
          <w:p>
            <w:pPr>
              <w:pStyle w:val="TableParagraph"/>
              <w:spacing w:line="306" w:lineRule="exact"/>
              <w:rPr>
                <w:rFonts w:ascii="微软雅黑"/>
                <w:b/>
                <w:sz w:val="21"/>
              </w:rPr>
            </w:pPr>
            <w:r>
              <w:rPr>
                <w:rFonts w:ascii="微软雅黑"/>
                <w:b/>
                <w:w w:val="168"/>
                <w:sz w:val="21"/>
              </w:rPr>
              <w:t> </w:t>
            </w:r>
          </w:p>
        </w:tc>
        <w:tc>
          <w:tcPr>
            <w:tcW w:w="2070" w:type="dxa"/>
          </w:tcPr>
          <w:p>
            <w:pPr>
              <w:pStyle w:val="TableParagraph"/>
              <w:ind w:left="0"/>
              <w:rPr>
                <w:rFonts w:ascii="Times New Roman"/>
                <w:sz w:val="20"/>
              </w:rPr>
            </w:pPr>
          </w:p>
        </w:tc>
        <w:tc>
          <w:tcPr>
            <w:tcW w:w="6816" w:type="dxa"/>
          </w:tcPr>
          <w:p>
            <w:pPr>
              <w:pStyle w:val="TableParagraph"/>
              <w:spacing w:line="273" w:lineRule="exact"/>
              <w:ind w:left="103"/>
              <w:rPr>
                <w:sz w:val="21"/>
              </w:rPr>
            </w:pPr>
            <w:r>
              <w:rPr>
                <w:w w:val="100"/>
                <w:sz w:val="21"/>
              </w:rPr>
              <w:t> </w:t>
            </w:r>
          </w:p>
        </w:tc>
      </w:tr>
      <w:tr>
        <w:trPr>
          <w:trHeight w:val="643" w:hRule="atLeast"/>
        </w:trPr>
        <w:tc>
          <w:tcPr>
            <w:tcW w:w="679" w:type="dxa"/>
          </w:tcPr>
          <w:p>
            <w:pPr>
              <w:pStyle w:val="TableParagraph"/>
              <w:spacing w:line="313" w:lineRule="exact"/>
              <w:rPr>
                <w:rFonts w:ascii="微软雅黑"/>
                <w:b/>
                <w:sz w:val="21"/>
              </w:rPr>
            </w:pPr>
            <w:r>
              <w:rPr>
                <w:rFonts w:ascii="微软雅黑"/>
                <w:b/>
                <w:w w:val="168"/>
                <w:sz w:val="21"/>
              </w:rPr>
              <w:t> </w:t>
            </w:r>
          </w:p>
        </w:tc>
        <w:tc>
          <w:tcPr>
            <w:tcW w:w="2070" w:type="dxa"/>
          </w:tcPr>
          <w:p>
            <w:pPr>
              <w:pStyle w:val="TableParagraph"/>
              <w:spacing w:line="309" w:lineRule="exact"/>
              <w:ind w:left="0" w:right="43"/>
              <w:jc w:val="right"/>
              <w:rPr>
                <w:rFonts w:ascii="微软雅黑" w:eastAsia="微软雅黑" w:hint="eastAsia"/>
                <w:b/>
                <w:sz w:val="21"/>
              </w:rPr>
            </w:pPr>
            <w:r>
              <w:rPr>
                <w:rFonts w:ascii="Microsoft JhengHei" w:eastAsia="Microsoft JhengHei" w:hint="eastAsia"/>
                <w:b/>
                <w:sz w:val="21"/>
              </w:rPr>
              <w:t>7.  多个肢体缺失</w:t>
            </w:r>
            <w:r>
              <w:rPr>
                <w:rFonts w:ascii="微软雅黑" w:eastAsia="微软雅黑" w:hint="eastAsia"/>
                <w:b/>
                <w:w w:val="168"/>
                <w:sz w:val="21"/>
              </w:rPr>
              <w:t> </w:t>
            </w:r>
          </w:p>
        </w:tc>
        <w:tc>
          <w:tcPr>
            <w:tcW w:w="6816" w:type="dxa"/>
          </w:tcPr>
          <w:p>
            <w:pPr>
              <w:pStyle w:val="TableParagraph"/>
              <w:spacing w:before="6"/>
              <w:ind w:left="103"/>
              <w:rPr>
                <w:sz w:val="21"/>
              </w:rPr>
            </w:pPr>
            <w:r>
              <w:rPr>
                <w:sz w:val="21"/>
              </w:rPr>
              <w:t>指因疾病或意外伤害导致两个或两个以上肢体自腕关节或踝关节近端</w:t>
            </w:r>
          </w:p>
          <w:p>
            <w:pPr>
              <w:pStyle w:val="TableParagraph"/>
              <w:spacing w:before="37"/>
              <w:ind w:left="103"/>
              <w:rPr>
                <w:sz w:val="21"/>
              </w:rPr>
            </w:pPr>
            <w:r>
              <w:rPr>
                <w:sz w:val="21"/>
              </w:rPr>
              <w:t>（靠近躯干端）以上完全性断离。 </w:t>
            </w:r>
          </w:p>
        </w:tc>
      </w:tr>
      <w:tr>
        <w:trPr>
          <w:trHeight w:val="339" w:hRule="atLeast"/>
        </w:trPr>
        <w:tc>
          <w:tcPr>
            <w:tcW w:w="679" w:type="dxa"/>
          </w:tcPr>
          <w:p>
            <w:pPr>
              <w:pStyle w:val="TableParagraph"/>
              <w:spacing w:line="294" w:lineRule="exact"/>
              <w:rPr>
                <w:rFonts w:ascii="微软雅黑"/>
                <w:b/>
                <w:sz w:val="21"/>
              </w:rPr>
            </w:pPr>
            <w:r>
              <w:rPr>
                <w:rFonts w:ascii="微软雅黑"/>
                <w:b/>
                <w:w w:val="168"/>
                <w:sz w:val="21"/>
              </w:rPr>
              <w:t> </w:t>
            </w:r>
          </w:p>
        </w:tc>
        <w:tc>
          <w:tcPr>
            <w:tcW w:w="2070" w:type="dxa"/>
          </w:tcPr>
          <w:p>
            <w:pPr>
              <w:pStyle w:val="TableParagraph"/>
              <w:ind w:left="0"/>
              <w:rPr>
                <w:rFonts w:ascii="Times New Roman"/>
                <w:sz w:val="20"/>
              </w:rPr>
            </w:pPr>
          </w:p>
        </w:tc>
        <w:tc>
          <w:tcPr>
            <w:tcW w:w="6816" w:type="dxa"/>
          </w:tcPr>
          <w:p>
            <w:pPr>
              <w:pStyle w:val="TableParagraph"/>
              <w:spacing w:line="261" w:lineRule="exact"/>
              <w:ind w:left="103"/>
              <w:rPr>
                <w:sz w:val="21"/>
              </w:rPr>
            </w:pPr>
            <w:r>
              <w:rPr>
                <w:w w:val="100"/>
                <w:sz w:val="21"/>
              </w:rPr>
              <w:t> </w:t>
            </w:r>
          </w:p>
        </w:tc>
      </w:tr>
      <w:tr>
        <w:trPr>
          <w:trHeight w:val="664" w:hRule="atLeast"/>
        </w:trPr>
        <w:tc>
          <w:tcPr>
            <w:tcW w:w="679" w:type="dxa"/>
          </w:tcPr>
          <w:p>
            <w:pPr>
              <w:pStyle w:val="TableParagraph"/>
              <w:spacing w:line="314" w:lineRule="exact"/>
              <w:rPr>
                <w:rFonts w:ascii="微软雅黑"/>
                <w:b/>
                <w:sz w:val="21"/>
              </w:rPr>
            </w:pPr>
            <w:r>
              <w:rPr>
                <w:rFonts w:ascii="微软雅黑"/>
                <w:b/>
                <w:w w:val="168"/>
                <w:sz w:val="21"/>
              </w:rPr>
              <w:t> </w:t>
            </w:r>
          </w:p>
        </w:tc>
        <w:tc>
          <w:tcPr>
            <w:tcW w:w="2070"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8.  急性或亚急性</w:t>
            </w:r>
          </w:p>
          <w:p>
            <w:pPr>
              <w:pStyle w:val="TableParagraph"/>
              <w:spacing w:line="338" w:lineRule="exact"/>
              <w:ind w:left="372"/>
              <w:rPr>
                <w:rFonts w:ascii="微软雅黑" w:eastAsia="微软雅黑" w:hint="eastAsia"/>
                <w:b/>
                <w:sz w:val="21"/>
              </w:rPr>
            </w:pPr>
            <w:r>
              <w:rPr>
                <w:rFonts w:ascii="Microsoft JhengHei" w:eastAsia="Microsoft JhengHei" w:hint="eastAsia"/>
                <w:b/>
                <w:sz w:val="21"/>
              </w:rPr>
              <w:t>重症肝炎</w:t>
            </w:r>
            <w:r>
              <w:rPr>
                <w:rFonts w:ascii="微软雅黑" w:eastAsia="微软雅黑" w:hint="eastAsia"/>
                <w:b/>
                <w:w w:val="168"/>
                <w:sz w:val="21"/>
              </w:rPr>
              <w:t> </w:t>
            </w:r>
          </w:p>
        </w:tc>
        <w:tc>
          <w:tcPr>
            <w:tcW w:w="6816" w:type="dxa"/>
          </w:tcPr>
          <w:p>
            <w:pPr>
              <w:pStyle w:val="TableParagraph"/>
              <w:spacing w:line="273" w:lineRule="auto" w:before="7"/>
              <w:ind w:left="103" w:right="177"/>
              <w:rPr>
                <w:sz w:val="21"/>
              </w:rPr>
            </w:pPr>
            <w:r>
              <w:rPr>
                <w:sz w:val="21"/>
              </w:rPr>
              <w:t>指因肝炎病毒感染引起肝脏组织弥漫性坏死，导致急性肝功能衰竭，且经血清学或病毒学检查证实，并须满足下列全部条件： </w:t>
            </w:r>
          </w:p>
        </w:tc>
      </w:tr>
    </w:tbl>
    <w:p>
      <w:pPr>
        <w:spacing w:after="0" w:line="273" w:lineRule="auto"/>
        <w:rPr>
          <w:sz w:val="21"/>
        </w:rPr>
        <w:sectPr>
          <w:pgSz w:w="11910" w:h="16840"/>
          <w:pgMar w:header="882" w:footer="993" w:top="1080" w:bottom="1180" w:left="1080" w:right="1040"/>
        </w:sectPr>
      </w:pPr>
    </w:p>
    <w:p>
      <w:pPr>
        <w:pStyle w:val="BodyText"/>
        <w:rPr>
          <w:rFonts w:ascii="Times New Roman"/>
          <w:sz w:val="20"/>
        </w:rPr>
      </w:pPr>
    </w:p>
    <w:p>
      <w:pPr>
        <w:pStyle w:val="BodyText"/>
        <w:rPr>
          <w:rFonts w:ascii="Times New Roman"/>
          <w:sz w:val="15"/>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2014"/>
        <w:gridCol w:w="6959"/>
      </w:tblGrid>
      <w:tr>
        <w:trPr>
          <w:trHeight w:val="1302" w:hRule="atLeast"/>
        </w:trPr>
        <w:tc>
          <w:tcPr>
            <w:tcW w:w="679" w:type="dxa"/>
          </w:tcPr>
          <w:p>
            <w:pPr>
              <w:pStyle w:val="TableParagraph"/>
              <w:ind w:left="0"/>
              <w:rPr>
                <w:rFonts w:ascii="Times New Roman"/>
                <w:sz w:val="20"/>
              </w:rPr>
            </w:pPr>
          </w:p>
        </w:tc>
        <w:tc>
          <w:tcPr>
            <w:tcW w:w="2014" w:type="dxa"/>
          </w:tcPr>
          <w:p>
            <w:pPr>
              <w:pStyle w:val="TableParagraph"/>
              <w:ind w:left="0"/>
              <w:rPr>
                <w:rFonts w:ascii="Times New Roman"/>
                <w:sz w:val="20"/>
              </w:rPr>
            </w:pPr>
          </w:p>
        </w:tc>
        <w:tc>
          <w:tcPr>
            <w:tcW w:w="6959" w:type="dxa"/>
          </w:tcPr>
          <w:p>
            <w:pPr>
              <w:pStyle w:val="TableParagraph"/>
              <w:spacing w:line="211" w:lineRule="exact"/>
              <w:ind w:left="62"/>
              <w:rPr>
                <w:sz w:val="21"/>
              </w:rPr>
            </w:pPr>
            <w:r>
              <w:rPr>
                <w:sz w:val="21"/>
              </w:rPr>
              <w:t>（1）重度黄疸或黄疸迅速加重； </w:t>
            </w:r>
          </w:p>
          <w:p>
            <w:pPr>
              <w:pStyle w:val="TableParagraph"/>
              <w:spacing w:before="68"/>
              <w:ind w:left="62"/>
              <w:rPr>
                <w:sz w:val="21"/>
              </w:rPr>
            </w:pPr>
            <w:r>
              <w:rPr>
                <w:sz w:val="21"/>
              </w:rPr>
              <w:t>（2）肝性脑病； </w:t>
            </w:r>
          </w:p>
          <w:p>
            <w:pPr>
              <w:pStyle w:val="TableParagraph"/>
              <w:spacing w:before="67"/>
              <w:ind w:left="62"/>
              <w:rPr>
                <w:sz w:val="21"/>
              </w:rPr>
            </w:pPr>
            <w:r>
              <w:rPr>
                <w:sz w:val="21"/>
              </w:rPr>
              <w:t>（3）B超或其他影像学检查显示肝脏体积急速萎缩； </w:t>
            </w:r>
          </w:p>
          <w:p>
            <w:pPr>
              <w:pStyle w:val="TableParagraph"/>
              <w:spacing w:before="67"/>
              <w:ind w:left="62"/>
              <w:rPr>
                <w:sz w:val="24"/>
              </w:rPr>
            </w:pPr>
            <w:r>
              <w:rPr>
                <w:sz w:val="21"/>
              </w:rPr>
              <w:t>（4）肝功能指标进行性恶化。</w:t>
            </w:r>
            <w:r>
              <w:rPr>
                <w:sz w:val="24"/>
              </w:rPr>
              <w:t> </w:t>
            </w:r>
          </w:p>
        </w:tc>
      </w:tr>
      <w:tr>
        <w:trPr>
          <w:trHeight w:val="344" w:hRule="atLeast"/>
        </w:trPr>
        <w:tc>
          <w:tcPr>
            <w:tcW w:w="679" w:type="dxa"/>
          </w:tcPr>
          <w:p>
            <w:pPr>
              <w:pStyle w:val="TableParagraph"/>
              <w:spacing w:line="300" w:lineRule="exact"/>
              <w:rPr>
                <w:rFonts w:ascii="微软雅黑"/>
                <w:b/>
                <w:sz w:val="21"/>
              </w:rPr>
            </w:pPr>
            <w:r>
              <w:rPr>
                <w:rFonts w:ascii="微软雅黑"/>
                <w:b/>
                <w:w w:val="168"/>
                <w:sz w:val="21"/>
              </w:rPr>
              <w:t> </w:t>
            </w:r>
          </w:p>
        </w:tc>
        <w:tc>
          <w:tcPr>
            <w:tcW w:w="2014" w:type="dxa"/>
          </w:tcPr>
          <w:p>
            <w:pPr>
              <w:pStyle w:val="TableParagraph"/>
              <w:ind w:left="0"/>
              <w:rPr>
                <w:rFonts w:ascii="Times New Roman"/>
                <w:sz w:val="20"/>
              </w:rPr>
            </w:pPr>
          </w:p>
        </w:tc>
        <w:tc>
          <w:tcPr>
            <w:tcW w:w="6959" w:type="dxa"/>
          </w:tcPr>
          <w:p>
            <w:pPr>
              <w:pStyle w:val="TableParagraph"/>
              <w:spacing w:line="268" w:lineRule="exact"/>
              <w:ind w:left="159"/>
              <w:rPr>
                <w:sz w:val="21"/>
              </w:rPr>
            </w:pPr>
            <w:r>
              <w:rPr>
                <w:w w:val="100"/>
                <w:sz w:val="21"/>
              </w:rPr>
              <w:t> </w:t>
            </w:r>
          </w:p>
        </w:tc>
      </w:tr>
      <w:tr>
        <w:trPr>
          <w:trHeight w:val="2266" w:hRule="atLeast"/>
        </w:trPr>
        <w:tc>
          <w:tcPr>
            <w:tcW w:w="679" w:type="dxa"/>
          </w:tcPr>
          <w:p>
            <w:pPr>
              <w:pStyle w:val="TableParagraph"/>
              <w:spacing w:line="313" w:lineRule="exact"/>
              <w:rPr>
                <w:rFonts w:ascii="微软雅黑"/>
                <w:b/>
                <w:sz w:val="21"/>
              </w:rPr>
            </w:pPr>
            <w:r>
              <w:rPr>
                <w:rFonts w:ascii="微软雅黑"/>
                <w:b/>
                <w:w w:val="168"/>
                <w:sz w:val="21"/>
              </w:rPr>
              <w:t> </w:t>
            </w:r>
          </w:p>
        </w:tc>
        <w:tc>
          <w:tcPr>
            <w:tcW w:w="2014" w:type="dxa"/>
          </w:tcPr>
          <w:p>
            <w:pPr>
              <w:pStyle w:val="TableParagraph"/>
              <w:spacing w:line="309" w:lineRule="exact"/>
              <w:ind w:left="372"/>
              <w:rPr>
                <w:rFonts w:ascii="微软雅黑" w:eastAsia="微软雅黑" w:hint="eastAsia"/>
                <w:b/>
                <w:sz w:val="21"/>
              </w:rPr>
            </w:pPr>
            <w:r>
              <w:rPr>
                <w:rFonts w:ascii="Microsoft JhengHei" w:eastAsia="Microsoft JhengHei" w:hint="eastAsia"/>
                <w:b/>
                <w:sz w:val="21"/>
              </w:rPr>
              <w:t>9.  良性脑肿瘤</w:t>
            </w:r>
            <w:r>
              <w:rPr>
                <w:rFonts w:ascii="微软雅黑" w:eastAsia="微软雅黑" w:hint="eastAsia"/>
                <w:b/>
                <w:w w:val="168"/>
                <w:sz w:val="21"/>
              </w:rPr>
              <w:t> </w:t>
            </w:r>
          </w:p>
        </w:tc>
        <w:tc>
          <w:tcPr>
            <w:tcW w:w="6959" w:type="dxa"/>
          </w:tcPr>
          <w:p>
            <w:pPr>
              <w:pStyle w:val="TableParagraph"/>
              <w:spacing w:line="273" w:lineRule="auto" w:before="6"/>
              <w:ind w:left="159" w:right="282"/>
              <w:rPr>
                <w:sz w:val="21"/>
              </w:rPr>
            </w:pPr>
            <w:r>
              <w:rPr>
                <w:sz w:val="21"/>
              </w:rPr>
              <w:t>指脑的良性肿瘤，已经引起颅内压增高，临床表现为视神经乳头水肿、精神症状、癫痫及运动感觉障碍等，并危及生命。须由头颅断层扫描</w:t>
            </w:r>
          </w:p>
          <w:p>
            <w:pPr>
              <w:pStyle w:val="TableParagraph"/>
              <w:spacing w:line="273" w:lineRule="auto" w:before="8"/>
              <w:ind w:left="159" w:right="307"/>
              <w:rPr>
                <w:sz w:val="21"/>
              </w:rPr>
            </w:pPr>
            <w:r>
              <w:rPr>
                <w:spacing w:val="1"/>
                <w:w w:val="100"/>
                <w:sz w:val="21"/>
              </w:rPr>
              <w:t>（</w:t>
            </w:r>
            <w:r>
              <w:rPr>
                <w:w w:val="100"/>
                <w:sz w:val="21"/>
              </w:rPr>
              <w:t>C</w:t>
            </w:r>
            <w:r>
              <w:rPr>
                <w:spacing w:val="1"/>
                <w:w w:val="100"/>
                <w:sz w:val="21"/>
              </w:rPr>
              <w:t>T</w:t>
            </w:r>
            <w:r>
              <w:rPr>
                <w:spacing w:val="-104"/>
                <w:w w:val="100"/>
                <w:sz w:val="21"/>
              </w:rPr>
              <w:t>）</w:t>
            </w:r>
            <w:r>
              <w:rPr>
                <w:w w:val="100"/>
                <w:sz w:val="21"/>
              </w:rPr>
              <w:t>、核磁共振检查</w:t>
            </w:r>
            <w:r>
              <w:rPr>
                <w:spacing w:val="2"/>
                <w:w w:val="100"/>
                <w:sz w:val="21"/>
              </w:rPr>
              <w:t>（</w:t>
            </w:r>
            <w:r>
              <w:rPr>
                <w:spacing w:val="-3"/>
                <w:w w:val="100"/>
                <w:sz w:val="21"/>
              </w:rPr>
              <w:t>MR</w:t>
            </w:r>
            <w:r>
              <w:rPr>
                <w:spacing w:val="1"/>
                <w:w w:val="100"/>
                <w:sz w:val="21"/>
              </w:rPr>
              <w:t>I）</w:t>
            </w:r>
            <w:r>
              <w:rPr>
                <w:w w:val="100"/>
                <w:sz w:val="21"/>
              </w:rPr>
              <w:t>或正电子发射断层扫描</w:t>
            </w:r>
            <w:r>
              <w:rPr>
                <w:spacing w:val="5"/>
                <w:w w:val="100"/>
                <w:sz w:val="21"/>
              </w:rPr>
              <w:t>（</w:t>
            </w:r>
            <w:r>
              <w:rPr>
                <w:w w:val="100"/>
                <w:sz w:val="21"/>
              </w:rPr>
              <w:t>PE</w:t>
            </w:r>
            <w:r>
              <w:rPr>
                <w:spacing w:val="2"/>
                <w:w w:val="100"/>
                <w:sz w:val="21"/>
              </w:rPr>
              <w:t>T</w:t>
            </w:r>
            <w:r>
              <w:rPr>
                <w:spacing w:val="1"/>
                <w:w w:val="100"/>
                <w:sz w:val="21"/>
              </w:rPr>
              <w:t>）</w:t>
            </w:r>
            <w:r>
              <w:rPr>
                <w:w w:val="100"/>
                <w:sz w:val="21"/>
              </w:rPr>
              <w:t>等影像学</w:t>
            </w:r>
            <w:r>
              <w:rPr>
                <w:spacing w:val="-3"/>
                <w:sz w:val="21"/>
              </w:rPr>
              <w:t>检查证实，并须满足下列至少一项条件：</w:t>
            </w:r>
            <w:r>
              <w:rPr>
                <w:sz w:val="21"/>
              </w:rPr>
              <w:t> </w:t>
            </w:r>
          </w:p>
          <w:p>
            <w:pPr>
              <w:pStyle w:val="TableParagraph"/>
              <w:spacing w:before="22"/>
              <w:ind w:left="62"/>
              <w:rPr>
                <w:sz w:val="21"/>
              </w:rPr>
            </w:pPr>
            <w:r>
              <w:rPr>
                <w:sz w:val="21"/>
              </w:rPr>
              <w:t>（1）实际实施了开颅进行的脑肿瘤完全切除或部分切除的手术； </w:t>
            </w:r>
          </w:p>
          <w:p>
            <w:pPr>
              <w:pStyle w:val="TableParagraph"/>
              <w:spacing w:line="263" w:lineRule="exact" w:before="68"/>
              <w:ind w:left="62"/>
              <w:rPr>
                <w:sz w:val="21"/>
              </w:rPr>
            </w:pPr>
            <w:r>
              <w:rPr>
                <w:sz w:val="21"/>
              </w:rPr>
              <w:t>（2）实际实施了对脑肿瘤进行的放射治疗。 </w:t>
            </w:r>
          </w:p>
          <w:p>
            <w:pPr>
              <w:pStyle w:val="TableParagraph"/>
              <w:spacing w:line="368" w:lineRule="exact"/>
              <w:ind w:left="159"/>
              <w:rPr>
                <w:rFonts w:ascii="微软雅黑" w:eastAsia="微软雅黑" w:hint="eastAsia"/>
                <w:b/>
                <w:sz w:val="22"/>
              </w:rPr>
            </w:pPr>
            <w:r>
              <w:rPr>
                <w:rFonts w:ascii="微软雅黑" w:eastAsia="微软雅黑" w:hint="eastAsia"/>
                <w:b/>
                <w:w w:val="95"/>
                <w:sz w:val="22"/>
              </w:rPr>
              <w:t>脑垂体瘤、脑囊肿、脑血管性疾病不在保障范围内。</w:t>
            </w:r>
            <w:r>
              <w:rPr>
                <w:rFonts w:ascii="微软雅黑" w:eastAsia="微软雅黑" w:hint="eastAsia"/>
                <w:b/>
                <w:w w:val="161"/>
                <w:sz w:val="22"/>
              </w:rPr>
              <w:t> </w:t>
            </w:r>
          </w:p>
        </w:tc>
      </w:tr>
      <w:tr>
        <w:trPr>
          <w:trHeight w:val="339" w:hRule="atLeast"/>
        </w:trPr>
        <w:tc>
          <w:tcPr>
            <w:tcW w:w="679" w:type="dxa"/>
          </w:tcPr>
          <w:p>
            <w:pPr>
              <w:pStyle w:val="TableParagraph"/>
              <w:spacing w:line="293" w:lineRule="exact"/>
              <w:rPr>
                <w:rFonts w:ascii="微软雅黑"/>
                <w:b/>
                <w:sz w:val="21"/>
              </w:rPr>
            </w:pPr>
            <w:r>
              <w:rPr>
                <w:rFonts w:ascii="微软雅黑"/>
                <w:b/>
                <w:w w:val="168"/>
                <w:sz w:val="21"/>
              </w:rPr>
              <w:t> </w:t>
            </w:r>
          </w:p>
        </w:tc>
        <w:tc>
          <w:tcPr>
            <w:tcW w:w="2014" w:type="dxa"/>
          </w:tcPr>
          <w:p>
            <w:pPr>
              <w:pStyle w:val="TableParagraph"/>
              <w:ind w:left="0"/>
              <w:rPr>
                <w:rFonts w:ascii="Times New Roman"/>
                <w:sz w:val="20"/>
              </w:rPr>
            </w:pPr>
          </w:p>
        </w:tc>
        <w:tc>
          <w:tcPr>
            <w:tcW w:w="6959" w:type="dxa"/>
          </w:tcPr>
          <w:p>
            <w:pPr>
              <w:pStyle w:val="TableParagraph"/>
              <w:spacing w:line="261" w:lineRule="exact"/>
              <w:ind w:left="159"/>
              <w:rPr>
                <w:sz w:val="21"/>
              </w:rPr>
            </w:pPr>
            <w:r>
              <w:rPr>
                <w:w w:val="100"/>
                <w:sz w:val="21"/>
              </w:rPr>
              <w:t> </w:t>
            </w:r>
          </w:p>
        </w:tc>
      </w:tr>
      <w:tr>
        <w:trPr>
          <w:trHeight w:val="2018" w:hRule="atLeast"/>
        </w:trPr>
        <w:tc>
          <w:tcPr>
            <w:tcW w:w="679" w:type="dxa"/>
          </w:tcPr>
          <w:p>
            <w:pPr>
              <w:pStyle w:val="TableParagraph"/>
              <w:spacing w:line="315" w:lineRule="exact"/>
              <w:rPr>
                <w:rFonts w:ascii="微软雅黑"/>
                <w:b/>
                <w:sz w:val="21"/>
              </w:rPr>
            </w:pPr>
            <w:r>
              <w:rPr>
                <w:rFonts w:ascii="微软雅黑"/>
                <w:b/>
                <w:w w:val="168"/>
                <w:sz w:val="21"/>
              </w:rPr>
              <w:t> </w:t>
            </w:r>
          </w:p>
        </w:tc>
        <w:tc>
          <w:tcPr>
            <w:tcW w:w="2014"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10. 慢性肝功能</w:t>
            </w:r>
          </w:p>
          <w:p>
            <w:pPr>
              <w:pStyle w:val="TableParagraph"/>
              <w:spacing w:line="362" w:lineRule="exact"/>
              <w:ind w:left="372"/>
              <w:rPr>
                <w:rFonts w:ascii="微软雅黑" w:eastAsia="微软雅黑" w:hint="eastAsia"/>
                <w:b/>
                <w:sz w:val="21"/>
              </w:rPr>
            </w:pPr>
            <w:r>
              <w:rPr>
                <w:rFonts w:ascii="Microsoft JhengHei" w:eastAsia="Microsoft JhengHei" w:hint="eastAsia"/>
                <w:b/>
                <w:sz w:val="21"/>
              </w:rPr>
              <w:t>衰竭失代偿期</w:t>
            </w:r>
            <w:r>
              <w:rPr>
                <w:rFonts w:ascii="微软雅黑" w:eastAsia="微软雅黑" w:hint="eastAsia"/>
                <w:b/>
                <w:w w:val="168"/>
                <w:sz w:val="21"/>
              </w:rPr>
              <w:t> </w:t>
            </w:r>
          </w:p>
        </w:tc>
        <w:tc>
          <w:tcPr>
            <w:tcW w:w="6959" w:type="dxa"/>
          </w:tcPr>
          <w:p>
            <w:pPr>
              <w:pStyle w:val="TableParagraph"/>
              <w:spacing w:before="7"/>
              <w:ind w:left="159"/>
              <w:rPr>
                <w:sz w:val="21"/>
              </w:rPr>
            </w:pPr>
            <w:r>
              <w:rPr>
                <w:sz w:val="21"/>
              </w:rPr>
              <w:t>指因慢性肝脏疾病导致肝功能衰竭，须满足下列全部条件： </w:t>
            </w:r>
          </w:p>
          <w:p>
            <w:pPr>
              <w:pStyle w:val="TableParagraph"/>
              <w:spacing w:before="51"/>
              <w:ind w:left="62"/>
              <w:rPr>
                <w:sz w:val="21"/>
              </w:rPr>
            </w:pPr>
            <w:r>
              <w:rPr>
                <w:sz w:val="21"/>
              </w:rPr>
              <w:t>（1）持续性黄疸； </w:t>
            </w:r>
          </w:p>
          <w:p>
            <w:pPr>
              <w:pStyle w:val="TableParagraph"/>
              <w:spacing w:before="68"/>
              <w:ind w:left="62"/>
              <w:rPr>
                <w:sz w:val="21"/>
              </w:rPr>
            </w:pPr>
            <w:r>
              <w:rPr>
                <w:sz w:val="21"/>
              </w:rPr>
              <w:t>（2）腹水； </w:t>
            </w:r>
          </w:p>
          <w:p>
            <w:pPr>
              <w:pStyle w:val="TableParagraph"/>
              <w:spacing w:before="68"/>
              <w:ind w:left="62"/>
              <w:rPr>
                <w:sz w:val="21"/>
              </w:rPr>
            </w:pPr>
            <w:r>
              <w:rPr>
                <w:sz w:val="21"/>
              </w:rPr>
              <w:t>（3）肝性脑病； </w:t>
            </w:r>
          </w:p>
          <w:p>
            <w:pPr>
              <w:pStyle w:val="TableParagraph"/>
              <w:spacing w:line="263" w:lineRule="exact" w:before="68"/>
              <w:ind w:left="62"/>
              <w:rPr>
                <w:sz w:val="21"/>
              </w:rPr>
            </w:pPr>
            <w:r>
              <w:rPr>
                <w:sz w:val="21"/>
              </w:rPr>
              <w:t>（4）充血性脾肿大伴脾功能亢进或食管胃底静脉曲张。 </w:t>
            </w:r>
          </w:p>
          <w:p>
            <w:pPr>
              <w:pStyle w:val="TableParagraph"/>
              <w:spacing w:line="368" w:lineRule="exact"/>
              <w:ind w:left="159"/>
              <w:rPr>
                <w:rFonts w:ascii="微软雅黑" w:eastAsia="微软雅黑" w:hint="eastAsia"/>
                <w:b/>
                <w:sz w:val="22"/>
              </w:rPr>
            </w:pPr>
            <w:r>
              <w:rPr>
                <w:rFonts w:ascii="微软雅黑" w:eastAsia="微软雅黑" w:hint="eastAsia"/>
                <w:b/>
                <w:w w:val="95"/>
                <w:sz w:val="22"/>
              </w:rPr>
              <w:t>因酗酒或药物滥用导致的肝功能衰竭不在保障范围内。</w:t>
            </w:r>
            <w:r>
              <w:rPr>
                <w:rFonts w:ascii="微软雅黑" w:eastAsia="微软雅黑" w:hint="eastAsia"/>
                <w:b/>
                <w:w w:val="161"/>
                <w:sz w:val="22"/>
              </w:rPr>
              <w:t> </w:t>
            </w:r>
          </w:p>
        </w:tc>
      </w:tr>
      <w:tr>
        <w:trPr>
          <w:trHeight w:val="337" w:hRule="atLeast"/>
        </w:trPr>
        <w:tc>
          <w:tcPr>
            <w:tcW w:w="679" w:type="dxa"/>
          </w:tcPr>
          <w:p>
            <w:pPr>
              <w:pStyle w:val="TableParagraph"/>
              <w:spacing w:line="293" w:lineRule="exact"/>
              <w:rPr>
                <w:rFonts w:ascii="微软雅黑"/>
                <w:b/>
                <w:sz w:val="21"/>
              </w:rPr>
            </w:pPr>
            <w:r>
              <w:rPr>
                <w:rFonts w:ascii="微软雅黑"/>
                <w:b/>
                <w:w w:val="168"/>
                <w:sz w:val="21"/>
              </w:rPr>
              <w:t> </w:t>
            </w:r>
          </w:p>
        </w:tc>
        <w:tc>
          <w:tcPr>
            <w:tcW w:w="2014" w:type="dxa"/>
          </w:tcPr>
          <w:p>
            <w:pPr>
              <w:pStyle w:val="TableParagraph"/>
              <w:ind w:left="0"/>
              <w:rPr>
                <w:rFonts w:ascii="Times New Roman"/>
                <w:sz w:val="20"/>
              </w:rPr>
            </w:pPr>
          </w:p>
        </w:tc>
        <w:tc>
          <w:tcPr>
            <w:tcW w:w="6959" w:type="dxa"/>
          </w:tcPr>
          <w:p>
            <w:pPr>
              <w:pStyle w:val="TableParagraph"/>
              <w:spacing w:line="261" w:lineRule="exact"/>
              <w:ind w:left="159"/>
              <w:rPr>
                <w:sz w:val="21"/>
              </w:rPr>
            </w:pPr>
            <w:r>
              <w:rPr>
                <w:w w:val="100"/>
                <w:sz w:val="21"/>
              </w:rPr>
              <w:t> </w:t>
            </w:r>
          </w:p>
        </w:tc>
      </w:tr>
      <w:tr>
        <w:trPr>
          <w:trHeight w:val="2010" w:hRule="atLeast"/>
        </w:trPr>
        <w:tc>
          <w:tcPr>
            <w:tcW w:w="679" w:type="dxa"/>
          </w:tcPr>
          <w:p>
            <w:pPr>
              <w:pStyle w:val="TableParagraph"/>
              <w:spacing w:line="313" w:lineRule="exact"/>
              <w:rPr>
                <w:rFonts w:ascii="微软雅黑"/>
                <w:b/>
                <w:sz w:val="21"/>
              </w:rPr>
            </w:pPr>
            <w:r>
              <w:rPr>
                <w:rFonts w:ascii="微软雅黑"/>
                <w:b/>
                <w:w w:val="168"/>
                <w:sz w:val="21"/>
              </w:rPr>
              <w:t> </w:t>
            </w:r>
          </w:p>
        </w:tc>
        <w:tc>
          <w:tcPr>
            <w:tcW w:w="2014"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11. 脑炎后遗症</w:t>
            </w:r>
          </w:p>
          <w:p>
            <w:pPr>
              <w:pStyle w:val="TableParagraph"/>
              <w:spacing w:line="363" w:lineRule="exact"/>
              <w:ind w:left="372"/>
              <w:rPr>
                <w:rFonts w:ascii="微软雅黑" w:eastAsia="微软雅黑" w:hint="eastAsia"/>
                <w:b/>
                <w:sz w:val="21"/>
              </w:rPr>
            </w:pPr>
            <w:r>
              <w:rPr>
                <w:rFonts w:ascii="Microsoft JhengHei" w:eastAsia="Microsoft JhengHei" w:hint="eastAsia"/>
                <w:b/>
                <w:sz w:val="21"/>
              </w:rPr>
              <w:t>或脑膜炎后遗症</w:t>
            </w:r>
            <w:r>
              <w:rPr>
                <w:rFonts w:ascii="微软雅黑" w:eastAsia="微软雅黑" w:hint="eastAsia"/>
                <w:b/>
                <w:w w:val="168"/>
                <w:sz w:val="21"/>
              </w:rPr>
              <w:t> </w:t>
            </w:r>
          </w:p>
        </w:tc>
        <w:tc>
          <w:tcPr>
            <w:tcW w:w="6959" w:type="dxa"/>
          </w:tcPr>
          <w:p>
            <w:pPr>
              <w:pStyle w:val="TableParagraph"/>
              <w:spacing w:line="273" w:lineRule="auto" w:before="6"/>
              <w:ind w:left="159" w:right="203"/>
              <w:rPr>
                <w:sz w:val="21"/>
              </w:rPr>
            </w:pPr>
            <w:r>
              <w:rPr>
                <w:spacing w:val="-4"/>
                <w:sz w:val="21"/>
              </w:rPr>
              <w:t>指因患脑炎或脑膜炎导致的神经系统永久性的功能障碍。神经系统永久</w:t>
            </w:r>
            <w:r>
              <w:rPr>
                <w:spacing w:val="-12"/>
                <w:sz w:val="21"/>
              </w:rPr>
              <w:t>性的功能障碍，指疾病确诊 </w:t>
            </w:r>
            <w:r>
              <w:rPr>
                <w:sz w:val="21"/>
              </w:rPr>
              <w:t>180</w:t>
            </w:r>
            <w:r>
              <w:rPr>
                <w:spacing w:val="-18"/>
                <w:sz w:val="21"/>
              </w:rPr>
              <w:t> 天后，仍残留下列一种或一种以上障碍：</w:t>
            </w:r>
            <w:r>
              <w:rPr>
                <w:sz w:val="21"/>
              </w:rPr>
              <w:t> </w:t>
            </w:r>
          </w:p>
          <w:p>
            <w:pPr>
              <w:pStyle w:val="TableParagraph"/>
              <w:spacing w:before="22"/>
              <w:ind w:left="62"/>
              <w:rPr>
                <w:sz w:val="21"/>
              </w:rPr>
            </w:pPr>
            <w:r>
              <w:rPr>
                <w:sz w:val="21"/>
              </w:rPr>
              <w:t>（1）一肢或一肢以上肢体机能完全丧失； </w:t>
            </w:r>
          </w:p>
          <w:p>
            <w:pPr>
              <w:pStyle w:val="TableParagraph"/>
              <w:spacing w:before="68"/>
              <w:ind w:left="62"/>
              <w:rPr>
                <w:sz w:val="21"/>
              </w:rPr>
            </w:pPr>
            <w:r>
              <w:rPr>
                <w:sz w:val="21"/>
              </w:rPr>
              <w:t>（2）语言能力或咀嚼吞咽能力完全丧失； </w:t>
            </w:r>
          </w:p>
          <w:p>
            <w:pPr>
              <w:pStyle w:val="TableParagraph"/>
              <w:spacing w:line="340" w:lineRule="atLeast" w:before="3"/>
              <w:ind w:left="601" w:right="259" w:hanging="539"/>
              <w:rPr>
                <w:sz w:val="24"/>
              </w:rPr>
            </w:pPr>
            <w:r>
              <w:rPr>
                <w:sz w:val="21"/>
              </w:rPr>
              <w:t>（3）自主生活能力完全丧失，无法独立完成六项基本日常生活活动中的三项或三项以上。</w:t>
            </w:r>
            <w:r>
              <w:rPr>
                <w:sz w:val="24"/>
              </w:rPr>
              <w:t> </w:t>
            </w:r>
          </w:p>
        </w:tc>
      </w:tr>
      <w:tr>
        <w:trPr>
          <w:trHeight w:val="345" w:hRule="atLeast"/>
        </w:trPr>
        <w:tc>
          <w:tcPr>
            <w:tcW w:w="679" w:type="dxa"/>
          </w:tcPr>
          <w:p>
            <w:pPr>
              <w:pStyle w:val="TableParagraph"/>
              <w:spacing w:line="300" w:lineRule="exact"/>
              <w:rPr>
                <w:rFonts w:ascii="微软雅黑"/>
                <w:b/>
                <w:sz w:val="21"/>
              </w:rPr>
            </w:pPr>
            <w:r>
              <w:rPr>
                <w:rFonts w:ascii="微软雅黑"/>
                <w:b/>
                <w:w w:val="168"/>
                <w:sz w:val="21"/>
              </w:rPr>
              <w:t> </w:t>
            </w:r>
          </w:p>
        </w:tc>
        <w:tc>
          <w:tcPr>
            <w:tcW w:w="2014" w:type="dxa"/>
          </w:tcPr>
          <w:p>
            <w:pPr>
              <w:pStyle w:val="TableParagraph"/>
              <w:ind w:left="0"/>
              <w:rPr>
                <w:rFonts w:ascii="Times New Roman"/>
                <w:sz w:val="20"/>
              </w:rPr>
            </w:pPr>
          </w:p>
        </w:tc>
        <w:tc>
          <w:tcPr>
            <w:tcW w:w="6959" w:type="dxa"/>
          </w:tcPr>
          <w:p>
            <w:pPr>
              <w:pStyle w:val="TableParagraph"/>
              <w:spacing w:line="268" w:lineRule="exact"/>
              <w:ind w:left="159"/>
              <w:rPr>
                <w:sz w:val="21"/>
              </w:rPr>
            </w:pPr>
            <w:r>
              <w:rPr>
                <w:w w:val="100"/>
                <w:sz w:val="21"/>
              </w:rPr>
              <w:t> </w:t>
            </w:r>
          </w:p>
        </w:tc>
      </w:tr>
      <w:tr>
        <w:trPr>
          <w:trHeight w:val="1269" w:hRule="atLeast"/>
        </w:trPr>
        <w:tc>
          <w:tcPr>
            <w:tcW w:w="679" w:type="dxa"/>
          </w:tcPr>
          <w:p>
            <w:pPr>
              <w:pStyle w:val="TableParagraph"/>
              <w:spacing w:line="314" w:lineRule="exact"/>
              <w:rPr>
                <w:rFonts w:ascii="微软雅黑"/>
                <w:b/>
                <w:sz w:val="21"/>
              </w:rPr>
            </w:pPr>
            <w:r>
              <w:rPr>
                <w:rFonts w:ascii="微软雅黑"/>
                <w:b/>
                <w:w w:val="168"/>
                <w:sz w:val="21"/>
              </w:rPr>
              <w:t> </w:t>
            </w:r>
          </w:p>
        </w:tc>
        <w:tc>
          <w:tcPr>
            <w:tcW w:w="2014" w:type="dxa"/>
          </w:tcPr>
          <w:p>
            <w:pPr>
              <w:pStyle w:val="TableParagraph"/>
              <w:spacing w:line="311" w:lineRule="exact"/>
              <w:ind w:left="372"/>
              <w:rPr>
                <w:rFonts w:ascii="微软雅黑" w:eastAsia="微软雅黑" w:hint="eastAsia"/>
                <w:b/>
                <w:sz w:val="21"/>
              </w:rPr>
            </w:pPr>
            <w:r>
              <w:rPr>
                <w:rFonts w:ascii="Microsoft JhengHei" w:eastAsia="Microsoft JhengHei" w:hint="eastAsia"/>
                <w:b/>
                <w:sz w:val="21"/>
              </w:rPr>
              <w:t>12. 深度昏迷</w:t>
            </w:r>
            <w:r>
              <w:rPr>
                <w:rFonts w:ascii="微软雅黑" w:eastAsia="微软雅黑" w:hint="eastAsia"/>
                <w:b/>
                <w:w w:val="168"/>
                <w:sz w:val="21"/>
              </w:rPr>
              <w:t> </w:t>
            </w:r>
          </w:p>
        </w:tc>
        <w:tc>
          <w:tcPr>
            <w:tcW w:w="6959" w:type="dxa"/>
          </w:tcPr>
          <w:p>
            <w:pPr>
              <w:pStyle w:val="TableParagraph"/>
              <w:spacing w:line="312" w:lineRule="exact" w:before="2"/>
              <w:ind w:left="159" w:right="304"/>
              <w:rPr>
                <w:sz w:val="22"/>
              </w:rPr>
            </w:pPr>
            <w:r>
              <w:rPr>
                <w:spacing w:val="1"/>
                <w:sz w:val="21"/>
              </w:rPr>
              <w:t>指因疾病或意外伤害导致意识丧失,对外界刺激和体内需求均无反应, </w:t>
            </w:r>
            <w:r>
              <w:rPr>
                <w:spacing w:val="-3"/>
                <w:sz w:val="21"/>
              </w:rPr>
              <w:t>昏迷程度按照格拉斯哥昏迷分级</w:t>
            </w:r>
            <w:r>
              <w:rPr>
                <w:sz w:val="21"/>
              </w:rPr>
              <w:t>（Glasgow</w:t>
            </w:r>
            <w:r>
              <w:rPr>
                <w:spacing w:val="-4"/>
                <w:sz w:val="21"/>
              </w:rPr>
              <w:t> </w:t>
            </w:r>
            <w:r>
              <w:rPr>
                <w:sz w:val="21"/>
              </w:rPr>
              <w:t>coma</w:t>
            </w:r>
            <w:r>
              <w:rPr>
                <w:spacing w:val="-4"/>
                <w:sz w:val="21"/>
              </w:rPr>
              <w:t> </w:t>
            </w:r>
            <w:r>
              <w:rPr>
                <w:sz w:val="21"/>
              </w:rPr>
              <w:t>scale）</w:t>
            </w:r>
            <w:r>
              <w:rPr>
                <w:spacing w:val="-2"/>
                <w:sz w:val="21"/>
              </w:rPr>
              <w:t>结果为</w:t>
            </w:r>
            <w:r>
              <w:rPr>
                <w:sz w:val="21"/>
              </w:rPr>
              <w:t>5</w:t>
            </w:r>
            <w:r>
              <w:rPr>
                <w:spacing w:val="-2"/>
                <w:sz w:val="21"/>
              </w:rPr>
              <w:t>分或</w:t>
            </w:r>
            <w:r>
              <w:rPr>
                <w:sz w:val="21"/>
              </w:rPr>
              <w:t>5 </w:t>
            </w:r>
            <w:r>
              <w:rPr>
                <w:spacing w:val="-3"/>
                <w:sz w:val="21"/>
              </w:rPr>
              <w:t>分以下，且已经持续使用呼吸机及其它生命维持系统</w:t>
            </w:r>
            <w:r>
              <w:rPr>
                <w:sz w:val="21"/>
              </w:rPr>
              <w:t>96</w:t>
            </w:r>
            <w:r>
              <w:rPr>
                <w:spacing w:val="-3"/>
                <w:sz w:val="21"/>
              </w:rPr>
              <w:t>小时以上。   </w:t>
            </w:r>
            <w:r>
              <w:rPr>
                <w:rFonts w:ascii="微软雅黑" w:eastAsia="微软雅黑" w:hint="eastAsia"/>
                <w:b/>
                <w:spacing w:val="-3"/>
                <w:w w:val="95"/>
                <w:sz w:val="22"/>
              </w:rPr>
              <w:t>因酗酒或药物滥用导致的深度昏迷不在保障范围内。</w:t>
            </w:r>
            <w:r>
              <w:rPr>
                <w:spacing w:val="-3"/>
                <w:w w:val="95"/>
                <w:sz w:val="22"/>
              </w:rPr>
              <w:t> </w:t>
            </w:r>
          </w:p>
        </w:tc>
      </w:tr>
      <w:tr>
        <w:trPr>
          <w:trHeight w:val="337" w:hRule="atLeast"/>
        </w:trPr>
        <w:tc>
          <w:tcPr>
            <w:tcW w:w="679" w:type="dxa"/>
          </w:tcPr>
          <w:p>
            <w:pPr>
              <w:pStyle w:val="TableParagraph"/>
              <w:spacing w:line="293" w:lineRule="exact"/>
              <w:rPr>
                <w:rFonts w:ascii="微软雅黑"/>
                <w:b/>
                <w:sz w:val="21"/>
              </w:rPr>
            </w:pPr>
            <w:r>
              <w:rPr>
                <w:rFonts w:ascii="微软雅黑"/>
                <w:b/>
                <w:w w:val="168"/>
                <w:sz w:val="21"/>
              </w:rPr>
              <w:t> </w:t>
            </w:r>
          </w:p>
        </w:tc>
        <w:tc>
          <w:tcPr>
            <w:tcW w:w="2014" w:type="dxa"/>
          </w:tcPr>
          <w:p>
            <w:pPr>
              <w:pStyle w:val="TableParagraph"/>
              <w:ind w:left="0"/>
              <w:rPr>
                <w:rFonts w:ascii="Times New Roman"/>
                <w:sz w:val="20"/>
              </w:rPr>
            </w:pPr>
          </w:p>
        </w:tc>
        <w:tc>
          <w:tcPr>
            <w:tcW w:w="6959" w:type="dxa"/>
          </w:tcPr>
          <w:p>
            <w:pPr>
              <w:pStyle w:val="TableParagraph"/>
              <w:spacing w:line="261" w:lineRule="exact"/>
              <w:ind w:left="159"/>
              <w:rPr>
                <w:sz w:val="21"/>
              </w:rPr>
            </w:pPr>
            <w:r>
              <w:rPr>
                <w:w w:val="100"/>
                <w:sz w:val="21"/>
              </w:rPr>
              <w:t> </w:t>
            </w:r>
          </w:p>
        </w:tc>
      </w:tr>
      <w:tr>
        <w:trPr>
          <w:trHeight w:val="1580" w:hRule="atLeast"/>
        </w:trPr>
        <w:tc>
          <w:tcPr>
            <w:tcW w:w="679" w:type="dxa"/>
          </w:tcPr>
          <w:p>
            <w:pPr>
              <w:pStyle w:val="TableParagraph"/>
              <w:spacing w:line="313" w:lineRule="exact"/>
              <w:rPr>
                <w:rFonts w:ascii="微软雅黑"/>
                <w:b/>
                <w:sz w:val="21"/>
              </w:rPr>
            </w:pPr>
            <w:r>
              <w:rPr>
                <w:rFonts w:ascii="微软雅黑"/>
                <w:b/>
                <w:w w:val="168"/>
                <w:sz w:val="21"/>
              </w:rPr>
              <w:t> </w:t>
            </w:r>
          </w:p>
        </w:tc>
        <w:tc>
          <w:tcPr>
            <w:tcW w:w="2014" w:type="dxa"/>
          </w:tcPr>
          <w:p>
            <w:pPr>
              <w:pStyle w:val="TableParagraph"/>
              <w:spacing w:line="309" w:lineRule="exact"/>
              <w:ind w:left="372"/>
              <w:rPr>
                <w:rFonts w:ascii="微软雅黑" w:eastAsia="微软雅黑" w:hint="eastAsia"/>
                <w:b/>
                <w:sz w:val="21"/>
              </w:rPr>
            </w:pPr>
            <w:r>
              <w:rPr>
                <w:rFonts w:ascii="Microsoft JhengHei" w:eastAsia="Microsoft JhengHei" w:hint="eastAsia"/>
                <w:b/>
                <w:sz w:val="21"/>
              </w:rPr>
              <w:t>13. 双耳失聪</w:t>
            </w:r>
            <w:r>
              <w:rPr>
                <w:rFonts w:ascii="微软雅黑" w:eastAsia="微软雅黑" w:hint="eastAsia"/>
                <w:b/>
                <w:w w:val="168"/>
                <w:sz w:val="21"/>
              </w:rPr>
              <w:t> </w:t>
            </w:r>
          </w:p>
        </w:tc>
        <w:tc>
          <w:tcPr>
            <w:tcW w:w="6959" w:type="dxa"/>
          </w:tcPr>
          <w:p>
            <w:pPr>
              <w:pStyle w:val="TableParagraph"/>
              <w:spacing w:line="312" w:lineRule="exact" w:before="1"/>
              <w:ind w:left="159" w:right="198"/>
              <w:jc w:val="both"/>
              <w:rPr>
                <w:sz w:val="21"/>
              </w:rPr>
            </w:pPr>
            <w:r>
              <w:rPr>
                <w:spacing w:val="-3"/>
                <w:sz w:val="21"/>
              </w:rPr>
              <w:t>指因疾病或意外伤害导致双耳听力</w:t>
            </w:r>
            <w:r>
              <w:rPr>
                <w:rFonts w:ascii="微软雅黑" w:eastAsia="微软雅黑" w:hint="eastAsia"/>
                <w:b/>
                <w:sz w:val="21"/>
              </w:rPr>
              <w:t>永久不可逆</w:t>
            </w:r>
            <w:r>
              <w:rPr>
                <w:spacing w:val="-3"/>
                <w:sz w:val="21"/>
              </w:rPr>
              <w:t>（</w:t>
            </w:r>
            <w:r>
              <w:rPr>
                <w:spacing w:val="-11"/>
                <w:sz w:val="21"/>
              </w:rPr>
              <w:t>见释义 </w:t>
            </w:r>
            <w:r>
              <w:rPr>
                <w:sz w:val="21"/>
              </w:rPr>
              <w:t>6.20）</w:t>
            </w:r>
            <w:r>
              <w:rPr>
                <w:spacing w:val="-2"/>
                <w:sz w:val="21"/>
              </w:rPr>
              <w:t>性丧失， </w:t>
            </w:r>
            <w:r>
              <w:rPr>
                <w:spacing w:val="-26"/>
                <w:sz w:val="21"/>
              </w:rPr>
              <w:t>在 </w:t>
            </w:r>
            <w:r>
              <w:rPr>
                <w:sz w:val="21"/>
              </w:rPr>
              <w:t>500</w:t>
            </w:r>
            <w:r>
              <w:rPr>
                <w:spacing w:val="-38"/>
                <w:sz w:val="21"/>
              </w:rPr>
              <w:t> 赫兹、</w:t>
            </w:r>
            <w:r>
              <w:rPr>
                <w:sz w:val="21"/>
              </w:rPr>
              <w:t>1000</w:t>
            </w:r>
            <w:r>
              <w:rPr>
                <w:spacing w:val="-22"/>
                <w:sz w:val="21"/>
              </w:rPr>
              <w:t> 赫兹和 </w:t>
            </w:r>
            <w:r>
              <w:rPr>
                <w:sz w:val="21"/>
              </w:rPr>
              <w:t>2000</w:t>
            </w:r>
            <w:r>
              <w:rPr>
                <w:spacing w:val="-17"/>
                <w:sz w:val="21"/>
              </w:rPr>
              <w:t> 赫兹语音频率下，平均听阈大于 </w:t>
            </w:r>
            <w:r>
              <w:rPr>
                <w:sz w:val="21"/>
              </w:rPr>
              <w:t>90</w:t>
            </w:r>
            <w:r>
              <w:rPr>
                <w:spacing w:val="-14"/>
                <w:sz w:val="21"/>
              </w:rPr>
              <w:t> 分贝， </w:t>
            </w:r>
            <w:r>
              <w:rPr>
                <w:spacing w:val="-7"/>
                <w:sz w:val="21"/>
              </w:rPr>
              <w:t>且经纯音听力测试、声导抗检测或听觉诱发电位检测等证实。</w:t>
            </w:r>
            <w:r>
              <w:rPr>
                <w:sz w:val="21"/>
              </w:rPr>
              <w:t> </w:t>
            </w:r>
          </w:p>
          <w:p>
            <w:pPr>
              <w:pStyle w:val="TableParagraph"/>
              <w:spacing w:line="196" w:lineRule="auto"/>
              <w:ind w:left="159" w:right="305"/>
              <w:rPr>
                <w:rFonts w:ascii="微软雅黑" w:eastAsia="微软雅黑" w:hint="eastAsia"/>
                <w:b/>
                <w:sz w:val="22"/>
              </w:rPr>
            </w:pPr>
            <w:r>
              <w:rPr>
                <w:rFonts w:ascii="微软雅黑" w:eastAsia="微软雅黑" w:hint="eastAsia"/>
                <w:b/>
                <w:w w:val="95"/>
                <w:sz w:val="22"/>
              </w:rPr>
              <w:t>被保险人申请理赔时年龄必须在三周岁以上，并且提供理赔当时的听力丧失诊断及检查证据。</w:t>
            </w:r>
            <w:r>
              <w:rPr>
                <w:rFonts w:ascii="微软雅黑" w:eastAsia="微软雅黑" w:hint="eastAsia"/>
                <w:b/>
                <w:w w:val="161"/>
                <w:sz w:val="22"/>
              </w:rPr>
              <w:t> </w:t>
            </w:r>
          </w:p>
        </w:tc>
      </w:tr>
      <w:tr>
        <w:trPr>
          <w:trHeight w:val="338" w:hRule="atLeast"/>
        </w:trPr>
        <w:tc>
          <w:tcPr>
            <w:tcW w:w="679" w:type="dxa"/>
          </w:tcPr>
          <w:p>
            <w:pPr>
              <w:pStyle w:val="TableParagraph"/>
              <w:spacing w:line="293" w:lineRule="exact"/>
              <w:rPr>
                <w:rFonts w:ascii="微软雅黑"/>
                <w:b/>
                <w:sz w:val="21"/>
              </w:rPr>
            </w:pPr>
            <w:r>
              <w:rPr>
                <w:rFonts w:ascii="微软雅黑"/>
                <w:b/>
                <w:w w:val="168"/>
                <w:sz w:val="21"/>
              </w:rPr>
              <w:t> </w:t>
            </w:r>
          </w:p>
        </w:tc>
        <w:tc>
          <w:tcPr>
            <w:tcW w:w="2014" w:type="dxa"/>
          </w:tcPr>
          <w:p>
            <w:pPr>
              <w:pStyle w:val="TableParagraph"/>
              <w:ind w:left="0"/>
              <w:rPr>
                <w:rFonts w:ascii="Times New Roman"/>
                <w:sz w:val="20"/>
              </w:rPr>
            </w:pPr>
          </w:p>
        </w:tc>
        <w:tc>
          <w:tcPr>
            <w:tcW w:w="6959" w:type="dxa"/>
          </w:tcPr>
          <w:p>
            <w:pPr>
              <w:pStyle w:val="TableParagraph"/>
              <w:spacing w:line="261" w:lineRule="exact"/>
              <w:ind w:left="159"/>
              <w:rPr>
                <w:sz w:val="21"/>
              </w:rPr>
            </w:pPr>
            <w:r>
              <w:rPr>
                <w:w w:val="100"/>
                <w:sz w:val="21"/>
              </w:rPr>
              <w:t> </w:t>
            </w:r>
          </w:p>
        </w:tc>
      </w:tr>
      <w:tr>
        <w:trPr>
          <w:trHeight w:val="1263" w:hRule="atLeast"/>
        </w:trPr>
        <w:tc>
          <w:tcPr>
            <w:tcW w:w="679" w:type="dxa"/>
          </w:tcPr>
          <w:p>
            <w:pPr>
              <w:pStyle w:val="TableParagraph"/>
              <w:spacing w:line="314" w:lineRule="exact"/>
              <w:rPr>
                <w:rFonts w:ascii="微软雅黑"/>
                <w:b/>
                <w:sz w:val="21"/>
              </w:rPr>
            </w:pPr>
            <w:r>
              <w:rPr>
                <w:rFonts w:ascii="微软雅黑"/>
                <w:b/>
                <w:w w:val="168"/>
                <w:sz w:val="21"/>
              </w:rPr>
              <w:t> </w:t>
            </w:r>
          </w:p>
        </w:tc>
        <w:tc>
          <w:tcPr>
            <w:tcW w:w="2014" w:type="dxa"/>
          </w:tcPr>
          <w:p>
            <w:pPr>
              <w:pStyle w:val="TableParagraph"/>
              <w:spacing w:line="311" w:lineRule="exact"/>
              <w:ind w:left="372"/>
              <w:rPr>
                <w:rFonts w:ascii="微软雅黑" w:eastAsia="微软雅黑" w:hint="eastAsia"/>
                <w:b/>
                <w:sz w:val="21"/>
              </w:rPr>
            </w:pPr>
            <w:r>
              <w:rPr>
                <w:rFonts w:ascii="Microsoft JhengHei" w:eastAsia="Microsoft JhengHei" w:hint="eastAsia"/>
                <w:b/>
                <w:sz w:val="21"/>
              </w:rPr>
              <w:t>14. 双目失明</w:t>
            </w:r>
            <w:r>
              <w:rPr>
                <w:rFonts w:ascii="微软雅黑" w:eastAsia="微软雅黑" w:hint="eastAsia"/>
                <w:b/>
                <w:w w:val="168"/>
                <w:sz w:val="21"/>
              </w:rPr>
              <w:t> </w:t>
            </w:r>
          </w:p>
        </w:tc>
        <w:tc>
          <w:tcPr>
            <w:tcW w:w="6959" w:type="dxa"/>
          </w:tcPr>
          <w:p>
            <w:pPr>
              <w:pStyle w:val="TableParagraph"/>
              <w:spacing w:line="273" w:lineRule="auto" w:before="7"/>
              <w:ind w:left="159" w:right="256"/>
              <w:rPr>
                <w:sz w:val="21"/>
              </w:rPr>
            </w:pPr>
            <w:r>
              <w:rPr>
                <w:sz w:val="21"/>
              </w:rPr>
              <w:t>指因疾病或意外伤害导致双眼视力永久不可逆性丧失，双眼中较好眼须满足下列至少一项条件： </w:t>
            </w:r>
          </w:p>
          <w:p>
            <w:pPr>
              <w:pStyle w:val="TableParagraph"/>
              <w:spacing w:before="22"/>
              <w:ind w:left="62"/>
              <w:rPr>
                <w:sz w:val="21"/>
              </w:rPr>
            </w:pPr>
            <w:r>
              <w:rPr>
                <w:sz w:val="21"/>
              </w:rPr>
              <w:t>（1）眼球缺失或摘除； </w:t>
            </w:r>
          </w:p>
          <w:p>
            <w:pPr>
              <w:pStyle w:val="TableParagraph"/>
              <w:spacing w:line="255" w:lineRule="exact" w:before="68"/>
              <w:ind w:left="62"/>
              <w:rPr>
                <w:sz w:val="21"/>
              </w:rPr>
            </w:pPr>
            <w:r>
              <w:rPr>
                <w:sz w:val="21"/>
              </w:rPr>
              <w:t>（2）矫正视力低于0.02（采用国际标准视力表，如果使用其他视力表应</w:t>
            </w:r>
          </w:p>
        </w:tc>
      </w:tr>
    </w:tbl>
    <w:p>
      <w:pPr>
        <w:spacing w:after="0" w:line="255" w:lineRule="exact"/>
        <w:rPr>
          <w:sz w:val="21"/>
        </w:rPr>
        <w:sectPr>
          <w:pgSz w:w="11910" w:h="16840"/>
          <w:pgMar w:header="882" w:footer="993" w:top="1080" w:bottom="1180" w:left="1080" w:right="960"/>
        </w:sectPr>
      </w:pPr>
    </w:p>
    <w:p>
      <w:pPr>
        <w:pStyle w:val="BodyText"/>
        <w:rPr>
          <w:rFonts w:ascii="Times New Roman"/>
          <w:sz w:val="20"/>
        </w:rPr>
      </w:pPr>
    </w:p>
    <w:p>
      <w:pPr>
        <w:pStyle w:val="BodyText"/>
        <w:rPr>
          <w:rFonts w:ascii="Times New Roman"/>
          <w:sz w:val="15"/>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997"/>
        <w:gridCol w:w="6976"/>
      </w:tblGrid>
      <w:tr>
        <w:trPr>
          <w:trHeight w:val="1246" w:hRule="atLeast"/>
        </w:trPr>
        <w:tc>
          <w:tcPr>
            <w:tcW w:w="679" w:type="dxa"/>
          </w:tcPr>
          <w:p>
            <w:pPr>
              <w:pStyle w:val="TableParagraph"/>
              <w:ind w:left="0"/>
              <w:rPr>
                <w:rFonts w:ascii="Times New Roman"/>
                <w:sz w:val="20"/>
              </w:rPr>
            </w:pPr>
          </w:p>
        </w:tc>
        <w:tc>
          <w:tcPr>
            <w:tcW w:w="1997" w:type="dxa"/>
          </w:tcPr>
          <w:p>
            <w:pPr>
              <w:pStyle w:val="TableParagraph"/>
              <w:ind w:left="0"/>
              <w:rPr>
                <w:rFonts w:ascii="Times New Roman"/>
                <w:sz w:val="20"/>
              </w:rPr>
            </w:pPr>
          </w:p>
        </w:tc>
        <w:tc>
          <w:tcPr>
            <w:tcW w:w="6976" w:type="dxa"/>
          </w:tcPr>
          <w:p>
            <w:pPr>
              <w:pStyle w:val="TableParagraph"/>
              <w:spacing w:line="211" w:lineRule="exact"/>
              <w:ind w:left="618"/>
              <w:rPr>
                <w:sz w:val="21"/>
              </w:rPr>
            </w:pPr>
            <w:r>
              <w:rPr>
                <w:sz w:val="21"/>
              </w:rPr>
              <w:t>进行换算）； </w:t>
            </w:r>
          </w:p>
          <w:p>
            <w:pPr>
              <w:pStyle w:val="TableParagraph"/>
              <w:spacing w:line="263" w:lineRule="exact" w:before="68"/>
              <w:ind w:left="79"/>
              <w:rPr>
                <w:sz w:val="21"/>
              </w:rPr>
            </w:pPr>
            <w:r>
              <w:rPr>
                <w:sz w:val="21"/>
              </w:rPr>
              <w:t>（3）视野半径小于5度。 </w:t>
            </w:r>
          </w:p>
          <w:p>
            <w:pPr>
              <w:pStyle w:val="TableParagraph"/>
              <w:spacing w:line="196" w:lineRule="auto" w:before="56"/>
              <w:ind w:left="176" w:right="305"/>
              <w:rPr>
                <w:rFonts w:ascii="微软雅黑" w:eastAsia="微软雅黑" w:hint="eastAsia"/>
                <w:b/>
                <w:sz w:val="22"/>
              </w:rPr>
            </w:pPr>
            <w:r>
              <w:rPr>
                <w:rFonts w:ascii="微软雅黑" w:eastAsia="微软雅黑" w:hint="eastAsia"/>
                <w:b/>
                <w:w w:val="95"/>
                <w:sz w:val="22"/>
              </w:rPr>
              <w:t>被保险人申请理赔时年龄必须在三周岁以上，并且提供理赔当时的视力丧失诊断及检查证据。</w:t>
            </w:r>
            <w:r>
              <w:rPr>
                <w:rFonts w:ascii="微软雅黑" w:eastAsia="微软雅黑" w:hint="eastAsia"/>
                <w:b/>
                <w:w w:val="161"/>
                <w:sz w:val="22"/>
              </w:rPr>
              <w:t> </w:t>
            </w:r>
          </w:p>
        </w:tc>
      </w:tr>
      <w:tr>
        <w:trPr>
          <w:trHeight w:val="337" w:hRule="atLeast"/>
        </w:trPr>
        <w:tc>
          <w:tcPr>
            <w:tcW w:w="679" w:type="dxa"/>
          </w:tcPr>
          <w:p>
            <w:pPr>
              <w:pStyle w:val="TableParagraph"/>
              <w:spacing w:line="293" w:lineRule="exact"/>
              <w:rPr>
                <w:rFonts w:ascii="微软雅黑"/>
                <w:b/>
                <w:sz w:val="21"/>
              </w:rPr>
            </w:pPr>
            <w:r>
              <w:rPr>
                <w:rFonts w:ascii="微软雅黑"/>
                <w:b/>
                <w:w w:val="168"/>
                <w:sz w:val="21"/>
              </w:rPr>
              <w:t> </w:t>
            </w:r>
          </w:p>
        </w:tc>
        <w:tc>
          <w:tcPr>
            <w:tcW w:w="1997" w:type="dxa"/>
          </w:tcPr>
          <w:p>
            <w:pPr>
              <w:pStyle w:val="TableParagraph"/>
              <w:ind w:left="0"/>
              <w:rPr>
                <w:rFonts w:ascii="Times New Roman"/>
                <w:sz w:val="20"/>
              </w:rPr>
            </w:pPr>
          </w:p>
        </w:tc>
        <w:tc>
          <w:tcPr>
            <w:tcW w:w="6976" w:type="dxa"/>
          </w:tcPr>
          <w:p>
            <w:pPr>
              <w:pStyle w:val="TableParagraph"/>
              <w:spacing w:line="261" w:lineRule="exact"/>
              <w:ind w:left="176"/>
              <w:rPr>
                <w:sz w:val="21"/>
              </w:rPr>
            </w:pPr>
            <w:r>
              <w:rPr>
                <w:w w:val="100"/>
                <w:sz w:val="21"/>
              </w:rPr>
              <w:t> </w:t>
            </w:r>
          </w:p>
        </w:tc>
      </w:tr>
      <w:tr>
        <w:trPr>
          <w:trHeight w:val="955" w:hRule="atLeast"/>
        </w:trPr>
        <w:tc>
          <w:tcPr>
            <w:tcW w:w="679" w:type="dxa"/>
          </w:tcPr>
          <w:p>
            <w:pPr>
              <w:pStyle w:val="TableParagraph"/>
              <w:spacing w:line="313" w:lineRule="exact"/>
              <w:rPr>
                <w:rFonts w:ascii="微软雅黑"/>
                <w:b/>
                <w:sz w:val="21"/>
              </w:rPr>
            </w:pPr>
            <w:r>
              <w:rPr>
                <w:rFonts w:ascii="微软雅黑"/>
                <w:b/>
                <w:w w:val="168"/>
                <w:sz w:val="21"/>
              </w:rPr>
              <w:t> </w:t>
            </w:r>
          </w:p>
        </w:tc>
        <w:tc>
          <w:tcPr>
            <w:tcW w:w="1997" w:type="dxa"/>
          </w:tcPr>
          <w:p>
            <w:pPr>
              <w:pStyle w:val="TableParagraph"/>
              <w:spacing w:line="309" w:lineRule="exact"/>
              <w:ind w:left="372"/>
              <w:rPr>
                <w:rFonts w:ascii="微软雅黑" w:eastAsia="微软雅黑" w:hint="eastAsia"/>
                <w:b/>
                <w:sz w:val="21"/>
              </w:rPr>
            </w:pPr>
            <w:r>
              <w:rPr>
                <w:rFonts w:ascii="Microsoft JhengHei" w:eastAsia="Microsoft JhengHei" w:hint="eastAsia"/>
                <w:b/>
                <w:sz w:val="21"/>
              </w:rPr>
              <w:t>15. 瘫痪</w:t>
            </w:r>
            <w:r>
              <w:rPr>
                <w:rFonts w:ascii="微软雅黑" w:eastAsia="微软雅黑" w:hint="eastAsia"/>
                <w:b/>
                <w:w w:val="168"/>
                <w:sz w:val="21"/>
              </w:rPr>
              <w:t> </w:t>
            </w:r>
          </w:p>
        </w:tc>
        <w:tc>
          <w:tcPr>
            <w:tcW w:w="6976" w:type="dxa"/>
          </w:tcPr>
          <w:p>
            <w:pPr>
              <w:pStyle w:val="TableParagraph"/>
              <w:spacing w:line="273" w:lineRule="auto" w:before="6"/>
              <w:ind w:left="176" w:right="304"/>
              <w:jc w:val="both"/>
              <w:rPr>
                <w:sz w:val="21"/>
              </w:rPr>
            </w:pPr>
            <w:r>
              <w:rPr>
                <w:spacing w:val="-4"/>
                <w:sz w:val="21"/>
              </w:rPr>
              <w:t>指因疾病或意外伤害导致两肢或两肢以上肢体机能永久完全丧失。肢体</w:t>
            </w:r>
            <w:r>
              <w:rPr>
                <w:spacing w:val="-8"/>
                <w:sz w:val="21"/>
              </w:rPr>
              <w:t>机能永久完全丧失，指疾病确诊 </w:t>
            </w:r>
            <w:r>
              <w:rPr>
                <w:sz w:val="21"/>
              </w:rPr>
              <w:t>180</w:t>
            </w:r>
            <w:r>
              <w:rPr>
                <w:spacing w:val="-12"/>
                <w:sz w:val="21"/>
              </w:rPr>
              <w:t> 天后或意外伤害发生 </w:t>
            </w:r>
            <w:r>
              <w:rPr>
                <w:sz w:val="21"/>
              </w:rPr>
              <w:t>180</w:t>
            </w:r>
            <w:r>
              <w:rPr>
                <w:spacing w:val="-13"/>
                <w:sz w:val="21"/>
              </w:rPr>
              <w:t> 天后，每</w:t>
            </w:r>
            <w:r>
              <w:rPr>
                <w:spacing w:val="-6"/>
                <w:sz w:val="21"/>
              </w:rPr>
              <w:t>肢三大关节中的两大关节仍然完全僵硬，或不能随意识活动。</w:t>
            </w:r>
            <w:r>
              <w:rPr>
                <w:sz w:val="21"/>
              </w:rPr>
              <w:t> </w:t>
            </w:r>
          </w:p>
        </w:tc>
      </w:tr>
      <w:tr>
        <w:trPr>
          <w:trHeight w:val="339" w:hRule="atLeast"/>
        </w:trPr>
        <w:tc>
          <w:tcPr>
            <w:tcW w:w="679" w:type="dxa"/>
          </w:tcPr>
          <w:p>
            <w:pPr>
              <w:pStyle w:val="TableParagraph"/>
              <w:spacing w:line="294" w:lineRule="exact"/>
              <w:rPr>
                <w:rFonts w:ascii="微软雅黑"/>
                <w:b/>
                <w:sz w:val="21"/>
              </w:rPr>
            </w:pPr>
            <w:r>
              <w:rPr>
                <w:rFonts w:ascii="微软雅黑"/>
                <w:b/>
                <w:w w:val="168"/>
                <w:sz w:val="21"/>
              </w:rPr>
              <w:t> </w:t>
            </w:r>
          </w:p>
        </w:tc>
        <w:tc>
          <w:tcPr>
            <w:tcW w:w="1997" w:type="dxa"/>
          </w:tcPr>
          <w:p>
            <w:pPr>
              <w:pStyle w:val="TableParagraph"/>
              <w:ind w:left="0"/>
              <w:rPr>
                <w:rFonts w:ascii="Times New Roman"/>
                <w:sz w:val="20"/>
              </w:rPr>
            </w:pPr>
          </w:p>
        </w:tc>
        <w:tc>
          <w:tcPr>
            <w:tcW w:w="6976" w:type="dxa"/>
          </w:tcPr>
          <w:p>
            <w:pPr>
              <w:pStyle w:val="TableParagraph"/>
              <w:spacing w:line="261" w:lineRule="exact"/>
              <w:ind w:left="176"/>
              <w:rPr>
                <w:sz w:val="21"/>
              </w:rPr>
            </w:pPr>
            <w:r>
              <w:rPr>
                <w:w w:val="100"/>
                <w:sz w:val="21"/>
              </w:rPr>
              <w:t> </w:t>
            </w:r>
          </w:p>
        </w:tc>
      </w:tr>
      <w:tr>
        <w:trPr>
          <w:trHeight w:val="726" w:hRule="atLeast"/>
        </w:trPr>
        <w:tc>
          <w:tcPr>
            <w:tcW w:w="679" w:type="dxa"/>
          </w:tcPr>
          <w:p>
            <w:pPr>
              <w:pStyle w:val="TableParagraph"/>
              <w:spacing w:line="314" w:lineRule="exact"/>
              <w:rPr>
                <w:rFonts w:ascii="微软雅黑"/>
                <w:b/>
                <w:sz w:val="21"/>
              </w:rPr>
            </w:pPr>
            <w:r>
              <w:rPr>
                <w:rFonts w:ascii="微软雅黑"/>
                <w:b/>
                <w:w w:val="168"/>
                <w:sz w:val="21"/>
              </w:rPr>
              <w:t> </w:t>
            </w:r>
          </w:p>
        </w:tc>
        <w:tc>
          <w:tcPr>
            <w:tcW w:w="1997"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16. 心脏瓣膜手</w:t>
            </w:r>
          </w:p>
          <w:p>
            <w:pPr>
              <w:pStyle w:val="TableParagraph"/>
              <w:spacing w:line="362" w:lineRule="exact"/>
              <w:ind w:left="372"/>
              <w:rPr>
                <w:rFonts w:ascii="微软雅黑" w:eastAsia="微软雅黑" w:hint="eastAsia"/>
                <w:b/>
                <w:sz w:val="21"/>
              </w:rPr>
            </w:pPr>
            <w:r>
              <w:rPr>
                <w:rFonts w:ascii="Microsoft JhengHei" w:eastAsia="Microsoft JhengHei" w:hint="eastAsia"/>
                <w:b/>
                <w:sz w:val="21"/>
              </w:rPr>
              <w:t>术</w:t>
            </w:r>
            <w:r>
              <w:rPr>
                <w:rFonts w:ascii="微软雅黑" w:eastAsia="微软雅黑" w:hint="eastAsia"/>
                <w:b/>
                <w:w w:val="168"/>
                <w:sz w:val="21"/>
              </w:rPr>
              <w:t> </w:t>
            </w:r>
          </w:p>
        </w:tc>
        <w:tc>
          <w:tcPr>
            <w:tcW w:w="6976" w:type="dxa"/>
          </w:tcPr>
          <w:p>
            <w:pPr>
              <w:pStyle w:val="TableParagraph"/>
              <w:spacing w:line="273" w:lineRule="auto" w:before="7"/>
              <w:ind w:left="176" w:right="265"/>
              <w:rPr>
                <w:sz w:val="21"/>
              </w:rPr>
            </w:pPr>
            <w:r>
              <w:rPr>
                <w:sz w:val="21"/>
              </w:rPr>
              <w:t>指为治疗心脏瓣膜疾病，实际实施了开胸进行的心脏瓣膜置换或修复的手术。 </w:t>
            </w:r>
          </w:p>
        </w:tc>
      </w:tr>
      <w:tr>
        <w:trPr>
          <w:trHeight w:val="350" w:hRule="atLeast"/>
        </w:trPr>
        <w:tc>
          <w:tcPr>
            <w:tcW w:w="679" w:type="dxa"/>
          </w:tcPr>
          <w:p>
            <w:pPr>
              <w:pStyle w:val="TableParagraph"/>
              <w:spacing w:line="306" w:lineRule="exact"/>
              <w:rPr>
                <w:rFonts w:ascii="微软雅黑"/>
                <w:b/>
                <w:sz w:val="21"/>
              </w:rPr>
            </w:pPr>
            <w:r>
              <w:rPr>
                <w:rFonts w:ascii="微软雅黑"/>
                <w:b/>
                <w:w w:val="168"/>
                <w:sz w:val="21"/>
              </w:rPr>
              <w:t> </w:t>
            </w:r>
          </w:p>
        </w:tc>
        <w:tc>
          <w:tcPr>
            <w:tcW w:w="1997" w:type="dxa"/>
          </w:tcPr>
          <w:p>
            <w:pPr>
              <w:pStyle w:val="TableParagraph"/>
              <w:ind w:left="0"/>
              <w:rPr>
                <w:rFonts w:ascii="Times New Roman"/>
                <w:sz w:val="20"/>
              </w:rPr>
            </w:pPr>
          </w:p>
        </w:tc>
        <w:tc>
          <w:tcPr>
            <w:tcW w:w="6976" w:type="dxa"/>
          </w:tcPr>
          <w:p>
            <w:pPr>
              <w:pStyle w:val="TableParagraph"/>
              <w:spacing w:line="273" w:lineRule="exact"/>
              <w:ind w:left="176"/>
              <w:rPr>
                <w:sz w:val="21"/>
              </w:rPr>
            </w:pPr>
            <w:r>
              <w:rPr>
                <w:w w:val="100"/>
                <w:sz w:val="21"/>
              </w:rPr>
              <w:t> </w:t>
            </w:r>
          </w:p>
        </w:tc>
      </w:tr>
      <w:tr>
        <w:trPr>
          <w:trHeight w:val="1892" w:hRule="atLeast"/>
        </w:trPr>
        <w:tc>
          <w:tcPr>
            <w:tcW w:w="679" w:type="dxa"/>
          </w:tcPr>
          <w:p>
            <w:pPr>
              <w:pStyle w:val="TableParagraph"/>
              <w:spacing w:line="314" w:lineRule="exact"/>
              <w:rPr>
                <w:rFonts w:ascii="微软雅黑"/>
                <w:b/>
                <w:sz w:val="21"/>
              </w:rPr>
            </w:pPr>
            <w:r>
              <w:rPr>
                <w:rFonts w:ascii="微软雅黑"/>
                <w:b/>
                <w:w w:val="168"/>
                <w:sz w:val="21"/>
              </w:rPr>
              <w:t> </w:t>
            </w:r>
          </w:p>
        </w:tc>
        <w:tc>
          <w:tcPr>
            <w:tcW w:w="1997"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17. 严重阿尔茨</w:t>
            </w:r>
          </w:p>
          <w:p>
            <w:pPr>
              <w:pStyle w:val="TableParagraph"/>
              <w:spacing w:line="363" w:lineRule="exact"/>
              <w:ind w:left="372"/>
              <w:rPr>
                <w:rFonts w:ascii="微软雅黑" w:eastAsia="微软雅黑" w:hint="eastAsia"/>
                <w:b/>
                <w:sz w:val="21"/>
              </w:rPr>
            </w:pPr>
            <w:r>
              <w:rPr>
                <w:rFonts w:ascii="Microsoft JhengHei" w:eastAsia="Microsoft JhengHei" w:hint="eastAsia"/>
                <w:b/>
                <w:sz w:val="21"/>
              </w:rPr>
              <w:t>海默病</w:t>
            </w:r>
            <w:r>
              <w:rPr>
                <w:rFonts w:ascii="微软雅黑" w:eastAsia="微软雅黑" w:hint="eastAsia"/>
                <w:b/>
                <w:w w:val="168"/>
                <w:sz w:val="21"/>
              </w:rPr>
              <w:t> </w:t>
            </w:r>
          </w:p>
        </w:tc>
        <w:tc>
          <w:tcPr>
            <w:tcW w:w="6976" w:type="dxa"/>
          </w:tcPr>
          <w:p>
            <w:pPr>
              <w:pStyle w:val="TableParagraph"/>
              <w:spacing w:line="273" w:lineRule="auto" w:before="6"/>
              <w:ind w:left="176" w:right="199"/>
              <w:rPr>
                <w:sz w:val="21"/>
              </w:rPr>
            </w:pPr>
            <w:r>
              <w:rPr>
                <w:spacing w:val="-6"/>
                <w:sz w:val="21"/>
              </w:rPr>
              <w:t>指因大脑进行性、不可逆性改变导致智能严重衰退或丧失，临床表现为明显的认知能力障碍、行为异常和社交能力减退，其日常生活必须持续</w:t>
            </w:r>
            <w:r>
              <w:rPr>
                <w:spacing w:val="-5"/>
                <w:w w:val="100"/>
                <w:sz w:val="21"/>
              </w:rPr>
              <w:t>受到他人监护。须由头颅断层扫描</w:t>
            </w:r>
            <w:r>
              <w:rPr>
                <w:spacing w:val="-3"/>
                <w:w w:val="100"/>
                <w:sz w:val="21"/>
              </w:rPr>
              <w:t>（</w:t>
            </w:r>
            <w:r>
              <w:rPr>
                <w:w w:val="100"/>
                <w:sz w:val="21"/>
              </w:rPr>
              <w:t>CT</w:t>
            </w:r>
            <w:r>
              <w:rPr>
                <w:spacing w:val="-106"/>
                <w:w w:val="100"/>
                <w:sz w:val="21"/>
              </w:rPr>
              <w:t>）</w:t>
            </w:r>
            <w:r>
              <w:rPr>
                <w:spacing w:val="-4"/>
                <w:w w:val="100"/>
                <w:sz w:val="21"/>
              </w:rPr>
              <w:t>、核磁共振检查</w:t>
            </w:r>
            <w:r>
              <w:rPr>
                <w:spacing w:val="-2"/>
                <w:w w:val="100"/>
                <w:sz w:val="21"/>
              </w:rPr>
              <w:t>（</w:t>
            </w:r>
            <w:r>
              <w:rPr>
                <w:w w:val="100"/>
                <w:sz w:val="21"/>
              </w:rPr>
              <w:t>MRI</w:t>
            </w:r>
            <w:r>
              <w:rPr>
                <w:spacing w:val="-8"/>
                <w:w w:val="100"/>
                <w:sz w:val="21"/>
              </w:rPr>
              <w:t>）</w:t>
            </w:r>
            <w:r>
              <w:rPr>
                <w:spacing w:val="-2"/>
                <w:w w:val="100"/>
                <w:sz w:val="21"/>
              </w:rPr>
              <w:t>或正电</w:t>
            </w:r>
            <w:r>
              <w:rPr>
                <w:spacing w:val="-4"/>
                <w:sz w:val="21"/>
              </w:rPr>
              <w:t>子发射断层扫描</w:t>
            </w:r>
            <w:r>
              <w:rPr>
                <w:spacing w:val="-3"/>
                <w:sz w:val="21"/>
              </w:rPr>
              <w:t>（PET）</w:t>
            </w:r>
            <w:r>
              <w:rPr>
                <w:spacing w:val="-4"/>
                <w:sz w:val="21"/>
              </w:rPr>
              <w:t>等影像学检查证实，且自主生活能力完全丧失， </w:t>
            </w:r>
            <w:r>
              <w:rPr>
                <w:spacing w:val="-3"/>
                <w:sz w:val="21"/>
              </w:rPr>
              <w:t>无法独立完成六项基本日常生活活动中的三项或三项以上。</w:t>
            </w:r>
            <w:r>
              <w:rPr>
                <w:sz w:val="21"/>
              </w:rPr>
              <w:t> </w:t>
            </w:r>
          </w:p>
          <w:p>
            <w:pPr>
              <w:pStyle w:val="TableParagraph"/>
              <w:spacing w:line="311" w:lineRule="exact"/>
              <w:ind w:left="176"/>
              <w:rPr>
                <w:rFonts w:ascii="微软雅黑" w:eastAsia="微软雅黑" w:hint="eastAsia"/>
                <w:b/>
                <w:sz w:val="22"/>
              </w:rPr>
            </w:pPr>
            <w:r>
              <w:rPr>
                <w:rFonts w:ascii="微软雅黑" w:eastAsia="微软雅黑" w:hint="eastAsia"/>
                <w:b/>
                <w:w w:val="95"/>
                <w:sz w:val="22"/>
              </w:rPr>
              <w:t>神经官能症和精神疾病不在保障范围内。</w:t>
            </w:r>
            <w:r>
              <w:rPr>
                <w:rFonts w:ascii="微软雅黑" w:eastAsia="微软雅黑" w:hint="eastAsia"/>
                <w:b/>
                <w:w w:val="161"/>
                <w:sz w:val="22"/>
              </w:rPr>
              <w:t> </w:t>
            </w:r>
          </w:p>
        </w:tc>
      </w:tr>
      <w:tr>
        <w:trPr>
          <w:trHeight w:val="338" w:hRule="atLeast"/>
        </w:trPr>
        <w:tc>
          <w:tcPr>
            <w:tcW w:w="679" w:type="dxa"/>
          </w:tcPr>
          <w:p>
            <w:pPr>
              <w:pStyle w:val="TableParagraph"/>
              <w:spacing w:line="293" w:lineRule="exact"/>
              <w:rPr>
                <w:rFonts w:ascii="微软雅黑"/>
                <w:b/>
                <w:sz w:val="21"/>
              </w:rPr>
            </w:pPr>
            <w:r>
              <w:rPr>
                <w:rFonts w:ascii="微软雅黑"/>
                <w:b/>
                <w:w w:val="168"/>
                <w:sz w:val="21"/>
              </w:rPr>
              <w:t> </w:t>
            </w:r>
          </w:p>
        </w:tc>
        <w:tc>
          <w:tcPr>
            <w:tcW w:w="1997" w:type="dxa"/>
          </w:tcPr>
          <w:p>
            <w:pPr>
              <w:pStyle w:val="TableParagraph"/>
              <w:ind w:left="0"/>
              <w:rPr>
                <w:rFonts w:ascii="Times New Roman"/>
                <w:sz w:val="20"/>
              </w:rPr>
            </w:pPr>
          </w:p>
        </w:tc>
        <w:tc>
          <w:tcPr>
            <w:tcW w:w="6976" w:type="dxa"/>
          </w:tcPr>
          <w:p>
            <w:pPr>
              <w:pStyle w:val="TableParagraph"/>
              <w:spacing w:line="261" w:lineRule="exact"/>
              <w:ind w:left="176"/>
              <w:rPr>
                <w:sz w:val="21"/>
              </w:rPr>
            </w:pPr>
            <w:r>
              <w:rPr>
                <w:w w:val="100"/>
                <w:sz w:val="21"/>
              </w:rPr>
              <w:t> </w:t>
            </w:r>
          </w:p>
        </w:tc>
      </w:tr>
      <w:tr>
        <w:trPr>
          <w:trHeight w:val="2635" w:hRule="atLeast"/>
        </w:trPr>
        <w:tc>
          <w:tcPr>
            <w:tcW w:w="679" w:type="dxa"/>
          </w:tcPr>
          <w:p>
            <w:pPr>
              <w:pStyle w:val="TableParagraph"/>
              <w:spacing w:line="314" w:lineRule="exact"/>
              <w:rPr>
                <w:rFonts w:ascii="微软雅黑"/>
                <w:b/>
                <w:sz w:val="21"/>
              </w:rPr>
            </w:pPr>
            <w:r>
              <w:rPr>
                <w:rFonts w:ascii="微软雅黑"/>
                <w:b/>
                <w:w w:val="168"/>
                <w:sz w:val="21"/>
              </w:rPr>
              <w:t> </w:t>
            </w:r>
          </w:p>
        </w:tc>
        <w:tc>
          <w:tcPr>
            <w:tcW w:w="1997" w:type="dxa"/>
          </w:tcPr>
          <w:p>
            <w:pPr>
              <w:pStyle w:val="TableParagraph"/>
              <w:spacing w:line="311" w:lineRule="exact"/>
              <w:ind w:left="372"/>
              <w:rPr>
                <w:rFonts w:ascii="微软雅黑" w:eastAsia="微软雅黑" w:hint="eastAsia"/>
                <w:b/>
                <w:sz w:val="21"/>
              </w:rPr>
            </w:pPr>
            <w:r>
              <w:rPr>
                <w:rFonts w:ascii="Microsoft JhengHei" w:eastAsia="Microsoft JhengHei" w:hint="eastAsia"/>
                <w:b/>
                <w:sz w:val="21"/>
              </w:rPr>
              <w:t>18. 严重脑损伤</w:t>
            </w:r>
            <w:r>
              <w:rPr>
                <w:rFonts w:ascii="微软雅黑" w:eastAsia="微软雅黑" w:hint="eastAsia"/>
                <w:b/>
                <w:w w:val="168"/>
                <w:sz w:val="21"/>
              </w:rPr>
              <w:t> </w:t>
            </w:r>
          </w:p>
        </w:tc>
        <w:tc>
          <w:tcPr>
            <w:tcW w:w="6976" w:type="dxa"/>
          </w:tcPr>
          <w:p>
            <w:pPr>
              <w:pStyle w:val="TableParagraph"/>
              <w:spacing w:line="273" w:lineRule="auto" w:before="7"/>
              <w:ind w:left="176" w:right="199"/>
              <w:rPr>
                <w:sz w:val="21"/>
              </w:rPr>
            </w:pPr>
            <w:r>
              <w:rPr>
                <w:spacing w:val="-5"/>
                <w:sz w:val="21"/>
              </w:rPr>
              <w:t>指因头部遭受机械性外力，引起脑重要部位损伤，导致神经系统永久性</w:t>
            </w:r>
            <w:r>
              <w:rPr>
                <w:spacing w:val="-6"/>
                <w:w w:val="100"/>
                <w:sz w:val="21"/>
              </w:rPr>
              <w:t>的功能障碍。须由头颅断层扫描</w:t>
            </w:r>
            <w:r>
              <w:rPr>
                <w:w w:val="100"/>
                <w:sz w:val="21"/>
              </w:rPr>
              <w:t>（C</w:t>
            </w:r>
            <w:r>
              <w:rPr>
                <w:spacing w:val="-3"/>
                <w:w w:val="100"/>
                <w:sz w:val="21"/>
              </w:rPr>
              <w:t>T</w:t>
            </w:r>
            <w:r>
              <w:rPr>
                <w:spacing w:val="-106"/>
                <w:w w:val="100"/>
                <w:sz w:val="21"/>
              </w:rPr>
              <w:t>）</w:t>
            </w:r>
            <w:r>
              <w:rPr>
                <w:spacing w:val="-4"/>
                <w:w w:val="100"/>
                <w:sz w:val="21"/>
              </w:rPr>
              <w:t>、核磁共振检查</w:t>
            </w:r>
            <w:r>
              <w:rPr>
                <w:spacing w:val="-1"/>
                <w:w w:val="100"/>
                <w:sz w:val="21"/>
              </w:rPr>
              <w:t>（</w:t>
            </w:r>
            <w:r>
              <w:rPr>
                <w:w w:val="100"/>
                <w:sz w:val="21"/>
              </w:rPr>
              <w:t>M</w:t>
            </w:r>
            <w:r>
              <w:rPr>
                <w:spacing w:val="-3"/>
                <w:w w:val="100"/>
                <w:sz w:val="21"/>
              </w:rPr>
              <w:t>R</w:t>
            </w:r>
            <w:r>
              <w:rPr>
                <w:w w:val="100"/>
                <w:sz w:val="21"/>
              </w:rPr>
              <w:t>I</w:t>
            </w:r>
            <w:r>
              <w:rPr>
                <w:spacing w:val="-5"/>
                <w:w w:val="100"/>
                <w:sz w:val="21"/>
              </w:rPr>
              <w:t>）</w:t>
            </w:r>
            <w:r>
              <w:rPr>
                <w:spacing w:val="-3"/>
                <w:w w:val="100"/>
                <w:sz w:val="21"/>
              </w:rPr>
              <w:t>或正电子</w:t>
            </w:r>
            <w:r>
              <w:rPr>
                <w:spacing w:val="-5"/>
                <w:sz w:val="21"/>
              </w:rPr>
              <w:t>发射断层扫描</w:t>
            </w:r>
            <w:r>
              <w:rPr>
                <w:spacing w:val="-3"/>
                <w:sz w:val="21"/>
              </w:rPr>
              <w:t>（PET）</w:t>
            </w:r>
            <w:r>
              <w:rPr>
                <w:spacing w:val="-4"/>
                <w:sz w:val="21"/>
              </w:rPr>
              <w:t>等影像学检查证实。神经系统永久性的功能障碍， </w:t>
            </w:r>
            <w:r>
              <w:rPr>
                <w:spacing w:val="-11"/>
                <w:sz w:val="21"/>
              </w:rPr>
              <w:t>指脑损伤 </w:t>
            </w:r>
            <w:r>
              <w:rPr>
                <w:sz w:val="21"/>
              </w:rPr>
              <w:t>180</w:t>
            </w:r>
            <w:r>
              <w:rPr>
                <w:spacing w:val="-7"/>
                <w:sz w:val="21"/>
              </w:rPr>
              <w:t> 天后，仍遗留下列一种或一种以上障碍：</w:t>
            </w:r>
            <w:r>
              <w:rPr>
                <w:sz w:val="21"/>
              </w:rPr>
              <w:t> </w:t>
            </w:r>
          </w:p>
          <w:p>
            <w:pPr>
              <w:pStyle w:val="TableParagraph"/>
              <w:spacing w:before="22"/>
              <w:ind w:left="79"/>
              <w:rPr>
                <w:sz w:val="21"/>
              </w:rPr>
            </w:pPr>
            <w:r>
              <w:rPr>
                <w:sz w:val="21"/>
              </w:rPr>
              <w:t>（1）一肢或一肢以上肢体机能完全丧失； </w:t>
            </w:r>
          </w:p>
          <w:p>
            <w:pPr>
              <w:pStyle w:val="TableParagraph"/>
              <w:spacing w:before="68"/>
              <w:ind w:left="79"/>
              <w:rPr>
                <w:sz w:val="21"/>
              </w:rPr>
            </w:pPr>
            <w:r>
              <w:rPr>
                <w:sz w:val="21"/>
              </w:rPr>
              <w:t>（2）语言能力或咀嚼吞咽能力完全丧失； </w:t>
            </w:r>
          </w:p>
          <w:p>
            <w:pPr>
              <w:pStyle w:val="TableParagraph"/>
              <w:spacing w:line="340" w:lineRule="atLeast" w:before="2"/>
              <w:ind w:left="618" w:right="259" w:hanging="539"/>
              <w:rPr>
                <w:sz w:val="24"/>
              </w:rPr>
            </w:pPr>
            <w:r>
              <w:rPr>
                <w:sz w:val="21"/>
              </w:rPr>
              <w:t>（3）自主生活能力完全丧失，无法独立完成六项基本日常生活活动中的三项或三项以上。</w:t>
            </w:r>
            <w:r>
              <w:rPr>
                <w:sz w:val="24"/>
              </w:rPr>
              <w:t> </w:t>
            </w:r>
          </w:p>
        </w:tc>
      </w:tr>
      <w:tr>
        <w:trPr>
          <w:trHeight w:val="344" w:hRule="atLeast"/>
        </w:trPr>
        <w:tc>
          <w:tcPr>
            <w:tcW w:w="679" w:type="dxa"/>
          </w:tcPr>
          <w:p>
            <w:pPr>
              <w:pStyle w:val="TableParagraph"/>
              <w:spacing w:line="300" w:lineRule="exact"/>
              <w:rPr>
                <w:rFonts w:ascii="微软雅黑"/>
                <w:b/>
                <w:sz w:val="21"/>
              </w:rPr>
            </w:pPr>
            <w:r>
              <w:rPr>
                <w:rFonts w:ascii="微软雅黑"/>
                <w:b/>
                <w:w w:val="168"/>
                <w:sz w:val="21"/>
              </w:rPr>
              <w:t> </w:t>
            </w:r>
          </w:p>
        </w:tc>
        <w:tc>
          <w:tcPr>
            <w:tcW w:w="1997" w:type="dxa"/>
          </w:tcPr>
          <w:p>
            <w:pPr>
              <w:pStyle w:val="TableParagraph"/>
              <w:ind w:left="0"/>
              <w:rPr>
                <w:rFonts w:ascii="Times New Roman"/>
                <w:sz w:val="20"/>
              </w:rPr>
            </w:pPr>
          </w:p>
        </w:tc>
        <w:tc>
          <w:tcPr>
            <w:tcW w:w="6976" w:type="dxa"/>
          </w:tcPr>
          <w:p>
            <w:pPr>
              <w:pStyle w:val="TableParagraph"/>
              <w:spacing w:line="268" w:lineRule="exact"/>
              <w:ind w:left="176"/>
              <w:rPr>
                <w:sz w:val="21"/>
              </w:rPr>
            </w:pPr>
            <w:r>
              <w:rPr>
                <w:w w:val="100"/>
                <w:sz w:val="21"/>
              </w:rPr>
              <w:t> </w:t>
            </w:r>
          </w:p>
        </w:tc>
      </w:tr>
      <w:tr>
        <w:trPr>
          <w:trHeight w:val="1985" w:hRule="atLeast"/>
        </w:trPr>
        <w:tc>
          <w:tcPr>
            <w:tcW w:w="679" w:type="dxa"/>
          </w:tcPr>
          <w:p>
            <w:pPr>
              <w:pStyle w:val="TableParagraph"/>
              <w:spacing w:line="313" w:lineRule="exact"/>
              <w:rPr>
                <w:rFonts w:ascii="微软雅黑"/>
                <w:b/>
                <w:sz w:val="21"/>
              </w:rPr>
            </w:pPr>
            <w:r>
              <w:rPr>
                <w:rFonts w:ascii="微软雅黑"/>
                <w:b/>
                <w:w w:val="168"/>
                <w:sz w:val="21"/>
              </w:rPr>
              <w:t> </w:t>
            </w:r>
          </w:p>
        </w:tc>
        <w:tc>
          <w:tcPr>
            <w:tcW w:w="1997"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19. 严重帕金森</w:t>
            </w:r>
          </w:p>
          <w:p>
            <w:pPr>
              <w:pStyle w:val="TableParagraph"/>
              <w:spacing w:line="363" w:lineRule="exact"/>
              <w:ind w:left="372"/>
              <w:rPr>
                <w:rFonts w:ascii="微软雅黑" w:eastAsia="微软雅黑" w:hint="eastAsia"/>
                <w:b/>
                <w:sz w:val="21"/>
              </w:rPr>
            </w:pPr>
            <w:r>
              <w:rPr>
                <w:rFonts w:ascii="Microsoft JhengHei" w:eastAsia="Microsoft JhengHei" w:hint="eastAsia"/>
                <w:b/>
                <w:sz w:val="21"/>
              </w:rPr>
              <w:t>病</w:t>
            </w:r>
            <w:r>
              <w:rPr>
                <w:rFonts w:ascii="微软雅黑" w:eastAsia="微软雅黑" w:hint="eastAsia"/>
                <w:b/>
                <w:w w:val="168"/>
                <w:sz w:val="21"/>
              </w:rPr>
              <w:t> </w:t>
            </w:r>
          </w:p>
        </w:tc>
        <w:tc>
          <w:tcPr>
            <w:tcW w:w="6976" w:type="dxa"/>
          </w:tcPr>
          <w:p>
            <w:pPr>
              <w:pStyle w:val="TableParagraph"/>
              <w:spacing w:line="273" w:lineRule="auto" w:before="6"/>
              <w:ind w:left="176" w:right="198"/>
              <w:rPr>
                <w:sz w:val="21"/>
              </w:rPr>
            </w:pPr>
            <w:r>
              <w:rPr>
                <w:spacing w:val="-10"/>
                <w:sz w:val="21"/>
              </w:rPr>
              <w:t>是一种中枢神经系统的退行性疾病，临床表现为震颤麻痹、共济失调等。</w:t>
            </w:r>
            <w:r>
              <w:rPr>
                <w:spacing w:val="-5"/>
                <w:sz w:val="21"/>
              </w:rPr>
              <w:t>须满足下列全部条件：</w:t>
            </w:r>
            <w:r>
              <w:rPr>
                <w:sz w:val="21"/>
              </w:rPr>
              <w:t> </w:t>
            </w:r>
          </w:p>
          <w:p>
            <w:pPr>
              <w:pStyle w:val="TableParagraph"/>
              <w:spacing w:before="22"/>
              <w:ind w:left="79"/>
              <w:rPr>
                <w:sz w:val="21"/>
              </w:rPr>
            </w:pPr>
            <w:r>
              <w:rPr>
                <w:sz w:val="21"/>
              </w:rPr>
              <w:t>（1）药物治疗无法控制病情； </w:t>
            </w:r>
          </w:p>
          <w:p>
            <w:pPr>
              <w:pStyle w:val="TableParagraph"/>
              <w:spacing w:line="300" w:lineRule="auto" w:before="68"/>
              <w:ind w:left="618" w:right="259" w:hanging="539"/>
              <w:rPr>
                <w:sz w:val="21"/>
              </w:rPr>
            </w:pPr>
            <w:r>
              <w:rPr>
                <w:sz w:val="21"/>
              </w:rPr>
              <w:t>（2）自主生活能力完全丧失，无法独立完成六项基本日常生活活动中的三项或三项以上。 </w:t>
            </w:r>
          </w:p>
          <w:p>
            <w:pPr>
              <w:pStyle w:val="TableParagraph"/>
              <w:spacing w:line="304" w:lineRule="exact"/>
              <w:ind w:left="176"/>
              <w:rPr>
                <w:rFonts w:ascii="微软雅黑" w:eastAsia="微软雅黑" w:hint="eastAsia"/>
                <w:b/>
                <w:sz w:val="22"/>
              </w:rPr>
            </w:pPr>
            <w:r>
              <w:rPr>
                <w:rFonts w:ascii="微软雅黑" w:eastAsia="微软雅黑" w:hint="eastAsia"/>
                <w:b/>
                <w:w w:val="95"/>
                <w:sz w:val="22"/>
              </w:rPr>
              <w:t>继发性帕金森综合征不在保障范围内。</w:t>
            </w:r>
            <w:r>
              <w:rPr>
                <w:rFonts w:ascii="微软雅黑" w:eastAsia="微软雅黑" w:hint="eastAsia"/>
                <w:b/>
                <w:w w:val="161"/>
                <w:sz w:val="22"/>
              </w:rPr>
              <w:t> </w:t>
            </w:r>
          </w:p>
        </w:tc>
      </w:tr>
      <w:tr>
        <w:trPr>
          <w:trHeight w:val="339" w:hRule="atLeast"/>
        </w:trPr>
        <w:tc>
          <w:tcPr>
            <w:tcW w:w="679" w:type="dxa"/>
          </w:tcPr>
          <w:p>
            <w:pPr>
              <w:pStyle w:val="TableParagraph"/>
              <w:spacing w:line="293" w:lineRule="exact"/>
              <w:rPr>
                <w:rFonts w:ascii="微软雅黑"/>
                <w:b/>
                <w:sz w:val="21"/>
              </w:rPr>
            </w:pPr>
            <w:r>
              <w:rPr>
                <w:rFonts w:ascii="微软雅黑"/>
                <w:b/>
                <w:w w:val="168"/>
                <w:sz w:val="21"/>
              </w:rPr>
              <w:t> </w:t>
            </w:r>
          </w:p>
        </w:tc>
        <w:tc>
          <w:tcPr>
            <w:tcW w:w="1997" w:type="dxa"/>
          </w:tcPr>
          <w:p>
            <w:pPr>
              <w:pStyle w:val="TableParagraph"/>
              <w:ind w:left="0"/>
              <w:rPr>
                <w:rFonts w:ascii="Times New Roman"/>
                <w:sz w:val="20"/>
              </w:rPr>
            </w:pPr>
          </w:p>
        </w:tc>
        <w:tc>
          <w:tcPr>
            <w:tcW w:w="6976" w:type="dxa"/>
          </w:tcPr>
          <w:p>
            <w:pPr>
              <w:pStyle w:val="TableParagraph"/>
              <w:spacing w:line="261" w:lineRule="exact"/>
              <w:ind w:left="176"/>
              <w:rPr>
                <w:sz w:val="21"/>
              </w:rPr>
            </w:pPr>
            <w:r>
              <w:rPr>
                <w:w w:val="100"/>
                <w:sz w:val="21"/>
              </w:rPr>
              <w:t> </w:t>
            </w:r>
          </w:p>
        </w:tc>
      </w:tr>
      <w:tr>
        <w:trPr>
          <w:trHeight w:val="726" w:hRule="atLeast"/>
        </w:trPr>
        <w:tc>
          <w:tcPr>
            <w:tcW w:w="679" w:type="dxa"/>
          </w:tcPr>
          <w:p>
            <w:pPr>
              <w:pStyle w:val="TableParagraph"/>
              <w:spacing w:line="315" w:lineRule="exact"/>
              <w:rPr>
                <w:rFonts w:ascii="微软雅黑"/>
                <w:b/>
                <w:sz w:val="21"/>
              </w:rPr>
            </w:pPr>
            <w:r>
              <w:rPr>
                <w:rFonts w:ascii="微软雅黑"/>
                <w:b/>
                <w:w w:val="168"/>
                <w:sz w:val="21"/>
              </w:rPr>
              <w:t> </w:t>
            </w:r>
          </w:p>
        </w:tc>
        <w:tc>
          <w:tcPr>
            <w:tcW w:w="1997"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20. 严重 III 度烧</w:t>
            </w:r>
          </w:p>
          <w:p>
            <w:pPr>
              <w:pStyle w:val="TableParagraph"/>
              <w:spacing w:line="362" w:lineRule="exact"/>
              <w:ind w:left="372"/>
              <w:rPr>
                <w:rFonts w:ascii="微软雅黑" w:eastAsia="微软雅黑" w:hint="eastAsia"/>
                <w:b/>
                <w:sz w:val="21"/>
              </w:rPr>
            </w:pPr>
            <w:r>
              <w:rPr>
                <w:rFonts w:ascii="Microsoft JhengHei" w:eastAsia="Microsoft JhengHei" w:hint="eastAsia"/>
                <w:b/>
                <w:sz w:val="21"/>
              </w:rPr>
              <w:t>伤</w:t>
            </w:r>
            <w:r>
              <w:rPr>
                <w:rFonts w:ascii="微软雅黑" w:eastAsia="微软雅黑" w:hint="eastAsia"/>
                <w:b/>
                <w:w w:val="168"/>
                <w:sz w:val="21"/>
              </w:rPr>
              <w:t> </w:t>
            </w:r>
          </w:p>
        </w:tc>
        <w:tc>
          <w:tcPr>
            <w:tcW w:w="6976" w:type="dxa"/>
          </w:tcPr>
          <w:p>
            <w:pPr>
              <w:pStyle w:val="TableParagraph"/>
              <w:spacing w:line="273" w:lineRule="auto" w:before="7"/>
              <w:ind w:left="176" w:right="256"/>
              <w:rPr>
                <w:sz w:val="21"/>
              </w:rPr>
            </w:pPr>
            <w:r>
              <w:rPr>
                <w:sz w:val="21"/>
              </w:rPr>
              <w:t>指烧伤程度为Ⅲ度，且Ⅲ度烧伤面积达到全身体表面积的 20%或 20%以上。体表面积根据《中国新九分法》计算。 </w:t>
            </w:r>
          </w:p>
        </w:tc>
      </w:tr>
      <w:tr>
        <w:trPr>
          <w:trHeight w:val="349" w:hRule="atLeast"/>
        </w:trPr>
        <w:tc>
          <w:tcPr>
            <w:tcW w:w="679" w:type="dxa"/>
          </w:tcPr>
          <w:p>
            <w:pPr>
              <w:pStyle w:val="TableParagraph"/>
              <w:spacing w:line="306" w:lineRule="exact"/>
              <w:rPr>
                <w:rFonts w:ascii="微软雅黑"/>
                <w:b/>
                <w:sz w:val="21"/>
              </w:rPr>
            </w:pPr>
            <w:r>
              <w:rPr>
                <w:rFonts w:ascii="微软雅黑"/>
                <w:b/>
                <w:w w:val="168"/>
                <w:sz w:val="21"/>
              </w:rPr>
              <w:t> </w:t>
            </w:r>
          </w:p>
        </w:tc>
        <w:tc>
          <w:tcPr>
            <w:tcW w:w="1997" w:type="dxa"/>
          </w:tcPr>
          <w:p>
            <w:pPr>
              <w:pStyle w:val="TableParagraph"/>
              <w:ind w:left="0"/>
              <w:rPr>
                <w:rFonts w:ascii="Times New Roman"/>
                <w:sz w:val="20"/>
              </w:rPr>
            </w:pPr>
          </w:p>
        </w:tc>
        <w:tc>
          <w:tcPr>
            <w:tcW w:w="6976" w:type="dxa"/>
          </w:tcPr>
          <w:p>
            <w:pPr>
              <w:pStyle w:val="TableParagraph"/>
              <w:spacing w:line="273" w:lineRule="exact"/>
              <w:ind w:left="176"/>
              <w:rPr>
                <w:sz w:val="21"/>
              </w:rPr>
            </w:pPr>
            <w:r>
              <w:rPr>
                <w:w w:val="100"/>
                <w:sz w:val="21"/>
              </w:rPr>
              <w:t> </w:t>
            </w:r>
          </w:p>
        </w:tc>
      </w:tr>
      <w:tr>
        <w:trPr>
          <w:trHeight w:val="955" w:hRule="atLeast"/>
        </w:trPr>
        <w:tc>
          <w:tcPr>
            <w:tcW w:w="679" w:type="dxa"/>
          </w:tcPr>
          <w:p>
            <w:pPr>
              <w:pStyle w:val="TableParagraph"/>
              <w:spacing w:line="313" w:lineRule="exact"/>
              <w:rPr>
                <w:rFonts w:ascii="微软雅黑"/>
                <w:b/>
                <w:sz w:val="21"/>
              </w:rPr>
            </w:pPr>
            <w:r>
              <w:rPr>
                <w:rFonts w:ascii="微软雅黑"/>
                <w:b/>
                <w:w w:val="168"/>
                <w:sz w:val="21"/>
              </w:rPr>
              <w:t> </w:t>
            </w:r>
          </w:p>
        </w:tc>
        <w:tc>
          <w:tcPr>
            <w:tcW w:w="1997"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21. 严重原发性</w:t>
            </w:r>
          </w:p>
          <w:p>
            <w:pPr>
              <w:pStyle w:val="TableParagraph"/>
              <w:spacing w:line="363" w:lineRule="exact"/>
              <w:ind w:left="372"/>
              <w:rPr>
                <w:rFonts w:ascii="微软雅黑" w:eastAsia="微软雅黑" w:hint="eastAsia"/>
                <w:b/>
                <w:sz w:val="21"/>
              </w:rPr>
            </w:pPr>
            <w:r>
              <w:rPr>
                <w:rFonts w:ascii="Microsoft JhengHei" w:eastAsia="Microsoft JhengHei" w:hint="eastAsia"/>
                <w:b/>
                <w:sz w:val="21"/>
              </w:rPr>
              <w:t>肺动脉高压</w:t>
            </w:r>
            <w:r>
              <w:rPr>
                <w:rFonts w:ascii="微软雅黑" w:eastAsia="微软雅黑" w:hint="eastAsia"/>
                <w:b/>
                <w:w w:val="168"/>
                <w:sz w:val="21"/>
              </w:rPr>
              <w:t> </w:t>
            </w:r>
          </w:p>
        </w:tc>
        <w:tc>
          <w:tcPr>
            <w:tcW w:w="6976" w:type="dxa"/>
          </w:tcPr>
          <w:p>
            <w:pPr>
              <w:pStyle w:val="TableParagraph"/>
              <w:spacing w:line="273" w:lineRule="auto" w:before="6"/>
              <w:ind w:left="176" w:right="282"/>
              <w:jc w:val="both"/>
              <w:rPr>
                <w:sz w:val="21"/>
              </w:rPr>
            </w:pPr>
            <w:r>
              <w:rPr>
                <w:sz w:val="21"/>
              </w:rPr>
              <w:t>指不明原因的肺动脉压力持续性增高，进行性发展而导致的慢性疾病， 已经造成永久不可逆性的体力活动能力受限，达到美国纽约心脏病学会心功能状态分级Ⅳ级，且静息状态下肺动脉平均压超过 30mmHg。 </w:t>
            </w:r>
          </w:p>
        </w:tc>
      </w:tr>
      <w:tr>
        <w:trPr>
          <w:trHeight w:val="268" w:hRule="atLeast"/>
        </w:trPr>
        <w:tc>
          <w:tcPr>
            <w:tcW w:w="679" w:type="dxa"/>
          </w:tcPr>
          <w:p>
            <w:pPr>
              <w:pStyle w:val="TableParagraph"/>
              <w:spacing w:line="249" w:lineRule="exact"/>
              <w:rPr>
                <w:rFonts w:ascii="微软雅黑"/>
                <w:b/>
                <w:sz w:val="21"/>
              </w:rPr>
            </w:pPr>
            <w:r>
              <w:rPr>
                <w:rFonts w:ascii="微软雅黑"/>
                <w:b/>
                <w:w w:val="168"/>
                <w:sz w:val="21"/>
              </w:rPr>
              <w:t> </w:t>
            </w:r>
          </w:p>
        </w:tc>
        <w:tc>
          <w:tcPr>
            <w:tcW w:w="1997" w:type="dxa"/>
          </w:tcPr>
          <w:p>
            <w:pPr>
              <w:pStyle w:val="TableParagraph"/>
              <w:ind w:left="0"/>
              <w:rPr>
                <w:rFonts w:ascii="Times New Roman"/>
                <w:sz w:val="18"/>
              </w:rPr>
            </w:pPr>
          </w:p>
        </w:tc>
        <w:tc>
          <w:tcPr>
            <w:tcW w:w="6976" w:type="dxa"/>
          </w:tcPr>
          <w:p>
            <w:pPr>
              <w:pStyle w:val="TableParagraph"/>
              <w:spacing w:line="249" w:lineRule="exact"/>
              <w:ind w:left="176"/>
              <w:rPr>
                <w:sz w:val="21"/>
              </w:rPr>
            </w:pPr>
            <w:r>
              <w:rPr>
                <w:w w:val="100"/>
                <w:sz w:val="21"/>
              </w:rPr>
              <w:t> </w:t>
            </w:r>
          </w:p>
        </w:tc>
      </w:tr>
    </w:tbl>
    <w:p>
      <w:pPr>
        <w:spacing w:after="0" w:line="249" w:lineRule="exact"/>
        <w:rPr>
          <w:sz w:val="21"/>
        </w:rPr>
        <w:sectPr>
          <w:pgSz w:w="11910" w:h="16840"/>
          <w:pgMar w:header="882" w:footer="993" w:top="1080" w:bottom="1180" w:left="1080" w:right="960"/>
        </w:sectPr>
      </w:pPr>
    </w:p>
    <w:p>
      <w:pPr>
        <w:pStyle w:val="BodyText"/>
        <w:rPr>
          <w:rFonts w:ascii="Times New Roman"/>
          <w:sz w:val="20"/>
        </w:rPr>
      </w:pPr>
    </w:p>
    <w:p>
      <w:pPr>
        <w:pStyle w:val="BodyText"/>
        <w:spacing w:before="8"/>
        <w:rPr>
          <w:rFonts w:ascii="Times New Roman"/>
          <w:sz w:val="13"/>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2055"/>
        <w:gridCol w:w="6834"/>
      </w:tblGrid>
      <w:tr>
        <w:trPr>
          <w:trHeight w:val="1197" w:hRule="atLeast"/>
        </w:trPr>
        <w:tc>
          <w:tcPr>
            <w:tcW w:w="679" w:type="dxa"/>
          </w:tcPr>
          <w:p>
            <w:pPr>
              <w:pStyle w:val="TableParagraph"/>
              <w:spacing w:line="244" w:lineRule="exact"/>
              <w:rPr>
                <w:rFonts w:ascii="微软雅黑"/>
                <w:b/>
                <w:sz w:val="21"/>
              </w:rPr>
            </w:pPr>
            <w:r>
              <w:rPr>
                <w:rFonts w:ascii="微软雅黑"/>
                <w:b/>
                <w:w w:val="168"/>
                <w:sz w:val="21"/>
              </w:rPr>
              <w:t> </w:t>
            </w:r>
          </w:p>
        </w:tc>
        <w:tc>
          <w:tcPr>
            <w:tcW w:w="2055" w:type="dxa"/>
          </w:tcPr>
          <w:p>
            <w:pPr>
              <w:pStyle w:val="TableParagraph"/>
              <w:spacing w:line="236" w:lineRule="exact"/>
              <w:ind w:left="372"/>
              <w:rPr>
                <w:rFonts w:ascii="Microsoft JhengHei" w:eastAsia="Microsoft JhengHei" w:hint="eastAsia"/>
                <w:b/>
                <w:sz w:val="21"/>
              </w:rPr>
            </w:pPr>
            <w:r>
              <w:rPr>
                <w:rFonts w:ascii="Microsoft JhengHei" w:eastAsia="Microsoft JhengHei" w:hint="eastAsia"/>
                <w:b/>
                <w:sz w:val="21"/>
              </w:rPr>
              <w:t>22.  严重运动神</w:t>
            </w:r>
          </w:p>
          <w:p>
            <w:pPr>
              <w:pStyle w:val="TableParagraph"/>
              <w:spacing w:line="362" w:lineRule="exact"/>
              <w:ind w:left="372"/>
              <w:rPr>
                <w:rFonts w:ascii="微软雅黑" w:eastAsia="微软雅黑" w:hint="eastAsia"/>
                <w:b/>
                <w:sz w:val="21"/>
              </w:rPr>
            </w:pPr>
            <w:r>
              <w:rPr>
                <w:rFonts w:ascii="Microsoft JhengHei" w:eastAsia="Microsoft JhengHei" w:hint="eastAsia"/>
                <w:b/>
                <w:sz w:val="21"/>
              </w:rPr>
              <w:t>经元病</w:t>
            </w:r>
            <w:r>
              <w:rPr>
                <w:rFonts w:ascii="微软雅黑" w:eastAsia="微软雅黑" w:hint="eastAsia"/>
                <w:b/>
                <w:w w:val="168"/>
                <w:sz w:val="21"/>
              </w:rPr>
              <w:t> </w:t>
            </w:r>
          </w:p>
        </w:tc>
        <w:tc>
          <w:tcPr>
            <w:tcW w:w="6834" w:type="dxa"/>
          </w:tcPr>
          <w:p>
            <w:pPr>
              <w:pStyle w:val="TableParagraph"/>
              <w:spacing w:line="211" w:lineRule="exact"/>
              <w:ind w:left="118"/>
              <w:rPr>
                <w:sz w:val="21"/>
              </w:rPr>
            </w:pPr>
            <w:r>
              <w:rPr>
                <w:sz w:val="21"/>
              </w:rPr>
              <w:t>是一组中枢神经系统运动神经元的进行性变性疾病，包括进行性脊肌萎</w:t>
            </w:r>
          </w:p>
          <w:p>
            <w:pPr>
              <w:pStyle w:val="TableParagraph"/>
              <w:spacing w:line="273" w:lineRule="auto" w:before="37"/>
              <w:ind w:left="118" w:right="198"/>
              <w:jc w:val="both"/>
              <w:rPr>
                <w:sz w:val="21"/>
              </w:rPr>
            </w:pPr>
            <w:r>
              <w:rPr>
                <w:sz w:val="21"/>
              </w:rPr>
              <w:t>缩症、进行性延髓麻痹症、原发性侧索硬化症、肌萎缩性侧索硬化症。须满足自主生活能力完全丧失，无法独立完成六项基本日常生活活动中的三项或三项以上的条件。 </w:t>
            </w:r>
          </w:p>
        </w:tc>
      </w:tr>
      <w:tr>
        <w:trPr>
          <w:trHeight w:val="338" w:hRule="atLeast"/>
        </w:trPr>
        <w:tc>
          <w:tcPr>
            <w:tcW w:w="679" w:type="dxa"/>
          </w:tcPr>
          <w:p>
            <w:pPr>
              <w:pStyle w:val="TableParagraph"/>
              <w:spacing w:line="294" w:lineRule="exact"/>
              <w:rPr>
                <w:rFonts w:ascii="微软雅黑"/>
                <w:b/>
                <w:sz w:val="21"/>
              </w:rPr>
            </w:pPr>
            <w:r>
              <w:rPr>
                <w:rFonts w:ascii="微软雅黑"/>
                <w:b/>
                <w:w w:val="168"/>
                <w:sz w:val="21"/>
              </w:rPr>
              <w:t> </w:t>
            </w:r>
          </w:p>
        </w:tc>
        <w:tc>
          <w:tcPr>
            <w:tcW w:w="2055" w:type="dxa"/>
          </w:tcPr>
          <w:p>
            <w:pPr>
              <w:pStyle w:val="TableParagraph"/>
              <w:ind w:left="0"/>
              <w:rPr>
                <w:rFonts w:ascii="Times New Roman"/>
                <w:sz w:val="20"/>
              </w:rPr>
            </w:pPr>
          </w:p>
        </w:tc>
        <w:tc>
          <w:tcPr>
            <w:tcW w:w="6834" w:type="dxa"/>
          </w:tcPr>
          <w:p>
            <w:pPr>
              <w:pStyle w:val="TableParagraph"/>
              <w:spacing w:line="261" w:lineRule="exact"/>
              <w:ind w:left="118"/>
              <w:rPr>
                <w:sz w:val="21"/>
              </w:rPr>
            </w:pPr>
            <w:r>
              <w:rPr>
                <w:w w:val="100"/>
                <w:sz w:val="21"/>
              </w:rPr>
              <w:t> </w:t>
            </w:r>
          </w:p>
        </w:tc>
      </w:tr>
      <w:tr>
        <w:trPr>
          <w:trHeight w:val="1580" w:hRule="atLeast"/>
        </w:trPr>
        <w:tc>
          <w:tcPr>
            <w:tcW w:w="679" w:type="dxa"/>
          </w:tcPr>
          <w:p>
            <w:pPr>
              <w:pStyle w:val="TableParagraph"/>
              <w:spacing w:line="313" w:lineRule="exact"/>
              <w:rPr>
                <w:rFonts w:ascii="微软雅黑"/>
                <w:b/>
                <w:sz w:val="21"/>
              </w:rPr>
            </w:pPr>
            <w:r>
              <w:rPr>
                <w:rFonts w:ascii="微软雅黑"/>
                <w:b/>
                <w:w w:val="168"/>
                <w:sz w:val="21"/>
              </w:rPr>
              <w:t> </w:t>
            </w:r>
          </w:p>
        </w:tc>
        <w:tc>
          <w:tcPr>
            <w:tcW w:w="2055"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23.  语言能力丧</w:t>
            </w:r>
          </w:p>
          <w:p>
            <w:pPr>
              <w:pStyle w:val="TableParagraph"/>
              <w:spacing w:line="363" w:lineRule="exact"/>
              <w:ind w:left="372"/>
              <w:rPr>
                <w:rFonts w:ascii="微软雅黑" w:eastAsia="微软雅黑" w:hint="eastAsia"/>
                <w:b/>
                <w:sz w:val="21"/>
              </w:rPr>
            </w:pPr>
            <w:r>
              <w:rPr>
                <w:rFonts w:ascii="Microsoft JhengHei" w:eastAsia="Microsoft JhengHei" w:hint="eastAsia"/>
                <w:b/>
                <w:sz w:val="21"/>
              </w:rPr>
              <w:t>失</w:t>
            </w:r>
            <w:r>
              <w:rPr>
                <w:rFonts w:ascii="微软雅黑" w:eastAsia="微软雅黑" w:hint="eastAsia"/>
                <w:b/>
                <w:w w:val="168"/>
                <w:sz w:val="21"/>
              </w:rPr>
              <w:t> </w:t>
            </w:r>
          </w:p>
        </w:tc>
        <w:tc>
          <w:tcPr>
            <w:tcW w:w="6834" w:type="dxa"/>
          </w:tcPr>
          <w:p>
            <w:pPr>
              <w:pStyle w:val="TableParagraph"/>
              <w:spacing w:line="312" w:lineRule="exact" w:before="1"/>
              <w:ind w:left="118" w:right="201"/>
              <w:jc w:val="both"/>
              <w:rPr>
                <w:rFonts w:ascii="微软雅黑" w:eastAsia="微软雅黑" w:hint="eastAsia"/>
                <w:b/>
                <w:sz w:val="22"/>
              </w:rPr>
            </w:pPr>
            <w:r>
              <w:rPr>
                <w:spacing w:val="-3"/>
                <w:sz w:val="21"/>
              </w:rPr>
              <w:t>指因疾病或意外伤害导致完全丧失语言能力，经过积极治疗至少 </w:t>
            </w:r>
            <w:r>
              <w:rPr>
                <w:sz w:val="21"/>
              </w:rPr>
              <w:t>12 个</w:t>
            </w:r>
            <w:r>
              <w:rPr>
                <w:w w:val="100"/>
                <w:sz w:val="21"/>
              </w:rPr>
              <w:t>月（</w:t>
            </w:r>
            <w:r>
              <w:rPr>
                <w:spacing w:val="-3"/>
                <w:w w:val="100"/>
                <w:sz w:val="21"/>
              </w:rPr>
              <w:t>声带完全切除不受此时间限制</w:t>
            </w:r>
            <w:r>
              <w:rPr>
                <w:spacing w:val="-108"/>
                <w:w w:val="100"/>
                <w:sz w:val="21"/>
              </w:rPr>
              <w:t>）</w:t>
            </w:r>
            <w:r>
              <w:rPr>
                <w:spacing w:val="-3"/>
                <w:w w:val="100"/>
                <w:sz w:val="21"/>
              </w:rPr>
              <w:t>，仍无法通过现有医疗手段恢复。</w:t>
            </w:r>
            <w:r>
              <w:rPr>
                <w:w w:val="100"/>
                <w:sz w:val="21"/>
              </w:rPr>
              <w:t> </w:t>
            </w:r>
            <w:r>
              <w:rPr>
                <w:rFonts w:ascii="微软雅黑" w:eastAsia="微软雅黑" w:hint="eastAsia"/>
                <w:b/>
                <w:spacing w:val="-3"/>
                <w:w w:val="95"/>
                <w:sz w:val="22"/>
              </w:rPr>
              <w:t>精神心理因素所致的语言能力丧失不在保障范围内。</w:t>
            </w:r>
            <w:r>
              <w:rPr>
                <w:rFonts w:ascii="微软雅黑" w:eastAsia="微软雅黑" w:hint="eastAsia"/>
                <w:b/>
                <w:spacing w:val="-3"/>
                <w:w w:val="161"/>
                <w:sz w:val="22"/>
              </w:rPr>
              <w:t> </w:t>
            </w:r>
          </w:p>
          <w:p>
            <w:pPr>
              <w:pStyle w:val="TableParagraph"/>
              <w:spacing w:line="196" w:lineRule="auto"/>
              <w:ind w:left="118" w:right="221"/>
              <w:jc w:val="both"/>
              <w:rPr>
                <w:rFonts w:ascii="微软雅黑" w:eastAsia="微软雅黑" w:hint="eastAsia"/>
                <w:b/>
                <w:sz w:val="22"/>
              </w:rPr>
            </w:pPr>
            <w:r>
              <w:rPr>
                <w:rFonts w:ascii="微软雅黑" w:eastAsia="微软雅黑" w:hint="eastAsia"/>
                <w:b/>
                <w:w w:val="95"/>
                <w:sz w:val="22"/>
              </w:rPr>
              <w:t>被保险人申请理赔时年龄必须在三周岁以上，并且提供理赔当时的语言能力丧失诊断及检查证据。</w:t>
            </w:r>
            <w:r>
              <w:rPr>
                <w:rFonts w:ascii="微软雅黑" w:eastAsia="微软雅黑" w:hint="eastAsia"/>
                <w:b/>
                <w:w w:val="161"/>
                <w:sz w:val="22"/>
              </w:rPr>
              <w:t> </w:t>
            </w:r>
          </w:p>
        </w:tc>
      </w:tr>
      <w:tr>
        <w:trPr>
          <w:trHeight w:val="338" w:hRule="atLeast"/>
        </w:trPr>
        <w:tc>
          <w:tcPr>
            <w:tcW w:w="679" w:type="dxa"/>
          </w:tcPr>
          <w:p>
            <w:pPr>
              <w:pStyle w:val="TableParagraph"/>
              <w:spacing w:line="293" w:lineRule="exact"/>
              <w:rPr>
                <w:rFonts w:ascii="微软雅黑"/>
                <w:b/>
                <w:sz w:val="21"/>
              </w:rPr>
            </w:pPr>
            <w:r>
              <w:rPr>
                <w:rFonts w:ascii="微软雅黑"/>
                <w:b/>
                <w:w w:val="168"/>
                <w:sz w:val="21"/>
              </w:rPr>
              <w:t> </w:t>
            </w:r>
          </w:p>
        </w:tc>
        <w:tc>
          <w:tcPr>
            <w:tcW w:w="2055" w:type="dxa"/>
          </w:tcPr>
          <w:p>
            <w:pPr>
              <w:pStyle w:val="TableParagraph"/>
              <w:ind w:left="0"/>
              <w:rPr>
                <w:rFonts w:ascii="Times New Roman"/>
                <w:sz w:val="20"/>
              </w:rPr>
            </w:pPr>
          </w:p>
        </w:tc>
        <w:tc>
          <w:tcPr>
            <w:tcW w:w="6834" w:type="dxa"/>
          </w:tcPr>
          <w:p>
            <w:pPr>
              <w:pStyle w:val="TableParagraph"/>
              <w:spacing w:line="261" w:lineRule="exact"/>
              <w:ind w:left="118"/>
              <w:rPr>
                <w:sz w:val="21"/>
              </w:rPr>
            </w:pPr>
            <w:r>
              <w:rPr>
                <w:w w:val="100"/>
                <w:sz w:val="21"/>
              </w:rPr>
              <w:t> </w:t>
            </w:r>
          </w:p>
        </w:tc>
      </w:tr>
      <w:tr>
        <w:trPr>
          <w:trHeight w:val="2205" w:hRule="atLeast"/>
        </w:trPr>
        <w:tc>
          <w:tcPr>
            <w:tcW w:w="679" w:type="dxa"/>
          </w:tcPr>
          <w:p>
            <w:pPr>
              <w:pStyle w:val="TableParagraph"/>
              <w:spacing w:line="314" w:lineRule="exact"/>
              <w:rPr>
                <w:rFonts w:ascii="微软雅黑"/>
                <w:b/>
                <w:sz w:val="21"/>
              </w:rPr>
            </w:pPr>
            <w:r>
              <w:rPr>
                <w:rFonts w:ascii="微软雅黑"/>
                <w:b/>
                <w:w w:val="168"/>
                <w:sz w:val="21"/>
              </w:rPr>
              <w:t> </w:t>
            </w:r>
          </w:p>
        </w:tc>
        <w:tc>
          <w:tcPr>
            <w:tcW w:w="2055"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24.  重型再生障</w:t>
            </w:r>
          </w:p>
          <w:p>
            <w:pPr>
              <w:pStyle w:val="TableParagraph"/>
              <w:spacing w:line="362" w:lineRule="exact"/>
              <w:ind w:left="372"/>
              <w:rPr>
                <w:rFonts w:ascii="微软雅黑" w:eastAsia="微软雅黑" w:hint="eastAsia"/>
                <w:b/>
                <w:sz w:val="21"/>
              </w:rPr>
            </w:pPr>
            <w:r>
              <w:rPr>
                <w:rFonts w:ascii="Microsoft JhengHei" w:eastAsia="Microsoft JhengHei" w:hint="eastAsia"/>
                <w:b/>
                <w:sz w:val="21"/>
              </w:rPr>
              <w:t>碍性贫血</w:t>
            </w:r>
            <w:r>
              <w:rPr>
                <w:rFonts w:ascii="微软雅黑" w:eastAsia="微软雅黑" w:hint="eastAsia"/>
                <w:b/>
                <w:w w:val="168"/>
                <w:sz w:val="21"/>
              </w:rPr>
              <w:t> </w:t>
            </w:r>
          </w:p>
        </w:tc>
        <w:tc>
          <w:tcPr>
            <w:tcW w:w="6834" w:type="dxa"/>
          </w:tcPr>
          <w:p>
            <w:pPr>
              <w:pStyle w:val="TableParagraph"/>
              <w:spacing w:line="273" w:lineRule="auto" w:before="7"/>
              <w:ind w:left="118" w:right="180"/>
              <w:rPr>
                <w:sz w:val="21"/>
              </w:rPr>
            </w:pPr>
            <w:r>
              <w:rPr>
                <w:sz w:val="21"/>
              </w:rPr>
              <w:t>指因骨髓造血功能慢性持续性衰竭导致的贫血、中性粒细胞减少及血小板减少。须满足下列全部条件： </w:t>
            </w:r>
          </w:p>
          <w:p>
            <w:pPr>
              <w:pStyle w:val="TableParagraph"/>
              <w:spacing w:before="8"/>
              <w:ind w:left="118"/>
              <w:rPr>
                <w:sz w:val="21"/>
              </w:rPr>
            </w:pPr>
            <w:r>
              <w:rPr>
                <w:sz w:val="21"/>
              </w:rPr>
              <w:t>（1）骨髓穿刺检查或骨髓活检结果支持诊断； </w:t>
            </w:r>
          </w:p>
          <w:p>
            <w:pPr>
              <w:pStyle w:val="TableParagraph"/>
              <w:spacing w:before="37"/>
              <w:ind w:left="118"/>
              <w:rPr>
                <w:sz w:val="21"/>
              </w:rPr>
            </w:pPr>
            <w:r>
              <w:rPr>
                <w:sz w:val="21"/>
              </w:rPr>
              <w:t>（2）外周血象必须具备以下三项条件： </w:t>
            </w:r>
          </w:p>
          <w:p>
            <w:pPr>
              <w:pStyle w:val="TableParagraph"/>
              <w:spacing w:before="37"/>
              <w:ind w:left="538"/>
              <w:rPr>
                <w:sz w:val="21"/>
              </w:rPr>
            </w:pPr>
            <w:r>
              <w:rPr>
                <w:sz w:val="21"/>
              </w:rPr>
              <w:t>①中性粒细胞绝对值≤0.5×10</w:t>
            </w:r>
            <w:r>
              <w:rPr>
                <w:position w:val="11"/>
                <w:sz w:val="11"/>
              </w:rPr>
              <w:t>9</w:t>
            </w:r>
            <w:r>
              <w:rPr>
                <w:sz w:val="21"/>
              </w:rPr>
              <w:t>/L； </w:t>
            </w:r>
          </w:p>
          <w:p>
            <w:pPr>
              <w:pStyle w:val="TableParagraph"/>
              <w:spacing w:before="37"/>
              <w:ind w:left="538"/>
              <w:rPr>
                <w:sz w:val="21"/>
              </w:rPr>
            </w:pPr>
            <w:r>
              <w:rPr>
                <w:sz w:val="21"/>
              </w:rPr>
              <w:t>②网织红细胞＜1%； </w:t>
            </w:r>
          </w:p>
          <w:p>
            <w:pPr>
              <w:pStyle w:val="TableParagraph"/>
              <w:spacing w:before="37"/>
              <w:ind w:left="538"/>
              <w:rPr>
                <w:sz w:val="21"/>
              </w:rPr>
            </w:pPr>
            <w:r>
              <w:rPr>
                <w:sz w:val="21"/>
              </w:rPr>
              <w:t>③血小板绝对值≤20×10</w:t>
            </w:r>
            <w:r>
              <w:rPr>
                <w:position w:val="11"/>
                <w:sz w:val="11"/>
              </w:rPr>
              <w:t>9</w:t>
            </w:r>
            <w:r>
              <w:rPr>
                <w:sz w:val="21"/>
              </w:rPr>
              <w:t>/L。 </w:t>
            </w:r>
          </w:p>
        </w:tc>
      </w:tr>
      <w:tr>
        <w:trPr>
          <w:trHeight w:val="338" w:hRule="atLeast"/>
        </w:trPr>
        <w:tc>
          <w:tcPr>
            <w:tcW w:w="679" w:type="dxa"/>
          </w:tcPr>
          <w:p>
            <w:pPr>
              <w:pStyle w:val="TableParagraph"/>
              <w:spacing w:line="294" w:lineRule="exact"/>
              <w:rPr>
                <w:rFonts w:ascii="微软雅黑"/>
                <w:b/>
                <w:sz w:val="21"/>
              </w:rPr>
            </w:pPr>
            <w:r>
              <w:rPr>
                <w:rFonts w:ascii="微软雅黑"/>
                <w:b/>
                <w:w w:val="168"/>
                <w:sz w:val="21"/>
              </w:rPr>
              <w:t> </w:t>
            </w:r>
          </w:p>
        </w:tc>
        <w:tc>
          <w:tcPr>
            <w:tcW w:w="2055" w:type="dxa"/>
          </w:tcPr>
          <w:p>
            <w:pPr>
              <w:pStyle w:val="TableParagraph"/>
              <w:ind w:left="0"/>
              <w:rPr>
                <w:rFonts w:ascii="Times New Roman"/>
                <w:sz w:val="20"/>
              </w:rPr>
            </w:pPr>
          </w:p>
        </w:tc>
        <w:tc>
          <w:tcPr>
            <w:tcW w:w="6834" w:type="dxa"/>
          </w:tcPr>
          <w:p>
            <w:pPr>
              <w:pStyle w:val="TableParagraph"/>
              <w:spacing w:line="261" w:lineRule="exact"/>
              <w:ind w:left="118"/>
              <w:rPr>
                <w:sz w:val="21"/>
              </w:rPr>
            </w:pPr>
            <w:r>
              <w:rPr>
                <w:w w:val="100"/>
                <w:sz w:val="21"/>
              </w:rPr>
              <w:t> </w:t>
            </w:r>
          </w:p>
        </w:tc>
      </w:tr>
      <w:tr>
        <w:trPr>
          <w:trHeight w:val="1268" w:hRule="atLeast"/>
        </w:trPr>
        <w:tc>
          <w:tcPr>
            <w:tcW w:w="679" w:type="dxa"/>
          </w:tcPr>
          <w:p>
            <w:pPr>
              <w:pStyle w:val="TableParagraph"/>
              <w:spacing w:line="313" w:lineRule="exact"/>
              <w:rPr>
                <w:rFonts w:ascii="微软雅黑"/>
                <w:b/>
                <w:sz w:val="21"/>
              </w:rPr>
            </w:pPr>
            <w:r>
              <w:rPr>
                <w:rFonts w:ascii="微软雅黑"/>
                <w:b/>
                <w:w w:val="168"/>
                <w:sz w:val="21"/>
              </w:rPr>
              <w:t> </w:t>
            </w:r>
          </w:p>
        </w:tc>
        <w:tc>
          <w:tcPr>
            <w:tcW w:w="2055" w:type="dxa"/>
          </w:tcPr>
          <w:p>
            <w:pPr>
              <w:pStyle w:val="TableParagraph"/>
              <w:spacing w:line="309" w:lineRule="exact"/>
              <w:ind w:left="0" w:right="117"/>
              <w:jc w:val="right"/>
              <w:rPr>
                <w:rFonts w:ascii="微软雅黑" w:eastAsia="微软雅黑" w:hint="eastAsia"/>
                <w:b/>
                <w:sz w:val="21"/>
              </w:rPr>
            </w:pPr>
            <w:r>
              <w:rPr>
                <w:rFonts w:ascii="Microsoft JhengHei" w:eastAsia="Microsoft JhengHei" w:hint="eastAsia"/>
                <w:b/>
                <w:sz w:val="21"/>
              </w:rPr>
              <w:t>25.  主动脉手术</w:t>
            </w:r>
            <w:r>
              <w:rPr>
                <w:rFonts w:ascii="微软雅黑" w:eastAsia="微软雅黑" w:hint="eastAsia"/>
                <w:b/>
                <w:w w:val="168"/>
                <w:sz w:val="21"/>
              </w:rPr>
              <w:t> </w:t>
            </w:r>
          </w:p>
        </w:tc>
        <w:tc>
          <w:tcPr>
            <w:tcW w:w="6834" w:type="dxa"/>
          </w:tcPr>
          <w:p>
            <w:pPr>
              <w:pStyle w:val="TableParagraph"/>
              <w:spacing w:line="273" w:lineRule="auto" w:before="6"/>
              <w:ind w:left="118" w:right="220"/>
              <w:jc w:val="both"/>
              <w:rPr>
                <w:sz w:val="21"/>
              </w:rPr>
            </w:pPr>
            <w:r>
              <w:rPr>
                <w:spacing w:val="-6"/>
                <w:sz w:val="21"/>
              </w:rPr>
              <w:t>指为治疗主动脉疾病，实际实施了开胸或开腹进行的切除、置换、修补病损主动脉血管的手术。主动脉指胸主动脉和腹主动脉，不包括胸主动</w:t>
            </w:r>
            <w:r>
              <w:rPr>
                <w:spacing w:val="-3"/>
                <w:sz w:val="21"/>
              </w:rPr>
              <w:t>脉和腹主动脉的分支血管。 </w:t>
            </w:r>
          </w:p>
          <w:p>
            <w:pPr>
              <w:pStyle w:val="TableParagraph"/>
              <w:spacing w:line="311" w:lineRule="exact"/>
              <w:ind w:left="118"/>
              <w:jc w:val="both"/>
              <w:rPr>
                <w:rFonts w:ascii="微软雅黑" w:eastAsia="微软雅黑" w:hint="eastAsia"/>
                <w:b/>
                <w:sz w:val="22"/>
              </w:rPr>
            </w:pPr>
            <w:r>
              <w:rPr>
                <w:rFonts w:ascii="微软雅黑" w:eastAsia="微软雅黑" w:hint="eastAsia"/>
                <w:b/>
                <w:w w:val="95"/>
                <w:sz w:val="22"/>
              </w:rPr>
              <w:t>动脉内血管成形术不在保障范围内。</w:t>
            </w:r>
            <w:r>
              <w:rPr>
                <w:rFonts w:ascii="微软雅黑" w:eastAsia="微软雅黑" w:hint="eastAsia"/>
                <w:b/>
                <w:w w:val="161"/>
                <w:sz w:val="22"/>
              </w:rPr>
              <w:t> </w:t>
            </w:r>
          </w:p>
        </w:tc>
      </w:tr>
      <w:tr>
        <w:trPr>
          <w:trHeight w:val="338" w:hRule="atLeast"/>
        </w:trPr>
        <w:tc>
          <w:tcPr>
            <w:tcW w:w="679" w:type="dxa"/>
          </w:tcPr>
          <w:p>
            <w:pPr>
              <w:pStyle w:val="TableParagraph"/>
              <w:spacing w:line="293" w:lineRule="exact"/>
              <w:rPr>
                <w:rFonts w:ascii="微软雅黑"/>
                <w:b/>
                <w:sz w:val="21"/>
              </w:rPr>
            </w:pPr>
            <w:r>
              <w:rPr>
                <w:rFonts w:ascii="微软雅黑"/>
                <w:b/>
                <w:w w:val="168"/>
                <w:sz w:val="21"/>
              </w:rPr>
              <w:t> </w:t>
            </w:r>
          </w:p>
        </w:tc>
        <w:tc>
          <w:tcPr>
            <w:tcW w:w="2055" w:type="dxa"/>
          </w:tcPr>
          <w:p>
            <w:pPr>
              <w:pStyle w:val="TableParagraph"/>
              <w:ind w:left="0"/>
              <w:rPr>
                <w:rFonts w:ascii="Times New Roman"/>
                <w:sz w:val="20"/>
              </w:rPr>
            </w:pPr>
          </w:p>
        </w:tc>
        <w:tc>
          <w:tcPr>
            <w:tcW w:w="6834" w:type="dxa"/>
          </w:tcPr>
          <w:p>
            <w:pPr>
              <w:pStyle w:val="TableParagraph"/>
              <w:spacing w:line="261" w:lineRule="exact"/>
              <w:ind w:left="118"/>
              <w:rPr>
                <w:sz w:val="21"/>
              </w:rPr>
            </w:pPr>
            <w:r>
              <w:rPr>
                <w:w w:val="100"/>
                <w:sz w:val="21"/>
              </w:rPr>
              <w:t> </w:t>
            </w:r>
          </w:p>
        </w:tc>
      </w:tr>
      <w:tr>
        <w:trPr>
          <w:trHeight w:val="1892" w:hRule="atLeast"/>
        </w:trPr>
        <w:tc>
          <w:tcPr>
            <w:tcW w:w="679" w:type="dxa"/>
          </w:tcPr>
          <w:p>
            <w:pPr>
              <w:pStyle w:val="TableParagraph"/>
              <w:spacing w:line="314" w:lineRule="exact"/>
              <w:rPr>
                <w:rFonts w:ascii="微软雅黑"/>
                <w:b/>
                <w:sz w:val="21"/>
              </w:rPr>
            </w:pPr>
            <w:r>
              <w:rPr>
                <w:rFonts w:ascii="微软雅黑"/>
                <w:b/>
                <w:w w:val="168"/>
                <w:sz w:val="21"/>
              </w:rPr>
              <w:t> </w:t>
            </w:r>
          </w:p>
        </w:tc>
        <w:tc>
          <w:tcPr>
            <w:tcW w:w="2055"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26.  慢性呼吸功</w:t>
            </w:r>
          </w:p>
          <w:p>
            <w:pPr>
              <w:pStyle w:val="TableParagraph"/>
              <w:spacing w:line="362" w:lineRule="exact"/>
              <w:ind w:left="372"/>
              <w:rPr>
                <w:rFonts w:ascii="微软雅黑" w:eastAsia="微软雅黑" w:hint="eastAsia"/>
                <w:b/>
                <w:sz w:val="21"/>
              </w:rPr>
            </w:pPr>
            <w:r>
              <w:rPr>
                <w:rFonts w:ascii="Microsoft JhengHei" w:eastAsia="Microsoft JhengHei" w:hint="eastAsia"/>
                <w:b/>
                <w:sz w:val="21"/>
              </w:rPr>
              <w:t>能衰竭</w:t>
            </w:r>
            <w:r>
              <w:rPr>
                <w:rFonts w:ascii="微软雅黑" w:eastAsia="微软雅黑" w:hint="eastAsia"/>
                <w:b/>
                <w:w w:val="168"/>
                <w:sz w:val="21"/>
              </w:rPr>
              <w:t> </w:t>
            </w:r>
          </w:p>
        </w:tc>
        <w:tc>
          <w:tcPr>
            <w:tcW w:w="6834" w:type="dxa"/>
          </w:tcPr>
          <w:p>
            <w:pPr>
              <w:pStyle w:val="TableParagraph"/>
              <w:spacing w:line="273" w:lineRule="auto" w:before="7"/>
              <w:ind w:left="118" w:right="172"/>
              <w:rPr>
                <w:sz w:val="21"/>
              </w:rPr>
            </w:pPr>
            <w:r>
              <w:rPr>
                <w:sz w:val="21"/>
              </w:rPr>
              <w:t>慢性肺部疾病导致永久不可逆性的慢性呼吸功能衰竭。慢性呼吸功能衰竭必须明确诊断并满足下列全部条件： </w:t>
            </w:r>
          </w:p>
          <w:p>
            <w:pPr>
              <w:pStyle w:val="TableParagraph"/>
              <w:spacing w:before="7"/>
              <w:ind w:left="118"/>
              <w:rPr>
                <w:sz w:val="21"/>
              </w:rPr>
            </w:pPr>
            <w:r>
              <w:rPr>
                <w:sz w:val="21"/>
              </w:rPr>
              <w:t>（1）休息时出现呼吸困难； </w:t>
            </w:r>
          </w:p>
          <w:p>
            <w:pPr>
              <w:pStyle w:val="TableParagraph"/>
              <w:spacing w:before="36"/>
              <w:ind w:left="118"/>
              <w:rPr>
                <w:sz w:val="21"/>
              </w:rPr>
            </w:pPr>
            <w:r>
              <w:rPr>
                <w:sz w:val="21"/>
              </w:rPr>
              <w:t>（2）动脉血氧分压（PaO2）&lt;50mmHg； </w:t>
            </w:r>
          </w:p>
          <w:p>
            <w:pPr>
              <w:pStyle w:val="TableParagraph"/>
              <w:spacing w:before="36"/>
              <w:ind w:left="118"/>
              <w:rPr>
                <w:sz w:val="21"/>
              </w:rPr>
            </w:pPr>
            <w:r>
              <w:rPr>
                <w:sz w:val="21"/>
              </w:rPr>
              <w:t>（3）动脉血氧饱和度（SaO2）&lt;80%； </w:t>
            </w:r>
          </w:p>
          <w:p>
            <w:pPr>
              <w:pStyle w:val="TableParagraph"/>
              <w:spacing w:before="36"/>
              <w:ind w:left="118"/>
              <w:rPr>
                <w:sz w:val="21"/>
              </w:rPr>
            </w:pPr>
            <w:r>
              <w:rPr>
                <w:sz w:val="21"/>
              </w:rPr>
              <w:t>（4）因缺氧必须接受持续的输氧治疗。 </w:t>
            </w:r>
          </w:p>
        </w:tc>
      </w:tr>
      <w:tr>
        <w:trPr>
          <w:trHeight w:val="338" w:hRule="atLeast"/>
        </w:trPr>
        <w:tc>
          <w:tcPr>
            <w:tcW w:w="679" w:type="dxa"/>
          </w:tcPr>
          <w:p>
            <w:pPr>
              <w:pStyle w:val="TableParagraph"/>
              <w:spacing w:line="294" w:lineRule="exact"/>
              <w:rPr>
                <w:rFonts w:ascii="微软雅黑"/>
                <w:b/>
                <w:sz w:val="21"/>
              </w:rPr>
            </w:pPr>
            <w:r>
              <w:rPr>
                <w:rFonts w:ascii="微软雅黑"/>
                <w:b/>
                <w:w w:val="168"/>
                <w:sz w:val="21"/>
              </w:rPr>
              <w:t> </w:t>
            </w:r>
          </w:p>
        </w:tc>
        <w:tc>
          <w:tcPr>
            <w:tcW w:w="2055" w:type="dxa"/>
          </w:tcPr>
          <w:p>
            <w:pPr>
              <w:pStyle w:val="TableParagraph"/>
              <w:ind w:left="0"/>
              <w:rPr>
                <w:rFonts w:ascii="Times New Roman"/>
                <w:sz w:val="20"/>
              </w:rPr>
            </w:pPr>
          </w:p>
        </w:tc>
        <w:tc>
          <w:tcPr>
            <w:tcW w:w="6834" w:type="dxa"/>
          </w:tcPr>
          <w:p>
            <w:pPr>
              <w:pStyle w:val="TableParagraph"/>
              <w:spacing w:line="261" w:lineRule="exact"/>
              <w:ind w:left="118"/>
              <w:rPr>
                <w:sz w:val="21"/>
              </w:rPr>
            </w:pPr>
            <w:r>
              <w:rPr>
                <w:w w:val="100"/>
                <w:sz w:val="21"/>
              </w:rPr>
              <w:t> </w:t>
            </w:r>
          </w:p>
        </w:tc>
      </w:tr>
      <w:tr>
        <w:trPr>
          <w:trHeight w:val="1891" w:hRule="atLeast"/>
        </w:trPr>
        <w:tc>
          <w:tcPr>
            <w:tcW w:w="679" w:type="dxa"/>
          </w:tcPr>
          <w:p>
            <w:pPr>
              <w:pStyle w:val="TableParagraph"/>
              <w:spacing w:line="313" w:lineRule="exact"/>
              <w:rPr>
                <w:rFonts w:ascii="微软雅黑"/>
                <w:b/>
                <w:sz w:val="21"/>
              </w:rPr>
            </w:pPr>
            <w:r>
              <w:rPr>
                <w:rFonts w:ascii="微软雅黑"/>
                <w:b/>
                <w:w w:val="168"/>
                <w:sz w:val="21"/>
              </w:rPr>
              <w:t> </w:t>
            </w:r>
          </w:p>
        </w:tc>
        <w:tc>
          <w:tcPr>
            <w:tcW w:w="2055"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27.  严重多发性</w:t>
            </w:r>
          </w:p>
          <w:p>
            <w:pPr>
              <w:pStyle w:val="TableParagraph"/>
              <w:spacing w:line="363" w:lineRule="exact"/>
              <w:ind w:left="372"/>
              <w:rPr>
                <w:rFonts w:ascii="微软雅黑" w:eastAsia="微软雅黑" w:hint="eastAsia"/>
                <w:b/>
                <w:sz w:val="21"/>
              </w:rPr>
            </w:pPr>
            <w:r>
              <w:rPr>
                <w:rFonts w:ascii="Microsoft JhengHei" w:eastAsia="Microsoft JhengHei" w:hint="eastAsia"/>
                <w:b/>
                <w:sz w:val="21"/>
              </w:rPr>
              <w:t>硬化</w:t>
            </w:r>
            <w:r>
              <w:rPr>
                <w:rFonts w:ascii="微软雅黑" w:eastAsia="微软雅黑" w:hint="eastAsia"/>
                <w:b/>
                <w:w w:val="168"/>
                <w:sz w:val="21"/>
              </w:rPr>
              <w:t> </w:t>
            </w:r>
          </w:p>
        </w:tc>
        <w:tc>
          <w:tcPr>
            <w:tcW w:w="6834" w:type="dxa"/>
          </w:tcPr>
          <w:p>
            <w:pPr>
              <w:pStyle w:val="TableParagraph"/>
              <w:spacing w:line="273" w:lineRule="auto" w:before="6"/>
              <w:ind w:left="118" w:right="220"/>
              <w:jc w:val="both"/>
              <w:rPr>
                <w:sz w:val="21"/>
              </w:rPr>
            </w:pPr>
            <w:r>
              <w:rPr>
                <w:spacing w:val="1"/>
                <w:sz w:val="21"/>
              </w:rPr>
              <w:t>多发性硬化为中枢神经系统白质多灶性脱髓鞘病变，病变有时累及灰</w:t>
            </w:r>
            <w:r>
              <w:rPr>
                <w:spacing w:val="-5"/>
                <w:sz w:val="21"/>
              </w:rPr>
              <w:t>质。多发性硬化必须明确诊断，并且已经造成永久不可逆的神经系统功</w:t>
            </w:r>
            <w:r>
              <w:rPr>
                <w:spacing w:val="-9"/>
                <w:sz w:val="21"/>
              </w:rPr>
              <w:t>能损害。永久不可逆的神经系统损害指被保险人持续 </w:t>
            </w:r>
            <w:r>
              <w:rPr>
                <w:sz w:val="21"/>
              </w:rPr>
              <w:t>180</w:t>
            </w:r>
            <w:r>
              <w:rPr>
                <w:spacing w:val="-9"/>
                <w:sz w:val="21"/>
              </w:rPr>
              <w:t> 天无法独立完</w:t>
            </w:r>
            <w:r>
              <w:rPr>
                <w:spacing w:val="-3"/>
                <w:sz w:val="21"/>
              </w:rPr>
              <w:t>成下列基本日常生活活动： </w:t>
            </w:r>
          </w:p>
          <w:p>
            <w:pPr>
              <w:pStyle w:val="TableParagraph"/>
              <w:spacing w:before="8"/>
              <w:ind w:left="118"/>
              <w:jc w:val="both"/>
              <w:rPr>
                <w:sz w:val="21"/>
              </w:rPr>
            </w:pPr>
            <w:r>
              <w:rPr>
                <w:sz w:val="21"/>
              </w:rPr>
              <w:t>（1）移动：自己从一个房间移动到另一个房间；或者 </w:t>
            </w:r>
          </w:p>
          <w:p>
            <w:pPr>
              <w:pStyle w:val="TableParagraph"/>
              <w:spacing w:before="37"/>
              <w:ind w:left="118"/>
              <w:jc w:val="both"/>
              <w:rPr>
                <w:sz w:val="21"/>
              </w:rPr>
            </w:pPr>
            <w:r>
              <w:rPr>
                <w:sz w:val="21"/>
              </w:rPr>
              <w:t>（2）进食：自己从已准备好的碗或碟中取食物放入口中。 </w:t>
            </w:r>
          </w:p>
        </w:tc>
      </w:tr>
      <w:tr>
        <w:trPr>
          <w:trHeight w:val="339" w:hRule="atLeast"/>
        </w:trPr>
        <w:tc>
          <w:tcPr>
            <w:tcW w:w="679" w:type="dxa"/>
          </w:tcPr>
          <w:p>
            <w:pPr>
              <w:pStyle w:val="TableParagraph"/>
              <w:spacing w:line="294" w:lineRule="exact"/>
              <w:rPr>
                <w:rFonts w:ascii="微软雅黑"/>
                <w:b/>
                <w:sz w:val="21"/>
              </w:rPr>
            </w:pPr>
            <w:r>
              <w:rPr>
                <w:rFonts w:ascii="微软雅黑"/>
                <w:b/>
                <w:w w:val="168"/>
                <w:sz w:val="21"/>
              </w:rPr>
              <w:t> </w:t>
            </w:r>
          </w:p>
        </w:tc>
        <w:tc>
          <w:tcPr>
            <w:tcW w:w="2055" w:type="dxa"/>
          </w:tcPr>
          <w:p>
            <w:pPr>
              <w:pStyle w:val="TableParagraph"/>
              <w:ind w:left="0"/>
              <w:rPr>
                <w:rFonts w:ascii="Times New Roman"/>
                <w:sz w:val="20"/>
              </w:rPr>
            </w:pPr>
          </w:p>
        </w:tc>
        <w:tc>
          <w:tcPr>
            <w:tcW w:w="6834" w:type="dxa"/>
          </w:tcPr>
          <w:p>
            <w:pPr>
              <w:pStyle w:val="TableParagraph"/>
              <w:spacing w:line="262" w:lineRule="exact"/>
              <w:ind w:left="118"/>
              <w:rPr>
                <w:sz w:val="21"/>
              </w:rPr>
            </w:pPr>
            <w:r>
              <w:rPr>
                <w:w w:val="100"/>
                <w:sz w:val="21"/>
              </w:rPr>
              <w:t> </w:t>
            </w:r>
          </w:p>
        </w:tc>
      </w:tr>
      <w:tr>
        <w:trPr>
          <w:trHeight w:val="1529" w:hRule="atLeast"/>
        </w:trPr>
        <w:tc>
          <w:tcPr>
            <w:tcW w:w="679" w:type="dxa"/>
          </w:tcPr>
          <w:p>
            <w:pPr>
              <w:pStyle w:val="TableParagraph"/>
              <w:spacing w:line="314" w:lineRule="exact"/>
              <w:rPr>
                <w:rFonts w:ascii="微软雅黑"/>
                <w:b/>
                <w:sz w:val="21"/>
              </w:rPr>
            </w:pPr>
            <w:r>
              <w:rPr>
                <w:rFonts w:ascii="微软雅黑"/>
                <w:b/>
                <w:w w:val="168"/>
                <w:sz w:val="21"/>
              </w:rPr>
              <w:t> </w:t>
            </w:r>
          </w:p>
        </w:tc>
        <w:tc>
          <w:tcPr>
            <w:tcW w:w="2055" w:type="dxa"/>
          </w:tcPr>
          <w:p>
            <w:pPr>
              <w:pStyle w:val="TableParagraph"/>
              <w:spacing w:line="311" w:lineRule="exact"/>
              <w:ind w:left="0" w:right="117"/>
              <w:jc w:val="right"/>
              <w:rPr>
                <w:rFonts w:ascii="微软雅黑" w:eastAsia="微软雅黑" w:hint="eastAsia"/>
                <w:b/>
                <w:sz w:val="21"/>
              </w:rPr>
            </w:pPr>
            <w:r>
              <w:rPr>
                <w:rFonts w:ascii="Microsoft JhengHei" w:eastAsia="Microsoft JhengHei" w:hint="eastAsia"/>
                <w:b/>
                <w:sz w:val="21"/>
              </w:rPr>
              <w:t>28.  脊髓灰质炎</w:t>
            </w:r>
            <w:r>
              <w:rPr>
                <w:rFonts w:ascii="微软雅黑" w:eastAsia="微软雅黑" w:hint="eastAsia"/>
                <w:b/>
                <w:w w:val="168"/>
                <w:sz w:val="21"/>
              </w:rPr>
              <w:t> </w:t>
            </w:r>
          </w:p>
        </w:tc>
        <w:tc>
          <w:tcPr>
            <w:tcW w:w="6834" w:type="dxa"/>
          </w:tcPr>
          <w:p>
            <w:pPr>
              <w:pStyle w:val="TableParagraph"/>
              <w:spacing w:line="273" w:lineRule="auto" w:before="7"/>
              <w:ind w:left="118" w:right="220"/>
              <w:jc w:val="both"/>
              <w:rPr>
                <w:sz w:val="21"/>
              </w:rPr>
            </w:pPr>
            <w:r>
              <w:rPr>
                <w:spacing w:val="-4"/>
                <w:sz w:val="21"/>
              </w:rPr>
              <w:t>脊髓灰质炎是由于脊髓灰质炎病毒感染所致的瘫痪性疾病，临床表现为</w:t>
            </w:r>
            <w:r>
              <w:rPr>
                <w:spacing w:val="-3"/>
                <w:sz w:val="21"/>
              </w:rPr>
              <w:t>运动功能损害或呼吸无力。脊髓灰质炎必须明确诊断。</w:t>
            </w:r>
            <w:r>
              <w:rPr>
                <w:sz w:val="21"/>
              </w:rPr>
              <w:t> </w:t>
            </w:r>
          </w:p>
          <w:p>
            <w:pPr>
              <w:pStyle w:val="TableParagraph"/>
              <w:spacing w:line="312" w:lineRule="exact" w:before="3"/>
              <w:ind w:left="118" w:right="199"/>
              <w:jc w:val="both"/>
              <w:rPr>
                <w:sz w:val="21"/>
              </w:rPr>
            </w:pPr>
            <w:r>
              <w:rPr>
                <w:spacing w:val="1"/>
                <w:sz w:val="21"/>
              </w:rPr>
              <w:t>本保单仅对脊髓灰质炎造成的神经系统功能损害导致被保险人一肢或</w:t>
            </w:r>
            <w:r>
              <w:rPr>
                <w:spacing w:val="-4"/>
                <w:sz w:val="21"/>
              </w:rPr>
              <w:t>一肢以上肢体机能永久完全丧失的情况予以理赔。肢体机能永久完全丧</w:t>
            </w:r>
            <w:r>
              <w:rPr>
                <w:spacing w:val="-7"/>
                <w:sz w:val="21"/>
              </w:rPr>
              <w:t>失，指疾病确诊 </w:t>
            </w:r>
            <w:r>
              <w:rPr>
                <w:sz w:val="21"/>
              </w:rPr>
              <w:t>180</w:t>
            </w:r>
            <w:r>
              <w:rPr>
                <w:spacing w:val="-7"/>
                <w:sz w:val="21"/>
              </w:rPr>
              <w:t> 天后，每肢三大关节中的两大关节仍然完全僵硬，</w:t>
            </w:r>
          </w:p>
        </w:tc>
      </w:tr>
    </w:tbl>
    <w:p>
      <w:pPr>
        <w:spacing w:after="0" w:line="312" w:lineRule="exact"/>
        <w:jc w:val="both"/>
        <w:rPr>
          <w:sz w:val="21"/>
        </w:rPr>
        <w:sectPr>
          <w:pgSz w:w="11910" w:h="16840"/>
          <w:pgMar w:header="882" w:footer="993" w:top="1080" w:bottom="1180" w:left="1080" w:right="1040"/>
        </w:sectPr>
      </w:pPr>
    </w:p>
    <w:p>
      <w:pPr>
        <w:pStyle w:val="BodyText"/>
        <w:rPr>
          <w:rFonts w:ascii="Times New Roman"/>
          <w:sz w:val="20"/>
        </w:rPr>
      </w:pPr>
    </w:p>
    <w:p>
      <w:pPr>
        <w:pStyle w:val="BodyText"/>
        <w:spacing w:before="10"/>
        <w:rPr>
          <w:rFonts w:ascii="Times New Roman"/>
          <w:sz w:val="12"/>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2088"/>
        <w:gridCol w:w="6884"/>
      </w:tblGrid>
      <w:tr>
        <w:trPr>
          <w:trHeight w:val="272" w:hRule="atLeast"/>
        </w:trPr>
        <w:tc>
          <w:tcPr>
            <w:tcW w:w="679" w:type="dxa"/>
          </w:tcPr>
          <w:p>
            <w:pPr>
              <w:pStyle w:val="TableParagraph"/>
              <w:ind w:left="0"/>
              <w:rPr>
                <w:rFonts w:ascii="Times New Roman"/>
                <w:sz w:val="20"/>
              </w:rPr>
            </w:pPr>
          </w:p>
        </w:tc>
        <w:tc>
          <w:tcPr>
            <w:tcW w:w="2088" w:type="dxa"/>
          </w:tcPr>
          <w:p>
            <w:pPr>
              <w:pStyle w:val="TableParagraph"/>
              <w:ind w:left="0"/>
              <w:rPr>
                <w:rFonts w:ascii="Times New Roman"/>
                <w:sz w:val="20"/>
              </w:rPr>
            </w:pPr>
          </w:p>
        </w:tc>
        <w:tc>
          <w:tcPr>
            <w:tcW w:w="6884" w:type="dxa"/>
          </w:tcPr>
          <w:p>
            <w:pPr>
              <w:pStyle w:val="TableParagraph"/>
              <w:spacing w:line="221" w:lineRule="exact"/>
              <w:ind w:left="85"/>
              <w:rPr>
                <w:rFonts w:ascii="微软雅黑" w:eastAsia="微软雅黑" w:hint="eastAsia"/>
                <w:b/>
                <w:sz w:val="22"/>
              </w:rPr>
            </w:pPr>
            <w:r>
              <w:rPr>
                <w:sz w:val="21"/>
              </w:rPr>
              <w:t>或不能随意识活动。</w:t>
            </w:r>
            <w:r>
              <w:rPr>
                <w:rFonts w:ascii="微软雅黑" w:eastAsia="微软雅黑" w:hint="eastAsia"/>
                <w:b/>
                <w:w w:val="161"/>
                <w:sz w:val="22"/>
              </w:rPr>
              <w:t>  </w:t>
            </w:r>
          </w:p>
        </w:tc>
      </w:tr>
      <w:tr>
        <w:trPr>
          <w:trHeight w:val="337" w:hRule="atLeast"/>
        </w:trPr>
        <w:tc>
          <w:tcPr>
            <w:tcW w:w="679" w:type="dxa"/>
          </w:tcPr>
          <w:p>
            <w:pPr>
              <w:pStyle w:val="TableParagraph"/>
              <w:spacing w:line="293" w:lineRule="exact"/>
              <w:rPr>
                <w:rFonts w:ascii="微软雅黑"/>
                <w:b/>
                <w:sz w:val="21"/>
              </w:rPr>
            </w:pPr>
            <w:r>
              <w:rPr>
                <w:rFonts w:ascii="微软雅黑"/>
                <w:b/>
                <w:w w:val="168"/>
                <w:sz w:val="21"/>
              </w:rPr>
              <w:t> </w:t>
            </w:r>
          </w:p>
        </w:tc>
        <w:tc>
          <w:tcPr>
            <w:tcW w:w="2088" w:type="dxa"/>
          </w:tcPr>
          <w:p>
            <w:pPr>
              <w:pStyle w:val="TableParagraph"/>
              <w:ind w:left="0"/>
              <w:rPr>
                <w:rFonts w:ascii="Times New Roman"/>
                <w:sz w:val="20"/>
              </w:rPr>
            </w:pPr>
          </w:p>
        </w:tc>
        <w:tc>
          <w:tcPr>
            <w:tcW w:w="6884" w:type="dxa"/>
          </w:tcPr>
          <w:p>
            <w:pPr>
              <w:pStyle w:val="TableParagraph"/>
              <w:spacing w:line="261" w:lineRule="exact"/>
              <w:ind w:left="85"/>
              <w:rPr>
                <w:sz w:val="21"/>
              </w:rPr>
            </w:pPr>
            <w:r>
              <w:rPr>
                <w:w w:val="100"/>
                <w:sz w:val="21"/>
              </w:rPr>
              <w:t> </w:t>
            </w:r>
          </w:p>
        </w:tc>
      </w:tr>
      <w:tr>
        <w:trPr>
          <w:trHeight w:val="1891" w:hRule="atLeast"/>
        </w:trPr>
        <w:tc>
          <w:tcPr>
            <w:tcW w:w="679" w:type="dxa"/>
          </w:tcPr>
          <w:p>
            <w:pPr>
              <w:pStyle w:val="TableParagraph"/>
              <w:spacing w:line="313" w:lineRule="exact"/>
              <w:rPr>
                <w:rFonts w:ascii="微软雅黑"/>
                <w:b/>
                <w:sz w:val="21"/>
              </w:rPr>
            </w:pPr>
            <w:r>
              <w:rPr>
                <w:rFonts w:ascii="微软雅黑"/>
                <w:b/>
                <w:w w:val="168"/>
                <w:sz w:val="21"/>
              </w:rPr>
              <w:t> </w:t>
            </w:r>
          </w:p>
        </w:tc>
        <w:tc>
          <w:tcPr>
            <w:tcW w:w="2088"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29.  全身性重症</w:t>
            </w:r>
          </w:p>
          <w:p>
            <w:pPr>
              <w:pStyle w:val="TableParagraph"/>
              <w:spacing w:line="363" w:lineRule="exact"/>
              <w:ind w:left="372"/>
              <w:rPr>
                <w:rFonts w:ascii="微软雅黑" w:eastAsia="微软雅黑" w:hint="eastAsia"/>
                <w:b/>
                <w:sz w:val="21"/>
              </w:rPr>
            </w:pPr>
            <w:r>
              <w:rPr>
                <w:rFonts w:ascii="Microsoft JhengHei" w:eastAsia="Microsoft JhengHei" w:hint="eastAsia"/>
                <w:b/>
                <w:w w:val="105"/>
                <w:sz w:val="21"/>
              </w:rPr>
              <w:t>ft无力</w:t>
            </w:r>
            <w:r>
              <w:rPr>
                <w:rFonts w:ascii="微软雅黑" w:eastAsia="微软雅黑" w:hint="eastAsia"/>
                <w:b/>
                <w:w w:val="168"/>
                <w:sz w:val="21"/>
              </w:rPr>
              <w:t> </w:t>
            </w:r>
          </w:p>
        </w:tc>
        <w:tc>
          <w:tcPr>
            <w:tcW w:w="6884" w:type="dxa"/>
          </w:tcPr>
          <w:p>
            <w:pPr>
              <w:pStyle w:val="TableParagraph"/>
              <w:spacing w:line="273" w:lineRule="auto" w:before="6"/>
              <w:ind w:left="85" w:right="303"/>
              <w:jc w:val="both"/>
              <w:rPr>
                <w:sz w:val="21"/>
              </w:rPr>
            </w:pPr>
            <w:r>
              <w:rPr>
                <w:spacing w:val="-4"/>
                <w:sz w:val="21"/>
              </w:rPr>
              <w:t>重症肌无力是一种神经肌肉接头传递障碍所致的疾病，表现为局部或全</w:t>
            </w:r>
            <w:r>
              <w:rPr>
                <w:spacing w:val="-5"/>
                <w:sz w:val="21"/>
              </w:rPr>
              <w:t>身骨骼肌</w:t>
            </w:r>
            <w:r>
              <w:rPr>
                <w:sz w:val="21"/>
              </w:rPr>
              <w:t>（</w:t>
            </w:r>
            <w:r>
              <w:rPr>
                <w:spacing w:val="-3"/>
                <w:sz w:val="21"/>
              </w:rPr>
              <w:t>特别是眼外肌</w:t>
            </w:r>
            <w:r>
              <w:rPr>
                <w:spacing w:val="-5"/>
                <w:sz w:val="21"/>
              </w:rPr>
              <w:t>）极易疲劳。疾病可以累及呼吸肌、上肢或下</w:t>
            </w:r>
            <w:r>
              <w:rPr>
                <w:spacing w:val="-3"/>
                <w:sz w:val="21"/>
              </w:rPr>
              <w:t>肢的近端肌群或全身肌肉，必须满足下列全部条件： </w:t>
            </w:r>
          </w:p>
          <w:p>
            <w:pPr>
              <w:pStyle w:val="TableParagraph"/>
              <w:spacing w:before="8"/>
              <w:ind w:left="85"/>
              <w:rPr>
                <w:sz w:val="21"/>
              </w:rPr>
            </w:pPr>
            <w:r>
              <w:rPr>
                <w:sz w:val="21"/>
              </w:rPr>
              <w:t>（1）经药物治疗和胸腺切除治疗一年以上仍无法控制病情； </w:t>
            </w:r>
          </w:p>
          <w:p>
            <w:pPr>
              <w:pStyle w:val="TableParagraph"/>
              <w:spacing w:line="273" w:lineRule="auto" w:before="37"/>
              <w:ind w:left="611" w:right="311" w:hanging="526"/>
              <w:rPr>
                <w:sz w:val="21"/>
              </w:rPr>
            </w:pPr>
            <w:r>
              <w:rPr>
                <w:sz w:val="21"/>
              </w:rPr>
              <w:t>（2）自主生活能力完全丧失，无法独立完成六项基本日常生活活动中的三项或三项以上。 </w:t>
            </w:r>
          </w:p>
        </w:tc>
      </w:tr>
      <w:tr>
        <w:trPr>
          <w:trHeight w:val="339" w:hRule="atLeast"/>
        </w:trPr>
        <w:tc>
          <w:tcPr>
            <w:tcW w:w="679" w:type="dxa"/>
          </w:tcPr>
          <w:p>
            <w:pPr>
              <w:pStyle w:val="TableParagraph"/>
              <w:spacing w:line="294" w:lineRule="exact"/>
              <w:rPr>
                <w:rFonts w:ascii="微软雅黑"/>
                <w:b/>
                <w:sz w:val="21"/>
              </w:rPr>
            </w:pPr>
            <w:r>
              <w:rPr>
                <w:rFonts w:ascii="微软雅黑"/>
                <w:b/>
                <w:w w:val="168"/>
                <w:sz w:val="21"/>
              </w:rPr>
              <w:t> </w:t>
            </w:r>
          </w:p>
        </w:tc>
        <w:tc>
          <w:tcPr>
            <w:tcW w:w="2088" w:type="dxa"/>
          </w:tcPr>
          <w:p>
            <w:pPr>
              <w:pStyle w:val="TableParagraph"/>
              <w:ind w:left="0"/>
              <w:rPr>
                <w:rFonts w:ascii="Times New Roman"/>
                <w:sz w:val="20"/>
              </w:rPr>
            </w:pPr>
          </w:p>
        </w:tc>
        <w:tc>
          <w:tcPr>
            <w:tcW w:w="6884" w:type="dxa"/>
          </w:tcPr>
          <w:p>
            <w:pPr>
              <w:pStyle w:val="TableParagraph"/>
              <w:spacing w:line="261" w:lineRule="exact"/>
              <w:ind w:left="85"/>
              <w:rPr>
                <w:sz w:val="21"/>
              </w:rPr>
            </w:pPr>
            <w:r>
              <w:rPr>
                <w:w w:val="100"/>
                <w:sz w:val="21"/>
              </w:rPr>
              <w:t> </w:t>
            </w:r>
          </w:p>
        </w:tc>
      </w:tr>
      <w:tr>
        <w:trPr>
          <w:trHeight w:val="1893" w:hRule="atLeast"/>
        </w:trPr>
        <w:tc>
          <w:tcPr>
            <w:tcW w:w="679" w:type="dxa"/>
          </w:tcPr>
          <w:p>
            <w:pPr>
              <w:pStyle w:val="TableParagraph"/>
              <w:spacing w:line="314" w:lineRule="exact"/>
              <w:rPr>
                <w:rFonts w:ascii="微软雅黑"/>
                <w:b/>
                <w:sz w:val="21"/>
              </w:rPr>
            </w:pPr>
            <w:r>
              <w:rPr>
                <w:rFonts w:ascii="微软雅黑"/>
                <w:b/>
                <w:w w:val="168"/>
                <w:sz w:val="21"/>
              </w:rPr>
              <w:t> </w:t>
            </w:r>
          </w:p>
        </w:tc>
        <w:tc>
          <w:tcPr>
            <w:tcW w:w="2088" w:type="dxa"/>
          </w:tcPr>
          <w:p>
            <w:pPr>
              <w:pStyle w:val="TableParagraph"/>
              <w:spacing w:line="311" w:lineRule="exact"/>
              <w:ind w:left="0" w:right="148"/>
              <w:jc w:val="right"/>
              <w:rPr>
                <w:rFonts w:ascii="微软雅黑" w:eastAsia="微软雅黑" w:hint="eastAsia"/>
                <w:b/>
                <w:sz w:val="21"/>
              </w:rPr>
            </w:pPr>
            <w:r>
              <w:rPr>
                <w:rFonts w:ascii="Microsoft JhengHei" w:eastAsia="Microsoft JhengHei" w:hint="eastAsia"/>
                <w:b/>
                <w:sz w:val="21"/>
              </w:rPr>
              <w:t>30.  严重冠心病</w:t>
            </w:r>
            <w:r>
              <w:rPr>
                <w:rFonts w:ascii="微软雅黑" w:eastAsia="微软雅黑" w:hint="eastAsia"/>
                <w:b/>
                <w:w w:val="168"/>
                <w:sz w:val="21"/>
              </w:rPr>
              <w:t> </w:t>
            </w:r>
          </w:p>
        </w:tc>
        <w:tc>
          <w:tcPr>
            <w:tcW w:w="6884" w:type="dxa"/>
          </w:tcPr>
          <w:p>
            <w:pPr>
              <w:pStyle w:val="TableParagraph"/>
              <w:spacing w:line="273" w:lineRule="auto" w:before="7"/>
              <w:ind w:left="85" w:right="255"/>
              <w:rPr>
                <w:sz w:val="21"/>
              </w:rPr>
            </w:pPr>
            <w:r>
              <w:rPr>
                <w:sz w:val="21"/>
              </w:rPr>
              <w:t>指经根据冠状动脉造影检查结果明确诊断为三支主要血管（左冠状动脉主干和右冠状动脉，或前降支、左旋支和右冠状动脉）严重狭窄性病变</w:t>
            </w:r>
          </w:p>
          <w:p>
            <w:pPr>
              <w:pStyle w:val="TableParagraph"/>
              <w:spacing w:before="7"/>
              <w:ind w:left="85"/>
              <w:rPr>
                <w:sz w:val="21"/>
              </w:rPr>
            </w:pPr>
            <w:r>
              <w:rPr>
                <w:sz w:val="21"/>
              </w:rPr>
              <w:t>（至少一支血管管腔直径减少 75%以上和其他两支血管管腔直径减少</w:t>
            </w:r>
          </w:p>
          <w:p>
            <w:pPr>
              <w:pStyle w:val="TableParagraph"/>
              <w:spacing w:line="255" w:lineRule="exact" w:before="36"/>
              <w:ind w:left="85"/>
              <w:rPr>
                <w:sz w:val="21"/>
              </w:rPr>
            </w:pPr>
            <w:r>
              <w:rPr>
                <w:sz w:val="21"/>
              </w:rPr>
              <w:t>60%</w:t>
            </w:r>
            <w:r>
              <w:rPr>
                <w:spacing w:val="-2"/>
                <w:sz w:val="21"/>
              </w:rPr>
              <w:t>以上</w:t>
            </w:r>
            <w:r>
              <w:rPr>
                <w:spacing w:val="-106"/>
                <w:sz w:val="21"/>
              </w:rPr>
              <w:t>）</w:t>
            </w:r>
            <w:r>
              <w:rPr>
                <w:spacing w:val="-3"/>
                <w:sz w:val="21"/>
              </w:rPr>
              <w:t>。</w:t>
            </w:r>
            <w:r>
              <w:rPr>
                <w:sz w:val="21"/>
              </w:rPr>
              <w:t> </w:t>
            </w:r>
          </w:p>
          <w:p>
            <w:pPr>
              <w:pStyle w:val="TableParagraph"/>
              <w:spacing w:line="196" w:lineRule="auto" w:before="48"/>
              <w:ind w:left="85" w:right="304"/>
              <w:rPr>
                <w:sz w:val="21"/>
              </w:rPr>
            </w:pPr>
            <w:r>
              <w:rPr>
                <w:rFonts w:ascii="微软雅黑" w:eastAsia="微软雅黑" w:hint="eastAsia"/>
                <w:b/>
                <w:spacing w:val="-7"/>
                <w:w w:val="95"/>
                <w:sz w:val="22"/>
              </w:rPr>
              <w:t>前降支、左旋支及右冠状动脉的分支血管的狭窄不作为本保障的衡量指标。</w:t>
            </w:r>
            <w:r>
              <w:rPr>
                <w:rFonts w:ascii="微软雅黑" w:eastAsia="微软雅黑" w:hint="eastAsia"/>
                <w:b/>
                <w:spacing w:val="-7"/>
                <w:w w:val="161"/>
                <w:sz w:val="22"/>
              </w:rPr>
              <w:t> </w:t>
            </w:r>
            <w:r>
              <w:rPr>
                <w:spacing w:val="-7"/>
                <w:w w:val="100"/>
                <w:sz w:val="21"/>
              </w:rPr>
              <w:t> </w:t>
            </w:r>
          </w:p>
        </w:tc>
      </w:tr>
      <w:tr>
        <w:trPr>
          <w:trHeight w:val="337" w:hRule="atLeast"/>
        </w:trPr>
        <w:tc>
          <w:tcPr>
            <w:tcW w:w="679" w:type="dxa"/>
          </w:tcPr>
          <w:p>
            <w:pPr>
              <w:pStyle w:val="TableParagraph"/>
              <w:spacing w:line="293" w:lineRule="exact"/>
              <w:rPr>
                <w:rFonts w:ascii="微软雅黑"/>
                <w:b/>
                <w:sz w:val="21"/>
              </w:rPr>
            </w:pPr>
            <w:r>
              <w:rPr>
                <w:rFonts w:ascii="微软雅黑"/>
                <w:b/>
                <w:w w:val="168"/>
                <w:sz w:val="21"/>
              </w:rPr>
              <w:t> </w:t>
            </w:r>
          </w:p>
        </w:tc>
        <w:tc>
          <w:tcPr>
            <w:tcW w:w="2088" w:type="dxa"/>
          </w:tcPr>
          <w:p>
            <w:pPr>
              <w:pStyle w:val="TableParagraph"/>
              <w:ind w:left="0"/>
              <w:rPr>
                <w:rFonts w:ascii="Times New Roman"/>
                <w:sz w:val="20"/>
              </w:rPr>
            </w:pPr>
          </w:p>
        </w:tc>
        <w:tc>
          <w:tcPr>
            <w:tcW w:w="6884" w:type="dxa"/>
          </w:tcPr>
          <w:p>
            <w:pPr>
              <w:pStyle w:val="TableParagraph"/>
              <w:spacing w:line="261" w:lineRule="exact"/>
              <w:ind w:left="85"/>
              <w:rPr>
                <w:sz w:val="21"/>
              </w:rPr>
            </w:pPr>
            <w:r>
              <w:rPr>
                <w:w w:val="100"/>
                <w:sz w:val="21"/>
              </w:rPr>
              <w:t> </w:t>
            </w:r>
          </w:p>
        </w:tc>
      </w:tr>
      <w:tr>
        <w:trPr>
          <w:trHeight w:val="1267" w:hRule="atLeast"/>
        </w:trPr>
        <w:tc>
          <w:tcPr>
            <w:tcW w:w="679" w:type="dxa"/>
          </w:tcPr>
          <w:p>
            <w:pPr>
              <w:pStyle w:val="TableParagraph"/>
              <w:spacing w:line="313" w:lineRule="exact"/>
              <w:rPr>
                <w:rFonts w:ascii="微软雅黑"/>
                <w:b/>
                <w:sz w:val="21"/>
              </w:rPr>
            </w:pPr>
            <w:r>
              <w:rPr>
                <w:rFonts w:ascii="微软雅黑"/>
                <w:b/>
                <w:w w:val="168"/>
                <w:sz w:val="21"/>
              </w:rPr>
              <w:t> </w:t>
            </w:r>
          </w:p>
        </w:tc>
        <w:tc>
          <w:tcPr>
            <w:tcW w:w="2088" w:type="dxa"/>
          </w:tcPr>
          <w:p>
            <w:pPr>
              <w:pStyle w:val="TableParagraph"/>
              <w:spacing w:line="309" w:lineRule="exact"/>
              <w:ind w:left="0" w:right="186"/>
              <w:jc w:val="right"/>
              <w:rPr>
                <w:rFonts w:ascii="微软雅黑" w:eastAsia="微软雅黑" w:hint="eastAsia"/>
                <w:b/>
                <w:sz w:val="21"/>
              </w:rPr>
            </w:pPr>
            <w:r>
              <w:rPr>
                <w:rFonts w:ascii="Microsoft JhengHei" w:eastAsia="Microsoft JhengHei" w:hint="eastAsia"/>
                <w:b/>
                <w:w w:val="105"/>
                <w:sz w:val="21"/>
              </w:rPr>
              <w:t>31. 严重心ft病</w:t>
            </w:r>
            <w:r>
              <w:rPr>
                <w:rFonts w:ascii="微软雅黑" w:eastAsia="微软雅黑" w:hint="eastAsia"/>
                <w:b/>
                <w:w w:val="168"/>
                <w:sz w:val="21"/>
              </w:rPr>
              <w:t> </w:t>
            </w:r>
          </w:p>
        </w:tc>
        <w:tc>
          <w:tcPr>
            <w:tcW w:w="6884" w:type="dxa"/>
          </w:tcPr>
          <w:p>
            <w:pPr>
              <w:pStyle w:val="TableParagraph"/>
              <w:spacing w:line="273" w:lineRule="auto" w:before="6"/>
              <w:ind w:left="85" w:right="261"/>
              <w:rPr>
                <w:sz w:val="21"/>
              </w:rPr>
            </w:pPr>
            <w:r>
              <w:rPr>
                <w:sz w:val="21"/>
              </w:rPr>
              <w:t>指被保险人因心肌病导致慢性心功能损害造成永久不可逆性的心功能衰竭。心功能衰竭程度达到纽约心脏病学会的心功能分级标准之心功能</w:t>
            </w:r>
          </w:p>
          <w:p>
            <w:pPr>
              <w:pStyle w:val="TableParagraph"/>
              <w:spacing w:line="273" w:lineRule="auto" w:before="8"/>
              <w:ind w:left="85" w:right="264"/>
              <w:rPr>
                <w:sz w:val="21"/>
              </w:rPr>
            </w:pPr>
            <w:r>
              <w:rPr>
                <w:sz w:val="21"/>
              </w:rPr>
              <w:t>Ⅳ级。被保险人永久不可逆性的体力活动能力受限，不能从事任何体力活动。 </w:t>
            </w:r>
          </w:p>
        </w:tc>
      </w:tr>
      <w:tr>
        <w:trPr>
          <w:trHeight w:val="339" w:hRule="atLeast"/>
        </w:trPr>
        <w:tc>
          <w:tcPr>
            <w:tcW w:w="679" w:type="dxa"/>
          </w:tcPr>
          <w:p>
            <w:pPr>
              <w:pStyle w:val="TableParagraph"/>
              <w:spacing w:line="294" w:lineRule="exact"/>
              <w:rPr>
                <w:rFonts w:ascii="微软雅黑"/>
                <w:b/>
                <w:sz w:val="21"/>
              </w:rPr>
            </w:pPr>
            <w:r>
              <w:rPr>
                <w:rFonts w:ascii="微软雅黑"/>
                <w:b/>
                <w:w w:val="168"/>
                <w:sz w:val="21"/>
              </w:rPr>
              <w:t> </w:t>
            </w:r>
          </w:p>
        </w:tc>
        <w:tc>
          <w:tcPr>
            <w:tcW w:w="2088" w:type="dxa"/>
          </w:tcPr>
          <w:p>
            <w:pPr>
              <w:pStyle w:val="TableParagraph"/>
              <w:ind w:left="0"/>
              <w:rPr>
                <w:rFonts w:ascii="Times New Roman"/>
                <w:sz w:val="20"/>
              </w:rPr>
            </w:pPr>
          </w:p>
        </w:tc>
        <w:tc>
          <w:tcPr>
            <w:tcW w:w="6884" w:type="dxa"/>
          </w:tcPr>
          <w:p>
            <w:pPr>
              <w:pStyle w:val="TableParagraph"/>
              <w:spacing w:line="261" w:lineRule="exact"/>
              <w:ind w:left="85"/>
              <w:rPr>
                <w:sz w:val="21"/>
              </w:rPr>
            </w:pPr>
            <w:r>
              <w:rPr>
                <w:w w:val="100"/>
                <w:sz w:val="21"/>
              </w:rPr>
              <w:t> </w:t>
            </w:r>
          </w:p>
        </w:tc>
      </w:tr>
      <w:tr>
        <w:trPr>
          <w:trHeight w:val="3764" w:hRule="atLeast"/>
        </w:trPr>
        <w:tc>
          <w:tcPr>
            <w:tcW w:w="679" w:type="dxa"/>
          </w:tcPr>
          <w:p>
            <w:pPr>
              <w:pStyle w:val="TableParagraph"/>
              <w:spacing w:line="314" w:lineRule="exact"/>
              <w:rPr>
                <w:rFonts w:ascii="微软雅黑"/>
                <w:b/>
                <w:sz w:val="21"/>
              </w:rPr>
            </w:pPr>
            <w:r>
              <w:rPr>
                <w:rFonts w:ascii="微软雅黑"/>
                <w:b/>
                <w:w w:val="168"/>
                <w:sz w:val="21"/>
              </w:rPr>
              <w:t> </w:t>
            </w:r>
          </w:p>
        </w:tc>
        <w:tc>
          <w:tcPr>
            <w:tcW w:w="2088"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32.  系统性红斑</w:t>
            </w:r>
          </w:p>
          <w:p>
            <w:pPr>
              <w:pStyle w:val="TableParagraph"/>
              <w:spacing w:line="235" w:lineRule="auto" w:before="3"/>
              <w:ind w:left="372" w:right="92"/>
              <w:rPr>
                <w:rFonts w:ascii="微软雅黑" w:eastAsia="微软雅黑" w:hint="eastAsia"/>
                <w:b/>
                <w:sz w:val="21"/>
              </w:rPr>
            </w:pPr>
            <w:r>
              <w:rPr>
                <w:rFonts w:ascii="Microsoft JhengHei" w:eastAsia="Microsoft JhengHei" w:hint="eastAsia"/>
                <w:b/>
                <w:sz w:val="21"/>
              </w:rPr>
              <w:t>狼疮-III 型或以上狼疮性肾炎</w:t>
            </w:r>
            <w:r>
              <w:rPr>
                <w:rFonts w:ascii="微软雅黑" w:eastAsia="微软雅黑" w:hint="eastAsia"/>
                <w:b/>
                <w:w w:val="168"/>
                <w:sz w:val="21"/>
              </w:rPr>
              <w:t> </w:t>
            </w:r>
          </w:p>
        </w:tc>
        <w:tc>
          <w:tcPr>
            <w:tcW w:w="6884" w:type="dxa"/>
          </w:tcPr>
          <w:p>
            <w:pPr>
              <w:pStyle w:val="TableParagraph"/>
              <w:spacing w:line="273" w:lineRule="auto" w:before="7"/>
              <w:ind w:left="85" w:right="263"/>
              <w:rPr>
                <w:sz w:val="21"/>
              </w:rPr>
            </w:pPr>
            <w:r>
              <w:rPr>
                <w:sz w:val="21"/>
              </w:rPr>
              <w:t>系统性红斑狼疮是由多种因素引起，累及多系统的自身免疫性疾病。其特点是生成自身抗体对抗多种自身抗原。多见于育龄妇女。 </w:t>
            </w:r>
          </w:p>
          <w:p>
            <w:pPr>
              <w:pStyle w:val="TableParagraph"/>
              <w:spacing w:line="312" w:lineRule="exact" w:before="3"/>
              <w:ind w:left="85" w:right="255"/>
              <w:rPr>
                <w:rFonts w:ascii="微软雅黑" w:hAnsi="微软雅黑" w:eastAsia="微软雅黑" w:hint="eastAsia"/>
                <w:b/>
                <w:sz w:val="22"/>
              </w:rPr>
            </w:pPr>
            <w:r>
              <w:rPr>
                <w:sz w:val="21"/>
              </w:rPr>
              <w:t>本保单所指的系统性红斑狼疮仅限于累及肾脏（经肾脏活检确认的，符合 WHO 诊断标准定义Ⅲ型至 V 型狼疮性肾炎）的系统性红斑狼疮。</w:t>
            </w:r>
            <w:r>
              <w:rPr>
                <w:rFonts w:ascii="微软雅黑" w:hAnsi="微软雅黑" w:eastAsia="微软雅黑" w:hint="eastAsia"/>
                <w:b/>
                <w:w w:val="95"/>
                <w:sz w:val="22"/>
              </w:rPr>
              <w:t>其他类型的红斑性狼疮，如盘状狼疮、仅累及血液及关节的狼疮不在本</w:t>
            </w:r>
          </w:p>
          <w:p>
            <w:pPr>
              <w:pStyle w:val="TableParagraph"/>
              <w:spacing w:line="307" w:lineRule="exact"/>
              <w:ind w:left="85"/>
              <w:rPr>
                <w:rFonts w:ascii="微软雅黑" w:eastAsia="微软雅黑" w:hint="eastAsia"/>
                <w:b/>
                <w:sz w:val="22"/>
              </w:rPr>
            </w:pPr>
            <w:r>
              <w:rPr>
                <w:rFonts w:ascii="微软雅黑" w:eastAsia="微软雅黑" w:hint="eastAsia"/>
                <w:b/>
                <w:w w:val="95"/>
                <w:sz w:val="22"/>
              </w:rPr>
              <w:t>保单保障范围內。</w:t>
            </w:r>
            <w:r>
              <w:rPr>
                <w:rFonts w:ascii="微软雅黑" w:eastAsia="微软雅黑" w:hint="eastAsia"/>
                <w:b/>
                <w:w w:val="161"/>
                <w:sz w:val="22"/>
              </w:rPr>
              <w:t> </w:t>
            </w:r>
          </w:p>
          <w:p>
            <w:pPr>
              <w:pStyle w:val="TableParagraph"/>
              <w:spacing w:before="9"/>
              <w:ind w:left="85"/>
              <w:rPr>
                <w:sz w:val="21"/>
              </w:rPr>
            </w:pPr>
            <w:r>
              <w:rPr>
                <w:sz w:val="21"/>
              </w:rPr>
              <w:t>世界卫生组织（WHO）狼疮性肾炎分型： </w:t>
            </w:r>
          </w:p>
          <w:p>
            <w:pPr>
              <w:pStyle w:val="TableParagraph"/>
              <w:spacing w:before="36"/>
              <w:ind w:left="85"/>
              <w:rPr>
                <w:sz w:val="21"/>
              </w:rPr>
            </w:pPr>
            <w:r>
              <w:rPr>
                <w:sz w:val="21"/>
              </w:rPr>
              <w:t>Ⅰ型（微小病变型）       镜下阴性，尿液正常 </w:t>
            </w:r>
          </w:p>
          <w:p>
            <w:pPr>
              <w:pStyle w:val="TableParagraph"/>
              <w:spacing w:before="36"/>
              <w:ind w:left="85"/>
              <w:rPr>
                <w:sz w:val="21"/>
              </w:rPr>
            </w:pPr>
            <w:r>
              <w:rPr>
                <w:sz w:val="21"/>
              </w:rPr>
              <w:t>Ⅱ型（系膜病变型）       中度蛋白尿，偶有尿沉渣改变 </w:t>
            </w:r>
          </w:p>
          <w:p>
            <w:pPr>
              <w:pStyle w:val="TableParagraph"/>
              <w:spacing w:before="36"/>
              <w:ind w:left="85"/>
              <w:rPr>
                <w:sz w:val="21"/>
              </w:rPr>
            </w:pPr>
            <w:r>
              <w:rPr>
                <w:sz w:val="21"/>
              </w:rPr>
              <w:t>Ⅲ型（局灶及节段增生型） 蛋白尿，尿沉渣改变 </w:t>
            </w:r>
          </w:p>
          <w:p>
            <w:pPr>
              <w:pStyle w:val="TableParagraph"/>
              <w:spacing w:before="36"/>
              <w:ind w:left="85"/>
              <w:rPr>
                <w:sz w:val="21"/>
              </w:rPr>
            </w:pPr>
            <w:r>
              <w:rPr>
                <w:sz w:val="21"/>
              </w:rPr>
              <w:t>Ⅳ型（弥漫增生型）        急性肾炎伴有尿沉渣改变及/或肾病综合征 </w:t>
            </w:r>
          </w:p>
          <w:p>
            <w:pPr>
              <w:pStyle w:val="TableParagraph"/>
              <w:spacing w:before="36"/>
              <w:ind w:left="85"/>
              <w:rPr>
                <w:sz w:val="21"/>
              </w:rPr>
            </w:pPr>
            <w:r>
              <w:rPr>
                <w:sz w:val="21"/>
              </w:rPr>
              <w:t>Ⅴ型（膜型）             肾病综合征或重度蛋白尿 </w:t>
            </w:r>
          </w:p>
        </w:tc>
      </w:tr>
      <w:tr>
        <w:trPr>
          <w:trHeight w:val="338" w:hRule="atLeast"/>
        </w:trPr>
        <w:tc>
          <w:tcPr>
            <w:tcW w:w="679" w:type="dxa"/>
          </w:tcPr>
          <w:p>
            <w:pPr>
              <w:pStyle w:val="TableParagraph"/>
              <w:spacing w:line="294" w:lineRule="exact"/>
              <w:rPr>
                <w:rFonts w:ascii="微软雅黑"/>
                <w:b/>
                <w:sz w:val="21"/>
              </w:rPr>
            </w:pPr>
            <w:r>
              <w:rPr>
                <w:rFonts w:ascii="微软雅黑"/>
                <w:b/>
                <w:w w:val="168"/>
                <w:sz w:val="21"/>
              </w:rPr>
              <w:t> </w:t>
            </w:r>
          </w:p>
        </w:tc>
        <w:tc>
          <w:tcPr>
            <w:tcW w:w="2088" w:type="dxa"/>
          </w:tcPr>
          <w:p>
            <w:pPr>
              <w:pStyle w:val="TableParagraph"/>
              <w:ind w:left="0"/>
              <w:rPr>
                <w:rFonts w:ascii="Times New Roman"/>
                <w:sz w:val="20"/>
              </w:rPr>
            </w:pPr>
          </w:p>
        </w:tc>
        <w:tc>
          <w:tcPr>
            <w:tcW w:w="6884" w:type="dxa"/>
          </w:tcPr>
          <w:p>
            <w:pPr>
              <w:pStyle w:val="TableParagraph"/>
              <w:spacing w:line="261" w:lineRule="exact"/>
              <w:ind w:left="85"/>
              <w:rPr>
                <w:sz w:val="21"/>
              </w:rPr>
            </w:pPr>
            <w:r>
              <w:rPr>
                <w:w w:val="100"/>
                <w:sz w:val="21"/>
              </w:rPr>
              <w:t> </w:t>
            </w:r>
          </w:p>
        </w:tc>
      </w:tr>
      <w:tr>
        <w:trPr>
          <w:trHeight w:val="3089" w:hRule="atLeast"/>
        </w:trPr>
        <w:tc>
          <w:tcPr>
            <w:tcW w:w="679" w:type="dxa"/>
          </w:tcPr>
          <w:p>
            <w:pPr>
              <w:pStyle w:val="TableParagraph"/>
              <w:spacing w:line="313" w:lineRule="exact"/>
              <w:rPr>
                <w:rFonts w:ascii="微软雅黑"/>
                <w:b/>
                <w:sz w:val="21"/>
              </w:rPr>
            </w:pPr>
            <w:r>
              <w:rPr>
                <w:rFonts w:ascii="微软雅黑"/>
                <w:b/>
                <w:w w:val="168"/>
                <w:sz w:val="21"/>
              </w:rPr>
              <w:t> </w:t>
            </w:r>
          </w:p>
        </w:tc>
        <w:tc>
          <w:tcPr>
            <w:tcW w:w="2088"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33.  因职业关系</w:t>
            </w:r>
          </w:p>
          <w:p>
            <w:pPr>
              <w:pStyle w:val="TableParagraph"/>
              <w:spacing w:line="235" w:lineRule="auto" w:before="4"/>
              <w:ind w:left="372" w:right="83"/>
              <w:rPr>
                <w:rFonts w:ascii="微软雅黑" w:eastAsia="微软雅黑" w:hint="eastAsia"/>
                <w:b/>
                <w:sz w:val="21"/>
              </w:rPr>
            </w:pPr>
            <w:r>
              <w:rPr>
                <w:rFonts w:ascii="Microsoft JhengHei" w:eastAsia="Microsoft JhengHei" w:hint="eastAsia"/>
                <w:b/>
                <w:sz w:val="21"/>
              </w:rPr>
              <w:t>导致的人类免疫</w:t>
            </w:r>
            <w:r>
              <w:rPr>
                <w:rFonts w:ascii="Microsoft JhengHei" w:eastAsia="Microsoft JhengHei" w:hint="eastAsia"/>
                <w:b/>
                <w:w w:val="95"/>
                <w:sz w:val="21"/>
              </w:rPr>
              <w:t>缺陷病毒（HIV） </w:t>
            </w:r>
            <w:r>
              <w:rPr>
                <w:rFonts w:ascii="Microsoft JhengHei" w:eastAsia="Microsoft JhengHei" w:hint="eastAsia"/>
                <w:b/>
                <w:sz w:val="21"/>
              </w:rPr>
              <w:t>感染</w:t>
            </w:r>
            <w:r>
              <w:rPr>
                <w:rFonts w:ascii="微软雅黑" w:eastAsia="微软雅黑" w:hint="eastAsia"/>
                <w:b/>
                <w:w w:val="168"/>
                <w:sz w:val="21"/>
              </w:rPr>
              <w:t> </w:t>
            </w:r>
          </w:p>
        </w:tc>
        <w:tc>
          <w:tcPr>
            <w:tcW w:w="6884" w:type="dxa"/>
          </w:tcPr>
          <w:p>
            <w:pPr>
              <w:pStyle w:val="TableParagraph"/>
              <w:spacing w:line="273" w:lineRule="auto" w:before="6"/>
              <w:ind w:left="85" w:right="303"/>
              <w:rPr>
                <w:sz w:val="21"/>
              </w:rPr>
            </w:pPr>
            <w:r>
              <w:rPr>
                <w:spacing w:val="-4"/>
                <w:sz w:val="21"/>
              </w:rPr>
              <w:t>被保险人在其常规职业工作过程中遭遇外伤，或者职业需要处理血液或</w:t>
            </w:r>
            <w:r>
              <w:rPr>
                <w:spacing w:val="-3"/>
                <w:w w:val="100"/>
                <w:sz w:val="21"/>
              </w:rPr>
              <w:t>者其他体液时感染上人类免疫缺陷病毒（</w:t>
            </w:r>
            <w:r>
              <w:rPr>
                <w:w w:val="100"/>
                <w:sz w:val="21"/>
              </w:rPr>
              <w:t>HIV</w:t>
            </w:r>
            <w:r>
              <w:rPr>
                <w:spacing w:val="-108"/>
                <w:w w:val="100"/>
                <w:sz w:val="21"/>
              </w:rPr>
              <w:t>）</w:t>
            </w:r>
            <w:r>
              <w:rPr>
                <w:spacing w:val="-3"/>
                <w:w w:val="100"/>
                <w:sz w:val="21"/>
              </w:rPr>
              <w:t>。</w:t>
            </w:r>
            <w:r>
              <w:rPr>
                <w:w w:val="100"/>
                <w:sz w:val="21"/>
              </w:rPr>
              <w:t> </w:t>
            </w:r>
          </w:p>
          <w:p>
            <w:pPr>
              <w:pStyle w:val="TableParagraph"/>
              <w:spacing w:before="8"/>
              <w:ind w:left="85"/>
              <w:rPr>
                <w:sz w:val="21"/>
              </w:rPr>
            </w:pPr>
            <w:r>
              <w:rPr>
                <w:sz w:val="21"/>
              </w:rPr>
              <w:t>必须满足下列全部条件： </w:t>
            </w:r>
          </w:p>
          <w:p>
            <w:pPr>
              <w:pStyle w:val="TableParagraph"/>
              <w:spacing w:line="273" w:lineRule="auto" w:before="38"/>
              <w:ind w:left="611" w:right="312" w:hanging="526"/>
              <w:rPr>
                <w:sz w:val="21"/>
              </w:rPr>
            </w:pPr>
            <w:r>
              <w:rPr>
                <w:sz w:val="21"/>
              </w:rPr>
              <w:t>（1）感染必须是在被保险人正在从事其职业工作中发生，该职业必须属于以下列表内的职业； </w:t>
            </w:r>
          </w:p>
          <w:p>
            <w:pPr>
              <w:pStyle w:val="TableParagraph"/>
              <w:spacing w:before="8"/>
              <w:ind w:left="85"/>
              <w:rPr>
                <w:sz w:val="21"/>
              </w:rPr>
            </w:pPr>
            <w:r>
              <w:rPr>
                <w:sz w:val="21"/>
              </w:rPr>
              <w:t>（2）血清转化必须出现在事故发生后的 6 个月以内； </w:t>
            </w:r>
          </w:p>
          <w:p>
            <w:pPr>
              <w:pStyle w:val="TableParagraph"/>
              <w:spacing w:line="273" w:lineRule="auto" w:before="37"/>
              <w:ind w:left="611" w:right="198" w:hanging="526"/>
              <w:rPr>
                <w:sz w:val="21"/>
              </w:rPr>
            </w:pPr>
            <w:r>
              <w:rPr>
                <w:spacing w:val="-9"/>
                <w:sz w:val="21"/>
              </w:rPr>
              <w:t>（3）</w:t>
            </w:r>
            <w:r>
              <w:rPr>
                <w:spacing w:val="-5"/>
                <w:sz w:val="21"/>
              </w:rPr>
              <w:t>必须提供被保险人在所报事故发生后的 </w:t>
            </w:r>
            <w:r>
              <w:rPr>
                <w:sz w:val="21"/>
              </w:rPr>
              <w:t>5</w:t>
            </w:r>
            <w:r>
              <w:rPr>
                <w:spacing w:val="-7"/>
                <w:sz w:val="21"/>
              </w:rPr>
              <w:t> 天以内进行的检查报告， </w:t>
            </w:r>
            <w:r>
              <w:rPr>
                <w:spacing w:val="-8"/>
                <w:sz w:val="21"/>
              </w:rPr>
              <w:t>该报告必须显示被保险人血液 </w:t>
            </w:r>
            <w:r>
              <w:rPr>
                <w:sz w:val="21"/>
              </w:rPr>
              <w:t>HIV</w:t>
            </w:r>
            <w:r>
              <w:rPr>
                <w:spacing w:val="-11"/>
                <w:sz w:val="21"/>
              </w:rPr>
              <w:t> 病毒阴性和</w:t>
            </w:r>
            <w:r>
              <w:rPr>
                <w:sz w:val="21"/>
              </w:rPr>
              <w:t>/</w:t>
            </w:r>
            <w:r>
              <w:rPr>
                <w:spacing w:val="-25"/>
                <w:sz w:val="21"/>
              </w:rPr>
              <w:t>或 </w:t>
            </w:r>
            <w:r>
              <w:rPr>
                <w:sz w:val="21"/>
              </w:rPr>
              <w:t>HIV</w:t>
            </w:r>
            <w:r>
              <w:rPr>
                <w:spacing w:val="-15"/>
                <w:sz w:val="21"/>
              </w:rPr>
              <w:t> 抗体阴性；</w:t>
            </w:r>
            <w:r>
              <w:rPr>
                <w:sz w:val="21"/>
              </w:rPr>
              <w:t> </w:t>
            </w:r>
          </w:p>
          <w:p>
            <w:pPr>
              <w:pStyle w:val="TableParagraph"/>
              <w:spacing w:line="312" w:lineRule="exact" w:before="3"/>
              <w:ind w:left="611" w:right="305" w:hanging="526"/>
              <w:rPr>
                <w:sz w:val="21"/>
              </w:rPr>
            </w:pPr>
            <w:r>
              <w:rPr>
                <w:spacing w:val="-9"/>
                <w:sz w:val="21"/>
              </w:rPr>
              <w:t>（4）</w:t>
            </w:r>
            <w:r>
              <w:rPr>
                <w:spacing w:val="-8"/>
                <w:sz w:val="21"/>
              </w:rPr>
              <w:t>必须在事故发生后的 </w:t>
            </w:r>
            <w:r>
              <w:rPr>
                <w:sz w:val="21"/>
              </w:rPr>
              <w:t>12</w:t>
            </w:r>
            <w:r>
              <w:rPr>
                <w:spacing w:val="-11"/>
                <w:sz w:val="21"/>
              </w:rPr>
              <w:t> 个月内证实被保险人体内存在 </w:t>
            </w:r>
            <w:r>
              <w:rPr>
                <w:sz w:val="21"/>
              </w:rPr>
              <w:t>HIV</w:t>
            </w:r>
            <w:r>
              <w:rPr>
                <w:spacing w:val="-13"/>
                <w:sz w:val="21"/>
              </w:rPr>
              <w:t> 病毒或</w:t>
            </w:r>
            <w:r>
              <w:rPr>
                <w:spacing w:val="-32"/>
                <w:sz w:val="21"/>
              </w:rPr>
              <w:t>者 </w:t>
            </w:r>
            <w:r>
              <w:rPr>
                <w:sz w:val="21"/>
              </w:rPr>
              <w:t>HIV</w:t>
            </w:r>
            <w:r>
              <w:rPr>
                <w:spacing w:val="-15"/>
                <w:sz w:val="21"/>
              </w:rPr>
              <w:t> 抗体。</w:t>
            </w:r>
            <w:r>
              <w:rPr>
                <w:sz w:val="21"/>
              </w:rPr>
              <w:t> </w:t>
            </w:r>
          </w:p>
        </w:tc>
      </w:tr>
    </w:tbl>
    <w:p>
      <w:pPr>
        <w:spacing w:after="0" w:line="312" w:lineRule="exact"/>
        <w:rPr>
          <w:sz w:val="21"/>
        </w:rPr>
        <w:sectPr>
          <w:pgSz w:w="11910" w:h="16840"/>
          <w:pgMar w:header="882" w:footer="993" w:top="1080" w:bottom="1180" w:left="1080" w:right="960"/>
        </w:sectPr>
      </w:pPr>
    </w:p>
    <w:p>
      <w:pPr>
        <w:pStyle w:val="BodyText"/>
        <w:rPr>
          <w:rFonts w:ascii="Times New Roman"/>
          <w:sz w:val="20"/>
        </w:rPr>
      </w:pPr>
    </w:p>
    <w:p>
      <w:pPr>
        <w:pStyle w:val="BodyText"/>
        <w:spacing w:before="10"/>
        <w:rPr>
          <w:rFonts w:ascii="Times New Roman"/>
          <w:sz w:val="12"/>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2118"/>
        <w:gridCol w:w="6853"/>
      </w:tblGrid>
      <w:tr>
        <w:trPr>
          <w:trHeight w:val="1832" w:hRule="atLeast"/>
        </w:trPr>
        <w:tc>
          <w:tcPr>
            <w:tcW w:w="679" w:type="dxa"/>
          </w:tcPr>
          <w:p>
            <w:pPr>
              <w:pStyle w:val="TableParagraph"/>
              <w:ind w:left="0"/>
              <w:rPr>
                <w:rFonts w:ascii="Times New Roman"/>
                <w:sz w:val="20"/>
              </w:rPr>
            </w:pPr>
          </w:p>
        </w:tc>
        <w:tc>
          <w:tcPr>
            <w:tcW w:w="2118" w:type="dxa"/>
          </w:tcPr>
          <w:p>
            <w:pPr>
              <w:pStyle w:val="TableParagraph"/>
              <w:ind w:left="0"/>
              <w:rPr>
                <w:rFonts w:ascii="Times New Roman"/>
                <w:sz w:val="20"/>
              </w:rPr>
            </w:pPr>
          </w:p>
        </w:tc>
        <w:tc>
          <w:tcPr>
            <w:tcW w:w="6853" w:type="dxa"/>
          </w:tcPr>
          <w:p>
            <w:pPr>
              <w:pStyle w:val="TableParagraph"/>
              <w:spacing w:line="215" w:lineRule="exact"/>
              <w:ind w:left="55"/>
              <w:rPr>
                <w:rFonts w:ascii="微软雅黑" w:eastAsia="微软雅黑" w:hint="eastAsia"/>
                <w:b/>
                <w:sz w:val="22"/>
              </w:rPr>
            </w:pPr>
            <w:r>
              <w:rPr>
                <w:rFonts w:ascii="微软雅黑" w:eastAsia="微软雅黑" w:hint="eastAsia"/>
                <w:b/>
                <w:w w:val="95"/>
                <w:sz w:val="22"/>
              </w:rPr>
              <w:t>职业限制如下所示:</w:t>
            </w:r>
            <w:r>
              <w:rPr>
                <w:rFonts w:ascii="微软雅黑" w:eastAsia="微软雅黑" w:hint="eastAsia"/>
                <w:b/>
                <w:w w:val="161"/>
                <w:sz w:val="22"/>
              </w:rPr>
              <w:t> </w:t>
            </w:r>
          </w:p>
          <w:p>
            <w:pPr>
              <w:pStyle w:val="TableParagraph"/>
              <w:spacing w:line="312" w:lineRule="exact"/>
              <w:ind w:left="55"/>
              <w:rPr>
                <w:rFonts w:ascii="微软雅黑" w:eastAsia="微软雅黑" w:hint="eastAsia"/>
                <w:b/>
                <w:sz w:val="22"/>
              </w:rPr>
            </w:pPr>
            <w:r>
              <w:rPr>
                <w:rFonts w:ascii="微软雅黑" w:eastAsia="微软雅黑" w:hint="eastAsia"/>
                <w:b/>
                <w:sz w:val="22"/>
              </w:rPr>
              <w:t>医 生 和 牙 科 医 生   护 士</w:t>
            </w:r>
            <w:r>
              <w:rPr>
                <w:rFonts w:ascii="微软雅黑" w:eastAsia="微软雅黑" w:hint="eastAsia"/>
                <w:b/>
                <w:w w:val="161"/>
                <w:sz w:val="22"/>
              </w:rPr>
              <w:t> </w:t>
            </w:r>
          </w:p>
          <w:p>
            <w:pPr>
              <w:pStyle w:val="TableParagraph"/>
              <w:spacing w:line="312" w:lineRule="exact"/>
              <w:ind w:left="55"/>
              <w:rPr>
                <w:rFonts w:ascii="微软雅黑" w:eastAsia="微软雅黑" w:hint="eastAsia"/>
                <w:b/>
                <w:sz w:val="22"/>
              </w:rPr>
            </w:pPr>
            <w:r>
              <w:rPr>
                <w:rFonts w:ascii="微软雅黑" w:eastAsia="微软雅黑" w:hint="eastAsia"/>
                <w:b/>
                <w:sz w:val="22"/>
              </w:rPr>
              <w:t>医院化验室工作人员   医院护工</w:t>
            </w:r>
            <w:r>
              <w:rPr>
                <w:rFonts w:ascii="微软雅黑" w:eastAsia="微软雅黑" w:hint="eastAsia"/>
                <w:b/>
                <w:w w:val="161"/>
                <w:sz w:val="22"/>
              </w:rPr>
              <w:t> </w:t>
            </w:r>
          </w:p>
          <w:p>
            <w:pPr>
              <w:pStyle w:val="TableParagraph"/>
              <w:spacing w:line="196" w:lineRule="auto" w:before="34"/>
              <w:ind w:left="55" w:right="2956"/>
              <w:rPr>
                <w:rFonts w:ascii="微软雅黑" w:eastAsia="微软雅黑" w:hint="eastAsia"/>
                <w:b/>
                <w:sz w:val="22"/>
              </w:rPr>
            </w:pPr>
            <w:r>
              <w:rPr>
                <w:rFonts w:ascii="微软雅黑" w:eastAsia="微软雅黑" w:hint="eastAsia"/>
                <w:b/>
                <w:sz w:val="22"/>
              </w:rPr>
              <w:t>医生助理和牙医助理 救护车工作人员助 产 士                  消 防 队 员</w:t>
            </w:r>
            <w:r>
              <w:rPr>
                <w:rFonts w:ascii="微软雅黑" w:eastAsia="微软雅黑" w:hint="eastAsia"/>
                <w:b/>
                <w:w w:val="161"/>
                <w:sz w:val="22"/>
              </w:rPr>
              <w:t> </w:t>
            </w:r>
          </w:p>
          <w:p>
            <w:pPr>
              <w:pStyle w:val="TableParagraph"/>
              <w:spacing w:line="312" w:lineRule="exact"/>
              <w:ind w:left="55"/>
              <w:rPr>
                <w:rFonts w:ascii="微软雅黑" w:eastAsia="微软雅黑" w:hint="eastAsia"/>
                <w:b/>
                <w:sz w:val="22"/>
              </w:rPr>
            </w:pPr>
            <w:r>
              <w:rPr>
                <w:rFonts w:ascii="微软雅黑" w:eastAsia="微软雅黑" w:hint="eastAsia"/>
                <w:b/>
                <w:sz w:val="22"/>
              </w:rPr>
              <w:t>警 察                        狱 警</w:t>
            </w:r>
            <w:r>
              <w:rPr>
                <w:rFonts w:ascii="微软雅黑" w:eastAsia="微软雅黑" w:hint="eastAsia"/>
                <w:b/>
                <w:w w:val="161"/>
                <w:sz w:val="22"/>
              </w:rPr>
              <w:t> </w:t>
            </w:r>
          </w:p>
        </w:tc>
      </w:tr>
      <w:tr>
        <w:trPr>
          <w:trHeight w:val="337" w:hRule="atLeast"/>
        </w:trPr>
        <w:tc>
          <w:tcPr>
            <w:tcW w:w="679" w:type="dxa"/>
          </w:tcPr>
          <w:p>
            <w:pPr>
              <w:pStyle w:val="TableParagraph"/>
              <w:spacing w:line="293" w:lineRule="exact"/>
              <w:rPr>
                <w:rFonts w:ascii="微软雅黑"/>
                <w:b/>
                <w:sz w:val="21"/>
              </w:rPr>
            </w:pPr>
            <w:r>
              <w:rPr>
                <w:rFonts w:ascii="微软雅黑"/>
                <w:b/>
                <w:w w:val="168"/>
                <w:sz w:val="21"/>
              </w:rPr>
              <w:t> </w:t>
            </w:r>
          </w:p>
        </w:tc>
        <w:tc>
          <w:tcPr>
            <w:tcW w:w="2118" w:type="dxa"/>
          </w:tcPr>
          <w:p>
            <w:pPr>
              <w:pStyle w:val="TableParagraph"/>
              <w:ind w:left="0"/>
              <w:rPr>
                <w:rFonts w:ascii="Times New Roman"/>
                <w:sz w:val="20"/>
              </w:rPr>
            </w:pPr>
          </w:p>
        </w:tc>
        <w:tc>
          <w:tcPr>
            <w:tcW w:w="6853" w:type="dxa"/>
          </w:tcPr>
          <w:p>
            <w:pPr>
              <w:pStyle w:val="TableParagraph"/>
              <w:spacing w:line="261" w:lineRule="exact"/>
              <w:ind w:left="55"/>
              <w:rPr>
                <w:sz w:val="21"/>
              </w:rPr>
            </w:pPr>
            <w:r>
              <w:rPr>
                <w:w w:val="100"/>
                <w:sz w:val="21"/>
              </w:rPr>
              <w:t> </w:t>
            </w:r>
          </w:p>
        </w:tc>
      </w:tr>
      <w:tr>
        <w:trPr>
          <w:trHeight w:val="3140" w:hRule="atLeast"/>
        </w:trPr>
        <w:tc>
          <w:tcPr>
            <w:tcW w:w="679" w:type="dxa"/>
          </w:tcPr>
          <w:p>
            <w:pPr>
              <w:pStyle w:val="TableParagraph"/>
              <w:spacing w:line="313" w:lineRule="exact"/>
              <w:rPr>
                <w:rFonts w:ascii="微软雅黑"/>
                <w:b/>
                <w:sz w:val="21"/>
              </w:rPr>
            </w:pPr>
            <w:r>
              <w:rPr>
                <w:rFonts w:ascii="微软雅黑"/>
                <w:b/>
                <w:w w:val="168"/>
                <w:sz w:val="21"/>
              </w:rPr>
              <w:t> </w:t>
            </w:r>
          </w:p>
        </w:tc>
        <w:tc>
          <w:tcPr>
            <w:tcW w:w="2118"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34.  经输血导致</w:t>
            </w:r>
          </w:p>
          <w:p>
            <w:pPr>
              <w:pStyle w:val="TableParagraph"/>
              <w:spacing w:line="235" w:lineRule="auto" w:before="4"/>
              <w:ind w:left="372" w:right="53"/>
              <w:rPr>
                <w:rFonts w:ascii="微软雅黑" w:eastAsia="微软雅黑" w:hint="eastAsia"/>
                <w:b/>
                <w:sz w:val="21"/>
              </w:rPr>
            </w:pPr>
            <w:r>
              <w:rPr>
                <w:rFonts w:ascii="Microsoft JhengHei" w:eastAsia="Microsoft JhengHei" w:hint="eastAsia"/>
                <w:b/>
                <w:spacing w:val="-2"/>
                <w:sz w:val="21"/>
              </w:rPr>
              <w:t>的人类免疫缺陷 </w:t>
            </w:r>
            <w:r>
              <w:rPr>
                <w:rFonts w:ascii="Microsoft JhengHei" w:eastAsia="Microsoft JhengHei" w:hint="eastAsia"/>
                <w:b/>
                <w:spacing w:val="-12"/>
                <w:sz w:val="21"/>
              </w:rPr>
              <w:t>病毒</w:t>
            </w:r>
            <w:r>
              <w:rPr>
                <w:rFonts w:ascii="Microsoft JhengHei" w:eastAsia="Microsoft JhengHei" w:hint="eastAsia"/>
                <w:b/>
                <w:spacing w:val="-6"/>
                <w:sz w:val="21"/>
              </w:rPr>
              <w:t>（HIV）</w:t>
            </w:r>
            <w:r>
              <w:rPr>
                <w:rFonts w:ascii="Microsoft JhengHei" w:eastAsia="Microsoft JhengHei" w:hint="eastAsia"/>
                <w:b/>
                <w:spacing w:val="-3"/>
                <w:sz w:val="21"/>
              </w:rPr>
              <w:t>感染</w:t>
            </w:r>
            <w:r>
              <w:rPr>
                <w:rFonts w:ascii="微软雅黑" w:eastAsia="微软雅黑" w:hint="eastAsia"/>
                <w:b/>
                <w:w w:val="168"/>
                <w:sz w:val="21"/>
              </w:rPr>
              <w:t> </w:t>
            </w:r>
          </w:p>
        </w:tc>
        <w:tc>
          <w:tcPr>
            <w:tcW w:w="6853" w:type="dxa"/>
          </w:tcPr>
          <w:p>
            <w:pPr>
              <w:pStyle w:val="TableParagraph"/>
              <w:spacing w:before="6"/>
              <w:ind w:left="55"/>
              <w:rPr>
                <w:sz w:val="21"/>
              </w:rPr>
            </w:pPr>
            <w:r>
              <w:rPr>
                <w:sz w:val="21"/>
              </w:rPr>
              <w:t>被保险人感染上人类免疫缺陷病毒（HIV）并且满足下列全部条件： </w:t>
            </w:r>
          </w:p>
          <w:p>
            <w:pPr>
              <w:pStyle w:val="TableParagraph"/>
              <w:spacing w:before="37"/>
              <w:ind w:left="55"/>
              <w:rPr>
                <w:sz w:val="21"/>
              </w:rPr>
            </w:pPr>
            <w:r>
              <w:rPr>
                <w:sz w:val="21"/>
              </w:rPr>
              <w:t>（1）在保障起始日或复效日之后，被保险人因输血而感染 HIV； </w:t>
            </w:r>
          </w:p>
          <w:p>
            <w:pPr>
              <w:pStyle w:val="TableParagraph"/>
              <w:spacing w:line="273" w:lineRule="auto" w:before="37"/>
              <w:ind w:left="581" w:right="311" w:hanging="526"/>
              <w:rPr>
                <w:sz w:val="21"/>
              </w:rPr>
            </w:pPr>
            <w:r>
              <w:rPr>
                <w:sz w:val="21"/>
              </w:rPr>
              <w:t>（2）提供输血治疗的输血中心或医院出具该项输血感染属医疗责任事故的报告，或者法院终审裁定为医疗责任并且不准上诉； </w:t>
            </w:r>
          </w:p>
          <w:p>
            <w:pPr>
              <w:pStyle w:val="TableParagraph"/>
              <w:spacing w:line="255" w:lineRule="exact" w:before="8"/>
              <w:ind w:left="55"/>
              <w:rPr>
                <w:sz w:val="21"/>
              </w:rPr>
            </w:pPr>
            <w:r>
              <w:rPr>
                <w:sz w:val="21"/>
              </w:rPr>
              <w:t>（3）受感染的被保险人不是血友病患者。 </w:t>
            </w:r>
          </w:p>
          <w:p>
            <w:pPr>
              <w:pStyle w:val="TableParagraph"/>
              <w:spacing w:line="196" w:lineRule="auto" w:before="48"/>
              <w:ind w:left="55" w:right="201"/>
              <w:rPr>
                <w:sz w:val="21"/>
              </w:rPr>
            </w:pPr>
            <w:r>
              <w:rPr>
                <w:rFonts w:ascii="微软雅黑" w:eastAsia="微软雅黑" w:hint="eastAsia"/>
                <w:b/>
                <w:spacing w:val="-3"/>
                <w:w w:val="95"/>
                <w:sz w:val="22"/>
              </w:rPr>
              <w:t>在任何治愈艾滋病</w:t>
            </w:r>
            <w:r>
              <w:rPr>
                <w:rFonts w:ascii="微软雅黑" w:eastAsia="微软雅黑" w:hint="eastAsia"/>
                <w:b/>
                <w:spacing w:val="-4"/>
                <w:w w:val="95"/>
                <w:sz w:val="22"/>
              </w:rPr>
              <w:t>（AIDS）</w:t>
            </w:r>
            <w:r>
              <w:rPr>
                <w:rFonts w:ascii="微软雅黑" w:eastAsia="微软雅黑" w:hint="eastAsia"/>
                <w:b/>
                <w:spacing w:val="-10"/>
                <w:w w:val="95"/>
                <w:sz w:val="22"/>
              </w:rPr>
              <w:t>或阻止 </w:t>
            </w:r>
            <w:r>
              <w:rPr>
                <w:rFonts w:ascii="微软雅黑" w:eastAsia="微软雅黑" w:hint="eastAsia"/>
                <w:b/>
                <w:w w:val="95"/>
                <w:sz w:val="22"/>
              </w:rPr>
              <w:t>HIV</w:t>
            </w:r>
            <w:r>
              <w:rPr>
                <w:rFonts w:ascii="微软雅黑" w:eastAsia="微软雅黑" w:hint="eastAsia"/>
                <w:b/>
                <w:spacing w:val="-8"/>
                <w:w w:val="95"/>
                <w:sz w:val="22"/>
              </w:rPr>
              <w:t> 病毒作用的疗法被发现以后，或</w:t>
            </w:r>
            <w:r>
              <w:rPr>
                <w:rFonts w:ascii="微软雅黑" w:eastAsia="微软雅黑" w:hint="eastAsia"/>
                <w:b/>
                <w:spacing w:val="-11"/>
                <w:w w:val="95"/>
                <w:sz w:val="22"/>
              </w:rPr>
              <w:t>能防止 </w:t>
            </w:r>
            <w:r>
              <w:rPr>
                <w:rFonts w:ascii="微软雅黑" w:eastAsia="微软雅黑" w:hint="eastAsia"/>
                <w:b/>
                <w:w w:val="95"/>
                <w:sz w:val="22"/>
              </w:rPr>
              <w:t>AIDS</w:t>
            </w:r>
            <w:r>
              <w:rPr>
                <w:rFonts w:ascii="微软雅黑" w:eastAsia="微软雅黑" w:hint="eastAsia"/>
                <w:b/>
                <w:spacing w:val="-11"/>
                <w:w w:val="95"/>
                <w:sz w:val="22"/>
              </w:rPr>
              <w:t> 发生的医疗方法被研究出来以后，本保障将不再予以赔付。</w:t>
            </w:r>
            <w:r>
              <w:rPr>
                <w:rFonts w:ascii="微软雅黑" w:eastAsia="微软雅黑" w:hint="eastAsia"/>
                <w:b/>
                <w:spacing w:val="-2"/>
                <w:w w:val="95"/>
                <w:sz w:val="22"/>
              </w:rPr>
              <w:t>任何因其他传播方式</w:t>
            </w:r>
            <w:r>
              <w:rPr>
                <w:rFonts w:ascii="微软雅黑" w:eastAsia="微软雅黑" w:hint="eastAsia"/>
                <w:b/>
                <w:w w:val="95"/>
                <w:sz w:val="22"/>
              </w:rPr>
              <w:t>（</w:t>
            </w:r>
            <w:r>
              <w:rPr>
                <w:rFonts w:ascii="微软雅黑" w:eastAsia="微软雅黑" w:hint="eastAsia"/>
                <w:b/>
                <w:spacing w:val="-5"/>
                <w:w w:val="95"/>
                <w:sz w:val="22"/>
              </w:rPr>
              <w:t>包括：性传播或静脉注射毒品</w:t>
            </w:r>
            <w:r>
              <w:rPr>
                <w:rFonts w:ascii="微软雅黑" w:eastAsia="微软雅黑" w:hint="eastAsia"/>
                <w:b/>
                <w:spacing w:val="-17"/>
                <w:w w:val="95"/>
                <w:sz w:val="22"/>
              </w:rPr>
              <w:t>）</w:t>
            </w:r>
            <w:r>
              <w:rPr>
                <w:rFonts w:ascii="微软雅黑" w:eastAsia="微软雅黑" w:hint="eastAsia"/>
                <w:b/>
                <w:spacing w:val="-3"/>
                <w:w w:val="95"/>
                <w:sz w:val="22"/>
              </w:rPr>
              <w:t>导致的 </w:t>
            </w:r>
            <w:r>
              <w:rPr>
                <w:rFonts w:ascii="微软雅黑" w:eastAsia="微软雅黑" w:hint="eastAsia"/>
                <w:b/>
                <w:w w:val="95"/>
                <w:sz w:val="22"/>
              </w:rPr>
              <w:t>HIV</w:t>
            </w:r>
            <w:r>
              <w:rPr>
                <w:rFonts w:ascii="微软雅黑" w:eastAsia="微软雅黑" w:hint="eastAsia"/>
                <w:b/>
                <w:spacing w:val="-5"/>
                <w:w w:val="95"/>
                <w:sz w:val="22"/>
              </w:rPr>
              <w:t> 感染</w:t>
            </w:r>
            <w:r>
              <w:rPr>
                <w:rFonts w:ascii="微软雅黑" w:eastAsia="微软雅黑" w:hint="eastAsia"/>
                <w:b/>
                <w:spacing w:val="-9"/>
                <w:w w:val="95"/>
                <w:sz w:val="22"/>
              </w:rPr>
              <w:t>不在本保单保障范围内。保险公司必须拥有获得使用被保险人的所有血液样本的权利和能够对这些样本进行独立检验的权利。</w:t>
            </w:r>
            <w:r>
              <w:rPr>
                <w:spacing w:val="-9"/>
                <w:w w:val="100"/>
                <w:sz w:val="21"/>
              </w:rPr>
              <w:t> </w:t>
            </w:r>
          </w:p>
        </w:tc>
      </w:tr>
      <w:tr>
        <w:trPr>
          <w:trHeight w:val="338" w:hRule="atLeast"/>
        </w:trPr>
        <w:tc>
          <w:tcPr>
            <w:tcW w:w="679" w:type="dxa"/>
          </w:tcPr>
          <w:p>
            <w:pPr>
              <w:pStyle w:val="TableParagraph"/>
              <w:spacing w:line="293" w:lineRule="exact"/>
              <w:rPr>
                <w:rFonts w:ascii="微软雅黑"/>
                <w:b/>
                <w:sz w:val="21"/>
              </w:rPr>
            </w:pPr>
            <w:r>
              <w:rPr>
                <w:rFonts w:ascii="微软雅黑"/>
                <w:b/>
                <w:w w:val="168"/>
                <w:sz w:val="21"/>
              </w:rPr>
              <w:t> </w:t>
            </w:r>
          </w:p>
        </w:tc>
        <w:tc>
          <w:tcPr>
            <w:tcW w:w="2118" w:type="dxa"/>
          </w:tcPr>
          <w:p>
            <w:pPr>
              <w:pStyle w:val="TableParagraph"/>
              <w:ind w:left="0"/>
              <w:rPr>
                <w:rFonts w:ascii="Times New Roman"/>
                <w:sz w:val="20"/>
              </w:rPr>
            </w:pPr>
          </w:p>
        </w:tc>
        <w:tc>
          <w:tcPr>
            <w:tcW w:w="6853" w:type="dxa"/>
          </w:tcPr>
          <w:p>
            <w:pPr>
              <w:pStyle w:val="TableParagraph"/>
              <w:spacing w:line="261" w:lineRule="exact"/>
              <w:ind w:left="55"/>
              <w:rPr>
                <w:sz w:val="21"/>
              </w:rPr>
            </w:pPr>
            <w:r>
              <w:rPr>
                <w:w w:val="100"/>
                <w:sz w:val="21"/>
              </w:rPr>
              <w:t> </w:t>
            </w:r>
          </w:p>
        </w:tc>
      </w:tr>
      <w:tr>
        <w:trPr>
          <w:trHeight w:val="957" w:hRule="atLeast"/>
        </w:trPr>
        <w:tc>
          <w:tcPr>
            <w:tcW w:w="679" w:type="dxa"/>
          </w:tcPr>
          <w:p>
            <w:pPr>
              <w:pStyle w:val="TableParagraph"/>
              <w:spacing w:line="314" w:lineRule="exact"/>
              <w:rPr>
                <w:rFonts w:ascii="微软雅黑"/>
                <w:b/>
                <w:sz w:val="21"/>
              </w:rPr>
            </w:pPr>
            <w:r>
              <w:rPr>
                <w:rFonts w:ascii="微软雅黑"/>
                <w:b/>
                <w:w w:val="168"/>
                <w:sz w:val="21"/>
              </w:rPr>
              <w:t> </w:t>
            </w:r>
          </w:p>
        </w:tc>
        <w:tc>
          <w:tcPr>
            <w:tcW w:w="2118" w:type="dxa"/>
          </w:tcPr>
          <w:p>
            <w:pPr>
              <w:pStyle w:val="TableParagraph"/>
              <w:spacing w:line="311" w:lineRule="exact"/>
              <w:ind w:left="372"/>
              <w:rPr>
                <w:rFonts w:ascii="微软雅黑" w:eastAsia="微软雅黑" w:hint="eastAsia"/>
                <w:b/>
                <w:sz w:val="21"/>
              </w:rPr>
            </w:pPr>
            <w:r>
              <w:rPr>
                <w:rFonts w:ascii="Microsoft JhengHei" w:eastAsia="Microsoft JhengHei" w:hint="eastAsia"/>
                <w:b/>
                <w:sz w:val="21"/>
              </w:rPr>
              <w:t>35.  严重克隆病</w:t>
            </w:r>
            <w:r>
              <w:rPr>
                <w:rFonts w:ascii="微软雅黑" w:eastAsia="微软雅黑" w:hint="eastAsia"/>
                <w:b/>
                <w:w w:val="168"/>
                <w:sz w:val="21"/>
              </w:rPr>
              <w:t> </w:t>
            </w:r>
          </w:p>
        </w:tc>
        <w:tc>
          <w:tcPr>
            <w:tcW w:w="6853" w:type="dxa"/>
          </w:tcPr>
          <w:p>
            <w:pPr>
              <w:pStyle w:val="TableParagraph"/>
              <w:spacing w:line="273" w:lineRule="auto" w:before="7"/>
              <w:ind w:left="55" w:right="310"/>
              <w:rPr>
                <w:sz w:val="21"/>
              </w:rPr>
            </w:pPr>
            <w:r>
              <w:rPr>
                <w:sz w:val="21"/>
              </w:rPr>
              <w:t>克隆病是一种慢性肉芽肿性肠炎，具有特征性的克隆病病理组织学变化。诊断必须由病理检查结果证实。 </w:t>
            </w:r>
          </w:p>
          <w:p>
            <w:pPr>
              <w:pStyle w:val="TableParagraph"/>
              <w:spacing w:line="311" w:lineRule="exact"/>
              <w:ind w:left="55"/>
              <w:rPr>
                <w:sz w:val="21"/>
              </w:rPr>
            </w:pPr>
            <w:r>
              <w:rPr>
                <w:rFonts w:ascii="微软雅黑" w:eastAsia="微软雅黑" w:hint="eastAsia"/>
                <w:b/>
                <w:w w:val="95"/>
                <w:sz w:val="22"/>
              </w:rPr>
              <w:t>被保险人所患的克隆病必须已经造成瘘管形成并伴有肠梗阻或肠穿孔。</w:t>
            </w:r>
            <w:r>
              <w:rPr>
                <w:w w:val="100"/>
                <w:sz w:val="21"/>
              </w:rPr>
              <w:t> </w:t>
            </w:r>
          </w:p>
        </w:tc>
      </w:tr>
      <w:tr>
        <w:trPr>
          <w:trHeight w:val="337" w:hRule="atLeast"/>
        </w:trPr>
        <w:tc>
          <w:tcPr>
            <w:tcW w:w="679" w:type="dxa"/>
          </w:tcPr>
          <w:p>
            <w:pPr>
              <w:pStyle w:val="TableParagraph"/>
              <w:spacing w:line="293" w:lineRule="exact"/>
              <w:rPr>
                <w:rFonts w:ascii="微软雅黑"/>
                <w:b/>
                <w:sz w:val="21"/>
              </w:rPr>
            </w:pPr>
            <w:r>
              <w:rPr>
                <w:rFonts w:ascii="微软雅黑"/>
                <w:b/>
                <w:w w:val="168"/>
                <w:sz w:val="21"/>
              </w:rPr>
              <w:t> </w:t>
            </w:r>
          </w:p>
        </w:tc>
        <w:tc>
          <w:tcPr>
            <w:tcW w:w="2118" w:type="dxa"/>
          </w:tcPr>
          <w:p>
            <w:pPr>
              <w:pStyle w:val="TableParagraph"/>
              <w:ind w:left="0"/>
              <w:rPr>
                <w:rFonts w:ascii="Times New Roman"/>
                <w:sz w:val="20"/>
              </w:rPr>
            </w:pPr>
          </w:p>
        </w:tc>
        <w:tc>
          <w:tcPr>
            <w:tcW w:w="6853" w:type="dxa"/>
          </w:tcPr>
          <w:p>
            <w:pPr>
              <w:pStyle w:val="TableParagraph"/>
              <w:spacing w:line="261" w:lineRule="exact"/>
              <w:ind w:left="55"/>
              <w:rPr>
                <w:sz w:val="21"/>
              </w:rPr>
            </w:pPr>
            <w:r>
              <w:rPr>
                <w:w w:val="100"/>
                <w:sz w:val="21"/>
              </w:rPr>
              <w:t> </w:t>
            </w:r>
          </w:p>
        </w:tc>
      </w:tr>
      <w:tr>
        <w:trPr>
          <w:trHeight w:val="1580" w:hRule="atLeast"/>
        </w:trPr>
        <w:tc>
          <w:tcPr>
            <w:tcW w:w="679" w:type="dxa"/>
          </w:tcPr>
          <w:p>
            <w:pPr>
              <w:pStyle w:val="TableParagraph"/>
              <w:spacing w:line="313" w:lineRule="exact"/>
              <w:rPr>
                <w:rFonts w:ascii="微软雅黑"/>
                <w:b/>
                <w:sz w:val="21"/>
              </w:rPr>
            </w:pPr>
            <w:r>
              <w:rPr>
                <w:rFonts w:ascii="微软雅黑"/>
                <w:b/>
                <w:w w:val="168"/>
                <w:sz w:val="21"/>
              </w:rPr>
              <w:t> </w:t>
            </w:r>
          </w:p>
        </w:tc>
        <w:tc>
          <w:tcPr>
            <w:tcW w:w="2118"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36.  严重溃疡性</w:t>
            </w:r>
          </w:p>
          <w:p>
            <w:pPr>
              <w:pStyle w:val="TableParagraph"/>
              <w:spacing w:line="363" w:lineRule="exact"/>
              <w:ind w:left="372"/>
              <w:rPr>
                <w:rFonts w:ascii="微软雅黑" w:eastAsia="微软雅黑" w:hint="eastAsia"/>
                <w:b/>
                <w:sz w:val="21"/>
              </w:rPr>
            </w:pPr>
            <w:r>
              <w:rPr>
                <w:rFonts w:ascii="Microsoft JhengHei" w:eastAsia="Microsoft JhengHei" w:hint="eastAsia"/>
                <w:b/>
                <w:sz w:val="21"/>
              </w:rPr>
              <w:t>结肠炎</w:t>
            </w:r>
            <w:r>
              <w:rPr>
                <w:rFonts w:ascii="微软雅黑" w:eastAsia="微软雅黑" w:hint="eastAsia"/>
                <w:b/>
                <w:w w:val="168"/>
                <w:sz w:val="21"/>
              </w:rPr>
              <w:t> </w:t>
            </w:r>
          </w:p>
        </w:tc>
        <w:tc>
          <w:tcPr>
            <w:tcW w:w="6853" w:type="dxa"/>
          </w:tcPr>
          <w:p>
            <w:pPr>
              <w:pStyle w:val="TableParagraph"/>
              <w:spacing w:line="273" w:lineRule="auto" w:before="6"/>
              <w:ind w:left="55" w:right="302"/>
              <w:jc w:val="both"/>
              <w:rPr>
                <w:sz w:val="21"/>
              </w:rPr>
            </w:pPr>
            <w:r>
              <w:rPr>
                <w:spacing w:val="1"/>
                <w:sz w:val="21"/>
              </w:rPr>
              <w:t>本保障所指的严重溃疡性结肠炎是指伴有致命性电解质紊乱的急性暴</w:t>
            </w:r>
            <w:r>
              <w:rPr>
                <w:spacing w:val="-5"/>
                <w:sz w:val="21"/>
              </w:rPr>
              <w:t>发性溃疡性结肠炎，病变累及全结肠，表现为严重的血便和系统性症状</w:t>
            </w:r>
            <w:r>
              <w:rPr>
                <w:spacing w:val="-4"/>
                <w:sz w:val="21"/>
              </w:rPr>
              <w:t>体征，治疗通常采取全结肠切除和回肠造瘘术。</w:t>
            </w:r>
            <w:r>
              <w:rPr>
                <w:sz w:val="21"/>
              </w:rPr>
              <w:t> </w:t>
            </w:r>
          </w:p>
          <w:p>
            <w:pPr>
              <w:pStyle w:val="TableParagraph"/>
              <w:spacing w:line="196" w:lineRule="auto"/>
              <w:ind w:left="55" w:right="303"/>
              <w:jc w:val="both"/>
              <w:rPr>
                <w:sz w:val="21"/>
              </w:rPr>
            </w:pPr>
            <w:r>
              <w:rPr>
                <w:rFonts w:ascii="微软雅黑" w:eastAsia="微软雅黑" w:hint="eastAsia"/>
                <w:b/>
                <w:w w:val="95"/>
                <w:sz w:val="22"/>
              </w:rPr>
              <w:t>溃疡性结肠炎必须根据组织病理学特点诊断，并且被保险人已经接受了结肠切除和/或回肠造瘘术。</w:t>
            </w:r>
            <w:r>
              <w:rPr>
                <w:w w:val="100"/>
                <w:sz w:val="21"/>
              </w:rPr>
              <w:t> </w:t>
            </w:r>
          </w:p>
        </w:tc>
      </w:tr>
      <w:tr>
        <w:trPr>
          <w:trHeight w:val="338" w:hRule="atLeast"/>
        </w:trPr>
        <w:tc>
          <w:tcPr>
            <w:tcW w:w="679" w:type="dxa"/>
          </w:tcPr>
          <w:p>
            <w:pPr>
              <w:pStyle w:val="TableParagraph"/>
              <w:spacing w:line="293" w:lineRule="exact"/>
              <w:rPr>
                <w:rFonts w:ascii="微软雅黑"/>
                <w:b/>
                <w:sz w:val="21"/>
              </w:rPr>
            </w:pPr>
            <w:r>
              <w:rPr>
                <w:rFonts w:ascii="微软雅黑"/>
                <w:b/>
                <w:w w:val="168"/>
                <w:sz w:val="21"/>
              </w:rPr>
              <w:t> </w:t>
            </w:r>
          </w:p>
        </w:tc>
        <w:tc>
          <w:tcPr>
            <w:tcW w:w="2118" w:type="dxa"/>
          </w:tcPr>
          <w:p>
            <w:pPr>
              <w:pStyle w:val="TableParagraph"/>
              <w:ind w:left="0"/>
              <w:rPr>
                <w:rFonts w:ascii="Times New Roman"/>
                <w:sz w:val="20"/>
              </w:rPr>
            </w:pPr>
          </w:p>
        </w:tc>
        <w:tc>
          <w:tcPr>
            <w:tcW w:w="6853" w:type="dxa"/>
          </w:tcPr>
          <w:p>
            <w:pPr>
              <w:pStyle w:val="TableParagraph"/>
              <w:spacing w:line="261" w:lineRule="exact"/>
              <w:ind w:left="55"/>
              <w:rPr>
                <w:sz w:val="21"/>
              </w:rPr>
            </w:pPr>
            <w:r>
              <w:rPr>
                <w:w w:val="100"/>
                <w:sz w:val="21"/>
              </w:rPr>
              <w:t> </w:t>
            </w:r>
          </w:p>
        </w:tc>
      </w:tr>
      <w:tr>
        <w:trPr>
          <w:trHeight w:val="2517" w:hRule="atLeast"/>
        </w:trPr>
        <w:tc>
          <w:tcPr>
            <w:tcW w:w="679" w:type="dxa"/>
          </w:tcPr>
          <w:p>
            <w:pPr>
              <w:pStyle w:val="TableParagraph"/>
              <w:spacing w:line="314" w:lineRule="exact"/>
              <w:rPr>
                <w:rFonts w:ascii="微软雅黑"/>
                <w:b/>
                <w:sz w:val="21"/>
              </w:rPr>
            </w:pPr>
            <w:r>
              <w:rPr>
                <w:rFonts w:ascii="微软雅黑"/>
                <w:b/>
                <w:w w:val="168"/>
                <w:sz w:val="21"/>
              </w:rPr>
              <w:t> </w:t>
            </w:r>
          </w:p>
        </w:tc>
        <w:tc>
          <w:tcPr>
            <w:tcW w:w="2118" w:type="dxa"/>
          </w:tcPr>
          <w:p>
            <w:pPr>
              <w:pStyle w:val="TableParagraph"/>
              <w:spacing w:line="311" w:lineRule="exact"/>
              <w:ind w:left="372"/>
              <w:rPr>
                <w:rFonts w:ascii="微软雅黑" w:eastAsia="微软雅黑" w:hint="eastAsia"/>
                <w:b/>
                <w:sz w:val="21"/>
              </w:rPr>
            </w:pPr>
            <w:r>
              <w:rPr>
                <w:rFonts w:ascii="Microsoft JhengHei" w:eastAsia="Microsoft JhengHei" w:hint="eastAsia"/>
                <w:b/>
                <w:sz w:val="21"/>
              </w:rPr>
              <w:t>37. 1 型糖尿病</w:t>
            </w:r>
            <w:r>
              <w:rPr>
                <w:rFonts w:ascii="微软雅黑" w:eastAsia="微软雅黑" w:hint="eastAsia"/>
                <w:b/>
                <w:w w:val="168"/>
                <w:sz w:val="21"/>
              </w:rPr>
              <w:t> </w:t>
            </w:r>
          </w:p>
        </w:tc>
        <w:tc>
          <w:tcPr>
            <w:tcW w:w="6853" w:type="dxa"/>
          </w:tcPr>
          <w:p>
            <w:pPr>
              <w:pStyle w:val="TableParagraph"/>
              <w:spacing w:line="273" w:lineRule="auto" w:before="7"/>
              <w:ind w:left="55" w:right="302"/>
              <w:jc w:val="both"/>
              <w:rPr>
                <w:sz w:val="21"/>
              </w:rPr>
            </w:pPr>
            <w:r>
              <w:rPr>
                <w:sz w:val="21"/>
              </w:rPr>
              <w:t>1型糖尿病的特征为由于胰岛素分泌绝对不足引起严重胰岛素缺乏导致</w:t>
            </w:r>
            <w:r>
              <w:rPr>
                <w:spacing w:val="-6"/>
                <w:sz w:val="21"/>
              </w:rPr>
              <w:t>慢性血糖升高，需要依赖外源性胰岛素进行机体的葡萄糖代谢和维持生</w:t>
            </w:r>
            <w:r>
              <w:rPr>
                <w:spacing w:val="-5"/>
                <w:sz w:val="21"/>
              </w:rPr>
              <w:t>命。被保险人的</w:t>
            </w:r>
            <w:r>
              <w:rPr>
                <w:spacing w:val="-3"/>
                <w:sz w:val="21"/>
              </w:rPr>
              <w:t>1</w:t>
            </w:r>
            <w:r>
              <w:rPr>
                <w:spacing w:val="-5"/>
                <w:sz w:val="21"/>
              </w:rPr>
              <w:t>型糖尿病必须明确诊断，而且有血胰岛素测定及血</w:t>
            </w:r>
            <w:r>
              <w:rPr>
                <w:sz w:val="21"/>
              </w:rPr>
              <w:t>C肽</w:t>
            </w:r>
            <w:r>
              <w:rPr>
                <w:spacing w:val="-1"/>
                <w:sz w:val="21"/>
              </w:rPr>
              <w:t>或尿</w:t>
            </w:r>
            <w:r>
              <w:rPr>
                <w:spacing w:val="-3"/>
                <w:sz w:val="21"/>
              </w:rPr>
              <w:t>C肽测定结果支持诊断，并且满足下列全部条件： </w:t>
            </w:r>
          </w:p>
          <w:p>
            <w:pPr>
              <w:pStyle w:val="TableParagraph"/>
              <w:spacing w:before="7"/>
              <w:ind w:left="55"/>
              <w:jc w:val="both"/>
              <w:rPr>
                <w:sz w:val="21"/>
              </w:rPr>
            </w:pPr>
            <w:r>
              <w:rPr>
                <w:sz w:val="21"/>
              </w:rPr>
              <w:t>（1）已经持续性地接受外源性胰岛素注射治疗连续180天以上； </w:t>
            </w:r>
          </w:p>
          <w:p>
            <w:pPr>
              <w:pStyle w:val="TableParagraph"/>
              <w:spacing w:before="36"/>
              <w:ind w:left="55"/>
              <w:jc w:val="both"/>
              <w:rPr>
                <w:sz w:val="21"/>
              </w:rPr>
            </w:pPr>
            <w:r>
              <w:rPr>
                <w:sz w:val="21"/>
              </w:rPr>
              <w:t>（2）因需要已经接受了下列治疗： </w:t>
            </w:r>
          </w:p>
          <w:p>
            <w:pPr>
              <w:pStyle w:val="TableParagraph"/>
              <w:spacing w:before="36"/>
              <w:ind w:left="475"/>
              <w:rPr>
                <w:sz w:val="21"/>
              </w:rPr>
            </w:pPr>
            <w:r>
              <w:rPr>
                <w:sz w:val="21"/>
              </w:rPr>
              <w:t>①因严重心律失常植入了心脏起搏器；或 </w:t>
            </w:r>
          </w:p>
          <w:p>
            <w:pPr>
              <w:pStyle w:val="TableParagraph"/>
              <w:spacing w:before="36"/>
              <w:ind w:left="475"/>
              <w:rPr>
                <w:sz w:val="22"/>
              </w:rPr>
            </w:pPr>
            <w:r>
              <w:rPr>
                <w:sz w:val="21"/>
              </w:rPr>
              <w:t>②因坏疽自跖趾关节或以上切除了一趾或多趾。</w:t>
            </w:r>
            <w:r>
              <w:rPr>
                <w:w w:val="96"/>
                <w:sz w:val="22"/>
              </w:rPr>
              <w:t> </w:t>
            </w:r>
          </w:p>
        </w:tc>
      </w:tr>
      <w:tr>
        <w:trPr>
          <w:trHeight w:val="337" w:hRule="atLeast"/>
        </w:trPr>
        <w:tc>
          <w:tcPr>
            <w:tcW w:w="679" w:type="dxa"/>
          </w:tcPr>
          <w:p>
            <w:pPr>
              <w:pStyle w:val="TableParagraph"/>
              <w:spacing w:line="293" w:lineRule="exact"/>
              <w:rPr>
                <w:rFonts w:ascii="微软雅黑"/>
                <w:b/>
                <w:sz w:val="21"/>
              </w:rPr>
            </w:pPr>
            <w:r>
              <w:rPr>
                <w:rFonts w:ascii="微软雅黑"/>
                <w:b/>
                <w:w w:val="168"/>
                <w:sz w:val="21"/>
              </w:rPr>
              <w:t> </w:t>
            </w:r>
          </w:p>
        </w:tc>
        <w:tc>
          <w:tcPr>
            <w:tcW w:w="2118" w:type="dxa"/>
          </w:tcPr>
          <w:p>
            <w:pPr>
              <w:pStyle w:val="TableParagraph"/>
              <w:ind w:left="0"/>
              <w:rPr>
                <w:rFonts w:ascii="Times New Roman"/>
                <w:sz w:val="20"/>
              </w:rPr>
            </w:pPr>
          </w:p>
        </w:tc>
        <w:tc>
          <w:tcPr>
            <w:tcW w:w="6853" w:type="dxa"/>
          </w:tcPr>
          <w:p>
            <w:pPr>
              <w:pStyle w:val="TableParagraph"/>
              <w:spacing w:line="261" w:lineRule="exact"/>
              <w:ind w:left="55"/>
              <w:rPr>
                <w:sz w:val="21"/>
              </w:rPr>
            </w:pPr>
            <w:r>
              <w:rPr>
                <w:w w:val="100"/>
                <w:sz w:val="21"/>
              </w:rPr>
              <w:t> </w:t>
            </w:r>
          </w:p>
        </w:tc>
      </w:tr>
      <w:tr>
        <w:trPr>
          <w:trHeight w:val="1267" w:hRule="atLeast"/>
        </w:trPr>
        <w:tc>
          <w:tcPr>
            <w:tcW w:w="679" w:type="dxa"/>
          </w:tcPr>
          <w:p>
            <w:pPr>
              <w:pStyle w:val="TableParagraph"/>
              <w:spacing w:line="314" w:lineRule="exact"/>
              <w:rPr>
                <w:rFonts w:ascii="微软雅黑"/>
                <w:b/>
                <w:sz w:val="21"/>
              </w:rPr>
            </w:pPr>
            <w:r>
              <w:rPr>
                <w:rFonts w:ascii="微软雅黑"/>
                <w:b/>
                <w:w w:val="168"/>
                <w:sz w:val="21"/>
              </w:rPr>
              <w:t> </w:t>
            </w:r>
          </w:p>
        </w:tc>
        <w:tc>
          <w:tcPr>
            <w:tcW w:w="2118"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38.  肺源性心脏</w:t>
            </w:r>
          </w:p>
          <w:p>
            <w:pPr>
              <w:pStyle w:val="TableParagraph"/>
              <w:spacing w:line="363" w:lineRule="exact"/>
              <w:ind w:left="372"/>
              <w:rPr>
                <w:rFonts w:ascii="微软雅黑" w:eastAsia="微软雅黑" w:hint="eastAsia"/>
                <w:b/>
                <w:sz w:val="21"/>
              </w:rPr>
            </w:pPr>
            <w:r>
              <w:rPr>
                <w:rFonts w:ascii="Microsoft JhengHei" w:eastAsia="Microsoft JhengHei" w:hint="eastAsia"/>
                <w:b/>
                <w:sz w:val="21"/>
              </w:rPr>
              <w:t>病</w:t>
            </w:r>
            <w:r>
              <w:rPr>
                <w:rFonts w:ascii="微软雅黑" w:eastAsia="微软雅黑" w:hint="eastAsia"/>
                <w:b/>
                <w:w w:val="168"/>
                <w:sz w:val="21"/>
              </w:rPr>
              <w:t> </w:t>
            </w:r>
          </w:p>
        </w:tc>
        <w:tc>
          <w:tcPr>
            <w:tcW w:w="6853" w:type="dxa"/>
          </w:tcPr>
          <w:p>
            <w:pPr>
              <w:pStyle w:val="TableParagraph"/>
              <w:spacing w:line="273" w:lineRule="auto" w:before="6"/>
              <w:ind w:left="55" w:right="302"/>
              <w:jc w:val="both"/>
              <w:rPr>
                <w:sz w:val="21"/>
              </w:rPr>
            </w:pPr>
            <w:r>
              <w:rPr>
                <w:spacing w:val="1"/>
                <w:sz w:val="21"/>
              </w:rPr>
              <w:t>指被保人因慢性肺部疾病导致慢性心功能损害造成永久不可逆性的心</w:t>
            </w:r>
            <w:r>
              <w:rPr>
                <w:spacing w:val="-6"/>
                <w:sz w:val="21"/>
              </w:rPr>
              <w:t>功能衰竭。心功能衰竭程度达到纽约心脏病学会的心功能分级标准之心</w:t>
            </w:r>
            <w:r>
              <w:rPr>
                <w:spacing w:val="-7"/>
                <w:sz w:val="21"/>
              </w:rPr>
              <w:t>功能Ⅳ级。被保险人永久不可逆性的体力活动能力受限，不能从事任何</w:t>
            </w:r>
            <w:r>
              <w:rPr>
                <w:spacing w:val="-5"/>
                <w:sz w:val="21"/>
              </w:rPr>
              <w:t>体力活动。</w:t>
            </w:r>
            <w:r>
              <w:rPr>
                <w:sz w:val="21"/>
              </w:rPr>
              <w:t> </w:t>
            </w:r>
          </w:p>
        </w:tc>
      </w:tr>
      <w:tr>
        <w:trPr>
          <w:trHeight w:val="339" w:hRule="atLeast"/>
        </w:trPr>
        <w:tc>
          <w:tcPr>
            <w:tcW w:w="679" w:type="dxa"/>
          </w:tcPr>
          <w:p>
            <w:pPr>
              <w:pStyle w:val="TableParagraph"/>
              <w:spacing w:line="294" w:lineRule="exact"/>
              <w:rPr>
                <w:rFonts w:ascii="微软雅黑"/>
                <w:b/>
                <w:sz w:val="21"/>
              </w:rPr>
            </w:pPr>
            <w:r>
              <w:rPr>
                <w:rFonts w:ascii="微软雅黑"/>
                <w:b/>
                <w:w w:val="168"/>
                <w:sz w:val="21"/>
              </w:rPr>
              <w:t> </w:t>
            </w:r>
          </w:p>
        </w:tc>
        <w:tc>
          <w:tcPr>
            <w:tcW w:w="2118" w:type="dxa"/>
          </w:tcPr>
          <w:p>
            <w:pPr>
              <w:pStyle w:val="TableParagraph"/>
              <w:ind w:left="0"/>
              <w:rPr>
                <w:rFonts w:ascii="Times New Roman"/>
                <w:sz w:val="20"/>
              </w:rPr>
            </w:pPr>
          </w:p>
        </w:tc>
        <w:tc>
          <w:tcPr>
            <w:tcW w:w="6853" w:type="dxa"/>
          </w:tcPr>
          <w:p>
            <w:pPr>
              <w:pStyle w:val="TableParagraph"/>
              <w:spacing w:line="261" w:lineRule="exact"/>
              <w:ind w:left="55"/>
              <w:rPr>
                <w:sz w:val="21"/>
              </w:rPr>
            </w:pPr>
            <w:r>
              <w:rPr>
                <w:w w:val="100"/>
                <w:sz w:val="21"/>
              </w:rPr>
              <w:t> </w:t>
            </w:r>
          </w:p>
        </w:tc>
      </w:tr>
      <w:tr>
        <w:trPr>
          <w:trHeight w:val="306" w:hRule="atLeast"/>
        </w:trPr>
        <w:tc>
          <w:tcPr>
            <w:tcW w:w="679" w:type="dxa"/>
          </w:tcPr>
          <w:p>
            <w:pPr>
              <w:pStyle w:val="TableParagraph"/>
              <w:spacing w:line="287" w:lineRule="exact"/>
              <w:rPr>
                <w:rFonts w:ascii="微软雅黑"/>
                <w:b/>
                <w:sz w:val="21"/>
              </w:rPr>
            </w:pPr>
            <w:r>
              <w:rPr>
                <w:rFonts w:ascii="微软雅黑"/>
                <w:b/>
                <w:w w:val="168"/>
                <w:sz w:val="21"/>
              </w:rPr>
              <w:t> </w:t>
            </w:r>
          </w:p>
        </w:tc>
        <w:tc>
          <w:tcPr>
            <w:tcW w:w="2118" w:type="dxa"/>
          </w:tcPr>
          <w:p>
            <w:pPr>
              <w:pStyle w:val="TableParagraph"/>
              <w:spacing w:line="287" w:lineRule="exact"/>
              <w:ind w:left="372"/>
              <w:rPr>
                <w:rFonts w:ascii="微软雅黑" w:eastAsia="微软雅黑" w:hint="eastAsia"/>
                <w:b/>
                <w:sz w:val="21"/>
              </w:rPr>
            </w:pPr>
            <w:r>
              <w:rPr>
                <w:rFonts w:ascii="Microsoft JhengHei" w:eastAsia="Microsoft JhengHei" w:hint="eastAsia"/>
                <w:b/>
                <w:sz w:val="21"/>
              </w:rPr>
              <w:t>39.  植物人状态</w:t>
            </w:r>
            <w:r>
              <w:rPr>
                <w:rFonts w:ascii="微软雅黑" w:eastAsia="微软雅黑" w:hint="eastAsia"/>
                <w:b/>
                <w:w w:val="168"/>
                <w:sz w:val="21"/>
              </w:rPr>
              <w:t> </w:t>
            </w:r>
          </w:p>
        </w:tc>
        <w:tc>
          <w:tcPr>
            <w:tcW w:w="6853" w:type="dxa"/>
          </w:tcPr>
          <w:p>
            <w:pPr>
              <w:pStyle w:val="TableParagraph"/>
              <w:spacing w:before="7"/>
              <w:ind w:left="55"/>
              <w:rPr>
                <w:sz w:val="21"/>
              </w:rPr>
            </w:pPr>
            <w:r>
              <w:rPr>
                <w:sz w:val="21"/>
              </w:rPr>
              <w:t>植物人状态系指由于严重颅脑外伤造成大脑和/或脑干严重损害导致完</w:t>
            </w:r>
          </w:p>
        </w:tc>
      </w:tr>
    </w:tbl>
    <w:p>
      <w:pPr>
        <w:spacing w:after="0"/>
        <w:rPr>
          <w:sz w:val="21"/>
        </w:rPr>
        <w:sectPr>
          <w:pgSz w:w="11910" w:h="16840"/>
          <w:pgMar w:header="882" w:footer="993" w:top="1080" w:bottom="1180" w:left="1080" w:right="960"/>
        </w:sectPr>
      </w:pPr>
    </w:p>
    <w:p>
      <w:pPr>
        <w:pStyle w:val="BodyText"/>
        <w:rPr>
          <w:rFonts w:ascii="Times New Roman"/>
          <w:sz w:val="20"/>
        </w:rPr>
      </w:pPr>
    </w:p>
    <w:p>
      <w:pPr>
        <w:pStyle w:val="BodyText"/>
        <w:spacing w:before="8"/>
        <w:rPr>
          <w:rFonts w:ascii="Times New Roman"/>
          <w:sz w:val="13"/>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2055"/>
        <w:gridCol w:w="6832"/>
      </w:tblGrid>
      <w:tr>
        <w:trPr>
          <w:trHeight w:val="1198" w:hRule="atLeast"/>
        </w:trPr>
        <w:tc>
          <w:tcPr>
            <w:tcW w:w="679" w:type="dxa"/>
          </w:tcPr>
          <w:p>
            <w:pPr>
              <w:pStyle w:val="TableParagraph"/>
              <w:ind w:left="0"/>
              <w:rPr>
                <w:rFonts w:ascii="Times New Roman"/>
                <w:sz w:val="20"/>
              </w:rPr>
            </w:pPr>
          </w:p>
        </w:tc>
        <w:tc>
          <w:tcPr>
            <w:tcW w:w="2055" w:type="dxa"/>
          </w:tcPr>
          <w:p>
            <w:pPr>
              <w:pStyle w:val="TableParagraph"/>
              <w:ind w:left="0"/>
              <w:rPr>
                <w:rFonts w:ascii="Times New Roman"/>
                <w:sz w:val="20"/>
              </w:rPr>
            </w:pPr>
          </w:p>
        </w:tc>
        <w:tc>
          <w:tcPr>
            <w:tcW w:w="6832" w:type="dxa"/>
          </w:tcPr>
          <w:p>
            <w:pPr>
              <w:pStyle w:val="TableParagraph"/>
              <w:spacing w:line="211" w:lineRule="exact"/>
              <w:ind w:left="118"/>
              <w:rPr>
                <w:sz w:val="21"/>
              </w:rPr>
            </w:pPr>
            <w:r>
              <w:rPr>
                <w:sz w:val="21"/>
              </w:rPr>
              <w:t>全永久性的对自身和环境的意识丧失和中枢神经系统功能丧失，仅残存</w:t>
            </w:r>
          </w:p>
          <w:p>
            <w:pPr>
              <w:pStyle w:val="TableParagraph"/>
              <w:spacing w:line="273" w:lineRule="auto" w:before="37"/>
              <w:ind w:left="118" w:right="178"/>
              <w:rPr>
                <w:sz w:val="21"/>
              </w:rPr>
            </w:pPr>
            <w:r>
              <w:rPr>
                <w:sz w:val="21"/>
              </w:rPr>
              <w:t>植物神经功能的疾病状态。植物人状态必须明确诊断并且具有严重颅脑外伤和脑损害的证据。 </w:t>
            </w:r>
          </w:p>
          <w:p>
            <w:pPr>
              <w:pStyle w:val="TableParagraph"/>
              <w:spacing w:line="311" w:lineRule="exact"/>
              <w:ind w:left="118"/>
              <w:rPr>
                <w:sz w:val="21"/>
              </w:rPr>
            </w:pPr>
            <w:r>
              <w:rPr>
                <w:rFonts w:ascii="微软雅黑" w:eastAsia="微软雅黑" w:hint="eastAsia"/>
                <w:b/>
                <w:w w:val="95"/>
                <w:sz w:val="22"/>
              </w:rPr>
              <w:t>植物人状态必须持续 30 天以上方可申请理赔。</w:t>
            </w:r>
            <w:r>
              <w:rPr>
                <w:w w:val="100"/>
                <w:sz w:val="21"/>
              </w:rPr>
              <w:t> </w:t>
            </w:r>
          </w:p>
        </w:tc>
      </w:tr>
      <w:tr>
        <w:trPr>
          <w:trHeight w:val="337" w:hRule="atLeast"/>
        </w:trPr>
        <w:tc>
          <w:tcPr>
            <w:tcW w:w="679" w:type="dxa"/>
          </w:tcPr>
          <w:p>
            <w:pPr>
              <w:pStyle w:val="TableParagraph"/>
              <w:spacing w:line="293" w:lineRule="exact"/>
              <w:rPr>
                <w:rFonts w:ascii="微软雅黑"/>
                <w:b/>
                <w:sz w:val="21"/>
              </w:rPr>
            </w:pPr>
            <w:r>
              <w:rPr>
                <w:rFonts w:ascii="微软雅黑"/>
                <w:b/>
                <w:w w:val="168"/>
                <w:sz w:val="21"/>
              </w:rPr>
              <w:t> </w:t>
            </w:r>
          </w:p>
        </w:tc>
        <w:tc>
          <w:tcPr>
            <w:tcW w:w="2055" w:type="dxa"/>
          </w:tcPr>
          <w:p>
            <w:pPr>
              <w:pStyle w:val="TableParagraph"/>
              <w:ind w:left="0"/>
              <w:rPr>
                <w:rFonts w:ascii="Times New Roman"/>
                <w:sz w:val="20"/>
              </w:rPr>
            </w:pPr>
          </w:p>
        </w:tc>
        <w:tc>
          <w:tcPr>
            <w:tcW w:w="6832" w:type="dxa"/>
          </w:tcPr>
          <w:p>
            <w:pPr>
              <w:pStyle w:val="TableParagraph"/>
              <w:spacing w:line="261" w:lineRule="exact"/>
              <w:ind w:left="118"/>
              <w:rPr>
                <w:sz w:val="21"/>
              </w:rPr>
            </w:pPr>
            <w:r>
              <w:rPr>
                <w:w w:val="100"/>
                <w:sz w:val="21"/>
              </w:rPr>
              <w:t> </w:t>
            </w:r>
          </w:p>
        </w:tc>
      </w:tr>
      <w:tr>
        <w:trPr>
          <w:trHeight w:val="3451" w:hRule="atLeast"/>
        </w:trPr>
        <w:tc>
          <w:tcPr>
            <w:tcW w:w="679" w:type="dxa"/>
          </w:tcPr>
          <w:p>
            <w:pPr>
              <w:pStyle w:val="TableParagraph"/>
              <w:spacing w:line="313" w:lineRule="exact"/>
              <w:rPr>
                <w:rFonts w:ascii="微软雅黑"/>
                <w:b/>
                <w:sz w:val="21"/>
              </w:rPr>
            </w:pPr>
            <w:r>
              <w:rPr>
                <w:rFonts w:ascii="微软雅黑"/>
                <w:b/>
                <w:w w:val="168"/>
                <w:sz w:val="21"/>
              </w:rPr>
              <w:t> </w:t>
            </w:r>
          </w:p>
        </w:tc>
        <w:tc>
          <w:tcPr>
            <w:tcW w:w="2055"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40.  严重类风湿</w:t>
            </w:r>
          </w:p>
          <w:p>
            <w:pPr>
              <w:pStyle w:val="TableParagraph"/>
              <w:spacing w:line="363" w:lineRule="exact"/>
              <w:ind w:left="372"/>
              <w:rPr>
                <w:rFonts w:ascii="微软雅黑" w:eastAsia="微软雅黑" w:hint="eastAsia"/>
                <w:b/>
                <w:sz w:val="21"/>
              </w:rPr>
            </w:pPr>
            <w:r>
              <w:rPr>
                <w:rFonts w:ascii="Microsoft JhengHei" w:eastAsia="Microsoft JhengHei" w:hint="eastAsia"/>
                <w:b/>
                <w:sz w:val="21"/>
              </w:rPr>
              <w:t>性关节炎</w:t>
            </w:r>
            <w:r>
              <w:rPr>
                <w:rFonts w:ascii="微软雅黑" w:eastAsia="微软雅黑" w:hint="eastAsia"/>
                <w:b/>
                <w:w w:val="168"/>
                <w:sz w:val="21"/>
              </w:rPr>
              <w:t> </w:t>
            </w:r>
          </w:p>
        </w:tc>
        <w:tc>
          <w:tcPr>
            <w:tcW w:w="6832" w:type="dxa"/>
          </w:tcPr>
          <w:p>
            <w:pPr>
              <w:pStyle w:val="TableParagraph"/>
              <w:spacing w:line="273" w:lineRule="auto" w:before="6"/>
              <w:ind w:left="118" w:right="218"/>
              <w:jc w:val="both"/>
              <w:rPr>
                <w:sz w:val="21"/>
              </w:rPr>
            </w:pPr>
            <w:r>
              <w:rPr>
                <w:spacing w:val="-4"/>
                <w:sz w:val="21"/>
              </w:rPr>
              <w:t>类风湿性关节炎为广泛分布的慢性进行性多关节病变，表现为关节严重</w:t>
            </w:r>
            <w:r>
              <w:rPr>
                <w:spacing w:val="-7"/>
                <w:sz w:val="21"/>
              </w:rPr>
              <w:t>变形，侵犯至少三个主要关节或关节组【如：双手</w:t>
            </w:r>
            <w:r>
              <w:rPr>
                <w:sz w:val="21"/>
              </w:rPr>
              <w:t>（</w:t>
            </w:r>
            <w:r>
              <w:rPr>
                <w:spacing w:val="-2"/>
                <w:sz w:val="21"/>
              </w:rPr>
              <w:t>多手指</w:t>
            </w:r>
            <w:r>
              <w:rPr>
                <w:spacing w:val="-5"/>
                <w:sz w:val="21"/>
              </w:rPr>
              <w:t>）</w:t>
            </w:r>
            <w:r>
              <w:rPr>
                <w:spacing w:val="-3"/>
                <w:sz w:val="21"/>
              </w:rPr>
              <w:t>关节、双足（多足趾）</w:t>
            </w:r>
            <w:r>
              <w:rPr>
                <w:spacing w:val="-9"/>
                <w:sz w:val="21"/>
              </w:rPr>
              <w:t>关节、双腕关节、双膝关节和双髋关节】。类风湿性关节</w:t>
            </w:r>
            <w:r>
              <w:rPr>
                <w:spacing w:val="1"/>
                <w:sz w:val="21"/>
              </w:rPr>
              <w:t>炎必须明确诊断并且已经达到类风湿性关节炎功能分级Ⅲ级以上的功</w:t>
            </w:r>
            <w:r>
              <w:rPr>
                <w:spacing w:val="-3"/>
                <w:sz w:val="21"/>
              </w:rPr>
              <w:t>能障碍（</w:t>
            </w:r>
            <w:r>
              <w:rPr>
                <w:spacing w:val="-4"/>
                <w:sz w:val="21"/>
              </w:rPr>
              <w:t>关节活动严重限制，不能完成大部分的日常工作和活动</w:t>
            </w:r>
            <w:r>
              <w:rPr>
                <w:spacing w:val="-8"/>
                <w:sz w:val="21"/>
              </w:rPr>
              <w:t>）</w:t>
            </w:r>
            <w:r>
              <w:rPr>
                <w:spacing w:val="-2"/>
                <w:sz w:val="21"/>
              </w:rPr>
              <w:t>并且</w:t>
            </w:r>
            <w:r>
              <w:rPr>
                <w:spacing w:val="-3"/>
                <w:sz w:val="21"/>
              </w:rPr>
              <w:t>满足下列全部条件：</w:t>
            </w:r>
            <w:r>
              <w:rPr>
                <w:sz w:val="21"/>
              </w:rPr>
              <w:t> </w:t>
            </w:r>
          </w:p>
          <w:p>
            <w:pPr>
              <w:pStyle w:val="TableParagraph"/>
              <w:spacing w:before="8"/>
              <w:ind w:left="118"/>
              <w:jc w:val="both"/>
              <w:rPr>
                <w:sz w:val="21"/>
              </w:rPr>
            </w:pPr>
            <w:r>
              <w:rPr>
                <w:sz w:val="21"/>
              </w:rPr>
              <w:t>（1）晨僵； </w:t>
            </w:r>
          </w:p>
          <w:p>
            <w:pPr>
              <w:pStyle w:val="TableParagraph"/>
              <w:spacing w:before="37"/>
              <w:ind w:left="118"/>
              <w:jc w:val="both"/>
              <w:rPr>
                <w:sz w:val="21"/>
              </w:rPr>
            </w:pPr>
            <w:r>
              <w:rPr>
                <w:sz w:val="21"/>
              </w:rPr>
              <w:t>（2）对称性关节炎； </w:t>
            </w:r>
          </w:p>
          <w:p>
            <w:pPr>
              <w:pStyle w:val="TableParagraph"/>
              <w:spacing w:before="37"/>
              <w:ind w:left="118"/>
              <w:jc w:val="both"/>
              <w:rPr>
                <w:sz w:val="21"/>
              </w:rPr>
            </w:pPr>
            <w:r>
              <w:rPr>
                <w:sz w:val="21"/>
              </w:rPr>
              <w:t>（3）类风湿性皮下结节； </w:t>
            </w:r>
          </w:p>
          <w:p>
            <w:pPr>
              <w:pStyle w:val="TableParagraph"/>
              <w:spacing w:before="36"/>
              <w:ind w:left="118"/>
              <w:jc w:val="both"/>
              <w:rPr>
                <w:sz w:val="21"/>
              </w:rPr>
            </w:pPr>
            <w:r>
              <w:rPr>
                <w:sz w:val="21"/>
              </w:rPr>
              <w:t>（4）类风湿因子滴度升高； </w:t>
            </w:r>
          </w:p>
          <w:p>
            <w:pPr>
              <w:pStyle w:val="TableParagraph"/>
              <w:spacing w:before="36"/>
              <w:ind w:left="118"/>
              <w:jc w:val="both"/>
              <w:rPr>
                <w:sz w:val="21"/>
              </w:rPr>
            </w:pPr>
            <w:r>
              <w:rPr>
                <w:sz w:val="21"/>
              </w:rPr>
              <w:t>（5）X 线显示严重的关节（软骨和骨）破坏和关节畸形。 </w:t>
            </w:r>
          </w:p>
        </w:tc>
      </w:tr>
      <w:tr>
        <w:trPr>
          <w:trHeight w:val="339" w:hRule="atLeast"/>
        </w:trPr>
        <w:tc>
          <w:tcPr>
            <w:tcW w:w="679" w:type="dxa"/>
          </w:tcPr>
          <w:p>
            <w:pPr>
              <w:pStyle w:val="TableParagraph"/>
              <w:spacing w:line="294" w:lineRule="exact"/>
              <w:rPr>
                <w:rFonts w:ascii="微软雅黑"/>
                <w:b/>
                <w:sz w:val="21"/>
              </w:rPr>
            </w:pPr>
            <w:r>
              <w:rPr>
                <w:rFonts w:ascii="微软雅黑"/>
                <w:b/>
                <w:w w:val="168"/>
                <w:sz w:val="21"/>
              </w:rPr>
              <w:t> </w:t>
            </w:r>
          </w:p>
        </w:tc>
        <w:tc>
          <w:tcPr>
            <w:tcW w:w="2055" w:type="dxa"/>
          </w:tcPr>
          <w:p>
            <w:pPr>
              <w:pStyle w:val="TableParagraph"/>
              <w:ind w:left="0"/>
              <w:rPr>
                <w:rFonts w:ascii="Times New Roman"/>
                <w:sz w:val="20"/>
              </w:rPr>
            </w:pPr>
          </w:p>
        </w:tc>
        <w:tc>
          <w:tcPr>
            <w:tcW w:w="6832" w:type="dxa"/>
          </w:tcPr>
          <w:p>
            <w:pPr>
              <w:pStyle w:val="TableParagraph"/>
              <w:spacing w:line="261" w:lineRule="exact"/>
              <w:ind w:left="118"/>
              <w:rPr>
                <w:sz w:val="21"/>
              </w:rPr>
            </w:pPr>
            <w:r>
              <w:rPr>
                <w:w w:val="100"/>
                <w:sz w:val="21"/>
              </w:rPr>
              <w:t> </w:t>
            </w:r>
          </w:p>
        </w:tc>
      </w:tr>
      <w:tr>
        <w:trPr>
          <w:trHeight w:val="2205" w:hRule="atLeast"/>
        </w:trPr>
        <w:tc>
          <w:tcPr>
            <w:tcW w:w="679" w:type="dxa"/>
          </w:tcPr>
          <w:p>
            <w:pPr>
              <w:pStyle w:val="TableParagraph"/>
              <w:spacing w:line="314" w:lineRule="exact"/>
              <w:rPr>
                <w:rFonts w:ascii="微软雅黑"/>
                <w:b/>
                <w:sz w:val="21"/>
              </w:rPr>
            </w:pPr>
            <w:r>
              <w:rPr>
                <w:rFonts w:ascii="微软雅黑"/>
                <w:b/>
                <w:w w:val="168"/>
                <w:sz w:val="21"/>
              </w:rPr>
              <w:t> </w:t>
            </w:r>
          </w:p>
        </w:tc>
        <w:tc>
          <w:tcPr>
            <w:tcW w:w="2055"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41. 非阿尔茨海</w:t>
            </w:r>
          </w:p>
          <w:p>
            <w:pPr>
              <w:pStyle w:val="TableParagraph"/>
              <w:spacing w:line="235" w:lineRule="auto" w:before="3"/>
              <w:ind w:left="372" w:right="206"/>
              <w:rPr>
                <w:rFonts w:ascii="微软雅黑" w:eastAsia="微软雅黑" w:hint="eastAsia"/>
                <w:b/>
                <w:sz w:val="21"/>
              </w:rPr>
            </w:pPr>
            <w:r>
              <w:rPr>
                <w:rFonts w:ascii="Microsoft JhengHei" w:eastAsia="Microsoft JhengHei" w:hint="eastAsia"/>
                <w:b/>
                <w:sz w:val="21"/>
              </w:rPr>
              <w:t>默病所致严重痴呆</w:t>
            </w:r>
            <w:r>
              <w:rPr>
                <w:rFonts w:ascii="微软雅黑" w:eastAsia="微软雅黑" w:hint="eastAsia"/>
                <w:b/>
                <w:w w:val="168"/>
                <w:sz w:val="21"/>
              </w:rPr>
              <w:t> </w:t>
            </w:r>
          </w:p>
        </w:tc>
        <w:tc>
          <w:tcPr>
            <w:tcW w:w="6832" w:type="dxa"/>
          </w:tcPr>
          <w:p>
            <w:pPr>
              <w:pStyle w:val="TableParagraph"/>
              <w:spacing w:line="273" w:lineRule="auto" w:before="7"/>
              <w:ind w:left="118" w:right="218"/>
              <w:jc w:val="both"/>
              <w:rPr>
                <w:sz w:val="21"/>
              </w:rPr>
            </w:pPr>
            <w:r>
              <w:rPr>
                <w:spacing w:val="1"/>
                <w:sz w:val="21"/>
              </w:rPr>
              <w:t>指因阿尔茨海默病以外的脑的器质性疾病造成脑功能衰竭导致永久不</w:t>
            </w:r>
            <w:r>
              <w:rPr>
                <w:spacing w:val="-5"/>
                <w:sz w:val="21"/>
              </w:rPr>
              <w:t>可逆性的严重痴呆，临床表现为明显的认知能力障碍、行为异常和社交</w:t>
            </w:r>
            <w:r>
              <w:rPr>
                <w:spacing w:val="-7"/>
                <w:sz w:val="21"/>
              </w:rPr>
              <w:t>能力减退。被保险人自主生活能力完全丧失，无法独立完成六项基本日常生活活动中的三项或三项以上，日常生活必须持续受到他人监护。导致痴呆的疾病必须明确诊断，并且由完整的临床、实验室和影像学检查</w:t>
            </w:r>
            <w:r>
              <w:rPr>
                <w:spacing w:val="-5"/>
                <w:sz w:val="21"/>
              </w:rPr>
              <w:t>结果证实。</w:t>
            </w:r>
            <w:r>
              <w:rPr>
                <w:sz w:val="21"/>
              </w:rPr>
              <w:t> </w:t>
            </w:r>
          </w:p>
          <w:p>
            <w:pPr>
              <w:pStyle w:val="TableParagraph"/>
              <w:spacing w:line="311" w:lineRule="exact"/>
              <w:ind w:left="118"/>
              <w:jc w:val="both"/>
              <w:rPr>
                <w:sz w:val="21"/>
              </w:rPr>
            </w:pPr>
            <w:r>
              <w:rPr>
                <w:rFonts w:ascii="微软雅黑" w:eastAsia="微软雅黑" w:hint="eastAsia"/>
                <w:b/>
                <w:w w:val="95"/>
                <w:sz w:val="22"/>
              </w:rPr>
              <w:t>神经官能症和精神疾病不在保障范围内。</w:t>
            </w:r>
            <w:r>
              <w:rPr>
                <w:w w:val="100"/>
                <w:sz w:val="21"/>
              </w:rPr>
              <w:t> </w:t>
            </w:r>
          </w:p>
        </w:tc>
      </w:tr>
      <w:tr>
        <w:trPr>
          <w:trHeight w:val="337" w:hRule="atLeast"/>
        </w:trPr>
        <w:tc>
          <w:tcPr>
            <w:tcW w:w="679" w:type="dxa"/>
          </w:tcPr>
          <w:p>
            <w:pPr>
              <w:pStyle w:val="TableParagraph"/>
              <w:spacing w:line="293" w:lineRule="exact"/>
              <w:rPr>
                <w:rFonts w:ascii="微软雅黑"/>
                <w:b/>
                <w:sz w:val="21"/>
              </w:rPr>
            </w:pPr>
            <w:r>
              <w:rPr>
                <w:rFonts w:ascii="微软雅黑"/>
                <w:b/>
                <w:w w:val="168"/>
                <w:sz w:val="21"/>
              </w:rPr>
              <w:t> </w:t>
            </w:r>
          </w:p>
        </w:tc>
        <w:tc>
          <w:tcPr>
            <w:tcW w:w="2055" w:type="dxa"/>
          </w:tcPr>
          <w:p>
            <w:pPr>
              <w:pStyle w:val="TableParagraph"/>
              <w:ind w:left="0"/>
              <w:rPr>
                <w:rFonts w:ascii="Times New Roman"/>
                <w:sz w:val="20"/>
              </w:rPr>
            </w:pPr>
          </w:p>
        </w:tc>
        <w:tc>
          <w:tcPr>
            <w:tcW w:w="6832" w:type="dxa"/>
          </w:tcPr>
          <w:p>
            <w:pPr>
              <w:pStyle w:val="TableParagraph"/>
              <w:spacing w:line="261" w:lineRule="exact"/>
              <w:ind w:left="118"/>
              <w:rPr>
                <w:sz w:val="21"/>
              </w:rPr>
            </w:pPr>
            <w:r>
              <w:rPr>
                <w:w w:val="100"/>
                <w:sz w:val="21"/>
              </w:rPr>
              <w:t> </w:t>
            </w:r>
          </w:p>
        </w:tc>
      </w:tr>
      <w:tr>
        <w:trPr>
          <w:trHeight w:val="955" w:hRule="atLeast"/>
        </w:trPr>
        <w:tc>
          <w:tcPr>
            <w:tcW w:w="679" w:type="dxa"/>
          </w:tcPr>
          <w:p>
            <w:pPr>
              <w:pStyle w:val="TableParagraph"/>
              <w:spacing w:line="313" w:lineRule="exact"/>
              <w:rPr>
                <w:rFonts w:ascii="微软雅黑"/>
                <w:b/>
                <w:sz w:val="21"/>
              </w:rPr>
            </w:pPr>
            <w:r>
              <w:rPr>
                <w:rFonts w:ascii="微软雅黑"/>
                <w:b/>
                <w:w w:val="168"/>
                <w:sz w:val="21"/>
              </w:rPr>
              <w:t> </w:t>
            </w:r>
          </w:p>
        </w:tc>
        <w:tc>
          <w:tcPr>
            <w:tcW w:w="2055"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42.  埃博拉病毒</w:t>
            </w:r>
          </w:p>
          <w:p>
            <w:pPr>
              <w:pStyle w:val="TableParagraph"/>
              <w:spacing w:line="363" w:lineRule="exact"/>
              <w:ind w:left="372"/>
              <w:rPr>
                <w:rFonts w:ascii="微软雅黑" w:eastAsia="微软雅黑" w:hint="eastAsia"/>
                <w:b/>
                <w:sz w:val="21"/>
              </w:rPr>
            </w:pPr>
            <w:r>
              <w:rPr>
                <w:rFonts w:ascii="Microsoft JhengHei" w:eastAsia="Microsoft JhengHei" w:hint="eastAsia"/>
                <w:b/>
                <w:sz w:val="21"/>
              </w:rPr>
              <w:t>感染</w:t>
            </w:r>
            <w:r>
              <w:rPr>
                <w:rFonts w:ascii="微软雅黑" w:eastAsia="微软雅黑" w:hint="eastAsia"/>
                <w:b/>
                <w:w w:val="168"/>
                <w:sz w:val="21"/>
              </w:rPr>
              <w:t> </w:t>
            </w:r>
          </w:p>
        </w:tc>
        <w:tc>
          <w:tcPr>
            <w:tcW w:w="6832" w:type="dxa"/>
          </w:tcPr>
          <w:p>
            <w:pPr>
              <w:pStyle w:val="TableParagraph"/>
              <w:spacing w:before="6"/>
              <w:ind w:left="118"/>
              <w:rPr>
                <w:sz w:val="21"/>
              </w:rPr>
            </w:pPr>
            <w:r>
              <w:rPr>
                <w:sz w:val="21"/>
              </w:rPr>
              <w:t>指埃博拉病毒感染导致的烈性传染病，并须满足下列全部条件： </w:t>
            </w:r>
          </w:p>
          <w:p>
            <w:pPr>
              <w:pStyle w:val="TableParagraph"/>
              <w:spacing w:before="37"/>
              <w:ind w:left="118"/>
              <w:rPr>
                <w:sz w:val="21"/>
              </w:rPr>
            </w:pPr>
            <w:r>
              <w:rPr>
                <w:sz w:val="21"/>
              </w:rPr>
              <w:t>（1）实验室检查证实埃博拉病毒的存在； </w:t>
            </w:r>
          </w:p>
          <w:p>
            <w:pPr>
              <w:pStyle w:val="TableParagraph"/>
              <w:spacing w:before="37"/>
              <w:ind w:left="118"/>
              <w:rPr>
                <w:sz w:val="21"/>
              </w:rPr>
            </w:pPr>
            <w:r>
              <w:rPr>
                <w:sz w:val="21"/>
              </w:rPr>
              <w:t>（2）从发病开始有超过 30 天的进行性感染症状。 </w:t>
            </w:r>
          </w:p>
        </w:tc>
      </w:tr>
      <w:tr>
        <w:trPr>
          <w:trHeight w:val="339" w:hRule="atLeast"/>
        </w:trPr>
        <w:tc>
          <w:tcPr>
            <w:tcW w:w="679" w:type="dxa"/>
          </w:tcPr>
          <w:p>
            <w:pPr>
              <w:pStyle w:val="TableParagraph"/>
              <w:spacing w:line="294" w:lineRule="exact"/>
              <w:rPr>
                <w:rFonts w:ascii="微软雅黑"/>
                <w:b/>
                <w:sz w:val="21"/>
              </w:rPr>
            </w:pPr>
            <w:r>
              <w:rPr>
                <w:rFonts w:ascii="微软雅黑"/>
                <w:b/>
                <w:w w:val="168"/>
                <w:sz w:val="21"/>
              </w:rPr>
              <w:t> </w:t>
            </w:r>
          </w:p>
        </w:tc>
        <w:tc>
          <w:tcPr>
            <w:tcW w:w="2055" w:type="dxa"/>
          </w:tcPr>
          <w:p>
            <w:pPr>
              <w:pStyle w:val="TableParagraph"/>
              <w:ind w:left="0"/>
              <w:rPr>
                <w:rFonts w:ascii="Times New Roman"/>
                <w:sz w:val="20"/>
              </w:rPr>
            </w:pPr>
          </w:p>
        </w:tc>
        <w:tc>
          <w:tcPr>
            <w:tcW w:w="6832" w:type="dxa"/>
          </w:tcPr>
          <w:p>
            <w:pPr>
              <w:pStyle w:val="TableParagraph"/>
              <w:spacing w:line="261" w:lineRule="exact"/>
              <w:ind w:left="118"/>
              <w:rPr>
                <w:sz w:val="21"/>
              </w:rPr>
            </w:pPr>
            <w:r>
              <w:rPr>
                <w:w w:val="100"/>
                <w:sz w:val="21"/>
              </w:rPr>
              <w:t> </w:t>
            </w:r>
          </w:p>
        </w:tc>
      </w:tr>
      <w:tr>
        <w:trPr>
          <w:trHeight w:val="2205" w:hRule="atLeast"/>
        </w:trPr>
        <w:tc>
          <w:tcPr>
            <w:tcW w:w="679" w:type="dxa"/>
          </w:tcPr>
          <w:p>
            <w:pPr>
              <w:pStyle w:val="TableParagraph"/>
              <w:spacing w:line="314" w:lineRule="exact"/>
              <w:rPr>
                <w:rFonts w:ascii="微软雅黑"/>
                <w:b/>
                <w:sz w:val="21"/>
              </w:rPr>
            </w:pPr>
            <w:r>
              <w:rPr>
                <w:rFonts w:ascii="微软雅黑"/>
                <w:b/>
                <w:w w:val="168"/>
                <w:sz w:val="21"/>
              </w:rPr>
              <w:t> </w:t>
            </w:r>
          </w:p>
        </w:tc>
        <w:tc>
          <w:tcPr>
            <w:tcW w:w="2055"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43.  严重哮喘</w:t>
            </w:r>
          </w:p>
          <w:p>
            <w:pPr>
              <w:pStyle w:val="TableParagraph"/>
              <w:spacing w:line="235" w:lineRule="auto" w:before="3"/>
              <w:ind w:left="372" w:right="291"/>
              <w:rPr>
                <w:rFonts w:ascii="微软雅黑" w:eastAsia="微软雅黑" w:hint="eastAsia"/>
                <w:b/>
                <w:sz w:val="21"/>
              </w:rPr>
            </w:pPr>
            <w:r>
              <w:rPr>
                <w:rFonts w:ascii="Microsoft JhengHei" w:eastAsia="Microsoft JhengHei" w:hint="eastAsia"/>
                <w:b/>
                <w:sz w:val="21"/>
              </w:rPr>
              <w:t>（25 周岁前理赔）</w:t>
            </w:r>
            <w:r>
              <w:rPr>
                <w:rFonts w:ascii="微软雅黑" w:eastAsia="微软雅黑" w:hint="eastAsia"/>
                <w:b/>
                <w:w w:val="168"/>
                <w:sz w:val="21"/>
              </w:rPr>
              <w:t> </w:t>
            </w:r>
          </w:p>
        </w:tc>
        <w:tc>
          <w:tcPr>
            <w:tcW w:w="6832" w:type="dxa"/>
          </w:tcPr>
          <w:p>
            <w:pPr>
              <w:pStyle w:val="TableParagraph"/>
              <w:spacing w:line="273" w:lineRule="auto" w:before="7"/>
              <w:ind w:left="118" w:right="178"/>
              <w:rPr>
                <w:sz w:val="21"/>
              </w:rPr>
            </w:pPr>
            <w:r>
              <w:rPr>
                <w:sz w:val="21"/>
              </w:rPr>
              <w:t>指一种反复发作的严重支气管阻塞性疾病，经专科医生确诊，且必须同时符合下列标准： </w:t>
            </w:r>
          </w:p>
          <w:p>
            <w:pPr>
              <w:pStyle w:val="TableParagraph"/>
              <w:spacing w:before="7"/>
              <w:ind w:left="118"/>
              <w:rPr>
                <w:sz w:val="21"/>
              </w:rPr>
            </w:pPr>
            <w:r>
              <w:rPr>
                <w:sz w:val="21"/>
              </w:rPr>
              <w:t>（1）过去两年中曾因哮喘持续状态住院治疗，并提供完整住院记录； </w:t>
            </w:r>
          </w:p>
          <w:p>
            <w:pPr>
              <w:pStyle w:val="TableParagraph"/>
              <w:spacing w:before="36"/>
              <w:ind w:left="118"/>
              <w:rPr>
                <w:sz w:val="21"/>
              </w:rPr>
            </w:pPr>
            <w:r>
              <w:rPr>
                <w:sz w:val="21"/>
              </w:rPr>
              <w:t>（2）因慢性过度换气导致胸廓畸形； </w:t>
            </w:r>
          </w:p>
          <w:p>
            <w:pPr>
              <w:pStyle w:val="TableParagraph"/>
              <w:spacing w:before="36"/>
              <w:ind w:left="118"/>
              <w:rPr>
                <w:sz w:val="21"/>
              </w:rPr>
            </w:pPr>
            <w:r>
              <w:rPr>
                <w:sz w:val="21"/>
              </w:rPr>
              <w:t>（3）在家中需要医生处方的氧气治疗法； </w:t>
            </w:r>
          </w:p>
          <w:p>
            <w:pPr>
              <w:pStyle w:val="TableParagraph"/>
              <w:spacing w:line="255" w:lineRule="exact" w:before="36"/>
              <w:ind w:left="118"/>
              <w:rPr>
                <w:sz w:val="21"/>
              </w:rPr>
            </w:pPr>
            <w:r>
              <w:rPr>
                <w:sz w:val="21"/>
              </w:rPr>
              <w:t>（4）持续日常服用口服类固醇激素治疗持续至少六个月。 </w:t>
            </w:r>
          </w:p>
          <w:p>
            <w:pPr>
              <w:pStyle w:val="TableParagraph"/>
              <w:spacing w:line="360" w:lineRule="exact"/>
              <w:ind w:left="118"/>
              <w:rPr>
                <w:sz w:val="21"/>
              </w:rPr>
            </w:pPr>
            <w:r>
              <w:rPr>
                <w:rFonts w:ascii="微软雅黑" w:eastAsia="微软雅黑" w:hint="eastAsia"/>
                <w:b/>
                <w:w w:val="95"/>
                <w:sz w:val="22"/>
              </w:rPr>
              <w:t>被保险人申请理赔时年龄必须在年满二十五周岁之前。</w:t>
            </w:r>
            <w:r>
              <w:rPr>
                <w:w w:val="100"/>
                <w:sz w:val="21"/>
              </w:rPr>
              <w:t> </w:t>
            </w:r>
          </w:p>
        </w:tc>
      </w:tr>
      <w:tr>
        <w:trPr>
          <w:trHeight w:val="337" w:hRule="atLeast"/>
        </w:trPr>
        <w:tc>
          <w:tcPr>
            <w:tcW w:w="679" w:type="dxa"/>
          </w:tcPr>
          <w:p>
            <w:pPr>
              <w:pStyle w:val="TableParagraph"/>
              <w:spacing w:line="293" w:lineRule="exact"/>
              <w:rPr>
                <w:rFonts w:ascii="微软雅黑"/>
                <w:b/>
                <w:sz w:val="21"/>
              </w:rPr>
            </w:pPr>
            <w:r>
              <w:rPr>
                <w:rFonts w:ascii="微软雅黑"/>
                <w:b/>
                <w:w w:val="168"/>
                <w:sz w:val="21"/>
              </w:rPr>
              <w:t> </w:t>
            </w:r>
          </w:p>
        </w:tc>
        <w:tc>
          <w:tcPr>
            <w:tcW w:w="2055" w:type="dxa"/>
          </w:tcPr>
          <w:p>
            <w:pPr>
              <w:pStyle w:val="TableParagraph"/>
              <w:ind w:left="0"/>
              <w:rPr>
                <w:rFonts w:ascii="Times New Roman"/>
                <w:sz w:val="20"/>
              </w:rPr>
            </w:pPr>
          </w:p>
        </w:tc>
        <w:tc>
          <w:tcPr>
            <w:tcW w:w="6832" w:type="dxa"/>
          </w:tcPr>
          <w:p>
            <w:pPr>
              <w:pStyle w:val="TableParagraph"/>
              <w:spacing w:line="261" w:lineRule="exact"/>
              <w:ind w:left="118"/>
              <w:rPr>
                <w:sz w:val="21"/>
              </w:rPr>
            </w:pPr>
            <w:r>
              <w:rPr>
                <w:w w:val="100"/>
                <w:sz w:val="21"/>
              </w:rPr>
              <w:t> </w:t>
            </w:r>
          </w:p>
        </w:tc>
      </w:tr>
      <w:tr>
        <w:trPr>
          <w:trHeight w:val="1580" w:hRule="atLeast"/>
        </w:trPr>
        <w:tc>
          <w:tcPr>
            <w:tcW w:w="679" w:type="dxa"/>
          </w:tcPr>
          <w:p>
            <w:pPr>
              <w:pStyle w:val="TableParagraph"/>
              <w:spacing w:line="314" w:lineRule="exact"/>
              <w:rPr>
                <w:rFonts w:ascii="微软雅黑"/>
                <w:b/>
                <w:sz w:val="21"/>
              </w:rPr>
            </w:pPr>
            <w:r>
              <w:rPr>
                <w:rFonts w:ascii="微软雅黑"/>
                <w:b/>
                <w:w w:val="168"/>
                <w:sz w:val="21"/>
              </w:rPr>
              <w:t> </w:t>
            </w:r>
          </w:p>
        </w:tc>
        <w:tc>
          <w:tcPr>
            <w:tcW w:w="2055" w:type="dxa"/>
          </w:tcPr>
          <w:p>
            <w:pPr>
              <w:pStyle w:val="TableParagraph"/>
              <w:spacing w:line="310" w:lineRule="exact"/>
              <w:ind w:left="372"/>
              <w:rPr>
                <w:rFonts w:ascii="微软雅黑" w:eastAsia="微软雅黑" w:hint="eastAsia"/>
                <w:b/>
                <w:sz w:val="21"/>
              </w:rPr>
            </w:pPr>
            <w:r>
              <w:rPr>
                <w:rFonts w:ascii="Microsoft JhengHei" w:eastAsia="Microsoft JhengHei" w:hint="eastAsia"/>
                <w:b/>
                <w:sz w:val="21"/>
              </w:rPr>
              <w:t>44.  严重川崎病</w:t>
            </w:r>
            <w:r>
              <w:rPr>
                <w:rFonts w:ascii="微软雅黑" w:eastAsia="微软雅黑" w:hint="eastAsia"/>
                <w:b/>
                <w:w w:val="168"/>
                <w:sz w:val="21"/>
              </w:rPr>
              <w:t> </w:t>
            </w:r>
          </w:p>
        </w:tc>
        <w:tc>
          <w:tcPr>
            <w:tcW w:w="6832" w:type="dxa"/>
          </w:tcPr>
          <w:p>
            <w:pPr>
              <w:pStyle w:val="TableParagraph"/>
              <w:spacing w:line="273" w:lineRule="auto" w:before="6"/>
              <w:ind w:left="118" w:right="178"/>
              <w:rPr>
                <w:sz w:val="21"/>
              </w:rPr>
            </w:pPr>
            <w:r>
              <w:rPr>
                <w:sz w:val="21"/>
              </w:rPr>
              <w:t>是指原因不明的系统性血管炎，本病须经专科医师明确诊断，并须满足下列全部条件： </w:t>
            </w:r>
          </w:p>
          <w:p>
            <w:pPr>
              <w:pStyle w:val="TableParagraph"/>
              <w:spacing w:before="7"/>
              <w:ind w:left="118"/>
              <w:rPr>
                <w:sz w:val="21"/>
              </w:rPr>
            </w:pPr>
            <w:r>
              <w:rPr>
                <w:sz w:val="21"/>
              </w:rPr>
              <w:t>（1）超声心动图显示川崎病并发冠状动脉瘤或其他心血管异常； </w:t>
            </w:r>
          </w:p>
          <w:p>
            <w:pPr>
              <w:pStyle w:val="TableParagraph"/>
              <w:spacing w:line="273" w:lineRule="auto" w:before="36"/>
              <w:ind w:left="644" w:right="227" w:hanging="526"/>
              <w:rPr>
                <w:rFonts w:ascii="微软雅黑" w:eastAsia="微软雅黑" w:hint="eastAsia"/>
                <w:b/>
                <w:sz w:val="22"/>
              </w:rPr>
            </w:pPr>
            <w:r>
              <w:rPr>
                <w:sz w:val="21"/>
              </w:rPr>
              <w:t>（2）已接受了针对川崎病并发冠状动脉瘤或其他心血管异常所进行的手术治疗。</w:t>
            </w:r>
            <w:r>
              <w:rPr>
                <w:rFonts w:ascii="微软雅黑" w:eastAsia="微软雅黑" w:hint="eastAsia"/>
                <w:b/>
                <w:w w:val="161"/>
                <w:sz w:val="22"/>
              </w:rPr>
              <w:t> </w:t>
            </w:r>
          </w:p>
        </w:tc>
      </w:tr>
      <w:tr>
        <w:trPr>
          <w:trHeight w:val="267" w:hRule="atLeast"/>
        </w:trPr>
        <w:tc>
          <w:tcPr>
            <w:tcW w:w="679" w:type="dxa"/>
          </w:tcPr>
          <w:p>
            <w:pPr>
              <w:pStyle w:val="TableParagraph"/>
              <w:spacing w:line="248" w:lineRule="exact"/>
              <w:rPr>
                <w:rFonts w:ascii="微软雅黑"/>
                <w:b/>
                <w:sz w:val="21"/>
              </w:rPr>
            </w:pPr>
            <w:r>
              <w:rPr>
                <w:rFonts w:ascii="微软雅黑"/>
                <w:b/>
                <w:w w:val="168"/>
                <w:sz w:val="21"/>
              </w:rPr>
              <w:t> </w:t>
            </w:r>
          </w:p>
        </w:tc>
        <w:tc>
          <w:tcPr>
            <w:tcW w:w="2055" w:type="dxa"/>
          </w:tcPr>
          <w:p>
            <w:pPr>
              <w:pStyle w:val="TableParagraph"/>
              <w:ind w:left="0"/>
              <w:rPr>
                <w:rFonts w:ascii="Times New Roman"/>
                <w:sz w:val="18"/>
              </w:rPr>
            </w:pPr>
          </w:p>
        </w:tc>
        <w:tc>
          <w:tcPr>
            <w:tcW w:w="6832" w:type="dxa"/>
          </w:tcPr>
          <w:p>
            <w:pPr>
              <w:pStyle w:val="TableParagraph"/>
              <w:spacing w:line="248" w:lineRule="exact"/>
              <w:ind w:left="118"/>
              <w:rPr>
                <w:sz w:val="21"/>
              </w:rPr>
            </w:pPr>
            <w:r>
              <w:rPr>
                <w:w w:val="100"/>
                <w:sz w:val="21"/>
              </w:rPr>
              <w:t> </w:t>
            </w:r>
          </w:p>
        </w:tc>
      </w:tr>
    </w:tbl>
    <w:p>
      <w:pPr>
        <w:spacing w:after="0" w:line="248" w:lineRule="exact"/>
        <w:rPr>
          <w:sz w:val="21"/>
        </w:rPr>
        <w:sectPr>
          <w:pgSz w:w="11910" w:h="16840"/>
          <w:pgMar w:header="882" w:footer="993" w:top="1080" w:bottom="1180" w:left="1080" w:right="1040"/>
        </w:sectPr>
      </w:pPr>
    </w:p>
    <w:p>
      <w:pPr>
        <w:pStyle w:val="BodyText"/>
        <w:rPr>
          <w:rFonts w:ascii="Times New Roman"/>
          <w:sz w:val="20"/>
        </w:rPr>
      </w:pPr>
    </w:p>
    <w:p>
      <w:pPr>
        <w:pStyle w:val="BodyText"/>
        <w:spacing w:before="8"/>
        <w:rPr>
          <w:rFonts w:ascii="Times New Roman"/>
          <w:sz w:val="13"/>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2062"/>
        <w:gridCol w:w="6827"/>
      </w:tblGrid>
      <w:tr>
        <w:trPr>
          <w:trHeight w:val="2134" w:hRule="atLeast"/>
        </w:trPr>
        <w:tc>
          <w:tcPr>
            <w:tcW w:w="679" w:type="dxa"/>
          </w:tcPr>
          <w:p>
            <w:pPr>
              <w:pStyle w:val="TableParagraph"/>
              <w:spacing w:line="244" w:lineRule="exact"/>
              <w:rPr>
                <w:rFonts w:ascii="微软雅黑"/>
                <w:b/>
                <w:sz w:val="21"/>
              </w:rPr>
            </w:pPr>
            <w:r>
              <w:rPr>
                <w:rFonts w:ascii="微软雅黑"/>
                <w:b/>
                <w:w w:val="168"/>
                <w:sz w:val="21"/>
              </w:rPr>
              <w:t> </w:t>
            </w:r>
          </w:p>
        </w:tc>
        <w:tc>
          <w:tcPr>
            <w:tcW w:w="2062" w:type="dxa"/>
          </w:tcPr>
          <w:p>
            <w:pPr>
              <w:pStyle w:val="TableParagraph"/>
              <w:spacing w:line="236" w:lineRule="exact"/>
              <w:ind w:left="372"/>
              <w:rPr>
                <w:rFonts w:ascii="Microsoft JhengHei" w:eastAsia="Microsoft JhengHei" w:hint="eastAsia"/>
                <w:b/>
                <w:sz w:val="21"/>
              </w:rPr>
            </w:pPr>
            <w:r>
              <w:rPr>
                <w:rFonts w:ascii="Microsoft JhengHei" w:eastAsia="Microsoft JhengHei" w:hint="eastAsia"/>
                <w:b/>
                <w:sz w:val="21"/>
              </w:rPr>
              <w:t>45.  严重的系统</w:t>
            </w:r>
          </w:p>
          <w:p>
            <w:pPr>
              <w:pStyle w:val="TableParagraph"/>
              <w:spacing w:line="362" w:lineRule="exact"/>
              <w:ind w:left="372"/>
              <w:rPr>
                <w:rFonts w:ascii="微软雅黑" w:eastAsia="微软雅黑" w:hint="eastAsia"/>
                <w:b/>
                <w:sz w:val="21"/>
              </w:rPr>
            </w:pPr>
            <w:r>
              <w:rPr>
                <w:rFonts w:ascii="Microsoft JhengHei" w:eastAsia="Microsoft JhengHei" w:hint="eastAsia"/>
                <w:b/>
                <w:sz w:val="21"/>
              </w:rPr>
              <w:t>性硬皮病</w:t>
            </w:r>
            <w:r>
              <w:rPr>
                <w:rFonts w:ascii="微软雅黑" w:eastAsia="微软雅黑" w:hint="eastAsia"/>
                <w:b/>
                <w:w w:val="168"/>
                <w:sz w:val="21"/>
              </w:rPr>
              <w:t> </w:t>
            </w:r>
          </w:p>
        </w:tc>
        <w:tc>
          <w:tcPr>
            <w:tcW w:w="6827" w:type="dxa"/>
          </w:tcPr>
          <w:p>
            <w:pPr>
              <w:pStyle w:val="TableParagraph"/>
              <w:spacing w:line="211" w:lineRule="exact"/>
              <w:ind w:left="111"/>
              <w:rPr>
                <w:sz w:val="21"/>
              </w:rPr>
            </w:pPr>
            <w:r>
              <w:rPr>
                <w:sz w:val="21"/>
              </w:rPr>
              <w:t>指一种以局限性或弥漫性皮肤增厚和皮肤、血管、内脏器官异常纤维化</w:t>
            </w:r>
          </w:p>
          <w:p>
            <w:pPr>
              <w:pStyle w:val="TableParagraph"/>
              <w:spacing w:line="273" w:lineRule="auto" w:before="37"/>
              <w:ind w:left="111" w:right="180"/>
              <w:rPr>
                <w:sz w:val="21"/>
              </w:rPr>
            </w:pPr>
            <w:r>
              <w:rPr>
                <w:sz w:val="21"/>
              </w:rPr>
              <w:t>为特征的结缔组织病。本病须经专科医师明确诊断，并须满足下列至少一项条件： </w:t>
            </w:r>
          </w:p>
          <w:p>
            <w:pPr>
              <w:pStyle w:val="TableParagraph"/>
              <w:spacing w:before="7"/>
              <w:ind w:left="111"/>
              <w:rPr>
                <w:sz w:val="21"/>
              </w:rPr>
            </w:pPr>
            <w:r>
              <w:rPr>
                <w:sz w:val="21"/>
              </w:rPr>
              <w:t>（1）肺脏：肺部病变进而发展为肺间质纤维化和肺动脉高压； </w:t>
            </w:r>
          </w:p>
          <w:p>
            <w:pPr>
              <w:pStyle w:val="TableParagraph"/>
              <w:spacing w:line="273" w:lineRule="auto" w:before="37"/>
              <w:ind w:left="637" w:right="229" w:hanging="526"/>
              <w:rPr>
                <w:sz w:val="21"/>
              </w:rPr>
            </w:pPr>
            <w:r>
              <w:rPr>
                <w:sz w:val="21"/>
              </w:rPr>
              <w:t>（2）心脏：心功能受损达到纽约心脏病学会的心功能分级标准之心功能Ⅳ级； </w:t>
            </w:r>
          </w:p>
          <w:p>
            <w:pPr>
              <w:pStyle w:val="TableParagraph"/>
              <w:spacing w:before="8"/>
              <w:ind w:left="111"/>
              <w:rPr>
                <w:sz w:val="21"/>
              </w:rPr>
            </w:pPr>
            <w:r>
              <w:rPr>
                <w:sz w:val="21"/>
              </w:rPr>
              <w:t>（3）肾脏：肾脏受损导致双肾功能慢性不可逆衰竭，达到尿毒症期。 </w:t>
            </w:r>
          </w:p>
        </w:tc>
      </w:tr>
      <w:tr>
        <w:trPr>
          <w:trHeight w:val="338" w:hRule="atLeast"/>
        </w:trPr>
        <w:tc>
          <w:tcPr>
            <w:tcW w:w="679" w:type="dxa"/>
          </w:tcPr>
          <w:p>
            <w:pPr>
              <w:pStyle w:val="TableParagraph"/>
              <w:spacing w:line="294" w:lineRule="exact"/>
              <w:rPr>
                <w:rFonts w:ascii="微软雅黑"/>
                <w:b/>
                <w:sz w:val="21"/>
              </w:rPr>
            </w:pPr>
            <w:r>
              <w:rPr>
                <w:rFonts w:ascii="微软雅黑"/>
                <w:b/>
                <w:w w:val="168"/>
                <w:sz w:val="21"/>
              </w:rPr>
              <w:t> </w:t>
            </w:r>
          </w:p>
        </w:tc>
        <w:tc>
          <w:tcPr>
            <w:tcW w:w="2062" w:type="dxa"/>
          </w:tcPr>
          <w:p>
            <w:pPr>
              <w:pStyle w:val="TableParagraph"/>
              <w:ind w:left="0"/>
              <w:rPr>
                <w:rFonts w:ascii="Times New Roman"/>
                <w:sz w:val="20"/>
              </w:rPr>
            </w:pPr>
          </w:p>
        </w:tc>
        <w:tc>
          <w:tcPr>
            <w:tcW w:w="6827" w:type="dxa"/>
          </w:tcPr>
          <w:p>
            <w:pPr>
              <w:pStyle w:val="TableParagraph"/>
              <w:spacing w:line="261" w:lineRule="exact"/>
              <w:ind w:left="111"/>
              <w:rPr>
                <w:sz w:val="21"/>
              </w:rPr>
            </w:pPr>
            <w:r>
              <w:rPr>
                <w:w w:val="100"/>
                <w:sz w:val="21"/>
              </w:rPr>
              <w:t> </w:t>
            </w:r>
          </w:p>
        </w:tc>
      </w:tr>
      <w:tr>
        <w:trPr>
          <w:trHeight w:val="1267" w:hRule="atLeast"/>
        </w:trPr>
        <w:tc>
          <w:tcPr>
            <w:tcW w:w="679" w:type="dxa"/>
          </w:tcPr>
          <w:p>
            <w:pPr>
              <w:pStyle w:val="TableParagraph"/>
              <w:spacing w:line="313" w:lineRule="exact"/>
              <w:rPr>
                <w:rFonts w:ascii="微软雅黑"/>
                <w:b/>
                <w:sz w:val="21"/>
              </w:rPr>
            </w:pPr>
            <w:r>
              <w:rPr>
                <w:rFonts w:ascii="微软雅黑"/>
                <w:b/>
                <w:w w:val="168"/>
                <w:sz w:val="21"/>
              </w:rPr>
              <w:t> </w:t>
            </w:r>
          </w:p>
        </w:tc>
        <w:tc>
          <w:tcPr>
            <w:tcW w:w="2062"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46.  丝虫病所致</w:t>
            </w:r>
          </w:p>
          <w:p>
            <w:pPr>
              <w:pStyle w:val="TableParagraph"/>
              <w:spacing w:line="363" w:lineRule="exact"/>
              <w:ind w:left="372"/>
              <w:rPr>
                <w:rFonts w:ascii="微软雅黑" w:eastAsia="微软雅黑" w:hint="eastAsia"/>
                <w:b/>
                <w:sz w:val="21"/>
              </w:rPr>
            </w:pPr>
            <w:r>
              <w:rPr>
                <w:rFonts w:ascii="Microsoft JhengHei" w:eastAsia="Microsoft JhengHei" w:hint="eastAsia"/>
                <w:b/>
                <w:sz w:val="21"/>
              </w:rPr>
              <w:t>象皮肿</w:t>
            </w:r>
            <w:r>
              <w:rPr>
                <w:rFonts w:ascii="微软雅黑" w:eastAsia="微软雅黑" w:hint="eastAsia"/>
                <w:b/>
                <w:w w:val="168"/>
                <w:sz w:val="21"/>
              </w:rPr>
              <w:t> </w:t>
            </w:r>
          </w:p>
        </w:tc>
        <w:tc>
          <w:tcPr>
            <w:tcW w:w="6827" w:type="dxa"/>
          </w:tcPr>
          <w:p>
            <w:pPr>
              <w:pStyle w:val="TableParagraph"/>
              <w:spacing w:line="273" w:lineRule="auto" w:before="6"/>
              <w:ind w:left="111" w:right="220"/>
              <w:jc w:val="both"/>
              <w:rPr>
                <w:sz w:val="21"/>
              </w:rPr>
            </w:pPr>
            <w:r>
              <w:rPr>
                <w:spacing w:val="-4"/>
                <w:sz w:val="21"/>
              </w:rPr>
              <w:t>指因丝虫感染导致淋巴阻塞性出现严重淋巴水肿，达到国际淋巴学会淋</w:t>
            </w:r>
            <w:r>
              <w:rPr>
                <w:spacing w:val="-3"/>
                <w:sz w:val="21"/>
              </w:rPr>
              <w:t>巴肿分期第Ⅲ期，临床表现为肢体象皮肿，患肢较键肢增粗 </w:t>
            </w:r>
            <w:r>
              <w:rPr>
                <w:sz w:val="21"/>
              </w:rPr>
              <w:t>30</w:t>
            </w:r>
            <w:r>
              <w:rPr>
                <w:spacing w:val="-1"/>
                <w:sz w:val="21"/>
              </w:rPr>
              <w:t>%以上， </w:t>
            </w:r>
            <w:r>
              <w:rPr>
                <w:spacing w:val="-6"/>
                <w:sz w:val="21"/>
              </w:rPr>
              <w:t>日常生活不能自理。此病症须经专科医生根据临床表现和微丝蚴的化验</w:t>
            </w:r>
            <w:r>
              <w:rPr>
                <w:spacing w:val="-4"/>
                <w:sz w:val="21"/>
              </w:rPr>
              <w:t>结果确诊。</w:t>
            </w:r>
            <w:r>
              <w:rPr>
                <w:sz w:val="21"/>
              </w:rPr>
              <w:t> </w:t>
            </w:r>
          </w:p>
        </w:tc>
      </w:tr>
      <w:tr>
        <w:trPr>
          <w:trHeight w:val="339" w:hRule="atLeast"/>
        </w:trPr>
        <w:tc>
          <w:tcPr>
            <w:tcW w:w="679" w:type="dxa"/>
          </w:tcPr>
          <w:p>
            <w:pPr>
              <w:pStyle w:val="TableParagraph"/>
              <w:spacing w:line="294" w:lineRule="exact"/>
              <w:rPr>
                <w:rFonts w:ascii="微软雅黑"/>
                <w:b/>
                <w:sz w:val="21"/>
              </w:rPr>
            </w:pPr>
            <w:r>
              <w:rPr>
                <w:rFonts w:ascii="微软雅黑"/>
                <w:b/>
                <w:w w:val="168"/>
                <w:sz w:val="21"/>
              </w:rPr>
              <w:t> </w:t>
            </w:r>
          </w:p>
        </w:tc>
        <w:tc>
          <w:tcPr>
            <w:tcW w:w="2062" w:type="dxa"/>
          </w:tcPr>
          <w:p>
            <w:pPr>
              <w:pStyle w:val="TableParagraph"/>
              <w:ind w:left="0"/>
              <w:rPr>
                <w:rFonts w:ascii="Times New Roman"/>
                <w:sz w:val="20"/>
              </w:rPr>
            </w:pPr>
          </w:p>
        </w:tc>
        <w:tc>
          <w:tcPr>
            <w:tcW w:w="6827" w:type="dxa"/>
          </w:tcPr>
          <w:p>
            <w:pPr>
              <w:pStyle w:val="TableParagraph"/>
              <w:spacing w:line="261" w:lineRule="exact"/>
              <w:ind w:left="111"/>
              <w:rPr>
                <w:sz w:val="21"/>
              </w:rPr>
            </w:pPr>
            <w:r>
              <w:rPr>
                <w:w w:val="100"/>
                <w:sz w:val="21"/>
              </w:rPr>
              <w:t> </w:t>
            </w:r>
          </w:p>
        </w:tc>
      </w:tr>
      <w:tr>
        <w:trPr>
          <w:trHeight w:val="957" w:hRule="atLeast"/>
        </w:trPr>
        <w:tc>
          <w:tcPr>
            <w:tcW w:w="679" w:type="dxa"/>
          </w:tcPr>
          <w:p>
            <w:pPr>
              <w:pStyle w:val="TableParagraph"/>
              <w:spacing w:line="315" w:lineRule="exact"/>
              <w:rPr>
                <w:rFonts w:ascii="微软雅黑"/>
                <w:b/>
                <w:sz w:val="21"/>
              </w:rPr>
            </w:pPr>
            <w:r>
              <w:rPr>
                <w:rFonts w:ascii="微软雅黑"/>
                <w:b/>
                <w:w w:val="168"/>
                <w:sz w:val="21"/>
              </w:rPr>
              <w:t> </w:t>
            </w:r>
          </w:p>
        </w:tc>
        <w:tc>
          <w:tcPr>
            <w:tcW w:w="2062" w:type="dxa"/>
          </w:tcPr>
          <w:p>
            <w:pPr>
              <w:pStyle w:val="TableParagraph"/>
              <w:spacing w:line="311" w:lineRule="exact"/>
              <w:ind w:left="372"/>
              <w:rPr>
                <w:rFonts w:ascii="微软雅黑" w:eastAsia="微软雅黑" w:hint="eastAsia"/>
                <w:b/>
                <w:sz w:val="21"/>
              </w:rPr>
            </w:pPr>
            <w:r>
              <w:rPr>
                <w:rFonts w:ascii="Microsoft JhengHei" w:eastAsia="Microsoft JhengHei" w:hint="eastAsia"/>
                <w:b/>
                <w:sz w:val="21"/>
              </w:rPr>
              <w:t>47.  胰腺移植</w:t>
            </w:r>
            <w:r>
              <w:rPr>
                <w:rFonts w:ascii="微软雅黑" w:eastAsia="微软雅黑" w:hint="eastAsia"/>
                <w:b/>
                <w:w w:val="168"/>
                <w:sz w:val="21"/>
              </w:rPr>
              <w:t> </w:t>
            </w:r>
          </w:p>
        </w:tc>
        <w:tc>
          <w:tcPr>
            <w:tcW w:w="6827" w:type="dxa"/>
          </w:tcPr>
          <w:p>
            <w:pPr>
              <w:pStyle w:val="TableParagraph"/>
              <w:spacing w:line="273" w:lineRule="auto" w:before="7"/>
              <w:ind w:left="111" w:right="195"/>
              <w:rPr>
                <w:sz w:val="21"/>
              </w:rPr>
            </w:pPr>
            <w:r>
              <w:rPr>
                <w:sz w:val="21"/>
              </w:rPr>
              <w:t>指因胰腺功能衰竭，已经实施了在全身麻醉下进行的胰腺的异体器官移植手术。 </w:t>
            </w:r>
          </w:p>
          <w:p>
            <w:pPr>
              <w:pStyle w:val="TableParagraph"/>
              <w:spacing w:line="311" w:lineRule="exact"/>
              <w:ind w:left="111"/>
              <w:rPr>
                <w:rFonts w:ascii="微软雅黑" w:eastAsia="微软雅黑" w:hint="eastAsia"/>
                <w:b/>
                <w:sz w:val="22"/>
              </w:rPr>
            </w:pPr>
            <w:r>
              <w:rPr>
                <w:rFonts w:ascii="微软雅黑" w:eastAsia="微软雅黑" w:hint="eastAsia"/>
                <w:b/>
                <w:w w:val="95"/>
                <w:sz w:val="22"/>
              </w:rPr>
              <w:t>单纯胰岛移植、部分胰腺组织或细胞的移植不在本保障范围之内。</w:t>
            </w:r>
            <w:r>
              <w:rPr>
                <w:rFonts w:ascii="微软雅黑" w:eastAsia="微软雅黑" w:hint="eastAsia"/>
                <w:b/>
                <w:w w:val="161"/>
                <w:sz w:val="22"/>
              </w:rPr>
              <w:t> </w:t>
            </w:r>
          </w:p>
        </w:tc>
      </w:tr>
      <w:tr>
        <w:trPr>
          <w:trHeight w:val="337" w:hRule="atLeast"/>
        </w:trPr>
        <w:tc>
          <w:tcPr>
            <w:tcW w:w="679" w:type="dxa"/>
          </w:tcPr>
          <w:p>
            <w:pPr>
              <w:pStyle w:val="TableParagraph"/>
              <w:spacing w:line="293" w:lineRule="exact"/>
              <w:rPr>
                <w:rFonts w:ascii="微软雅黑"/>
                <w:b/>
                <w:sz w:val="21"/>
              </w:rPr>
            </w:pPr>
            <w:r>
              <w:rPr>
                <w:rFonts w:ascii="微软雅黑"/>
                <w:b/>
                <w:w w:val="168"/>
                <w:sz w:val="21"/>
              </w:rPr>
              <w:t> </w:t>
            </w:r>
          </w:p>
        </w:tc>
        <w:tc>
          <w:tcPr>
            <w:tcW w:w="2062" w:type="dxa"/>
          </w:tcPr>
          <w:p>
            <w:pPr>
              <w:pStyle w:val="TableParagraph"/>
              <w:ind w:left="0"/>
              <w:rPr>
                <w:rFonts w:ascii="Times New Roman"/>
                <w:sz w:val="20"/>
              </w:rPr>
            </w:pPr>
          </w:p>
        </w:tc>
        <w:tc>
          <w:tcPr>
            <w:tcW w:w="6827" w:type="dxa"/>
          </w:tcPr>
          <w:p>
            <w:pPr>
              <w:pStyle w:val="TableParagraph"/>
              <w:spacing w:line="261" w:lineRule="exact"/>
              <w:ind w:left="111"/>
              <w:rPr>
                <w:sz w:val="21"/>
              </w:rPr>
            </w:pPr>
            <w:r>
              <w:rPr>
                <w:w w:val="100"/>
                <w:sz w:val="21"/>
              </w:rPr>
              <w:t> </w:t>
            </w:r>
          </w:p>
        </w:tc>
      </w:tr>
      <w:tr>
        <w:trPr>
          <w:trHeight w:val="956" w:hRule="atLeast"/>
        </w:trPr>
        <w:tc>
          <w:tcPr>
            <w:tcW w:w="679" w:type="dxa"/>
          </w:tcPr>
          <w:p>
            <w:pPr>
              <w:pStyle w:val="TableParagraph"/>
              <w:spacing w:line="313" w:lineRule="exact"/>
              <w:rPr>
                <w:rFonts w:ascii="微软雅黑"/>
                <w:b/>
                <w:sz w:val="21"/>
              </w:rPr>
            </w:pPr>
            <w:r>
              <w:rPr>
                <w:rFonts w:ascii="微软雅黑"/>
                <w:b/>
                <w:w w:val="168"/>
                <w:sz w:val="21"/>
              </w:rPr>
              <w:t> </w:t>
            </w:r>
          </w:p>
        </w:tc>
        <w:tc>
          <w:tcPr>
            <w:tcW w:w="2062"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48.  急性坏死胰</w:t>
            </w:r>
          </w:p>
          <w:p>
            <w:pPr>
              <w:pStyle w:val="TableParagraph"/>
              <w:spacing w:line="363" w:lineRule="exact"/>
              <w:ind w:left="372"/>
              <w:rPr>
                <w:rFonts w:ascii="微软雅黑" w:eastAsia="微软雅黑" w:hint="eastAsia"/>
                <w:b/>
                <w:sz w:val="21"/>
              </w:rPr>
            </w:pPr>
            <w:r>
              <w:rPr>
                <w:rFonts w:ascii="Microsoft JhengHei" w:eastAsia="Microsoft JhengHei" w:hint="eastAsia"/>
                <w:b/>
                <w:sz w:val="21"/>
              </w:rPr>
              <w:t>腺炎开腹手术</w:t>
            </w:r>
            <w:r>
              <w:rPr>
                <w:rFonts w:ascii="微软雅黑" w:eastAsia="微软雅黑" w:hint="eastAsia"/>
                <w:b/>
                <w:w w:val="168"/>
                <w:sz w:val="21"/>
              </w:rPr>
              <w:t> </w:t>
            </w:r>
          </w:p>
        </w:tc>
        <w:tc>
          <w:tcPr>
            <w:tcW w:w="6827" w:type="dxa"/>
          </w:tcPr>
          <w:p>
            <w:pPr>
              <w:pStyle w:val="TableParagraph"/>
              <w:spacing w:line="273" w:lineRule="auto" w:before="6"/>
              <w:ind w:left="111" w:right="198"/>
              <w:rPr>
                <w:sz w:val="21"/>
              </w:rPr>
            </w:pPr>
            <w:r>
              <w:rPr>
                <w:sz w:val="21"/>
              </w:rPr>
              <w:t>指为治疗急性坏死性胰腺炎，实际实施了开腹进行的坏死组织清除术、病灶切除术或胰腺部分切除术。 </w:t>
            </w:r>
          </w:p>
          <w:p>
            <w:pPr>
              <w:pStyle w:val="TableParagraph"/>
              <w:spacing w:line="311" w:lineRule="exact"/>
              <w:ind w:left="111"/>
              <w:rPr>
                <w:rFonts w:ascii="微软雅黑" w:eastAsia="微软雅黑" w:hint="eastAsia"/>
                <w:b/>
                <w:sz w:val="22"/>
              </w:rPr>
            </w:pPr>
            <w:r>
              <w:rPr>
                <w:rFonts w:ascii="微软雅黑" w:eastAsia="微软雅黑" w:hint="eastAsia"/>
                <w:b/>
                <w:w w:val="95"/>
                <w:sz w:val="22"/>
              </w:rPr>
              <w:t>因酒精作用所致的急性胰腺炎不在保障范围内。</w:t>
            </w:r>
            <w:r>
              <w:rPr>
                <w:rFonts w:ascii="微软雅黑" w:eastAsia="微软雅黑" w:hint="eastAsia"/>
                <w:b/>
                <w:w w:val="161"/>
                <w:sz w:val="22"/>
              </w:rPr>
              <w:t> </w:t>
            </w:r>
          </w:p>
        </w:tc>
      </w:tr>
      <w:tr>
        <w:trPr>
          <w:trHeight w:val="338" w:hRule="atLeast"/>
        </w:trPr>
        <w:tc>
          <w:tcPr>
            <w:tcW w:w="679" w:type="dxa"/>
          </w:tcPr>
          <w:p>
            <w:pPr>
              <w:pStyle w:val="TableParagraph"/>
              <w:spacing w:line="293" w:lineRule="exact"/>
              <w:rPr>
                <w:rFonts w:ascii="微软雅黑"/>
                <w:b/>
                <w:sz w:val="21"/>
              </w:rPr>
            </w:pPr>
            <w:r>
              <w:rPr>
                <w:rFonts w:ascii="微软雅黑"/>
                <w:b/>
                <w:w w:val="168"/>
                <w:sz w:val="21"/>
              </w:rPr>
              <w:t> </w:t>
            </w:r>
          </w:p>
        </w:tc>
        <w:tc>
          <w:tcPr>
            <w:tcW w:w="2062" w:type="dxa"/>
          </w:tcPr>
          <w:p>
            <w:pPr>
              <w:pStyle w:val="TableParagraph"/>
              <w:ind w:left="0"/>
              <w:rPr>
                <w:rFonts w:ascii="Times New Roman"/>
                <w:sz w:val="20"/>
              </w:rPr>
            </w:pPr>
          </w:p>
        </w:tc>
        <w:tc>
          <w:tcPr>
            <w:tcW w:w="6827" w:type="dxa"/>
          </w:tcPr>
          <w:p>
            <w:pPr>
              <w:pStyle w:val="TableParagraph"/>
              <w:spacing w:line="261" w:lineRule="exact"/>
              <w:ind w:left="111"/>
              <w:rPr>
                <w:sz w:val="21"/>
              </w:rPr>
            </w:pPr>
            <w:r>
              <w:rPr>
                <w:w w:val="100"/>
                <w:sz w:val="21"/>
              </w:rPr>
              <w:t> </w:t>
            </w:r>
          </w:p>
        </w:tc>
      </w:tr>
      <w:tr>
        <w:trPr>
          <w:trHeight w:val="2205" w:hRule="atLeast"/>
        </w:trPr>
        <w:tc>
          <w:tcPr>
            <w:tcW w:w="679" w:type="dxa"/>
          </w:tcPr>
          <w:p>
            <w:pPr>
              <w:pStyle w:val="TableParagraph"/>
              <w:spacing w:line="314" w:lineRule="exact"/>
              <w:rPr>
                <w:rFonts w:ascii="微软雅黑"/>
                <w:b/>
                <w:sz w:val="21"/>
              </w:rPr>
            </w:pPr>
            <w:r>
              <w:rPr>
                <w:rFonts w:ascii="微软雅黑"/>
                <w:b/>
                <w:w w:val="168"/>
                <w:sz w:val="21"/>
              </w:rPr>
              <w:t> </w:t>
            </w:r>
          </w:p>
        </w:tc>
        <w:tc>
          <w:tcPr>
            <w:tcW w:w="2062"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49.  慢性复发性</w:t>
            </w:r>
          </w:p>
          <w:p>
            <w:pPr>
              <w:pStyle w:val="TableParagraph"/>
              <w:spacing w:line="362" w:lineRule="exact"/>
              <w:ind w:left="372"/>
              <w:rPr>
                <w:rFonts w:ascii="微软雅黑" w:eastAsia="微软雅黑" w:hint="eastAsia"/>
                <w:b/>
                <w:sz w:val="21"/>
              </w:rPr>
            </w:pPr>
            <w:r>
              <w:rPr>
                <w:rFonts w:ascii="Microsoft JhengHei" w:eastAsia="Microsoft JhengHei" w:hint="eastAsia"/>
                <w:b/>
                <w:sz w:val="21"/>
              </w:rPr>
              <w:t>胰腺炎</w:t>
            </w:r>
            <w:r>
              <w:rPr>
                <w:rFonts w:ascii="微软雅黑" w:eastAsia="微软雅黑" w:hint="eastAsia"/>
                <w:b/>
                <w:w w:val="168"/>
                <w:sz w:val="21"/>
              </w:rPr>
              <w:t> </w:t>
            </w:r>
          </w:p>
        </w:tc>
        <w:tc>
          <w:tcPr>
            <w:tcW w:w="6827" w:type="dxa"/>
          </w:tcPr>
          <w:p>
            <w:pPr>
              <w:pStyle w:val="TableParagraph"/>
              <w:spacing w:line="273" w:lineRule="auto" w:before="7"/>
              <w:ind w:left="111" w:right="220"/>
              <w:jc w:val="both"/>
              <w:rPr>
                <w:sz w:val="21"/>
              </w:rPr>
            </w:pPr>
            <w:r>
              <w:rPr>
                <w:spacing w:val="-5"/>
                <w:sz w:val="21"/>
              </w:rPr>
              <w:t>指慢性反复发作的胰腺炎症导致胰腺的广泛纤维化、坏死、弥漫性钙化</w:t>
            </w:r>
            <w:r>
              <w:rPr>
                <w:spacing w:val="-7"/>
                <w:sz w:val="21"/>
              </w:rPr>
              <w:t>及假性囊肿形成，造成胰腺功能障碍出现严重糖尿病和营养不良。必须</w:t>
            </w:r>
            <w:r>
              <w:rPr>
                <w:spacing w:val="-5"/>
                <w:sz w:val="21"/>
              </w:rPr>
              <w:t>满足以下所有条件：</w:t>
            </w:r>
            <w:r>
              <w:rPr>
                <w:sz w:val="21"/>
              </w:rPr>
              <w:t> </w:t>
            </w:r>
          </w:p>
          <w:p>
            <w:pPr>
              <w:pStyle w:val="TableParagraph"/>
              <w:spacing w:line="273" w:lineRule="auto" w:before="7"/>
              <w:ind w:left="637" w:right="174" w:hanging="526"/>
              <w:rPr>
                <w:sz w:val="21"/>
              </w:rPr>
            </w:pPr>
            <w:r>
              <w:rPr>
                <w:sz w:val="21"/>
              </w:rPr>
              <w:t>（1）CT 显示胰腺广泛钙化或逆行胰胆管造影（ERCP）显示胰管扭曲、扩张和狭窄； </w:t>
            </w:r>
          </w:p>
          <w:p>
            <w:pPr>
              <w:pStyle w:val="TableParagraph"/>
              <w:spacing w:line="255" w:lineRule="exact" w:before="7"/>
              <w:ind w:left="111"/>
              <w:jc w:val="both"/>
              <w:rPr>
                <w:sz w:val="21"/>
              </w:rPr>
            </w:pPr>
            <w:r>
              <w:rPr>
                <w:sz w:val="21"/>
              </w:rPr>
              <w:t>（2）接受胰岛素替代治疗和酶替代治疗 180 天以上。 </w:t>
            </w:r>
          </w:p>
          <w:p>
            <w:pPr>
              <w:pStyle w:val="TableParagraph"/>
              <w:spacing w:line="360" w:lineRule="exact"/>
              <w:ind w:left="111"/>
              <w:jc w:val="both"/>
              <w:rPr>
                <w:rFonts w:ascii="微软雅黑" w:eastAsia="微软雅黑" w:hint="eastAsia"/>
                <w:b/>
                <w:sz w:val="22"/>
              </w:rPr>
            </w:pPr>
            <w:r>
              <w:rPr>
                <w:rFonts w:ascii="微软雅黑" w:eastAsia="微软雅黑" w:hint="eastAsia"/>
                <w:b/>
                <w:w w:val="95"/>
                <w:sz w:val="22"/>
              </w:rPr>
              <w:t>酒精导致的慢性复发性胰腺炎不在本保障范围内。</w:t>
            </w:r>
            <w:r>
              <w:rPr>
                <w:rFonts w:ascii="微软雅黑" w:eastAsia="微软雅黑" w:hint="eastAsia"/>
                <w:b/>
                <w:w w:val="161"/>
                <w:sz w:val="22"/>
              </w:rPr>
              <w:t> </w:t>
            </w:r>
          </w:p>
        </w:tc>
      </w:tr>
      <w:tr>
        <w:trPr>
          <w:trHeight w:val="337" w:hRule="atLeast"/>
        </w:trPr>
        <w:tc>
          <w:tcPr>
            <w:tcW w:w="679" w:type="dxa"/>
          </w:tcPr>
          <w:p>
            <w:pPr>
              <w:pStyle w:val="TableParagraph"/>
              <w:spacing w:line="293" w:lineRule="exact"/>
              <w:rPr>
                <w:rFonts w:ascii="微软雅黑"/>
                <w:b/>
                <w:sz w:val="21"/>
              </w:rPr>
            </w:pPr>
            <w:r>
              <w:rPr>
                <w:rFonts w:ascii="微软雅黑"/>
                <w:b/>
                <w:w w:val="168"/>
                <w:sz w:val="21"/>
              </w:rPr>
              <w:t> </w:t>
            </w:r>
          </w:p>
        </w:tc>
        <w:tc>
          <w:tcPr>
            <w:tcW w:w="2062" w:type="dxa"/>
          </w:tcPr>
          <w:p>
            <w:pPr>
              <w:pStyle w:val="TableParagraph"/>
              <w:ind w:left="0"/>
              <w:rPr>
                <w:rFonts w:ascii="Times New Roman"/>
                <w:sz w:val="20"/>
              </w:rPr>
            </w:pPr>
          </w:p>
        </w:tc>
        <w:tc>
          <w:tcPr>
            <w:tcW w:w="6827" w:type="dxa"/>
          </w:tcPr>
          <w:p>
            <w:pPr>
              <w:pStyle w:val="TableParagraph"/>
              <w:spacing w:line="261" w:lineRule="exact"/>
              <w:ind w:left="111"/>
              <w:rPr>
                <w:sz w:val="21"/>
              </w:rPr>
            </w:pPr>
            <w:r>
              <w:rPr>
                <w:w w:val="100"/>
                <w:sz w:val="21"/>
              </w:rPr>
              <w:t> </w:t>
            </w:r>
          </w:p>
        </w:tc>
      </w:tr>
      <w:tr>
        <w:trPr>
          <w:trHeight w:val="1580" w:hRule="atLeast"/>
        </w:trPr>
        <w:tc>
          <w:tcPr>
            <w:tcW w:w="679" w:type="dxa"/>
          </w:tcPr>
          <w:p>
            <w:pPr>
              <w:pStyle w:val="TableParagraph"/>
              <w:spacing w:line="313" w:lineRule="exact"/>
              <w:rPr>
                <w:rFonts w:ascii="微软雅黑"/>
                <w:b/>
                <w:sz w:val="21"/>
              </w:rPr>
            </w:pPr>
            <w:r>
              <w:rPr>
                <w:rFonts w:ascii="微软雅黑"/>
                <w:b/>
                <w:w w:val="168"/>
                <w:sz w:val="21"/>
              </w:rPr>
              <w:t> </w:t>
            </w:r>
          </w:p>
        </w:tc>
        <w:tc>
          <w:tcPr>
            <w:tcW w:w="2062" w:type="dxa"/>
          </w:tcPr>
          <w:p>
            <w:pPr>
              <w:pStyle w:val="TableParagraph"/>
              <w:spacing w:line="309" w:lineRule="exact"/>
              <w:ind w:left="372"/>
              <w:rPr>
                <w:rFonts w:ascii="微软雅黑" w:eastAsia="微软雅黑" w:hint="eastAsia"/>
                <w:b/>
                <w:sz w:val="21"/>
              </w:rPr>
            </w:pPr>
            <w:r>
              <w:rPr>
                <w:rFonts w:ascii="Microsoft JhengHei" w:eastAsia="Microsoft JhengHei" w:hint="eastAsia"/>
                <w:b/>
                <w:sz w:val="21"/>
              </w:rPr>
              <w:t>50.  疯牛病</w:t>
            </w:r>
            <w:r>
              <w:rPr>
                <w:rFonts w:ascii="微软雅黑" w:eastAsia="微软雅黑" w:hint="eastAsia"/>
                <w:b/>
                <w:w w:val="168"/>
                <w:sz w:val="21"/>
              </w:rPr>
              <w:t> </w:t>
            </w:r>
          </w:p>
        </w:tc>
        <w:tc>
          <w:tcPr>
            <w:tcW w:w="6827" w:type="dxa"/>
          </w:tcPr>
          <w:p>
            <w:pPr>
              <w:pStyle w:val="TableParagraph"/>
              <w:spacing w:line="273" w:lineRule="auto" w:before="6"/>
              <w:ind w:left="111" w:right="220"/>
              <w:jc w:val="both"/>
              <w:rPr>
                <w:sz w:val="21"/>
              </w:rPr>
            </w:pPr>
            <w:r>
              <w:rPr>
                <w:spacing w:val="-5"/>
                <w:sz w:val="21"/>
              </w:rPr>
              <w:t>是一种传染性海绵状脑病，临床表现为快速进行性痴呆、肌阵挛和特征</w:t>
            </w:r>
            <w:r>
              <w:rPr>
                <w:spacing w:val="-9"/>
                <w:sz w:val="21"/>
              </w:rPr>
              <w:t>性脑电图变化。本病须经三级医院的专科医生根据 </w:t>
            </w:r>
            <w:r>
              <w:rPr>
                <w:sz w:val="21"/>
              </w:rPr>
              <w:t>WHO</w:t>
            </w:r>
            <w:r>
              <w:rPr>
                <w:spacing w:val="-7"/>
                <w:sz w:val="21"/>
              </w:rPr>
              <w:t> 诊断标准明确诊</w:t>
            </w:r>
            <w:r>
              <w:rPr>
                <w:spacing w:val="-6"/>
                <w:sz w:val="21"/>
              </w:rPr>
              <w:t>断，并且被保险人自主生活能力完全丧失，无法独立完成六项基本日常</w:t>
            </w:r>
            <w:r>
              <w:rPr>
                <w:spacing w:val="-4"/>
                <w:sz w:val="21"/>
              </w:rPr>
              <w:t>生活活动中的三项或三项以上。</w:t>
            </w:r>
            <w:r>
              <w:rPr>
                <w:sz w:val="21"/>
              </w:rPr>
              <w:t> </w:t>
            </w:r>
          </w:p>
          <w:p>
            <w:pPr>
              <w:pStyle w:val="TableParagraph"/>
              <w:spacing w:line="311" w:lineRule="exact"/>
              <w:ind w:left="111"/>
              <w:jc w:val="both"/>
              <w:rPr>
                <w:rFonts w:ascii="微软雅黑" w:eastAsia="微软雅黑" w:hint="eastAsia"/>
                <w:b/>
                <w:sz w:val="22"/>
              </w:rPr>
            </w:pPr>
            <w:r>
              <w:rPr>
                <w:rFonts w:ascii="微软雅黑" w:eastAsia="微软雅黑" w:hint="eastAsia"/>
                <w:b/>
                <w:w w:val="95"/>
                <w:sz w:val="22"/>
              </w:rPr>
              <w:t>疑似病例不在本保障范围内。</w:t>
            </w:r>
            <w:r>
              <w:rPr>
                <w:rFonts w:ascii="微软雅黑" w:eastAsia="微软雅黑" w:hint="eastAsia"/>
                <w:b/>
                <w:w w:val="161"/>
                <w:sz w:val="22"/>
              </w:rPr>
              <w:t> </w:t>
            </w:r>
          </w:p>
        </w:tc>
      </w:tr>
      <w:tr>
        <w:trPr>
          <w:trHeight w:val="338" w:hRule="atLeast"/>
        </w:trPr>
        <w:tc>
          <w:tcPr>
            <w:tcW w:w="679" w:type="dxa"/>
          </w:tcPr>
          <w:p>
            <w:pPr>
              <w:pStyle w:val="TableParagraph"/>
              <w:spacing w:line="293" w:lineRule="exact"/>
              <w:rPr>
                <w:rFonts w:ascii="微软雅黑"/>
                <w:b/>
                <w:sz w:val="21"/>
              </w:rPr>
            </w:pPr>
            <w:r>
              <w:rPr>
                <w:rFonts w:ascii="微软雅黑"/>
                <w:b/>
                <w:w w:val="168"/>
                <w:sz w:val="21"/>
              </w:rPr>
              <w:t> </w:t>
            </w:r>
          </w:p>
        </w:tc>
        <w:tc>
          <w:tcPr>
            <w:tcW w:w="2062" w:type="dxa"/>
          </w:tcPr>
          <w:p>
            <w:pPr>
              <w:pStyle w:val="TableParagraph"/>
              <w:ind w:left="0"/>
              <w:rPr>
                <w:rFonts w:ascii="Times New Roman"/>
                <w:sz w:val="20"/>
              </w:rPr>
            </w:pPr>
          </w:p>
        </w:tc>
        <w:tc>
          <w:tcPr>
            <w:tcW w:w="6827" w:type="dxa"/>
          </w:tcPr>
          <w:p>
            <w:pPr>
              <w:pStyle w:val="TableParagraph"/>
              <w:spacing w:line="261" w:lineRule="exact"/>
              <w:ind w:left="111"/>
              <w:rPr>
                <w:sz w:val="21"/>
              </w:rPr>
            </w:pPr>
            <w:r>
              <w:rPr>
                <w:w w:val="100"/>
                <w:sz w:val="21"/>
              </w:rPr>
              <w:t> </w:t>
            </w:r>
          </w:p>
        </w:tc>
      </w:tr>
      <w:tr>
        <w:trPr>
          <w:trHeight w:val="1269" w:hRule="atLeast"/>
        </w:trPr>
        <w:tc>
          <w:tcPr>
            <w:tcW w:w="679" w:type="dxa"/>
          </w:tcPr>
          <w:p>
            <w:pPr>
              <w:pStyle w:val="TableParagraph"/>
              <w:spacing w:line="314" w:lineRule="exact"/>
              <w:rPr>
                <w:rFonts w:ascii="微软雅黑"/>
                <w:b/>
                <w:sz w:val="21"/>
              </w:rPr>
            </w:pPr>
            <w:r>
              <w:rPr>
                <w:rFonts w:ascii="微软雅黑"/>
                <w:b/>
                <w:w w:val="168"/>
                <w:sz w:val="21"/>
              </w:rPr>
              <w:t> </w:t>
            </w:r>
          </w:p>
        </w:tc>
        <w:tc>
          <w:tcPr>
            <w:tcW w:w="2062"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51. 肾髓质囊性</w:t>
            </w:r>
          </w:p>
          <w:p>
            <w:pPr>
              <w:pStyle w:val="TableParagraph"/>
              <w:spacing w:line="362" w:lineRule="exact"/>
              <w:ind w:left="372"/>
              <w:rPr>
                <w:rFonts w:ascii="微软雅黑" w:eastAsia="微软雅黑" w:hint="eastAsia"/>
                <w:b/>
                <w:sz w:val="21"/>
              </w:rPr>
            </w:pPr>
            <w:r>
              <w:rPr>
                <w:rFonts w:ascii="Microsoft JhengHei" w:eastAsia="Microsoft JhengHei" w:hint="eastAsia"/>
                <w:b/>
                <w:sz w:val="21"/>
              </w:rPr>
              <w:t>病</w:t>
            </w:r>
            <w:r>
              <w:rPr>
                <w:rFonts w:ascii="微软雅黑" w:eastAsia="微软雅黑" w:hint="eastAsia"/>
                <w:b/>
                <w:w w:val="168"/>
                <w:sz w:val="21"/>
              </w:rPr>
              <w:t> </w:t>
            </w:r>
          </w:p>
        </w:tc>
        <w:tc>
          <w:tcPr>
            <w:tcW w:w="6827" w:type="dxa"/>
          </w:tcPr>
          <w:p>
            <w:pPr>
              <w:pStyle w:val="TableParagraph"/>
              <w:spacing w:before="7"/>
              <w:ind w:left="111"/>
              <w:rPr>
                <w:sz w:val="21"/>
              </w:rPr>
            </w:pPr>
            <w:r>
              <w:rPr>
                <w:sz w:val="21"/>
              </w:rPr>
              <w:t>肾髓质囊性病的诊断须同时符合下列要求：  </w:t>
            </w:r>
          </w:p>
          <w:p>
            <w:pPr>
              <w:pStyle w:val="TableParagraph"/>
              <w:spacing w:before="37"/>
              <w:ind w:left="111"/>
              <w:rPr>
                <w:sz w:val="21"/>
              </w:rPr>
            </w:pPr>
            <w:r>
              <w:rPr>
                <w:sz w:val="21"/>
              </w:rPr>
              <w:t>（1）肾髓质有囊肿、肾小管萎缩及间质纤维化等病理改变；  </w:t>
            </w:r>
          </w:p>
          <w:p>
            <w:pPr>
              <w:pStyle w:val="TableParagraph"/>
              <w:spacing w:before="37"/>
              <w:ind w:left="111"/>
              <w:rPr>
                <w:sz w:val="21"/>
              </w:rPr>
            </w:pPr>
            <w:r>
              <w:rPr>
                <w:sz w:val="21"/>
              </w:rPr>
              <w:t>（2）肾功能衰竭；  </w:t>
            </w:r>
          </w:p>
          <w:p>
            <w:pPr>
              <w:pStyle w:val="TableParagraph"/>
              <w:spacing w:before="36"/>
              <w:ind w:left="111"/>
              <w:rPr>
                <w:sz w:val="21"/>
              </w:rPr>
            </w:pPr>
            <w:r>
              <w:rPr>
                <w:sz w:val="21"/>
              </w:rPr>
              <w:t>（3）诊断须由肾组织活检确定。 </w:t>
            </w:r>
            <w:r>
              <w:rPr>
                <w:w w:val="100"/>
                <w:sz w:val="21"/>
              </w:rPr>
              <w:t> </w:t>
            </w:r>
          </w:p>
        </w:tc>
      </w:tr>
      <w:tr>
        <w:trPr>
          <w:trHeight w:val="338" w:hRule="atLeast"/>
        </w:trPr>
        <w:tc>
          <w:tcPr>
            <w:tcW w:w="679" w:type="dxa"/>
          </w:tcPr>
          <w:p>
            <w:pPr>
              <w:pStyle w:val="TableParagraph"/>
              <w:spacing w:line="294" w:lineRule="exact"/>
              <w:rPr>
                <w:rFonts w:ascii="微软雅黑"/>
                <w:b/>
                <w:sz w:val="21"/>
              </w:rPr>
            </w:pPr>
            <w:r>
              <w:rPr>
                <w:rFonts w:ascii="微软雅黑"/>
                <w:b/>
                <w:w w:val="168"/>
                <w:sz w:val="21"/>
              </w:rPr>
              <w:t> </w:t>
            </w:r>
          </w:p>
        </w:tc>
        <w:tc>
          <w:tcPr>
            <w:tcW w:w="2062" w:type="dxa"/>
          </w:tcPr>
          <w:p>
            <w:pPr>
              <w:pStyle w:val="TableParagraph"/>
              <w:ind w:left="0"/>
              <w:rPr>
                <w:rFonts w:ascii="Times New Roman"/>
                <w:sz w:val="20"/>
              </w:rPr>
            </w:pPr>
          </w:p>
        </w:tc>
        <w:tc>
          <w:tcPr>
            <w:tcW w:w="6827" w:type="dxa"/>
          </w:tcPr>
          <w:p>
            <w:pPr>
              <w:pStyle w:val="TableParagraph"/>
              <w:spacing w:line="261" w:lineRule="exact"/>
              <w:ind w:left="111"/>
              <w:rPr>
                <w:sz w:val="21"/>
              </w:rPr>
            </w:pPr>
            <w:r>
              <w:rPr>
                <w:w w:val="100"/>
                <w:sz w:val="21"/>
              </w:rPr>
              <w:t> </w:t>
            </w:r>
          </w:p>
        </w:tc>
      </w:tr>
      <w:tr>
        <w:trPr>
          <w:trHeight w:val="904" w:hRule="atLeast"/>
        </w:trPr>
        <w:tc>
          <w:tcPr>
            <w:tcW w:w="679" w:type="dxa"/>
          </w:tcPr>
          <w:p>
            <w:pPr>
              <w:pStyle w:val="TableParagraph"/>
              <w:spacing w:line="313" w:lineRule="exact"/>
              <w:rPr>
                <w:rFonts w:ascii="微软雅黑"/>
                <w:b/>
                <w:sz w:val="21"/>
              </w:rPr>
            </w:pPr>
            <w:r>
              <w:rPr>
                <w:rFonts w:ascii="微软雅黑"/>
                <w:b/>
                <w:w w:val="168"/>
                <w:sz w:val="21"/>
              </w:rPr>
              <w:t> </w:t>
            </w:r>
          </w:p>
        </w:tc>
        <w:tc>
          <w:tcPr>
            <w:tcW w:w="2062"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52.  严重的原发</w:t>
            </w:r>
          </w:p>
          <w:p>
            <w:pPr>
              <w:pStyle w:val="TableParagraph"/>
              <w:spacing w:line="363" w:lineRule="exact"/>
              <w:ind w:left="372"/>
              <w:rPr>
                <w:rFonts w:ascii="微软雅黑" w:eastAsia="微软雅黑" w:hint="eastAsia"/>
                <w:b/>
                <w:sz w:val="21"/>
              </w:rPr>
            </w:pPr>
            <w:r>
              <w:rPr>
                <w:rFonts w:ascii="Microsoft JhengHei" w:eastAsia="Microsoft JhengHei" w:hint="eastAsia"/>
                <w:b/>
                <w:sz w:val="21"/>
              </w:rPr>
              <w:t>性硬化性胆管炎</w:t>
            </w:r>
            <w:r>
              <w:rPr>
                <w:rFonts w:ascii="微软雅黑" w:eastAsia="微软雅黑" w:hint="eastAsia"/>
                <w:b/>
                <w:w w:val="168"/>
                <w:sz w:val="21"/>
              </w:rPr>
              <w:t> </w:t>
            </w:r>
          </w:p>
        </w:tc>
        <w:tc>
          <w:tcPr>
            <w:tcW w:w="6827" w:type="dxa"/>
          </w:tcPr>
          <w:p>
            <w:pPr>
              <w:pStyle w:val="TableParagraph"/>
              <w:spacing w:line="312" w:lineRule="exact" w:before="1"/>
              <w:ind w:left="111" w:right="220"/>
              <w:jc w:val="both"/>
              <w:rPr>
                <w:sz w:val="21"/>
              </w:rPr>
            </w:pPr>
            <w:r>
              <w:rPr>
                <w:spacing w:val="-5"/>
                <w:sz w:val="21"/>
              </w:rPr>
              <w:t>原发性硬化性胆管炎指一种胆汁淤积综合征，其特征是肝内、肝外胆道</w:t>
            </w:r>
            <w:r>
              <w:rPr>
                <w:spacing w:val="-7"/>
                <w:sz w:val="21"/>
              </w:rPr>
              <w:t>因非细菌性炎症、慢性纤维化逐渐狭窄，并最终导致完全阻塞而发展为</w:t>
            </w:r>
            <w:r>
              <w:rPr>
                <w:spacing w:val="-5"/>
                <w:sz w:val="21"/>
              </w:rPr>
              <w:t>胆汁於积性肝硬化。须满足下列全部条件：</w:t>
            </w:r>
            <w:r>
              <w:rPr>
                <w:sz w:val="21"/>
              </w:rPr>
              <w:t> </w:t>
            </w:r>
          </w:p>
        </w:tc>
      </w:tr>
    </w:tbl>
    <w:p>
      <w:pPr>
        <w:spacing w:after="0" w:line="312" w:lineRule="exact"/>
        <w:jc w:val="both"/>
        <w:rPr>
          <w:sz w:val="21"/>
        </w:rPr>
        <w:sectPr>
          <w:pgSz w:w="11910" w:h="16840"/>
          <w:pgMar w:header="882" w:footer="993" w:top="1080" w:bottom="1180" w:left="1080" w:right="1040"/>
        </w:sectPr>
      </w:pPr>
    </w:p>
    <w:p>
      <w:pPr>
        <w:pStyle w:val="BodyText"/>
        <w:rPr>
          <w:rFonts w:ascii="Times New Roman"/>
          <w:sz w:val="20"/>
        </w:rPr>
      </w:pPr>
    </w:p>
    <w:p>
      <w:pPr>
        <w:pStyle w:val="BodyText"/>
        <w:spacing w:before="8"/>
        <w:rPr>
          <w:rFonts w:ascii="Times New Roman"/>
          <w:sz w:val="13"/>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2055"/>
        <w:gridCol w:w="6813"/>
      </w:tblGrid>
      <w:tr>
        <w:trPr>
          <w:trHeight w:val="1510" w:hRule="atLeast"/>
        </w:trPr>
        <w:tc>
          <w:tcPr>
            <w:tcW w:w="679" w:type="dxa"/>
          </w:tcPr>
          <w:p>
            <w:pPr>
              <w:pStyle w:val="TableParagraph"/>
              <w:ind w:left="0"/>
              <w:rPr>
                <w:rFonts w:ascii="Times New Roman"/>
                <w:sz w:val="20"/>
              </w:rPr>
            </w:pPr>
          </w:p>
        </w:tc>
        <w:tc>
          <w:tcPr>
            <w:tcW w:w="2055" w:type="dxa"/>
          </w:tcPr>
          <w:p>
            <w:pPr>
              <w:pStyle w:val="TableParagraph"/>
              <w:ind w:left="0"/>
              <w:rPr>
                <w:rFonts w:ascii="Times New Roman"/>
                <w:sz w:val="20"/>
              </w:rPr>
            </w:pPr>
          </w:p>
        </w:tc>
        <w:tc>
          <w:tcPr>
            <w:tcW w:w="6813" w:type="dxa"/>
          </w:tcPr>
          <w:p>
            <w:pPr>
              <w:pStyle w:val="TableParagraph"/>
              <w:spacing w:line="211" w:lineRule="exact"/>
              <w:ind w:left="118"/>
              <w:rPr>
                <w:sz w:val="21"/>
              </w:rPr>
            </w:pPr>
            <w:r>
              <w:rPr>
                <w:sz w:val="21"/>
              </w:rPr>
              <w:t>（1）持续性黄疸病史； </w:t>
            </w:r>
          </w:p>
          <w:p>
            <w:pPr>
              <w:pStyle w:val="TableParagraph"/>
              <w:spacing w:before="37"/>
              <w:ind w:left="118"/>
              <w:rPr>
                <w:sz w:val="21"/>
              </w:rPr>
            </w:pPr>
            <w:r>
              <w:rPr>
                <w:sz w:val="21"/>
              </w:rPr>
              <w:t>（2）总胆红素和直接胆红素同时升高，血清 ALP&gt;200U/L； </w:t>
            </w:r>
          </w:p>
          <w:p>
            <w:pPr>
              <w:pStyle w:val="TableParagraph"/>
              <w:spacing w:before="36"/>
              <w:ind w:left="118"/>
              <w:rPr>
                <w:sz w:val="21"/>
              </w:rPr>
            </w:pPr>
            <w:r>
              <w:rPr>
                <w:sz w:val="21"/>
              </w:rPr>
              <w:t>（3）经内镜逆行胰胆管造影（ERCP）影像学检查确诊； </w:t>
            </w:r>
          </w:p>
          <w:p>
            <w:pPr>
              <w:pStyle w:val="TableParagraph"/>
              <w:spacing w:line="255" w:lineRule="exact" w:before="36"/>
              <w:ind w:left="118"/>
              <w:rPr>
                <w:sz w:val="21"/>
              </w:rPr>
            </w:pPr>
            <w:r>
              <w:rPr>
                <w:sz w:val="21"/>
              </w:rPr>
              <w:t>（4）出现胆汁於积性肝硬化或门脉高压。 </w:t>
            </w:r>
          </w:p>
          <w:p>
            <w:pPr>
              <w:pStyle w:val="TableParagraph"/>
              <w:spacing w:line="360" w:lineRule="exact"/>
              <w:ind w:left="118"/>
              <w:rPr>
                <w:rFonts w:ascii="微软雅黑" w:eastAsia="微软雅黑" w:hint="eastAsia"/>
                <w:b/>
                <w:sz w:val="22"/>
              </w:rPr>
            </w:pPr>
            <w:r>
              <w:rPr>
                <w:rFonts w:ascii="微软雅黑" w:eastAsia="微软雅黑" w:hint="eastAsia"/>
                <w:b/>
                <w:w w:val="95"/>
                <w:sz w:val="22"/>
              </w:rPr>
              <w:t>因肿瘤或胆管损伤等继发性的硬化性胆管炎不在保障范围内。</w:t>
            </w:r>
            <w:r>
              <w:rPr>
                <w:rFonts w:ascii="微软雅黑" w:eastAsia="微软雅黑" w:hint="eastAsia"/>
                <w:b/>
                <w:w w:val="161"/>
                <w:sz w:val="22"/>
              </w:rPr>
              <w:t> </w:t>
            </w:r>
          </w:p>
        </w:tc>
      </w:tr>
      <w:tr>
        <w:trPr>
          <w:trHeight w:val="337" w:hRule="atLeast"/>
        </w:trPr>
        <w:tc>
          <w:tcPr>
            <w:tcW w:w="679" w:type="dxa"/>
          </w:tcPr>
          <w:p>
            <w:pPr>
              <w:pStyle w:val="TableParagraph"/>
              <w:spacing w:line="293" w:lineRule="exact"/>
              <w:rPr>
                <w:rFonts w:ascii="微软雅黑"/>
                <w:b/>
                <w:sz w:val="21"/>
              </w:rPr>
            </w:pPr>
            <w:r>
              <w:rPr>
                <w:rFonts w:ascii="微软雅黑"/>
                <w:b/>
                <w:w w:val="168"/>
                <w:sz w:val="21"/>
              </w:rPr>
              <w:t> </w:t>
            </w:r>
          </w:p>
        </w:tc>
        <w:tc>
          <w:tcPr>
            <w:tcW w:w="2055" w:type="dxa"/>
          </w:tcPr>
          <w:p>
            <w:pPr>
              <w:pStyle w:val="TableParagraph"/>
              <w:ind w:left="0"/>
              <w:rPr>
                <w:rFonts w:ascii="Times New Roman"/>
                <w:sz w:val="20"/>
              </w:rPr>
            </w:pPr>
          </w:p>
        </w:tc>
        <w:tc>
          <w:tcPr>
            <w:tcW w:w="6813" w:type="dxa"/>
          </w:tcPr>
          <w:p>
            <w:pPr>
              <w:pStyle w:val="TableParagraph"/>
              <w:spacing w:line="261" w:lineRule="exact"/>
              <w:ind w:left="118"/>
              <w:rPr>
                <w:sz w:val="21"/>
              </w:rPr>
            </w:pPr>
            <w:r>
              <w:rPr>
                <w:w w:val="100"/>
                <w:sz w:val="21"/>
              </w:rPr>
              <w:t> </w:t>
            </w:r>
          </w:p>
        </w:tc>
      </w:tr>
      <w:tr>
        <w:trPr>
          <w:trHeight w:val="3452" w:hRule="atLeast"/>
        </w:trPr>
        <w:tc>
          <w:tcPr>
            <w:tcW w:w="679" w:type="dxa"/>
          </w:tcPr>
          <w:p>
            <w:pPr>
              <w:pStyle w:val="TableParagraph"/>
              <w:spacing w:line="313" w:lineRule="exact"/>
              <w:rPr>
                <w:rFonts w:ascii="微软雅黑"/>
                <w:b/>
                <w:sz w:val="21"/>
              </w:rPr>
            </w:pPr>
            <w:r>
              <w:rPr>
                <w:rFonts w:ascii="微软雅黑"/>
                <w:b/>
                <w:w w:val="168"/>
                <w:sz w:val="21"/>
              </w:rPr>
              <w:t> </w:t>
            </w:r>
          </w:p>
        </w:tc>
        <w:tc>
          <w:tcPr>
            <w:tcW w:w="2055"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53.  特发性慢性</w:t>
            </w:r>
          </w:p>
          <w:p>
            <w:pPr>
              <w:pStyle w:val="TableParagraph"/>
              <w:spacing w:line="235" w:lineRule="auto" w:before="4"/>
              <w:ind w:left="372" w:right="206"/>
              <w:rPr>
                <w:rFonts w:ascii="微软雅黑" w:eastAsia="微软雅黑" w:hint="eastAsia"/>
                <w:b/>
                <w:sz w:val="21"/>
              </w:rPr>
            </w:pPr>
            <w:r>
              <w:rPr>
                <w:rFonts w:ascii="Microsoft JhengHei" w:eastAsia="Microsoft JhengHei" w:hint="eastAsia"/>
                <w:b/>
                <w:sz w:val="21"/>
              </w:rPr>
              <w:t>肾上腺皮质功能减退</w:t>
            </w:r>
            <w:r>
              <w:rPr>
                <w:rFonts w:ascii="微软雅黑" w:eastAsia="微软雅黑" w:hint="eastAsia"/>
                <w:b/>
                <w:w w:val="168"/>
                <w:sz w:val="21"/>
              </w:rPr>
              <w:t> </w:t>
            </w:r>
          </w:p>
        </w:tc>
        <w:tc>
          <w:tcPr>
            <w:tcW w:w="6813" w:type="dxa"/>
          </w:tcPr>
          <w:p>
            <w:pPr>
              <w:pStyle w:val="TableParagraph"/>
              <w:spacing w:line="273" w:lineRule="auto" w:before="6"/>
              <w:ind w:left="118" w:right="151"/>
              <w:rPr>
                <w:sz w:val="21"/>
              </w:rPr>
            </w:pPr>
            <w:r>
              <w:rPr>
                <w:sz w:val="21"/>
              </w:rPr>
              <w:t>指自身免疫性肾上腺炎（既往称：特发性肾上腺皮质萎缩）导致肾上腺萎缩和慢性肾上腺皮质功能减退。必须满足所有以下条件： </w:t>
            </w:r>
          </w:p>
          <w:p>
            <w:pPr>
              <w:pStyle w:val="TableParagraph"/>
              <w:spacing w:before="8"/>
              <w:ind w:left="118"/>
              <w:rPr>
                <w:sz w:val="21"/>
              </w:rPr>
            </w:pPr>
            <w:r>
              <w:rPr>
                <w:sz w:val="21"/>
              </w:rPr>
              <w:t>（1）必须由专科医生明确诊断，符合所有以下诊断标准： </w:t>
            </w:r>
          </w:p>
          <w:p>
            <w:pPr>
              <w:pStyle w:val="TableParagraph"/>
              <w:spacing w:before="37"/>
              <w:ind w:left="603"/>
              <w:rPr>
                <w:sz w:val="21"/>
              </w:rPr>
            </w:pPr>
            <w:r>
              <w:rPr>
                <w:sz w:val="21"/>
              </w:rPr>
              <w:t>①血浆促肾上腺皮质激素（ACTH）水平测定，&gt;100pg/ml； </w:t>
            </w:r>
          </w:p>
          <w:p>
            <w:pPr>
              <w:pStyle w:val="TableParagraph"/>
              <w:spacing w:line="273" w:lineRule="auto" w:before="37"/>
              <w:ind w:left="812" w:right="199" w:hanging="212"/>
              <w:rPr>
                <w:sz w:val="21"/>
              </w:rPr>
            </w:pPr>
            <w:r>
              <w:rPr>
                <w:spacing w:val="-11"/>
                <w:sz w:val="21"/>
              </w:rPr>
              <w:t>②血浆肾素活性、血管紧张素Ⅱ和醛固酮测定，显示为原发性肾上</w:t>
            </w:r>
            <w:r>
              <w:rPr>
                <w:spacing w:val="-6"/>
                <w:sz w:val="21"/>
              </w:rPr>
              <w:t>腺皮质功能减退症；</w:t>
            </w:r>
            <w:r>
              <w:rPr>
                <w:sz w:val="21"/>
              </w:rPr>
              <w:t> </w:t>
            </w:r>
          </w:p>
          <w:p>
            <w:pPr>
              <w:pStyle w:val="TableParagraph"/>
              <w:spacing w:line="273" w:lineRule="auto" w:before="8"/>
              <w:ind w:left="605" w:right="199"/>
              <w:rPr>
                <w:sz w:val="21"/>
              </w:rPr>
            </w:pPr>
            <w:r>
              <w:rPr>
                <w:spacing w:val="-8"/>
                <w:sz w:val="21"/>
              </w:rPr>
              <w:t>③促肾上腺皮质激素</w:t>
            </w:r>
            <w:r>
              <w:rPr>
                <w:spacing w:val="-9"/>
                <w:sz w:val="21"/>
              </w:rPr>
              <w:t>（ACTH）</w:t>
            </w:r>
            <w:r>
              <w:rPr>
                <w:spacing w:val="-3"/>
                <w:sz w:val="21"/>
              </w:rPr>
              <w:t>刺激试验显示为原发性肾上腺皮质功能减退症。</w:t>
            </w:r>
            <w:r>
              <w:rPr>
                <w:sz w:val="21"/>
              </w:rPr>
              <w:t> </w:t>
            </w:r>
          </w:p>
          <w:p>
            <w:pPr>
              <w:pStyle w:val="TableParagraph"/>
              <w:spacing w:line="255" w:lineRule="exact" w:before="8"/>
              <w:ind w:left="118"/>
              <w:rPr>
                <w:sz w:val="21"/>
              </w:rPr>
            </w:pPr>
            <w:r>
              <w:rPr>
                <w:sz w:val="21"/>
              </w:rPr>
              <w:t>（2）已经采用皮质类固醇替代治疗 180 天以上。 </w:t>
            </w:r>
          </w:p>
          <w:p>
            <w:pPr>
              <w:pStyle w:val="TableParagraph"/>
              <w:spacing w:line="196" w:lineRule="auto" w:before="48"/>
              <w:ind w:left="118" w:right="150"/>
              <w:rPr>
                <w:rFonts w:ascii="微软雅黑" w:eastAsia="微软雅黑" w:hint="eastAsia"/>
                <w:b/>
                <w:sz w:val="22"/>
              </w:rPr>
            </w:pPr>
            <w:r>
              <w:rPr>
                <w:rFonts w:ascii="微软雅黑" w:eastAsia="微软雅黑" w:hint="eastAsia"/>
                <w:b/>
                <w:w w:val="95"/>
                <w:sz w:val="22"/>
              </w:rPr>
              <w:t>肾上腺结核、HIV 感染或艾滋病、感染、肿瘤所致的原发性肾上腺皮质功能减退和继发性肾上腺皮质功能减退不在本保障范围内。</w:t>
            </w:r>
            <w:r>
              <w:rPr>
                <w:rFonts w:ascii="微软雅黑" w:eastAsia="微软雅黑" w:hint="eastAsia"/>
                <w:b/>
                <w:w w:val="161"/>
                <w:sz w:val="22"/>
              </w:rPr>
              <w:t> </w:t>
            </w:r>
          </w:p>
        </w:tc>
      </w:tr>
      <w:tr>
        <w:trPr>
          <w:trHeight w:val="338" w:hRule="atLeast"/>
        </w:trPr>
        <w:tc>
          <w:tcPr>
            <w:tcW w:w="679" w:type="dxa"/>
          </w:tcPr>
          <w:p>
            <w:pPr>
              <w:pStyle w:val="TableParagraph"/>
              <w:spacing w:line="293" w:lineRule="exact"/>
              <w:rPr>
                <w:rFonts w:ascii="微软雅黑"/>
                <w:b/>
                <w:sz w:val="21"/>
              </w:rPr>
            </w:pPr>
            <w:r>
              <w:rPr>
                <w:rFonts w:ascii="微软雅黑"/>
                <w:b/>
                <w:w w:val="168"/>
                <w:sz w:val="21"/>
              </w:rPr>
              <w:t> </w:t>
            </w:r>
          </w:p>
        </w:tc>
        <w:tc>
          <w:tcPr>
            <w:tcW w:w="2055" w:type="dxa"/>
          </w:tcPr>
          <w:p>
            <w:pPr>
              <w:pStyle w:val="TableParagraph"/>
              <w:ind w:left="0"/>
              <w:rPr>
                <w:rFonts w:ascii="Times New Roman"/>
                <w:sz w:val="20"/>
              </w:rPr>
            </w:pPr>
          </w:p>
        </w:tc>
        <w:tc>
          <w:tcPr>
            <w:tcW w:w="6813" w:type="dxa"/>
          </w:tcPr>
          <w:p>
            <w:pPr>
              <w:pStyle w:val="TableParagraph"/>
              <w:spacing w:line="261" w:lineRule="exact"/>
              <w:ind w:left="118"/>
              <w:rPr>
                <w:sz w:val="21"/>
              </w:rPr>
            </w:pPr>
            <w:r>
              <w:rPr>
                <w:w w:val="100"/>
                <w:sz w:val="21"/>
              </w:rPr>
              <w:t> </w:t>
            </w:r>
          </w:p>
        </w:tc>
      </w:tr>
      <w:tr>
        <w:trPr>
          <w:trHeight w:val="956" w:hRule="atLeast"/>
        </w:trPr>
        <w:tc>
          <w:tcPr>
            <w:tcW w:w="679" w:type="dxa"/>
          </w:tcPr>
          <w:p>
            <w:pPr>
              <w:pStyle w:val="TableParagraph"/>
              <w:spacing w:line="314" w:lineRule="exact"/>
              <w:rPr>
                <w:rFonts w:ascii="微软雅黑"/>
                <w:b/>
                <w:sz w:val="21"/>
              </w:rPr>
            </w:pPr>
            <w:r>
              <w:rPr>
                <w:rFonts w:ascii="微软雅黑"/>
                <w:b/>
                <w:w w:val="168"/>
                <w:sz w:val="21"/>
              </w:rPr>
              <w:t> </w:t>
            </w:r>
          </w:p>
        </w:tc>
        <w:tc>
          <w:tcPr>
            <w:tcW w:w="2055"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54.  溶血性链球</w:t>
            </w:r>
          </w:p>
          <w:p>
            <w:pPr>
              <w:pStyle w:val="TableParagraph"/>
              <w:spacing w:line="362" w:lineRule="exact"/>
              <w:ind w:left="372"/>
              <w:rPr>
                <w:rFonts w:ascii="微软雅黑" w:eastAsia="微软雅黑" w:hint="eastAsia"/>
                <w:b/>
                <w:sz w:val="21"/>
              </w:rPr>
            </w:pPr>
            <w:r>
              <w:rPr>
                <w:rFonts w:ascii="Microsoft JhengHei" w:eastAsia="Microsoft JhengHei" w:hint="eastAsia"/>
                <w:b/>
                <w:sz w:val="21"/>
              </w:rPr>
              <w:t>菌引起的坏疽</w:t>
            </w:r>
            <w:r>
              <w:rPr>
                <w:rFonts w:ascii="微软雅黑" w:eastAsia="微软雅黑" w:hint="eastAsia"/>
                <w:b/>
                <w:w w:val="168"/>
                <w:sz w:val="21"/>
              </w:rPr>
              <w:t> </w:t>
            </w:r>
          </w:p>
        </w:tc>
        <w:tc>
          <w:tcPr>
            <w:tcW w:w="6813" w:type="dxa"/>
          </w:tcPr>
          <w:p>
            <w:pPr>
              <w:pStyle w:val="TableParagraph"/>
              <w:spacing w:line="273" w:lineRule="auto" w:before="7"/>
              <w:ind w:left="118" w:right="199"/>
              <w:jc w:val="both"/>
              <w:rPr>
                <w:sz w:val="21"/>
              </w:rPr>
            </w:pPr>
            <w:r>
              <w:rPr>
                <w:sz w:val="21"/>
              </w:rPr>
              <w:t>包围肢体或躯干的浅筋膜和/或深筋膜受到溶血性链球菌的感染，病情</w:t>
            </w:r>
            <w:r>
              <w:rPr>
                <w:spacing w:val="-5"/>
                <w:sz w:val="21"/>
              </w:rPr>
              <w:t>在短时间内急剧恶化，必须立刻进行手术及清创术。最后的诊断必须由</w:t>
            </w:r>
            <w:r>
              <w:rPr>
                <w:spacing w:val="-4"/>
                <w:sz w:val="21"/>
              </w:rPr>
              <w:t>微生物或病理学专家进行相关检查后证实。</w:t>
            </w:r>
            <w:r>
              <w:rPr>
                <w:sz w:val="21"/>
              </w:rPr>
              <w:t> </w:t>
            </w:r>
          </w:p>
        </w:tc>
      </w:tr>
      <w:tr>
        <w:trPr>
          <w:trHeight w:val="338" w:hRule="atLeast"/>
        </w:trPr>
        <w:tc>
          <w:tcPr>
            <w:tcW w:w="679" w:type="dxa"/>
          </w:tcPr>
          <w:p>
            <w:pPr>
              <w:pStyle w:val="TableParagraph"/>
              <w:spacing w:line="294" w:lineRule="exact"/>
              <w:rPr>
                <w:rFonts w:ascii="微软雅黑"/>
                <w:b/>
                <w:sz w:val="21"/>
              </w:rPr>
            </w:pPr>
            <w:r>
              <w:rPr>
                <w:rFonts w:ascii="微软雅黑"/>
                <w:b/>
                <w:w w:val="168"/>
                <w:sz w:val="21"/>
              </w:rPr>
              <w:t> </w:t>
            </w:r>
          </w:p>
        </w:tc>
        <w:tc>
          <w:tcPr>
            <w:tcW w:w="2055" w:type="dxa"/>
          </w:tcPr>
          <w:p>
            <w:pPr>
              <w:pStyle w:val="TableParagraph"/>
              <w:ind w:left="0"/>
              <w:rPr>
                <w:rFonts w:ascii="Times New Roman"/>
                <w:sz w:val="20"/>
              </w:rPr>
            </w:pPr>
          </w:p>
        </w:tc>
        <w:tc>
          <w:tcPr>
            <w:tcW w:w="6813" w:type="dxa"/>
          </w:tcPr>
          <w:p>
            <w:pPr>
              <w:pStyle w:val="TableParagraph"/>
              <w:spacing w:line="261" w:lineRule="exact"/>
              <w:ind w:left="118"/>
              <w:rPr>
                <w:sz w:val="21"/>
              </w:rPr>
            </w:pPr>
            <w:r>
              <w:rPr>
                <w:w w:val="100"/>
                <w:sz w:val="21"/>
              </w:rPr>
              <w:t> </w:t>
            </w:r>
          </w:p>
        </w:tc>
      </w:tr>
      <w:tr>
        <w:trPr>
          <w:trHeight w:val="1268" w:hRule="atLeast"/>
        </w:trPr>
        <w:tc>
          <w:tcPr>
            <w:tcW w:w="679" w:type="dxa"/>
          </w:tcPr>
          <w:p>
            <w:pPr>
              <w:pStyle w:val="TableParagraph"/>
              <w:spacing w:line="313" w:lineRule="exact"/>
              <w:rPr>
                <w:rFonts w:ascii="微软雅黑"/>
                <w:b/>
                <w:sz w:val="21"/>
              </w:rPr>
            </w:pPr>
            <w:r>
              <w:rPr>
                <w:rFonts w:ascii="微软雅黑"/>
                <w:b/>
                <w:w w:val="168"/>
                <w:sz w:val="21"/>
              </w:rPr>
              <w:t> </w:t>
            </w:r>
          </w:p>
        </w:tc>
        <w:tc>
          <w:tcPr>
            <w:tcW w:w="2055" w:type="dxa"/>
          </w:tcPr>
          <w:p>
            <w:pPr>
              <w:pStyle w:val="TableParagraph"/>
              <w:spacing w:line="309" w:lineRule="exact"/>
              <w:ind w:left="372"/>
              <w:rPr>
                <w:rFonts w:ascii="微软雅黑" w:eastAsia="微软雅黑" w:hint="eastAsia"/>
                <w:b/>
                <w:sz w:val="21"/>
              </w:rPr>
            </w:pPr>
            <w:r>
              <w:rPr>
                <w:rFonts w:ascii="Microsoft JhengHei" w:eastAsia="Microsoft JhengHei" w:hint="eastAsia"/>
                <w:b/>
                <w:sz w:val="21"/>
              </w:rPr>
              <w:t>55.  颅脑手术</w:t>
            </w:r>
            <w:r>
              <w:rPr>
                <w:rFonts w:ascii="微软雅黑" w:eastAsia="微软雅黑" w:hint="eastAsia"/>
                <w:b/>
                <w:w w:val="168"/>
                <w:sz w:val="21"/>
              </w:rPr>
              <w:t> </w:t>
            </w:r>
          </w:p>
        </w:tc>
        <w:tc>
          <w:tcPr>
            <w:tcW w:w="6813" w:type="dxa"/>
          </w:tcPr>
          <w:p>
            <w:pPr>
              <w:pStyle w:val="TableParagraph"/>
              <w:spacing w:line="273" w:lineRule="auto" w:before="6"/>
              <w:ind w:left="118" w:right="199"/>
              <w:rPr>
                <w:sz w:val="21"/>
              </w:rPr>
            </w:pPr>
            <w:r>
              <w:rPr>
                <w:spacing w:val="-5"/>
                <w:sz w:val="21"/>
              </w:rPr>
              <w:t>被保险人确已实施全麻下的开颅手术</w:t>
            </w:r>
            <w:r>
              <w:rPr>
                <w:spacing w:val="-3"/>
                <w:sz w:val="21"/>
              </w:rPr>
              <w:t>（不包括颅骨钻孔手术和经鼻蝶窦入颅手术</w:t>
            </w:r>
            <w:r>
              <w:rPr>
                <w:spacing w:val="-108"/>
                <w:sz w:val="21"/>
              </w:rPr>
              <w:t>）</w:t>
            </w:r>
            <w:r>
              <w:rPr>
                <w:spacing w:val="-3"/>
                <w:sz w:val="21"/>
              </w:rPr>
              <w:t>。</w:t>
            </w:r>
            <w:r>
              <w:rPr>
                <w:sz w:val="21"/>
              </w:rPr>
              <w:t> </w:t>
            </w:r>
          </w:p>
          <w:p>
            <w:pPr>
              <w:pStyle w:val="TableParagraph"/>
              <w:spacing w:line="277" w:lineRule="exact"/>
              <w:ind w:left="118"/>
              <w:rPr>
                <w:rFonts w:ascii="微软雅黑" w:eastAsia="微软雅黑" w:hint="eastAsia"/>
                <w:b/>
                <w:sz w:val="22"/>
              </w:rPr>
            </w:pPr>
            <w:r>
              <w:rPr>
                <w:rFonts w:ascii="微软雅黑" w:eastAsia="微软雅黑" w:hint="eastAsia"/>
                <w:b/>
                <w:w w:val="95"/>
                <w:sz w:val="22"/>
              </w:rPr>
              <w:t>因外伤而实施的脑外科手术不在保障范围之内。</w:t>
            </w:r>
            <w:r>
              <w:rPr>
                <w:rFonts w:ascii="微软雅黑" w:eastAsia="微软雅黑" w:hint="eastAsia"/>
                <w:b/>
                <w:w w:val="161"/>
                <w:sz w:val="22"/>
              </w:rPr>
              <w:t> </w:t>
            </w:r>
          </w:p>
          <w:p>
            <w:pPr>
              <w:pStyle w:val="TableParagraph"/>
              <w:spacing w:line="346" w:lineRule="exact"/>
              <w:ind w:left="118"/>
              <w:rPr>
                <w:sz w:val="21"/>
              </w:rPr>
            </w:pPr>
            <w:r>
              <w:rPr>
                <w:rFonts w:ascii="微软雅黑" w:eastAsia="微软雅黑" w:hint="eastAsia"/>
                <w:b/>
                <w:w w:val="95"/>
                <w:sz w:val="22"/>
              </w:rPr>
              <w:t>理赔时必须提供由神经外科医生出具的诊断书及手术报告。</w:t>
            </w:r>
            <w:r>
              <w:rPr>
                <w:w w:val="100"/>
                <w:sz w:val="21"/>
              </w:rPr>
              <w:t> </w:t>
            </w:r>
          </w:p>
        </w:tc>
      </w:tr>
      <w:tr>
        <w:trPr>
          <w:trHeight w:val="338" w:hRule="atLeast"/>
        </w:trPr>
        <w:tc>
          <w:tcPr>
            <w:tcW w:w="679" w:type="dxa"/>
          </w:tcPr>
          <w:p>
            <w:pPr>
              <w:pStyle w:val="TableParagraph"/>
              <w:spacing w:line="293" w:lineRule="exact"/>
              <w:rPr>
                <w:rFonts w:ascii="微软雅黑"/>
                <w:b/>
                <w:sz w:val="21"/>
              </w:rPr>
            </w:pPr>
            <w:r>
              <w:rPr>
                <w:rFonts w:ascii="微软雅黑"/>
                <w:b/>
                <w:w w:val="168"/>
                <w:sz w:val="21"/>
              </w:rPr>
              <w:t> </w:t>
            </w:r>
          </w:p>
        </w:tc>
        <w:tc>
          <w:tcPr>
            <w:tcW w:w="2055" w:type="dxa"/>
          </w:tcPr>
          <w:p>
            <w:pPr>
              <w:pStyle w:val="TableParagraph"/>
              <w:ind w:left="0"/>
              <w:rPr>
                <w:rFonts w:ascii="Times New Roman"/>
                <w:sz w:val="20"/>
              </w:rPr>
            </w:pPr>
          </w:p>
        </w:tc>
        <w:tc>
          <w:tcPr>
            <w:tcW w:w="6813" w:type="dxa"/>
          </w:tcPr>
          <w:p>
            <w:pPr>
              <w:pStyle w:val="TableParagraph"/>
              <w:spacing w:line="261" w:lineRule="exact"/>
              <w:ind w:left="118"/>
              <w:rPr>
                <w:sz w:val="21"/>
              </w:rPr>
            </w:pPr>
            <w:r>
              <w:rPr>
                <w:w w:val="100"/>
                <w:sz w:val="21"/>
              </w:rPr>
              <w:t> </w:t>
            </w:r>
          </w:p>
        </w:tc>
      </w:tr>
      <w:tr>
        <w:trPr>
          <w:trHeight w:val="2204" w:hRule="atLeast"/>
        </w:trPr>
        <w:tc>
          <w:tcPr>
            <w:tcW w:w="679" w:type="dxa"/>
          </w:tcPr>
          <w:p>
            <w:pPr>
              <w:pStyle w:val="TableParagraph"/>
              <w:spacing w:line="314" w:lineRule="exact"/>
              <w:rPr>
                <w:rFonts w:ascii="微软雅黑"/>
                <w:b/>
                <w:sz w:val="21"/>
              </w:rPr>
            </w:pPr>
            <w:r>
              <w:rPr>
                <w:rFonts w:ascii="微软雅黑"/>
                <w:b/>
                <w:w w:val="168"/>
                <w:sz w:val="21"/>
              </w:rPr>
              <w:t> </w:t>
            </w:r>
          </w:p>
        </w:tc>
        <w:tc>
          <w:tcPr>
            <w:tcW w:w="2055"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w w:val="105"/>
                <w:sz w:val="21"/>
              </w:rPr>
              <w:t>56. 严重ft营养</w:t>
            </w:r>
          </w:p>
          <w:p>
            <w:pPr>
              <w:pStyle w:val="TableParagraph"/>
              <w:spacing w:line="362" w:lineRule="exact"/>
              <w:ind w:left="372"/>
              <w:rPr>
                <w:rFonts w:ascii="微软雅黑" w:eastAsia="微软雅黑" w:hint="eastAsia"/>
                <w:b/>
                <w:sz w:val="21"/>
              </w:rPr>
            </w:pPr>
            <w:r>
              <w:rPr>
                <w:rFonts w:ascii="Microsoft JhengHei" w:eastAsia="Microsoft JhengHei" w:hint="eastAsia"/>
                <w:b/>
                <w:sz w:val="21"/>
              </w:rPr>
              <w:t>不良症</w:t>
            </w:r>
            <w:r>
              <w:rPr>
                <w:rFonts w:ascii="微软雅黑" w:eastAsia="微软雅黑" w:hint="eastAsia"/>
                <w:b/>
                <w:w w:val="168"/>
                <w:sz w:val="21"/>
              </w:rPr>
              <w:t> </w:t>
            </w:r>
          </w:p>
        </w:tc>
        <w:tc>
          <w:tcPr>
            <w:tcW w:w="6813" w:type="dxa"/>
          </w:tcPr>
          <w:p>
            <w:pPr>
              <w:pStyle w:val="TableParagraph"/>
              <w:spacing w:line="273" w:lineRule="auto" w:before="7"/>
              <w:ind w:left="118" w:right="159"/>
              <w:rPr>
                <w:sz w:val="21"/>
              </w:rPr>
            </w:pPr>
            <w:r>
              <w:rPr>
                <w:sz w:val="21"/>
              </w:rPr>
              <w:t>指一组遗传性肌肉变性病变，临床特征为与神经系统无关的骨骼肌肉对称地进行性无力和萎缩。其诊断需满足下列全部条件： </w:t>
            </w:r>
          </w:p>
          <w:p>
            <w:pPr>
              <w:pStyle w:val="TableParagraph"/>
              <w:spacing w:before="7"/>
              <w:ind w:left="118"/>
              <w:rPr>
                <w:sz w:val="21"/>
              </w:rPr>
            </w:pPr>
            <w:r>
              <w:rPr>
                <w:sz w:val="21"/>
              </w:rPr>
              <w:t>（1）肌电图显示典型肌营养不良症的阳性改变； </w:t>
            </w:r>
          </w:p>
          <w:p>
            <w:pPr>
              <w:pStyle w:val="TableParagraph"/>
              <w:spacing w:line="273" w:lineRule="auto" w:before="36"/>
              <w:ind w:left="644" w:right="151" w:hanging="526"/>
              <w:rPr>
                <w:sz w:val="21"/>
              </w:rPr>
            </w:pPr>
            <w:r>
              <w:rPr>
                <w:sz w:val="21"/>
              </w:rPr>
              <w:t>（2）肌肉活检的病理学诊断符合肌营养不良症的肌肉细胞变性/坏死等阳性改变； </w:t>
            </w:r>
          </w:p>
          <w:p>
            <w:pPr>
              <w:pStyle w:val="TableParagraph"/>
              <w:spacing w:line="273" w:lineRule="auto" w:before="7"/>
              <w:ind w:left="644" w:right="208" w:hanging="526"/>
              <w:rPr>
                <w:sz w:val="21"/>
              </w:rPr>
            </w:pPr>
            <w:r>
              <w:rPr>
                <w:sz w:val="21"/>
              </w:rPr>
              <w:t>（3）已导致被保险人持续超过三个月无法独立完成六项基本日常生活活动中的三项或三项以上。 </w:t>
            </w:r>
          </w:p>
        </w:tc>
      </w:tr>
      <w:tr>
        <w:trPr>
          <w:trHeight w:val="338" w:hRule="atLeast"/>
        </w:trPr>
        <w:tc>
          <w:tcPr>
            <w:tcW w:w="679" w:type="dxa"/>
          </w:tcPr>
          <w:p>
            <w:pPr>
              <w:pStyle w:val="TableParagraph"/>
              <w:spacing w:line="294" w:lineRule="exact"/>
              <w:rPr>
                <w:rFonts w:ascii="微软雅黑"/>
                <w:b/>
                <w:sz w:val="21"/>
              </w:rPr>
            </w:pPr>
            <w:r>
              <w:rPr>
                <w:rFonts w:ascii="微软雅黑"/>
                <w:b/>
                <w:w w:val="168"/>
                <w:sz w:val="21"/>
              </w:rPr>
              <w:t> </w:t>
            </w:r>
          </w:p>
        </w:tc>
        <w:tc>
          <w:tcPr>
            <w:tcW w:w="2055" w:type="dxa"/>
          </w:tcPr>
          <w:p>
            <w:pPr>
              <w:pStyle w:val="TableParagraph"/>
              <w:ind w:left="0"/>
              <w:rPr>
                <w:rFonts w:ascii="Times New Roman"/>
                <w:sz w:val="20"/>
              </w:rPr>
            </w:pPr>
          </w:p>
        </w:tc>
        <w:tc>
          <w:tcPr>
            <w:tcW w:w="6813" w:type="dxa"/>
          </w:tcPr>
          <w:p>
            <w:pPr>
              <w:pStyle w:val="TableParagraph"/>
              <w:spacing w:line="261" w:lineRule="exact"/>
              <w:ind w:left="118"/>
              <w:rPr>
                <w:sz w:val="21"/>
              </w:rPr>
            </w:pPr>
            <w:r>
              <w:rPr>
                <w:w w:val="100"/>
                <w:sz w:val="21"/>
              </w:rPr>
              <w:t> </w:t>
            </w:r>
          </w:p>
        </w:tc>
      </w:tr>
      <w:tr>
        <w:trPr>
          <w:trHeight w:val="2203" w:hRule="atLeast"/>
        </w:trPr>
        <w:tc>
          <w:tcPr>
            <w:tcW w:w="679" w:type="dxa"/>
          </w:tcPr>
          <w:p>
            <w:pPr>
              <w:pStyle w:val="TableParagraph"/>
              <w:spacing w:line="313" w:lineRule="exact"/>
              <w:rPr>
                <w:rFonts w:ascii="微软雅黑"/>
                <w:b/>
                <w:sz w:val="21"/>
              </w:rPr>
            </w:pPr>
            <w:r>
              <w:rPr>
                <w:rFonts w:ascii="微软雅黑"/>
                <w:b/>
                <w:w w:val="168"/>
                <w:sz w:val="21"/>
              </w:rPr>
              <w:t> </w:t>
            </w:r>
          </w:p>
        </w:tc>
        <w:tc>
          <w:tcPr>
            <w:tcW w:w="2055" w:type="dxa"/>
          </w:tcPr>
          <w:p>
            <w:pPr>
              <w:pStyle w:val="TableParagraph"/>
              <w:spacing w:line="309" w:lineRule="exact"/>
              <w:ind w:left="372"/>
              <w:rPr>
                <w:rFonts w:ascii="微软雅黑" w:eastAsia="微软雅黑" w:hint="eastAsia"/>
                <w:b/>
                <w:sz w:val="21"/>
              </w:rPr>
            </w:pPr>
            <w:r>
              <w:rPr>
                <w:rFonts w:ascii="Microsoft JhengHei" w:eastAsia="Microsoft JhengHei" w:hint="eastAsia"/>
                <w:b/>
                <w:w w:val="105"/>
                <w:sz w:val="21"/>
              </w:rPr>
              <w:t>57. 严重心ft炎</w:t>
            </w:r>
            <w:r>
              <w:rPr>
                <w:rFonts w:ascii="微软雅黑" w:eastAsia="微软雅黑" w:hint="eastAsia"/>
                <w:b/>
                <w:w w:val="168"/>
                <w:sz w:val="21"/>
              </w:rPr>
              <w:t> </w:t>
            </w:r>
          </w:p>
        </w:tc>
        <w:tc>
          <w:tcPr>
            <w:tcW w:w="6813" w:type="dxa"/>
          </w:tcPr>
          <w:p>
            <w:pPr>
              <w:pStyle w:val="TableParagraph"/>
              <w:spacing w:line="273" w:lineRule="auto" w:before="6"/>
              <w:ind w:left="118" w:right="207"/>
              <w:rPr>
                <w:sz w:val="21"/>
              </w:rPr>
            </w:pPr>
            <w:r>
              <w:rPr>
                <w:sz w:val="21"/>
              </w:rPr>
              <w:t>指被保险人因严重心肌炎性病变导致心功能损害造成持续的永久不可逆性的心功能衰竭。必须满足所有以下条件：  </w:t>
            </w:r>
          </w:p>
          <w:p>
            <w:pPr>
              <w:pStyle w:val="TableParagraph"/>
              <w:spacing w:before="8"/>
              <w:ind w:left="118"/>
              <w:rPr>
                <w:sz w:val="21"/>
              </w:rPr>
            </w:pPr>
            <w:r>
              <w:rPr>
                <w:sz w:val="21"/>
              </w:rPr>
              <w:t>（1）心功能衰竭程度达到纽约心脏病学会的心功能分级标准之心功能</w:t>
            </w:r>
          </w:p>
          <w:p>
            <w:pPr>
              <w:pStyle w:val="TableParagraph"/>
              <w:spacing w:before="36"/>
              <w:ind w:left="644"/>
              <w:rPr>
                <w:sz w:val="21"/>
              </w:rPr>
            </w:pPr>
            <w:r>
              <w:rPr>
                <w:sz w:val="21"/>
              </w:rPr>
              <w:t>Ⅳ级，或左室射血分数低于 30%；  </w:t>
            </w:r>
          </w:p>
          <w:p>
            <w:pPr>
              <w:pStyle w:val="TableParagraph"/>
              <w:spacing w:before="36"/>
              <w:ind w:left="118"/>
              <w:rPr>
                <w:sz w:val="21"/>
              </w:rPr>
            </w:pPr>
            <w:r>
              <w:rPr>
                <w:sz w:val="21"/>
              </w:rPr>
              <w:t>（2）持续不间断 180 天以上；  </w:t>
            </w:r>
          </w:p>
          <w:p>
            <w:pPr>
              <w:pStyle w:val="TableParagraph"/>
              <w:spacing w:line="273" w:lineRule="auto" w:before="36"/>
              <w:ind w:left="644" w:right="206" w:hanging="526"/>
              <w:rPr>
                <w:sz w:val="21"/>
              </w:rPr>
            </w:pPr>
            <w:r>
              <w:rPr>
                <w:sz w:val="21"/>
              </w:rPr>
              <w:t>（3）被保险人永久不可逆性的体力活动能力受限，不能从事任何体力活动。  </w:t>
            </w:r>
          </w:p>
        </w:tc>
      </w:tr>
      <w:tr>
        <w:trPr>
          <w:trHeight w:val="268" w:hRule="atLeast"/>
        </w:trPr>
        <w:tc>
          <w:tcPr>
            <w:tcW w:w="679" w:type="dxa"/>
          </w:tcPr>
          <w:p>
            <w:pPr>
              <w:pStyle w:val="TableParagraph"/>
              <w:spacing w:line="249" w:lineRule="exact"/>
              <w:rPr>
                <w:rFonts w:ascii="微软雅黑"/>
                <w:b/>
                <w:sz w:val="21"/>
              </w:rPr>
            </w:pPr>
            <w:r>
              <w:rPr>
                <w:rFonts w:ascii="微软雅黑"/>
                <w:b/>
                <w:w w:val="168"/>
                <w:sz w:val="21"/>
              </w:rPr>
              <w:t> </w:t>
            </w:r>
          </w:p>
        </w:tc>
        <w:tc>
          <w:tcPr>
            <w:tcW w:w="2055" w:type="dxa"/>
          </w:tcPr>
          <w:p>
            <w:pPr>
              <w:pStyle w:val="TableParagraph"/>
              <w:ind w:left="0"/>
              <w:rPr>
                <w:rFonts w:ascii="Times New Roman"/>
                <w:sz w:val="18"/>
              </w:rPr>
            </w:pPr>
          </w:p>
        </w:tc>
        <w:tc>
          <w:tcPr>
            <w:tcW w:w="6813" w:type="dxa"/>
          </w:tcPr>
          <w:p>
            <w:pPr>
              <w:pStyle w:val="TableParagraph"/>
              <w:spacing w:line="249" w:lineRule="exact"/>
              <w:ind w:left="118"/>
              <w:rPr>
                <w:sz w:val="21"/>
              </w:rPr>
            </w:pPr>
            <w:r>
              <w:rPr>
                <w:w w:val="100"/>
                <w:sz w:val="21"/>
              </w:rPr>
              <w:t> </w:t>
            </w:r>
          </w:p>
        </w:tc>
      </w:tr>
    </w:tbl>
    <w:p>
      <w:pPr>
        <w:spacing w:after="0" w:line="249" w:lineRule="exact"/>
        <w:rPr>
          <w:sz w:val="21"/>
        </w:rPr>
        <w:sectPr>
          <w:pgSz w:w="11910" w:h="16840"/>
          <w:pgMar w:header="882" w:footer="993" w:top="1080" w:bottom="1180" w:left="1080" w:right="1060"/>
        </w:sectPr>
      </w:pPr>
    </w:p>
    <w:p>
      <w:pPr>
        <w:pStyle w:val="BodyText"/>
        <w:rPr>
          <w:rFonts w:ascii="Times New Roman"/>
          <w:sz w:val="20"/>
        </w:rPr>
      </w:pPr>
    </w:p>
    <w:p>
      <w:pPr>
        <w:pStyle w:val="BodyText"/>
        <w:spacing w:before="8"/>
        <w:rPr>
          <w:rFonts w:ascii="Times New Roman"/>
          <w:sz w:val="13"/>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2048"/>
        <w:gridCol w:w="6925"/>
      </w:tblGrid>
      <w:tr>
        <w:trPr>
          <w:trHeight w:val="2134" w:hRule="atLeast"/>
        </w:trPr>
        <w:tc>
          <w:tcPr>
            <w:tcW w:w="679" w:type="dxa"/>
          </w:tcPr>
          <w:p>
            <w:pPr>
              <w:pStyle w:val="TableParagraph"/>
              <w:spacing w:line="244" w:lineRule="exact"/>
              <w:rPr>
                <w:rFonts w:ascii="微软雅黑"/>
                <w:b/>
                <w:sz w:val="21"/>
              </w:rPr>
            </w:pPr>
            <w:r>
              <w:rPr>
                <w:rFonts w:ascii="微软雅黑"/>
                <w:b/>
                <w:w w:val="168"/>
                <w:sz w:val="21"/>
              </w:rPr>
              <w:t> </w:t>
            </w:r>
          </w:p>
        </w:tc>
        <w:tc>
          <w:tcPr>
            <w:tcW w:w="2048" w:type="dxa"/>
          </w:tcPr>
          <w:p>
            <w:pPr>
              <w:pStyle w:val="TableParagraph"/>
              <w:spacing w:line="236" w:lineRule="exact"/>
              <w:ind w:left="372"/>
              <w:rPr>
                <w:rFonts w:ascii="Microsoft JhengHei" w:eastAsia="Microsoft JhengHei" w:hint="eastAsia"/>
                <w:b/>
                <w:sz w:val="21"/>
              </w:rPr>
            </w:pPr>
            <w:r>
              <w:rPr>
                <w:rFonts w:ascii="Microsoft JhengHei" w:eastAsia="Microsoft JhengHei" w:hint="eastAsia"/>
                <w:b/>
                <w:sz w:val="21"/>
              </w:rPr>
              <w:t>58.  肝豆状核变</w:t>
            </w:r>
          </w:p>
          <w:p>
            <w:pPr>
              <w:pStyle w:val="TableParagraph"/>
              <w:spacing w:line="235" w:lineRule="auto" w:before="3"/>
              <w:ind w:left="372" w:right="275"/>
              <w:rPr>
                <w:rFonts w:ascii="微软雅黑" w:eastAsia="微软雅黑" w:hint="eastAsia"/>
                <w:b/>
                <w:sz w:val="21"/>
              </w:rPr>
            </w:pPr>
            <w:r>
              <w:rPr>
                <w:rFonts w:ascii="Microsoft JhengHei" w:eastAsia="Microsoft JhengHei" w:hint="eastAsia"/>
                <w:b/>
                <w:w w:val="95"/>
                <w:sz w:val="21"/>
              </w:rPr>
              <w:t>性(或称 Wilson </w:t>
            </w:r>
            <w:r>
              <w:rPr>
                <w:rFonts w:ascii="Microsoft JhengHei" w:eastAsia="Microsoft JhengHei" w:hint="eastAsia"/>
                <w:b/>
                <w:sz w:val="21"/>
              </w:rPr>
              <w:t>病)</w:t>
            </w:r>
            <w:r>
              <w:rPr>
                <w:rFonts w:ascii="微软雅黑" w:eastAsia="微软雅黑" w:hint="eastAsia"/>
                <w:b/>
                <w:w w:val="168"/>
                <w:sz w:val="21"/>
              </w:rPr>
              <w:t> </w:t>
            </w:r>
          </w:p>
        </w:tc>
        <w:tc>
          <w:tcPr>
            <w:tcW w:w="6925" w:type="dxa"/>
          </w:tcPr>
          <w:p>
            <w:pPr>
              <w:pStyle w:val="TableParagraph"/>
              <w:spacing w:line="211" w:lineRule="exact"/>
              <w:ind w:left="125"/>
              <w:rPr>
                <w:sz w:val="21"/>
              </w:rPr>
            </w:pPr>
            <w:r>
              <w:rPr>
                <w:sz w:val="21"/>
              </w:rPr>
              <w:t>指一种常染色体隐性遗传的铜代谢缺陷病，以不同程度的肝细胞损害、</w:t>
            </w:r>
          </w:p>
          <w:p>
            <w:pPr>
              <w:pStyle w:val="TableParagraph"/>
              <w:spacing w:line="273" w:lineRule="auto" w:before="37"/>
              <w:ind w:left="125" w:right="256"/>
              <w:rPr>
                <w:sz w:val="21"/>
              </w:rPr>
            </w:pPr>
            <w:r>
              <w:rPr>
                <w:sz w:val="21"/>
              </w:rPr>
              <w:t>脑退行性病变和角膜边缘有铜盐沉着环为其临床特征，并须满足下列全部条件： </w:t>
            </w:r>
          </w:p>
          <w:p>
            <w:pPr>
              <w:pStyle w:val="TableParagraph"/>
              <w:spacing w:before="7"/>
              <w:ind w:left="125"/>
              <w:rPr>
                <w:sz w:val="21"/>
              </w:rPr>
            </w:pPr>
            <w:r>
              <w:rPr>
                <w:sz w:val="21"/>
              </w:rPr>
              <w:t>（1）典型症状； </w:t>
            </w:r>
          </w:p>
          <w:p>
            <w:pPr>
              <w:pStyle w:val="TableParagraph"/>
              <w:spacing w:before="37"/>
              <w:ind w:left="125"/>
              <w:rPr>
                <w:sz w:val="21"/>
              </w:rPr>
            </w:pPr>
            <w:r>
              <w:rPr>
                <w:w w:val="100"/>
                <w:sz w:val="21"/>
              </w:rPr>
              <w:t>（2</w:t>
            </w:r>
            <w:r>
              <w:rPr>
                <w:spacing w:val="-3"/>
                <w:w w:val="100"/>
                <w:sz w:val="21"/>
              </w:rPr>
              <w:t>）角膜色素环</w:t>
            </w:r>
            <w:r>
              <w:rPr>
                <w:spacing w:val="-1"/>
                <w:w w:val="100"/>
                <w:sz w:val="21"/>
              </w:rPr>
              <w:t>（</w:t>
            </w:r>
            <w:r>
              <w:rPr>
                <w:spacing w:val="-3"/>
                <w:w w:val="100"/>
                <w:sz w:val="21"/>
              </w:rPr>
              <w:t>K</w:t>
            </w:r>
            <w:r>
              <w:rPr>
                <w:w w:val="100"/>
                <w:sz w:val="21"/>
              </w:rPr>
              <w:t>-F</w:t>
            </w:r>
            <w:r>
              <w:rPr>
                <w:spacing w:val="-55"/>
                <w:sz w:val="21"/>
              </w:rPr>
              <w:t> </w:t>
            </w:r>
            <w:r>
              <w:rPr>
                <w:spacing w:val="-3"/>
                <w:w w:val="100"/>
                <w:sz w:val="21"/>
              </w:rPr>
              <w:t>环</w:t>
            </w:r>
            <w:r>
              <w:rPr>
                <w:spacing w:val="-106"/>
                <w:w w:val="100"/>
                <w:sz w:val="21"/>
              </w:rPr>
              <w:t>）</w:t>
            </w:r>
            <w:r>
              <w:rPr>
                <w:spacing w:val="-3"/>
                <w:w w:val="100"/>
                <w:sz w:val="21"/>
              </w:rPr>
              <w:t>；</w:t>
            </w:r>
            <w:r>
              <w:rPr>
                <w:w w:val="100"/>
                <w:sz w:val="21"/>
              </w:rPr>
              <w:t> </w:t>
            </w:r>
          </w:p>
          <w:p>
            <w:pPr>
              <w:pStyle w:val="TableParagraph"/>
              <w:spacing w:before="37"/>
              <w:ind w:left="125"/>
              <w:rPr>
                <w:sz w:val="21"/>
              </w:rPr>
            </w:pPr>
            <w:r>
              <w:rPr>
                <w:sz w:val="21"/>
              </w:rPr>
              <w:t>（3）血清铜和血清铜蓝蛋白降低，尿铜增加； </w:t>
            </w:r>
          </w:p>
          <w:p>
            <w:pPr>
              <w:pStyle w:val="TableParagraph"/>
              <w:spacing w:before="37"/>
              <w:ind w:left="125"/>
              <w:rPr>
                <w:sz w:val="21"/>
              </w:rPr>
            </w:pPr>
            <w:r>
              <w:rPr>
                <w:sz w:val="21"/>
              </w:rPr>
              <w:t>（4）经肝脏活检确诊。 </w:t>
            </w:r>
          </w:p>
        </w:tc>
      </w:tr>
      <w:tr>
        <w:trPr>
          <w:trHeight w:val="338" w:hRule="atLeast"/>
        </w:trPr>
        <w:tc>
          <w:tcPr>
            <w:tcW w:w="679" w:type="dxa"/>
          </w:tcPr>
          <w:p>
            <w:pPr>
              <w:pStyle w:val="TableParagraph"/>
              <w:spacing w:line="294" w:lineRule="exact"/>
              <w:rPr>
                <w:rFonts w:ascii="微软雅黑"/>
                <w:b/>
                <w:sz w:val="21"/>
              </w:rPr>
            </w:pPr>
            <w:r>
              <w:rPr>
                <w:rFonts w:ascii="微软雅黑"/>
                <w:b/>
                <w:w w:val="168"/>
                <w:sz w:val="21"/>
              </w:rPr>
              <w:t> </w:t>
            </w:r>
          </w:p>
        </w:tc>
        <w:tc>
          <w:tcPr>
            <w:tcW w:w="2048" w:type="dxa"/>
          </w:tcPr>
          <w:p>
            <w:pPr>
              <w:pStyle w:val="TableParagraph"/>
              <w:ind w:left="0"/>
              <w:rPr>
                <w:rFonts w:ascii="Times New Roman"/>
                <w:sz w:val="20"/>
              </w:rPr>
            </w:pPr>
          </w:p>
        </w:tc>
        <w:tc>
          <w:tcPr>
            <w:tcW w:w="6925" w:type="dxa"/>
          </w:tcPr>
          <w:p>
            <w:pPr>
              <w:pStyle w:val="TableParagraph"/>
              <w:spacing w:line="261" w:lineRule="exact"/>
              <w:ind w:left="125"/>
              <w:rPr>
                <w:sz w:val="21"/>
              </w:rPr>
            </w:pPr>
            <w:r>
              <w:rPr>
                <w:w w:val="100"/>
                <w:sz w:val="21"/>
              </w:rPr>
              <w:t> </w:t>
            </w:r>
          </w:p>
        </w:tc>
      </w:tr>
      <w:tr>
        <w:trPr>
          <w:trHeight w:val="1085" w:hRule="atLeast"/>
        </w:trPr>
        <w:tc>
          <w:tcPr>
            <w:tcW w:w="679" w:type="dxa"/>
          </w:tcPr>
          <w:p>
            <w:pPr>
              <w:pStyle w:val="TableParagraph"/>
              <w:spacing w:line="313" w:lineRule="exact"/>
              <w:rPr>
                <w:rFonts w:ascii="微软雅黑"/>
                <w:b/>
                <w:sz w:val="21"/>
              </w:rPr>
            </w:pPr>
            <w:r>
              <w:rPr>
                <w:rFonts w:ascii="微软雅黑"/>
                <w:b/>
                <w:w w:val="168"/>
                <w:sz w:val="21"/>
              </w:rPr>
              <w:t> </w:t>
            </w:r>
          </w:p>
        </w:tc>
        <w:tc>
          <w:tcPr>
            <w:tcW w:w="2048"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59.  侵蚀性葡萄</w:t>
            </w:r>
          </w:p>
          <w:p>
            <w:pPr>
              <w:pStyle w:val="TableParagraph"/>
              <w:spacing w:line="235" w:lineRule="auto" w:before="4"/>
              <w:ind w:left="372" w:right="124"/>
              <w:rPr>
                <w:rFonts w:ascii="微软雅黑" w:eastAsia="微软雅黑" w:hint="eastAsia"/>
                <w:b/>
                <w:sz w:val="21"/>
              </w:rPr>
            </w:pPr>
            <w:r>
              <w:rPr>
                <w:rFonts w:ascii="Microsoft JhengHei" w:eastAsia="Microsoft JhengHei" w:hint="eastAsia"/>
                <w:b/>
                <w:sz w:val="21"/>
              </w:rPr>
              <w:t>胎(或称恶性葡萄胎)</w:t>
            </w:r>
            <w:r>
              <w:rPr>
                <w:rFonts w:ascii="微软雅黑" w:eastAsia="微软雅黑" w:hint="eastAsia"/>
                <w:b/>
                <w:w w:val="168"/>
                <w:sz w:val="21"/>
              </w:rPr>
              <w:t> </w:t>
            </w:r>
          </w:p>
        </w:tc>
        <w:tc>
          <w:tcPr>
            <w:tcW w:w="6925" w:type="dxa"/>
          </w:tcPr>
          <w:p>
            <w:pPr>
              <w:pStyle w:val="TableParagraph"/>
              <w:spacing w:line="273" w:lineRule="auto" w:before="6"/>
              <w:ind w:left="125" w:right="312"/>
              <w:rPr>
                <w:sz w:val="21"/>
              </w:rPr>
            </w:pPr>
            <w:r>
              <w:rPr>
                <w:sz w:val="21"/>
              </w:rPr>
              <w:t>该类疾病是指异常增生的绒毛组织浸润性生长侵入子宫肌层或转移至其他器官或组织的葡萄胎，并已经进行化疗或手术治疗的。 </w:t>
            </w:r>
          </w:p>
        </w:tc>
      </w:tr>
      <w:tr>
        <w:trPr>
          <w:trHeight w:val="349" w:hRule="atLeast"/>
        </w:trPr>
        <w:tc>
          <w:tcPr>
            <w:tcW w:w="679" w:type="dxa"/>
          </w:tcPr>
          <w:p>
            <w:pPr>
              <w:pStyle w:val="TableParagraph"/>
              <w:spacing w:line="306" w:lineRule="exact"/>
              <w:rPr>
                <w:rFonts w:ascii="微软雅黑"/>
                <w:b/>
                <w:sz w:val="21"/>
              </w:rPr>
            </w:pPr>
            <w:r>
              <w:rPr>
                <w:rFonts w:ascii="微软雅黑"/>
                <w:b/>
                <w:w w:val="168"/>
                <w:sz w:val="21"/>
              </w:rPr>
              <w:t> </w:t>
            </w:r>
          </w:p>
        </w:tc>
        <w:tc>
          <w:tcPr>
            <w:tcW w:w="2048" w:type="dxa"/>
          </w:tcPr>
          <w:p>
            <w:pPr>
              <w:pStyle w:val="TableParagraph"/>
              <w:ind w:left="0"/>
              <w:rPr>
                <w:rFonts w:ascii="Times New Roman"/>
                <w:sz w:val="20"/>
              </w:rPr>
            </w:pPr>
          </w:p>
        </w:tc>
        <w:tc>
          <w:tcPr>
            <w:tcW w:w="6925" w:type="dxa"/>
          </w:tcPr>
          <w:p>
            <w:pPr>
              <w:pStyle w:val="TableParagraph"/>
              <w:spacing w:line="273" w:lineRule="exact"/>
              <w:ind w:left="125"/>
              <w:rPr>
                <w:sz w:val="21"/>
              </w:rPr>
            </w:pPr>
            <w:r>
              <w:rPr>
                <w:w w:val="100"/>
                <w:sz w:val="21"/>
              </w:rPr>
              <w:t> </w:t>
            </w:r>
          </w:p>
        </w:tc>
      </w:tr>
      <w:tr>
        <w:trPr>
          <w:trHeight w:val="1268" w:hRule="atLeast"/>
        </w:trPr>
        <w:tc>
          <w:tcPr>
            <w:tcW w:w="679" w:type="dxa"/>
          </w:tcPr>
          <w:p>
            <w:pPr>
              <w:pStyle w:val="TableParagraph"/>
              <w:spacing w:line="313" w:lineRule="exact"/>
              <w:rPr>
                <w:rFonts w:ascii="微软雅黑"/>
                <w:b/>
                <w:sz w:val="21"/>
              </w:rPr>
            </w:pPr>
            <w:r>
              <w:rPr>
                <w:rFonts w:ascii="微软雅黑"/>
                <w:b/>
                <w:w w:val="168"/>
                <w:sz w:val="21"/>
              </w:rPr>
              <w:t> </w:t>
            </w:r>
          </w:p>
        </w:tc>
        <w:tc>
          <w:tcPr>
            <w:tcW w:w="2048"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60.  破裂脑动脉</w:t>
            </w:r>
          </w:p>
          <w:p>
            <w:pPr>
              <w:pStyle w:val="TableParagraph"/>
              <w:spacing w:line="363" w:lineRule="exact"/>
              <w:ind w:left="372"/>
              <w:rPr>
                <w:rFonts w:ascii="微软雅黑" w:eastAsia="微软雅黑" w:hint="eastAsia"/>
                <w:b/>
                <w:sz w:val="21"/>
              </w:rPr>
            </w:pPr>
            <w:r>
              <w:rPr>
                <w:rFonts w:ascii="Microsoft JhengHei" w:eastAsia="Microsoft JhengHei" w:hint="eastAsia"/>
                <w:b/>
                <w:sz w:val="21"/>
              </w:rPr>
              <w:t>瘤夹闭手术</w:t>
            </w:r>
            <w:r>
              <w:rPr>
                <w:rFonts w:ascii="微软雅黑" w:eastAsia="微软雅黑" w:hint="eastAsia"/>
                <w:b/>
                <w:w w:val="168"/>
                <w:sz w:val="21"/>
              </w:rPr>
              <w:t> </w:t>
            </w:r>
          </w:p>
        </w:tc>
        <w:tc>
          <w:tcPr>
            <w:tcW w:w="6925" w:type="dxa"/>
          </w:tcPr>
          <w:p>
            <w:pPr>
              <w:pStyle w:val="TableParagraph"/>
              <w:spacing w:line="273" w:lineRule="auto" w:before="6"/>
              <w:ind w:left="125" w:right="264"/>
              <w:rPr>
                <w:sz w:val="21"/>
              </w:rPr>
            </w:pPr>
            <w:r>
              <w:rPr>
                <w:sz w:val="21"/>
              </w:rPr>
              <w:t>指因脑动脉瘤破裂造成蛛网膜下腔出血，被保险人实际接受了在全麻下进行的开颅动脉瘤夹闭手术。  </w:t>
            </w:r>
          </w:p>
          <w:p>
            <w:pPr>
              <w:pStyle w:val="TableParagraph"/>
              <w:spacing w:line="196" w:lineRule="auto"/>
              <w:ind w:left="125" w:right="307"/>
              <w:rPr>
                <w:rFonts w:ascii="微软雅黑" w:eastAsia="微软雅黑" w:hint="eastAsia"/>
                <w:b/>
                <w:sz w:val="22"/>
              </w:rPr>
            </w:pPr>
            <w:r>
              <w:rPr>
                <w:rFonts w:ascii="微软雅黑" w:eastAsia="微软雅黑" w:hint="eastAsia"/>
                <w:b/>
                <w:w w:val="95"/>
                <w:sz w:val="22"/>
              </w:rPr>
              <w:t>脑动脉瘤（未破裂）预防性手术、颅骨打孔手术、动脉瘤栓塞手术、血管内手术及其他颅脑手术不在本保障范围内。</w:t>
            </w:r>
            <w:r>
              <w:rPr>
                <w:rFonts w:ascii="微软雅黑" w:eastAsia="微软雅黑" w:hint="eastAsia"/>
                <w:b/>
                <w:sz w:val="22"/>
              </w:rPr>
              <w:t>  </w:t>
            </w:r>
            <w:r>
              <w:rPr>
                <w:rFonts w:ascii="微软雅黑" w:eastAsia="微软雅黑" w:hint="eastAsia"/>
                <w:b/>
                <w:w w:val="161"/>
                <w:sz w:val="22"/>
              </w:rPr>
              <w:t> </w:t>
            </w:r>
          </w:p>
        </w:tc>
      </w:tr>
      <w:tr>
        <w:trPr>
          <w:trHeight w:val="338" w:hRule="atLeast"/>
        </w:trPr>
        <w:tc>
          <w:tcPr>
            <w:tcW w:w="679" w:type="dxa"/>
          </w:tcPr>
          <w:p>
            <w:pPr>
              <w:pStyle w:val="TableParagraph"/>
              <w:spacing w:line="293" w:lineRule="exact"/>
              <w:rPr>
                <w:rFonts w:ascii="微软雅黑"/>
                <w:b/>
                <w:sz w:val="21"/>
              </w:rPr>
            </w:pPr>
            <w:r>
              <w:rPr>
                <w:rFonts w:ascii="微软雅黑"/>
                <w:b/>
                <w:w w:val="168"/>
                <w:sz w:val="21"/>
              </w:rPr>
              <w:t> </w:t>
            </w:r>
          </w:p>
        </w:tc>
        <w:tc>
          <w:tcPr>
            <w:tcW w:w="2048" w:type="dxa"/>
          </w:tcPr>
          <w:p>
            <w:pPr>
              <w:pStyle w:val="TableParagraph"/>
              <w:ind w:left="0"/>
              <w:rPr>
                <w:rFonts w:ascii="Times New Roman"/>
                <w:sz w:val="20"/>
              </w:rPr>
            </w:pPr>
          </w:p>
        </w:tc>
        <w:tc>
          <w:tcPr>
            <w:tcW w:w="6925" w:type="dxa"/>
          </w:tcPr>
          <w:p>
            <w:pPr>
              <w:pStyle w:val="TableParagraph"/>
              <w:spacing w:line="261" w:lineRule="exact"/>
              <w:ind w:left="125"/>
              <w:rPr>
                <w:sz w:val="21"/>
              </w:rPr>
            </w:pPr>
            <w:r>
              <w:rPr>
                <w:w w:val="100"/>
                <w:sz w:val="21"/>
              </w:rPr>
              <w:t> </w:t>
            </w:r>
          </w:p>
        </w:tc>
      </w:tr>
      <w:tr>
        <w:trPr>
          <w:trHeight w:val="956" w:hRule="atLeast"/>
        </w:trPr>
        <w:tc>
          <w:tcPr>
            <w:tcW w:w="679" w:type="dxa"/>
          </w:tcPr>
          <w:p>
            <w:pPr>
              <w:pStyle w:val="TableParagraph"/>
              <w:spacing w:line="314" w:lineRule="exact"/>
              <w:rPr>
                <w:rFonts w:ascii="微软雅黑"/>
                <w:b/>
                <w:sz w:val="21"/>
              </w:rPr>
            </w:pPr>
            <w:r>
              <w:rPr>
                <w:rFonts w:ascii="微软雅黑"/>
                <w:b/>
                <w:w w:val="168"/>
                <w:sz w:val="21"/>
              </w:rPr>
              <w:t> </w:t>
            </w:r>
          </w:p>
        </w:tc>
        <w:tc>
          <w:tcPr>
            <w:tcW w:w="2048"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61. 需手术切除</w:t>
            </w:r>
          </w:p>
          <w:p>
            <w:pPr>
              <w:pStyle w:val="TableParagraph"/>
              <w:spacing w:line="362" w:lineRule="exact"/>
              <w:ind w:left="372"/>
              <w:rPr>
                <w:rFonts w:ascii="微软雅黑" w:eastAsia="微软雅黑" w:hint="eastAsia"/>
                <w:b/>
                <w:sz w:val="21"/>
              </w:rPr>
            </w:pPr>
            <w:r>
              <w:rPr>
                <w:rFonts w:ascii="Microsoft JhengHei" w:eastAsia="Microsoft JhengHei" w:hint="eastAsia"/>
                <w:b/>
                <w:sz w:val="21"/>
              </w:rPr>
              <w:t>的嗜铬细胞瘤</w:t>
            </w:r>
            <w:r>
              <w:rPr>
                <w:rFonts w:ascii="微软雅黑" w:eastAsia="微软雅黑" w:hint="eastAsia"/>
                <w:b/>
                <w:w w:val="168"/>
                <w:sz w:val="21"/>
              </w:rPr>
              <w:t> </w:t>
            </w:r>
          </w:p>
        </w:tc>
        <w:tc>
          <w:tcPr>
            <w:tcW w:w="6925" w:type="dxa"/>
          </w:tcPr>
          <w:p>
            <w:pPr>
              <w:pStyle w:val="TableParagraph"/>
              <w:spacing w:line="273" w:lineRule="auto" w:before="7"/>
              <w:ind w:left="125" w:right="304"/>
              <w:jc w:val="both"/>
              <w:rPr>
                <w:sz w:val="21"/>
              </w:rPr>
            </w:pPr>
            <w:r>
              <w:rPr>
                <w:spacing w:val="-5"/>
                <w:sz w:val="21"/>
              </w:rPr>
              <w:t>是指肾上腺或嗜铬外组织出现神经内分泌肿瘤，并分泌过多的儿茶酚胺</w:t>
            </w:r>
            <w:r>
              <w:rPr>
                <w:spacing w:val="-6"/>
                <w:sz w:val="21"/>
              </w:rPr>
              <w:t>类，需要并实际进行了手术切除肿瘤。嗜铬细胞瘤的诊断必须由内分泌</w:t>
            </w:r>
            <w:r>
              <w:rPr>
                <w:spacing w:val="-4"/>
                <w:sz w:val="21"/>
              </w:rPr>
              <w:t>专科医生确定。</w:t>
            </w:r>
            <w:r>
              <w:rPr>
                <w:sz w:val="21"/>
              </w:rPr>
              <w:t> </w:t>
            </w:r>
          </w:p>
        </w:tc>
      </w:tr>
      <w:tr>
        <w:trPr>
          <w:trHeight w:val="338" w:hRule="atLeast"/>
        </w:trPr>
        <w:tc>
          <w:tcPr>
            <w:tcW w:w="679" w:type="dxa"/>
          </w:tcPr>
          <w:p>
            <w:pPr>
              <w:pStyle w:val="TableParagraph"/>
              <w:spacing w:line="294" w:lineRule="exact"/>
              <w:rPr>
                <w:rFonts w:ascii="微软雅黑"/>
                <w:b/>
                <w:sz w:val="21"/>
              </w:rPr>
            </w:pPr>
            <w:r>
              <w:rPr>
                <w:rFonts w:ascii="微软雅黑"/>
                <w:b/>
                <w:w w:val="168"/>
                <w:sz w:val="21"/>
              </w:rPr>
              <w:t> </w:t>
            </w:r>
          </w:p>
        </w:tc>
        <w:tc>
          <w:tcPr>
            <w:tcW w:w="2048" w:type="dxa"/>
          </w:tcPr>
          <w:p>
            <w:pPr>
              <w:pStyle w:val="TableParagraph"/>
              <w:ind w:left="0"/>
              <w:rPr>
                <w:rFonts w:ascii="Times New Roman"/>
                <w:sz w:val="20"/>
              </w:rPr>
            </w:pPr>
          </w:p>
        </w:tc>
        <w:tc>
          <w:tcPr>
            <w:tcW w:w="6925" w:type="dxa"/>
          </w:tcPr>
          <w:p>
            <w:pPr>
              <w:pStyle w:val="TableParagraph"/>
              <w:spacing w:line="261" w:lineRule="exact"/>
              <w:ind w:left="125"/>
              <w:rPr>
                <w:sz w:val="21"/>
              </w:rPr>
            </w:pPr>
            <w:r>
              <w:rPr>
                <w:w w:val="100"/>
                <w:sz w:val="21"/>
              </w:rPr>
              <w:t> </w:t>
            </w:r>
          </w:p>
        </w:tc>
      </w:tr>
      <w:tr>
        <w:trPr>
          <w:trHeight w:val="1803" w:hRule="atLeast"/>
        </w:trPr>
        <w:tc>
          <w:tcPr>
            <w:tcW w:w="679" w:type="dxa"/>
          </w:tcPr>
          <w:p>
            <w:pPr>
              <w:pStyle w:val="TableParagraph"/>
              <w:spacing w:line="313" w:lineRule="exact"/>
              <w:rPr>
                <w:rFonts w:ascii="微软雅黑"/>
                <w:b/>
                <w:sz w:val="21"/>
              </w:rPr>
            </w:pPr>
            <w:r>
              <w:rPr>
                <w:rFonts w:ascii="微软雅黑"/>
                <w:b/>
                <w:w w:val="168"/>
                <w:sz w:val="21"/>
              </w:rPr>
              <w:t> </w:t>
            </w:r>
          </w:p>
        </w:tc>
        <w:tc>
          <w:tcPr>
            <w:tcW w:w="2048"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62.  进行性核上</w:t>
            </w:r>
          </w:p>
          <w:p>
            <w:pPr>
              <w:pStyle w:val="TableParagraph"/>
              <w:spacing w:line="235" w:lineRule="auto" w:before="4"/>
              <w:ind w:left="372" w:right="376"/>
              <w:rPr>
                <w:rFonts w:ascii="Microsoft JhengHei" w:eastAsia="Microsoft JhengHei" w:hint="eastAsia"/>
                <w:b/>
                <w:sz w:val="21"/>
              </w:rPr>
            </w:pPr>
            <w:r>
              <w:rPr>
                <w:rFonts w:ascii="Microsoft JhengHei" w:eastAsia="Microsoft JhengHei" w:hint="eastAsia"/>
                <w:b/>
                <w:w w:val="90"/>
                <w:sz w:val="21"/>
              </w:rPr>
              <w:t>性麻痹(Steele- </w:t>
            </w:r>
            <w:r>
              <w:rPr>
                <w:rFonts w:ascii="Microsoft JhengHei" w:eastAsia="Microsoft JhengHei" w:hint="eastAsia"/>
                <w:b/>
                <w:sz w:val="21"/>
              </w:rPr>
              <w:t>Rchardson-</w:t>
            </w:r>
          </w:p>
          <w:p>
            <w:pPr>
              <w:pStyle w:val="TableParagraph"/>
              <w:spacing w:line="235" w:lineRule="auto" w:before="1"/>
              <w:ind w:left="372" w:right="246"/>
              <w:rPr>
                <w:rFonts w:ascii="微软雅黑" w:eastAsia="微软雅黑" w:hint="eastAsia"/>
                <w:b/>
                <w:sz w:val="21"/>
              </w:rPr>
            </w:pPr>
            <w:r>
              <w:rPr>
                <w:rFonts w:ascii="Microsoft JhengHei" w:eastAsia="Microsoft JhengHei" w:hint="eastAsia"/>
                <w:b/>
                <w:w w:val="95"/>
                <w:sz w:val="21"/>
              </w:rPr>
              <w:t>Olszewski 综合</w:t>
            </w:r>
            <w:r>
              <w:rPr>
                <w:rFonts w:ascii="Microsoft JhengHei" w:eastAsia="Microsoft JhengHei" w:hint="eastAsia"/>
                <w:b/>
                <w:sz w:val="21"/>
              </w:rPr>
              <w:t>征)</w:t>
            </w:r>
            <w:r>
              <w:rPr>
                <w:rFonts w:ascii="微软雅黑" w:eastAsia="微软雅黑" w:hint="eastAsia"/>
                <w:b/>
                <w:w w:val="168"/>
                <w:sz w:val="21"/>
              </w:rPr>
              <w:t> </w:t>
            </w:r>
          </w:p>
        </w:tc>
        <w:tc>
          <w:tcPr>
            <w:tcW w:w="6925" w:type="dxa"/>
          </w:tcPr>
          <w:p>
            <w:pPr>
              <w:pStyle w:val="TableParagraph"/>
              <w:spacing w:line="273" w:lineRule="auto" w:before="6"/>
              <w:ind w:left="125" w:right="198"/>
              <w:rPr>
                <w:sz w:val="21"/>
              </w:rPr>
            </w:pPr>
            <w:r>
              <w:rPr>
                <w:spacing w:val="-5"/>
                <w:sz w:val="21"/>
              </w:rPr>
              <w:t>进行性核上性麻痹</w:t>
            </w:r>
            <w:r>
              <w:rPr>
                <w:spacing w:val="-4"/>
                <w:sz w:val="21"/>
              </w:rPr>
              <w:t>（PSP）</w:t>
            </w:r>
            <w:r>
              <w:rPr>
                <w:spacing w:val="-16"/>
                <w:sz w:val="21"/>
              </w:rPr>
              <w:t>又称 </w:t>
            </w:r>
            <w:r>
              <w:rPr>
                <w:sz w:val="21"/>
              </w:rPr>
              <w:t>Steele-Rchardson—Olszewski</w:t>
            </w:r>
            <w:r>
              <w:rPr>
                <w:spacing w:val="-12"/>
                <w:sz w:val="21"/>
              </w:rPr>
              <w:t> 综合征， </w:t>
            </w:r>
            <w:r>
              <w:rPr>
                <w:spacing w:val="-13"/>
                <w:sz w:val="21"/>
              </w:rPr>
              <w:t>是一种少见的神经系统变性疾病，以假球麻痹、垂直性核上性眼肌麻痹、</w:t>
            </w:r>
            <w:r>
              <w:rPr>
                <w:spacing w:val="-6"/>
                <w:sz w:val="21"/>
              </w:rPr>
              <w:t>锥体外系肌僵直、步态共济失调和轻度痴呆为主要临床特征。</w:t>
            </w:r>
            <w:r>
              <w:rPr>
                <w:sz w:val="21"/>
              </w:rPr>
              <w:t>PSP</w:t>
            </w:r>
            <w:r>
              <w:rPr>
                <w:spacing w:val="-16"/>
                <w:sz w:val="21"/>
              </w:rPr>
              <w:t> 必须</w:t>
            </w:r>
            <w:r>
              <w:rPr>
                <w:spacing w:val="-8"/>
                <w:sz w:val="21"/>
              </w:rPr>
              <w:t>由三级甲等医院的神经内科专科医生确诊，并且被保险人自主生活能力</w:t>
            </w:r>
            <w:r>
              <w:rPr>
                <w:spacing w:val="-4"/>
                <w:sz w:val="21"/>
              </w:rPr>
              <w:t>完全丧失，无法独立完成六项基本日常生活活动中的三项或三项以上。</w:t>
            </w:r>
            <w:r>
              <w:rPr>
                <w:sz w:val="21"/>
              </w:rPr>
              <w:t> </w:t>
            </w:r>
          </w:p>
        </w:tc>
      </w:tr>
      <w:tr>
        <w:trPr>
          <w:trHeight w:val="349" w:hRule="atLeast"/>
        </w:trPr>
        <w:tc>
          <w:tcPr>
            <w:tcW w:w="679" w:type="dxa"/>
          </w:tcPr>
          <w:p>
            <w:pPr>
              <w:pStyle w:val="TableParagraph"/>
              <w:spacing w:line="306" w:lineRule="exact"/>
              <w:rPr>
                <w:rFonts w:ascii="微软雅黑"/>
                <w:b/>
                <w:sz w:val="21"/>
              </w:rPr>
            </w:pPr>
            <w:r>
              <w:rPr>
                <w:rFonts w:ascii="微软雅黑"/>
                <w:b/>
                <w:w w:val="168"/>
                <w:sz w:val="21"/>
              </w:rPr>
              <w:t> </w:t>
            </w:r>
          </w:p>
        </w:tc>
        <w:tc>
          <w:tcPr>
            <w:tcW w:w="2048" w:type="dxa"/>
          </w:tcPr>
          <w:p>
            <w:pPr>
              <w:pStyle w:val="TableParagraph"/>
              <w:ind w:left="0"/>
              <w:rPr>
                <w:rFonts w:ascii="Times New Roman"/>
                <w:sz w:val="20"/>
              </w:rPr>
            </w:pPr>
          </w:p>
        </w:tc>
        <w:tc>
          <w:tcPr>
            <w:tcW w:w="6925" w:type="dxa"/>
          </w:tcPr>
          <w:p>
            <w:pPr>
              <w:pStyle w:val="TableParagraph"/>
              <w:spacing w:line="273" w:lineRule="exact"/>
              <w:ind w:left="125"/>
              <w:rPr>
                <w:sz w:val="21"/>
              </w:rPr>
            </w:pPr>
            <w:r>
              <w:rPr>
                <w:w w:val="100"/>
                <w:sz w:val="21"/>
              </w:rPr>
              <w:t> </w:t>
            </w:r>
          </w:p>
        </w:tc>
      </w:tr>
      <w:tr>
        <w:trPr>
          <w:trHeight w:val="3140" w:hRule="atLeast"/>
        </w:trPr>
        <w:tc>
          <w:tcPr>
            <w:tcW w:w="679" w:type="dxa"/>
          </w:tcPr>
          <w:p>
            <w:pPr>
              <w:pStyle w:val="TableParagraph"/>
              <w:spacing w:line="313" w:lineRule="exact"/>
              <w:rPr>
                <w:rFonts w:ascii="微软雅黑"/>
                <w:b/>
                <w:sz w:val="21"/>
              </w:rPr>
            </w:pPr>
            <w:r>
              <w:rPr>
                <w:rFonts w:ascii="微软雅黑"/>
                <w:b/>
                <w:w w:val="168"/>
                <w:sz w:val="21"/>
              </w:rPr>
              <w:t> </w:t>
            </w:r>
          </w:p>
        </w:tc>
        <w:tc>
          <w:tcPr>
            <w:tcW w:w="2048"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63.  原发性骨髓</w:t>
            </w:r>
          </w:p>
          <w:p>
            <w:pPr>
              <w:pStyle w:val="TableParagraph"/>
              <w:spacing w:line="363" w:lineRule="exact"/>
              <w:ind w:left="372"/>
              <w:rPr>
                <w:rFonts w:ascii="微软雅黑" w:eastAsia="微软雅黑" w:hint="eastAsia"/>
                <w:b/>
                <w:sz w:val="21"/>
              </w:rPr>
            </w:pPr>
            <w:r>
              <w:rPr>
                <w:rFonts w:ascii="Microsoft JhengHei" w:eastAsia="Microsoft JhengHei" w:hint="eastAsia"/>
                <w:b/>
                <w:sz w:val="21"/>
              </w:rPr>
              <w:t>纤维化</w:t>
            </w:r>
            <w:r>
              <w:rPr>
                <w:rFonts w:ascii="微软雅黑" w:eastAsia="微软雅黑" w:hint="eastAsia"/>
                <w:b/>
                <w:w w:val="168"/>
                <w:sz w:val="21"/>
              </w:rPr>
              <w:t> </w:t>
            </w:r>
          </w:p>
        </w:tc>
        <w:tc>
          <w:tcPr>
            <w:tcW w:w="6925" w:type="dxa"/>
          </w:tcPr>
          <w:p>
            <w:pPr>
              <w:pStyle w:val="TableParagraph"/>
              <w:spacing w:line="273" w:lineRule="auto" w:before="6"/>
              <w:ind w:left="125" w:right="304"/>
              <w:jc w:val="both"/>
              <w:rPr>
                <w:sz w:val="21"/>
              </w:rPr>
            </w:pPr>
            <w:r>
              <w:rPr>
                <w:spacing w:val="1"/>
                <w:sz w:val="21"/>
              </w:rPr>
              <w:t>原发性骨髓纤维化为原因不明的骨髓中成纤维细胞增殖，伴有髓外造</w:t>
            </w:r>
            <w:r>
              <w:rPr>
                <w:spacing w:val="-6"/>
                <w:sz w:val="21"/>
              </w:rPr>
              <w:t>血，表现为进行性贫血、脾肿大等症状。本疾病须根据骨髓的活组织检</w:t>
            </w:r>
            <w:r>
              <w:rPr>
                <w:spacing w:val="-5"/>
                <w:sz w:val="21"/>
              </w:rPr>
              <w:t>查和周围血象检查必须由血液科专科医生明确诊断，并至少符合下列条件中的三项，且符合条件的状态持续</w:t>
            </w:r>
            <w:r>
              <w:rPr>
                <w:sz w:val="21"/>
              </w:rPr>
              <w:t>180天及以上，并已经实际实施了</w:t>
            </w:r>
            <w:r>
              <w:rPr>
                <w:spacing w:val="-3"/>
                <w:sz w:val="21"/>
              </w:rPr>
              <w:t>针对此症的治疗：</w:t>
            </w:r>
            <w:r>
              <w:rPr>
                <w:sz w:val="21"/>
              </w:rPr>
              <w:t> </w:t>
            </w:r>
          </w:p>
          <w:p>
            <w:pPr>
              <w:pStyle w:val="TableParagraph"/>
              <w:spacing w:before="8"/>
              <w:ind w:left="125"/>
              <w:jc w:val="both"/>
              <w:rPr>
                <w:sz w:val="21"/>
              </w:rPr>
            </w:pPr>
            <w:r>
              <w:rPr>
                <w:sz w:val="21"/>
              </w:rPr>
              <w:t>（1）血红蛋白&lt;100g/L；  </w:t>
            </w:r>
          </w:p>
          <w:p>
            <w:pPr>
              <w:pStyle w:val="TableParagraph"/>
              <w:spacing w:before="37"/>
              <w:ind w:left="125"/>
              <w:jc w:val="both"/>
              <w:rPr>
                <w:sz w:val="21"/>
              </w:rPr>
            </w:pPr>
            <w:r>
              <w:rPr>
                <w:sz w:val="21"/>
              </w:rPr>
              <w:t>（2）白细胞计数&gt;25×10</w:t>
            </w:r>
            <w:r>
              <w:rPr>
                <w:position w:val="11"/>
                <w:sz w:val="11"/>
              </w:rPr>
              <w:t>9</w:t>
            </w:r>
            <w:r>
              <w:rPr>
                <w:sz w:val="21"/>
              </w:rPr>
              <w:t>/L；  </w:t>
            </w:r>
          </w:p>
          <w:p>
            <w:pPr>
              <w:pStyle w:val="TableParagraph"/>
              <w:spacing w:before="37"/>
              <w:ind w:left="125"/>
              <w:jc w:val="both"/>
              <w:rPr>
                <w:sz w:val="21"/>
              </w:rPr>
            </w:pPr>
            <w:r>
              <w:rPr>
                <w:sz w:val="21"/>
              </w:rPr>
              <w:t>（3）外周血原始细胞≥ 1%；  </w:t>
            </w:r>
          </w:p>
          <w:p>
            <w:pPr>
              <w:pStyle w:val="TableParagraph"/>
              <w:spacing w:line="255" w:lineRule="exact" w:before="37"/>
              <w:ind w:left="125"/>
              <w:jc w:val="both"/>
              <w:rPr>
                <w:sz w:val="21"/>
              </w:rPr>
            </w:pPr>
            <w:r>
              <w:rPr>
                <w:sz w:val="21"/>
              </w:rPr>
              <w:t>（4）血小板计数&lt;100×10</w:t>
            </w:r>
            <w:r>
              <w:rPr>
                <w:position w:val="11"/>
                <w:sz w:val="11"/>
              </w:rPr>
              <w:t>9</w:t>
            </w:r>
            <w:r>
              <w:rPr>
                <w:sz w:val="21"/>
              </w:rPr>
              <w:t>/L。  </w:t>
            </w:r>
          </w:p>
          <w:p>
            <w:pPr>
              <w:pStyle w:val="TableParagraph"/>
              <w:spacing w:line="360" w:lineRule="exact"/>
              <w:ind w:left="125"/>
              <w:jc w:val="both"/>
              <w:rPr>
                <w:sz w:val="21"/>
              </w:rPr>
            </w:pPr>
            <w:r>
              <w:rPr>
                <w:rFonts w:ascii="微软雅黑" w:eastAsia="微软雅黑" w:hint="eastAsia"/>
                <w:b/>
                <w:w w:val="95"/>
                <w:sz w:val="22"/>
              </w:rPr>
              <w:t>任何其它病因导致的继发性骨髓纤维化不在保障范围内。</w:t>
            </w:r>
            <w:r>
              <w:rPr>
                <w:w w:val="100"/>
                <w:sz w:val="21"/>
              </w:rPr>
              <w:t> </w:t>
            </w:r>
          </w:p>
        </w:tc>
      </w:tr>
      <w:tr>
        <w:trPr>
          <w:trHeight w:val="338" w:hRule="atLeast"/>
        </w:trPr>
        <w:tc>
          <w:tcPr>
            <w:tcW w:w="679" w:type="dxa"/>
          </w:tcPr>
          <w:p>
            <w:pPr>
              <w:pStyle w:val="TableParagraph"/>
              <w:spacing w:line="293" w:lineRule="exact"/>
              <w:rPr>
                <w:rFonts w:ascii="微软雅黑"/>
                <w:b/>
                <w:sz w:val="21"/>
              </w:rPr>
            </w:pPr>
            <w:r>
              <w:rPr>
                <w:rFonts w:ascii="微软雅黑"/>
                <w:b/>
                <w:w w:val="168"/>
                <w:sz w:val="21"/>
              </w:rPr>
              <w:t> </w:t>
            </w:r>
          </w:p>
        </w:tc>
        <w:tc>
          <w:tcPr>
            <w:tcW w:w="2048" w:type="dxa"/>
          </w:tcPr>
          <w:p>
            <w:pPr>
              <w:pStyle w:val="TableParagraph"/>
              <w:ind w:left="0"/>
              <w:rPr>
                <w:rFonts w:ascii="Times New Roman"/>
                <w:sz w:val="20"/>
              </w:rPr>
            </w:pPr>
          </w:p>
        </w:tc>
        <w:tc>
          <w:tcPr>
            <w:tcW w:w="6925" w:type="dxa"/>
          </w:tcPr>
          <w:p>
            <w:pPr>
              <w:pStyle w:val="TableParagraph"/>
              <w:spacing w:line="261" w:lineRule="exact"/>
              <w:ind w:left="125"/>
              <w:rPr>
                <w:sz w:val="21"/>
              </w:rPr>
            </w:pPr>
            <w:r>
              <w:rPr>
                <w:w w:val="100"/>
                <w:sz w:val="21"/>
              </w:rPr>
              <w:t> </w:t>
            </w:r>
          </w:p>
        </w:tc>
      </w:tr>
      <w:tr>
        <w:trPr>
          <w:trHeight w:val="1219" w:hRule="atLeast"/>
        </w:trPr>
        <w:tc>
          <w:tcPr>
            <w:tcW w:w="679" w:type="dxa"/>
          </w:tcPr>
          <w:p>
            <w:pPr>
              <w:pStyle w:val="TableParagraph"/>
              <w:spacing w:line="314" w:lineRule="exact"/>
              <w:rPr>
                <w:rFonts w:ascii="微软雅黑"/>
                <w:b/>
                <w:sz w:val="21"/>
              </w:rPr>
            </w:pPr>
            <w:r>
              <w:rPr>
                <w:rFonts w:ascii="微软雅黑"/>
                <w:b/>
                <w:w w:val="168"/>
                <w:sz w:val="21"/>
              </w:rPr>
              <w:t> </w:t>
            </w:r>
          </w:p>
        </w:tc>
        <w:tc>
          <w:tcPr>
            <w:tcW w:w="2048"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64.  严重肠道疾</w:t>
            </w:r>
          </w:p>
          <w:p>
            <w:pPr>
              <w:pStyle w:val="TableParagraph"/>
              <w:spacing w:line="362" w:lineRule="exact"/>
              <w:ind w:left="372"/>
              <w:rPr>
                <w:rFonts w:ascii="微软雅黑" w:eastAsia="微软雅黑" w:hint="eastAsia"/>
                <w:b/>
                <w:sz w:val="21"/>
              </w:rPr>
            </w:pPr>
            <w:r>
              <w:rPr>
                <w:rFonts w:ascii="Microsoft JhengHei" w:eastAsia="Microsoft JhengHei" w:hint="eastAsia"/>
                <w:b/>
                <w:sz w:val="21"/>
              </w:rPr>
              <w:t>病并发症</w:t>
            </w:r>
            <w:r>
              <w:rPr>
                <w:rFonts w:ascii="微软雅黑" w:eastAsia="微软雅黑" w:hint="eastAsia"/>
                <w:b/>
                <w:w w:val="168"/>
                <w:sz w:val="21"/>
              </w:rPr>
              <w:t> </w:t>
            </w:r>
          </w:p>
        </w:tc>
        <w:tc>
          <w:tcPr>
            <w:tcW w:w="6925" w:type="dxa"/>
          </w:tcPr>
          <w:p>
            <w:pPr>
              <w:pStyle w:val="TableParagraph"/>
              <w:spacing w:before="7"/>
              <w:ind w:left="125"/>
              <w:rPr>
                <w:sz w:val="21"/>
              </w:rPr>
            </w:pPr>
            <w:r>
              <w:rPr>
                <w:sz w:val="21"/>
              </w:rPr>
              <w:t>严重肠道疾病或外伤导致小肠损害并发症，必须满足以下所有条件：  </w:t>
            </w:r>
          </w:p>
          <w:p>
            <w:pPr>
              <w:pStyle w:val="TableParagraph"/>
              <w:spacing w:before="37"/>
              <w:ind w:left="125"/>
              <w:rPr>
                <w:sz w:val="21"/>
              </w:rPr>
            </w:pPr>
            <w:r>
              <w:rPr>
                <w:sz w:val="21"/>
              </w:rPr>
              <w:t>（1）至少切除了三分之二小肠； </w:t>
            </w:r>
          </w:p>
          <w:p>
            <w:pPr>
              <w:pStyle w:val="TableParagraph"/>
              <w:spacing w:line="255" w:lineRule="exact" w:before="37"/>
              <w:ind w:left="125"/>
              <w:rPr>
                <w:sz w:val="21"/>
              </w:rPr>
            </w:pPr>
            <w:r>
              <w:rPr>
                <w:sz w:val="21"/>
              </w:rPr>
              <w:t>（2）完全肠外营养支持 3 个月以上。 </w:t>
            </w:r>
          </w:p>
          <w:p>
            <w:pPr>
              <w:pStyle w:val="TableParagraph"/>
              <w:spacing w:line="314" w:lineRule="exact"/>
              <w:ind w:left="125"/>
              <w:rPr>
                <w:rFonts w:ascii="微软雅黑" w:eastAsia="微软雅黑" w:hint="eastAsia"/>
                <w:b/>
                <w:sz w:val="22"/>
              </w:rPr>
            </w:pPr>
            <w:r>
              <w:rPr>
                <w:rFonts w:ascii="微软雅黑" w:eastAsia="微软雅黑" w:hint="eastAsia"/>
                <w:b/>
                <w:w w:val="95"/>
                <w:sz w:val="22"/>
              </w:rPr>
              <w:t>本项保险责任仅在被保险人 18 周岁以前提供保障。</w:t>
            </w:r>
            <w:r>
              <w:rPr>
                <w:rFonts w:ascii="微软雅黑" w:eastAsia="微软雅黑" w:hint="eastAsia"/>
                <w:b/>
                <w:w w:val="161"/>
                <w:sz w:val="22"/>
              </w:rPr>
              <w:t> </w:t>
            </w:r>
          </w:p>
        </w:tc>
      </w:tr>
    </w:tbl>
    <w:p>
      <w:pPr>
        <w:spacing w:after="0" w:line="314" w:lineRule="exact"/>
        <w:rPr>
          <w:rFonts w:ascii="微软雅黑" w:eastAsia="微软雅黑" w:hint="eastAsia"/>
          <w:sz w:val="22"/>
        </w:rPr>
        <w:sectPr>
          <w:pgSz w:w="11910" w:h="16840"/>
          <w:pgMar w:header="882" w:footer="993" w:top="1080" w:bottom="1180" w:left="1080" w:right="960"/>
        </w:sectPr>
      </w:pPr>
    </w:p>
    <w:p>
      <w:pPr>
        <w:pStyle w:val="BodyText"/>
        <w:rPr>
          <w:rFonts w:ascii="Times New Roman"/>
          <w:sz w:val="20"/>
        </w:rPr>
      </w:pPr>
    </w:p>
    <w:p>
      <w:pPr>
        <w:pStyle w:val="BodyText"/>
        <w:spacing w:before="8"/>
        <w:rPr>
          <w:rFonts w:ascii="Times New Roman"/>
          <w:sz w:val="13"/>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2118"/>
        <w:gridCol w:w="6849"/>
      </w:tblGrid>
      <w:tr>
        <w:trPr>
          <w:trHeight w:val="288" w:hRule="atLeast"/>
        </w:trPr>
        <w:tc>
          <w:tcPr>
            <w:tcW w:w="679" w:type="dxa"/>
          </w:tcPr>
          <w:p>
            <w:pPr>
              <w:pStyle w:val="TableParagraph"/>
              <w:spacing w:line="244" w:lineRule="exact"/>
              <w:rPr>
                <w:rFonts w:ascii="微软雅黑"/>
                <w:b/>
                <w:sz w:val="21"/>
              </w:rPr>
            </w:pPr>
            <w:r>
              <w:rPr>
                <w:rFonts w:ascii="微软雅黑"/>
                <w:b/>
                <w:w w:val="168"/>
                <w:sz w:val="21"/>
              </w:rPr>
              <w:t> </w:t>
            </w:r>
          </w:p>
        </w:tc>
        <w:tc>
          <w:tcPr>
            <w:tcW w:w="2118" w:type="dxa"/>
          </w:tcPr>
          <w:p>
            <w:pPr>
              <w:pStyle w:val="TableParagraph"/>
              <w:ind w:left="0"/>
              <w:rPr>
                <w:rFonts w:ascii="Times New Roman"/>
                <w:sz w:val="20"/>
              </w:rPr>
            </w:pPr>
          </w:p>
        </w:tc>
        <w:tc>
          <w:tcPr>
            <w:tcW w:w="6849" w:type="dxa"/>
          </w:tcPr>
          <w:p>
            <w:pPr>
              <w:pStyle w:val="TableParagraph"/>
              <w:spacing w:line="211" w:lineRule="exact"/>
              <w:ind w:left="55"/>
              <w:rPr>
                <w:sz w:val="21"/>
              </w:rPr>
            </w:pPr>
            <w:r>
              <w:rPr>
                <w:w w:val="100"/>
                <w:sz w:val="21"/>
              </w:rPr>
              <w:t> </w:t>
            </w:r>
          </w:p>
        </w:tc>
      </w:tr>
      <w:tr>
        <w:trPr>
          <w:trHeight w:val="2203" w:hRule="atLeast"/>
        </w:trPr>
        <w:tc>
          <w:tcPr>
            <w:tcW w:w="679" w:type="dxa"/>
          </w:tcPr>
          <w:p>
            <w:pPr>
              <w:pStyle w:val="TableParagraph"/>
              <w:spacing w:line="313" w:lineRule="exact"/>
              <w:rPr>
                <w:rFonts w:ascii="微软雅黑"/>
                <w:b/>
                <w:sz w:val="21"/>
              </w:rPr>
            </w:pPr>
            <w:r>
              <w:rPr>
                <w:rFonts w:ascii="微软雅黑"/>
                <w:b/>
                <w:w w:val="168"/>
                <w:sz w:val="21"/>
              </w:rPr>
              <w:t> </w:t>
            </w:r>
          </w:p>
        </w:tc>
        <w:tc>
          <w:tcPr>
            <w:tcW w:w="2118"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65.  严重瑞氏综</w:t>
            </w:r>
          </w:p>
          <w:p>
            <w:pPr>
              <w:pStyle w:val="TableParagraph"/>
              <w:spacing w:line="235" w:lineRule="auto" w:before="4"/>
              <w:ind w:left="372" w:right="53"/>
              <w:jc w:val="both"/>
              <w:rPr>
                <w:rFonts w:ascii="微软雅黑" w:eastAsia="微软雅黑" w:hint="eastAsia"/>
                <w:b/>
                <w:sz w:val="21"/>
              </w:rPr>
            </w:pPr>
            <w:r>
              <w:rPr>
                <w:rFonts w:ascii="Microsoft JhengHei" w:eastAsia="Microsoft JhengHei" w:hint="eastAsia"/>
                <w:b/>
                <w:sz w:val="21"/>
              </w:rPr>
              <w:t>合症（Reye</w:t>
            </w:r>
            <w:r>
              <w:rPr>
                <w:rFonts w:ascii="Microsoft JhengHei" w:eastAsia="Microsoft JhengHei" w:hint="eastAsia"/>
                <w:b/>
                <w:spacing w:val="-5"/>
                <w:sz w:val="21"/>
              </w:rPr>
              <w:t> 综合</w:t>
            </w:r>
            <w:r>
              <w:rPr>
                <w:rFonts w:ascii="Microsoft JhengHei" w:eastAsia="Microsoft JhengHei" w:hint="eastAsia"/>
                <w:b/>
                <w:spacing w:val="-16"/>
                <w:sz w:val="21"/>
              </w:rPr>
              <w:t>征，也称赖氏综合</w:t>
            </w:r>
            <w:r>
              <w:rPr>
                <w:rFonts w:ascii="Microsoft JhengHei" w:eastAsia="Microsoft JhengHei" w:hint="eastAsia"/>
                <w:b/>
                <w:spacing w:val="-8"/>
                <w:sz w:val="21"/>
              </w:rPr>
              <w:t>征、雷氏综合征</w:t>
            </w:r>
            <w:r>
              <w:rPr>
                <w:rFonts w:ascii="Microsoft JhengHei" w:eastAsia="Microsoft JhengHei" w:hint="eastAsia"/>
                <w:b/>
                <w:spacing w:val="-99"/>
                <w:sz w:val="21"/>
              </w:rPr>
              <w:t>）</w:t>
            </w:r>
            <w:r>
              <w:rPr>
                <w:rFonts w:ascii="微软雅黑" w:eastAsia="微软雅黑" w:hint="eastAsia"/>
                <w:b/>
                <w:w w:val="168"/>
                <w:sz w:val="21"/>
              </w:rPr>
              <w:t> </w:t>
            </w:r>
          </w:p>
        </w:tc>
        <w:tc>
          <w:tcPr>
            <w:tcW w:w="6849" w:type="dxa"/>
          </w:tcPr>
          <w:p>
            <w:pPr>
              <w:pStyle w:val="TableParagraph"/>
              <w:spacing w:line="273" w:lineRule="auto" w:before="6"/>
              <w:ind w:left="55" w:right="276"/>
              <w:jc w:val="both"/>
              <w:rPr>
                <w:sz w:val="21"/>
              </w:rPr>
            </w:pPr>
            <w:r>
              <w:rPr>
                <w:sz w:val="21"/>
              </w:rPr>
              <w:t>瑞氏综合征是线粒体功能障碍性疾病。导致脂肪代谢障碍，引起短链脂肪酸、血氨升高，造成脑水肿。主要临床表现为急性发热、反复呕吐、惊厥及意识障碍等等。 </w:t>
            </w:r>
          </w:p>
          <w:p>
            <w:pPr>
              <w:pStyle w:val="TableParagraph"/>
              <w:spacing w:before="7"/>
              <w:ind w:left="55"/>
              <w:jc w:val="both"/>
              <w:rPr>
                <w:sz w:val="21"/>
              </w:rPr>
            </w:pPr>
            <w:r>
              <w:rPr>
                <w:sz w:val="21"/>
              </w:rPr>
              <w:t>瑞氏综合征需由三级医院的儿科专科医生确诊，并符合下列所有条件： </w:t>
            </w:r>
          </w:p>
          <w:p>
            <w:pPr>
              <w:pStyle w:val="TableParagraph"/>
              <w:spacing w:before="36"/>
              <w:ind w:left="55"/>
              <w:jc w:val="both"/>
              <w:rPr>
                <w:sz w:val="21"/>
              </w:rPr>
            </w:pPr>
            <w:r>
              <w:rPr>
                <w:sz w:val="21"/>
              </w:rPr>
              <w:t>（1）有脑水肿和颅内压升高的脑脊液检查和影像学检查证据； </w:t>
            </w:r>
          </w:p>
          <w:p>
            <w:pPr>
              <w:pStyle w:val="TableParagraph"/>
              <w:spacing w:before="36"/>
              <w:ind w:left="55"/>
              <w:jc w:val="both"/>
              <w:rPr>
                <w:sz w:val="21"/>
              </w:rPr>
            </w:pPr>
            <w:r>
              <w:rPr>
                <w:sz w:val="21"/>
              </w:rPr>
              <w:t>（2）血氨超过正常值的 3 倍； </w:t>
            </w:r>
          </w:p>
          <w:p>
            <w:pPr>
              <w:pStyle w:val="TableParagraph"/>
              <w:spacing w:before="36"/>
              <w:ind w:left="55"/>
              <w:jc w:val="both"/>
              <w:rPr>
                <w:sz w:val="21"/>
              </w:rPr>
            </w:pPr>
            <w:r>
              <w:rPr>
                <w:sz w:val="21"/>
              </w:rPr>
              <w:t>（3）临床出现昏迷，病程至少达到疾病分期第 3 期。 </w:t>
            </w:r>
          </w:p>
        </w:tc>
      </w:tr>
      <w:tr>
        <w:trPr>
          <w:trHeight w:val="339" w:hRule="atLeast"/>
        </w:trPr>
        <w:tc>
          <w:tcPr>
            <w:tcW w:w="679" w:type="dxa"/>
          </w:tcPr>
          <w:p>
            <w:pPr>
              <w:pStyle w:val="TableParagraph"/>
              <w:spacing w:line="294" w:lineRule="exact"/>
              <w:rPr>
                <w:rFonts w:ascii="微软雅黑"/>
                <w:b/>
                <w:sz w:val="21"/>
              </w:rPr>
            </w:pPr>
            <w:r>
              <w:rPr>
                <w:rFonts w:ascii="微软雅黑"/>
                <w:b/>
                <w:w w:val="168"/>
                <w:sz w:val="21"/>
              </w:rPr>
              <w:t> </w:t>
            </w:r>
          </w:p>
        </w:tc>
        <w:tc>
          <w:tcPr>
            <w:tcW w:w="2118" w:type="dxa"/>
          </w:tcPr>
          <w:p>
            <w:pPr>
              <w:pStyle w:val="TableParagraph"/>
              <w:ind w:left="0"/>
              <w:rPr>
                <w:rFonts w:ascii="Times New Roman"/>
                <w:sz w:val="20"/>
              </w:rPr>
            </w:pPr>
          </w:p>
        </w:tc>
        <w:tc>
          <w:tcPr>
            <w:tcW w:w="6849" w:type="dxa"/>
          </w:tcPr>
          <w:p>
            <w:pPr>
              <w:pStyle w:val="TableParagraph"/>
              <w:spacing w:line="261" w:lineRule="exact"/>
              <w:ind w:left="55"/>
              <w:rPr>
                <w:sz w:val="21"/>
              </w:rPr>
            </w:pPr>
            <w:r>
              <w:rPr>
                <w:w w:val="100"/>
                <w:sz w:val="21"/>
              </w:rPr>
              <w:t> </w:t>
            </w:r>
          </w:p>
        </w:tc>
      </w:tr>
      <w:tr>
        <w:trPr>
          <w:trHeight w:val="2829" w:hRule="atLeast"/>
        </w:trPr>
        <w:tc>
          <w:tcPr>
            <w:tcW w:w="679" w:type="dxa"/>
          </w:tcPr>
          <w:p>
            <w:pPr>
              <w:pStyle w:val="TableParagraph"/>
              <w:spacing w:line="314" w:lineRule="exact"/>
              <w:rPr>
                <w:rFonts w:ascii="微软雅黑"/>
                <w:b/>
                <w:sz w:val="21"/>
              </w:rPr>
            </w:pPr>
            <w:r>
              <w:rPr>
                <w:rFonts w:ascii="微软雅黑"/>
                <w:b/>
                <w:w w:val="168"/>
                <w:sz w:val="21"/>
              </w:rPr>
              <w:t> </w:t>
            </w:r>
          </w:p>
        </w:tc>
        <w:tc>
          <w:tcPr>
            <w:tcW w:w="2118"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66.  严重自身免</w:t>
            </w:r>
          </w:p>
          <w:p>
            <w:pPr>
              <w:pStyle w:val="TableParagraph"/>
              <w:spacing w:line="362" w:lineRule="exact"/>
              <w:ind w:left="372"/>
              <w:rPr>
                <w:rFonts w:ascii="微软雅黑" w:eastAsia="微软雅黑" w:hint="eastAsia"/>
                <w:b/>
                <w:sz w:val="21"/>
              </w:rPr>
            </w:pPr>
            <w:r>
              <w:rPr>
                <w:rFonts w:ascii="Microsoft JhengHei" w:eastAsia="Microsoft JhengHei" w:hint="eastAsia"/>
                <w:b/>
                <w:sz w:val="21"/>
              </w:rPr>
              <w:t>疫性肝炎</w:t>
            </w:r>
            <w:r>
              <w:rPr>
                <w:rFonts w:ascii="微软雅黑" w:eastAsia="微软雅黑" w:hint="eastAsia"/>
                <w:b/>
                <w:w w:val="168"/>
                <w:sz w:val="21"/>
              </w:rPr>
              <w:t> </w:t>
            </w:r>
          </w:p>
        </w:tc>
        <w:tc>
          <w:tcPr>
            <w:tcW w:w="6849" w:type="dxa"/>
          </w:tcPr>
          <w:p>
            <w:pPr>
              <w:pStyle w:val="TableParagraph"/>
              <w:spacing w:line="273" w:lineRule="auto" w:before="7"/>
              <w:ind w:left="55" w:right="298"/>
              <w:jc w:val="both"/>
              <w:rPr>
                <w:sz w:val="21"/>
              </w:rPr>
            </w:pPr>
            <w:r>
              <w:rPr>
                <w:spacing w:val="-4"/>
                <w:sz w:val="21"/>
              </w:rPr>
              <w:t>自身免疫性肝炎是一种原因不明的慢性肝脏的坏死性炎性疾病，机体免</w:t>
            </w:r>
            <w:r>
              <w:rPr>
                <w:spacing w:val="-6"/>
                <w:sz w:val="21"/>
              </w:rPr>
              <w:t>疫机制被破坏，产生针对肝脏自身抗原的抗体导致自身免疫反应，从而破坏肝细胞造成肝脏炎症坏死，进而发展为肝硬化。必须满足所有以下</w:t>
            </w:r>
            <w:r>
              <w:rPr>
                <w:spacing w:val="-5"/>
                <w:sz w:val="21"/>
              </w:rPr>
              <w:t>条件： </w:t>
            </w:r>
            <w:r>
              <w:rPr>
                <w:sz w:val="21"/>
              </w:rPr>
              <w:t> </w:t>
            </w:r>
          </w:p>
          <w:p>
            <w:pPr>
              <w:pStyle w:val="TableParagraph"/>
              <w:spacing w:before="8"/>
              <w:ind w:left="55"/>
              <w:rPr>
                <w:sz w:val="21"/>
              </w:rPr>
            </w:pPr>
            <w:r>
              <w:rPr>
                <w:sz w:val="21"/>
              </w:rPr>
              <w:t>（1）高γ球蛋白血症；  </w:t>
            </w:r>
          </w:p>
          <w:p>
            <w:pPr>
              <w:pStyle w:val="TableParagraph"/>
              <w:spacing w:line="273" w:lineRule="auto" w:before="37"/>
              <w:ind w:left="581" w:right="300" w:hanging="526"/>
              <w:rPr>
                <w:sz w:val="21"/>
              </w:rPr>
            </w:pPr>
            <w:r>
              <w:rPr>
                <w:spacing w:val="-9"/>
                <w:sz w:val="21"/>
              </w:rPr>
              <w:t>（2）</w:t>
            </w:r>
            <w:r>
              <w:rPr>
                <w:spacing w:val="-5"/>
                <w:sz w:val="21"/>
              </w:rPr>
              <w:t>血液中存在高水平的自身免疫抗体，如</w:t>
            </w:r>
            <w:r>
              <w:rPr>
                <w:spacing w:val="-7"/>
                <w:sz w:val="21"/>
              </w:rPr>
              <w:t>ANA（</w:t>
            </w:r>
            <w:r>
              <w:rPr>
                <w:spacing w:val="-3"/>
                <w:sz w:val="21"/>
              </w:rPr>
              <w:t>抗核抗体</w:t>
            </w:r>
            <w:r>
              <w:rPr>
                <w:spacing w:val="-22"/>
                <w:sz w:val="21"/>
              </w:rPr>
              <w:t>）、</w:t>
            </w:r>
            <w:r>
              <w:rPr>
                <w:spacing w:val="-7"/>
                <w:sz w:val="21"/>
              </w:rPr>
              <w:t>SMA（</w:t>
            </w:r>
            <w:r>
              <w:rPr>
                <w:spacing w:val="-3"/>
                <w:sz w:val="21"/>
              </w:rPr>
              <w:t>抗平滑肌抗体</w:t>
            </w:r>
            <w:r>
              <w:rPr>
                <w:spacing w:val="-1"/>
                <w:sz w:val="21"/>
              </w:rPr>
              <w:t>）</w:t>
            </w:r>
            <w:r>
              <w:rPr>
                <w:spacing w:val="-2"/>
                <w:sz w:val="21"/>
              </w:rPr>
              <w:t>、抗</w:t>
            </w:r>
            <w:r>
              <w:rPr>
                <w:spacing w:val="-1"/>
                <w:sz w:val="21"/>
              </w:rPr>
              <w:t>LKM1</w:t>
            </w:r>
            <w:r>
              <w:rPr>
                <w:spacing w:val="-3"/>
                <w:sz w:val="21"/>
              </w:rPr>
              <w:t>抗体或抗</w:t>
            </w:r>
            <w:r>
              <w:rPr>
                <w:spacing w:val="-1"/>
                <w:sz w:val="21"/>
              </w:rPr>
              <w:t>-SLA/LP</w:t>
            </w:r>
            <w:r>
              <w:rPr>
                <w:spacing w:val="-2"/>
                <w:sz w:val="21"/>
              </w:rPr>
              <w:t>抗体；</w:t>
            </w:r>
            <w:r>
              <w:rPr>
                <w:spacing w:val="-3"/>
                <w:sz w:val="21"/>
              </w:rPr>
              <w:t> </w:t>
            </w:r>
            <w:r>
              <w:rPr>
                <w:sz w:val="21"/>
              </w:rPr>
              <w:t> </w:t>
            </w:r>
          </w:p>
          <w:p>
            <w:pPr>
              <w:pStyle w:val="TableParagraph"/>
              <w:spacing w:before="8"/>
              <w:ind w:left="55"/>
              <w:jc w:val="both"/>
              <w:rPr>
                <w:sz w:val="21"/>
              </w:rPr>
            </w:pPr>
            <w:r>
              <w:rPr>
                <w:sz w:val="21"/>
              </w:rPr>
              <w:t>（3）肝脏活检证实免疫性肝炎；  </w:t>
            </w:r>
          </w:p>
          <w:p>
            <w:pPr>
              <w:pStyle w:val="TableParagraph"/>
              <w:spacing w:before="37"/>
              <w:ind w:left="55"/>
              <w:jc w:val="both"/>
              <w:rPr>
                <w:sz w:val="21"/>
              </w:rPr>
            </w:pPr>
            <w:r>
              <w:rPr>
                <w:sz w:val="21"/>
              </w:rPr>
              <w:t>（4）临床已经出现腹水、食道静脉曲张和脾肿大等肝硬化表现。  </w:t>
            </w:r>
          </w:p>
        </w:tc>
      </w:tr>
      <w:tr>
        <w:trPr>
          <w:trHeight w:val="338" w:hRule="atLeast"/>
        </w:trPr>
        <w:tc>
          <w:tcPr>
            <w:tcW w:w="679" w:type="dxa"/>
          </w:tcPr>
          <w:p>
            <w:pPr>
              <w:pStyle w:val="TableParagraph"/>
              <w:spacing w:line="294" w:lineRule="exact"/>
              <w:rPr>
                <w:rFonts w:ascii="微软雅黑"/>
                <w:b/>
                <w:sz w:val="21"/>
              </w:rPr>
            </w:pPr>
            <w:r>
              <w:rPr>
                <w:rFonts w:ascii="微软雅黑"/>
                <w:b/>
                <w:w w:val="168"/>
                <w:sz w:val="21"/>
              </w:rPr>
              <w:t> </w:t>
            </w:r>
          </w:p>
        </w:tc>
        <w:tc>
          <w:tcPr>
            <w:tcW w:w="2118" w:type="dxa"/>
          </w:tcPr>
          <w:p>
            <w:pPr>
              <w:pStyle w:val="TableParagraph"/>
              <w:ind w:left="0"/>
              <w:rPr>
                <w:rFonts w:ascii="Times New Roman"/>
                <w:sz w:val="20"/>
              </w:rPr>
            </w:pPr>
          </w:p>
        </w:tc>
        <w:tc>
          <w:tcPr>
            <w:tcW w:w="6849" w:type="dxa"/>
          </w:tcPr>
          <w:p>
            <w:pPr>
              <w:pStyle w:val="TableParagraph"/>
              <w:spacing w:line="261" w:lineRule="exact"/>
              <w:ind w:left="55"/>
              <w:rPr>
                <w:sz w:val="21"/>
              </w:rPr>
            </w:pPr>
            <w:r>
              <w:rPr>
                <w:w w:val="100"/>
                <w:sz w:val="21"/>
              </w:rPr>
              <w:t> </w:t>
            </w:r>
          </w:p>
        </w:tc>
      </w:tr>
      <w:tr>
        <w:trPr>
          <w:trHeight w:val="2828" w:hRule="atLeast"/>
        </w:trPr>
        <w:tc>
          <w:tcPr>
            <w:tcW w:w="679" w:type="dxa"/>
          </w:tcPr>
          <w:p>
            <w:pPr>
              <w:pStyle w:val="TableParagraph"/>
              <w:spacing w:line="313" w:lineRule="exact"/>
              <w:rPr>
                <w:rFonts w:ascii="微软雅黑"/>
                <w:b/>
                <w:sz w:val="21"/>
              </w:rPr>
            </w:pPr>
            <w:r>
              <w:rPr>
                <w:rFonts w:ascii="微软雅黑"/>
                <w:b/>
                <w:w w:val="168"/>
                <w:sz w:val="21"/>
              </w:rPr>
              <w:t> </w:t>
            </w:r>
          </w:p>
        </w:tc>
        <w:tc>
          <w:tcPr>
            <w:tcW w:w="2118"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67.  严重慢性缩</w:t>
            </w:r>
          </w:p>
          <w:p>
            <w:pPr>
              <w:pStyle w:val="TableParagraph"/>
              <w:spacing w:line="363" w:lineRule="exact"/>
              <w:ind w:left="372"/>
              <w:rPr>
                <w:rFonts w:ascii="微软雅黑" w:eastAsia="微软雅黑" w:hint="eastAsia"/>
                <w:b/>
                <w:sz w:val="21"/>
              </w:rPr>
            </w:pPr>
            <w:r>
              <w:rPr>
                <w:rFonts w:ascii="Microsoft JhengHei" w:eastAsia="Microsoft JhengHei" w:hint="eastAsia"/>
                <w:b/>
                <w:sz w:val="21"/>
              </w:rPr>
              <w:t>窄型心包炎</w:t>
            </w:r>
            <w:r>
              <w:rPr>
                <w:rFonts w:ascii="微软雅黑" w:eastAsia="微软雅黑" w:hint="eastAsia"/>
                <w:b/>
                <w:w w:val="168"/>
                <w:sz w:val="21"/>
              </w:rPr>
              <w:t> </w:t>
            </w:r>
          </w:p>
        </w:tc>
        <w:tc>
          <w:tcPr>
            <w:tcW w:w="6849" w:type="dxa"/>
          </w:tcPr>
          <w:p>
            <w:pPr>
              <w:pStyle w:val="TableParagraph"/>
              <w:spacing w:line="273" w:lineRule="auto" w:before="6"/>
              <w:ind w:left="55" w:right="298"/>
              <w:jc w:val="both"/>
              <w:rPr>
                <w:sz w:val="21"/>
              </w:rPr>
            </w:pPr>
            <w:r>
              <w:rPr>
                <w:spacing w:val="-5"/>
                <w:sz w:val="21"/>
              </w:rPr>
              <w:t>由于慢性心包炎症导致心包脏层和壁层广泛瘢痕粘连、增厚和钙化，心</w:t>
            </w:r>
            <w:r>
              <w:rPr>
                <w:spacing w:val="-8"/>
                <w:sz w:val="21"/>
              </w:rPr>
              <w:t>包腔闭塞，形成一个纤维瘢痕外壳，使心脏和大血管根部受压，阻碍心</w:t>
            </w:r>
            <w:r>
              <w:rPr>
                <w:spacing w:val="-6"/>
                <w:sz w:val="21"/>
              </w:rPr>
              <w:t>脏的舒张。 </w:t>
            </w:r>
            <w:r>
              <w:rPr>
                <w:sz w:val="21"/>
              </w:rPr>
              <w:t> </w:t>
            </w:r>
          </w:p>
          <w:p>
            <w:pPr>
              <w:pStyle w:val="TableParagraph"/>
              <w:spacing w:before="8"/>
              <w:ind w:left="55"/>
              <w:rPr>
                <w:sz w:val="21"/>
              </w:rPr>
            </w:pPr>
            <w:r>
              <w:rPr>
                <w:sz w:val="21"/>
              </w:rPr>
              <w:t>被保险人被明确诊断为慢性缩窄性心包炎且必须满足以下所有条件：  </w:t>
            </w:r>
          </w:p>
          <w:p>
            <w:pPr>
              <w:pStyle w:val="TableParagraph"/>
              <w:spacing w:line="273" w:lineRule="auto" w:before="37"/>
              <w:ind w:left="581" w:right="298" w:hanging="526"/>
              <w:rPr>
                <w:sz w:val="21"/>
              </w:rPr>
            </w:pPr>
            <w:r>
              <w:rPr>
                <w:spacing w:val="-5"/>
                <w:sz w:val="21"/>
              </w:rPr>
              <w:t>（1）心功能衰竭达到美国纽约心脏病学会心功能状态分级 </w:t>
            </w:r>
            <w:r>
              <w:rPr>
                <w:sz w:val="21"/>
              </w:rPr>
              <w:t>IV</w:t>
            </w:r>
            <w:r>
              <w:rPr>
                <w:spacing w:val="-12"/>
                <w:sz w:val="21"/>
              </w:rPr>
              <w:t> 级，并持</w:t>
            </w:r>
            <w:r>
              <w:rPr>
                <w:spacing w:val="-31"/>
                <w:sz w:val="21"/>
              </w:rPr>
              <w:t>续 </w:t>
            </w:r>
            <w:r>
              <w:rPr>
                <w:sz w:val="21"/>
              </w:rPr>
              <w:t>180</w:t>
            </w:r>
            <w:r>
              <w:rPr>
                <w:spacing w:val="-13"/>
                <w:sz w:val="21"/>
              </w:rPr>
              <w:t> 天以上； </w:t>
            </w:r>
            <w:r>
              <w:rPr>
                <w:sz w:val="21"/>
              </w:rPr>
              <w:t> </w:t>
            </w:r>
          </w:p>
          <w:p>
            <w:pPr>
              <w:pStyle w:val="TableParagraph"/>
              <w:spacing w:line="273" w:lineRule="auto" w:before="8"/>
              <w:ind w:left="581" w:right="301" w:hanging="526"/>
              <w:rPr>
                <w:sz w:val="21"/>
              </w:rPr>
            </w:pPr>
            <w:r>
              <w:rPr>
                <w:sz w:val="21"/>
              </w:rPr>
              <w:t>（2）实际接受了以下任何一种手术路径的心包剥脱或心包切除手术； 胸骨正中切口；双侧前胸切口；左前胸肋间切口。  </w:t>
            </w:r>
          </w:p>
          <w:p>
            <w:pPr>
              <w:pStyle w:val="TableParagraph"/>
              <w:spacing w:line="311" w:lineRule="exact"/>
              <w:ind w:left="55"/>
              <w:rPr>
                <w:rFonts w:ascii="微软雅黑" w:eastAsia="微软雅黑" w:hint="eastAsia"/>
                <w:b/>
                <w:sz w:val="22"/>
              </w:rPr>
            </w:pPr>
            <w:r>
              <w:rPr>
                <w:rFonts w:ascii="微软雅黑" w:eastAsia="微软雅黑" w:hint="eastAsia"/>
                <w:b/>
                <w:w w:val="95"/>
                <w:sz w:val="22"/>
              </w:rPr>
              <w:t>经胸腔镜、胸壁打孔进行的手术、心包粘连松解手术不在保障范围内。</w:t>
            </w:r>
          </w:p>
        </w:tc>
      </w:tr>
      <w:tr>
        <w:trPr>
          <w:trHeight w:val="338" w:hRule="atLeast"/>
        </w:trPr>
        <w:tc>
          <w:tcPr>
            <w:tcW w:w="679" w:type="dxa"/>
          </w:tcPr>
          <w:p>
            <w:pPr>
              <w:pStyle w:val="TableParagraph"/>
              <w:spacing w:line="293" w:lineRule="exact"/>
              <w:rPr>
                <w:rFonts w:ascii="微软雅黑"/>
                <w:b/>
                <w:sz w:val="21"/>
              </w:rPr>
            </w:pPr>
            <w:r>
              <w:rPr>
                <w:rFonts w:ascii="微软雅黑"/>
                <w:b/>
                <w:w w:val="168"/>
                <w:sz w:val="21"/>
              </w:rPr>
              <w:t> </w:t>
            </w:r>
          </w:p>
        </w:tc>
        <w:tc>
          <w:tcPr>
            <w:tcW w:w="2118" w:type="dxa"/>
          </w:tcPr>
          <w:p>
            <w:pPr>
              <w:pStyle w:val="TableParagraph"/>
              <w:ind w:left="0"/>
              <w:rPr>
                <w:rFonts w:ascii="Times New Roman"/>
                <w:sz w:val="20"/>
              </w:rPr>
            </w:pPr>
          </w:p>
        </w:tc>
        <w:tc>
          <w:tcPr>
            <w:tcW w:w="6849" w:type="dxa"/>
          </w:tcPr>
          <w:p>
            <w:pPr>
              <w:pStyle w:val="TableParagraph"/>
              <w:spacing w:line="261" w:lineRule="exact"/>
              <w:ind w:left="55"/>
              <w:rPr>
                <w:sz w:val="21"/>
              </w:rPr>
            </w:pPr>
            <w:r>
              <w:rPr>
                <w:w w:val="100"/>
                <w:sz w:val="21"/>
              </w:rPr>
              <w:t> </w:t>
            </w:r>
          </w:p>
        </w:tc>
      </w:tr>
      <w:tr>
        <w:trPr>
          <w:trHeight w:val="1580" w:hRule="atLeast"/>
        </w:trPr>
        <w:tc>
          <w:tcPr>
            <w:tcW w:w="679" w:type="dxa"/>
          </w:tcPr>
          <w:p>
            <w:pPr>
              <w:pStyle w:val="TableParagraph"/>
              <w:spacing w:line="314" w:lineRule="exact"/>
              <w:rPr>
                <w:rFonts w:ascii="微软雅黑"/>
                <w:b/>
                <w:sz w:val="21"/>
              </w:rPr>
            </w:pPr>
            <w:r>
              <w:rPr>
                <w:rFonts w:ascii="微软雅黑"/>
                <w:b/>
                <w:w w:val="168"/>
                <w:sz w:val="21"/>
              </w:rPr>
              <w:t> </w:t>
            </w:r>
          </w:p>
        </w:tc>
        <w:tc>
          <w:tcPr>
            <w:tcW w:w="2118"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68.  坏死性筋膜</w:t>
            </w:r>
          </w:p>
          <w:p>
            <w:pPr>
              <w:pStyle w:val="TableParagraph"/>
              <w:spacing w:line="362" w:lineRule="exact"/>
              <w:ind w:left="372"/>
              <w:rPr>
                <w:rFonts w:ascii="微软雅黑" w:eastAsia="微软雅黑" w:hint="eastAsia"/>
                <w:b/>
                <w:sz w:val="21"/>
              </w:rPr>
            </w:pPr>
            <w:r>
              <w:rPr>
                <w:rFonts w:ascii="Microsoft JhengHei" w:eastAsia="Microsoft JhengHei" w:hint="eastAsia"/>
                <w:b/>
                <w:sz w:val="21"/>
              </w:rPr>
              <w:t>炎</w:t>
            </w:r>
            <w:r>
              <w:rPr>
                <w:rFonts w:ascii="微软雅黑" w:eastAsia="微软雅黑" w:hint="eastAsia"/>
                <w:b/>
                <w:w w:val="168"/>
                <w:sz w:val="21"/>
              </w:rPr>
              <w:t> </w:t>
            </w:r>
          </w:p>
        </w:tc>
        <w:tc>
          <w:tcPr>
            <w:tcW w:w="6849" w:type="dxa"/>
          </w:tcPr>
          <w:p>
            <w:pPr>
              <w:pStyle w:val="TableParagraph"/>
              <w:spacing w:before="7"/>
              <w:ind w:left="55"/>
              <w:rPr>
                <w:sz w:val="21"/>
              </w:rPr>
            </w:pPr>
            <w:r>
              <w:rPr>
                <w:sz w:val="21"/>
              </w:rPr>
              <w:t>坏死性筋膜炎的诊断须满足下列全部条件：  </w:t>
            </w:r>
          </w:p>
          <w:p>
            <w:pPr>
              <w:pStyle w:val="TableParagraph"/>
              <w:spacing w:before="37"/>
              <w:ind w:left="55"/>
              <w:rPr>
                <w:sz w:val="21"/>
              </w:rPr>
            </w:pPr>
            <w:r>
              <w:rPr>
                <w:sz w:val="21"/>
              </w:rPr>
              <w:t>（1）符合坏死性筋膜炎的一般临床表现；  </w:t>
            </w:r>
          </w:p>
          <w:p>
            <w:pPr>
              <w:pStyle w:val="TableParagraph"/>
              <w:spacing w:before="37"/>
              <w:ind w:left="55"/>
              <w:rPr>
                <w:sz w:val="21"/>
              </w:rPr>
            </w:pPr>
            <w:r>
              <w:rPr>
                <w:sz w:val="21"/>
              </w:rPr>
              <w:t>（2）细菌培养检出致病菌；  </w:t>
            </w:r>
          </w:p>
          <w:p>
            <w:pPr>
              <w:pStyle w:val="TableParagraph"/>
              <w:spacing w:line="273" w:lineRule="auto" w:before="37"/>
              <w:ind w:left="581" w:right="307" w:hanging="526"/>
              <w:rPr>
                <w:sz w:val="21"/>
              </w:rPr>
            </w:pPr>
            <w:r>
              <w:rPr>
                <w:sz w:val="21"/>
              </w:rPr>
              <w:t>（3）出现广泛性肌肉及软组织坏死，并导致身体受影响部位功能永久不可逆性丧失。  </w:t>
            </w:r>
          </w:p>
        </w:tc>
      </w:tr>
      <w:tr>
        <w:trPr>
          <w:trHeight w:val="338" w:hRule="atLeast"/>
        </w:trPr>
        <w:tc>
          <w:tcPr>
            <w:tcW w:w="679" w:type="dxa"/>
          </w:tcPr>
          <w:p>
            <w:pPr>
              <w:pStyle w:val="TableParagraph"/>
              <w:spacing w:line="294" w:lineRule="exact"/>
              <w:rPr>
                <w:rFonts w:ascii="微软雅黑"/>
                <w:b/>
                <w:sz w:val="21"/>
              </w:rPr>
            </w:pPr>
            <w:r>
              <w:rPr>
                <w:rFonts w:ascii="微软雅黑"/>
                <w:b/>
                <w:w w:val="168"/>
                <w:sz w:val="21"/>
              </w:rPr>
              <w:t> </w:t>
            </w:r>
          </w:p>
        </w:tc>
        <w:tc>
          <w:tcPr>
            <w:tcW w:w="2118" w:type="dxa"/>
          </w:tcPr>
          <w:p>
            <w:pPr>
              <w:pStyle w:val="TableParagraph"/>
              <w:ind w:left="0"/>
              <w:rPr>
                <w:rFonts w:ascii="Times New Roman"/>
                <w:sz w:val="20"/>
              </w:rPr>
            </w:pPr>
          </w:p>
        </w:tc>
        <w:tc>
          <w:tcPr>
            <w:tcW w:w="6849" w:type="dxa"/>
          </w:tcPr>
          <w:p>
            <w:pPr>
              <w:pStyle w:val="TableParagraph"/>
              <w:spacing w:line="261" w:lineRule="exact"/>
              <w:ind w:left="55"/>
              <w:rPr>
                <w:sz w:val="21"/>
              </w:rPr>
            </w:pPr>
            <w:r>
              <w:rPr>
                <w:w w:val="100"/>
                <w:sz w:val="21"/>
              </w:rPr>
              <w:t> </w:t>
            </w:r>
          </w:p>
        </w:tc>
      </w:tr>
      <w:tr>
        <w:trPr>
          <w:trHeight w:val="2777" w:hRule="atLeast"/>
        </w:trPr>
        <w:tc>
          <w:tcPr>
            <w:tcW w:w="679" w:type="dxa"/>
          </w:tcPr>
          <w:p>
            <w:pPr>
              <w:pStyle w:val="TableParagraph"/>
              <w:spacing w:line="313" w:lineRule="exact"/>
              <w:rPr>
                <w:rFonts w:ascii="微软雅黑"/>
                <w:b/>
                <w:sz w:val="21"/>
              </w:rPr>
            </w:pPr>
            <w:r>
              <w:rPr>
                <w:rFonts w:ascii="微软雅黑"/>
                <w:b/>
                <w:w w:val="168"/>
                <w:sz w:val="21"/>
              </w:rPr>
              <w:t> </w:t>
            </w:r>
          </w:p>
        </w:tc>
        <w:tc>
          <w:tcPr>
            <w:tcW w:w="2118"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69.  严重感染性</w:t>
            </w:r>
          </w:p>
          <w:p>
            <w:pPr>
              <w:pStyle w:val="TableParagraph"/>
              <w:spacing w:line="363" w:lineRule="exact"/>
              <w:ind w:left="372"/>
              <w:rPr>
                <w:rFonts w:ascii="微软雅黑" w:eastAsia="微软雅黑" w:hint="eastAsia"/>
                <w:b/>
                <w:sz w:val="21"/>
              </w:rPr>
            </w:pPr>
            <w:r>
              <w:rPr>
                <w:rFonts w:ascii="Microsoft JhengHei" w:eastAsia="Microsoft JhengHei" w:hint="eastAsia"/>
                <w:b/>
                <w:sz w:val="21"/>
              </w:rPr>
              <w:t>心内膜炎</w:t>
            </w:r>
            <w:r>
              <w:rPr>
                <w:rFonts w:ascii="微软雅黑" w:eastAsia="微软雅黑" w:hint="eastAsia"/>
                <w:b/>
                <w:w w:val="168"/>
                <w:sz w:val="21"/>
              </w:rPr>
              <w:t> </w:t>
            </w:r>
          </w:p>
        </w:tc>
        <w:tc>
          <w:tcPr>
            <w:tcW w:w="6849" w:type="dxa"/>
          </w:tcPr>
          <w:p>
            <w:pPr>
              <w:pStyle w:val="TableParagraph"/>
              <w:spacing w:before="6"/>
              <w:ind w:left="55"/>
              <w:rPr>
                <w:sz w:val="21"/>
              </w:rPr>
            </w:pPr>
            <w:r>
              <w:rPr>
                <w:sz w:val="21"/>
              </w:rPr>
              <w:t>因感染性病原体造成心脏内膜发炎，并符合下列所有条件： </w:t>
            </w:r>
          </w:p>
          <w:p>
            <w:pPr>
              <w:pStyle w:val="TableParagraph"/>
              <w:spacing w:before="37"/>
              <w:ind w:left="55"/>
              <w:rPr>
                <w:sz w:val="21"/>
              </w:rPr>
            </w:pPr>
            <w:r>
              <w:rPr>
                <w:sz w:val="21"/>
              </w:rPr>
              <w:t>（1）血液培养测试结果为阳性，证实存在感染病原体： </w:t>
            </w:r>
          </w:p>
          <w:p>
            <w:pPr>
              <w:pStyle w:val="TableParagraph"/>
              <w:spacing w:line="273" w:lineRule="auto" w:before="37"/>
              <w:ind w:left="686" w:right="268" w:hanging="212"/>
              <w:rPr>
                <w:sz w:val="21"/>
              </w:rPr>
            </w:pPr>
            <w:r>
              <w:rPr>
                <w:sz w:val="21"/>
              </w:rPr>
              <w:t>①微生物：在赘生物、栓塞的赘生物或心脏内脓疡经培养或组织检查证实有微生物；或 </w:t>
            </w:r>
          </w:p>
          <w:p>
            <w:pPr>
              <w:pStyle w:val="TableParagraph"/>
              <w:spacing w:line="273" w:lineRule="auto" w:before="7"/>
              <w:ind w:left="686" w:right="268" w:hanging="212"/>
              <w:rPr>
                <w:sz w:val="21"/>
              </w:rPr>
            </w:pPr>
            <w:r>
              <w:rPr>
                <w:sz w:val="21"/>
              </w:rPr>
              <w:t>②病理性病灶：组织病理学检查证实赘生物或心脏内脓疡有活动性心内膜炎；或 </w:t>
            </w:r>
          </w:p>
          <w:p>
            <w:pPr>
              <w:pStyle w:val="TableParagraph"/>
              <w:spacing w:before="7"/>
              <w:ind w:left="475"/>
              <w:rPr>
                <w:sz w:val="21"/>
              </w:rPr>
            </w:pPr>
            <w:r>
              <w:rPr>
                <w:sz w:val="21"/>
              </w:rPr>
              <w:t>③分别两次血液培养证实有典型的病原体且与心内膜炎吻合；或 </w:t>
            </w:r>
          </w:p>
          <w:p>
            <w:pPr>
              <w:pStyle w:val="TableParagraph"/>
              <w:spacing w:before="36"/>
              <w:ind w:left="475"/>
              <w:rPr>
                <w:sz w:val="21"/>
              </w:rPr>
            </w:pPr>
            <w:r>
              <w:rPr>
                <w:sz w:val="21"/>
              </w:rPr>
              <w:t>④持续血液培养证实有病原体阳性反应，且与心内膜炎吻合。 </w:t>
            </w:r>
          </w:p>
          <w:p>
            <w:pPr>
              <w:pStyle w:val="TableParagraph"/>
              <w:spacing w:line="255" w:lineRule="exact" w:before="36"/>
              <w:ind w:left="55"/>
              <w:rPr>
                <w:sz w:val="21"/>
              </w:rPr>
            </w:pPr>
            <w:r>
              <w:rPr>
                <w:sz w:val="21"/>
              </w:rPr>
              <w:t>（2）心内膜炎引起中度心瓣膜闭锁不全（指返流分数 20%或以上）或中</w:t>
            </w:r>
          </w:p>
        </w:tc>
      </w:tr>
    </w:tbl>
    <w:p>
      <w:pPr>
        <w:spacing w:after="0" w:line="255" w:lineRule="exact"/>
        <w:rPr>
          <w:sz w:val="21"/>
        </w:rPr>
        <w:sectPr>
          <w:pgSz w:w="11910" w:h="16840"/>
          <w:pgMar w:header="882" w:footer="993" w:top="1080" w:bottom="1180" w:left="1080" w:right="960"/>
        </w:sectPr>
      </w:pPr>
    </w:p>
    <w:p>
      <w:pPr>
        <w:pStyle w:val="BodyText"/>
        <w:rPr>
          <w:rFonts w:ascii="Times New Roman"/>
          <w:sz w:val="20"/>
        </w:rPr>
      </w:pPr>
    </w:p>
    <w:p>
      <w:pPr>
        <w:pStyle w:val="BodyText"/>
        <w:spacing w:before="8"/>
        <w:rPr>
          <w:rFonts w:ascii="Times New Roman"/>
          <w:sz w:val="13"/>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2062"/>
        <w:gridCol w:w="6906"/>
      </w:tblGrid>
      <w:tr>
        <w:trPr>
          <w:trHeight w:val="574" w:hRule="atLeast"/>
        </w:trPr>
        <w:tc>
          <w:tcPr>
            <w:tcW w:w="679" w:type="dxa"/>
          </w:tcPr>
          <w:p>
            <w:pPr>
              <w:pStyle w:val="TableParagraph"/>
              <w:ind w:left="0"/>
              <w:rPr>
                <w:rFonts w:ascii="Times New Roman"/>
                <w:sz w:val="20"/>
              </w:rPr>
            </w:pPr>
          </w:p>
        </w:tc>
        <w:tc>
          <w:tcPr>
            <w:tcW w:w="2062" w:type="dxa"/>
          </w:tcPr>
          <w:p>
            <w:pPr>
              <w:pStyle w:val="TableParagraph"/>
              <w:ind w:left="0"/>
              <w:rPr>
                <w:rFonts w:ascii="Times New Roman"/>
                <w:sz w:val="20"/>
              </w:rPr>
            </w:pPr>
          </w:p>
        </w:tc>
        <w:tc>
          <w:tcPr>
            <w:tcW w:w="6906" w:type="dxa"/>
          </w:tcPr>
          <w:p>
            <w:pPr>
              <w:pStyle w:val="TableParagraph"/>
              <w:spacing w:line="211" w:lineRule="exact"/>
              <w:ind w:left="637"/>
              <w:rPr>
                <w:sz w:val="21"/>
              </w:rPr>
            </w:pPr>
            <w:r>
              <w:rPr>
                <w:spacing w:val="-2"/>
                <w:w w:val="100"/>
                <w:sz w:val="21"/>
              </w:rPr>
              <w:t>度心瓣膜狭窄</w:t>
            </w:r>
            <w:r>
              <w:rPr>
                <w:spacing w:val="-3"/>
                <w:w w:val="100"/>
                <w:sz w:val="21"/>
              </w:rPr>
              <w:t>（指心瓣膜开口范围小于或等于正常的</w:t>
            </w:r>
            <w:r>
              <w:rPr>
                <w:spacing w:val="-52"/>
                <w:sz w:val="21"/>
              </w:rPr>
              <w:t> </w:t>
            </w:r>
            <w:r>
              <w:rPr>
                <w:w w:val="100"/>
                <w:sz w:val="21"/>
              </w:rPr>
              <w:t>30</w:t>
            </w:r>
            <w:r>
              <w:rPr>
                <w:spacing w:val="-3"/>
                <w:w w:val="100"/>
                <w:sz w:val="21"/>
              </w:rPr>
              <w:t>%</w:t>
            </w:r>
            <w:r>
              <w:rPr>
                <w:spacing w:val="-106"/>
                <w:w w:val="100"/>
                <w:sz w:val="21"/>
              </w:rPr>
              <w:t>）</w:t>
            </w:r>
            <w:r>
              <w:rPr>
                <w:spacing w:val="-3"/>
                <w:w w:val="100"/>
                <w:sz w:val="21"/>
              </w:rPr>
              <w:t>；及</w:t>
            </w:r>
            <w:r>
              <w:rPr>
                <w:w w:val="100"/>
                <w:sz w:val="21"/>
              </w:rPr>
              <w:t> </w:t>
            </w:r>
          </w:p>
          <w:p>
            <w:pPr>
              <w:pStyle w:val="TableParagraph"/>
              <w:spacing w:before="37"/>
              <w:ind w:left="111"/>
              <w:rPr>
                <w:sz w:val="21"/>
              </w:rPr>
            </w:pPr>
            <w:r>
              <w:rPr>
                <w:sz w:val="21"/>
              </w:rPr>
              <w:t>（3）心内膜炎及心瓣膜病损须经心脏专科医生确诊。 </w:t>
            </w:r>
          </w:p>
        </w:tc>
      </w:tr>
      <w:tr>
        <w:trPr>
          <w:trHeight w:val="338" w:hRule="atLeast"/>
        </w:trPr>
        <w:tc>
          <w:tcPr>
            <w:tcW w:w="679" w:type="dxa"/>
          </w:tcPr>
          <w:p>
            <w:pPr>
              <w:pStyle w:val="TableParagraph"/>
              <w:spacing w:line="294" w:lineRule="exact"/>
              <w:rPr>
                <w:rFonts w:ascii="微软雅黑"/>
                <w:b/>
                <w:sz w:val="21"/>
              </w:rPr>
            </w:pPr>
            <w:r>
              <w:rPr>
                <w:rFonts w:ascii="微软雅黑"/>
                <w:b/>
                <w:w w:val="168"/>
                <w:sz w:val="21"/>
              </w:rPr>
              <w:t> </w:t>
            </w:r>
          </w:p>
        </w:tc>
        <w:tc>
          <w:tcPr>
            <w:tcW w:w="2062" w:type="dxa"/>
          </w:tcPr>
          <w:p>
            <w:pPr>
              <w:pStyle w:val="TableParagraph"/>
              <w:ind w:left="0"/>
              <w:rPr>
                <w:rFonts w:ascii="Times New Roman"/>
                <w:sz w:val="20"/>
              </w:rPr>
            </w:pPr>
          </w:p>
        </w:tc>
        <w:tc>
          <w:tcPr>
            <w:tcW w:w="6906" w:type="dxa"/>
          </w:tcPr>
          <w:p>
            <w:pPr>
              <w:pStyle w:val="TableParagraph"/>
              <w:spacing w:line="261" w:lineRule="exact"/>
              <w:ind w:left="111"/>
              <w:rPr>
                <w:sz w:val="21"/>
              </w:rPr>
            </w:pPr>
            <w:r>
              <w:rPr>
                <w:w w:val="100"/>
                <w:sz w:val="21"/>
              </w:rPr>
              <w:t> </w:t>
            </w:r>
          </w:p>
        </w:tc>
      </w:tr>
      <w:tr>
        <w:trPr>
          <w:trHeight w:val="3452" w:hRule="atLeast"/>
        </w:trPr>
        <w:tc>
          <w:tcPr>
            <w:tcW w:w="679" w:type="dxa"/>
          </w:tcPr>
          <w:p>
            <w:pPr>
              <w:pStyle w:val="TableParagraph"/>
              <w:spacing w:line="313" w:lineRule="exact"/>
              <w:rPr>
                <w:rFonts w:ascii="微软雅黑"/>
                <w:b/>
                <w:sz w:val="21"/>
              </w:rPr>
            </w:pPr>
            <w:r>
              <w:rPr>
                <w:rFonts w:ascii="微软雅黑"/>
                <w:b/>
                <w:w w:val="168"/>
                <w:sz w:val="21"/>
              </w:rPr>
              <w:t> </w:t>
            </w:r>
          </w:p>
        </w:tc>
        <w:tc>
          <w:tcPr>
            <w:tcW w:w="2062"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70.  严重的骨髓</w:t>
            </w:r>
          </w:p>
          <w:p>
            <w:pPr>
              <w:pStyle w:val="TableParagraph"/>
              <w:spacing w:line="363" w:lineRule="exact"/>
              <w:ind w:left="372"/>
              <w:rPr>
                <w:rFonts w:ascii="微软雅黑" w:eastAsia="微软雅黑" w:hint="eastAsia"/>
                <w:b/>
                <w:sz w:val="21"/>
              </w:rPr>
            </w:pPr>
            <w:r>
              <w:rPr>
                <w:rFonts w:ascii="Microsoft JhengHei" w:eastAsia="Microsoft JhengHei" w:hint="eastAsia"/>
                <w:b/>
                <w:sz w:val="21"/>
              </w:rPr>
              <w:t>增生异常综合征</w:t>
            </w:r>
            <w:r>
              <w:rPr>
                <w:rFonts w:ascii="微软雅黑" w:eastAsia="微软雅黑" w:hint="eastAsia"/>
                <w:b/>
                <w:w w:val="168"/>
                <w:sz w:val="21"/>
              </w:rPr>
              <w:t> </w:t>
            </w:r>
          </w:p>
        </w:tc>
        <w:tc>
          <w:tcPr>
            <w:tcW w:w="6906" w:type="dxa"/>
          </w:tcPr>
          <w:p>
            <w:pPr>
              <w:pStyle w:val="TableParagraph"/>
              <w:spacing w:line="273" w:lineRule="auto" w:before="6"/>
              <w:ind w:left="111" w:right="299"/>
              <w:jc w:val="both"/>
              <w:rPr>
                <w:sz w:val="21"/>
              </w:rPr>
            </w:pPr>
            <w:r>
              <w:rPr>
                <w:spacing w:val="-3"/>
                <w:sz w:val="21"/>
              </w:rPr>
              <w:t>骨髓增生异常综合征</w:t>
            </w:r>
            <w:r>
              <w:rPr>
                <w:sz w:val="21"/>
              </w:rPr>
              <w:t>（myelodysplastic syndromes，MDS）</w:t>
            </w:r>
            <w:r>
              <w:rPr>
                <w:spacing w:val="-3"/>
                <w:sz w:val="21"/>
              </w:rPr>
              <w:t>是起源于造</w:t>
            </w:r>
            <w:r>
              <w:rPr>
                <w:spacing w:val="-5"/>
                <w:sz w:val="21"/>
              </w:rPr>
              <w:t>血干细胞的一组异质性髓系克隆性疾病，特点是髓系细胞发育异常，表</w:t>
            </w:r>
            <w:r>
              <w:rPr>
                <w:spacing w:val="-7"/>
                <w:sz w:val="21"/>
              </w:rPr>
              <w:t>现为无效造血、难治性血细胞减少，本附加险合同所指的严重的骨髓异</w:t>
            </w:r>
            <w:r>
              <w:rPr>
                <w:spacing w:val="-5"/>
                <w:sz w:val="21"/>
              </w:rPr>
              <w:t>常增生综合征需满足下列所有条件：</w:t>
            </w:r>
            <w:r>
              <w:rPr>
                <w:sz w:val="21"/>
              </w:rPr>
              <w:t> </w:t>
            </w:r>
          </w:p>
          <w:p>
            <w:pPr>
              <w:pStyle w:val="TableParagraph"/>
              <w:spacing w:line="273" w:lineRule="auto" w:before="8"/>
              <w:ind w:left="637" w:right="308" w:hanging="526"/>
              <w:rPr>
                <w:sz w:val="21"/>
              </w:rPr>
            </w:pPr>
            <w:r>
              <w:rPr>
                <w:sz w:val="21"/>
              </w:rPr>
              <w:t>（1）由设有专门血液病专科的公立三级甲等医院血液病专科的主治级别以上的医师确诊； </w:t>
            </w:r>
          </w:p>
          <w:p>
            <w:pPr>
              <w:pStyle w:val="TableParagraph"/>
              <w:spacing w:line="273" w:lineRule="auto" w:before="8"/>
              <w:ind w:left="637" w:right="303" w:hanging="526"/>
              <w:rPr>
                <w:sz w:val="21"/>
              </w:rPr>
            </w:pPr>
            <w:r>
              <w:rPr>
                <w:sz w:val="21"/>
              </w:rPr>
              <w:t>（</w:t>
            </w:r>
            <w:r>
              <w:rPr>
                <w:spacing w:val="-55"/>
                <w:sz w:val="21"/>
              </w:rPr>
              <w:t> </w:t>
            </w:r>
            <w:r>
              <w:rPr>
                <w:spacing w:val="15"/>
                <w:sz w:val="21"/>
              </w:rPr>
              <w:t>2）</w:t>
            </w:r>
            <w:r>
              <w:rPr>
                <w:spacing w:val="13"/>
                <w:sz w:val="21"/>
              </w:rPr>
              <w:t>骨髓涂片检查同时符合发育异常细胞比例&gt;</w:t>
            </w:r>
            <w:r>
              <w:rPr>
                <w:spacing w:val="2"/>
                <w:sz w:val="21"/>
              </w:rPr>
              <w:t>10</w:t>
            </w:r>
            <w:r>
              <w:rPr>
                <w:spacing w:val="10"/>
                <w:sz w:val="21"/>
              </w:rPr>
              <w:t>%、原始细胞比</w:t>
            </w:r>
            <w:r>
              <w:rPr>
                <w:spacing w:val="-1"/>
                <w:sz w:val="21"/>
              </w:rPr>
              <w:t>例&gt;15%；</w:t>
            </w:r>
            <w:r>
              <w:rPr>
                <w:sz w:val="21"/>
              </w:rPr>
              <w:t> </w:t>
            </w:r>
          </w:p>
          <w:p>
            <w:pPr>
              <w:pStyle w:val="TableParagraph"/>
              <w:spacing w:line="255" w:lineRule="exact" w:before="8"/>
              <w:ind w:left="111"/>
              <w:rPr>
                <w:sz w:val="21"/>
              </w:rPr>
            </w:pPr>
            <w:r>
              <w:rPr>
                <w:sz w:val="21"/>
              </w:rPr>
              <w:t>（3）已接受至少累计三十日的化疗或已接受骨髓移植治疗。 </w:t>
            </w:r>
          </w:p>
          <w:p>
            <w:pPr>
              <w:pStyle w:val="TableParagraph"/>
              <w:spacing w:line="196" w:lineRule="auto" w:before="48"/>
              <w:ind w:left="111" w:right="508"/>
              <w:rPr>
                <w:sz w:val="21"/>
              </w:rPr>
            </w:pPr>
            <w:r>
              <w:rPr>
                <w:rFonts w:ascii="微软雅黑" w:eastAsia="微软雅黑" w:hint="eastAsia"/>
                <w:b/>
                <w:w w:val="95"/>
                <w:sz w:val="22"/>
              </w:rPr>
              <w:t>化疗日数的计算以被保险人实际服用、注射化疗药物的天数为准。疑似病例不在保障范围之内。</w:t>
            </w:r>
            <w:r>
              <w:rPr>
                <w:w w:val="100"/>
                <w:sz w:val="21"/>
              </w:rPr>
              <w:t> </w:t>
            </w:r>
          </w:p>
        </w:tc>
      </w:tr>
      <w:tr>
        <w:trPr>
          <w:trHeight w:val="338" w:hRule="atLeast"/>
        </w:trPr>
        <w:tc>
          <w:tcPr>
            <w:tcW w:w="679" w:type="dxa"/>
          </w:tcPr>
          <w:p>
            <w:pPr>
              <w:pStyle w:val="TableParagraph"/>
              <w:spacing w:line="293" w:lineRule="exact"/>
              <w:rPr>
                <w:rFonts w:ascii="微软雅黑"/>
                <w:b/>
                <w:sz w:val="21"/>
              </w:rPr>
            </w:pPr>
            <w:r>
              <w:rPr>
                <w:rFonts w:ascii="微软雅黑"/>
                <w:b/>
                <w:w w:val="168"/>
                <w:sz w:val="21"/>
              </w:rPr>
              <w:t> </w:t>
            </w:r>
          </w:p>
        </w:tc>
        <w:tc>
          <w:tcPr>
            <w:tcW w:w="2062" w:type="dxa"/>
          </w:tcPr>
          <w:p>
            <w:pPr>
              <w:pStyle w:val="TableParagraph"/>
              <w:ind w:left="0"/>
              <w:rPr>
                <w:rFonts w:ascii="Times New Roman"/>
                <w:sz w:val="20"/>
              </w:rPr>
            </w:pPr>
          </w:p>
        </w:tc>
        <w:tc>
          <w:tcPr>
            <w:tcW w:w="6906" w:type="dxa"/>
          </w:tcPr>
          <w:p>
            <w:pPr>
              <w:pStyle w:val="TableParagraph"/>
              <w:spacing w:line="261" w:lineRule="exact"/>
              <w:ind w:left="111"/>
              <w:rPr>
                <w:sz w:val="21"/>
              </w:rPr>
            </w:pPr>
            <w:r>
              <w:rPr>
                <w:w w:val="100"/>
                <w:sz w:val="21"/>
              </w:rPr>
              <w:t> </w:t>
            </w:r>
          </w:p>
        </w:tc>
      </w:tr>
      <w:tr>
        <w:trPr>
          <w:trHeight w:val="1893" w:hRule="atLeast"/>
        </w:trPr>
        <w:tc>
          <w:tcPr>
            <w:tcW w:w="679" w:type="dxa"/>
          </w:tcPr>
          <w:p>
            <w:pPr>
              <w:pStyle w:val="TableParagraph"/>
              <w:spacing w:line="314" w:lineRule="exact"/>
              <w:rPr>
                <w:rFonts w:ascii="微软雅黑"/>
                <w:b/>
                <w:sz w:val="21"/>
              </w:rPr>
            </w:pPr>
            <w:r>
              <w:rPr>
                <w:rFonts w:ascii="微软雅黑"/>
                <w:b/>
                <w:w w:val="168"/>
                <w:sz w:val="21"/>
              </w:rPr>
              <w:t> </w:t>
            </w:r>
          </w:p>
        </w:tc>
        <w:tc>
          <w:tcPr>
            <w:tcW w:w="2062" w:type="dxa"/>
          </w:tcPr>
          <w:p>
            <w:pPr>
              <w:pStyle w:val="TableParagraph"/>
              <w:spacing w:line="311" w:lineRule="exact"/>
              <w:ind w:left="372"/>
              <w:rPr>
                <w:rFonts w:ascii="微软雅黑" w:eastAsia="微软雅黑" w:hint="eastAsia"/>
                <w:b/>
                <w:sz w:val="21"/>
              </w:rPr>
            </w:pPr>
            <w:r>
              <w:rPr>
                <w:rFonts w:ascii="Microsoft JhengHei" w:eastAsia="Microsoft JhengHei" w:hint="eastAsia"/>
                <w:b/>
                <w:sz w:val="21"/>
              </w:rPr>
              <w:t>71. 严重癫痫</w:t>
            </w:r>
            <w:r>
              <w:rPr>
                <w:rFonts w:ascii="微软雅黑" w:eastAsia="微软雅黑" w:hint="eastAsia"/>
                <w:b/>
                <w:w w:val="168"/>
                <w:sz w:val="21"/>
              </w:rPr>
              <w:t> </w:t>
            </w:r>
          </w:p>
        </w:tc>
        <w:tc>
          <w:tcPr>
            <w:tcW w:w="6906" w:type="dxa"/>
          </w:tcPr>
          <w:p>
            <w:pPr>
              <w:pStyle w:val="TableParagraph"/>
              <w:spacing w:before="7"/>
              <w:ind w:left="111"/>
              <w:rPr>
                <w:sz w:val="21"/>
              </w:rPr>
            </w:pPr>
            <w:r>
              <w:rPr>
                <w:sz w:val="21"/>
              </w:rPr>
              <w:t>本病的诊断须由神经科或儿科专科医生根据典型临床症状和脑电图及</w:t>
            </w:r>
          </w:p>
          <w:p>
            <w:pPr>
              <w:pStyle w:val="TableParagraph"/>
              <w:spacing w:line="312" w:lineRule="exact" w:before="33"/>
              <w:ind w:left="111" w:right="198"/>
              <w:rPr>
                <w:rFonts w:ascii="微软雅黑" w:eastAsia="微软雅黑" w:hint="eastAsia"/>
                <w:b/>
                <w:sz w:val="22"/>
              </w:rPr>
            </w:pPr>
            <w:r>
              <w:rPr>
                <w:sz w:val="21"/>
              </w:rPr>
              <w:t>MRI</w:t>
            </w:r>
            <w:r>
              <w:rPr>
                <w:spacing w:val="-24"/>
                <w:sz w:val="21"/>
              </w:rPr>
              <w:t>、</w:t>
            </w:r>
            <w:r>
              <w:rPr>
                <w:sz w:val="21"/>
              </w:rPr>
              <w:t>PET</w:t>
            </w:r>
            <w:r>
              <w:rPr>
                <w:spacing w:val="-24"/>
                <w:sz w:val="21"/>
              </w:rPr>
              <w:t>、</w:t>
            </w:r>
            <w:r>
              <w:rPr>
                <w:sz w:val="21"/>
              </w:rPr>
              <w:t>CT</w:t>
            </w:r>
            <w:r>
              <w:rPr>
                <w:spacing w:val="-13"/>
                <w:sz w:val="21"/>
              </w:rPr>
              <w:t> 等影相学检查做出。理赔时必须提供 </w:t>
            </w:r>
            <w:r>
              <w:rPr>
                <w:sz w:val="21"/>
              </w:rPr>
              <w:t>6</w:t>
            </w:r>
            <w:r>
              <w:rPr>
                <w:spacing w:val="-8"/>
                <w:sz w:val="21"/>
              </w:rPr>
              <w:t> 个月以上的相关病</w:t>
            </w:r>
            <w:r>
              <w:rPr>
                <w:spacing w:val="-5"/>
                <w:sz w:val="21"/>
              </w:rPr>
              <w:t>历记录证明被保险人存在经抗癫痫药物治疗无效而反复发作的强直阵  挛性发作或癫痫大发作，且已行神经外科手术以治疗反复发作的癫痫。</w:t>
            </w:r>
            <w:r>
              <w:rPr>
                <w:rFonts w:ascii="微软雅黑" w:eastAsia="微软雅黑" w:hint="eastAsia"/>
                <w:b/>
                <w:spacing w:val="-4"/>
                <w:w w:val="95"/>
                <w:sz w:val="22"/>
              </w:rPr>
              <w:t>发热性惊厥以及没有全身性发作的失神发作</w:t>
            </w:r>
            <w:r>
              <w:rPr>
                <w:rFonts w:ascii="微软雅黑" w:eastAsia="微软雅黑" w:hint="eastAsia"/>
                <w:b/>
                <w:w w:val="95"/>
                <w:sz w:val="22"/>
              </w:rPr>
              <w:t>（</w:t>
            </w:r>
            <w:r>
              <w:rPr>
                <w:rFonts w:ascii="微软雅黑" w:eastAsia="微软雅黑" w:hint="eastAsia"/>
                <w:b/>
                <w:spacing w:val="-2"/>
                <w:w w:val="95"/>
                <w:sz w:val="22"/>
              </w:rPr>
              <w:t>癫痫小发作</w:t>
            </w:r>
            <w:r>
              <w:rPr>
                <w:rFonts w:ascii="微软雅黑" w:eastAsia="微软雅黑" w:hint="eastAsia"/>
                <w:b/>
                <w:spacing w:val="-25"/>
                <w:w w:val="95"/>
                <w:sz w:val="22"/>
              </w:rPr>
              <w:t>）</w:t>
            </w:r>
            <w:r>
              <w:rPr>
                <w:rFonts w:ascii="微软雅黑" w:eastAsia="微软雅黑" w:hint="eastAsia"/>
                <w:b/>
                <w:w w:val="95"/>
                <w:sz w:val="22"/>
              </w:rPr>
              <w:t>不在本保障</w:t>
            </w:r>
            <w:r>
              <w:rPr>
                <w:rFonts w:ascii="微软雅黑" w:eastAsia="微软雅黑" w:hint="eastAsia"/>
                <w:b/>
                <w:spacing w:val="-1"/>
                <w:w w:val="95"/>
                <w:sz w:val="22"/>
              </w:rPr>
              <w:t>范围内。</w:t>
            </w:r>
            <w:r>
              <w:rPr>
                <w:rFonts w:ascii="微软雅黑" w:eastAsia="微软雅黑" w:hint="eastAsia"/>
                <w:b/>
                <w:w w:val="161"/>
                <w:sz w:val="22"/>
              </w:rPr>
              <w:t> </w:t>
            </w:r>
          </w:p>
        </w:tc>
      </w:tr>
      <w:tr>
        <w:trPr>
          <w:trHeight w:val="337" w:hRule="atLeast"/>
        </w:trPr>
        <w:tc>
          <w:tcPr>
            <w:tcW w:w="679" w:type="dxa"/>
          </w:tcPr>
          <w:p>
            <w:pPr>
              <w:pStyle w:val="TableParagraph"/>
              <w:spacing w:line="293" w:lineRule="exact"/>
              <w:rPr>
                <w:rFonts w:ascii="微软雅黑"/>
                <w:b/>
                <w:sz w:val="21"/>
              </w:rPr>
            </w:pPr>
            <w:r>
              <w:rPr>
                <w:rFonts w:ascii="微软雅黑"/>
                <w:b/>
                <w:w w:val="168"/>
                <w:sz w:val="21"/>
              </w:rPr>
              <w:t> </w:t>
            </w:r>
          </w:p>
        </w:tc>
        <w:tc>
          <w:tcPr>
            <w:tcW w:w="2062" w:type="dxa"/>
          </w:tcPr>
          <w:p>
            <w:pPr>
              <w:pStyle w:val="TableParagraph"/>
              <w:ind w:left="0"/>
              <w:rPr>
                <w:rFonts w:ascii="Times New Roman"/>
                <w:sz w:val="20"/>
              </w:rPr>
            </w:pPr>
          </w:p>
        </w:tc>
        <w:tc>
          <w:tcPr>
            <w:tcW w:w="6906" w:type="dxa"/>
          </w:tcPr>
          <w:p>
            <w:pPr>
              <w:pStyle w:val="TableParagraph"/>
              <w:spacing w:line="261" w:lineRule="exact"/>
              <w:ind w:left="111"/>
              <w:rPr>
                <w:sz w:val="21"/>
              </w:rPr>
            </w:pPr>
            <w:r>
              <w:rPr>
                <w:w w:val="100"/>
                <w:sz w:val="21"/>
              </w:rPr>
              <w:t> </w:t>
            </w:r>
          </w:p>
        </w:tc>
      </w:tr>
      <w:tr>
        <w:trPr>
          <w:trHeight w:val="1268" w:hRule="atLeast"/>
        </w:trPr>
        <w:tc>
          <w:tcPr>
            <w:tcW w:w="679" w:type="dxa"/>
          </w:tcPr>
          <w:p>
            <w:pPr>
              <w:pStyle w:val="TableParagraph"/>
              <w:spacing w:line="313" w:lineRule="exact"/>
              <w:rPr>
                <w:rFonts w:ascii="微软雅黑"/>
                <w:b/>
                <w:sz w:val="21"/>
              </w:rPr>
            </w:pPr>
            <w:r>
              <w:rPr>
                <w:rFonts w:ascii="微软雅黑"/>
                <w:b/>
                <w:w w:val="168"/>
                <w:sz w:val="21"/>
              </w:rPr>
              <w:t> </w:t>
            </w:r>
          </w:p>
        </w:tc>
        <w:tc>
          <w:tcPr>
            <w:tcW w:w="2062"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72.  自体造血干</w:t>
            </w:r>
          </w:p>
          <w:p>
            <w:pPr>
              <w:pStyle w:val="TableParagraph"/>
              <w:spacing w:line="363" w:lineRule="exact"/>
              <w:ind w:left="372"/>
              <w:rPr>
                <w:rFonts w:ascii="微软雅黑" w:eastAsia="微软雅黑" w:hint="eastAsia"/>
                <w:b/>
                <w:sz w:val="21"/>
              </w:rPr>
            </w:pPr>
            <w:r>
              <w:rPr>
                <w:rFonts w:ascii="Microsoft JhengHei" w:eastAsia="Microsoft JhengHei" w:hint="eastAsia"/>
                <w:b/>
                <w:sz w:val="21"/>
              </w:rPr>
              <w:t>细胞移植</w:t>
            </w:r>
            <w:r>
              <w:rPr>
                <w:rFonts w:ascii="微软雅黑" w:eastAsia="微软雅黑" w:hint="eastAsia"/>
                <w:b/>
                <w:w w:val="168"/>
                <w:sz w:val="21"/>
              </w:rPr>
              <w:t> </w:t>
            </w:r>
          </w:p>
        </w:tc>
        <w:tc>
          <w:tcPr>
            <w:tcW w:w="6906" w:type="dxa"/>
          </w:tcPr>
          <w:p>
            <w:pPr>
              <w:pStyle w:val="TableParagraph"/>
              <w:spacing w:line="273" w:lineRule="auto" w:before="6"/>
              <w:ind w:left="111" w:right="299"/>
              <w:jc w:val="both"/>
              <w:rPr>
                <w:sz w:val="21"/>
              </w:rPr>
            </w:pPr>
            <w:r>
              <w:rPr>
                <w:spacing w:val="-4"/>
                <w:sz w:val="21"/>
              </w:rPr>
              <w:t>指由于患者自身骨髓造血功能异常或为了达到治疗肿瘤的目的，采集患</w:t>
            </w:r>
            <w:r>
              <w:rPr>
                <w:spacing w:val="-5"/>
                <w:sz w:val="21"/>
              </w:rPr>
              <w:t>者自己的一部分造血干细胞，分离并深低温保存，再回输给患者使患者</w:t>
            </w:r>
            <w:r>
              <w:rPr>
                <w:spacing w:val="-4"/>
                <w:sz w:val="21"/>
              </w:rPr>
              <w:t>的造血功能和免疫功能重新恢复的一种治疗方法。</w:t>
            </w:r>
            <w:r>
              <w:rPr>
                <w:sz w:val="21"/>
              </w:rPr>
              <w:t> </w:t>
            </w:r>
          </w:p>
          <w:p>
            <w:pPr>
              <w:pStyle w:val="TableParagraph"/>
              <w:spacing w:line="311" w:lineRule="exact"/>
              <w:ind w:left="111"/>
              <w:jc w:val="both"/>
              <w:rPr>
                <w:sz w:val="21"/>
              </w:rPr>
            </w:pPr>
            <w:r>
              <w:rPr>
                <w:rFonts w:ascii="微软雅黑" w:eastAsia="微软雅黑" w:hint="eastAsia"/>
                <w:b/>
                <w:w w:val="95"/>
                <w:sz w:val="22"/>
              </w:rPr>
              <w:t>该治疗须由专科医生认为在临床上是必需的。</w:t>
            </w:r>
            <w:r>
              <w:rPr>
                <w:w w:val="100"/>
                <w:sz w:val="21"/>
              </w:rPr>
              <w:t> </w:t>
            </w:r>
          </w:p>
        </w:tc>
      </w:tr>
      <w:tr>
        <w:trPr>
          <w:trHeight w:val="338" w:hRule="atLeast"/>
        </w:trPr>
        <w:tc>
          <w:tcPr>
            <w:tcW w:w="679" w:type="dxa"/>
          </w:tcPr>
          <w:p>
            <w:pPr>
              <w:pStyle w:val="TableParagraph"/>
              <w:spacing w:line="293" w:lineRule="exact"/>
              <w:rPr>
                <w:rFonts w:ascii="微软雅黑"/>
                <w:b/>
                <w:sz w:val="21"/>
              </w:rPr>
            </w:pPr>
            <w:r>
              <w:rPr>
                <w:rFonts w:ascii="微软雅黑"/>
                <w:b/>
                <w:w w:val="168"/>
                <w:sz w:val="21"/>
              </w:rPr>
              <w:t> </w:t>
            </w:r>
          </w:p>
        </w:tc>
        <w:tc>
          <w:tcPr>
            <w:tcW w:w="2062" w:type="dxa"/>
          </w:tcPr>
          <w:p>
            <w:pPr>
              <w:pStyle w:val="TableParagraph"/>
              <w:ind w:left="0"/>
              <w:rPr>
                <w:rFonts w:ascii="Times New Roman"/>
                <w:sz w:val="20"/>
              </w:rPr>
            </w:pPr>
          </w:p>
        </w:tc>
        <w:tc>
          <w:tcPr>
            <w:tcW w:w="6906" w:type="dxa"/>
          </w:tcPr>
          <w:p>
            <w:pPr>
              <w:pStyle w:val="TableParagraph"/>
              <w:spacing w:line="261" w:lineRule="exact"/>
              <w:ind w:left="111"/>
              <w:rPr>
                <w:sz w:val="21"/>
              </w:rPr>
            </w:pPr>
            <w:r>
              <w:rPr>
                <w:w w:val="100"/>
                <w:sz w:val="21"/>
              </w:rPr>
              <w:t> </w:t>
            </w:r>
          </w:p>
        </w:tc>
      </w:tr>
      <w:tr>
        <w:trPr>
          <w:trHeight w:val="1892" w:hRule="atLeast"/>
        </w:trPr>
        <w:tc>
          <w:tcPr>
            <w:tcW w:w="679" w:type="dxa"/>
          </w:tcPr>
          <w:p>
            <w:pPr>
              <w:pStyle w:val="TableParagraph"/>
              <w:spacing w:line="314" w:lineRule="exact"/>
              <w:rPr>
                <w:rFonts w:ascii="微软雅黑"/>
                <w:b/>
                <w:sz w:val="21"/>
              </w:rPr>
            </w:pPr>
            <w:r>
              <w:rPr>
                <w:rFonts w:ascii="微软雅黑"/>
                <w:b/>
                <w:w w:val="168"/>
                <w:sz w:val="21"/>
              </w:rPr>
              <w:t> </w:t>
            </w:r>
          </w:p>
        </w:tc>
        <w:tc>
          <w:tcPr>
            <w:tcW w:w="2062"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w w:val="105"/>
                <w:sz w:val="21"/>
              </w:rPr>
              <w:t>73. 肺淋巴管ft</w:t>
            </w:r>
          </w:p>
          <w:p>
            <w:pPr>
              <w:pStyle w:val="TableParagraph"/>
              <w:spacing w:line="362" w:lineRule="exact"/>
              <w:ind w:left="372"/>
              <w:rPr>
                <w:rFonts w:ascii="微软雅黑" w:eastAsia="微软雅黑" w:hint="eastAsia"/>
                <w:b/>
                <w:sz w:val="21"/>
              </w:rPr>
            </w:pPr>
            <w:r>
              <w:rPr>
                <w:rFonts w:ascii="Microsoft JhengHei" w:eastAsia="Microsoft JhengHei" w:hint="eastAsia"/>
                <w:b/>
                <w:sz w:val="21"/>
              </w:rPr>
              <w:t>瘤病</w:t>
            </w:r>
            <w:r>
              <w:rPr>
                <w:rFonts w:ascii="微软雅黑" w:eastAsia="微软雅黑" w:hint="eastAsia"/>
                <w:b/>
                <w:w w:val="168"/>
                <w:sz w:val="21"/>
              </w:rPr>
              <w:t> </w:t>
            </w:r>
          </w:p>
        </w:tc>
        <w:tc>
          <w:tcPr>
            <w:tcW w:w="6906" w:type="dxa"/>
          </w:tcPr>
          <w:p>
            <w:pPr>
              <w:pStyle w:val="TableParagraph"/>
              <w:spacing w:line="273" w:lineRule="auto" w:before="7"/>
              <w:ind w:left="111" w:right="299"/>
              <w:jc w:val="both"/>
              <w:rPr>
                <w:sz w:val="21"/>
              </w:rPr>
            </w:pPr>
            <w:r>
              <w:rPr>
                <w:spacing w:val="-5"/>
                <w:sz w:val="21"/>
              </w:rPr>
              <w:t>肺淋巴管肌瘤病是一种弥漫性肺部疾病，主要病理改变为肺间质、支气</w:t>
            </w:r>
            <w:r>
              <w:rPr>
                <w:spacing w:val="-6"/>
                <w:sz w:val="21"/>
              </w:rPr>
              <w:t>管、血管和淋巴管内出现未成熟的平滑肌异常增生，同时需满足下列条</w:t>
            </w:r>
            <w:r>
              <w:rPr>
                <w:spacing w:val="-5"/>
                <w:sz w:val="21"/>
              </w:rPr>
              <w:t>件：</w:t>
            </w:r>
            <w:r>
              <w:rPr>
                <w:sz w:val="21"/>
              </w:rPr>
              <w:t> </w:t>
            </w:r>
          </w:p>
          <w:p>
            <w:pPr>
              <w:pStyle w:val="TableParagraph"/>
              <w:spacing w:before="7"/>
              <w:ind w:left="111"/>
              <w:jc w:val="both"/>
              <w:rPr>
                <w:sz w:val="21"/>
              </w:rPr>
            </w:pPr>
            <w:r>
              <w:rPr>
                <w:sz w:val="21"/>
              </w:rPr>
              <w:t>（1）经组织病理学诊断； </w:t>
            </w:r>
          </w:p>
          <w:p>
            <w:pPr>
              <w:pStyle w:val="TableParagraph"/>
              <w:spacing w:before="36"/>
              <w:ind w:left="111"/>
              <w:jc w:val="both"/>
              <w:rPr>
                <w:sz w:val="21"/>
              </w:rPr>
            </w:pPr>
            <w:r>
              <w:rPr>
                <w:sz w:val="21"/>
              </w:rPr>
              <w:t>（2）CT 显示双肺弥漫性囊性改变； </w:t>
            </w:r>
          </w:p>
          <w:p>
            <w:pPr>
              <w:pStyle w:val="TableParagraph"/>
              <w:spacing w:before="36"/>
              <w:ind w:left="111"/>
              <w:jc w:val="both"/>
              <w:rPr>
                <w:sz w:val="21"/>
              </w:rPr>
            </w:pPr>
            <w:r>
              <w:rPr>
                <w:sz w:val="21"/>
              </w:rPr>
              <w:t>（3）血气提示低氧血症。 </w:t>
            </w:r>
          </w:p>
        </w:tc>
      </w:tr>
      <w:tr>
        <w:trPr>
          <w:trHeight w:val="338" w:hRule="atLeast"/>
        </w:trPr>
        <w:tc>
          <w:tcPr>
            <w:tcW w:w="679" w:type="dxa"/>
          </w:tcPr>
          <w:p>
            <w:pPr>
              <w:pStyle w:val="TableParagraph"/>
              <w:spacing w:line="294" w:lineRule="exact"/>
              <w:rPr>
                <w:rFonts w:ascii="微软雅黑"/>
                <w:b/>
                <w:sz w:val="21"/>
              </w:rPr>
            </w:pPr>
            <w:r>
              <w:rPr>
                <w:rFonts w:ascii="微软雅黑"/>
                <w:b/>
                <w:w w:val="168"/>
                <w:sz w:val="21"/>
              </w:rPr>
              <w:t> </w:t>
            </w:r>
          </w:p>
        </w:tc>
        <w:tc>
          <w:tcPr>
            <w:tcW w:w="2062" w:type="dxa"/>
          </w:tcPr>
          <w:p>
            <w:pPr>
              <w:pStyle w:val="TableParagraph"/>
              <w:ind w:left="0"/>
              <w:rPr>
                <w:rFonts w:ascii="Times New Roman"/>
                <w:sz w:val="20"/>
              </w:rPr>
            </w:pPr>
          </w:p>
        </w:tc>
        <w:tc>
          <w:tcPr>
            <w:tcW w:w="6906" w:type="dxa"/>
          </w:tcPr>
          <w:p>
            <w:pPr>
              <w:pStyle w:val="TableParagraph"/>
              <w:spacing w:line="261" w:lineRule="exact"/>
              <w:ind w:left="111"/>
              <w:rPr>
                <w:sz w:val="21"/>
              </w:rPr>
            </w:pPr>
            <w:r>
              <w:rPr>
                <w:w w:val="100"/>
                <w:sz w:val="21"/>
              </w:rPr>
              <w:t> </w:t>
            </w:r>
          </w:p>
        </w:tc>
      </w:tr>
      <w:tr>
        <w:trPr>
          <w:trHeight w:val="955" w:hRule="atLeast"/>
        </w:trPr>
        <w:tc>
          <w:tcPr>
            <w:tcW w:w="679" w:type="dxa"/>
          </w:tcPr>
          <w:p>
            <w:pPr>
              <w:pStyle w:val="TableParagraph"/>
              <w:spacing w:line="313" w:lineRule="exact"/>
              <w:rPr>
                <w:rFonts w:ascii="微软雅黑"/>
                <w:b/>
                <w:sz w:val="21"/>
              </w:rPr>
            </w:pPr>
            <w:r>
              <w:rPr>
                <w:rFonts w:ascii="微软雅黑"/>
                <w:b/>
                <w:w w:val="168"/>
                <w:sz w:val="21"/>
              </w:rPr>
              <w:t> </w:t>
            </w:r>
          </w:p>
        </w:tc>
        <w:tc>
          <w:tcPr>
            <w:tcW w:w="2062"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74.  肺泡蛋白质</w:t>
            </w:r>
          </w:p>
          <w:p>
            <w:pPr>
              <w:pStyle w:val="TableParagraph"/>
              <w:spacing w:line="363" w:lineRule="exact"/>
              <w:ind w:left="372"/>
              <w:rPr>
                <w:rFonts w:ascii="微软雅黑" w:eastAsia="微软雅黑" w:hint="eastAsia"/>
                <w:b/>
                <w:sz w:val="21"/>
              </w:rPr>
            </w:pPr>
            <w:r>
              <w:rPr>
                <w:rFonts w:ascii="Microsoft JhengHei" w:eastAsia="Microsoft JhengHei" w:hint="eastAsia"/>
                <w:b/>
                <w:sz w:val="21"/>
              </w:rPr>
              <w:t>沉积症</w:t>
            </w:r>
            <w:r>
              <w:rPr>
                <w:rFonts w:ascii="微软雅黑" w:eastAsia="微软雅黑" w:hint="eastAsia"/>
                <w:b/>
                <w:w w:val="168"/>
                <w:sz w:val="21"/>
              </w:rPr>
              <w:t> </w:t>
            </w:r>
          </w:p>
        </w:tc>
        <w:tc>
          <w:tcPr>
            <w:tcW w:w="6906" w:type="dxa"/>
          </w:tcPr>
          <w:p>
            <w:pPr>
              <w:pStyle w:val="TableParagraph"/>
              <w:spacing w:line="273" w:lineRule="auto" w:before="6"/>
              <w:ind w:left="111" w:right="299"/>
              <w:jc w:val="both"/>
              <w:rPr>
                <w:sz w:val="21"/>
              </w:rPr>
            </w:pPr>
            <w:r>
              <w:rPr>
                <w:spacing w:val="-6"/>
                <w:sz w:val="21"/>
              </w:rPr>
              <w:t>指肺泡和细支气管腔内充满不可溶性富磷脂蛋白的疾病，胸部 </w:t>
            </w:r>
            <w:r>
              <w:rPr>
                <w:sz w:val="21"/>
              </w:rPr>
              <w:t>X</w:t>
            </w:r>
            <w:r>
              <w:rPr>
                <w:spacing w:val="-12"/>
                <w:sz w:val="21"/>
              </w:rPr>
              <w:t> 线呈双肺弥漫性肺部磨玻璃影，病理学检查肺泡内充满有过碘酸雪夫（PAS） </w:t>
            </w:r>
            <w:r>
              <w:rPr>
                <w:spacing w:val="-6"/>
                <w:sz w:val="21"/>
              </w:rPr>
              <w:t>染色阳性的蛋白样物质，并且接受了肺灌洗治疗。</w:t>
            </w:r>
            <w:r>
              <w:rPr>
                <w:sz w:val="21"/>
              </w:rPr>
              <w:t> </w:t>
            </w:r>
          </w:p>
        </w:tc>
      </w:tr>
      <w:tr>
        <w:trPr>
          <w:trHeight w:val="339" w:hRule="atLeast"/>
        </w:trPr>
        <w:tc>
          <w:tcPr>
            <w:tcW w:w="679" w:type="dxa"/>
          </w:tcPr>
          <w:p>
            <w:pPr>
              <w:pStyle w:val="TableParagraph"/>
              <w:spacing w:line="294" w:lineRule="exact"/>
              <w:rPr>
                <w:rFonts w:ascii="微软雅黑"/>
                <w:b/>
                <w:sz w:val="21"/>
              </w:rPr>
            </w:pPr>
            <w:r>
              <w:rPr>
                <w:rFonts w:ascii="微软雅黑"/>
                <w:b/>
                <w:w w:val="168"/>
                <w:sz w:val="21"/>
              </w:rPr>
              <w:t> </w:t>
            </w:r>
          </w:p>
        </w:tc>
        <w:tc>
          <w:tcPr>
            <w:tcW w:w="2062" w:type="dxa"/>
          </w:tcPr>
          <w:p>
            <w:pPr>
              <w:pStyle w:val="TableParagraph"/>
              <w:ind w:left="0"/>
              <w:rPr>
                <w:rFonts w:ascii="Times New Roman"/>
                <w:sz w:val="20"/>
              </w:rPr>
            </w:pPr>
          </w:p>
        </w:tc>
        <w:tc>
          <w:tcPr>
            <w:tcW w:w="6906" w:type="dxa"/>
          </w:tcPr>
          <w:p>
            <w:pPr>
              <w:pStyle w:val="TableParagraph"/>
              <w:spacing w:line="262" w:lineRule="exact"/>
              <w:ind w:left="111"/>
              <w:rPr>
                <w:sz w:val="21"/>
              </w:rPr>
            </w:pPr>
            <w:r>
              <w:rPr>
                <w:w w:val="100"/>
                <w:sz w:val="21"/>
              </w:rPr>
              <w:t> </w:t>
            </w:r>
          </w:p>
        </w:tc>
      </w:tr>
      <w:tr>
        <w:trPr>
          <w:trHeight w:val="957" w:hRule="atLeast"/>
        </w:trPr>
        <w:tc>
          <w:tcPr>
            <w:tcW w:w="679" w:type="dxa"/>
          </w:tcPr>
          <w:p>
            <w:pPr>
              <w:pStyle w:val="TableParagraph"/>
              <w:spacing w:line="314" w:lineRule="exact"/>
              <w:rPr>
                <w:rFonts w:ascii="微软雅黑"/>
                <w:b/>
                <w:sz w:val="21"/>
              </w:rPr>
            </w:pPr>
            <w:r>
              <w:rPr>
                <w:rFonts w:ascii="微软雅黑"/>
                <w:b/>
                <w:w w:val="168"/>
                <w:sz w:val="21"/>
              </w:rPr>
              <w:t> </w:t>
            </w:r>
          </w:p>
        </w:tc>
        <w:tc>
          <w:tcPr>
            <w:tcW w:w="2062" w:type="dxa"/>
          </w:tcPr>
          <w:p>
            <w:pPr>
              <w:pStyle w:val="TableParagraph"/>
              <w:spacing w:line="311" w:lineRule="exact"/>
              <w:ind w:left="372"/>
              <w:rPr>
                <w:rFonts w:ascii="微软雅黑" w:eastAsia="微软雅黑" w:hint="eastAsia"/>
                <w:b/>
                <w:sz w:val="21"/>
              </w:rPr>
            </w:pPr>
            <w:r>
              <w:rPr>
                <w:rFonts w:ascii="Microsoft JhengHei" w:eastAsia="Microsoft JhengHei" w:hint="eastAsia"/>
                <w:b/>
                <w:sz w:val="21"/>
              </w:rPr>
              <w:t>75.  小肠移植</w:t>
            </w:r>
            <w:r>
              <w:rPr>
                <w:rFonts w:ascii="微软雅黑" w:eastAsia="微软雅黑" w:hint="eastAsia"/>
                <w:b/>
                <w:w w:val="168"/>
                <w:sz w:val="21"/>
              </w:rPr>
              <w:t> </w:t>
            </w:r>
          </w:p>
        </w:tc>
        <w:tc>
          <w:tcPr>
            <w:tcW w:w="6906" w:type="dxa"/>
          </w:tcPr>
          <w:p>
            <w:pPr>
              <w:pStyle w:val="TableParagraph"/>
              <w:spacing w:line="273" w:lineRule="auto" w:before="7"/>
              <w:ind w:left="111" w:right="274"/>
              <w:rPr>
                <w:sz w:val="21"/>
              </w:rPr>
            </w:pPr>
            <w:r>
              <w:rPr>
                <w:sz w:val="21"/>
              </w:rPr>
              <w:t>指因肠道疾病或外伤，已经实施了在全身麻醉下进行的小肠的异体器官移植手术。 </w:t>
            </w:r>
          </w:p>
          <w:p>
            <w:pPr>
              <w:pStyle w:val="TableParagraph"/>
              <w:spacing w:line="311" w:lineRule="exact"/>
              <w:ind w:left="111"/>
              <w:rPr>
                <w:sz w:val="21"/>
              </w:rPr>
            </w:pPr>
            <w:r>
              <w:rPr>
                <w:rFonts w:ascii="微软雅黑" w:eastAsia="微软雅黑" w:hint="eastAsia"/>
                <w:b/>
                <w:w w:val="95"/>
                <w:sz w:val="22"/>
              </w:rPr>
              <w:t>此手术必须由专科医生认为是医学上必需的情况下进行。</w:t>
            </w:r>
            <w:r>
              <w:rPr>
                <w:w w:val="100"/>
                <w:sz w:val="21"/>
              </w:rPr>
              <w:t> </w:t>
            </w:r>
          </w:p>
        </w:tc>
      </w:tr>
      <w:tr>
        <w:trPr>
          <w:trHeight w:val="337" w:hRule="atLeast"/>
        </w:trPr>
        <w:tc>
          <w:tcPr>
            <w:tcW w:w="679" w:type="dxa"/>
          </w:tcPr>
          <w:p>
            <w:pPr>
              <w:pStyle w:val="TableParagraph"/>
              <w:spacing w:line="293" w:lineRule="exact"/>
              <w:rPr>
                <w:rFonts w:ascii="微软雅黑"/>
                <w:b/>
                <w:sz w:val="21"/>
              </w:rPr>
            </w:pPr>
            <w:r>
              <w:rPr>
                <w:rFonts w:ascii="微软雅黑"/>
                <w:b/>
                <w:w w:val="168"/>
                <w:sz w:val="21"/>
              </w:rPr>
              <w:t> </w:t>
            </w:r>
          </w:p>
        </w:tc>
        <w:tc>
          <w:tcPr>
            <w:tcW w:w="2062" w:type="dxa"/>
          </w:tcPr>
          <w:p>
            <w:pPr>
              <w:pStyle w:val="TableParagraph"/>
              <w:ind w:left="0"/>
              <w:rPr>
                <w:rFonts w:ascii="Times New Roman"/>
                <w:sz w:val="20"/>
              </w:rPr>
            </w:pPr>
          </w:p>
        </w:tc>
        <w:tc>
          <w:tcPr>
            <w:tcW w:w="6906" w:type="dxa"/>
          </w:tcPr>
          <w:p>
            <w:pPr>
              <w:pStyle w:val="TableParagraph"/>
              <w:spacing w:line="261" w:lineRule="exact"/>
              <w:ind w:left="111"/>
              <w:rPr>
                <w:sz w:val="21"/>
              </w:rPr>
            </w:pPr>
            <w:r>
              <w:rPr>
                <w:w w:val="100"/>
                <w:sz w:val="21"/>
              </w:rPr>
              <w:t> </w:t>
            </w:r>
          </w:p>
        </w:tc>
      </w:tr>
      <w:tr>
        <w:trPr>
          <w:trHeight w:val="305" w:hRule="atLeast"/>
        </w:trPr>
        <w:tc>
          <w:tcPr>
            <w:tcW w:w="679" w:type="dxa"/>
          </w:tcPr>
          <w:p>
            <w:pPr>
              <w:pStyle w:val="TableParagraph"/>
              <w:spacing w:line="286" w:lineRule="exact"/>
              <w:rPr>
                <w:rFonts w:ascii="微软雅黑"/>
                <w:b/>
                <w:sz w:val="21"/>
              </w:rPr>
            </w:pPr>
            <w:r>
              <w:rPr>
                <w:rFonts w:ascii="微软雅黑"/>
                <w:b/>
                <w:w w:val="168"/>
                <w:sz w:val="21"/>
              </w:rPr>
              <w:t> </w:t>
            </w:r>
          </w:p>
        </w:tc>
        <w:tc>
          <w:tcPr>
            <w:tcW w:w="2062" w:type="dxa"/>
          </w:tcPr>
          <w:p>
            <w:pPr>
              <w:pStyle w:val="TableParagraph"/>
              <w:spacing w:line="286" w:lineRule="exact"/>
              <w:ind w:left="372"/>
              <w:rPr>
                <w:rFonts w:ascii="Microsoft JhengHei" w:eastAsia="Microsoft JhengHei" w:hint="eastAsia"/>
                <w:b/>
                <w:sz w:val="21"/>
              </w:rPr>
            </w:pPr>
            <w:r>
              <w:rPr>
                <w:rFonts w:ascii="Microsoft JhengHei" w:eastAsia="Microsoft JhengHei" w:hint="eastAsia"/>
                <w:b/>
                <w:sz w:val="21"/>
              </w:rPr>
              <w:t>76.  疾病或外伤</w:t>
            </w:r>
          </w:p>
        </w:tc>
        <w:tc>
          <w:tcPr>
            <w:tcW w:w="6906" w:type="dxa"/>
          </w:tcPr>
          <w:p>
            <w:pPr>
              <w:pStyle w:val="TableParagraph"/>
              <w:spacing w:before="5"/>
              <w:ind w:left="111"/>
              <w:rPr>
                <w:sz w:val="21"/>
              </w:rPr>
            </w:pPr>
            <w:r>
              <w:rPr>
                <w:sz w:val="21"/>
              </w:rPr>
              <w:t>因严重头部创伤或疾病造成被保险人智力低常（智力低于常态</w:t>
            </w:r>
            <w:r>
              <w:rPr>
                <w:spacing w:val="-104"/>
                <w:sz w:val="21"/>
              </w:rPr>
              <w:t>）</w:t>
            </w:r>
            <w:r>
              <w:rPr>
                <w:sz w:val="21"/>
              </w:rPr>
              <w:t>。根据</w:t>
            </w:r>
          </w:p>
        </w:tc>
      </w:tr>
    </w:tbl>
    <w:p>
      <w:pPr>
        <w:spacing w:after="0"/>
        <w:rPr>
          <w:sz w:val="21"/>
        </w:rPr>
        <w:sectPr>
          <w:pgSz w:w="11910" w:h="16840"/>
          <w:pgMar w:header="882" w:footer="993" w:top="1080" w:bottom="1180" w:left="1080" w:right="960"/>
        </w:sectPr>
      </w:pPr>
    </w:p>
    <w:p>
      <w:pPr>
        <w:pStyle w:val="BodyText"/>
        <w:rPr>
          <w:rFonts w:ascii="Times New Roman"/>
          <w:sz w:val="20"/>
        </w:rPr>
      </w:pPr>
    </w:p>
    <w:p>
      <w:pPr>
        <w:pStyle w:val="BodyText"/>
        <w:spacing w:before="8"/>
        <w:rPr>
          <w:rFonts w:ascii="Times New Roman"/>
          <w:sz w:val="13"/>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2005"/>
        <w:gridCol w:w="6885"/>
      </w:tblGrid>
      <w:tr>
        <w:trPr>
          <w:trHeight w:val="4006" w:hRule="atLeast"/>
        </w:trPr>
        <w:tc>
          <w:tcPr>
            <w:tcW w:w="679" w:type="dxa"/>
          </w:tcPr>
          <w:p>
            <w:pPr>
              <w:pStyle w:val="TableParagraph"/>
              <w:ind w:left="0"/>
              <w:rPr>
                <w:rFonts w:ascii="Times New Roman"/>
                <w:sz w:val="20"/>
              </w:rPr>
            </w:pPr>
          </w:p>
        </w:tc>
        <w:tc>
          <w:tcPr>
            <w:tcW w:w="2005" w:type="dxa"/>
          </w:tcPr>
          <w:p>
            <w:pPr>
              <w:pStyle w:val="TableParagraph"/>
              <w:spacing w:line="240" w:lineRule="exact"/>
              <w:ind w:left="372"/>
              <w:rPr>
                <w:rFonts w:ascii="微软雅黑" w:eastAsia="微软雅黑" w:hint="eastAsia"/>
                <w:b/>
                <w:sz w:val="21"/>
              </w:rPr>
            </w:pPr>
            <w:r>
              <w:rPr>
                <w:rFonts w:ascii="Microsoft JhengHei" w:eastAsia="Microsoft JhengHei" w:hint="eastAsia"/>
                <w:b/>
                <w:sz w:val="21"/>
              </w:rPr>
              <w:t>所致智力障碍</w:t>
            </w:r>
            <w:r>
              <w:rPr>
                <w:rFonts w:ascii="微软雅黑" w:eastAsia="微软雅黑" w:hint="eastAsia"/>
                <w:b/>
                <w:w w:val="168"/>
                <w:sz w:val="21"/>
              </w:rPr>
              <w:t> </w:t>
            </w:r>
          </w:p>
        </w:tc>
        <w:tc>
          <w:tcPr>
            <w:tcW w:w="6885" w:type="dxa"/>
          </w:tcPr>
          <w:p>
            <w:pPr>
              <w:pStyle w:val="TableParagraph"/>
              <w:spacing w:line="211" w:lineRule="exact"/>
              <w:ind w:left="168"/>
              <w:rPr>
                <w:sz w:val="21"/>
              </w:rPr>
            </w:pPr>
            <w:r>
              <w:rPr>
                <w:spacing w:val="8"/>
                <w:w w:val="100"/>
                <w:sz w:val="21"/>
              </w:rPr>
              <w:t>智商</w:t>
            </w:r>
            <w:r>
              <w:rPr>
                <w:spacing w:val="11"/>
                <w:w w:val="100"/>
                <w:sz w:val="21"/>
              </w:rPr>
              <w:t>（</w:t>
            </w:r>
            <w:r>
              <w:rPr>
                <w:w w:val="100"/>
                <w:sz w:val="21"/>
              </w:rPr>
              <w:t>I</w:t>
            </w:r>
            <w:r>
              <w:rPr>
                <w:spacing w:val="8"/>
                <w:w w:val="100"/>
                <w:sz w:val="21"/>
              </w:rPr>
              <w:t>Q</w:t>
            </w:r>
            <w:r>
              <w:rPr>
                <w:spacing w:val="-94"/>
                <w:w w:val="100"/>
                <w:sz w:val="21"/>
              </w:rPr>
              <w:t>）</w:t>
            </w:r>
            <w:r>
              <w:rPr>
                <w:spacing w:val="8"/>
                <w:w w:val="100"/>
                <w:sz w:val="21"/>
              </w:rPr>
              <w:t>，智力低常分为轻度</w:t>
            </w:r>
            <w:r>
              <w:rPr>
                <w:spacing w:val="11"/>
                <w:w w:val="100"/>
                <w:sz w:val="21"/>
              </w:rPr>
              <w:t>（</w:t>
            </w:r>
            <w:r>
              <w:rPr>
                <w:w w:val="100"/>
                <w:sz w:val="21"/>
              </w:rPr>
              <w:t>IQ5</w:t>
            </w:r>
            <w:r>
              <w:rPr>
                <w:spacing w:val="-3"/>
                <w:w w:val="100"/>
                <w:sz w:val="21"/>
              </w:rPr>
              <w:t>0</w:t>
            </w:r>
            <w:r>
              <w:rPr>
                <w:w w:val="100"/>
                <w:sz w:val="21"/>
              </w:rPr>
              <w:t>-7</w:t>
            </w:r>
            <w:r>
              <w:rPr>
                <w:spacing w:val="8"/>
                <w:w w:val="100"/>
                <w:sz w:val="21"/>
              </w:rPr>
              <w:t>0</w:t>
            </w:r>
            <w:r>
              <w:rPr>
                <w:spacing w:val="-94"/>
                <w:w w:val="100"/>
                <w:sz w:val="21"/>
              </w:rPr>
              <w:t>）</w:t>
            </w:r>
            <w:r>
              <w:rPr>
                <w:spacing w:val="8"/>
                <w:w w:val="100"/>
                <w:sz w:val="21"/>
              </w:rPr>
              <w:t>；中度</w:t>
            </w:r>
            <w:r>
              <w:rPr>
                <w:spacing w:val="11"/>
                <w:w w:val="100"/>
                <w:sz w:val="21"/>
              </w:rPr>
              <w:t>（</w:t>
            </w:r>
            <w:r>
              <w:rPr>
                <w:w w:val="100"/>
                <w:sz w:val="21"/>
              </w:rPr>
              <w:t>IQ</w:t>
            </w:r>
            <w:r>
              <w:rPr>
                <w:spacing w:val="-3"/>
                <w:w w:val="100"/>
                <w:sz w:val="21"/>
              </w:rPr>
              <w:t>3</w:t>
            </w:r>
            <w:r>
              <w:rPr>
                <w:w w:val="100"/>
                <w:sz w:val="21"/>
              </w:rPr>
              <w:t>5-5</w:t>
            </w:r>
            <w:r>
              <w:rPr>
                <w:spacing w:val="8"/>
                <w:w w:val="100"/>
                <w:sz w:val="21"/>
              </w:rPr>
              <w:t>0</w:t>
            </w:r>
            <w:r>
              <w:rPr>
                <w:spacing w:val="-94"/>
                <w:w w:val="100"/>
                <w:sz w:val="21"/>
              </w:rPr>
              <w:t>）</w:t>
            </w:r>
            <w:r>
              <w:rPr>
                <w:spacing w:val="5"/>
                <w:w w:val="100"/>
                <w:sz w:val="21"/>
              </w:rPr>
              <w:t>；重度</w:t>
            </w:r>
          </w:p>
          <w:p>
            <w:pPr>
              <w:pStyle w:val="TableParagraph"/>
              <w:spacing w:line="273" w:lineRule="auto" w:before="37"/>
              <w:ind w:left="168" w:right="199"/>
              <w:jc w:val="both"/>
              <w:rPr>
                <w:sz w:val="21"/>
              </w:rPr>
            </w:pPr>
            <w:r>
              <w:rPr>
                <w:spacing w:val="1"/>
                <w:w w:val="100"/>
                <w:sz w:val="21"/>
              </w:rPr>
              <w:t>（</w:t>
            </w:r>
            <w:r>
              <w:rPr>
                <w:w w:val="100"/>
                <w:sz w:val="21"/>
              </w:rPr>
              <w:t>IQ20</w:t>
            </w:r>
            <w:r>
              <w:rPr>
                <w:spacing w:val="-3"/>
                <w:w w:val="100"/>
                <w:sz w:val="21"/>
              </w:rPr>
              <w:t>-</w:t>
            </w:r>
            <w:r>
              <w:rPr>
                <w:w w:val="100"/>
                <w:sz w:val="21"/>
              </w:rPr>
              <w:t>3</w:t>
            </w:r>
            <w:r>
              <w:rPr>
                <w:spacing w:val="1"/>
                <w:w w:val="100"/>
                <w:sz w:val="21"/>
              </w:rPr>
              <w:t>5）</w:t>
            </w:r>
            <w:r>
              <w:rPr>
                <w:spacing w:val="0"/>
                <w:w w:val="100"/>
                <w:sz w:val="21"/>
              </w:rPr>
              <w:t>和极重度</w:t>
            </w:r>
            <w:r>
              <w:rPr>
                <w:spacing w:val="2"/>
                <w:w w:val="100"/>
                <w:sz w:val="21"/>
              </w:rPr>
              <w:t>（</w:t>
            </w:r>
            <w:r>
              <w:rPr>
                <w:w w:val="100"/>
                <w:sz w:val="21"/>
              </w:rPr>
              <w:t>I</w:t>
            </w:r>
            <w:r>
              <w:rPr>
                <w:spacing w:val="-3"/>
                <w:w w:val="100"/>
                <w:sz w:val="21"/>
              </w:rPr>
              <w:t>Q</w:t>
            </w:r>
            <w:r>
              <w:rPr>
                <w:w w:val="100"/>
                <w:sz w:val="21"/>
              </w:rPr>
              <w:t>&lt;2</w:t>
            </w:r>
            <w:r>
              <w:rPr>
                <w:spacing w:val="1"/>
                <w:w w:val="100"/>
                <w:sz w:val="21"/>
              </w:rPr>
              <w:t>0</w:t>
            </w:r>
            <w:r>
              <w:rPr>
                <w:spacing w:val="-101"/>
                <w:w w:val="100"/>
                <w:sz w:val="21"/>
              </w:rPr>
              <w:t>）</w:t>
            </w:r>
            <w:r>
              <w:rPr>
                <w:w w:val="100"/>
                <w:sz w:val="21"/>
              </w:rPr>
              <w:t>。智商的检测必须由专职心理测验工作</w:t>
            </w:r>
            <w:r>
              <w:rPr>
                <w:spacing w:val="-3"/>
                <w:sz w:val="21"/>
              </w:rPr>
              <w:t>者进行，心理测验工作者必须持有由心理测量专业委员会资格认定书。</w:t>
            </w:r>
            <w:r>
              <w:rPr>
                <w:spacing w:val="-4"/>
                <w:sz w:val="21"/>
              </w:rPr>
              <w:t>根据被保险人年龄采用对应的智力量表如韦克斯勒智力量表</w:t>
            </w:r>
            <w:r>
              <w:rPr>
                <w:sz w:val="21"/>
              </w:rPr>
              <w:t>（</w:t>
            </w:r>
            <w:r>
              <w:rPr>
                <w:spacing w:val="-3"/>
                <w:sz w:val="21"/>
              </w:rPr>
              <w:t>儿童智力量表或成人智力量表</w:t>
            </w:r>
            <w:r>
              <w:rPr>
                <w:spacing w:val="-106"/>
                <w:sz w:val="21"/>
              </w:rPr>
              <w:t>）</w:t>
            </w:r>
            <w:r>
              <w:rPr>
                <w:spacing w:val="-3"/>
                <w:sz w:val="21"/>
              </w:rPr>
              <w:t>。</w:t>
            </w:r>
            <w:r>
              <w:rPr>
                <w:sz w:val="21"/>
              </w:rPr>
              <w:t> </w:t>
            </w:r>
          </w:p>
          <w:p>
            <w:pPr>
              <w:pStyle w:val="TableParagraph"/>
              <w:spacing w:before="7"/>
              <w:ind w:left="168"/>
              <w:rPr>
                <w:sz w:val="21"/>
              </w:rPr>
            </w:pPr>
            <w:r>
              <w:rPr>
                <w:sz w:val="21"/>
              </w:rPr>
              <w:t>理赔时必须满足下列全部条件： </w:t>
            </w:r>
          </w:p>
          <w:p>
            <w:pPr>
              <w:pStyle w:val="TableParagraph"/>
              <w:spacing w:before="37"/>
              <w:ind w:left="168"/>
              <w:rPr>
                <w:sz w:val="21"/>
              </w:rPr>
            </w:pPr>
            <w:r>
              <w:rPr>
                <w:sz w:val="21"/>
              </w:rPr>
              <w:t>（1）造成被保险人智力低常（智力低于常态）的严重头部创伤或疾病</w:t>
            </w:r>
          </w:p>
          <w:p>
            <w:pPr>
              <w:pStyle w:val="TableParagraph"/>
              <w:spacing w:before="37"/>
              <w:ind w:left="694"/>
              <w:rPr>
                <w:sz w:val="21"/>
              </w:rPr>
            </w:pPr>
            <w:r>
              <w:rPr>
                <w:sz w:val="21"/>
              </w:rPr>
              <w:t>（以入院日期为准）发生在被保险人 6 周岁以后； </w:t>
            </w:r>
          </w:p>
          <w:p>
            <w:pPr>
              <w:pStyle w:val="TableParagraph"/>
              <w:spacing w:line="273" w:lineRule="auto" w:before="37"/>
              <w:ind w:left="694" w:right="230" w:hanging="526"/>
              <w:rPr>
                <w:sz w:val="21"/>
              </w:rPr>
            </w:pPr>
            <w:r>
              <w:rPr>
                <w:sz w:val="21"/>
              </w:rPr>
              <w:t>（2）儿科主任医师确诊被保险人由于严重头部创伤或疾病造成智力低常； </w:t>
            </w:r>
          </w:p>
          <w:p>
            <w:pPr>
              <w:pStyle w:val="TableParagraph"/>
              <w:spacing w:line="273" w:lineRule="auto" w:before="7"/>
              <w:ind w:left="694" w:right="230" w:hanging="526"/>
              <w:rPr>
                <w:sz w:val="21"/>
              </w:rPr>
            </w:pPr>
            <w:r>
              <w:rPr>
                <w:sz w:val="21"/>
              </w:rPr>
              <w:t>（3）专职合格心理检测工作者适时做的心理检测证实被保险人智力低</w:t>
            </w:r>
            <w:r>
              <w:rPr>
                <w:w w:val="100"/>
                <w:sz w:val="21"/>
              </w:rPr>
              <w:t>常（</w:t>
            </w:r>
            <w:r>
              <w:rPr>
                <w:spacing w:val="-3"/>
                <w:w w:val="100"/>
                <w:sz w:val="21"/>
              </w:rPr>
              <w:t>轻度、中度、重度或极重度</w:t>
            </w:r>
            <w:r>
              <w:rPr>
                <w:spacing w:val="-106"/>
                <w:w w:val="100"/>
                <w:sz w:val="21"/>
              </w:rPr>
              <w:t>）</w:t>
            </w:r>
            <w:r>
              <w:rPr>
                <w:spacing w:val="-3"/>
                <w:w w:val="100"/>
                <w:sz w:val="21"/>
              </w:rPr>
              <w:t>；</w:t>
            </w:r>
            <w:r>
              <w:rPr>
                <w:w w:val="100"/>
                <w:sz w:val="21"/>
              </w:rPr>
              <w:t> </w:t>
            </w:r>
          </w:p>
          <w:p>
            <w:pPr>
              <w:pStyle w:val="TableParagraph"/>
              <w:spacing w:before="7"/>
              <w:ind w:left="168"/>
              <w:rPr>
                <w:sz w:val="21"/>
              </w:rPr>
            </w:pPr>
            <w:r>
              <w:rPr>
                <w:sz w:val="21"/>
              </w:rPr>
              <w:t>（4）被保险人的智力低常自确认日起持续 180 天以上。 </w:t>
            </w:r>
          </w:p>
        </w:tc>
      </w:tr>
      <w:tr>
        <w:trPr>
          <w:trHeight w:val="338" w:hRule="atLeast"/>
        </w:trPr>
        <w:tc>
          <w:tcPr>
            <w:tcW w:w="679" w:type="dxa"/>
          </w:tcPr>
          <w:p>
            <w:pPr>
              <w:pStyle w:val="TableParagraph"/>
              <w:spacing w:line="294" w:lineRule="exact"/>
              <w:rPr>
                <w:rFonts w:ascii="微软雅黑"/>
                <w:b/>
                <w:sz w:val="21"/>
              </w:rPr>
            </w:pPr>
            <w:r>
              <w:rPr>
                <w:rFonts w:ascii="微软雅黑"/>
                <w:b/>
                <w:w w:val="168"/>
                <w:sz w:val="21"/>
              </w:rPr>
              <w:t> </w:t>
            </w:r>
          </w:p>
        </w:tc>
        <w:tc>
          <w:tcPr>
            <w:tcW w:w="2005" w:type="dxa"/>
          </w:tcPr>
          <w:p>
            <w:pPr>
              <w:pStyle w:val="TableParagraph"/>
              <w:ind w:left="0"/>
              <w:rPr>
                <w:rFonts w:ascii="Times New Roman"/>
                <w:sz w:val="20"/>
              </w:rPr>
            </w:pPr>
          </w:p>
        </w:tc>
        <w:tc>
          <w:tcPr>
            <w:tcW w:w="6885" w:type="dxa"/>
          </w:tcPr>
          <w:p>
            <w:pPr>
              <w:pStyle w:val="TableParagraph"/>
              <w:spacing w:line="262" w:lineRule="exact"/>
              <w:ind w:left="168"/>
              <w:rPr>
                <w:sz w:val="21"/>
              </w:rPr>
            </w:pPr>
            <w:r>
              <w:rPr>
                <w:w w:val="100"/>
                <w:sz w:val="21"/>
              </w:rPr>
              <w:t> </w:t>
            </w:r>
          </w:p>
        </w:tc>
      </w:tr>
      <w:tr>
        <w:trPr>
          <w:trHeight w:val="1579" w:hRule="atLeast"/>
        </w:trPr>
        <w:tc>
          <w:tcPr>
            <w:tcW w:w="679" w:type="dxa"/>
          </w:tcPr>
          <w:p>
            <w:pPr>
              <w:pStyle w:val="TableParagraph"/>
              <w:spacing w:line="313" w:lineRule="exact"/>
              <w:rPr>
                <w:rFonts w:ascii="微软雅黑"/>
                <w:b/>
                <w:sz w:val="21"/>
              </w:rPr>
            </w:pPr>
            <w:r>
              <w:rPr>
                <w:rFonts w:ascii="微软雅黑"/>
                <w:b/>
                <w:w w:val="168"/>
                <w:sz w:val="21"/>
              </w:rPr>
              <w:t> </w:t>
            </w:r>
          </w:p>
        </w:tc>
        <w:tc>
          <w:tcPr>
            <w:tcW w:w="2005"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77.  骨生长不全</w:t>
            </w:r>
          </w:p>
          <w:p>
            <w:pPr>
              <w:pStyle w:val="TableParagraph"/>
              <w:spacing w:line="363" w:lineRule="exact"/>
              <w:ind w:left="372"/>
              <w:rPr>
                <w:rFonts w:ascii="微软雅黑" w:eastAsia="微软雅黑" w:hint="eastAsia"/>
                <w:b/>
                <w:sz w:val="21"/>
              </w:rPr>
            </w:pPr>
            <w:r>
              <w:rPr>
                <w:rFonts w:ascii="Microsoft JhengHei" w:eastAsia="Microsoft JhengHei" w:hint="eastAsia"/>
                <w:b/>
                <w:sz w:val="21"/>
              </w:rPr>
              <w:t>症</w:t>
            </w:r>
            <w:r>
              <w:rPr>
                <w:rFonts w:ascii="微软雅黑" w:eastAsia="微软雅黑" w:hint="eastAsia"/>
                <w:b/>
                <w:w w:val="168"/>
                <w:sz w:val="21"/>
              </w:rPr>
              <w:t> </w:t>
            </w:r>
          </w:p>
        </w:tc>
        <w:tc>
          <w:tcPr>
            <w:tcW w:w="6885" w:type="dxa"/>
          </w:tcPr>
          <w:p>
            <w:pPr>
              <w:pStyle w:val="TableParagraph"/>
              <w:spacing w:before="6"/>
              <w:ind w:left="168"/>
              <w:rPr>
                <w:sz w:val="21"/>
              </w:rPr>
            </w:pPr>
            <w:r>
              <w:rPr>
                <w:sz w:val="21"/>
              </w:rPr>
              <w:t>指一种胶原病，特征为骨易碎，骨质疏松和易骨折。该病有 4 种类型：</w:t>
            </w:r>
          </w:p>
          <w:p>
            <w:pPr>
              <w:pStyle w:val="TableParagraph"/>
              <w:spacing w:line="273" w:lineRule="auto" w:before="37"/>
              <w:ind w:left="168" w:right="221"/>
              <w:jc w:val="both"/>
              <w:rPr>
                <w:sz w:val="21"/>
              </w:rPr>
            </w:pPr>
            <w:r>
              <w:rPr>
                <w:spacing w:val="-6"/>
                <w:sz w:val="21"/>
              </w:rPr>
              <w:t>Ⅰ型、Ⅱ型、Ⅲ型、Ⅳ型。只保障Ⅲ型成骨不全的情形。其主要临床特点有：发展迟缓、多发性骨折、进行性脊柱后侧凸及听力损害。Ⅲ型成</w:t>
            </w:r>
            <w:r>
              <w:rPr>
                <w:spacing w:val="-3"/>
                <w:sz w:val="21"/>
              </w:rPr>
              <w:t>骨不全的诊断必须根据身体检查，家族史，</w:t>
            </w:r>
            <w:r>
              <w:rPr>
                <w:sz w:val="21"/>
              </w:rPr>
              <w:t>X</w:t>
            </w:r>
            <w:r>
              <w:rPr>
                <w:spacing w:val="-3"/>
                <w:sz w:val="21"/>
              </w:rPr>
              <w:t> 线检查和皮肤活检报告资料确诊。</w:t>
            </w:r>
            <w:r>
              <w:rPr>
                <w:sz w:val="21"/>
              </w:rPr>
              <w:t> </w:t>
            </w:r>
          </w:p>
        </w:tc>
      </w:tr>
      <w:tr>
        <w:trPr>
          <w:trHeight w:val="339" w:hRule="atLeast"/>
        </w:trPr>
        <w:tc>
          <w:tcPr>
            <w:tcW w:w="679" w:type="dxa"/>
          </w:tcPr>
          <w:p>
            <w:pPr>
              <w:pStyle w:val="TableParagraph"/>
              <w:spacing w:line="294" w:lineRule="exact"/>
              <w:rPr>
                <w:rFonts w:ascii="微软雅黑"/>
                <w:b/>
                <w:sz w:val="21"/>
              </w:rPr>
            </w:pPr>
            <w:r>
              <w:rPr>
                <w:rFonts w:ascii="微软雅黑"/>
                <w:b/>
                <w:w w:val="168"/>
                <w:sz w:val="21"/>
              </w:rPr>
              <w:t> </w:t>
            </w:r>
          </w:p>
        </w:tc>
        <w:tc>
          <w:tcPr>
            <w:tcW w:w="2005" w:type="dxa"/>
          </w:tcPr>
          <w:p>
            <w:pPr>
              <w:pStyle w:val="TableParagraph"/>
              <w:ind w:left="0"/>
              <w:rPr>
                <w:rFonts w:ascii="Times New Roman"/>
                <w:sz w:val="20"/>
              </w:rPr>
            </w:pPr>
          </w:p>
        </w:tc>
        <w:tc>
          <w:tcPr>
            <w:tcW w:w="6885" w:type="dxa"/>
          </w:tcPr>
          <w:p>
            <w:pPr>
              <w:pStyle w:val="TableParagraph"/>
              <w:spacing w:line="261" w:lineRule="exact"/>
              <w:ind w:left="168"/>
              <w:rPr>
                <w:sz w:val="21"/>
              </w:rPr>
            </w:pPr>
            <w:r>
              <w:rPr>
                <w:w w:val="100"/>
                <w:sz w:val="21"/>
              </w:rPr>
              <w:t> </w:t>
            </w:r>
          </w:p>
        </w:tc>
      </w:tr>
      <w:tr>
        <w:trPr>
          <w:trHeight w:val="2829" w:hRule="atLeast"/>
        </w:trPr>
        <w:tc>
          <w:tcPr>
            <w:tcW w:w="679" w:type="dxa"/>
          </w:tcPr>
          <w:p>
            <w:pPr>
              <w:pStyle w:val="TableParagraph"/>
              <w:spacing w:line="314" w:lineRule="exact"/>
              <w:rPr>
                <w:rFonts w:ascii="微软雅黑"/>
                <w:b/>
                <w:sz w:val="21"/>
              </w:rPr>
            </w:pPr>
            <w:r>
              <w:rPr>
                <w:rFonts w:ascii="微软雅黑"/>
                <w:b/>
                <w:w w:val="168"/>
                <w:sz w:val="21"/>
              </w:rPr>
              <w:t> </w:t>
            </w:r>
          </w:p>
        </w:tc>
        <w:tc>
          <w:tcPr>
            <w:tcW w:w="2005"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78.  失去一肢及</w:t>
            </w:r>
          </w:p>
          <w:p>
            <w:pPr>
              <w:pStyle w:val="TableParagraph"/>
              <w:spacing w:line="362" w:lineRule="exact"/>
              <w:ind w:left="372"/>
              <w:rPr>
                <w:rFonts w:ascii="Microsoft JhengHei" w:eastAsia="Microsoft JhengHei" w:hint="eastAsia"/>
                <w:b/>
                <w:sz w:val="21"/>
              </w:rPr>
            </w:pPr>
            <w:r>
              <w:rPr>
                <w:rFonts w:ascii="Microsoft JhengHei" w:eastAsia="Microsoft JhengHei" w:hint="eastAsia"/>
                <w:b/>
                <w:sz w:val="21"/>
              </w:rPr>
              <w:t>一眼</w:t>
            </w:r>
          </w:p>
        </w:tc>
        <w:tc>
          <w:tcPr>
            <w:tcW w:w="6885" w:type="dxa"/>
          </w:tcPr>
          <w:p>
            <w:pPr>
              <w:pStyle w:val="TableParagraph"/>
              <w:spacing w:line="273" w:lineRule="auto" w:before="7"/>
              <w:ind w:left="168" w:right="229"/>
              <w:rPr>
                <w:sz w:val="21"/>
              </w:rPr>
            </w:pPr>
            <w:r>
              <w:rPr>
                <w:sz w:val="21"/>
              </w:rPr>
              <w:t>因疾病或者意外伤害导致单眼视力丧失及任何一肢自腕关节或者踝关节近端（靠近躯干端）以上完全性断离。 </w:t>
            </w:r>
          </w:p>
          <w:p>
            <w:pPr>
              <w:pStyle w:val="TableParagraph"/>
              <w:spacing w:line="273" w:lineRule="auto" w:before="7"/>
              <w:ind w:left="168" w:right="173"/>
              <w:rPr>
                <w:sz w:val="21"/>
              </w:rPr>
            </w:pPr>
            <w:r>
              <w:rPr>
                <w:sz w:val="21"/>
              </w:rPr>
              <w:t>单眼视力丧失指单眼视力永久不可逆性丧失，患眼须满足下列至少一项条件：  </w:t>
            </w:r>
          </w:p>
          <w:p>
            <w:pPr>
              <w:pStyle w:val="TableParagraph"/>
              <w:spacing w:before="7"/>
              <w:ind w:left="168"/>
              <w:rPr>
                <w:sz w:val="21"/>
              </w:rPr>
            </w:pPr>
            <w:r>
              <w:rPr>
                <w:sz w:val="21"/>
              </w:rPr>
              <w:t>（1）眼球缺失或者摘除；  </w:t>
            </w:r>
          </w:p>
          <w:p>
            <w:pPr>
              <w:pStyle w:val="TableParagraph"/>
              <w:spacing w:line="273" w:lineRule="auto" w:before="37"/>
              <w:ind w:left="694" w:right="221" w:hanging="526"/>
              <w:rPr>
                <w:sz w:val="21"/>
              </w:rPr>
            </w:pPr>
            <w:r>
              <w:rPr>
                <w:sz w:val="21"/>
              </w:rPr>
              <w:t>（2）</w:t>
            </w:r>
            <w:r>
              <w:rPr>
                <w:spacing w:val="-3"/>
                <w:sz w:val="21"/>
              </w:rPr>
              <w:t>矫正视力低于 </w:t>
            </w:r>
            <w:r>
              <w:rPr>
                <w:sz w:val="21"/>
              </w:rPr>
              <w:t>0.02（</w:t>
            </w:r>
            <w:r>
              <w:rPr>
                <w:spacing w:val="-3"/>
                <w:sz w:val="21"/>
              </w:rPr>
              <w:t>采用国际标准视力表，如果使用其它视力表</w:t>
            </w:r>
            <w:r>
              <w:rPr>
                <w:spacing w:val="-3"/>
                <w:w w:val="100"/>
                <w:sz w:val="21"/>
              </w:rPr>
              <w:t>应进行换算</w:t>
            </w:r>
            <w:r>
              <w:rPr>
                <w:spacing w:val="-106"/>
                <w:w w:val="100"/>
                <w:sz w:val="21"/>
              </w:rPr>
              <w:t>）</w:t>
            </w:r>
            <w:r>
              <w:rPr>
                <w:spacing w:val="-1"/>
                <w:w w:val="100"/>
                <w:sz w:val="21"/>
              </w:rPr>
              <w:t>；</w:t>
            </w:r>
            <w:r>
              <w:rPr>
                <w:spacing w:val="-3"/>
                <w:w w:val="100"/>
                <w:sz w:val="21"/>
              </w:rPr>
              <w:t> </w:t>
            </w:r>
            <w:r>
              <w:rPr>
                <w:w w:val="100"/>
                <w:sz w:val="21"/>
              </w:rPr>
              <w:t> </w:t>
            </w:r>
          </w:p>
          <w:p>
            <w:pPr>
              <w:pStyle w:val="TableParagraph"/>
              <w:spacing w:line="255" w:lineRule="exact" w:before="7"/>
              <w:ind w:left="168"/>
              <w:rPr>
                <w:sz w:val="21"/>
              </w:rPr>
            </w:pPr>
            <w:r>
              <w:rPr>
                <w:sz w:val="21"/>
              </w:rPr>
              <w:t>（3）视野半径小于 5 度。  </w:t>
            </w:r>
          </w:p>
          <w:p>
            <w:pPr>
              <w:pStyle w:val="TableParagraph"/>
              <w:spacing w:line="360" w:lineRule="exact"/>
              <w:ind w:left="168"/>
              <w:rPr>
                <w:rFonts w:ascii="微软雅黑" w:eastAsia="微软雅黑" w:hint="eastAsia"/>
                <w:b/>
                <w:sz w:val="22"/>
              </w:rPr>
            </w:pPr>
            <w:r>
              <w:rPr>
                <w:rFonts w:ascii="微软雅黑" w:eastAsia="微软雅黑" w:hint="eastAsia"/>
                <w:b/>
                <w:w w:val="95"/>
                <w:sz w:val="22"/>
              </w:rPr>
              <w:t>被保险人在三周岁之前因疾病导致单眼视力丧失不在保障范围内。</w:t>
            </w:r>
            <w:r>
              <w:rPr>
                <w:rFonts w:ascii="微软雅黑" w:eastAsia="微软雅黑" w:hint="eastAsia"/>
                <w:b/>
                <w:w w:val="161"/>
                <w:sz w:val="22"/>
              </w:rPr>
              <w:t> </w:t>
            </w:r>
          </w:p>
        </w:tc>
      </w:tr>
      <w:tr>
        <w:trPr>
          <w:trHeight w:val="337" w:hRule="atLeast"/>
        </w:trPr>
        <w:tc>
          <w:tcPr>
            <w:tcW w:w="679" w:type="dxa"/>
          </w:tcPr>
          <w:p>
            <w:pPr>
              <w:pStyle w:val="TableParagraph"/>
              <w:spacing w:line="293" w:lineRule="exact"/>
              <w:rPr>
                <w:rFonts w:ascii="微软雅黑"/>
                <w:b/>
                <w:sz w:val="21"/>
              </w:rPr>
            </w:pPr>
            <w:r>
              <w:rPr>
                <w:rFonts w:ascii="微软雅黑"/>
                <w:b/>
                <w:w w:val="168"/>
                <w:sz w:val="21"/>
              </w:rPr>
              <w:t> </w:t>
            </w:r>
          </w:p>
        </w:tc>
        <w:tc>
          <w:tcPr>
            <w:tcW w:w="2005" w:type="dxa"/>
          </w:tcPr>
          <w:p>
            <w:pPr>
              <w:pStyle w:val="TableParagraph"/>
              <w:ind w:left="0"/>
              <w:rPr>
                <w:rFonts w:ascii="Times New Roman"/>
                <w:sz w:val="20"/>
              </w:rPr>
            </w:pPr>
          </w:p>
        </w:tc>
        <w:tc>
          <w:tcPr>
            <w:tcW w:w="6885" w:type="dxa"/>
          </w:tcPr>
          <w:p>
            <w:pPr>
              <w:pStyle w:val="TableParagraph"/>
              <w:spacing w:line="261" w:lineRule="exact"/>
              <w:ind w:left="168"/>
              <w:rPr>
                <w:sz w:val="21"/>
              </w:rPr>
            </w:pPr>
            <w:r>
              <w:rPr>
                <w:w w:val="100"/>
                <w:sz w:val="21"/>
              </w:rPr>
              <w:t> </w:t>
            </w:r>
          </w:p>
        </w:tc>
      </w:tr>
      <w:tr>
        <w:trPr>
          <w:trHeight w:val="2827" w:hRule="atLeast"/>
        </w:trPr>
        <w:tc>
          <w:tcPr>
            <w:tcW w:w="679" w:type="dxa"/>
          </w:tcPr>
          <w:p>
            <w:pPr>
              <w:pStyle w:val="TableParagraph"/>
              <w:spacing w:line="313" w:lineRule="exact"/>
              <w:rPr>
                <w:rFonts w:ascii="微软雅黑"/>
                <w:b/>
                <w:sz w:val="21"/>
              </w:rPr>
            </w:pPr>
            <w:r>
              <w:rPr>
                <w:rFonts w:ascii="微软雅黑"/>
                <w:b/>
                <w:w w:val="168"/>
                <w:sz w:val="21"/>
              </w:rPr>
              <w:t> </w:t>
            </w:r>
          </w:p>
        </w:tc>
        <w:tc>
          <w:tcPr>
            <w:tcW w:w="2005"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79.  重症手足口</w:t>
            </w:r>
          </w:p>
          <w:p>
            <w:pPr>
              <w:pStyle w:val="TableParagraph"/>
              <w:spacing w:line="363" w:lineRule="exact"/>
              <w:ind w:left="372"/>
              <w:rPr>
                <w:rFonts w:ascii="Microsoft JhengHei" w:eastAsia="Microsoft JhengHei" w:hint="eastAsia"/>
                <w:b/>
                <w:sz w:val="21"/>
              </w:rPr>
            </w:pPr>
            <w:r>
              <w:rPr>
                <w:rFonts w:ascii="Microsoft JhengHei" w:eastAsia="Microsoft JhengHei" w:hint="eastAsia"/>
                <w:b/>
                <w:w w:val="100"/>
                <w:sz w:val="21"/>
              </w:rPr>
              <w:t>病</w:t>
            </w:r>
          </w:p>
        </w:tc>
        <w:tc>
          <w:tcPr>
            <w:tcW w:w="6885" w:type="dxa"/>
          </w:tcPr>
          <w:p>
            <w:pPr>
              <w:pStyle w:val="TableParagraph"/>
              <w:spacing w:line="273" w:lineRule="auto" w:before="6"/>
              <w:ind w:left="168" w:right="221"/>
              <w:jc w:val="both"/>
              <w:rPr>
                <w:sz w:val="21"/>
              </w:rPr>
            </w:pPr>
            <w:r>
              <w:rPr>
                <w:spacing w:val="-6"/>
                <w:sz w:val="21"/>
              </w:rPr>
              <w:t>由肠道病毒引起的急性传染病，主要症状表现为手、足、口腔等部位的</w:t>
            </w:r>
            <w:r>
              <w:rPr>
                <w:spacing w:val="-8"/>
                <w:sz w:val="21"/>
              </w:rPr>
              <w:t>斑丘疹、疱疹。经医疗机构的专科医生确诊为患有手足口病，并伴有下</w:t>
            </w:r>
            <w:r>
              <w:rPr>
                <w:spacing w:val="-5"/>
                <w:sz w:val="21"/>
              </w:rPr>
              <w:t>列三项中的任意一项并发症：</w:t>
            </w:r>
            <w:r>
              <w:rPr>
                <w:sz w:val="21"/>
              </w:rPr>
              <w:t> </w:t>
            </w:r>
          </w:p>
          <w:p>
            <w:pPr>
              <w:pStyle w:val="TableParagraph"/>
              <w:spacing w:line="273" w:lineRule="auto" w:before="8"/>
              <w:ind w:left="694" w:right="230" w:hanging="526"/>
              <w:rPr>
                <w:sz w:val="21"/>
              </w:rPr>
            </w:pPr>
            <w:r>
              <w:rPr>
                <w:sz w:val="21"/>
              </w:rPr>
              <w:t>（1）有脑膜炎或脑炎并发症，且导致意识障碍或瘫痪的临床表现及实验室检查证据；  </w:t>
            </w:r>
          </w:p>
          <w:p>
            <w:pPr>
              <w:pStyle w:val="TableParagraph"/>
              <w:spacing w:line="273" w:lineRule="auto" w:before="8"/>
              <w:ind w:left="694" w:right="230" w:hanging="526"/>
              <w:rPr>
                <w:sz w:val="21"/>
              </w:rPr>
            </w:pPr>
            <w:r>
              <w:rPr>
                <w:sz w:val="21"/>
              </w:rPr>
              <w:t>（2）有肺炎或肺水肿并发症，且导致呼吸衰竭的临床表现及实验室检查证据；  </w:t>
            </w:r>
          </w:p>
          <w:p>
            <w:pPr>
              <w:pStyle w:val="TableParagraph"/>
              <w:spacing w:line="273" w:lineRule="auto" w:before="8"/>
              <w:ind w:left="694" w:right="225" w:hanging="526"/>
              <w:rPr>
                <w:sz w:val="21"/>
              </w:rPr>
            </w:pPr>
            <w:r>
              <w:rPr>
                <w:sz w:val="21"/>
              </w:rPr>
              <w:t>（3）有心肌炎并发症，且导致心脏扩大或心力衰竭的临床表现及实验室检查证据。 </w:t>
            </w:r>
          </w:p>
        </w:tc>
      </w:tr>
      <w:tr>
        <w:trPr>
          <w:trHeight w:val="339" w:hRule="atLeast"/>
        </w:trPr>
        <w:tc>
          <w:tcPr>
            <w:tcW w:w="679" w:type="dxa"/>
          </w:tcPr>
          <w:p>
            <w:pPr>
              <w:pStyle w:val="TableParagraph"/>
              <w:spacing w:line="294" w:lineRule="exact"/>
              <w:rPr>
                <w:rFonts w:ascii="微软雅黑"/>
                <w:b/>
                <w:sz w:val="21"/>
              </w:rPr>
            </w:pPr>
            <w:r>
              <w:rPr>
                <w:rFonts w:ascii="微软雅黑"/>
                <w:b/>
                <w:w w:val="168"/>
                <w:sz w:val="21"/>
              </w:rPr>
              <w:t> </w:t>
            </w:r>
          </w:p>
        </w:tc>
        <w:tc>
          <w:tcPr>
            <w:tcW w:w="2005" w:type="dxa"/>
          </w:tcPr>
          <w:p>
            <w:pPr>
              <w:pStyle w:val="TableParagraph"/>
              <w:ind w:left="0"/>
              <w:rPr>
                <w:rFonts w:ascii="Times New Roman"/>
                <w:sz w:val="20"/>
              </w:rPr>
            </w:pPr>
          </w:p>
        </w:tc>
        <w:tc>
          <w:tcPr>
            <w:tcW w:w="6885" w:type="dxa"/>
          </w:tcPr>
          <w:p>
            <w:pPr>
              <w:pStyle w:val="TableParagraph"/>
              <w:spacing w:line="261" w:lineRule="exact"/>
              <w:ind w:left="168"/>
              <w:rPr>
                <w:sz w:val="21"/>
              </w:rPr>
            </w:pPr>
            <w:r>
              <w:rPr>
                <w:w w:val="100"/>
                <w:sz w:val="21"/>
              </w:rPr>
              <w:t> </w:t>
            </w:r>
          </w:p>
        </w:tc>
      </w:tr>
      <w:tr>
        <w:trPr>
          <w:trHeight w:val="726" w:hRule="atLeast"/>
        </w:trPr>
        <w:tc>
          <w:tcPr>
            <w:tcW w:w="679" w:type="dxa"/>
          </w:tcPr>
          <w:p>
            <w:pPr>
              <w:pStyle w:val="TableParagraph"/>
              <w:spacing w:line="314" w:lineRule="exact"/>
              <w:rPr>
                <w:rFonts w:ascii="微软雅黑"/>
                <w:b/>
                <w:sz w:val="21"/>
              </w:rPr>
            </w:pPr>
            <w:r>
              <w:rPr>
                <w:rFonts w:ascii="微软雅黑"/>
                <w:b/>
                <w:w w:val="168"/>
                <w:sz w:val="21"/>
              </w:rPr>
              <w:t> </w:t>
            </w:r>
          </w:p>
        </w:tc>
        <w:tc>
          <w:tcPr>
            <w:tcW w:w="2005"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80.  严重面部烧</w:t>
            </w:r>
          </w:p>
          <w:p>
            <w:pPr>
              <w:pStyle w:val="TableParagraph"/>
              <w:spacing w:line="362" w:lineRule="exact"/>
              <w:ind w:left="372"/>
              <w:rPr>
                <w:rFonts w:ascii="Microsoft JhengHei" w:eastAsia="Microsoft JhengHei" w:hint="eastAsia"/>
                <w:b/>
                <w:sz w:val="21"/>
              </w:rPr>
            </w:pPr>
            <w:r>
              <w:rPr>
                <w:rFonts w:ascii="Microsoft JhengHei" w:eastAsia="Microsoft JhengHei" w:hint="eastAsia"/>
                <w:b/>
                <w:w w:val="100"/>
                <w:sz w:val="21"/>
              </w:rPr>
              <w:t>伤</w:t>
            </w:r>
          </w:p>
        </w:tc>
        <w:tc>
          <w:tcPr>
            <w:tcW w:w="6885" w:type="dxa"/>
          </w:tcPr>
          <w:p>
            <w:pPr>
              <w:pStyle w:val="TableParagraph"/>
              <w:spacing w:line="273" w:lineRule="auto" w:before="7"/>
              <w:ind w:left="168" w:right="179"/>
              <w:rPr>
                <w:sz w:val="21"/>
              </w:rPr>
            </w:pPr>
            <w:r>
              <w:rPr>
                <w:sz w:val="21"/>
              </w:rPr>
              <w:t>指烧伤程度为Ⅲ度，且Ⅲ度烧伤的面积达到面部表面积的80％或者80％ 以上。体表面积根据《中国新九分法》计算。  </w:t>
            </w:r>
          </w:p>
        </w:tc>
      </w:tr>
      <w:tr>
        <w:trPr>
          <w:trHeight w:val="280" w:hRule="atLeast"/>
        </w:trPr>
        <w:tc>
          <w:tcPr>
            <w:tcW w:w="679" w:type="dxa"/>
          </w:tcPr>
          <w:p>
            <w:pPr>
              <w:pStyle w:val="TableParagraph"/>
              <w:spacing w:line="260" w:lineRule="exact"/>
              <w:rPr>
                <w:rFonts w:ascii="微软雅黑"/>
                <w:b/>
                <w:sz w:val="21"/>
              </w:rPr>
            </w:pPr>
            <w:r>
              <w:rPr>
                <w:rFonts w:ascii="微软雅黑"/>
                <w:b/>
                <w:w w:val="168"/>
                <w:sz w:val="21"/>
              </w:rPr>
              <w:t> </w:t>
            </w:r>
          </w:p>
        </w:tc>
        <w:tc>
          <w:tcPr>
            <w:tcW w:w="2005" w:type="dxa"/>
          </w:tcPr>
          <w:p>
            <w:pPr>
              <w:pStyle w:val="TableParagraph"/>
              <w:ind w:left="0"/>
              <w:rPr>
                <w:rFonts w:ascii="Times New Roman"/>
                <w:sz w:val="20"/>
              </w:rPr>
            </w:pPr>
          </w:p>
        </w:tc>
        <w:tc>
          <w:tcPr>
            <w:tcW w:w="6885" w:type="dxa"/>
          </w:tcPr>
          <w:p>
            <w:pPr>
              <w:pStyle w:val="TableParagraph"/>
              <w:spacing w:line="260" w:lineRule="exact"/>
              <w:ind w:left="168"/>
              <w:rPr>
                <w:sz w:val="21"/>
              </w:rPr>
            </w:pPr>
            <w:r>
              <w:rPr>
                <w:w w:val="100"/>
                <w:sz w:val="21"/>
              </w:rPr>
              <w:t> </w:t>
            </w:r>
          </w:p>
        </w:tc>
      </w:tr>
    </w:tbl>
    <w:p>
      <w:pPr>
        <w:spacing w:after="0" w:line="260" w:lineRule="exact"/>
        <w:rPr>
          <w:sz w:val="21"/>
        </w:rPr>
        <w:sectPr>
          <w:pgSz w:w="11910" w:h="16840"/>
          <w:pgMar w:header="882" w:footer="993" w:top="1080" w:bottom="1180" w:left="1080" w:right="1040"/>
        </w:sectPr>
      </w:pPr>
    </w:p>
    <w:p>
      <w:pPr>
        <w:pStyle w:val="BodyText"/>
        <w:rPr>
          <w:rFonts w:ascii="Times New Roman"/>
          <w:sz w:val="20"/>
        </w:rPr>
      </w:pPr>
    </w:p>
    <w:p>
      <w:pPr>
        <w:pStyle w:val="BodyText"/>
        <w:spacing w:before="4"/>
        <w:rPr>
          <w:rFonts w:ascii="Times New Roman"/>
          <w:sz w:val="14"/>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1911"/>
        <w:gridCol w:w="6818"/>
      </w:tblGrid>
      <w:tr>
        <w:trPr>
          <w:trHeight w:val="925" w:hRule="atLeast"/>
        </w:trPr>
        <w:tc>
          <w:tcPr>
            <w:tcW w:w="837" w:type="dxa"/>
          </w:tcPr>
          <w:p>
            <w:pPr>
              <w:pStyle w:val="TableParagraph"/>
              <w:spacing w:line="236" w:lineRule="exact"/>
              <w:rPr>
                <w:rFonts w:ascii="微软雅黑"/>
                <w:b/>
                <w:sz w:val="21"/>
              </w:rPr>
            </w:pPr>
            <w:r>
              <w:rPr>
                <w:rFonts w:ascii="微软雅黑"/>
                <w:b/>
                <w:sz w:val="21"/>
              </w:rPr>
              <w:t>6.8</w:t>
            </w:r>
            <w:r>
              <w:rPr>
                <w:rFonts w:ascii="微软雅黑"/>
                <w:b/>
                <w:w w:val="168"/>
                <w:sz w:val="21"/>
              </w:rPr>
              <w:t> </w:t>
            </w:r>
          </w:p>
        </w:tc>
        <w:tc>
          <w:tcPr>
            <w:tcW w:w="1911" w:type="dxa"/>
          </w:tcPr>
          <w:p>
            <w:pPr>
              <w:pStyle w:val="TableParagraph"/>
              <w:spacing w:line="236" w:lineRule="exact"/>
              <w:ind w:left="214"/>
              <w:rPr>
                <w:rFonts w:ascii="微软雅黑" w:eastAsia="微软雅黑" w:hint="eastAsia"/>
                <w:b/>
                <w:sz w:val="21"/>
              </w:rPr>
            </w:pPr>
            <w:r>
              <w:rPr>
                <w:rFonts w:ascii="微软雅黑" w:eastAsia="微软雅黑" w:hint="eastAsia"/>
                <w:b/>
                <w:sz w:val="21"/>
              </w:rPr>
              <w:t>意外伤害</w:t>
            </w:r>
            <w:r>
              <w:rPr>
                <w:rFonts w:ascii="微软雅黑" w:eastAsia="微软雅黑" w:hint="eastAsia"/>
                <w:b/>
                <w:w w:val="168"/>
                <w:sz w:val="21"/>
              </w:rPr>
              <w:t> </w:t>
            </w:r>
          </w:p>
        </w:tc>
        <w:tc>
          <w:tcPr>
            <w:tcW w:w="6818" w:type="dxa"/>
          </w:tcPr>
          <w:p>
            <w:pPr>
              <w:pStyle w:val="TableParagraph"/>
              <w:spacing w:line="211" w:lineRule="exact"/>
              <w:ind w:left="104"/>
              <w:rPr>
                <w:sz w:val="21"/>
              </w:rPr>
            </w:pPr>
            <w:r>
              <w:rPr>
                <w:sz w:val="21"/>
              </w:rPr>
              <w:t>指遭受外来的、突发的、非本意的、非疾病的使身体受到伤害的客观事</w:t>
            </w:r>
          </w:p>
          <w:p>
            <w:pPr>
              <w:pStyle w:val="TableParagraph"/>
              <w:spacing w:line="223" w:lineRule="auto" w:before="71"/>
              <w:ind w:left="104" w:right="199"/>
              <w:rPr>
                <w:sz w:val="21"/>
              </w:rPr>
            </w:pPr>
            <w:r>
              <w:rPr>
                <w:sz w:val="21"/>
              </w:rPr>
              <w:t>件，并以此客观事件为直接且单独原因导致被保险人身体蒙受伤害或者</w:t>
            </w:r>
            <w:r>
              <w:rPr>
                <w:w w:val="95"/>
                <w:sz w:val="21"/>
              </w:rPr>
              <w:t>身故。</w:t>
            </w:r>
            <w:r>
              <w:rPr>
                <w:rFonts w:ascii="微软雅黑" w:eastAsia="微软雅黑" w:hint="eastAsia"/>
                <w:b/>
                <w:w w:val="95"/>
                <w:sz w:val="22"/>
              </w:rPr>
              <w:t>猝死不属于意外伤害。</w:t>
            </w:r>
            <w:r>
              <w:rPr>
                <w:w w:val="100"/>
                <w:sz w:val="21"/>
              </w:rPr>
              <w:t> </w:t>
            </w:r>
          </w:p>
        </w:tc>
      </w:tr>
      <w:tr>
        <w:trPr>
          <w:trHeight w:val="323" w:hRule="atLeast"/>
        </w:trPr>
        <w:tc>
          <w:tcPr>
            <w:tcW w:w="837" w:type="dxa"/>
          </w:tcPr>
          <w:p>
            <w:pPr>
              <w:pStyle w:val="TableParagraph"/>
              <w:spacing w:line="293" w:lineRule="exact"/>
              <w:rPr>
                <w:rFonts w:ascii="微软雅黑"/>
                <w:b/>
                <w:sz w:val="21"/>
              </w:rPr>
            </w:pPr>
            <w:r>
              <w:rPr>
                <w:rFonts w:ascii="微软雅黑"/>
                <w:b/>
                <w:w w:val="168"/>
                <w:sz w:val="21"/>
              </w:rPr>
              <w:t> </w:t>
            </w:r>
          </w:p>
        </w:tc>
        <w:tc>
          <w:tcPr>
            <w:tcW w:w="1911" w:type="dxa"/>
          </w:tcPr>
          <w:p>
            <w:pPr>
              <w:pStyle w:val="TableParagraph"/>
              <w:spacing w:line="293" w:lineRule="exact"/>
              <w:ind w:left="214"/>
              <w:rPr>
                <w:rFonts w:ascii="微软雅黑"/>
                <w:b/>
                <w:sz w:val="21"/>
              </w:rPr>
            </w:pPr>
            <w:r>
              <w:rPr>
                <w:rFonts w:ascii="微软雅黑"/>
                <w:b/>
                <w:w w:val="168"/>
                <w:sz w:val="21"/>
              </w:rPr>
              <w:t> </w:t>
            </w:r>
          </w:p>
        </w:tc>
        <w:tc>
          <w:tcPr>
            <w:tcW w:w="6818" w:type="dxa"/>
          </w:tcPr>
          <w:p>
            <w:pPr>
              <w:pStyle w:val="TableParagraph"/>
              <w:spacing w:line="268" w:lineRule="exact"/>
              <w:ind w:left="104"/>
              <w:rPr>
                <w:sz w:val="21"/>
              </w:rPr>
            </w:pPr>
            <w:r>
              <w:rPr>
                <w:w w:val="100"/>
                <w:sz w:val="21"/>
              </w:rPr>
              <w:t> </w:t>
            </w:r>
          </w:p>
        </w:tc>
      </w:tr>
      <w:tr>
        <w:trPr>
          <w:trHeight w:val="940" w:hRule="atLeast"/>
        </w:trPr>
        <w:tc>
          <w:tcPr>
            <w:tcW w:w="837" w:type="dxa"/>
          </w:tcPr>
          <w:p>
            <w:pPr>
              <w:pStyle w:val="TableParagraph"/>
              <w:spacing w:line="299" w:lineRule="exact"/>
              <w:rPr>
                <w:rFonts w:ascii="微软雅黑"/>
                <w:b/>
                <w:sz w:val="21"/>
              </w:rPr>
            </w:pPr>
            <w:r>
              <w:rPr>
                <w:rFonts w:ascii="微软雅黑"/>
                <w:b/>
                <w:sz w:val="21"/>
              </w:rPr>
              <w:t>6.9</w:t>
            </w:r>
            <w:r>
              <w:rPr>
                <w:rFonts w:ascii="微软雅黑"/>
                <w:b/>
                <w:w w:val="168"/>
                <w:sz w:val="21"/>
              </w:rPr>
              <w:t> </w:t>
            </w:r>
          </w:p>
        </w:tc>
        <w:tc>
          <w:tcPr>
            <w:tcW w:w="1911" w:type="dxa"/>
          </w:tcPr>
          <w:p>
            <w:pPr>
              <w:pStyle w:val="TableParagraph"/>
              <w:spacing w:line="316" w:lineRule="exact"/>
              <w:ind w:left="214"/>
              <w:rPr>
                <w:rFonts w:ascii="微软雅黑" w:eastAsia="微软雅黑" w:hint="eastAsia"/>
                <w:b/>
                <w:sz w:val="21"/>
              </w:rPr>
            </w:pPr>
            <w:r>
              <w:rPr>
                <w:rFonts w:ascii="微软雅黑" w:eastAsia="微软雅黑" w:hint="eastAsia"/>
                <w:b/>
                <w:sz w:val="21"/>
              </w:rPr>
              <w:t>轻症疾病</w:t>
            </w:r>
            <w:r>
              <w:rPr>
                <w:rFonts w:ascii="微软雅黑" w:eastAsia="微软雅黑" w:hint="eastAsia"/>
                <w:b/>
                <w:w w:val="168"/>
                <w:sz w:val="21"/>
              </w:rPr>
              <w:t> </w:t>
            </w:r>
          </w:p>
        </w:tc>
        <w:tc>
          <w:tcPr>
            <w:tcW w:w="6818" w:type="dxa"/>
          </w:tcPr>
          <w:p>
            <w:pPr>
              <w:pStyle w:val="TableParagraph"/>
              <w:spacing w:line="273" w:lineRule="auto"/>
              <w:ind w:left="104" w:right="170"/>
              <w:rPr>
                <w:sz w:val="21"/>
              </w:rPr>
            </w:pPr>
            <w:r>
              <w:rPr>
                <w:sz w:val="21"/>
              </w:rPr>
              <w:t>指被保险人发生符合以下疾病定义所述条件的疾病（共38种），应当由专科医生明确诊断。 </w:t>
            </w:r>
          </w:p>
          <w:p>
            <w:pPr>
              <w:pStyle w:val="TableParagraph"/>
              <w:spacing w:before="16"/>
              <w:ind w:left="104"/>
              <w:rPr>
                <w:sz w:val="21"/>
              </w:rPr>
            </w:pPr>
            <w:r>
              <w:rPr>
                <w:w w:val="100"/>
                <w:sz w:val="21"/>
              </w:rPr>
              <w:t> </w:t>
            </w:r>
          </w:p>
        </w:tc>
      </w:tr>
      <w:tr>
        <w:trPr>
          <w:trHeight w:val="3432" w:hRule="atLeast"/>
        </w:trPr>
        <w:tc>
          <w:tcPr>
            <w:tcW w:w="837" w:type="dxa"/>
          </w:tcPr>
          <w:p>
            <w:pPr>
              <w:pStyle w:val="TableParagraph"/>
              <w:spacing w:line="294" w:lineRule="exact"/>
              <w:rPr>
                <w:rFonts w:ascii="微软雅黑"/>
                <w:b/>
                <w:sz w:val="21"/>
              </w:rPr>
            </w:pPr>
            <w:r>
              <w:rPr>
                <w:rFonts w:ascii="微软雅黑"/>
                <w:b/>
                <w:w w:val="168"/>
                <w:sz w:val="21"/>
              </w:rPr>
              <w:t> </w:t>
            </w:r>
          </w:p>
        </w:tc>
        <w:tc>
          <w:tcPr>
            <w:tcW w:w="1911" w:type="dxa"/>
          </w:tcPr>
          <w:p>
            <w:pPr>
              <w:pStyle w:val="TableParagraph"/>
              <w:spacing w:line="286" w:lineRule="exact"/>
              <w:ind w:left="214"/>
              <w:rPr>
                <w:rFonts w:ascii="Microsoft JhengHei" w:eastAsia="Microsoft JhengHei" w:hint="eastAsia"/>
                <w:b/>
                <w:sz w:val="21"/>
              </w:rPr>
            </w:pPr>
            <w:r>
              <w:rPr>
                <w:rFonts w:ascii="Microsoft JhengHei" w:eastAsia="Microsoft JhengHei" w:hint="eastAsia"/>
                <w:b/>
                <w:sz w:val="21"/>
              </w:rPr>
              <w:t>1. 非危及生命的</w:t>
            </w:r>
          </w:p>
          <w:p>
            <w:pPr>
              <w:pStyle w:val="TableParagraph"/>
              <w:spacing w:line="235" w:lineRule="auto" w:before="3"/>
              <w:ind w:left="214" w:right="107"/>
              <w:rPr>
                <w:rFonts w:ascii="微软雅黑" w:eastAsia="微软雅黑" w:hint="eastAsia"/>
                <w:b/>
                <w:sz w:val="21"/>
              </w:rPr>
            </w:pPr>
            <w:r>
              <w:rPr>
                <w:rFonts w:ascii="Microsoft JhengHei" w:eastAsia="Microsoft JhengHei" w:hint="eastAsia"/>
                <w:b/>
                <w:sz w:val="21"/>
              </w:rPr>
              <w:t>（</w:t>
            </w:r>
            <w:r>
              <w:rPr>
                <w:rFonts w:ascii="Microsoft JhengHei" w:eastAsia="Microsoft JhengHei" w:hint="eastAsia"/>
                <w:b/>
                <w:spacing w:val="-3"/>
                <w:sz w:val="21"/>
              </w:rPr>
              <w:t>极早期的</w:t>
            </w:r>
            <w:r>
              <w:rPr>
                <w:rFonts w:ascii="Microsoft JhengHei" w:eastAsia="Microsoft JhengHei" w:hint="eastAsia"/>
                <w:b/>
                <w:spacing w:val="-97"/>
                <w:sz w:val="21"/>
              </w:rPr>
              <w:t>）</w:t>
            </w:r>
            <w:r>
              <w:rPr>
                <w:rFonts w:ascii="Microsoft JhengHei" w:eastAsia="Microsoft JhengHei" w:hint="eastAsia"/>
                <w:b/>
                <w:spacing w:val="-2"/>
                <w:sz w:val="21"/>
              </w:rPr>
              <w:t>恶性</w:t>
            </w:r>
            <w:r>
              <w:rPr>
                <w:rFonts w:ascii="Microsoft JhengHei" w:eastAsia="Microsoft JhengHei" w:hint="eastAsia"/>
                <w:b/>
                <w:spacing w:val="-3"/>
                <w:sz w:val="21"/>
              </w:rPr>
              <w:t>病变</w:t>
            </w:r>
            <w:r>
              <w:rPr>
                <w:rFonts w:ascii="微软雅黑" w:eastAsia="微软雅黑" w:hint="eastAsia"/>
                <w:b/>
                <w:w w:val="168"/>
                <w:sz w:val="21"/>
              </w:rPr>
              <w:t> </w:t>
            </w:r>
          </w:p>
        </w:tc>
        <w:tc>
          <w:tcPr>
            <w:tcW w:w="6818" w:type="dxa"/>
          </w:tcPr>
          <w:p>
            <w:pPr>
              <w:pStyle w:val="TableParagraph"/>
              <w:spacing w:line="261" w:lineRule="exact"/>
              <w:ind w:left="104"/>
              <w:jc w:val="both"/>
              <w:rPr>
                <w:sz w:val="21"/>
              </w:rPr>
            </w:pPr>
            <w:r>
              <w:rPr>
                <w:sz w:val="21"/>
              </w:rPr>
              <w:t>指被保险人生前经组织病理学检查被明确诊断为下列恶性病变，并且接</w:t>
            </w:r>
          </w:p>
          <w:p>
            <w:pPr>
              <w:pStyle w:val="TableParagraph"/>
              <w:spacing w:before="37"/>
              <w:ind w:left="104"/>
              <w:jc w:val="both"/>
              <w:rPr>
                <w:sz w:val="21"/>
              </w:rPr>
            </w:pPr>
            <w:r>
              <w:rPr>
                <w:sz w:val="21"/>
              </w:rPr>
              <w:t>受了相应的治疗。  </w:t>
            </w:r>
          </w:p>
          <w:p>
            <w:pPr>
              <w:pStyle w:val="TableParagraph"/>
              <w:spacing w:before="37"/>
              <w:ind w:left="104"/>
              <w:jc w:val="both"/>
              <w:rPr>
                <w:sz w:val="21"/>
              </w:rPr>
            </w:pPr>
            <w:r>
              <w:rPr>
                <w:sz w:val="21"/>
              </w:rPr>
              <w:t>（1）原位癌</w:t>
            </w:r>
            <w:r>
              <w:rPr>
                <w:position w:val="11"/>
                <w:sz w:val="11"/>
              </w:rPr>
              <w:t>*</w:t>
            </w:r>
            <w:r>
              <w:rPr>
                <w:sz w:val="21"/>
              </w:rPr>
              <w:t>；  </w:t>
            </w:r>
          </w:p>
          <w:p>
            <w:pPr>
              <w:pStyle w:val="TableParagraph"/>
              <w:spacing w:before="37"/>
              <w:ind w:left="104"/>
              <w:jc w:val="both"/>
              <w:rPr>
                <w:sz w:val="21"/>
              </w:rPr>
            </w:pPr>
            <w:r>
              <w:rPr>
                <w:sz w:val="21"/>
              </w:rPr>
              <w:t>（2）相当于Binet分期方案A期程度的慢性淋巴细胞白血病；  </w:t>
            </w:r>
          </w:p>
          <w:p>
            <w:pPr>
              <w:pStyle w:val="TableParagraph"/>
              <w:spacing w:before="37"/>
              <w:ind w:left="104"/>
              <w:jc w:val="both"/>
              <w:rPr>
                <w:sz w:val="21"/>
              </w:rPr>
            </w:pPr>
            <w:r>
              <w:rPr>
                <w:sz w:val="21"/>
              </w:rPr>
              <w:t>（3）相当于Ann Arbor分期方案I期程度的何杰金氏病；  </w:t>
            </w:r>
          </w:p>
          <w:p>
            <w:pPr>
              <w:pStyle w:val="TableParagraph"/>
              <w:spacing w:before="37"/>
              <w:ind w:left="104"/>
              <w:jc w:val="both"/>
              <w:rPr>
                <w:sz w:val="21"/>
              </w:rPr>
            </w:pPr>
            <w:r>
              <w:rPr>
                <w:sz w:val="21"/>
              </w:rPr>
              <w:t>（4）皮肤癌（不包括恶性黑色素瘤及已发生转移的皮肤癌）；  </w:t>
            </w:r>
          </w:p>
          <w:p>
            <w:pPr>
              <w:pStyle w:val="TableParagraph"/>
              <w:spacing w:line="262" w:lineRule="exact" w:before="37"/>
              <w:ind w:left="104"/>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  </w:t>
            </w:r>
          </w:p>
          <w:p>
            <w:pPr>
              <w:pStyle w:val="TableParagraph"/>
              <w:spacing w:line="350" w:lineRule="exact"/>
              <w:ind w:left="104"/>
              <w:jc w:val="both"/>
              <w:rPr>
                <w:rFonts w:ascii="微软雅黑" w:eastAsia="微软雅黑" w:hint="eastAsia"/>
                <w:b/>
                <w:sz w:val="21"/>
              </w:rPr>
            </w:pPr>
            <w:r>
              <w:rPr>
                <w:rFonts w:ascii="微软雅黑" w:eastAsia="微软雅黑" w:hint="eastAsia"/>
                <w:b/>
                <w:position w:val="11"/>
                <w:sz w:val="11"/>
              </w:rPr>
              <w:t>*</w:t>
            </w:r>
            <w:r>
              <w:rPr>
                <w:rFonts w:ascii="微软雅黑" w:eastAsia="微软雅黑" w:hint="eastAsia"/>
                <w:b/>
                <w:sz w:val="21"/>
              </w:rPr>
              <w:t>原位癌</w:t>
            </w:r>
            <w:r>
              <w:rPr>
                <w:rFonts w:ascii="微软雅黑" w:eastAsia="微软雅黑" w:hint="eastAsia"/>
                <w:b/>
                <w:w w:val="168"/>
                <w:sz w:val="21"/>
              </w:rPr>
              <w:t>  </w:t>
            </w:r>
          </w:p>
          <w:p>
            <w:pPr>
              <w:pStyle w:val="TableParagraph"/>
              <w:spacing w:line="273" w:lineRule="auto" w:before="12"/>
              <w:ind w:left="104" w:right="218"/>
              <w:jc w:val="both"/>
              <w:rPr>
                <w:sz w:val="21"/>
              </w:rPr>
            </w:pPr>
            <w:r>
              <w:rPr>
                <w:spacing w:val="1"/>
                <w:sz w:val="21"/>
              </w:rPr>
              <w:t>指恶性细胞局限于上皮内尚未穿破基底膜浸润周围正常组织的癌细胞</w:t>
            </w:r>
            <w:r>
              <w:rPr>
                <w:spacing w:val="-5"/>
                <w:sz w:val="21"/>
              </w:rPr>
              <w:t>新生物。原位癌必须经对固定活组织的组织病理学检查明确诊断。被保</w:t>
            </w:r>
            <w:r>
              <w:rPr>
                <w:spacing w:val="-4"/>
                <w:sz w:val="21"/>
              </w:rPr>
              <w:t>险人必须己经接受了针对原位癌病灶的积极治疗。 </w:t>
            </w:r>
            <w:r>
              <w:rPr>
                <w:sz w:val="21"/>
              </w:rPr>
              <w:t> </w:t>
            </w:r>
          </w:p>
        </w:tc>
      </w:tr>
      <w:tr>
        <w:trPr>
          <w:trHeight w:val="338" w:hRule="atLeast"/>
        </w:trPr>
        <w:tc>
          <w:tcPr>
            <w:tcW w:w="837" w:type="dxa"/>
          </w:tcPr>
          <w:p>
            <w:pPr>
              <w:pStyle w:val="TableParagraph"/>
              <w:spacing w:line="294" w:lineRule="exact"/>
              <w:rPr>
                <w:rFonts w:ascii="微软雅黑"/>
                <w:b/>
                <w:sz w:val="21"/>
              </w:rPr>
            </w:pPr>
            <w:r>
              <w:rPr>
                <w:rFonts w:ascii="微软雅黑"/>
                <w:b/>
                <w:w w:val="168"/>
                <w:sz w:val="21"/>
              </w:rPr>
              <w:t> </w:t>
            </w:r>
          </w:p>
        </w:tc>
        <w:tc>
          <w:tcPr>
            <w:tcW w:w="1911" w:type="dxa"/>
          </w:tcPr>
          <w:p>
            <w:pPr>
              <w:pStyle w:val="TableParagraph"/>
              <w:ind w:left="0"/>
              <w:rPr>
                <w:rFonts w:ascii="Times New Roman"/>
                <w:sz w:val="20"/>
              </w:rPr>
            </w:pPr>
          </w:p>
        </w:tc>
        <w:tc>
          <w:tcPr>
            <w:tcW w:w="6818" w:type="dxa"/>
          </w:tcPr>
          <w:p>
            <w:pPr>
              <w:pStyle w:val="TableParagraph"/>
              <w:spacing w:line="261" w:lineRule="exact"/>
              <w:ind w:left="104"/>
              <w:rPr>
                <w:sz w:val="21"/>
              </w:rPr>
            </w:pPr>
            <w:r>
              <w:rPr>
                <w:w w:val="100"/>
                <w:sz w:val="21"/>
              </w:rPr>
              <w:t> </w:t>
            </w:r>
          </w:p>
        </w:tc>
      </w:tr>
      <w:tr>
        <w:trPr>
          <w:trHeight w:val="955" w:hRule="atLeast"/>
        </w:trPr>
        <w:tc>
          <w:tcPr>
            <w:tcW w:w="837" w:type="dxa"/>
          </w:tcPr>
          <w:p>
            <w:pPr>
              <w:pStyle w:val="TableParagraph"/>
              <w:spacing w:line="313" w:lineRule="exact"/>
              <w:rPr>
                <w:rFonts w:ascii="微软雅黑"/>
                <w:b/>
                <w:sz w:val="21"/>
              </w:rPr>
            </w:pPr>
            <w:r>
              <w:rPr>
                <w:rFonts w:ascii="微软雅黑"/>
                <w:b/>
                <w:w w:val="168"/>
                <w:sz w:val="21"/>
              </w:rPr>
              <w:t> </w:t>
            </w:r>
          </w:p>
        </w:tc>
        <w:tc>
          <w:tcPr>
            <w:tcW w:w="1911" w:type="dxa"/>
          </w:tcPr>
          <w:p>
            <w:pPr>
              <w:pStyle w:val="TableParagraph"/>
              <w:spacing w:line="307" w:lineRule="exact"/>
              <w:ind w:left="214"/>
              <w:rPr>
                <w:rFonts w:ascii="Microsoft JhengHei" w:eastAsia="Microsoft JhengHei" w:hint="eastAsia"/>
                <w:b/>
                <w:sz w:val="21"/>
              </w:rPr>
            </w:pPr>
            <w:r>
              <w:rPr>
                <w:rFonts w:ascii="Microsoft JhengHei" w:eastAsia="Microsoft JhengHei" w:hint="eastAsia"/>
                <w:b/>
                <w:sz w:val="21"/>
              </w:rPr>
              <w:t>2.  冠状动脉介入</w:t>
            </w:r>
          </w:p>
          <w:p>
            <w:pPr>
              <w:pStyle w:val="TableParagraph"/>
              <w:spacing w:line="363" w:lineRule="exact"/>
              <w:ind w:left="214"/>
              <w:rPr>
                <w:rFonts w:ascii="微软雅黑" w:eastAsia="微软雅黑" w:hint="eastAsia"/>
                <w:b/>
                <w:sz w:val="21"/>
              </w:rPr>
            </w:pPr>
            <w:r>
              <w:rPr>
                <w:rFonts w:ascii="Microsoft JhengHei" w:eastAsia="Microsoft JhengHei" w:hint="eastAsia"/>
                <w:b/>
                <w:sz w:val="21"/>
              </w:rPr>
              <w:t>手术</w:t>
            </w:r>
            <w:r>
              <w:rPr>
                <w:rFonts w:ascii="微软雅黑" w:eastAsia="微软雅黑" w:hint="eastAsia"/>
                <w:b/>
                <w:w w:val="168"/>
                <w:sz w:val="21"/>
              </w:rPr>
              <w:t> </w:t>
            </w:r>
          </w:p>
        </w:tc>
        <w:tc>
          <w:tcPr>
            <w:tcW w:w="6818" w:type="dxa"/>
          </w:tcPr>
          <w:p>
            <w:pPr>
              <w:pStyle w:val="TableParagraph"/>
              <w:spacing w:line="273" w:lineRule="auto" w:before="6"/>
              <w:ind w:left="104" w:right="218"/>
              <w:jc w:val="both"/>
              <w:rPr>
                <w:sz w:val="21"/>
              </w:rPr>
            </w:pPr>
            <w:r>
              <w:rPr>
                <w:spacing w:val="-4"/>
                <w:sz w:val="21"/>
              </w:rPr>
              <w:t>指被保险人为了治疗明显的冠状动脉狭窄性疾病，首次实际实施了冠状</w:t>
            </w:r>
            <w:r>
              <w:rPr>
                <w:spacing w:val="-5"/>
                <w:sz w:val="21"/>
              </w:rPr>
              <w:t>动脉球囊扩张成形术、冠状动脉支架植入术、冠状动脉粥肿斑块切除术</w:t>
            </w:r>
            <w:r>
              <w:rPr>
                <w:spacing w:val="-4"/>
                <w:sz w:val="21"/>
              </w:rPr>
              <w:t>或激光冠状动脉成形术。 </w:t>
            </w:r>
            <w:r>
              <w:rPr>
                <w:sz w:val="21"/>
              </w:rPr>
              <w:t> </w:t>
            </w:r>
          </w:p>
        </w:tc>
      </w:tr>
      <w:tr>
        <w:trPr>
          <w:trHeight w:val="339" w:hRule="atLeast"/>
        </w:trPr>
        <w:tc>
          <w:tcPr>
            <w:tcW w:w="837" w:type="dxa"/>
          </w:tcPr>
          <w:p>
            <w:pPr>
              <w:pStyle w:val="TableParagraph"/>
              <w:spacing w:line="294" w:lineRule="exact"/>
              <w:rPr>
                <w:rFonts w:ascii="微软雅黑"/>
                <w:b/>
                <w:sz w:val="21"/>
              </w:rPr>
            </w:pPr>
            <w:r>
              <w:rPr>
                <w:rFonts w:ascii="微软雅黑"/>
                <w:b/>
                <w:w w:val="168"/>
                <w:sz w:val="21"/>
              </w:rPr>
              <w:t> </w:t>
            </w:r>
          </w:p>
        </w:tc>
        <w:tc>
          <w:tcPr>
            <w:tcW w:w="1911" w:type="dxa"/>
          </w:tcPr>
          <w:p>
            <w:pPr>
              <w:pStyle w:val="TableParagraph"/>
              <w:ind w:left="0"/>
              <w:rPr>
                <w:rFonts w:ascii="Times New Roman"/>
                <w:sz w:val="20"/>
              </w:rPr>
            </w:pPr>
          </w:p>
        </w:tc>
        <w:tc>
          <w:tcPr>
            <w:tcW w:w="6818" w:type="dxa"/>
          </w:tcPr>
          <w:p>
            <w:pPr>
              <w:pStyle w:val="TableParagraph"/>
              <w:spacing w:line="261" w:lineRule="exact"/>
              <w:ind w:left="104"/>
              <w:rPr>
                <w:sz w:val="21"/>
              </w:rPr>
            </w:pPr>
            <w:r>
              <w:rPr>
                <w:w w:val="100"/>
                <w:sz w:val="21"/>
              </w:rPr>
              <w:t> </w:t>
            </w:r>
          </w:p>
        </w:tc>
      </w:tr>
      <w:tr>
        <w:trPr>
          <w:trHeight w:val="1586" w:hRule="atLeast"/>
        </w:trPr>
        <w:tc>
          <w:tcPr>
            <w:tcW w:w="837" w:type="dxa"/>
          </w:tcPr>
          <w:p>
            <w:pPr>
              <w:pStyle w:val="TableParagraph"/>
              <w:spacing w:line="314" w:lineRule="exact"/>
              <w:rPr>
                <w:rFonts w:ascii="微软雅黑"/>
                <w:b/>
                <w:sz w:val="21"/>
              </w:rPr>
            </w:pPr>
            <w:r>
              <w:rPr>
                <w:rFonts w:ascii="微软雅黑"/>
                <w:b/>
                <w:w w:val="168"/>
                <w:sz w:val="21"/>
              </w:rPr>
              <w:t> </w:t>
            </w:r>
          </w:p>
        </w:tc>
        <w:tc>
          <w:tcPr>
            <w:tcW w:w="1911" w:type="dxa"/>
          </w:tcPr>
          <w:p>
            <w:pPr>
              <w:pStyle w:val="TableParagraph"/>
              <w:spacing w:line="311" w:lineRule="exact"/>
              <w:ind w:left="214"/>
              <w:rPr>
                <w:rFonts w:ascii="微软雅黑" w:eastAsia="微软雅黑" w:hint="eastAsia"/>
                <w:b/>
                <w:sz w:val="21"/>
              </w:rPr>
            </w:pPr>
            <w:r>
              <w:rPr>
                <w:rFonts w:ascii="Microsoft JhengHei" w:eastAsia="Microsoft JhengHei" w:hint="eastAsia"/>
                <w:b/>
                <w:sz w:val="21"/>
              </w:rPr>
              <w:t>3.  轻微脑中风</w:t>
            </w:r>
            <w:r>
              <w:rPr>
                <w:rFonts w:ascii="微软雅黑" w:eastAsia="微软雅黑" w:hint="eastAsia"/>
                <w:b/>
                <w:w w:val="168"/>
                <w:sz w:val="21"/>
              </w:rPr>
              <w:t> </w:t>
            </w:r>
          </w:p>
        </w:tc>
        <w:tc>
          <w:tcPr>
            <w:tcW w:w="6818" w:type="dxa"/>
          </w:tcPr>
          <w:p>
            <w:pPr>
              <w:pStyle w:val="TableParagraph"/>
              <w:spacing w:line="273" w:lineRule="auto" w:before="7"/>
              <w:ind w:left="104" w:right="196"/>
              <w:jc w:val="both"/>
              <w:rPr>
                <w:sz w:val="21"/>
              </w:rPr>
            </w:pPr>
            <w:r>
              <w:rPr>
                <w:sz w:val="21"/>
              </w:rPr>
              <w:t>指被保险人因非意外原因实际发生了脑血管的突发病变出现神经系统功能障碍表现，头颅断层扫描（CT）、核磁共振（MRI）等影像学检查证实存在对应病灶，确诊为脑出血、脑栓塞或脑梗塞，在确诊180天后仍然遗留一肢或一肢以上肢体肌力Ⅲ级或Ⅲ级以下的运动功能障碍。  </w:t>
            </w:r>
          </w:p>
          <w:p>
            <w:pPr>
              <w:pStyle w:val="TableParagraph"/>
              <w:spacing w:line="294" w:lineRule="exact"/>
              <w:ind w:left="104"/>
              <w:jc w:val="both"/>
              <w:rPr>
                <w:sz w:val="24"/>
              </w:rPr>
            </w:pPr>
            <w:r>
              <w:rPr>
                <w:sz w:val="24"/>
              </w:rPr>
              <w:t> </w:t>
            </w:r>
          </w:p>
        </w:tc>
      </w:tr>
      <w:tr>
        <w:trPr>
          <w:trHeight w:val="935" w:hRule="atLeast"/>
        </w:trPr>
        <w:tc>
          <w:tcPr>
            <w:tcW w:w="837" w:type="dxa"/>
          </w:tcPr>
          <w:p>
            <w:pPr>
              <w:pStyle w:val="TableParagraph"/>
              <w:spacing w:line="288" w:lineRule="exact"/>
              <w:rPr>
                <w:rFonts w:ascii="微软雅黑"/>
                <w:b/>
                <w:sz w:val="21"/>
              </w:rPr>
            </w:pPr>
            <w:r>
              <w:rPr>
                <w:rFonts w:ascii="微软雅黑"/>
                <w:b/>
                <w:w w:val="168"/>
                <w:sz w:val="21"/>
              </w:rPr>
              <w:t> </w:t>
            </w:r>
          </w:p>
        </w:tc>
        <w:tc>
          <w:tcPr>
            <w:tcW w:w="1911" w:type="dxa"/>
          </w:tcPr>
          <w:p>
            <w:pPr>
              <w:pStyle w:val="TableParagraph"/>
              <w:spacing w:line="281" w:lineRule="exact"/>
              <w:ind w:left="214"/>
              <w:rPr>
                <w:rFonts w:ascii="Microsoft JhengHei" w:eastAsia="Microsoft JhengHei" w:hint="eastAsia"/>
                <w:b/>
                <w:sz w:val="21"/>
              </w:rPr>
            </w:pPr>
            <w:r>
              <w:rPr>
                <w:rFonts w:ascii="Microsoft JhengHei" w:eastAsia="Microsoft JhengHei" w:hint="eastAsia"/>
                <w:b/>
                <w:sz w:val="21"/>
              </w:rPr>
              <w:t>4.  心脏瓣膜介入</w:t>
            </w:r>
          </w:p>
          <w:p>
            <w:pPr>
              <w:pStyle w:val="TableParagraph"/>
              <w:spacing w:line="362" w:lineRule="exact"/>
              <w:ind w:left="214"/>
              <w:rPr>
                <w:rFonts w:ascii="微软雅黑" w:eastAsia="微软雅黑" w:hint="eastAsia"/>
                <w:b/>
                <w:sz w:val="21"/>
              </w:rPr>
            </w:pPr>
            <w:r>
              <w:rPr>
                <w:rFonts w:ascii="Microsoft JhengHei" w:eastAsia="Microsoft JhengHei" w:hint="eastAsia"/>
                <w:b/>
                <w:sz w:val="21"/>
              </w:rPr>
              <w:t>手术</w:t>
            </w:r>
            <w:r>
              <w:rPr>
                <w:rFonts w:ascii="微软雅黑" w:eastAsia="微软雅黑" w:hint="eastAsia"/>
                <w:b/>
                <w:w w:val="168"/>
                <w:sz w:val="21"/>
              </w:rPr>
              <w:t> </w:t>
            </w:r>
          </w:p>
        </w:tc>
        <w:tc>
          <w:tcPr>
            <w:tcW w:w="6818" w:type="dxa"/>
          </w:tcPr>
          <w:p>
            <w:pPr>
              <w:pStyle w:val="TableParagraph"/>
              <w:spacing w:line="256" w:lineRule="exact"/>
              <w:ind w:left="104"/>
              <w:rPr>
                <w:sz w:val="21"/>
              </w:rPr>
            </w:pPr>
            <w:r>
              <w:rPr>
                <w:sz w:val="21"/>
              </w:rPr>
              <w:t>为了治疗心脏瓣膜疾病，被保险人实际接受了非开胸的经胸壁打孔内镜</w:t>
            </w:r>
          </w:p>
          <w:p>
            <w:pPr>
              <w:pStyle w:val="TableParagraph"/>
              <w:spacing w:before="37"/>
              <w:ind w:left="104"/>
              <w:rPr>
                <w:sz w:val="21"/>
              </w:rPr>
            </w:pPr>
            <w:r>
              <w:rPr>
                <w:sz w:val="21"/>
              </w:rPr>
              <w:t>手术或经皮经导管介入手术进行的心脏瓣膜置换或修复手术。 </w:t>
            </w:r>
          </w:p>
          <w:p>
            <w:pPr>
              <w:pStyle w:val="TableParagraph"/>
              <w:spacing w:before="9"/>
              <w:ind w:left="104"/>
              <w:rPr>
                <w:sz w:val="24"/>
              </w:rPr>
            </w:pPr>
            <w:r>
              <w:rPr>
                <w:w w:val="100"/>
                <w:sz w:val="21"/>
              </w:rPr>
              <w:t> </w:t>
            </w:r>
            <w:r>
              <w:rPr>
                <w:sz w:val="24"/>
              </w:rPr>
              <w:t> </w:t>
            </w:r>
          </w:p>
        </w:tc>
      </w:tr>
      <w:tr>
        <w:trPr>
          <w:trHeight w:val="1554" w:hRule="atLeast"/>
        </w:trPr>
        <w:tc>
          <w:tcPr>
            <w:tcW w:w="837" w:type="dxa"/>
          </w:tcPr>
          <w:p>
            <w:pPr>
              <w:pStyle w:val="TableParagraph"/>
              <w:spacing w:line="288" w:lineRule="exact"/>
              <w:rPr>
                <w:rFonts w:ascii="微软雅黑"/>
                <w:b/>
                <w:sz w:val="21"/>
              </w:rPr>
            </w:pPr>
            <w:r>
              <w:rPr>
                <w:rFonts w:ascii="微软雅黑"/>
                <w:b/>
                <w:w w:val="168"/>
                <w:sz w:val="21"/>
              </w:rPr>
              <w:t> </w:t>
            </w:r>
          </w:p>
        </w:tc>
        <w:tc>
          <w:tcPr>
            <w:tcW w:w="1911" w:type="dxa"/>
          </w:tcPr>
          <w:p>
            <w:pPr>
              <w:pStyle w:val="TableParagraph"/>
              <w:spacing w:line="281" w:lineRule="exact"/>
              <w:ind w:left="214"/>
              <w:rPr>
                <w:rFonts w:ascii="Microsoft JhengHei" w:eastAsia="Microsoft JhengHei" w:hint="eastAsia"/>
                <w:b/>
                <w:sz w:val="21"/>
              </w:rPr>
            </w:pPr>
            <w:r>
              <w:rPr>
                <w:rFonts w:ascii="Microsoft JhengHei" w:eastAsia="Microsoft JhengHei" w:hint="eastAsia"/>
                <w:b/>
                <w:sz w:val="21"/>
              </w:rPr>
              <w:t>5.  脑垂体瘤、脑</w:t>
            </w:r>
          </w:p>
          <w:p>
            <w:pPr>
              <w:pStyle w:val="TableParagraph"/>
              <w:spacing w:line="362" w:lineRule="exact"/>
              <w:ind w:left="214"/>
              <w:rPr>
                <w:rFonts w:ascii="微软雅黑" w:eastAsia="微软雅黑" w:hint="eastAsia"/>
                <w:b/>
                <w:sz w:val="21"/>
              </w:rPr>
            </w:pPr>
            <w:r>
              <w:rPr>
                <w:rFonts w:ascii="Microsoft JhengHei" w:eastAsia="Microsoft JhengHei" w:hint="eastAsia"/>
                <w:b/>
                <w:sz w:val="21"/>
              </w:rPr>
              <w:t>囊肿</w:t>
            </w:r>
            <w:r>
              <w:rPr>
                <w:rFonts w:ascii="微软雅黑" w:eastAsia="微软雅黑" w:hint="eastAsia"/>
                <w:b/>
                <w:w w:val="168"/>
                <w:sz w:val="21"/>
              </w:rPr>
              <w:t> </w:t>
            </w:r>
          </w:p>
        </w:tc>
        <w:tc>
          <w:tcPr>
            <w:tcW w:w="6818" w:type="dxa"/>
          </w:tcPr>
          <w:p>
            <w:pPr>
              <w:pStyle w:val="TableParagraph"/>
              <w:spacing w:line="256" w:lineRule="exact"/>
              <w:ind w:left="104"/>
              <w:rPr>
                <w:sz w:val="21"/>
              </w:rPr>
            </w:pPr>
            <w:r>
              <w:rPr>
                <w:sz w:val="21"/>
              </w:rPr>
              <w:t>指被保险人经头颅断层扫描（CT）、核磁共振（MRI）或其他影像学检</w:t>
            </w:r>
          </w:p>
          <w:p>
            <w:pPr>
              <w:pStyle w:val="TableParagraph"/>
              <w:spacing w:before="37"/>
              <w:ind w:left="104"/>
              <w:rPr>
                <w:sz w:val="21"/>
              </w:rPr>
            </w:pPr>
            <w:r>
              <w:rPr>
                <w:sz w:val="21"/>
              </w:rPr>
              <w:t>查被确诊为下列病变，并实际接受了手术或放射治疗。  </w:t>
            </w:r>
          </w:p>
          <w:p>
            <w:pPr>
              <w:pStyle w:val="TableParagraph"/>
              <w:spacing w:before="37"/>
              <w:ind w:left="104"/>
              <w:rPr>
                <w:sz w:val="21"/>
              </w:rPr>
            </w:pPr>
            <w:r>
              <w:rPr>
                <w:sz w:val="21"/>
              </w:rPr>
              <w:t>（1）脑垂体瘤；  </w:t>
            </w:r>
          </w:p>
          <w:p>
            <w:pPr>
              <w:pStyle w:val="TableParagraph"/>
              <w:spacing w:before="37"/>
              <w:ind w:left="104"/>
              <w:rPr>
                <w:sz w:val="21"/>
              </w:rPr>
            </w:pPr>
            <w:r>
              <w:rPr>
                <w:sz w:val="21"/>
              </w:rPr>
              <w:t>（2）脑囊肿。  </w:t>
            </w:r>
          </w:p>
          <w:p>
            <w:pPr>
              <w:pStyle w:val="TableParagraph"/>
              <w:spacing w:before="37"/>
              <w:ind w:left="104"/>
              <w:rPr>
                <w:sz w:val="21"/>
              </w:rPr>
            </w:pPr>
            <w:r>
              <w:rPr>
                <w:w w:val="100"/>
                <w:sz w:val="21"/>
              </w:rPr>
              <w:t> </w:t>
            </w:r>
          </w:p>
        </w:tc>
      </w:tr>
      <w:tr>
        <w:trPr>
          <w:trHeight w:val="2229" w:hRule="atLeast"/>
        </w:trPr>
        <w:tc>
          <w:tcPr>
            <w:tcW w:w="837" w:type="dxa"/>
          </w:tcPr>
          <w:p>
            <w:pPr>
              <w:pStyle w:val="TableParagraph"/>
              <w:spacing w:line="294" w:lineRule="exact"/>
              <w:rPr>
                <w:rFonts w:ascii="微软雅黑"/>
                <w:b/>
                <w:sz w:val="21"/>
              </w:rPr>
            </w:pPr>
            <w:r>
              <w:rPr>
                <w:rFonts w:ascii="微软雅黑"/>
                <w:b/>
                <w:w w:val="168"/>
                <w:sz w:val="21"/>
              </w:rPr>
              <w:t> </w:t>
            </w:r>
          </w:p>
        </w:tc>
        <w:tc>
          <w:tcPr>
            <w:tcW w:w="1911" w:type="dxa"/>
          </w:tcPr>
          <w:p>
            <w:pPr>
              <w:pStyle w:val="TableParagraph"/>
              <w:spacing w:line="286" w:lineRule="exact"/>
              <w:ind w:left="214"/>
              <w:rPr>
                <w:rFonts w:ascii="Microsoft JhengHei" w:eastAsia="Microsoft JhengHei" w:hint="eastAsia"/>
                <w:b/>
                <w:sz w:val="21"/>
              </w:rPr>
            </w:pPr>
            <w:r>
              <w:rPr>
                <w:rFonts w:ascii="Microsoft JhengHei" w:eastAsia="Microsoft JhengHei" w:hint="eastAsia"/>
                <w:b/>
                <w:sz w:val="21"/>
              </w:rPr>
              <w:t>6.  视力严重受损</w:t>
            </w:r>
          </w:p>
          <w:p>
            <w:pPr>
              <w:pStyle w:val="TableParagraph"/>
              <w:spacing w:line="362" w:lineRule="exact"/>
              <w:ind w:left="214"/>
              <w:rPr>
                <w:rFonts w:ascii="微软雅黑" w:eastAsia="微软雅黑" w:hint="eastAsia"/>
                <w:b/>
                <w:sz w:val="21"/>
              </w:rPr>
            </w:pPr>
            <w:r>
              <w:rPr>
                <w:rFonts w:ascii="Microsoft JhengHei" w:eastAsia="Microsoft JhengHei" w:hint="eastAsia"/>
                <w:b/>
                <w:sz w:val="21"/>
              </w:rPr>
              <w:t>（</w:t>
            </w:r>
            <w:r>
              <w:rPr>
                <w:rFonts w:ascii="Microsoft JhengHei" w:eastAsia="Microsoft JhengHei" w:hint="eastAsia"/>
                <w:b/>
                <w:spacing w:val="-3"/>
                <w:sz w:val="21"/>
              </w:rPr>
              <w:t>三周岁始理赔</w:t>
            </w:r>
            <w:r>
              <w:rPr>
                <w:rFonts w:ascii="Microsoft JhengHei" w:eastAsia="Microsoft JhengHei" w:hint="eastAsia"/>
                <w:b/>
                <w:spacing w:val="-99"/>
                <w:sz w:val="21"/>
              </w:rPr>
              <w:t>）</w:t>
            </w:r>
            <w:r>
              <w:rPr>
                <w:rFonts w:ascii="微软雅黑" w:eastAsia="微软雅黑" w:hint="eastAsia"/>
                <w:b/>
                <w:w w:val="168"/>
                <w:sz w:val="21"/>
              </w:rPr>
              <w:t> </w:t>
            </w:r>
          </w:p>
        </w:tc>
        <w:tc>
          <w:tcPr>
            <w:tcW w:w="6818" w:type="dxa"/>
          </w:tcPr>
          <w:p>
            <w:pPr>
              <w:pStyle w:val="TableParagraph"/>
              <w:spacing w:line="261" w:lineRule="exact"/>
              <w:ind w:left="104"/>
              <w:rPr>
                <w:sz w:val="21"/>
              </w:rPr>
            </w:pPr>
            <w:r>
              <w:rPr>
                <w:sz w:val="21"/>
              </w:rPr>
              <w:t>指被保险人因疾病或意外伤害导致双目视力永久不可逆性丧失，虽然未</w:t>
            </w:r>
          </w:p>
          <w:p>
            <w:pPr>
              <w:pStyle w:val="TableParagraph"/>
              <w:spacing w:before="37"/>
              <w:ind w:left="104"/>
              <w:rPr>
                <w:sz w:val="21"/>
              </w:rPr>
            </w:pPr>
            <w:r>
              <w:rPr>
                <w:sz w:val="21"/>
              </w:rPr>
              <w:t>达到重大疾病</w:t>
            </w:r>
            <w:r>
              <w:rPr>
                <w:rFonts w:ascii="Times New Roman" w:hAnsi="Times New Roman" w:eastAsia="Times New Roman"/>
                <w:sz w:val="21"/>
              </w:rPr>
              <w:t>“</w:t>
            </w:r>
            <w:r>
              <w:rPr>
                <w:sz w:val="21"/>
              </w:rPr>
              <w:t>双目失明</w:t>
            </w:r>
            <w:r>
              <w:rPr>
                <w:rFonts w:ascii="Times New Roman" w:hAnsi="Times New Roman" w:eastAsia="Times New Roman"/>
                <w:sz w:val="21"/>
              </w:rPr>
              <w:t>”</w:t>
            </w:r>
            <w:r>
              <w:rPr>
                <w:sz w:val="21"/>
              </w:rPr>
              <w:t>的给付标准，但满足下列条件之一：  </w:t>
            </w:r>
          </w:p>
          <w:p>
            <w:pPr>
              <w:pStyle w:val="TableParagraph"/>
              <w:spacing w:line="300" w:lineRule="auto" w:before="35"/>
              <w:ind w:left="546" w:right="221" w:hanging="539"/>
              <w:rPr>
                <w:sz w:val="21"/>
              </w:rPr>
            </w:pPr>
            <w:r>
              <w:rPr>
                <w:sz w:val="21"/>
              </w:rPr>
              <w:t>（1）双眼中较好眼矫正视力低于0.1（采用国际标准视力表，如果使用其他视力表应进行换算）；  </w:t>
            </w:r>
          </w:p>
          <w:p>
            <w:pPr>
              <w:pStyle w:val="TableParagraph"/>
              <w:spacing w:line="263" w:lineRule="exact" w:before="16"/>
              <w:ind w:left="7"/>
              <w:rPr>
                <w:sz w:val="21"/>
              </w:rPr>
            </w:pPr>
            <w:r>
              <w:rPr>
                <w:sz w:val="21"/>
              </w:rPr>
              <w:t>（2）双眼中较好眼视野半径小于20度。  </w:t>
            </w:r>
          </w:p>
          <w:p>
            <w:pPr>
              <w:pStyle w:val="TableParagraph"/>
              <w:spacing w:line="312" w:lineRule="exact" w:before="61"/>
              <w:ind w:left="104" w:right="219"/>
              <w:rPr>
                <w:rFonts w:ascii="微软雅黑" w:eastAsia="微软雅黑" w:hint="eastAsia"/>
                <w:b/>
                <w:sz w:val="22"/>
              </w:rPr>
            </w:pPr>
            <w:r>
              <w:rPr>
                <w:rFonts w:ascii="微软雅黑" w:eastAsia="微软雅黑" w:hint="eastAsia"/>
                <w:b/>
                <w:w w:val="95"/>
                <w:sz w:val="22"/>
              </w:rPr>
              <w:t>被保险人申请理赔时年龄必须在三周岁以上，并且提供理赔当时的视力丧失诊断及检查证据。</w:t>
            </w:r>
            <w:r>
              <w:rPr>
                <w:rFonts w:ascii="微软雅黑" w:eastAsia="微软雅黑" w:hint="eastAsia"/>
                <w:b/>
                <w:w w:val="161"/>
                <w:sz w:val="22"/>
              </w:rPr>
              <w:t> </w:t>
            </w:r>
          </w:p>
        </w:tc>
      </w:tr>
    </w:tbl>
    <w:p>
      <w:pPr>
        <w:spacing w:after="0" w:line="312" w:lineRule="exact"/>
        <w:rPr>
          <w:rFonts w:ascii="微软雅黑" w:eastAsia="微软雅黑" w:hint="eastAsia"/>
          <w:sz w:val="22"/>
        </w:rPr>
        <w:sectPr>
          <w:pgSz w:w="11910" w:h="16840"/>
          <w:pgMar w:header="882" w:footer="993" w:top="1080" w:bottom="1180" w:left="1080" w:right="1040"/>
        </w:sectPr>
      </w:pPr>
    </w:p>
    <w:p>
      <w:pPr>
        <w:pStyle w:val="BodyText"/>
        <w:rPr>
          <w:rFonts w:ascii="Times New Roman"/>
          <w:sz w:val="20"/>
        </w:rPr>
      </w:pPr>
    </w:p>
    <w:p>
      <w:pPr>
        <w:pStyle w:val="BodyText"/>
        <w:spacing w:before="8"/>
        <w:rPr>
          <w:rFonts w:ascii="Times New Roman"/>
          <w:sz w:val="13"/>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2019"/>
        <w:gridCol w:w="6974"/>
      </w:tblGrid>
      <w:tr>
        <w:trPr>
          <w:trHeight w:val="1203" w:hRule="atLeast"/>
        </w:trPr>
        <w:tc>
          <w:tcPr>
            <w:tcW w:w="679" w:type="dxa"/>
          </w:tcPr>
          <w:p>
            <w:pPr>
              <w:pStyle w:val="TableParagraph"/>
              <w:spacing w:line="244" w:lineRule="exact"/>
              <w:rPr>
                <w:rFonts w:ascii="微软雅黑"/>
                <w:b/>
                <w:sz w:val="21"/>
              </w:rPr>
            </w:pPr>
            <w:r>
              <w:rPr>
                <w:rFonts w:ascii="微软雅黑"/>
                <w:b/>
                <w:w w:val="168"/>
                <w:sz w:val="21"/>
              </w:rPr>
              <w:t> </w:t>
            </w:r>
          </w:p>
        </w:tc>
        <w:tc>
          <w:tcPr>
            <w:tcW w:w="2019" w:type="dxa"/>
          </w:tcPr>
          <w:p>
            <w:pPr>
              <w:pStyle w:val="TableParagraph"/>
              <w:spacing w:line="236" w:lineRule="exact"/>
              <w:ind w:left="372"/>
              <w:rPr>
                <w:rFonts w:ascii="Microsoft JhengHei" w:eastAsia="Microsoft JhengHei" w:hint="eastAsia"/>
                <w:b/>
                <w:sz w:val="21"/>
              </w:rPr>
            </w:pPr>
            <w:r>
              <w:rPr>
                <w:rFonts w:ascii="Microsoft JhengHei" w:eastAsia="Microsoft JhengHei" w:hint="eastAsia"/>
                <w:b/>
                <w:sz w:val="21"/>
              </w:rPr>
              <w:t>7.  主动脉内介入</w:t>
            </w:r>
          </w:p>
          <w:p>
            <w:pPr>
              <w:pStyle w:val="TableParagraph"/>
              <w:spacing w:line="362" w:lineRule="exact"/>
              <w:ind w:left="372"/>
              <w:rPr>
                <w:rFonts w:ascii="微软雅黑" w:eastAsia="微软雅黑" w:hint="eastAsia"/>
                <w:b/>
                <w:sz w:val="21"/>
              </w:rPr>
            </w:pPr>
            <w:r>
              <w:rPr>
                <w:rFonts w:ascii="Microsoft JhengHei" w:eastAsia="Microsoft JhengHei" w:hint="eastAsia"/>
                <w:b/>
                <w:sz w:val="21"/>
              </w:rPr>
              <w:t>手术</w:t>
            </w:r>
            <w:r>
              <w:rPr>
                <w:rFonts w:ascii="微软雅黑" w:eastAsia="微软雅黑" w:hint="eastAsia"/>
                <w:b/>
                <w:w w:val="168"/>
                <w:sz w:val="21"/>
              </w:rPr>
              <w:t> </w:t>
            </w:r>
          </w:p>
        </w:tc>
        <w:tc>
          <w:tcPr>
            <w:tcW w:w="6974" w:type="dxa"/>
          </w:tcPr>
          <w:p>
            <w:pPr>
              <w:pStyle w:val="TableParagraph"/>
              <w:spacing w:line="211" w:lineRule="exact"/>
              <w:ind w:left="154"/>
              <w:rPr>
                <w:sz w:val="21"/>
              </w:rPr>
            </w:pPr>
            <w:r>
              <w:rPr>
                <w:sz w:val="21"/>
              </w:rPr>
              <w:t>指被保险人为了治疗主动脉疾病实际实施了经皮经导管进行的动脉内</w:t>
            </w:r>
          </w:p>
          <w:p>
            <w:pPr>
              <w:pStyle w:val="TableParagraph"/>
              <w:spacing w:line="273" w:lineRule="auto" w:before="37"/>
              <w:ind w:left="154" w:right="285"/>
              <w:rPr>
                <w:sz w:val="21"/>
              </w:rPr>
            </w:pPr>
            <w:r>
              <w:rPr>
                <w:sz w:val="21"/>
              </w:rPr>
              <w:t>手术。主动脉指胸主动脉和腹主动脉，不包括胸主动脉和腹主动脉的分支血管。 </w:t>
            </w:r>
          </w:p>
          <w:p>
            <w:pPr>
              <w:pStyle w:val="TableParagraph"/>
              <w:spacing w:line="294" w:lineRule="exact"/>
              <w:ind w:left="154"/>
              <w:rPr>
                <w:sz w:val="24"/>
              </w:rPr>
            </w:pPr>
            <w:r>
              <w:rPr>
                <w:sz w:val="24"/>
              </w:rPr>
              <w:t> </w:t>
            </w:r>
          </w:p>
        </w:tc>
      </w:tr>
      <w:tr>
        <w:trPr>
          <w:trHeight w:val="930" w:hRule="atLeast"/>
        </w:trPr>
        <w:tc>
          <w:tcPr>
            <w:tcW w:w="679" w:type="dxa"/>
          </w:tcPr>
          <w:p>
            <w:pPr>
              <w:pStyle w:val="TableParagraph"/>
              <w:spacing w:line="288" w:lineRule="exact"/>
              <w:rPr>
                <w:rFonts w:ascii="微软雅黑"/>
                <w:b/>
                <w:sz w:val="21"/>
              </w:rPr>
            </w:pPr>
            <w:r>
              <w:rPr>
                <w:rFonts w:ascii="微软雅黑"/>
                <w:b/>
                <w:w w:val="168"/>
                <w:sz w:val="21"/>
              </w:rPr>
              <w:t> </w:t>
            </w:r>
          </w:p>
        </w:tc>
        <w:tc>
          <w:tcPr>
            <w:tcW w:w="2019" w:type="dxa"/>
          </w:tcPr>
          <w:p>
            <w:pPr>
              <w:pStyle w:val="TableParagraph"/>
              <w:spacing w:line="281" w:lineRule="exact"/>
              <w:ind w:left="372"/>
              <w:rPr>
                <w:rFonts w:ascii="Microsoft JhengHei" w:eastAsia="Microsoft JhengHei" w:hint="eastAsia"/>
                <w:b/>
                <w:sz w:val="21"/>
              </w:rPr>
            </w:pPr>
            <w:r>
              <w:rPr>
                <w:rFonts w:ascii="Microsoft JhengHei" w:eastAsia="Microsoft JhengHei" w:hint="eastAsia"/>
                <w:b/>
                <w:sz w:val="21"/>
              </w:rPr>
              <w:t>8.  较小面积III 度</w:t>
            </w:r>
          </w:p>
          <w:p>
            <w:pPr>
              <w:pStyle w:val="TableParagraph"/>
              <w:spacing w:line="362" w:lineRule="exact"/>
              <w:ind w:left="372"/>
              <w:rPr>
                <w:rFonts w:ascii="微软雅黑" w:eastAsia="微软雅黑" w:hint="eastAsia"/>
                <w:b/>
                <w:sz w:val="21"/>
              </w:rPr>
            </w:pPr>
            <w:r>
              <w:rPr>
                <w:rFonts w:ascii="Microsoft JhengHei" w:eastAsia="Microsoft JhengHei" w:hint="eastAsia"/>
                <w:b/>
                <w:w w:val="95"/>
                <w:sz w:val="21"/>
              </w:rPr>
              <w:t>烧伤（10%）</w:t>
            </w:r>
            <w:r>
              <w:rPr>
                <w:rFonts w:ascii="微软雅黑" w:eastAsia="微软雅黑" w:hint="eastAsia"/>
                <w:b/>
                <w:w w:val="168"/>
                <w:sz w:val="21"/>
              </w:rPr>
              <w:t> </w:t>
            </w:r>
          </w:p>
        </w:tc>
        <w:tc>
          <w:tcPr>
            <w:tcW w:w="6974" w:type="dxa"/>
          </w:tcPr>
          <w:p>
            <w:pPr>
              <w:pStyle w:val="TableParagraph"/>
              <w:spacing w:line="256" w:lineRule="exact"/>
              <w:ind w:left="154"/>
              <w:rPr>
                <w:sz w:val="21"/>
              </w:rPr>
            </w:pPr>
            <w:r>
              <w:rPr>
                <w:sz w:val="21"/>
              </w:rPr>
              <w:t>指被保险人的烧伤程度为Ⅲ度，且Ⅲ度烧伤的面积大于全身体表面积的</w:t>
            </w:r>
          </w:p>
          <w:p>
            <w:pPr>
              <w:pStyle w:val="TableParagraph"/>
              <w:spacing w:before="37"/>
              <w:ind w:left="154"/>
              <w:rPr>
                <w:sz w:val="21"/>
              </w:rPr>
            </w:pPr>
            <w:r>
              <w:rPr>
                <w:sz w:val="21"/>
              </w:rPr>
              <w:t>10%但小于20%。体表面积根据《中国新九分法》计算。 </w:t>
            </w:r>
          </w:p>
          <w:p>
            <w:pPr>
              <w:pStyle w:val="TableParagraph"/>
              <w:spacing w:before="37"/>
              <w:ind w:left="154"/>
              <w:rPr>
                <w:sz w:val="21"/>
              </w:rPr>
            </w:pPr>
            <w:r>
              <w:rPr>
                <w:w w:val="100"/>
                <w:sz w:val="21"/>
              </w:rPr>
              <w:t> </w:t>
            </w:r>
          </w:p>
        </w:tc>
      </w:tr>
      <w:tr>
        <w:trPr>
          <w:trHeight w:val="1877" w:hRule="atLeast"/>
        </w:trPr>
        <w:tc>
          <w:tcPr>
            <w:tcW w:w="679" w:type="dxa"/>
          </w:tcPr>
          <w:p>
            <w:pPr>
              <w:pStyle w:val="TableParagraph"/>
              <w:spacing w:line="294" w:lineRule="exact"/>
              <w:rPr>
                <w:rFonts w:ascii="微软雅黑"/>
                <w:b/>
                <w:sz w:val="21"/>
              </w:rPr>
            </w:pPr>
            <w:r>
              <w:rPr>
                <w:rFonts w:ascii="微软雅黑"/>
                <w:b/>
                <w:w w:val="168"/>
                <w:sz w:val="21"/>
              </w:rPr>
              <w:t> </w:t>
            </w:r>
          </w:p>
        </w:tc>
        <w:tc>
          <w:tcPr>
            <w:tcW w:w="2019" w:type="dxa"/>
          </w:tcPr>
          <w:p>
            <w:pPr>
              <w:pStyle w:val="TableParagraph"/>
              <w:spacing w:line="286" w:lineRule="exact"/>
              <w:ind w:left="372"/>
              <w:rPr>
                <w:rFonts w:ascii="Microsoft JhengHei" w:eastAsia="Microsoft JhengHei" w:hint="eastAsia"/>
                <w:b/>
                <w:sz w:val="21"/>
              </w:rPr>
            </w:pPr>
            <w:r>
              <w:rPr>
                <w:rFonts w:ascii="Microsoft JhengHei" w:eastAsia="Microsoft JhengHei" w:hint="eastAsia"/>
                <w:b/>
                <w:sz w:val="21"/>
              </w:rPr>
              <w:t>9.  慢性肾功能损</w:t>
            </w:r>
          </w:p>
          <w:p>
            <w:pPr>
              <w:pStyle w:val="TableParagraph"/>
              <w:spacing w:line="235" w:lineRule="auto" w:before="3"/>
              <w:ind w:left="372" w:right="64"/>
              <w:rPr>
                <w:rFonts w:ascii="微软雅黑" w:hAnsi="微软雅黑" w:eastAsia="微软雅黑" w:hint="eastAsia"/>
                <w:b/>
                <w:sz w:val="21"/>
              </w:rPr>
            </w:pPr>
            <w:r>
              <w:rPr>
                <w:rFonts w:ascii="Microsoft JhengHei" w:hAnsi="Microsoft JhengHei" w:eastAsia="Microsoft JhengHei" w:hint="eastAsia"/>
                <w:b/>
                <w:sz w:val="21"/>
              </w:rPr>
              <w:t>害 —肾功能衰竭期</w:t>
            </w:r>
            <w:r>
              <w:rPr>
                <w:rFonts w:ascii="微软雅黑" w:hAnsi="微软雅黑" w:eastAsia="微软雅黑" w:hint="eastAsia"/>
                <w:b/>
                <w:w w:val="168"/>
                <w:sz w:val="21"/>
              </w:rPr>
              <w:t> </w:t>
            </w:r>
          </w:p>
        </w:tc>
        <w:tc>
          <w:tcPr>
            <w:tcW w:w="6974" w:type="dxa"/>
          </w:tcPr>
          <w:p>
            <w:pPr>
              <w:pStyle w:val="TableParagraph"/>
              <w:spacing w:line="261" w:lineRule="exact"/>
              <w:ind w:left="154"/>
              <w:rPr>
                <w:sz w:val="21"/>
              </w:rPr>
            </w:pPr>
            <w:r>
              <w:rPr>
                <w:sz w:val="21"/>
              </w:rPr>
              <w:t>指被保险人因双肾功能慢性不可逆性损害达到肾功能衰竭期，诊断必须</w:t>
            </w:r>
          </w:p>
          <w:p>
            <w:pPr>
              <w:pStyle w:val="TableParagraph"/>
              <w:spacing w:before="37"/>
              <w:ind w:left="154"/>
              <w:rPr>
                <w:sz w:val="21"/>
              </w:rPr>
            </w:pPr>
            <w:r>
              <w:rPr>
                <w:sz w:val="21"/>
              </w:rPr>
              <w:t>满足所有以下标准。 </w:t>
            </w:r>
          </w:p>
          <w:p>
            <w:pPr>
              <w:pStyle w:val="TableParagraph"/>
              <w:spacing w:before="37"/>
              <w:ind w:left="154"/>
              <w:rPr>
                <w:sz w:val="21"/>
              </w:rPr>
            </w:pPr>
            <w:r>
              <w:rPr>
                <w:sz w:val="21"/>
              </w:rPr>
              <w:t>（1）GFR&lt;25% </w:t>
            </w:r>
          </w:p>
          <w:p>
            <w:pPr>
              <w:pStyle w:val="TableParagraph"/>
              <w:spacing w:before="37"/>
              <w:ind w:left="154"/>
              <w:rPr>
                <w:sz w:val="21"/>
              </w:rPr>
            </w:pPr>
            <w:r>
              <w:rPr>
                <w:sz w:val="21"/>
              </w:rPr>
              <w:t>（2）Scr&gt;5mg/dl或&gt;442</w:t>
            </w:r>
            <w:r>
              <w:rPr>
                <w:rFonts w:ascii="Times New Roman" w:hAnsi="Times New Roman" w:eastAsia="Times New Roman"/>
                <w:sz w:val="21"/>
              </w:rPr>
              <w:t>μ</w:t>
            </w:r>
            <w:r>
              <w:rPr>
                <w:sz w:val="21"/>
              </w:rPr>
              <w:t>mol/L </w:t>
            </w:r>
          </w:p>
          <w:p>
            <w:pPr>
              <w:pStyle w:val="TableParagraph"/>
              <w:spacing w:before="21"/>
              <w:ind w:left="154"/>
              <w:rPr>
                <w:sz w:val="21"/>
              </w:rPr>
            </w:pPr>
            <w:r>
              <w:rPr>
                <w:sz w:val="21"/>
              </w:rPr>
              <w:t>（3）持续180天 </w:t>
            </w:r>
          </w:p>
          <w:p>
            <w:pPr>
              <w:pStyle w:val="TableParagraph"/>
              <w:spacing w:before="9"/>
              <w:ind w:left="154"/>
              <w:rPr>
                <w:sz w:val="24"/>
              </w:rPr>
            </w:pPr>
            <w:r>
              <w:rPr>
                <w:sz w:val="24"/>
              </w:rPr>
              <w:t> </w:t>
            </w:r>
          </w:p>
        </w:tc>
      </w:tr>
      <w:tr>
        <w:trPr>
          <w:trHeight w:val="2927" w:hRule="atLeast"/>
        </w:trPr>
        <w:tc>
          <w:tcPr>
            <w:tcW w:w="679" w:type="dxa"/>
          </w:tcPr>
          <w:p>
            <w:pPr>
              <w:pStyle w:val="TableParagraph"/>
              <w:spacing w:line="289" w:lineRule="exact"/>
              <w:rPr>
                <w:rFonts w:ascii="微软雅黑"/>
                <w:b/>
                <w:sz w:val="21"/>
              </w:rPr>
            </w:pPr>
            <w:r>
              <w:rPr>
                <w:rFonts w:ascii="微软雅黑"/>
                <w:b/>
                <w:w w:val="168"/>
                <w:sz w:val="21"/>
              </w:rPr>
              <w:t> </w:t>
            </w:r>
          </w:p>
        </w:tc>
        <w:tc>
          <w:tcPr>
            <w:tcW w:w="2019" w:type="dxa"/>
          </w:tcPr>
          <w:p>
            <w:pPr>
              <w:pStyle w:val="TableParagraph"/>
              <w:spacing w:line="281" w:lineRule="exact"/>
              <w:ind w:left="372"/>
              <w:rPr>
                <w:rFonts w:ascii="Microsoft JhengHei" w:eastAsia="Microsoft JhengHei" w:hint="eastAsia"/>
                <w:b/>
                <w:sz w:val="21"/>
              </w:rPr>
            </w:pPr>
            <w:r>
              <w:rPr>
                <w:rFonts w:ascii="Microsoft JhengHei" w:eastAsia="Microsoft JhengHei" w:hint="eastAsia"/>
                <w:b/>
                <w:sz w:val="21"/>
              </w:rPr>
              <w:t>10. 重症头部外</w:t>
            </w:r>
          </w:p>
          <w:p>
            <w:pPr>
              <w:pStyle w:val="TableParagraph"/>
              <w:spacing w:line="362" w:lineRule="exact"/>
              <w:ind w:left="372"/>
              <w:rPr>
                <w:rFonts w:ascii="微软雅黑" w:eastAsia="微软雅黑" w:hint="eastAsia"/>
                <w:b/>
                <w:sz w:val="21"/>
              </w:rPr>
            </w:pPr>
            <w:r>
              <w:rPr>
                <w:rFonts w:ascii="Microsoft JhengHei" w:eastAsia="Microsoft JhengHei" w:hint="eastAsia"/>
                <w:b/>
                <w:sz w:val="21"/>
              </w:rPr>
              <w:t>伤</w:t>
            </w:r>
            <w:r>
              <w:rPr>
                <w:rFonts w:ascii="微软雅黑" w:eastAsia="微软雅黑" w:hint="eastAsia"/>
                <w:b/>
                <w:w w:val="168"/>
                <w:sz w:val="21"/>
              </w:rPr>
              <w:t> </w:t>
            </w:r>
          </w:p>
        </w:tc>
        <w:tc>
          <w:tcPr>
            <w:tcW w:w="6974" w:type="dxa"/>
          </w:tcPr>
          <w:p>
            <w:pPr>
              <w:pStyle w:val="TableParagraph"/>
              <w:spacing w:line="256" w:lineRule="exact"/>
              <w:ind w:left="154"/>
              <w:rPr>
                <w:sz w:val="21"/>
              </w:rPr>
            </w:pPr>
            <w:r>
              <w:rPr>
                <w:sz w:val="21"/>
              </w:rPr>
              <w:t>指因头部遭受机械性外力伤害，引起脑重要部位损伤，并且由头颅断层</w:t>
            </w:r>
          </w:p>
          <w:p>
            <w:pPr>
              <w:pStyle w:val="TableParagraph"/>
              <w:spacing w:line="273" w:lineRule="auto" w:before="37"/>
              <w:ind w:left="154" w:right="276"/>
              <w:rPr>
                <w:sz w:val="21"/>
              </w:rPr>
            </w:pPr>
            <w:r>
              <w:rPr>
                <w:sz w:val="21"/>
              </w:rPr>
              <w:t>扫描（CT）、核磁共振检查（MRI）或正电子发射断层扫描（PET）等影像学检查证实。头部外伤导致神经系统功能障碍，虽然未达到重大疾病</w:t>
            </w:r>
          </w:p>
          <w:p>
            <w:pPr>
              <w:pStyle w:val="TableParagraph"/>
              <w:spacing w:before="7"/>
              <w:ind w:left="154"/>
              <w:rPr>
                <w:sz w:val="21"/>
              </w:rPr>
            </w:pPr>
            <w:r>
              <w:rPr>
                <w:sz w:val="21"/>
              </w:rPr>
              <w:t>“严重脑损伤”的给付标准，但是符合以下条件之一： </w:t>
            </w:r>
          </w:p>
          <w:p>
            <w:pPr>
              <w:pStyle w:val="TableParagraph"/>
              <w:spacing w:line="300" w:lineRule="auto" w:before="51"/>
              <w:ind w:left="596" w:right="320" w:hanging="539"/>
              <w:rPr>
                <w:sz w:val="21"/>
              </w:rPr>
            </w:pPr>
            <w:r>
              <w:rPr>
                <w:sz w:val="21"/>
              </w:rPr>
              <w:t>（1）被保险人接受了全麻下颅骨切开颅内血肿清除术（颅骨钻孔术除外）； </w:t>
            </w:r>
          </w:p>
          <w:p>
            <w:pPr>
              <w:pStyle w:val="TableParagraph"/>
              <w:spacing w:line="300" w:lineRule="auto" w:before="16"/>
              <w:ind w:left="596" w:right="324" w:hanging="539"/>
              <w:rPr>
                <w:sz w:val="21"/>
              </w:rPr>
            </w:pPr>
            <w:r>
              <w:rPr>
                <w:sz w:val="21"/>
              </w:rPr>
              <w:t>（2）在外伤180天后仍然遗留一肢或一肢以上肢体肌力Ⅲ级或Ⅲ级以下的运动功能障碍。 </w:t>
            </w:r>
          </w:p>
          <w:p>
            <w:pPr>
              <w:pStyle w:val="TableParagraph"/>
              <w:spacing w:before="1"/>
              <w:ind w:left="154"/>
              <w:rPr>
                <w:sz w:val="21"/>
              </w:rPr>
            </w:pPr>
            <w:r>
              <w:rPr>
                <w:w w:val="100"/>
                <w:sz w:val="21"/>
              </w:rPr>
              <w:t> </w:t>
            </w:r>
          </w:p>
        </w:tc>
      </w:tr>
      <w:tr>
        <w:trPr>
          <w:trHeight w:val="941" w:hRule="atLeast"/>
        </w:trPr>
        <w:tc>
          <w:tcPr>
            <w:tcW w:w="679" w:type="dxa"/>
          </w:tcPr>
          <w:p>
            <w:pPr>
              <w:pStyle w:val="TableParagraph"/>
              <w:spacing w:line="294" w:lineRule="exact"/>
              <w:rPr>
                <w:rFonts w:ascii="微软雅黑"/>
                <w:b/>
                <w:sz w:val="21"/>
              </w:rPr>
            </w:pPr>
            <w:r>
              <w:rPr>
                <w:rFonts w:ascii="微软雅黑"/>
                <w:b/>
                <w:w w:val="168"/>
                <w:sz w:val="21"/>
              </w:rPr>
              <w:t> </w:t>
            </w:r>
          </w:p>
        </w:tc>
        <w:tc>
          <w:tcPr>
            <w:tcW w:w="2019" w:type="dxa"/>
          </w:tcPr>
          <w:p>
            <w:pPr>
              <w:pStyle w:val="TableParagraph"/>
              <w:spacing w:line="286" w:lineRule="exact"/>
              <w:ind w:left="372"/>
              <w:rPr>
                <w:rFonts w:ascii="Microsoft JhengHei" w:eastAsia="Microsoft JhengHei" w:hint="eastAsia"/>
                <w:b/>
                <w:sz w:val="21"/>
              </w:rPr>
            </w:pPr>
            <w:r>
              <w:rPr>
                <w:rFonts w:ascii="Microsoft JhengHei" w:eastAsia="Microsoft JhengHei" w:hint="eastAsia"/>
                <w:b/>
                <w:sz w:val="21"/>
              </w:rPr>
              <w:t>11. 单个肢体缺</w:t>
            </w:r>
          </w:p>
          <w:p>
            <w:pPr>
              <w:pStyle w:val="TableParagraph"/>
              <w:spacing w:line="362" w:lineRule="exact"/>
              <w:ind w:left="372"/>
              <w:rPr>
                <w:rFonts w:ascii="微软雅黑" w:eastAsia="微软雅黑" w:hint="eastAsia"/>
                <w:b/>
                <w:sz w:val="21"/>
              </w:rPr>
            </w:pPr>
            <w:r>
              <w:rPr>
                <w:rFonts w:ascii="Microsoft JhengHei" w:eastAsia="Microsoft JhengHei" w:hint="eastAsia"/>
                <w:b/>
                <w:sz w:val="21"/>
              </w:rPr>
              <w:t>失</w:t>
            </w:r>
            <w:r>
              <w:rPr>
                <w:rFonts w:ascii="微软雅黑" w:eastAsia="微软雅黑" w:hint="eastAsia"/>
                <w:b/>
                <w:w w:val="168"/>
                <w:sz w:val="21"/>
              </w:rPr>
              <w:t> </w:t>
            </w:r>
          </w:p>
        </w:tc>
        <w:tc>
          <w:tcPr>
            <w:tcW w:w="6974" w:type="dxa"/>
          </w:tcPr>
          <w:p>
            <w:pPr>
              <w:pStyle w:val="TableParagraph"/>
              <w:spacing w:line="261" w:lineRule="exact"/>
              <w:ind w:left="154"/>
              <w:rPr>
                <w:sz w:val="21"/>
              </w:rPr>
            </w:pPr>
            <w:r>
              <w:rPr>
                <w:sz w:val="21"/>
              </w:rPr>
              <w:t>指因疾病或意外伤害导致一个肢体自腕关节或踝关节近端（靠近躯干</w:t>
            </w:r>
          </w:p>
          <w:p>
            <w:pPr>
              <w:pStyle w:val="TableParagraph"/>
              <w:spacing w:before="37"/>
              <w:ind w:left="154"/>
              <w:rPr>
                <w:sz w:val="21"/>
              </w:rPr>
            </w:pPr>
            <w:r>
              <w:rPr>
                <w:sz w:val="21"/>
              </w:rPr>
              <w:t>端）以上完全性断离。 </w:t>
            </w:r>
          </w:p>
          <w:p>
            <w:pPr>
              <w:pStyle w:val="TableParagraph"/>
              <w:spacing w:before="9"/>
              <w:ind w:left="154"/>
              <w:rPr>
                <w:sz w:val="24"/>
              </w:rPr>
            </w:pPr>
            <w:r>
              <w:rPr>
                <w:sz w:val="24"/>
              </w:rPr>
              <w:t> </w:t>
            </w:r>
          </w:p>
        </w:tc>
      </w:tr>
      <w:tr>
        <w:trPr>
          <w:trHeight w:val="930" w:hRule="atLeast"/>
        </w:trPr>
        <w:tc>
          <w:tcPr>
            <w:tcW w:w="679" w:type="dxa"/>
          </w:tcPr>
          <w:p>
            <w:pPr>
              <w:pStyle w:val="TableParagraph"/>
              <w:spacing w:line="289" w:lineRule="exact"/>
              <w:rPr>
                <w:rFonts w:ascii="微软雅黑"/>
                <w:b/>
                <w:sz w:val="21"/>
              </w:rPr>
            </w:pPr>
            <w:r>
              <w:rPr>
                <w:rFonts w:ascii="微软雅黑"/>
                <w:b/>
                <w:w w:val="168"/>
                <w:sz w:val="21"/>
              </w:rPr>
              <w:t> </w:t>
            </w:r>
          </w:p>
        </w:tc>
        <w:tc>
          <w:tcPr>
            <w:tcW w:w="2019" w:type="dxa"/>
          </w:tcPr>
          <w:p>
            <w:pPr>
              <w:pStyle w:val="TableParagraph"/>
              <w:spacing w:line="281" w:lineRule="exact"/>
              <w:ind w:left="372"/>
              <w:rPr>
                <w:rFonts w:ascii="Microsoft JhengHei" w:eastAsia="Microsoft JhengHei" w:hint="eastAsia"/>
                <w:b/>
                <w:sz w:val="21"/>
              </w:rPr>
            </w:pPr>
            <w:r>
              <w:rPr>
                <w:rFonts w:ascii="Microsoft JhengHei" w:eastAsia="Microsoft JhengHei" w:hint="eastAsia"/>
                <w:b/>
                <w:sz w:val="21"/>
              </w:rPr>
              <w:t>12. 单侧肺脏切</w:t>
            </w:r>
          </w:p>
          <w:p>
            <w:pPr>
              <w:pStyle w:val="TableParagraph"/>
              <w:spacing w:line="362" w:lineRule="exact"/>
              <w:ind w:left="372"/>
              <w:rPr>
                <w:rFonts w:ascii="微软雅黑" w:eastAsia="微软雅黑" w:hint="eastAsia"/>
                <w:b/>
                <w:sz w:val="21"/>
              </w:rPr>
            </w:pPr>
            <w:r>
              <w:rPr>
                <w:rFonts w:ascii="Microsoft JhengHei" w:eastAsia="Microsoft JhengHei" w:hint="eastAsia"/>
                <w:b/>
                <w:sz w:val="21"/>
              </w:rPr>
              <w:t>除</w:t>
            </w:r>
            <w:r>
              <w:rPr>
                <w:rFonts w:ascii="微软雅黑" w:eastAsia="微软雅黑" w:hint="eastAsia"/>
                <w:b/>
                <w:w w:val="168"/>
                <w:sz w:val="21"/>
              </w:rPr>
              <w:t> </w:t>
            </w:r>
          </w:p>
        </w:tc>
        <w:tc>
          <w:tcPr>
            <w:tcW w:w="6974" w:type="dxa"/>
          </w:tcPr>
          <w:p>
            <w:pPr>
              <w:pStyle w:val="TableParagraph"/>
              <w:spacing w:line="236" w:lineRule="exact"/>
              <w:ind w:left="154"/>
              <w:rPr>
                <w:sz w:val="21"/>
              </w:rPr>
            </w:pPr>
            <w:r>
              <w:rPr>
                <w:sz w:val="21"/>
              </w:rPr>
              <w:t>指因疾病或意外事故实际实施的一侧肺脏切除术。 </w:t>
            </w:r>
          </w:p>
          <w:p>
            <w:pPr>
              <w:pStyle w:val="TableParagraph"/>
              <w:spacing w:line="360" w:lineRule="exact"/>
              <w:ind w:left="154"/>
              <w:rPr>
                <w:rFonts w:ascii="微软雅黑" w:eastAsia="微软雅黑" w:hint="eastAsia"/>
                <w:b/>
                <w:sz w:val="23"/>
              </w:rPr>
            </w:pPr>
            <w:r>
              <w:rPr>
                <w:rFonts w:ascii="微软雅黑" w:eastAsia="微软雅黑" w:hint="eastAsia"/>
                <w:b/>
                <w:w w:val="95"/>
                <w:sz w:val="22"/>
              </w:rPr>
              <w:t>肺脏部分切除手术和肺脏捐献引起的手术不在保障范围内。</w:t>
            </w:r>
            <w:r>
              <w:rPr>
                <w:rFonts w:ascii="微软雅黑" w:eastAsia="微软雅黑" w:hint="eastAsia"/>
                <w:b/>
                <w:w w:val="161"/>
                <w:sz w:val="23"/>
              </w:rPr>
              <w:t> </w:t>
            </w:r>
          </w:p>
          <w:p>
            <w:pPr>
              <w:pStyle w:val="TableParagraph"/>
              <w:spacing w:before="9"/>
              <w:ind w:left="154"/>
              <w:rPr>
                <w:sz w:val="21"/>
              </w:rPr>
            </w:pPr>
            <w:r>
              <w:rPr>
                <w:w w:val="100"/>
                <w:sz w:val="21"/>
              </w:rPr>
              <w:t> </w:t>
            </w:r>
          </w:p>
        </w:tc>
      </w:tr>
      <w:tr>
        <w:trPr>
          <w:trHeight w:val="1560" w:hRule="atLeast"/>
        </w:trPr>
        <w:tc>
          <w:tcPr>
            <w:tcW w:w="679" w:type="dxa"/>
          </w:tcPr>
          <w:p>
            <w:pPr>
              <w:pStyle w:val="TableParagraph"/>
              <w:spacing w:line="294" w:lineRule="exact"/>
              <w:rPr>
                <w:rFonts w:ascii="微软雅黑"/>
                <w:b/>
                <w:sz w:val="21"/>
              </w:rPr>
            </w:pPr>
            <w:r>
              <w:rPr>
                <w:rFonts w:ascii="微软雅黑"/>
                <w:b/>
                <w:w w:val="168"/>
                <w:sz w:val="21"/>
              </w:rPr>
              <w:t> </w:t>
            </w:r>
          </w:p>
        </w:tc>
        <w:tc>
          <w:tcPr>
            <w:tcW w:w="2019" w:type="dxa"/>
          </w:tcPr>
          <w:p>
            <w:pPr>
              <w:pStyle w:val="TableParagraph"/>
              <w:spacing w:line="290" w:lineRule="exact"/>
              <w:ind w:left="372"/>
              <w:rPr>
                <w:rFonts w:ascii="微软雅黑" w:eastAsia="微软雅黑" w:hint="eastAsia"/>
                <w:b/>
                <w:sz w:val="21"/>
              </w:rPr>
            </w:pPr>
            <w:r>
              <w:rPr>
                <w:rFonts w:ascii="Microsoft JhengHei" w:eastAsia="Microsoft JhengHei" w:hint="eastAsia"/>
                <w:b/>
                <w:sz w:val="21"/>
              </w:rPr>
              <w:t>13. 肝脏手术</w:t>
            </w:r>
            <w:r>
              <w:rPr>
                <w:rFonts w:ascii="微软雅黑" w:eastAsia="微软雅黑" w:hint="eastAsia"/>
                <w:b/>
                <w:w w:val="168"/>
                <w:sz w:val="21"/>
              </w:rPr>
              <w:t> </w:t>
            </w:r>
          </w:p>
        </w:tc>
        <w:tc>
          <w:tcPr>
            <w:tcW w:w="6974" w:type="dxa"/>
          </w:tcPr>
          <w:p>
            <w:pPr>
              <w:pStyle w:val="TableParagraph"/>
              <w:spacing w:line="261" w:lineRule="exact"/>
              <w:ind w:left="154"/>
              <w:rPr>
                <w:sz w:val="21"/>
              </w:rPr>
            </w:pPr>
            <w:r>
              <w:rPr>
                <w:sz w:val="21"/>
              </w:rPr>
              <w:t>指为治疗肝脏肿瘤、肝内胆管结石、肝脓肿、肝包虫病等疾病而实际实</w:t>
            </w:r>
          </w:p>
          <w:p>
            <w:pPr>
              <w:pStyle w:val="TableParagraph"/>
              <w:spacing w:line="255" w:lineRule="exact" w:before="37"/>
              <w:ind w:left="154"/>
              <w:rPr>
                <w:sz w:val="21"/>
              </w:rPr>
            </w:pPr>
            <w:r>
              <w:rPr>
                <w:sz w:val="21"/>
              </w:rPr>
              <w:t>施的肝脏部分切除术。 </w:t>
            </w:r>
          </w:p>
          <w:p>
            <w:pPr>
              <w:pStyle w:val="TableParagraph"/>
              <w:spacing w:line="196" w:lineRule="auto" w:before="48"/>
              <w:ind w:left="154" w:right="384"/>
              <w:rPr>
                <w:rFonts w:ascii="微软雅黑" w:eastAsia="微软雅黑" w:hint="eastAsia"/>
                <w:b/>
                <w:sz w:val="22"/>
              </w:rPr>
            </w:pPr>
            <w:r>
              <w:rPr>
                <w:rFonts w:ascii="微软雅黑" w:eastAsia="微软雅黑" w:hint="eastAsia"/>
                <w:b/>
                <w:w w:val="95"/>
                <w:sz w:val="22"/>
              </w:rPr>
              <w:t>因酒精或者滥用药物引致的疾病或者紊乱及/或者因捐赠肝脏而所需的肝脏手术均不在保障范围内。</w:t>
            </w:r>
            <w:r>
              <w:rPr>
                <w:rFonts w:ascii="微软雅黑" w:eastAsia="微软雅黑" w:hint="eastAsia"/>
                <w:b/>
                <w:w w:val="161"/>
                <w:sz w:val="22"/>
              </w:rPr>
              <w:t> </w:t>
            </w:r>
          </w:p>
          <w:p>
            <w:pPr>
              <w:pStyle w:val="TableParagraph"/>
              <w:spacing w:before="9"/>
              <w:ind w:left="154"/>
              <w:rPr>
                <w:sz w:val="21"/>
              </w:rPr>
            </w:pPr>
            <w:r>
              <w:rPr>
                <w:w w:val="100"/>
                <w:sz w:val="21"/>
              </w:rPr>
              <w:t> </w:t>
            </w:r>
          </w:p>
        </w:tc>
      </w:tr>
      <w:tr>
        <w:trPr>
          <w:trHeight w:val="1248" w:hRule="atLeast"/>
        </w:trPr>
        <w:tc>
          <w:tcPr>
            <w:tcW w:w="679" w:type="dxa"/>
          </w:tcPr>
          <w:p>
            <w:pPr>
              <w:pStyle w:val="TableParagraph"/>
              <w:spacing w:line="294" w:lineRule="exact"/>
              <w:rPr>
                <w:rFonts w:ascii="微软雅黑"/>
                <w:b/>
                <w:sz w:val="21"/>
              </w:rPr>
            </w:pPr>
            <w:r>
              <w:rPr>
                <w:rFonts w:ascii="微软雅黑"/>
                <w:b/>
                <w:w w:val="168"/>
                <w:sz w:val="21"/>
              </w:rPr>
              <w:t> </w:t>
            </w:r>
          </w:p>
        </w:tc>
        <w:tc>
          <w:tcPr>
            <w:tcW w:w="2019" w:type="dxa"/>
          </w:tcPr>
          <w:p>
            <w:pPr>
              <w:pStyle w:val="TableParagraph"/>
              <w:spacing w:line="286" w:lineRule="exact"/>
              <w:ind w:left="372"/>
              <w:rPr>
                <w:rFonts w:ascii="Microsoft JhengHei" w:eastAsia="Microsoft JhengHei" w:hint="eastAsia"/>
                <w:b/>
                <w:sz w:val="21"/>
              </w:rPr>
            </w:pPr>
            <w:r>
              <w:rPr>
                <w:rFonts w:ascii="Microsoft JhengHei" w:eastAsia="Microsoft JhengHei" w:hint="eastAsia"/>
                <w:b/>
                <w:sz w:val="21"/>
              </w:rPr>
              <w:t>14. 早期运动神</w:t>
            </w:r>
          </w:p>
          <w:p>
            <w:pPr>
              <w:pStyle w:val="TableParagraph"/>
              <w:spacing w:line="362" w:lineRule="exact"/>
              <w:ind w:left="372"/>
              <w:rPr>
                <w:rFonts w:ascii="微软雅黑" w:eastAsia="微软雅黑" w:hint="eastAsia"/>
                <w:b/>
                <w:sz w:val="21"/>
              </w:rPr>
            </w:pPr>
            <w:r>
              <w:rPr>
                <w:rFonts w:ascii="Microsoft JhengHei" w:eastAsia="Microsoft JhengHei" w:hint="eastAsia"/>
                <w:b/>
                <w:sz w:val="21"/>
              </w:rPr>
              <w:t>经性疾病</w:t>
            </w:r>
            <w:r>
              <w:rPr>
                <w:rFonts w:ascii="微软雅黑" w:eastAsia="微软雅黑" w:hint="eastAsia"/>
                <w:b/>
                <w:w w:val="168"/>
                <w:sz w:val="21"/>
              </w:rPr>
              <w:t> </w:t>
            </w:r>
          </w:p>
        </w:tc>
        <w:tc>
          <w:tcPr>
            <w:tcW w:w="6974" w:type="dxa"/>
          </w:tcPr>
          <w:p>
            <w:pPr>
              <w:pStyle w:val="TableParagraph"/>
              <w:spacing w:line="261" w:lineRule="exact"/>
              <w:ind w:left="154"/>
              <w:rPr>
                <w:sz w:val="21"/>
              </w:rPr>
            </w:pPr>
            <w:r>
              <w:rPr>
                <w:sz w:val="21"/>
              </w:rPr>
              <w:t>是一组中枢神经系统运动神经元的进行性变性疾病，进行性脊肌萎缩</w:t>
            </w:r>
          </w:p>
          <w:p>
            <w:pPr>
              <w:pStyle w:val="TableParagraph"/>
              <w:spacing w:line="273" w:lineRule="auto" w:before="37"/>
              <w:ind w:left="154" w:right="324"/>
              <w:jc w:val="both"/>
              <w:rPr>
                <w:sz w:val="21"/>
              </w:rPr>
            </w:pPr>
            <w:r>
              <w:rPr>
                <w:spacing w:val="-6"/>
                <w:sz w:val="21"/>
              </w:rPr>
              <w:t>症、进行性延髓麻痹症、原发性侧索硬化症、肌萎缩性侧索硬化症。须满足自主生活能力完全丧失，无法独立完成六项基本日常生活活动中的</w:t>
            </w:r>
            <w:r>
              <w:rPr>
                <w:spacing w:val="-5"/>
                <w:sz w:val="21"/>
              </w:rPr>
              <w:t>两项。</w:t>
            </w:r>
            <w:r>
              <w:rPr>
                <w:sz w:val="21"/>
              </w:rPr>
              <w:t> </w:t>
            </w:r>
          </w:p>
        </w:tc>
      </w:tr>
      <w:tr>
        <w:trPr>
          <w:trHeight w:val="1872" w:hRule="atLeast"/>
        </w:trPr>
        <w:tc>
          <w:tcPr>
            <w:tcW w:w="679" w:type="dxa"/>
          </w:tcPr>
          <w:p>
            <w:pPr>
              <w:pStyle w:val="TableParagraph"/>
              <w:spacing w:line="294" w:lineRule="exact"/>
              <w:rPr>
                <w:rFonts w:ascii="微软雅黑"/>
                <w:b/>
                <w:sz w:val="21"/>
              </w:rPr>
            </w:pPr>
            <w:r>
              <w:rPr>
                <w:rFonts w:ascii="微软雅黑"/>
                <w:b/>
                <w:w w:val="168"/>
                <w:sz w:val="21"/>
              </w:rPr>
              <w:t> </w:t>
            </w:r>
          </w:p>
        </w:tc>
        <w:tc>
          <w:tcPr>
            <w:tcW w:w="2019" w:type="dxa"/>
          </w:tcPr>
          <w:p>
            <w:pPr>
              <w:pStyle w:val="TableParagraph"/>
              <w:spacing w:line="286" w:lineRule="exact"/>
              <w:ind w:left="372"/>
              <w:rPr>
                <w:rFonts w:ascii="Microsoft JhengHei" w:eastAsia="Microsoft JhengHei" w:hint="eastAsia"/>
                <w:b/>
                <w:sz w:val="21"/>
              </w:rPr>
            </w:pPr>
            <w:r>
              <w:rPr>
                <w:rFonts w:ascii="Microsoft JhengHei" w:eastAsia="Microsoft JhengHei" w:hint="eastAsia"/>
                <w:b/>
                <w:sz w:val="21"/>
              </w:rPr>
              <w:t>15. 人工耳蜗植</w:t>
            </w:r>
          </w:p>
          <w:p>
            <w:pPr>
              <w:pStyle w:val="TableParagraph"/>
              <w:spacing w:line="362" w:lineRule="exact"/>
              <w:ind w:left="372"/>
              <w:rPr>
                <w:rFonts w:ascii="微软雅黑" w:eastAsia="微软雅黑" w:hint="eastAsia"/>
                <w:b/>
                <w:sz w:val="21"/>
              </w:rPr>
            </w:pPr>
            <w:r>
              <w:rPr>
                <w:rFonts w:ascii="Microsoft JhengHei" w:eastAsia="Microsoft JhengHei" w:hint="eastAsia"/>
                <w:b/>
                <w:sz w:val="21"/>
              </w:rPr>
              <w:t>入术</w:t>
            </w:r>
            <w:r>
              <w:rPr>
                <w:rFonts w:ascii="微软雅黑" w:eastAsia="微软雅黑" w:hint="eastAsia"/>
                <w:b/>
                <w:w w:val="168"/>
                <w:sz w:val="21"/>
              </w:rPr>
              <w:t> </w:t>
            </w:r>
          </w:p>
        </w:tc>
        <w:tc>
          <w:tcPr>
            <w:tcW w:w="6974" w:type="dxa"/>
          </w:tcPr>
          <w:p>
            <w:pPr>
              <w:pStyle w:val="TableParagraph"/>
              <w:spacing w:line="273" w:lineRule="auto"/>
              <w:ind w:left="154" w:right="199"/>
              <w:rPr>
                <w:sz w:val="21"/>
              </w:rPr>
            </w:pPr>
            <w:r>
              <w:rPr>
                <w:spacing w:val="-4"/>
                <w:sz w:val="21"/>
              </w:rPr>
              <w:t>指由于耳蜗的永久损害而实际实施了人工耳蜗植入手术。诊断须经专科</w:t>
            </w:r>
            <w:r>
              <w:rPr>
                <w:spacing w:val="-3"/>
                <w:sz w:val="21"/>
              </w:rPr>
              <w:t>医师确认在医学上是必要的，且在植入手术之前已经符合下列全部条  件：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1"/>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p>
          <w:p>
            <w:pPr>
              <w:pStyle w:val="TableParagraph"/>
              <w:spacing w:before="21"/>
              <w:ind w:left="154"/>
              <w:rPr>
                <w:sz w:val="21"/>
              </w:rPr>
            </w:pPr>
            <w:r>
              <w:rPr>
                <w:sz w:val="21"/>
              </w:rPr>
              <w:t>（1）双耳持续12个月以上重度感音神经性耳聋；                    </w:t>
            </w:r>
          </w:p>
          <w:p>
            <w:pPr>
              <w:pStyle w:val="TableParagraph"/>
              <w:spacing w:before="37"/>
              <w:ind w:left="154"/>
              <w:rPr>
                <w:sz w:val="21"/>
              </w:rPr>
            </w:pPr>
            <w:r>
              <w:rPr>
                <w:sz w:val="21"/>
              </w:rPr>
              <w:t>（2）使用相应的听力辅助设备效果不佳。 </w:t>
            </w:r>
          </w:p>
          <w:p>
            <w:pPr>
              <w:pStyle w:val="TableParagraph"/>
              <w:spacing w:before="36"/>
              <w:ind w:left="154"/>
              <w:rPr>
                <w:sz w:val="21"/>
              </w:rPr>
            </w:pPr>
            <w:r>
              <w:rPr>
                <w:w w:val="100"/>
                <w:sz w:val="21"/>
              </w:rPr>
              <w:t> </w:t>
            </w:r>
          </w:p>
        </w:tc>
      </w:tr>
      <w:tr>
        <w:trPr>
          <w:trHeight w:val="286" w:hRule="atLeast"/>
        </w:trPr>
        <w:tc>
          <w:tcPr>
            <w:tcW w:w="679" w:type="dxa"/>
          </w:tcPr>
          <w:p>
            <w:pPr>
              <w:pStyle w:val="TableParagraph"/>
              <w:spacing w:line="267" w:lineRule="exact"/>
              <w:rPr>
                <w:rFonts w:ascii="微软雅黑"/>
                <w:b/>
                <w:sz w:val="21"/>
              </w:rPr>
            </w:pPr>
            <w:r>
              <w:rPr>
                <w:rFonts w:ascii="微软雅黑"/>
                <w:b/>
                <w:w w:val="168"/>
                <w:sz w:val="21"/>
              </w:rPr>
              <w:t> </w:t>
            </w:r>
          </w:p>
        </w:tc>
        <w:tc>
          <w:tcPr>
            <w:tcW w:w="2019" w:type="dxa"/>
          </w:tcPr>
          <w:p>
            <w:pPr>
              <w:pStyle w:val="TableParagraph"/>
              <w:spacing w:line="267" w:lineRule="exact"/>
              <w:ind w:left="372"/>
              <w:rPr>
                <w:rFonts w:ascii="Microsoft JhengHei" w:eastAsia="Microsoft JhengHei" w:hint="eastAsia"/>
                <w:b/>
                <w:sz w:val="21"/>
              </w:rPr>
            </w:pPr>
            <w:r>
              <w:rPr>
                <w:rFonts w:ascii="Microsoft JhengHei" w:eastAsia="Microsoft JhengHei" w:hint="eastAsia"/>
                <w:b/>
                <w:sz w:val="21"/>
              </w:rPr>
              <w:t>16. 胆道重建手</w:t>
            </w:r>
          </w:p>
        </w:tc>
        <w:tc>
          <w:tcPr>
            <w:tcW w:w="6974" w:type="dxa"/>
          </w:tcPr>
          <w:p>
            <w:pPr>
              <w:pStyle w:val="TableParagraph"/>
              <w:spacing w:line="261" w:lineRule="exact"/>
              <w:ind w:left="154"/>
              <w:rPr>
                <w:sz w:val="21"/>
              </w:rPr>
            </w:pPr>
            <w:r>
              <w:rPr>
                <w:sz w:val="21"/>
              </w:rPr>
              <w:t>指因疾病或胆道创伤导致接受涉及胆总管小肠吻合术的胆道重建手术。</w:t>
            </w:r>
          </w:p>
        </w:tc>
      </w:tr>
    </w:tbl>
    <w:p>
      <w:pPr>
        <w:spacing w:after="0" w:line="261" w:lineRule="exact"/>
        <w:rPr>
          <w:sz w:val="21"/>
        </w:rPr>
        <w:sectPr>
          <w:pgSz w:w="11910" w:h="16840"/>
          <w:pgMar w:header="882" w:footer="993" w:top="1080" w:bottom="1180" w:left="1080" w:right="940"/>
        </w:sectPr>
      </w:pPr>
    </w:p>
    <w:p>
      <w:pPr>
        <w:pStyle w:val="BodyText"/>
        <w:spacing w:before="5"/>
        <w:rPr>
          <w:rFonts w:ascii="Times New Roman"/>
          <w:sz w:val="28"/>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995"/>
        <w:gridCol w:w="6892"/>
      </w:tblGrid>
      <w:tr>
        <w:trPr>
          <w:trHeight w:val="635" w:hRule="atLeast"/>
        </w:trPr>
        <w:tc>
          <w:tcPr>
            <w:tcW w:w="679" w:type="dxa"/>
          </w:tcPr>
          <w:p>
            <w:pPr>
              <w:pStyle w:val="TableParagraph"/>
              <w:ind w:left="0"/>
              <w:rPr>
                <w:rFonts w:ascii="Times New Roman"/>
                <w:sz w:val="20"/>
              </w:rPr>
            </w:pPr>
          </w:p>
        </w:tc>
        <w:tc>
          <w:tcPr>
            <w:tcW w:w="1995" w:type="dxa"/>
          </w:tcPr>
          <w:p>
            <w:pPr>
              <w:pStyle w:val="TableParagraph"/>
              <w:spacing w:line="301" w:lineRule="exact"/>
              <w:ind w:left="372"/>
              <w:rPr>
                <w:rFonts w:ascii="微软雅黑" w:eastAsia="微软雅黑" w:hint="eastAsia"/>
                <w:b/>
                <w:sz w:val="21"/>
              </w:rPr>
            </w:pPr>
            <w:r>
              <w:rPr>
                <w:rFonts w:ascii="Microsoft JhengHei" w:eastAsia="Microsoft JhengHei" w:hint="eastAsia"/>
                <w:b/>
                <w:sz w:val="21"/>
              </w:rPr>
              <w:t>术</w:t>
            </w:r>
            <w:r>
              <w:rPr>
                <w:rFonts w:ascii="微软雅黑" w:eastAsia="微软雅黑" w:hint="eastAsia"/>
                <w:b/>
                <w:w w:val="168"/>
                <w:sz w:val="21"/>
              </w:rPr>
              <w:t> </w:t>
            </w:r>
          </w:p>
        </w:tc>
        <w:tc>
          <w:tcPr>
            <w:tcW w:w="6892" w:type="dxa"/>
          </w:tcPr>
          <w:p>
            <w:pPr>
              <w:pStyle w:val="TableParagraph"/>
              <w:spacing w:line="196" w:lineRule="auto"/>
              <w:ind w:left="178" w:right="220"/>
              <w:rPr>
                <w:sz w:val="21"/>
              </w:rPr>
            </w:pPr>
            <w:r>
              <w:rPr>
                <w:rFonts w:ascii="微软雅黑" w:eastAsia="微软雅黑" w:hint="eastAsia"/>
                <w:b/>
                <w:spacing w:val="-3"/>
                <w:w w:val="95"/>
                <w:sz w:val="22"/>
              </w:rPr>
              <w:t>手术必须在专科医生认为是医疗所需的情况下进行。胆道闭锁并</w:t>
            </w:r>
            <w:r>
              <w:rPr>
                <w:rFonts w:ascii="Arial" w:eastAsia="Arial"/>
                <w:b/>
                <w:i/>
                <w:spacing w:val="-46"/>
                <w:w w:val="95"/>
                <w:sz w:val="22"/>
              </w:rPr>
              <w:t>不</w:t>
            </w:r>
            <w:r>
              <w:rPr>
                <w:rFonts w:ascii="微软雅黑" w:eastAsia="微软雅黑" w:hint="eastAsia"/>
                <w:b/>
                <w:spacing w:val="-37"/>
                <w:w w:val="95"/>
                <w:sz w:val="22"/>
              </w:rPr>
              <w:t>在保</w:t>
            </w:r>
            <w:r>
              <w:rPr>
                <w:rFonts w:ascii="微软雅黑" w:eastAsia="微软雅黑" w:hint="eastAsia"/>
                <w:b/>
                <w:spacing w:val="-1"/>
                <w:w w:val="95"/>
                <w:sz w:val="22"/>
              </w:rPr>
              <w:t>障范围内。</w:t>
            </w:r>
            <w:r>
              <w:rPr>
                <w:w w:val="100"/>
                <w:sz w:val="21"/>
              </w:rPr>
              <w:t> </w:t>
            </w:r>
          </w:p>
        </w:tc>
      </w:tr>
      <w:tr>
        <w:trPr>
          <w:trHeight w:val="337" w:hRule="atLeast"/>
        </w:trPr>
        <w:tc>
          <w:tcPr>
            <w:tcW w:w="679" w:type="dxa"/>
          </w:tcPr>
          <w:p>
            <w:pPr>
              <w:pStyle w:val="TableParagraph"/>
              <w:spacing w:line="293" w:lineRule="exact"/>
              <w:rPr>
                <w:rFonts w:ascii="微软雅黑"/>
                <w:b/>
                <w:sz w:val="21"/>
              </w:rPr>
            </w:pPr>
            <w:r>
              <w:rPr>
                <w:rFonts w:ascii="微软雅黑"/>
                <w:b/>
                <w:w w:val="168"/>
                <w:sz w:val="21"/>
              </w:rPr>
              <w:t> </w:t>
            </w:r>
          </w:p>
        </w:tc>
        <w:tc>
          <w:tcPr>
            <w:tcW w:w="1995" w:type="dxa"/>
          </w:tcPr>
          <w:p>
            <w:pPr>
              <w:pStyle w:val="TableParagraph"/>
              <w:ind w:left="0"/>
              <w:rPr>
                <w:rFonts w:ascii="Times New Roman"/>
                <w:sz w:val="20"/>
              </w:rPr>
            </w:pPr>
          </w:p>
        </w:tc>
        <w:tc>
          <w:tcPr>
            <w:tcW w:w="6892" w:type="dxa"/>
          </w:tcPr>
          <w:p>
            <w:pPr>
              <w:pStyle w:val="TableParagraph"/>
              <w:spacing w:line="261" w:lineRule="exact"/>
              <w:ind w:left="178"/>
              <w:rPr>
                <w:sz w:val="21"/>
              </w:rPr>
            </w:pPr>
            <w:r>
              <w:rPr>
                <w:w w:val="100"/>
                <w:sz w:val="21"/>
              </w:rPr>
              <w:t> </w:t>
            </w:r>
          </w:p>
        </w:tc>
      </w:tr>
      <w:tr>
        <w:trPr>
          <w:trHeight w:val="1268" w:hRule="atLeast"/>
        </w:trPr>
        <w:tc>
          <w:tcPr>
            <w:tcW w:w="679" w:type="dxa"/>
          </w:tcPr>
          <w:p>
            <w:pPr>
              <w:pStyle w:val="TableParagraph"/>
              <w:spacing w:line="313" w:lineRule="exact"/>
              <w:rPr>
                <w:rFonts w:ascii="微软雅黑"/>
                <w:b/>
                <w:sz w:val="21"/>
              </w:rPr>
            </w:pPr>
            <w:r>
              <w:rPr>
                <w:rFonts w:ascii="微软雅黑"/>
                <w:b/>
                <w:w w:val="168"/>
                <w:sz w:val="21"/>
              </w:rPr>
              <w:t> </w:t>
            </w:r>
          </w:p>
        </w:tc>
        <w:tc>
          <w:tcPr>
            <w:tcW w:w="1995" w:type="dxa"/>
          </w:tcPr>
          <w:p>
            <w:pPr>
              <w:pStyle w:val="TableParagraph"/>
              <w:spacing w:line="307" w:lineRule="exact"/>
              <w:ind w:left="372"/>
              <w:rPr>
                <w:rFonts w:ascii="Microsoft JhengHei" w:eastAsia="Microsoft JhengHei" w:hint="eastAsia"/>
                <w:b/>
                <w:sz w:val="21"/>
              </w:rPr>
            </w:pPr>
            <w:r>
              <w:rPr>
                <w:rFonts w:ascii="Microsoft JhengHei" w:eastAsia="Microsoft JhengHei" w:hint="eastAsia"/>
                <w:b/>
                <w:sz w:val="21"/>
              </w:rPr>
              <w:t>17. 双侧卵巢切</w:t>
            </w:r>
          </w:p>
          <w:p>
            <w:pPr>
              <w:pStyle w:val="TableParagraph"/>
              <w:spacing w:line="363" w:lineRule="exact"/>
              <w:ind w:left="372"/>
              <w:rPr>
                <w:rFonts w:ascii="微软雅黑" w:eastAsia="微软雅黑" w:hint="eastAsia"/>
                <w:b/>
                <w:sz w:val="21"/>
              </w:rPr>
            </w:pPr>
            <w:r>
              <w:rPr>
                <w:rFonts w:ascii="Microsoft JhengHei" w:eastAsia="Microsoft JhengHei" w:hint="eastAsia"/>
                <w:b/>
                <w:sz w:val="21"/>
              </w:rPr>
              <w:t>除术</w:t>
            </w:r>
            <w:r>
              <w:rPr>
                <w:rFonts w:ascii="微软雅黑" w:eastAsia="微软雅黑" w:hint="eastAsia"/>
                <w:b/>
                <w:w w:val="168"/>
                <w:sz w:val="21"/>
              </w:rPr>
              <w:t> </w:t>
            </w:r>
          </w:p>
        </w:tc>
        <w:tc>
          <w:tcPr>
            <w:tcW w:w="6892" w:type="dxa"/>
          </w:tcPr>
          <w:p>
            <w:pPr>
              <w:pStyle w:val="TableParagraph"/>
              <w:spacing w:line="273" w:lineRule="auto" w:before="6"/>
              <w:ind w:left="178" w:right="223"/>
              <w:rPr>
                <w:sz w:val="21"/>
              </w:rPr>
            </w:pPr>
            <w:r>
              <w:rPr>
                <w:sz w:val="21"/>
              </w:rPr>
              <w:t>指为治疗疾病实际接受了经腹部切开或腹腔镜进行的双侧卵巢完全切除手术。 </w:t>
            </w:r>
          </w:p>
          <w:p>
            <w:pPr>
              <w:pStyle w:val="TableParagraph"/>
              <w:spacing w:line="277" w:lineRule="exact"/>
              <w:ind w:left="178"/>
              <w:rPr>
                <w:rFonts w:ascii="微软雅黑" w:eastAsia="微软雅黑" w:hint="eastAsia"/>
                <w:b/>
                <w:sz w:val="22"/>
              </w:rPr>
            </w:pPr>
            <w:r>
              <w:rPr>
                <w:rFonts w:ascii="微软雅黑" w:eastAsia="微软雅黑" w:hint="eastAsia"/>
                <w:b/>
                <w:w w:val="95"/>
                <w:sz w:val="22"/>
              </w:rPr>
              <w:t>部分卵巢切除不在保障范围内。</w:t>
            </w:r>
            <w:r>
              <w:rPr>
                <w:rFonts w:ascii="微软雅黑" w:eastAsia="微软雅黑" w:hint="eastAsia"/>
                <w:b/>
                <w:w w:val="161"/>
                <w:sz w:val="22"/>
              </w:rPr>
              <w:t> </w:t>
            </w:r>
          </w:p>
          <w:p>
            <w:pPr>
              <w:pStyle w:val="TableParagraph"/>
              <w:spacing w:line="346" w:lineRule="exact"/>
              <w:ind w:left="178"/>
              <w:rPr>
                <w:rFonts w:ascii="微软雅黑"/>
                <w:b/>
                <w:sz w:val="22"/>
              </w:rPr>
            </w:pPr>
            <w:r>
              <w:rPr>
                <w:rFonts w:ascii="微软雅黑"/>
                <w:b/>
                <w:w w:val="161"/>
                <w:sz w:val="22"/>
              </w:rPr>
              <w:t> </w:t>
            </w:r>
          </w:p>
        </w:tc>
      </w:tr>
      <w:tr>
        <w:trPr>
          <w:trHeight w:val="936" w:hRule="atLeast"/>
        </w:trPr>
        <w:tc>
          <w:tcPr>
            <w:tcW w:w="679" w:type="dxa"/>
          </w:tcPr>
          <w:p>
            <w:pPr>
              <w:pStyle w:val="TableParagraph"/>
              <w:spacing w:line="293" w:lineRule="exact"/>
              <w:rPr>
                <w:rFonts w:ascii="微软雅黑"/>
                <w:b/>
                <w:sz w:val="21"/>
              </w:rPr>
            </w:pPr>
            <w:r>
              <w:rPr>
                <w:rFonts w:ascii="微软雅黑"/>
                <w:b/>
                <w:w w:val="168"/>
                <w:sz w:val="21"/>
              </w:rPr>
              <w:t> </w:t>
            </w:r>
          </w:p>
        </w:tc>
        <w:tc>
          <w:tcPr>
            <w:tcW w:w="1995" w:type="dxa"/>
          </w:tcPr>
          <w:p>
            <w:pPr>
              <w:pStyle w:val="TableParagraph"/>
              <w:spacing w:line="287" w:lineRule="exact"/>
              <w:ind w:left="372"/>
              <w:rPr>
                <w:rFonts w:ascii="Microsoft JhengHei" w:eastAsia="Microsoft JhengHei" w:hint="eastAsia"/>
                <w:b/>
                <w:sz w:val="21"/>
              </w:rPr>
            </w:pPr>
            <w:r>
              <w:rPr>
                <w:rFonts w:ascii="Microsoft JhengHei" w:eastAsia="Microsoft JhengHei" w:hint="eastAsia"/>
                <w:b/>
                <w:sz w:val="21"/>
              </w:rPr>
              <w:t>18. 单侧肾脏切</w:t>
            </w:r>
          </w:p>
          <w:p>
            <w:pPr>
              <w:pStyle w:val="TableParagraph"/>
              <w:spacing w:line="363" w:lineRule="exact"/>
              <w:ind w:left="372"/>
              <w:rPr>
                <w:rFonts w:ascii="微软雅黑" w:eastAsia="微软雅黑" w:hint="eastAsia"/>
                <w:b/>
                <w:sz w:val="21"/>
              </w:rPr>
            </w:pPr>
            <w:r>
              <w:rPr>
                <w:rFonts w:ascii="Microsoft JhengHei" w:eastAsia="Microsoft JhengHei" w:hint="eastAsia"/>
                <w:b/>
                <w:sz w:val="21"/>
              </w:rPr>
              <w:t>除</w:t>
            </w:r>
            <w:r>
              <w:rPr>
                <w:rFonts w:ascii="微软雅黑" w:eastAsia="微软雅黑" w:hint="eastAsia"/>
                <w:b/>
                <w:w w:val="168"/>
                <w:sz w:val="21"/>
              </w:rPr>
              <w:t> </w:t>
            </w:r>
          </w:p>
        </w:tc>
        <w:tc>
          <w:tcPr>
            <w:tcW w:w="6892" w:type="dxa"/>
          </w:tcPr>
          <w:p>
            <w:pPr>
              <w:pStyle w:val="TableParagraph"/>
              <w:spacing w:line="241" w:lineRule="exact"/>
              <w:ind w:left="178"/>
              <w:rPr>
                <w:sz w:val="21"/>
              </w:rPr>
            </w:pPr>
            <w:r>
              <w:rPr>
                <w:sz w:val="21"/>
              </w:rPr>
              <w:t>指因疾病或意外事故实际实施的一侧肾脏切除术。 </w:t>
            </w:r>
          </w:p>
          <w:p>
            <w:pPr>
              <w:pStyle w:val="TableParagraph"/>
              <w:spacing w:line="326" w:lineRule="exact"/>
              <w:ind w:left="178"/>
              <w:rPr>
                <w:rFonts w:ascii="微软雅黑" w:eastAsia="微软雅黑" w:hint="eastAsia"/>
                <w:b/>
                <w:sz w:val="22"/>
              </w:rPr>
            </w:pPr>
            <w:r>
              <w:rPr>
                <w:rFonts w:ascii="微软雅黑" w:eastAsia="微软雅黑" w:hint="eastAsia"/>
                <w:b/>
                <w:w w:val="95"/>
                <w:sz w:val="22"/>
              </w:rPr>
              <w:t>肾脏部分切除手术和肾脏捐献引起的手术不在保障范围内。</w:t>
            </w:r>
            <w:r>
              <w:rPr>
                <w:rFonts w:ascii="微软雅黑" w:eastAsia="微软雅黑" w:hint="eastAsia"/>
                <w:b/>
                <w:w w:val="161"/>
                <w:sz w:val="22"/>
              </w:rPr>
              <w:t> </w:t>
            </w:r>
          </w:p>
          <w:p>
            <w:pPr>
              <w:pStyle w:val="TableParagraph"/>
              <w:spacing w:line="346" w:lineRule="exact"/>
              <w:ind w:left="178"/>
              <w:rPr>
                <w:rFonts w:ascii="微软雅黑"/>
                <w:b/>
                <w:sz w:val="22"/>
              </w:rPr>
            </w:pPr>
            <w:r>
              <w:rPr>
                <w:rFonts w:ascii="微软雅黑"/>
                <w:b/>
                <w:w w:val="161"/>
                <w:sz w:val="22"/>
              </w:rPr>
              <w:t> </w:t>
            </w:r>
          </w:p>
        </w:tc>
      </w:tr>
      <w:tr>
        <w:trPr>
          <w:trHeight w:val="935" w:hRule="atLeast"/>
        </w:trPr>
        <w:tc>
          <w:tcPr>
            <w:tcW w:w="679" w:type="dxa"/>
          </w:tcPr>
          <w:p>
            <w:pPr>
              <w:pStyle w:val="TableParagraph"/>
              <w:spacing w:line="293" w:lineRule="exact"/>
              <w:rPr>
                <w:rFonts w:ascii="微软雅黑"/>
                <w:b/>
                <w:sz w:val="21"/>
              </w:rPr>
            </w:pPr>
            <w:r>
              <w:rPr>
                <w:rFonts w:ascii="微软雅黑"/>
                <w:b/>
                <w:w w:val="168"/>
                <w:sz w:val="21"/>
              </w:rPr>
              <w:t> </w:t>
            </w:r>
          </w:p>
        </w:tc>
        <w:tc>
          <w:tcPr>
            <w:tcW w:w="1995" w:type="dxa"/>
          </w:tcPr>
          <w:p>
            <w:pPr>
              <w:pStyle w:val="TableParagraph"/>
              <w:spacing w:line="289" w:lineRule="exact"/>
              <w:ind w:left="372"/>
              <w:rPr>
                <w:rFonts w:ascii="微软雅黑" w:eastAsia="微软雅黑" w:hint="eastAsia"/>
                <w:b/>
                <w:sz w:val="21"/>
              </w:rPr>
            </w:pPr>
            <w:r>
              <w:rPr>
                <w:rFonts w:ascii="Microsoft JhengHei" w:eastAsia="Microsoft JhengHei" w:hint="eastAsia"/>
                <w:b/>
                <w:sz w:val="21"/>
              </w:rPr>
              <w:t>19. 肝叶切除</w:t>
            </w:r>
            <w:r>
              <w:rPr>
                <w:rFonts w:ascii="微软雅黑" w:eastAsia="微软雅黑" w:hint="eastAsia"/>
                <w:b/>
                <w:w w:val="168"/>
                <w:sz w:val="21"/>
              </w:rPr>
              <w:t> </w:t>
            </w:r>
          </w:p>
        </w:tc>
        <w:tc>
          <w:tcPr>
            <w:tcW w:w="6892" w:type="dxa"/>
          </w:tcPr>
          <w:p>
            <w:pPr>
              <w:pStyle w:val="TableParagraph"/>
              <w:spacing w:line="261" w:lineRule="exact"/>
              <w:ind w:left="178"/>
              <w:rPr>
                <w:sz w:val="21"/>
              </w:rPr>
            </w:pPr>
            <w:r>
              <w:rPr>
                <w:sz w:val="21"/>
              </w:rPr>
              <w:t>因意外伤害导致的大块肝组织离断、破碎或大胆管破裂无法修补而实际</w:t>
            </w:r>
          </w:p>
          <w:p>
            <w:pPr>
              <w:pStyle w:val="TableParagraph"/>
              <w:spacing w:before="37"/>
              <w:ind w:left="178"/>
              <w:rPr>
                <w:sz w:val="21"/>
              </w:rPr>
            </w:pPr>
            <w:r>
              <w:rPr>
                <w:sz w:val="21"/>
              </w:rPr>
              <w:t>实施的至少一整叶肝脏的切除手术。 </w:t>
            </w:r>
          </w:p>
          <w:p>
            <w:pPr>
              <w:pStyle w:val="TableParagraph"/>
              <w:spacing w:before="37"/>
              <w:ind w:left="178"/>
              <w:rPr>
                <w:sz w:val="21"/>
              </w:rPr>
            </w:pPr>
            <w:r>
              <w:rPr>
                <w:w w:val="100"/>
                <w:sz w:val="21"/>
              </w:rPr>
              <w:t> </w:t>
            </w:r>
          </w:p>
        </w:tc>
      </w:tr>
      <w:tr>
        <w:trPr>
          <w:trHeight w:val="1561" w:hRule="atLeast"/>
        </w:trPr>
        <w:tc>
          <w:tcPr>
            <w:tcW w:w="679" w:type="dxa"/>
          </w:tcPr>
          <w:p>
            <w:pPr>
              <w:pStyle w:val="TableParagraph"/>
              <w:spacing w:line="294" w:lineRule="exact"/>
              <w:rPr>
                <w:rFonts w:ascii="微软雅黑"/>
                <w:b/>
                <w:sz w:val="21"/>
              </w:rPr>
            </w:pPr>
            <w:r>
              <w:rPr>
                <w:rFonts w:ascii="微软雅黑"/>
                <w:b/>
                <w:w w:val="168"/>
                <w:sz w:val="21"/>
              </w:rPr>
              <w:t> </w:t>
            </w:r>
          </w:p>
        </w:tc>
        <w:tc>
          <w:tcPr>
            <w:tcW w:w="1995" w:type="dxa"/>
          </w:tcPr>
          <w:p>
            <w:pPr>
              <w:pStyle w:val="TableParagraph"/>
              <w:spacing w:line="290" w:lineRule="exact"/>
              <w:ind w:left="372"/>
              <w:rPr>
                <w:rFonts w:ascii="微软雅黑" w:eastAsia="微软雅黑" w:hint="eastAsia"/>
                <w:b/>
                <w:sz w:val="21"/>
              </w:rPr>
            </w:pPr>
            <w:r>
              <w:rPr>
                <w:rFonts w:ascii="Microsoft JhengHei" w:eastAsia="Microsoft JhengHei" w:hint="eastAsia"/>
                <w:b/>
                <w:sz w:val="21"/>
              </w:rPr>
              <w:t>20.  单耳失聪</w:t>
            </w:r>
            <w:r>
              <w:rPr>
                <w:rFonts w:ascii="微软雅黑" w:eastAsia="微软雅黑" w:hint="eastAsia"/>
                <w:b/>
                <w:w w:val="168"/>
                <w:sz w:val="21"/>
              </w:rPr>
              <w:t> </w:t>
            </w:r>
          </w:p>
        </w:tc>
        <w:tc>
          <w:tcPr>
            <w:tcW w:w="6892" w:type="dxa"/>
          </w:tcPr>
          <w:p>
            <w:pPr>
              <w:pStyle w:val="TableParagraph"/>
              <w:spacing w:line="262" w:lineRule="exact"/>
              <w:ind w:left="178"/>
              <w:rPr>
                <w:sz w:val="21"/>
              </w:rPr>
            </w:pPr>
            <w:r>
              <w:rPr>
                <w:sz w:val="21"/>
              </w:rPr>
              <w:t>指因疾病或者意外伤害导致单耳听力永久不可逆性丧失，在 500 赫兹、</w:t>
            </w:r>
          </w:p>
          <w:p>
            <w:pPr>
              <w:pStyle w:val="TableParagraph"/>
              <w:spacing w:line="273" w:lineRule="auto" w:before="37"/>
              <w:ind w:left="178" w:right="218"/>
              <w:rPr>
                <w:sz w:val="21"/>
              </w:rPr>
            </w:pPr>
            <w:r>
              <w:rPr>
                <w:sz w:val="21"/>
              </w:rPr>
              <w:t>1000</w:t>
            </w:r>
            <w:r>
              <w:rPr>
                <w:spacing w:val="-21"/>
                <w:sz w:val="21"/>
              </w:rPr>
              <w:t> 赫兹和 </w:t>
            </w:r>
            <w:r>
              <w:rPr>
                <w:sz w:val="21"/>
              </w:rPr>
              <w:t>2000</w:t>
            </w:r>
            <w:r>
              <w:rPr>
                <w:spacing w:val="-14"/>
                <w:sz w:val="21"/>
              </w:rPr>
              <w:t> 赫兹语音频率下，平均听阈大于 </w:t>
            </w:r>
            <w:r>
              <w:rPr>
                <w:sz w:val="21"/>
              </w:rPr>
              <w:t>90</w:t>
            </w:r>
            <w:r>
              <w:rPr>
                <w:spacing w:val="-13"/>
                <w:sz w:val="21"/>
              </w:rPr>
              <w:t> 分贝，且经纯音听</w:t>
            </w:r>
            <w:r>
              <w:rPr>
                <w:spacing w:val="-3"/>
                <w:sz w:val="21"/>
              </w:rPr>
              <w:t>力测试、声导抗检测或者听觉诱发电位检测等证实。 </w:t>
            </w:r>
          </w:p>
          <w:p>
            <w:pPr>
              <w:pStyle w:val="TableParagraph"/>
              <w:spacing w:line="277" w:lineRule="exact"/>
              <w:ind w:left="178"/>
              <w:rPr>
                <w:rFonts w:ascii="微软雅黑" w:eastAsia="微软雅黑" w:hint="eastAsia"/>
                <w:b/>
                <w:sz w:val="22"/>
              </w:rPr>
            </w:pPr>
            <w:r>
              <w:rPr>
                <w:rFonts w:ascii="微软雅黑" w:eastAsia="微软雅黑" w:hint="eastAsia"/>
                <w:b/>
                <w:w w:val="95"/>
                <w:sz w:val="22"/>
              </w:rPr>
              <w:t>被保险人在 3 周岁之前因疾病导致的单耳失聪不在保障范围内。</w:t>
            </w:r>
            <w:r>
              <w:rPr>
                <w:rFonts w:ascii="微软雅黑" w:eastAsia="微软雅黑" w:hint="eastAsia"/>
                <w:b/>
                <w:w w:val="161"/>
                <w:sz w:val="22"/>
              </w:rPr>
              <w:t> </w:t>
            </w:r>
          </w:p>
          <w:p>
            <w:pPr>
              <w:pStyle w:val="TableParagraph"/>
              <w:spacing w:line="346" w:lineRule="exact"/>
              <w:ind w:left="178"/>
              <w:rPr>
                <w:rFonts w:ascii="微软雅黑"/>
                <w:b/>
                <w:sz w:val="22"/>
              </w:rPr>
            </w:pPr>
            <w:r>
              <w:rPr>
                <w:rFonts w:ascii="微软雅黑"/>
                <w:b/>
                <w:w w:val="161"/>
                <w:sz w:val="22"/>
              </w:rPr>
              <w:t> </w:t>
            </w:r>
          </w:p>
        </w:tc>
      </w:tr>
      <w:tr>
        <w:trPr>
          <w:trHeight w:val="2906" w:hRule="atLeast"/>
        </w:trPr>
        <w:tc>
          <w:tcPr>
            <w:tcW w:w="679" w:type="dxa"/>
          </w:tcPr>
          <w:p>
            <w:pPr>
              <w:pStyle w:val="TableParagraph"/>
              <w:spacing w:line="293" w:lineRule="exact"/>
              <w:rPr>
                <w:rFonts w:ascii="微软雅黑"/>
                <w:b/>
                <w:sz w:val="21"/>
              </w:rPr>
            </w:pPr>
            <w:r>
              <w:rPr>
                <w:rFonts w:ascii="微软雅黑"/>
                <w:b/>
                <w:w w:val="168"/>
                <w:sz w:val="21"/>
              </w:rPr>
              <w:t> </w:t>
            </w:r>
          </w:p>
        </w:tc>
        <w:tc>
          <w:tcPr>
            <w:tcW w:w="1995" w:type="dxa"/>
          </w:tcPr>
          <w:p>
            <w:pPr>
              <w:pStyle w:val="TableParagraph"/>
              <w:spacing w:line="287" w:lineRule="exact"/>
              <w:ind w:left="372"/>
              <w:rPr>
                <w:rFonts w:ascii="Microsoft JhengHei" w:eastAsia="Microsoft JhengHei" w:hint="eastAsia"/>
                <w:b/>
                <w:sz w:val="21"/>
              </w:rPr>
            </w:pPr>
            <w:r>
              <w:rPr>
                <w:rFonts w:ascii="Microsoft JhengHei" w:eastAsia="Microsoft JhengHei" w:hint="eastAsia"/>
                <w:b/>
                <w:sz w:val="21"/>
              </w:rPr>
              <w:t>21. 微创冠状动</w:t>
            </w:r>
          </w:p>
          <w:p>
            <w:pPr>
              <w:pStyle w:val="TableParagraph"/>
              <w:spacing w:line="363" w:lineRule="exact"/>
              <w:ind w:left="372"/>
              <w:rPr>
                <w:rFonts w:ascii="微软雅黑" w:eastAsia="微软雅黑" w:hint="eastAsia"/>
                <w:b/>
                <w:sz w:val="21"/>
              </w:rPr>
            </w:pPr>
            <w:r>
              <w:rPr>
                <w:rFonts w:ascii="Microsoft JhengHei" w:eastAsia="Microsoft JhengHei" w:hint="eastAsia"/>
                <w:b/>
                <w:sz w:val="21"/>
              </w:rPr>
              <w:t>脉搭桥手术</w:t>
            </w:r>
            <w:r>
              <w:rPr>
                <w:rFonts w:ascii="微软雅黑" w:eastAsia="微软雅黑" w:hint="eastAsia"/>
                <w:b/>
                <w:w w:val="168"/>
                <w:sz w:val="21"/>
              </w:rPr>
              <w:t> </w:t>
            </w:r>
          </w:p>
        </w:tc>
        <w:tc>
          <w:tcPr>
            <w:tcW w:w="6892" w:type="dxa"/>
          </w:tcPr>
          <w:p>
            <w:pPr>
              <w:pStyle w:val="TableParagraph"/>
              <w:spacing w:line="261" w:lineRule="exact"/>
              <w:ind w:left="178"/>
              <w:rPr>
                <w:sz w:val="21"/>
              </w:rPr>
            </w:pPr>
            <w:r>
              <w:rPr>
                <w:sz w:val="21"/>
              </w:rPr>
              <w:t>指为纠正冠状动脉的狭窄或堵塞，而实际实施的微创冠状动脉旁路移植</w:t>
            </w:r>
          </w:p>
          <w:p>
            <w:pPr>
              <w:pStyle w:val="TableParagraph"/>
              <w:spacing w:line="273" w:lineRule="auto" w:before="37"/>
              <w:ind w:left="178" w:right="218"/>
              <w:jc w:val="both"/>
              <w:rPr>
                <w:sz w:val="21"/>
              </w:rPr>
            </w:pPr>
            <w:r>
              <w:rPr>
                <w:spacing w:val="-4"/>
                <w:sz w:val="21"/>
              </w:rPr>
              <w:t>手术。手术通过微创开胸术</w:t>
            </w:r>
            <w:r>
              <w:rPr>
                <w:spacing w:val="-3"/>
                <w:sz w:val="21"/>
              </w:rPr>
              <w:t>（肋骨间小切口</w:t>
            </w:r>
            <w:r>
              <w:rPr>
                <w:spacing w:val="-8"/>
                <w:sz w:val="21"/>
              </w:rPr>
              <w:t>）</w:t>
            </w:r>
            <w:r>
              <w:rPr>
                <w:spacing w:val="-3"/>
                <w:sz w:val="21"/>
              </w:rPr>
              <w:t>进行，且诊断须由冠状动</w:t>
            </w:r>
            <w:r>
              <w:rPr>
                <w:spacing w:val="-6"/>
                <w:sz w:val="21"/>
              </w:rPr>
              <w:t>脉血管造影检查确诊狭窄或堵塞。微创冠状动脉绕道也包括“锁孔”冠</w:t>
            </w:r>
            <w:r>
              <w:rPr>
                <w:spacing w:val="-4"/>
                <w:sz w:val="21"/>
              </w:rPr>
              <w:t>脉搭桥手术。</w:t>
            </w:r>
            <w:r>
              <w:rPr>
                <w:sz w:val="21"/>
              </w:rPr>
              <w:t> </w:t>
            </w:r>
          </w:p>
          <w:p>
            <w:pPr>
              <w:pStyle w:val="TableParagraph"/>
              <w:spacing w:before="7"/>
              <w:ind w:left="178"/>
              <w:rPr>
                <w:sz w:val="21"/>
              </w:rPr>
            </w:pPr>
            <w:r>
              <w:rPr>
                <w:sz w:val="21"/>
              </w:rPr>
              <w:t>必须满足下列全部条件： </w:t>
            </w:r>
          </w:p>
          <w:p>
            <w:pPr>
              <w:pStyle w:val="TableParagraph"/>
              <w:spacing w:line="300" w:lineRule="auto" w:before="51"/>
              <w:ind w:left="620" w:right="220" w:hanging="539"/>
              <w:rPr>
                <w:sz w:val="21"/>
              </w:rPr>
            </w:pPr>
            <w:r>
              <w:rPr>
                <w:sz w:val="21"/>
              </w:rPr>
              <w:t>（1）血管造影显示至少两支冠状动脉狭窄超过50%或一支冠状动脉狭窄超过70%； </w:t>
            </w:r>
          </w:p>
          <w:p>
            <w:pPr>
              <w:pStyle w:val="TableParagraph"/>
              <w:spacing w:before="16"/>
              <w:ind w:left="81"/>
              <w:rPr>
                <w:sz w:val="21"/>
              </w:rPr>
            </w:pPr>
            <w:r>
              <w:rPr>
                <w:sz w:val="21"/>
              </w:rPr>
              <w:t>（2）手术须由心脏专科医师进行，并确认该手术的必要性。 </w:t>
            </w:r>
          </w:p>
          <w:p>
            <w:pPr>
              <w:pStyle w:val="TableParagraph"/>
              <w:spacing w:before="26"/>
              <w:ind w:left="178"/>
              <w:rPr>
                <w:sz w:val="24"/>
              </w:rPr>
            </w:pPr>
            <w:r>
              <w:rPr>
                <w:sz w:val="24"/>
              </w:rPr>
              <w:t> </w:t>
            </w:r>
          </w:p>
        </w:tc>
      </w:tr>
      <w:tr>
        <w:trPr>
          <w:trHeight w:val="2308" w:hRule="atLeast"/>
        </w:trPr>
        <w:tc>
          <w:tcPr>
            <w:tcW w:w="679" w:type="dxa"/>
          </w:tcPr>
          <w:p>
            <w:pPr>
              <w:pStyle w:val="TableParagraph"/>
              <w:spacing w:line="288" w:lineRule="exact"/>
              <w:rPr>
                <w:rFonts w:ascii="微软雅黑"/>
                <w:b/>
                <w:sz w:val="21"/>
              </w:rPr>
            </w:pPr>
            <w:r>
              <w:rPr>
                <w:rFonts w:ascii="微软雅黑"/>
                <w:b/>
                <w:w w:val="168"/>
                <w:sz w:val="21"/>
              </w:rPr>
              <w:t> </w:t>
            </w:r>
          </w:p>
        </w:tc>
        <w:tc>
          <w:tcPr>
            <w:tcW w:w="1995" w:type="dxa"/>
          </w:tcPr>
          <w:p>
            <w:pPr>
              <w:pStyle w:val="TableParagraph"/>
              <w:spacing w:line="282" w:lineRule="exact"/>
              <w:ind w:left="372"/>
              <w:rPr>
                <w:rFonts w:ascii="Microsoft JhengHei" w:hAnsi="Microsoft JhengHei" w:eastAsia="Microsoft JhengHei" w:hint="eastAsia"/>
                <w:b/>
                <w:sz w:val="21"/>
              </w:rPr>
            </w:pPr>
            <w:r>
              <w:rPr>
                <w:rFonts w:ascii="Microsoft JhengHei" w:hAnsi="Microsoft JhengHei" w:eastAsia="Microsoft JhengHei" w:hint="eastAsia"/>
                <w:b/>
                <w:sz w:val="21"/>
              </w:rPr>
              <w:t>22.  Ⅲ度房室传</w:t>
            </w:r>
          </w:p>
          <w:p>
            <w:pPr>
              <w:pStyle w:val="TableParagraph"/>
              <w:spacing w:line="235" w:lineRule="auto" w:before="4"/>
              <w:ind w:left="372" w:right="81"/>
              <w:rPr>
                <w:rFonts w:ascii="微软雅黑" w:eastAsia="微软雅黑" w:hint="eastAsia"/>
                <w:b/>
                <w:sz w:val="21"/>
              </w:rPr>
            </w:pPr>
            <w:r>
              <w:rPr>
                <w:rFonts w:ascii="Microsoft JhengHei" w:eastAsia="Microsoft JhengHei" w:hint="eastAsia"/>
                <w:b/>
                <w:w w:val="95"/>
                <w:sz w:val="21"/>
              </w:rPr>
              <w:t>导阻滞-已放置心</w:t>
            </w:r>
            <w:r>
              <w:rPr>
                <w:rFonts w:ascii="Microsoft JhengHei" w:eastAsia="Microsoft JhengHei" w:hint="eastAsia"/>
                <w:b/>
                <w:sz w:val="21"/>
              </w:rPr>
              <w:t>脏起搏器</w:t>
            </w:r>
            <w:r>
              <w:rPr>
                <w:rFonts w:ascii="微软雅黑" w:eastAsia="微软雅黑" w:hint="eastAsia"/>
                <w:b/>
                <w:w w:val="168"/>
                <w:sz w:val="21"/>
              </w:rPr>
              <w:t> </w:t>
            </w:r>
          </w:p>
        </w:tc>
        <w:tc>
          <w:tcPr>
            <w:tcW w:w="6892" w:type="dxa"/>
          </w:tcPr>
          <w:p>
            <w:pPr>
              <w:pStyle w:val="TableParagraph"/>
              <w:spacing w:line="256" w:lineRule="exact"/>
              <w:ind w:left="178"/>
              <w:rPr>
                <w:sz w:val="21"/>
              </w:rPr>
            </w:pPr>
            <w:r>
              <w:rPr>
                <w:sz w:val="21"/>
              </w:rPr>
              <w:t>指心房激动在房室交界区、房室束及其分支内发生阻滞，不能正常地传</w:t>
            </w:r>
          </w:p>
          <w:p>
            <w:pPr>
              <w:pStyle w:val="TableParagraph"/>
              <w:spacing w:before="37"/>
              <w:ind w:left="178"/>
              <w:rPr>
                <w:sz w:val="21"/>
              </w:rPr>
            </w:pPr>
            <w:r>
              <w:rPr>
                <w:sz w:val="21"/>
              </w:rPr>
              <w:t>到心室的心脏传导性疾病须满足下列所有条件： </w:t>
            </w:r>
          </w:p>
          <w:p>
            <w:pPr>
              <w:pStyle w:val="TableParagraph"/>
              <w:spacing w:before="51"/>
              <w:ind w:left="81"/>
              <w:rPr>
                <w:sz w:val="21"/>
              </w:rPr>
            </w:pPr>
            <w:r>
              <w:rPr>
                <w:sz w:val="21"/>
              </w:rPr>
              <w:t>（1）心电图显示房室搏动彼此独立，心室率&lt;50次/分钟； </w:t>
            </w:r>
          </w:p>
          <w:p>
            <w:pPr>
              <w:pStyle w:val="TableParagraph"/>
              <w:spacing w:before="68"/>
              <w:ind w:left="81"/>
              <w:rPr>
                <w:sz w:val="21"/>
              </w:rPr>
            </w:pPr>
            <w:r>
              <w:rPr>
                <w:sz w:val="21"/>
              </w:rPr>
              <w:t>（2）出现阿-斯综合征或心力衰竭的表现；  </w:t>
            </w:r>
          </w:p>
          <w:p>
            <w:pPr>
              <w:pStyle w:val="TableParagraph"/>
              <w:spacing w:line="300" w:lineRule="auto" w:before="68"/>
              <w:ind w:left="620" w:right="166" w:hanging="539"/>
              <w:rPr>
                <w:sz w:val="21"/>
              </w:rPr>
            </w:pPr>
            <w:r>
              <w:rPr>
                <w:sz w:val="21"/>
              </w:rPr>
              <w:t>（3）必须持续性依赖心脏起搏器维持心脏正常功能，且已经放置心脏起搏器。 </w:t>
            </w:r>
          </w:p>
          <w:p>
            <w:pPr>
              <w:pStyle w:val="TableParagraph"/>
              <w:spacing w:line="288" w:lineRule="exact"/>
              <w:ind w:left="178"/>
              <w:rPr>
                <w:sz w:val="24"/>
              </w:rPr>
            </w:pPr>
            <w:r>
              <w:rPr>
                <w:sz w:val="24"/>
              </w:rPr>
              <w:t> </w:t>
            </w:r>
          </w:p>
        </w:tc>
      </w:tr>
      <w:tr>
        <w:trPr>
          <w:trHeight w:val="2590" w:hRule="atLeast"/>
        </w:trPr>
        <w:tc>
          <w:tcPr>
            <w:tcW w:w="679" w:type="dxa"/>
          </w:tcPr>
          <w:p>
            <w:pPr>
              <w:pStyle w:val="TableParagraph"/>
              <w:spacing w:line="288" w:lineRule="exact"/>
              <w:rPr>
                <w:rFonts w:ascii="微软雅黑"/>
                <w:b/>
                <w:sz w:val="21"/>
              </w:rPr>
            </w:pPr>
            <w:r>
              <w:rPr>
                <w:rFonts w:ascii="微软雅黑"/>
                <w:b/>
                <w:w w:val="168"/>
                <w:sz w:val="21"/>
              </w:rPr>
              <w:t> </w:t>
            </w:r>
          </w:p>
        </w:tc>
        <w:tc>
          <w:tcPr>
            <w:tcW w:w="1995" w:type="dxa"/>
          </w:tcPr>
          <w:p>
            <w:pPr>
              <w:pStyle w:val="TableParagraph"/>
              <w:spacing w:line="282" w:lineRule="exact"/>
              <w:ind w:left="372"/>
              <w:rPr>
                <w:rFonts w:ascii="Microsoft JhengHei" w:eastAsia="Microsoft JhengHei" w:hint="eastAsia"/>
                <w:b/>
                <w:sz w:val="21"/>
              </w:rPr>
            </w:pPr>
            <w:r>
              <w:rPr>
                <w:rFonts w:ascii="Microsoft JhengHei" w:eastAsia="Microsoft JhengHei" w:hint="eastAsia"/>
                <w:b/>
                <w:sz w:val="21"/>
              </w:rPr>
              <w:t>23.  于颈动脉进</w:t>
            </w:r>
          </w:p>
          <w:p>
            <w:pPr>
              <w:pStyle w:val="TableParagraph"/>
              <w:spacing w:line="235" w:lineRule="auto" w:before="4"/>
              <w:ind w:left="372" w:right="146"/>
              <w:rPr>
                <w:rFonts w:ascii="微软雅黑" w:eastAsia="微软雅黑" w:hint="eastAsia"/>
                <w:b/>
                <w:sz w:val="21"/>
              </w:rPr>
            </w:pPr>
            <w:r>
              <w:rPr>
                <w:rFonts w:ascii="Microsoft JhengHei" w:eastAsia="Microsoft JhengHei" w:hint="eastAsia"/>
                <w:b/>
                <w:sz w:val="21"/>
              </w:rPr>
              <w:t>行血管成形术或内膜切除术</w:t>
            </w:r>
            <w:r>
              <w:rPr>
                <w:rFonts w:ascii="微软雅黑" w:eastAsia="微软雅黑" w:hint="eastAsia"/>
                <w:b/>
                <w:w w:val="168"/>
                <w:sz w:val="21"/>
              </w:rPr>
              <w:t> </w:t>
            </w:r>
          </w:p>
        </w:tc>
        <w:tc>
          <w:tcPr>
            <w:tcW w:w="6892" w:type="dxa"/>
          </w:tcPr>
          <w:p>
            <w:pPr>
              <w:pStyle w:val="TableParagraph"/>
              <w:spacing w:line="256" w:lineRule="exact"/>
              <w:ind w:left="178"/>
              <w:rPr>
                <w:sz w:val="21"/>
              </w:rPr>
            </w:pPr>
            <w:r>
              <w:rPr>
                <w:sz w:val="21"/>
              </w:rPr>
              <w:t>指根据颈动脉造影检查结果，确诊一条或以上颈动脉存在严重狭窄性病</w:t>
            </w:r>
          </w:p>
          <w:p>
            <w:pPr>
              <w:pStyle w:val="TableParagraph"/>
              <w:spacing w:line="273" w:lineRule="auto" w:before="37"/>
              <w:ind w:left="178" w:right="218"/>
              <w:jc w:val="both"/>
              <w:rPr>
                <w:sz w:val="21"/>
              </w:rPr>
            </w:pPr>
            <w:r>
              <w:rPr>
                <w:sz w:val="21"/>
              </w:rPr>
              <w:t>变（至少一支血管管腔直径减少50%以上）。本病须经国家机关认可的</w:t>
            </w:r>
            <w:r>
              <w:rPr>
                <w:spacing w:val="-5"/>
                <w:sz w:val="21"/>
              </w:rPr>
              <w:t>有合法资质的专科医生明确诊断，同时必须已经采取以下手术以减轻症</w:t>
            </w:r>
            <w:r>
              <w:rPr>
                <w:spacing w:val="-4"/>
                <w:sz w:val="21"/>
              </w:rPr>
              <w:t>状：</w:t>
            </w:r>
            <w:r>
              <w:rPr>
                <w:sz w:val="21"/>
              </w:rPr>
              <w:t> </w:t>
            </w:r>
          </w:p>
          <w:p>
            <w:pPr>
              <w:pStyle w:val="TableParagraph"/>
              <w:spacing w:before="22"/>
              <w:ind w:left="81"/>
              <w:rPr>
                <w:sz w:val="21"/>
              </w:rPr>
            </w:pPr>
            <w:r>
              <w:rPr>
                <w:sz w:val="21"/>
              </w:rPr>
              <w:t>（1）确实进行动脉内膜切除术；或 </w:t>
            </w:r>
          </w:p>
          <w:p>
            <w:pPr>
              <w:pStyle w:val="TableParagraph"/>
              <w:spacing w:line="300" w:lineRule="auto" w:before="68"/>
              <w:ind w:left="620" w:right="222" w:hanging="539"/>
              <w:rPr>
                <w:sz w:val="21"/>
              </w:rPr>
            </w:pPr>
            <w:r>
              <w:rPr>
                <w:sz w:val="21"/>
              </w:rPr>
              <w:t>（2）确实进行血管介入治疗，例如血管成形术及/或进行植入支架或动脉粥样瘤清除手术。 </w:t>
            </w:r>
          </w:p>
          <w:p>
            <w:pPr>
              <w:pStyle w:val="TableParagraph"/>
              <w:spacing w:line="288" w:lineRule="exact"/>
              <w:ind w:left="178"/>
              <w:rPr>
                <w:sz w:val="24"/>
              </w:rPr>
            </w:pPr>
            <w:r>
              <w:rPr>
                <w:sz w:val="24"/>
              </w:rPr>
              <w:t> </w:t>
            </w:r>
          </w:p>
        </w:tc>
      </w:tr>
      <w:tr>
        <w:trPr>
          <w:trHeight w:val="280" w:hRule="atLeast"/>
        </w:trPr>
        <w:tc>
          <w:tcPr>
            <w:tcW w:w="679" w:type="dxa"/>
          </w:tcPr>
          <w:p>
            <w:pPr>
              <w:pStyle w:val="TableParagraph"/>
              <w:spacing w:line="261" w:lineRule="exact"/>
              <w:rPr>
                <w:rFonts w:ascii="微软雅黑"/>
                <w:b/>
                <w:sz w:val="21"/>
              </w:rPr>
            </w:pPr>
            <w:r>
              <w:rPr>
                <w:rFonts w:ascii="微软雅黑"/>
                <w:b/>
                <w:w w:val="168"/>
                <w:sz w:val="21"/>
              </w:rPr>
              <w:t> </w:t>
            </w:r>
          </w:p>
        </w:tc>
        <w:tc>
          <w:tcPr>
            <w:tcW w:w="1995" w:type="dxa"/>
          </w:tcPr>
          <w:p>
            <w:pPr>
              <w:pStyle w:val="TableParagraph"/>
              <w:spacing w:line="261" w:lineRule="exact"/>
              <w:ind w:left="372"/>
              <w:rPr>
                <w:rFonts w:ascii="Microsoft JhengHei" w:eastAsia="Microsoft JhengHei" w:hint="eastAsia"/>
                <w:b/>
                <w:sz w:val="21"/>
              </w:rPr>
            </w:pPr>
            <w:r>
              <w:rPr>
                <w:rFonts w:ascii="Microsoft JhengHei" w:eastAsia="Microsoft JhengHei" w:hint="eastAsia"/>
                <w:b/>
                <w:sz w:val="21"/>
              </w:rPr>
              <w:t>24.  心包膜切除</w:t>
            </w:r>
          </w:p>
        </w:tc>
        <w:tc>
          <w:tcPr>
            <w:tcW w:w="6892" w:type="dxa"/>
          </w:tcPr>
          <w:p>
            <w:pPr>
              <w:pStyle w:val="TableParagraph"/>
              <w:spacing w:line="256" w:lineRule="exact"/>
              <w:ind w:left="178"/>
              <w:rPr>
                <w:sz w:val="21"/>
              </w:rPr>
            </w:pPr>
            <w:r>
              <w:rPr>
                <w:sz w:val="21"/>
              </w:rPr>
              <w:t>因心包膜疾病导致已接受心包膜切除术或已进行任何需要心脏小切口</w:t>
            </w:r>
          </w:p>
        </w:tc>
      </w:tr>
    </w:tbl>
    <w:p>
      <w:pPr>
        <w:spacing w:after="0" w:line="256" w:lineRule="exact"/>
        <w:rPr>
          <w:sz w:val="21"/>
        </w:rPr>
        <w:sectPr>
          <w:pgSz w:w="11910" w:h="16840"/>
          <w:pgMar w:header="882" w:footer="993" w:top="1080" w:bottom="1180" w:left="1080" w:right="1040"/>
        </w:sectPr>
      </w:pPr>
    </w:p>
    <w:p>
      <w:pPr>
        <w:pStyle w:val="BodyText"/>
        <w:rPr>
          <w:rFonts w:ascii="Times New Roman"/>
          <w:sz w:val="20"/>
        </w:rPr>
      </w:pPr>
    </w:p>
    <w:p>
      <w:pPr>
        <w:pStyle w:val="BodyText"/>
        <w:spacing w:before="10"/>
        <w:rPr>
          <w:rFonts w:ascii="Times New Roman"/>
          <w:sz w:val="12"/>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962"/>
        <w:gridCol w:w="7005"/>
      </w:tblGrid>
      <w:tr>
        <w:trPr>
          <w:trHeight w:val="583" w:hRule="atLeast"/>
        </w:trPr>
        <w:tc>
          <w:tcPr>
            <w:tcW w:w="679" w:type="dxa"/>
          </w:tcPr>
          <w:p>
            <w:pPr>
              <w:pStyle w:val="TableParagraph"/>
              <w:ind w:left="0"/>
              <w:rPr>
                <w:rFonts w:ascii="Times New Roman"/>
                <w:sz w:val="20"/>
              </w:rPr>
            </w:pPr>
          </w:p>
        </w:tc>
        <w:tc>
          <w:tcPr>
            <w:tcW w:w="1962" w:type="dxa"/>
          </w:tcPr>
          <w:p>
            <w:pPr>
              <w:pStyle w:val="TableParagraph"/>
              <w:spacing w:line="250" w:lineRule="exact"/>
              <w:ind w:left="372"/>
              <w:rPr>
                <w:rFonts w:ascii="微软雅黑" w:eastAsia="微软雅黑" w:hint="eastAsia"/>
                <w:b/>
                <w:sz w:val="21"/>
              </w:rPr>
            </w:pPr>
            <w:r>
              <w:rPr>
                <w:rFonts w:ascii="Microsoft JhengHei" w:eastAsia="Microsoft JhengHei" w:hint="eastAsia"/>
                <w:b/>
                <w:sz w:val="21"/>
              </w:rPr>
              <w:t>术</w:t>
            </w:r>
            <w:r>
              <w:rPr>
                <w:rFonts w:ascii="微软雅黑" w:eastAsia="微软雅黑" w:hint="eastAsia"/>
                <w:b/>
                <w:w w:val="168"/>
                <w:sz w:val="21"/>
              </w:rPr>
              <w:t> </w:t>
            </w:r>
          </w:p>
        </w:tc>
        <w:tc>
          <w:tcPr>
            <w:tcW w:w="7005" w:type="dxa"/>
          </w:tcPr>
          <w:p>
            <w:pPr>
              <w:pStyle w:val="TableParagraph"/>
              <w:spacing w:line="249" w:lineRule="exact"/>
              <w:ind w:left="211"/>
              <w:rPr>
                <w:sz w:val="21"/>
              </w:rPr>
            </w:pPr>
            <w:r>
              <w:rPr>
                <w:w w:val="95"/>
                <w:sz w:val="21"/>
              </w:rPr>
              <w:t>技术的手术。</w:t>
            </w:r>
            <w:r>
              <w:rPr>
                <w:rFonts w:ascii="微软雅黑" w:eastAsia="微软雅黑" w:hint="eastAsia"/>
                <w:b/>
                <w:w w:val="95"/>
                <w:sz w:val="22"/>
              </w:rPr>
              <w:t>手术必须在心脏科医生认为是医学上必需的情况下进行。</w:t>
            </w:r>
            <w:r>
              <w:rPr>
                <w:w w:val="100"/>
                <w:sz w:val="21"/>
              </w:rPr>
              <w:t> </w:t>
            </w:r>
          </w:p>
          <w:p>
            <w:pPr>
              <w:pStyle w:val="TableParagraph"/>
              <w:spacing w:before="9"/>
              <w:ind w:left="211"/>
              <w:rPr>
                <w:sz w:val="21"/>
              </w:rPr>
            </w:pPr>
            <w:r>
              <w:rPr>
                <w:w w:val="100"/>
                <w:sz w:val="21"/>
              </w:rPr>
              <w:t> </w:t>
            </w:r>
          </w:p>
        </w:tc>
      </w:tr>
      <w:tr>
        <w:trPr>
          <w:trHeight w:val="706" w:hRule="atLeast"/>
        </w:trPr>
        <w:tc>
          <w:tcPr>
            <w:tcW w:w="679" w:type="dxa"/>
          </w:tcPr>
          <w:p>
            <w:pPr>
              <w:pStyle w:val="TableParagraph"/>
              <w:spacing w:line="294" w:lineRule="exact"/>
              <w:rPr>
                <w:rFonts w:ascii="微软雅黑"/>
                <w:b/>
                <w:sz w:val="21"/>
              </w:rPr>
            </w:pPr>
            <w:r>
              <w:rPr>
                <w:rFonts w:ascii="微软雅黑"/>
                <w:b/>
                <w:w w:val="168"/>
                <w:sz w:val="21"/>
              </w:rPr>
              <w:t> </w:t>
            </w:r>
          </w:p>
        </w:tc>
        <w:tc>
          <w:tcPr>
            <w:tcW w:w="1962" w:type="dxa"/>
          </w:tcPr>
          <w:p>
            <w:pPr>
              <w:pStyle w:val="TableParagraph"/>
              <w:spacing w:line="286" w:lineRule="exact"/>
              <w:ind w:left="372"/>
              <w:rPr>
                <w:rFonts w:ascii="Microsoft JhengHei" w:eastAsia="Microsoft JhengHei" w:hint="eastAsia"/>
                <w:b/>
                <w:sz w:val="21"/>
              </w:rPr>
            </w:pPr>
            <w:r>
              <w:rPr>
                <w:rFonts w:ascii="Microsoft JhengHei" w:eastAsia="Microsoft JhengHei" w:hint="eastAsia"/>
                <w:b/>
                <w:sz w:val="21"/>
              </w:rPr>
              <w:t>25.  脑炎或脑膜</w:t>
            </w:r>
          </w:p>
          <w:p>
            <w:pPr>
              <w:pStyle w:val="TableParagraph"/>
              <w:spacing w:line="362" w:lineRule="exact"/>
              <w:ind w:left="372"/>
              <w:rPr>
                <w:rFonts w:ascii="微软雅黑" w:eastAsia="微软雅黑" w:hint="eastAsia"/>
                <w:b/>
                <w:sz w:val="21"/>
              </w:rPr>
            </w:pPr>
            <w:r>
              <w:rPr>
                <w:rFonts w:ascii="Microsoft JhengHei" w:eastAsia="Microsoft JhengHei" w:hint="eastAsia"/>
                <w:b/>
                <w:sz w:val="21"/>
              </w:rPr>
              <w:t>炎</w:t>
            </w:r>
            <w:r>
              <w:rPr>
                <w:rFonts w:ascii="微软雅黑" w:eastAsia="微软雅黑" w:hint="eastAsia"/>
                <w:b/>
                <w:w w:val="168"/>
                <w:sz w:val="21"/>
              </w:rPr>
              <w:t> </w:t>
            </w:r>
          </w:p>
        </w:tc>
        <w:tc>
          <w:tcPr>
            <w:tcW w:w="7005" w:type="dxa"/>
          </w:tcPr>
          <w:p>
            <w:pPr>
              <w:pStyle w:val="TableParagraph"/>
              <w:spacing w:line="261" w:lineRule="exact"/>
              <w:ind w:left="211"/>
              <w:rPr>
                <w:sz w:val="21"/>
              </w:rPr>
            </w:pPr>
            <w:r>
              <w:rPr>
                <w:sz w:val="21"/>
              </w:rPr>
              <w:t>因感染脑炎或脑膜炎住院至少 3 个月。诊断必须由专科医生证实。 </w:t>
            </w:r>
          </w:p>
          <w:p>
            <w:pPr>
              <w:pStyle w:val="TableParagraph"/>
              <w:spacing w:before="37"/>
              <w:ind w:left="211"/>
              <w:rPr>
                <w:sz w:val="21"/>
              </w:rPr>
            </w:pPr>
            <w:r>
              <w:rPr>
                <w:w w:val="100"/>
                <w:sz w:val="21"/>
              </w:rPr>
              <w:t> </w:t>
            </w:r>
          </w:p>
        </w:tc>
      </w:tr>
      <w:tr>
        <w:trPr>
          <w:trHeight w:val="947" w:hRule="atLeast"/>
        </w:trPr>
        <w:tc>
          <w:tcPr>
            <w:tcW w:w="679" w:type="dxa"/>
          </w:tcPr>
          <w:p>
            <w:pPr>
              <w:pStyle w:val="TableParagraph"/>
              <w:spacing w:line="306" w:lineRule="exact"/>
              <w:rPr>
                <w:rFonts w:ascii="微软雅黑"/>
                <w:b/>
                <w:sz w:val="21"/>
              </w:rPr>
            </w:pPr>
            <w:r>
              <w:rPr>
                <w:rFonts w:ascii="微软雅黑"/>
                <w:b/>
                <w:w w:val="168"/>
                <w:sz w:val="21"/>
              </w:rPr>
              <w:t> </w:t>
            </w:r>
          </w:p>
        </w:tc>
        <w:tc>
          <w:tcPr>
            <w:tcW w:w="1962" w:type="dxa"/>
          </w:tcPr>
          <w:p>
            <w:pPr>
              <w:pStyle w:val="TableParagraph"/>
              <w:spacing w:line="298" w:lineRule="exact"/>
              <w:ind w:left="372"/>
              <w:rPr>
                <w:rFonts w:ascii="Microsoft JhengHei" w:eastAsia="Microsoft JhengHei" w:hint="eastAsia"/>
                <w:b/>
                <w:sz w:val="21"/>
              </w:rPr>
            </w:pPr>
            <w:r>
              <w:rPr>
                <w:rFonts w:ascii="Microsoft JhengHei" w:eastAsia="Microsoft JhengHei" w:hint="eastAsia"/>
                <w:b/>
                <w:sz w:val="21"/>
              </w:rPr>
              <w:t>26.  硬脑膜下血</w:t>
            </w:r>
          </w:p>
          <w:p>
            <w:pPr>
              <w:pStyle w:val="TableParagraph"/>
              <w:spacing w:line="362" w:lineRule="exact"/>
              <w:ind w:left="372"/>
              <w:rPr>
                <w:rFonts w:ascii="微软雅黑" w:eastAsia="微软雅黑" w:hint="eastAsia"/>
                <w:b/>
                <w:sz w:val="21"/>
              </w:rPr>
            </w:pPr>
            <w:r>
              <w:rPr>
                <w:rFonts w:ascii="Microsoft JhengHei" w:eastAsia="Microsoft JhengHei" w:hint="eastAsia"/>
                <w:b/>
                <w:sz w:val="21"/>
              </w:rPr>
              <w:t>肿手术</w:t>
            </w:r>
            <w:r>
              <w:rPr>
                <w:rFonts w:ascii="微软雅黑" w:eastAsia="微软雅黑" w:hint="eastAsia"/>
                <w:b/>
                <w:w w:val="168"/>
                <w:sz w:val="21"/>
              </w:rPr>
              <w:t> </w:t>
            </w:r>
          </w:p>
        </w:tc>
        <w:tc>
          <w:tcPr>
            <w:tcW w:w="7005" w:type="dxa"/>
          </w:tcPr>
          <w:p>
            <w:pPr>
              <w:pStyle w:val="TableParagraph"/>
              <w:spacing w:line="273" w:lineRule="auto"/>
              <w:ind w:left="211" w:right="257"/>
              <w:rPr>
                <w:sz w:val="21"/>
              </w:rPr>
            </w:pPr>
            <w:r>
              <w:rPr>
                <w:sz w:val="21"/>
              </w:rPr>
              <w:t>为清除或引流因意外导致的血肿，需于头部进行开颅或钻孔手术。开颅或钻孔手术必须由专科医生认为是医学上必需的情况下进行。 </w:t>
            </w:r>
          </w:p>
          <w:p>
            <w:pPr>
              <w:pStyle w:val="TableParagraph"/>
              <w:spacing w:before="9"/>
              <w:ind w:left="211"/>
              <w:rPr>
                <w:sz w:val="21"/>
              </w:rPr>
            </w:pPr>
            <w:r>
              <w:rPr>
                <w:w w:val="100"/>
                <w:sz w:val="21"/>
              </w:rPr>
              <w:t> </w:t>
            </w:r>
          </w:p>
        </w:tc>
      </w:tr>
      <w:tr>
        <w:trPr>
          <w:trHeight w:val="1971" w:hRule="atLeast"/>
        </w:trPr>
        <w:tc>
          <w:tcPr>
            <w:tcW w:w="679" w:type="dxa"/>
          </w:tcPr>
          <w:p>
            <w:pPr>
              <w:pStyle w:val="TableParagraph"/>
              <w:spacing w:line="294" w:lineRule="exact"/>
              <w:rPr>
                <w:rFonts w:ascii="微软雅黑"/>
                <w:b/>
                <w:sz w:val="21"/>
              </w:rPr>
            </w:pPr>
            <w:r>
              <w:rPr>
                <w:rFonts w:ascii="微软雅黑"/>
                <w:b/>
                <w:w w:val="168"/>
                <w:sz w:val="21"/>
              </w:rPr>
              <w:t> </w:t>
            </w:r>
          </w:p>
        </w:tc>
        <w:tc>
          <w:tcPr>
            <w:tcW w:w="1962" w:type="dxa"/>
          </w:tcPr>
          <w:p>
            <w:pPr>
              <w:pStyle w:val="TableParagraph"/>
              <w:spacing w:line="286" w:lineRule="exact"/>
              <w:ind w:left="372"/>
              <w:rPr>
                <w:rFonts w:ascii="Microsoft JhengHei" w:eastAsia="Microsoft JhengHei" w:hint="eastAsia"/>
                <w:b/>
                <w:sz w:val="21"/>
              </w:rPr>
            </w:pPr>
            <w:r>
              <w:rPr>
                <w:rFonts w:ascii="Microsoft JhengHei" w:eastAsia="Microsoft JhengHei" w:hint="eastAsia"/>
                <w:b/>
                <w:sz w:val="21"/>
              </w:rPr>
              <w:t>27.  严重阻塞性</w:t>
            </w:r>
          </w:p>
          <w:p>
            <w:pPr>
              <w:pStyle w:val="TableParagraph"/>
              <w:spacing w:line="362" w:lineRule="exact"/>
              <w:ind w:left="372"/>
              <w:rPr>
                <w:rFonts w:ascii="微软雅黑" w:eastAsia="微软雅黑" w:hint="eastAsia"/>
                <w:b/>
                <w:sz w:val="21"/>
              </w:rPr>
            </w:pPr>
            <w:r>
              <w:rPr>
                <w:rFonts w:ascii="Microsoft JhengHei" w:eastAsia="Microsoft JhengHei" w:hint="eastAsia"/>
                <w:b/>
                <w:sz w:val="21"/>
              </w:rPr>
              <w:t>睡眠窒息症</w:t>
            </w:r>
            <w:r>
              <w:rPr>
                <w:rFonts w:ascii="微软雅黑" w:eastAsia="微软雅黑" w:hint="eastAsia"/>
                <w:b/>
                <w:w w:val="168"/>
                <w:sz w:val="21"/>
              </w:rPr>
              <w:t> </w:t>
            </w:r>
          </w:p>
        </w:tc>
        <w:tc>
          <w:tcPr>
            <w:tcW w:w="7005" w:type="dxa"/>
          </w:tcPr>
          <w:p>
            <w:pPr>
              <w:pStyle w:val="TableParagraph"/>
              <w:spacing w:line="261" w:lineRule="exact"/>
              <w:ind w:left="211"/>
              <w:rPr>
                <w:sz w:val="21"/>
              </w:rPr>
            </w:pPr>
            <w:r>
              <w:rPr>
                <w:sz w:val="21"/>
              </w:rPr>
              <w:t>须由相关医学范畴的注册专科医生，经多导睡眠监测仪检查明确诊断为</w:t>
            </w:r>
          </w:p>
          <w:p>
            <w:pPr>
              <w:pStyle w:val="TableParagraph"/>
              <w:spacing w:before="37"/>
              <w:ind w:left="211"/>
              <w:rPr>
                <w:sz w:val="21"/>
              </w:rPr>
            </w:pPr>
            <w:r>
              <w:rPr>
                <w:sz w:val="21"/>
              </w:rPr>
              <w:t>严重阻塞性睡眠呼吸暂停综合征（OSA），并必须符合以下两项条件： </w:t>
            </w:r>
          </w:p>
          <w:p>
            <w:pPr>
              <w:pStyle w:val="TableParagraph"/>
              <w:spacing w:before="51"/>
              <w:ind w:left="114"/>
              <w:rPr>
                <w:sz w:val="21"/>
              </w:rPr>
            </w:pPr>
            <w:r>
              <w:rPr>
                <w:sz w:val="21"/>
              </w:rPr>
              <w:t>（1）受保人必须现正接受持续气道正压呼吸器（CPAP）之夜间治疗；及 </w:t>
            </w:r>
          </w:p>
          <w:p>
            <w:pPr>
              <w:pStyle w:val="TableParagraph"/>
              <w:spacing w:before="68"/>
              <w:ind w:left="114"/>
              <w:rPr>
                <w:sz w:val="21"/>
              </w:rPr>
            </w:pPr>
            <w:r>
              <w:rPr>
                <w:sz w:val="21"/>
              </w:rPr>
              <w:t>（2）必须提供睡眠测试的文件证明，显示AHI&gt;30及夜间血氧饱和平均值</w:t>
            </w:r>
          </w:p>
          <w:p>
            <w:pPr>
              <w:pStyle w:val="TableParagraph"/>
              <w:spacing w:before="68"/>
              <w:ind w:left="653"/>
              <w:rPr>
                <w:sz w:val="21"/>
              </w:rPr>
            </w:pPr>
            <w:r>
              <w:rPr>
                <w:sz w:val="21"/>
              </w:rPr>
              <w:t>&lt;85。 </w:t>
            </w:r>
          </w:p>
          <w:p>
            <w:pPr>
              <w:pStyle w:val="TableParagraph"/>
              <w:spacing w:before="25"/>
              <w:ind w:left="211"/>
              <w:rPr>
                <w:sz w:val="24"/>
              </w:rPr>
            </w:pPr>
            <w:r>
              <w:rPr>
                <w:sz w:val="24"/>
              </w:rPr>
              <w:t> </w:t>
            </w:r>
          </w:p>
        </w:tc>
      </w:tr>
      <w:tr>
        <w:trPr>
          <w:trHeight w:val="3525" w:hRule="atLeast"/>
        </w:trPr>
        <w:tc>
          <w:tcPr>
            <w:tcW w:w="679" w:type="dxa"/>
          </w:tcPr>
          <w:p>
            <w:pPr>
              <w:pStyle w:val="TableParagraph"/>
              <w:spacing w:line="289" w:lineRule="exact"/>
              <w:rPr>
                <w:rFonts w:ascii="微软雅黑"/>
                <w:b/>
                <w:sz w:val="21"/>
              </w:rPr>
            </w:pPr>
            <w:r>
              <w:rPr>
                <w:rFonts w:ascii="微软雅黑"/>
                <w:b/>
                <w:w w:val="168"/>
                <w:sz w:val="21"/>
              </w:rPr>
              <w:t> </w:t>
            </w:r>
          </w:p>
        </w:tc>
        <w:tc>
          <w:tcPr>
            <w:tcW w:w="1962" w:type="dxa"/>
          </w:tcPr>
          <w:p>
            <w:pPr>
              <w:pStyle w:val="TableParagraph"/>
              <w:spacing w:line="281" w:lineRule="exact"/>
              <w:ind w:left="372"/>
              <w:rPr>
                <w:rFonts w:ascii="Microsoft JhengHei" w:eastAsia="Microsoft JhengHei" w:hint="eastAsia"/>
                <w:b/>
                <w:sz w:val="21"/>
              </w:rPr>
            </w:pPr>
            <w:r>
              <w:rPr>
                <w:rFonts w:ascii="Microsoft JhengHei" w:eastAsia="Microsoft JhengHei" w:hint="eastAsia"/>
                <w:b/>
                <w:sz w:val="21"/>
              </w:rPr>
              <w:t>28.  因意外毁容</w:t>
            </w:r>
          </w:p>
          <w:p>
            <w:pPr>
              <w:pStyle w:val="TableParagraph"/>
              <w:spacing w:line="235" w:lineRule="auto" w:before="3"/>
              <w:ind w:left="372" w:right="113"/>
              <w:rPr>
                <w:rFonts w:ascii="微软雅黑" w:eastAsia="微软雅黑" w:hint="eastAsia"/>
                <w:b/>
                <w:sz w:val="21"/>
              </w:rPr>
            </w:pPr>
            <w:r>
              <w:rPr>
                <w:rFonts w:ascii="Microsoft JhengHei" w:eastAsia="Microsoft JhengHei" w:hint="eastAsia"/>
                <w:b/>
                <w:sz w:val="21"/>
              </w:rPr>
              <w:t>而施行的面部整形手术</w:t>
            </w:r>
            <w:r>
              <w:rPr>
                <w:rFonts w:ascii="微软雅黑" w:eastAsia="微软雅黑" w:hint="eastAsia"/>
                <w:b/>
                <w:w w:val="168"/>
                <w:sz w:val="21"/>
              </w:rPr>
              <w:t> </w:t>
            </w:r>
          </w:p>
        </w:tc>
        <w:tc>
          <w:tcPr>
            <w:tcW w:w="7005" w:type="dxa"/>
          </w:tcPr>
          <w:p>
            <w:pPr>
              <w:pStyle w:val="TableParagraph"/>
              <w:spacing w:line="256" w:lineRule="exact"/>
              <w:ind w:left="211"/>
              <w:rPr>
                <w:sz w:val="21"/>
              </w:rPr>
            </w:pPr>
            <w:r>
              <w:rPr>
                <w:sz w:val="21"/>
              </w:rPr>
              <w:t>指为修复意外伤害或暴力袭击造成的面部毁损，实际接受了在全身麻醉</w:t>
            </w:r>
          </w:p>
          <w:p>
            <w:pPr>
              <w:pStyle w:val="TableParagraph"/>
              <w:spacing w:line="273" w:lineRule="auto" w:before="37"/>
              <w:ind w:left="211" w:right="273"/>
              <w:rPr>
                <w:sz w:val="21"/>
              </w:rPr>
            </w:pPr>
            <w:r>
              <w:rPr>
                <w:sz w:val="21"/>
              </w:rPr>
              <w:t>的情況下，由整形外科医生实施的对严重缺陷、缺失、损害或变形的面部形态和结构进行修复或重建的面部整形手术。 </w:t>
            </w:r>
          </w:p>
          <w:p>
            <w:pPr>
              <w:pStyle w:val="TableParagraph"/>
              <w:spacing w:line="255" w:lineRule="exact" w:before="7"/>
              <w:ind w:left="211"/>
              <w:rPr>
                <w:sz w:val="21"/>
              </w:rPr>
            </w:pPr>
            <w:r>
              <w:rPr>
                <w:sz w:val="21"/>
              </w:rPr>
              <w:t>面部整形手术必须在意外伤害后的180天内实施。 </w:t>
            </w:r>
          </w:p>
          <w:p>
            <w:pPr>
              <w:pStyle w:val="TableParagraph"/>
              <w:spacing w:line="196" w:lineRule="auto" w:before="48"/>
              <w:ind w:left="211" w:right="309"/>
              <w:rPr>
                <w:rFonts w:ascii="微软雅黑" w:eastAsia="微软雅黑" w:hint="eastAsia"/>
                <w:b/>
                <w:sz w:val="22"/>
              </w:rPr>
            </w:pPr>
            <w:r>
              <w:rPr>
                <w:rFonts w:ascii="微软雅黑" w:eastAsia="微软雅黑" w:hint="eastAsia"/>
                <w:b/>
                <w:w w:val="95"/>
                <w:sz w:val="22"/>
              </w:rPr>
              <w:t>因面部外伤后遗留的线条状瘢痕及色素沉着而施行的手术不在保障范围内。</w:t>
            </w:r>
            <w:r>
              <w:rPr>
                <w:rFonts w:ascii="微软雅黑" w:eastAsia="微软雅黑" w:hint="eastAsia"/>
                <w:b/>
                <w:w w:val="161"/>
                <w:sz w:val="22"/>
              </w:rPr>
              <w:t> </w:t>
            </w:r>
          </w:p>
          <w:p>
            <w:pPr>
              <w:pStyle w:val="TableParagraph"/>
              <w:spacing w:before="9"/>
              <w:ind w:left="211"/>
              <w:rPr>
                <w:sz w:val="21"/>
              </w:rPr>
            </w:pPr>
            <w:r>
              <w:rPr>
                <w:sz w:val="21"/>
              </w:rPr>
              <w:t>意外伤害必须满足下列全部条件： </w:t>
            </w:r>
          </w:p>
          <w:p>
            <w:pPr>
              <w:pStyle w:val="TableParagraph"/>
              <w:spacing w:line="300" w:lineRule="auto" w:before="51"/>
              <w:ind w:left="653" w:right="246" w:hanging="539"/>
              <w:rPr>
                <w:sz w:val="21"/>
              </w:rPr>
            </w:pPr>
            <w:r>
              <w:rPr>
                <w:sz w:val="21"/>
              </w:rPr>
              <w:t>（1）由外在暴力引起并且造成表面可视性伤口和面部骨结构损害的，或面部皮肤三度或全层意外烧伤； </w:t>
            </w:r>
          </w:p>
          <w:p>
            <w:pPr>
              <w:pStyle w:val="TableParagraph"/>
              <w:spacing w:before="15"/>
              <w:ind w:left="114"/>
              <w:rPr>
                <w:sz w:val="21"/>
              </w:rPr>
            </w:pPr>
            <w:r>
              <w:rPr>
                <w:sz w:val="21"/>
              </w:rPr>
              <w:t>（2）是造成面部毁损的直接和独立的原因。 </w:t>
            </w:r>
          </w:p>
          <w:p>
            <w:pPr>
              <w:pStyle w:val="TableParagraph"/>
              <w:spacing w:before="25"/>
              <w:ind w:left="211"/>
              <w:rPr>
                <w:sz w:val="24"/>
              </w:rPr>
            </w:pPr>
            <w:r>
              <w:rPr>
                <w:sz w:val="24"/>
              </w:rPr>
              <w:t> </w:t>
            </w:r>
          </w:p>
        </w:tc>
      </w:tr>
      <w:tr>
        <w:trPr>
          <w:trHeight w:val="930" w:hRule="atLeast"/>
        </w:trPr>
        <w:tc>
          <w:tcPr>
            <w:tcW w:w="679" w:type="dxa"/>
          </w:tcPr>
          <w:p>
            <w:pPr>
              <w:pStyle w:val="TableParagraph"/>
              <w:spacing w:line="288" w:lineRule="exact"/>
              <w:rPr>
                <w:rFonts w:ascii="微软雅黑"/>
                <w:b/>
                <w:sz w:val="21"/>
              </w:rPr>
            </w:pPr>
            <w:r>
              <w:rPr>
                <w:rFonts w:ascii="微软雅黑"/>
                <w:b/>
                <w:w w:val="168"/>
                <w:sz w:val="21"/>
              </w:rPr>
              <w:t> </w:t>
            </w:r>
          </w:p>
        </w:tc>
        <w:tc>
          <w:tcPr>
            <w:tcW w:w="1962" w:type="dxa"/>
          </w:tcPr>
          <w:p>
            <w:pPr>
              <w:pStyle w:val="TableParagraph"/>
              <w:spacing w:line="284" w:lineRule="exact"/>
              <w:ind w:left="372"/>
              <w:rPr>
                <w:rFonts w:ascii="微软雅黑" w:eastAsia="微软雅黑" w:hint="eastAsia"/>
                <w:b/>
                <w:sz w:val="21"/>
              </w:rPr>
            </w:pPr>
            <w:r>
              <w:rPr>
                <w:rFonts w:ascii="Microsoft JhengHei" w:eastAsia="Microsoft JhengHei" w:hint="eastAsia"/>
                <w:b/>
                <w:sz w:val="21"/>
              </w:rPr>
              <w:t>29.  角膜移植</w:t>
            </w:r>
            <w:r>
              <w:rPr>
                <w:rFonts w:ascii="微软雅黑" w:eastAsia="微软雅黑" w:hint="eastAsia"/>
                <w:b/>
                <w:w w:val="168"/>
                <w:sz w:val="21"/>
              </w:rPr>
              <w:t> </w:t>
            </w:r>
          </w:p>
        </w:tc>
        <w:tc>
          <w:tcPr>
            <w:tcW w:w="7005" w:type="dxa"/>
          </w:tcPr>
          <w:p>
            <w:pPr>
              <w:pStyle w:val="TableParagraph"/>
              <w:spacing w:line="236" w:lineRule="exact"/>
              <w:ind w:left="211"/>
              <w:rPr>
                <w:sz w:val="21"/>
              </w:rPr>
            </w:pPr>
            <w:r>
              <w:rPr>
                <w:sz w:val="21"/>
              </w:rPr>
              <w:t>指为增进视力或治疗某些角膜疾患，已经实施了异体的角膜移植手术。 </w:t>
            </w:r>
          </w:p>
          <w:p>
            <w:pPr>
              <w:pStyle w:val="TableParagraph"/>
              <w:spacing w:line="360" w:lineRule="exact"/>
              <w:ind w:left="211"/>
              <w:rPr>
                <w:rFonts w:ascii="微软雅黑" w:eastAsia="微软雅黑" w:hint="eastAsia"/>
                <w:b/>
                <w:sz w:val="22"/>
              </w:rPr>
            </w:pPr>
            <w:r>
              <w:rPr>
                <w:rFonts w:ascii="微软雅黑" w:eastAsia="微软雅黑" w:hint="eastAsia"/>
                <w:b/>
                <w:w w:val="95"/>
                <w:sz w:val="22"/>
              </w:rPr>
              <w:t>此手术必须由专科医生认为是医学上必需的情况下进行。</w:t>
            </w:r>
            <w:r>
              <w:rPr>
                <w:rFonts w:ascii="微软雅黑" w:eastAsia="微软雅黑" w:hint="eastAsia"/>
                <w:b/>
                <w:w w:val="161"/>
                <w:sz w:val="22"/>
              </w:rPr>
              <w:t> </w:t>
            </w:r>
          </w:p>
          <w:p>
            <w:pPr>
              <w:pStyle w:val="TableParagraph"/>
              <w:spacing w:before="9"/>
              <w:ind w:left="211"/>
              <w:rPr>
                <w:sz w:val="21"/>
              </w:rPr>
            </w:pPr>
            <w:r>
              <w:rPr>
                <w:w w:val="100"/>
                <w:sz w:val="21"/>
              </w:rPr>
              <w:t> </w:t>
            </w:r>
          </w:p>
        </w:tc>
      </w:tr>
      <w:tr>
        <w:trPr>
          <w:trHeight w:val="2314" w:hRule="atLeast"/>
        </w:trPr>
        <w:tc>
          <w:tcPr>
            <w:tcW w:w="679" w:type="dxa"/>
          </w:tcPr>
          <w:p>
            <w:pPr>
              <w:pStyle w:val="TableParagraph"/>
              <w:spacing w:line="294" w:lineRule="exact"/>
              <w:rPr>
                <w:rFonts w:ascii="微软雅黑"/>
                <w:b/>
                <w:sz w:val="21"/>
              </w:rPr>
            </w:pPr>
            <w:r>
              <w:rPr>
                <w:rFonts w:ascii="微软雅黑"/>
                <w:b/>
                <w:w w:val="168"/>
                <w:sz w:val="21"/>
              </w:rPr>
              <w:t> </w:t>
            </w:r>
          </w:p>
        </w:tc>
        <w:tc>
          <w:tcPr>
            <w:tcW w:w="1962" w:type="dxa"/>
          </w:tcPr>
          <w:p>
            <w:pPr>
              <w:pStyle w:val="TableParagraph"/>
              <w:spacing w:line="290" w:lineRule="exact"/>
              <w:ind w:left="372"/>
              <w:rPr>
                <w:rFonts w:ascii="微软雅黑" w:eastAsia="微软雅黑" w:hint="eastAsia"/>
                <w:b/>
                <w:sz w:val="21"/>
              </w:rPr>
            </w:pPr>
            <w:r>
              <w:rPr>
                <w:rFonts w:ascii="Microsoft JhengHei" w:eastAsia="Microsoft JhengHei" w:hint="eastAsia"/>
                <w:b/>
                <w:sz w:val="21"/>
              </w:rPr>
              <w:t>30.  单眼失明</w:t>
            </w:r>
            <w:r>
              <w:rPr>
                <w:rFonts w:ascii="微软雅黑" w:eastAsia="微软雅黑" w:hint="eastAsia"/>
                <w:b/>
                <w:w w:val="168"/>
                <w:sz w:val="21"/>
              </w:rPr>
              <w:t> </w:t>
            </w:r>
          </w:p>
        </w:tc>
        <w:tc>
          <w:tcPr>
            <w:tcW w:w="7005" w:type="dxa"/>
          </w:tcPr>
          <w:p>
            <w:pPr>
              <w:pStyle w:val="TableParagraph"/>
              <w:spacing w:line="261" w:lineRule="exact"/>
              <w:ind w:left="211"/>
              <w:rPr>
                <w:sz w:val="21"/>
              </w:rPr>
            </w:pPr>
            <w:r>
              <w:rPr>
                <w:sz w:val="21"/>
              </w:rPr>
              <w:t>指因疾病或意外伤害导致单眼视力永久不可逆性丧失，须满足下列至少</w:t>
            </w:r>
          </w:p>
          <w:p>
            <w:pPr>
              <w:pStyle w:val="TableParagraph"/>
              <w:spacing w:before="37"/>
              <w:ind w:left="211"/>
              <w:rPr>
                <w:sz w:val="21"/>
              </w:rPr>
            </w:pPr>
            <w:r>
              <w:rPr>
                <w:sz w:val="21"/>
              </w:rPr>
              <w:t>一项条件： </w:t>
            </w:r>
          </w:p>
          <w:p>
            <w:pPr>
              <w:pStyle w:val="TableParagraph"/>
              <w:spacing w:before="51"/>
              <w:ind w:left="114"/>
              <w:rPr>
                <w:sz w:val="21"/>
              </w:rPr>
            </w:pPr>
            <w:r>
              <w:rPr>
                <w:sz w:val="21"/>
              </w:rPr>
              <w:t>（1）眼球缺失或摘除； </w:t>
            </w:r>
          </w:p>
          <w:p>
            <w:pPr>
              <w:pStyle w:val="TableParagraph"/>
              <w:spacing w:line="300" w:lineRule="auto" w:before="68"/>
              <w:ind w:left="653" w:right="246" w:hanging="539"/>
              <w:rPr>
                <w:sz w:val="21"/>
              </w:rPr>
            </w:pPr>
            <w:r>
              <w:rPr>
                <w:sz w:val="21"/>
              </w:rPr>
              <w:t>（2）矫正视力低于0.02（采用国际标准视力表，如果使用其它视力表应进行换算）； </w:t>
            </w:r>
          </w:p>
          <w:p>
            <w:pPr>
              <w:pStyle w:val="TableParagraph"/>
              <w:spacing w:before="16"/>
              <w:ind w:left="114"/>
              <w:rPr>
                <w:sz w:val="21"/>
              </w:rPr>
            </w:pPr>
            <w:r>
              <w:rPr>
                <w:sz w:val="21"/>
              </w:rPr>
              <w:t>（3）视野半径小于5度。 </w:t>
            </w:r>
          </w:p>
          <w:p>
            <w:pPr>
              <w:pStyle w:val="TableParagraph"/>
              <w:spacing w:before="26"/>
              <w:ind w:left="211"/>
              <w:rPr>
                <w:sz w:val="24"/>
              </w:rPr>
            </w:pPr>
            <w:r>
              <w:rPr>
                <w:sz w:val="24"/>
              </w:rPr>
              <w:t> </w:t>
            </w:r>
          </w:p>
        </w:tc>
      </w:tr>
      <w:tr>
        <w:trPr>
          <w:trHeight w:val="2278" w:hRule="atLeast"/>
        </w:trPr>
        <w:tc>
          <w:tcPr>
            <w:tcW w:w="679" w:type="dxa"/>
          </w:tcPr>
          <w:p>
            <w:pPr>
              <w:pStyle w:val="TableParagraph"/>
              <w:spacing w:line="288" w:lineRule="exact"/>
              <w:rPr>
                <w:rFonts w:ascii="微软雅黑"/>
                <w:b/>
                <w:sz w:val="21"/>
              </w:rPr>
            </w:pPr>
            <w:r>
              <w:rPr>
                <w:rFonts w:ascii="微软雅黑"/>
                <w:b/>
                <w:w w:val="168"/>
                <w:sz w:val="21"/>
              </w:rPr>
              <w:t> </w:t>
            </w:r>
          </w:p>
        </w:tc>
        <w:tc>
          <w:tcPr>
            <w:tcW w:w="1962" w:type="dxa"/>
          </w:tcPr>
          <w:p>
            <w:pPr>
              <w:pStyle w:val="TableParagraph"/>
              <w:spacing w:line="281" w:lineRule="exact"/>
              <w:ind w:left="372"/>
              <w:rPr>
                <w:rFonts w:ascii="Microsoft JhengHei" w:eastAsia="Microsoft JhengHei" w:hint="eastAsia"/>
                <w:b/>
                <w:sz w:val="21"/>
              </w:rPr>
            </w:pPr>
            <w:r>
              <w:rPr>
                <w:rFonts w:ascii="Microsoft JhengHei" w:eastAsia="Microsoft JhengHei" w:hint="eastAsia"/>
                <w:b/>
                <w:sz w:val="21"/>
              </w:rPr>
              <w:t>31. 可逆性再生</w:t>
            </w:r>
          </w:p>
          <w:p>
            <w:pPr>
              <w:pStyle w:val="TableParagraph"/>
              <w:spacing w:line="362" w:lineRule="exact"/>
              <w:ind w:left="372"/>
              <w:rPr>
                <w:rFonts w:ascii="微软雅黑" w:eastAsia="微软雅黑" w:hint="eastAsia"/>
                <w:b/>
                <w:sz w:val="21"/>
              </w:rPr>
            </w:pPr>
            <w:r>
              <w:rPr>
                <w:rFonts w:ascii="Microsoft JhengHei" w:eastAsia="Microsoft JhengHei" w:hint="eastAsia"/>
                <w:b/>
                <w:sz w:val="21"/>
              </w:rPr>
              <w:t>障碍性贫血</w:t>
            </w:r>
            <w:r>
              <w:rPr>
                <w:rFonts w:ascii="微软雅黑" w:eastAsia="微软雅黑" w:hint="eastAsia"/>
                <w:b/>
                <w:w w:val="168"/>
                <w:sz w:val="21"/>
              </w:rPr>
              <w:t> </w:t>
            </w:r>
          </w:p>
        </w:tc>
        <w:tc>
          <w:tcPr>
            <w:tcW w:w="7005" w:type="dxa"/>
          </w:tcPr>
          <w:p>
            <w:pPr>
              <w:pStyle w:val="TableParagraph"/>
              <w:spacing w:line="256" w:lineRule="exact"/>
              <w:ind w:left="211"/>
              <w:rPr>
                <w:sz w:val="21"/>
              </w:rPr>
            </w:pPr>
            <w:r>
              <w:rPr>
                <w:sz w:val="21"/>
              </w:rPr>
              <w:t>指因急性可逆性的骨髓造血功能衰竭而导致贫血、中性粒细胞减少和血</w:t>
            </w:r>
          </w:p>
          <w:p>
            <w:pPr>
              <w:pStyle w:val="TableParagraph"/>
              <w:spacing w:line="273" w:lineRule="auto" w:before="37"/>
              <w:ind w:left="211" w:right="259"/>
              <w:rPr>
                <w:sz w:val="21"/>
              </w:rPr>
            </w:pPr>
            <w:r>
              <w:rPr>
                <w:sz w:val="21"/>
              </w:rPr>
              <w:t>小板减少，必须由血液科医生的诊断，且病历资料显示接受了下列任一治疗： </w:t>
            </w:r>
          </w:p>
          <w:p>
            <w:pPr>
              <w:pStyle w:val="TableParagraph"/>
              <w:spacing w:before="22"/>
              <w:ind w:left="114"/>
              <w:rPr>
                <w:sz w:val="21"/>
              </w:rPr>
            </w:pPr>
            <w:r>
              <w:rPr>
                <w:sz w:val="21"/>
              </w:rPr>
              <w:t>（1）骨髓刺激疗法至少1个月； </w:t>
            </w:r>
          </w:p>
          <w:p>
            <w:pPr>
              <w:pStyle w:val="TableParagraph"/>
              <w:spacing w:before="68"/>
              <w:ind w:left="114"/>
              <w:rPr>
                <w:sz w:val="21"/>
              </w:rPr>
            </w:pPr>
            <w:r>
              <w:rPr>
                <w:sz w:val="21"/>
              </w:rPr>
              <w:t>（2）免疫抑制剂治疗至少1个月； </w:t>
            </w:r>
          </w:p>
          <w:p>
            <w:pPr>
              <w:pStyle w:val="TableParagraph"/>
              <w:spacing w:before="68"/>
              <w:ind w:left="114"/>
              <w:rPr>
                <w:sz w:val="21"/>
              </w:rPr>
            </w:pPr>
            <w:r>
              <w:rPr>
                <w:sz w:val="21"/>
              </w:rPr>
              <w:t>（3）接受了骨髓移植。 </w:t>
            </w:r>
          </w:p>
          <w:p>
            <w:pPr>
              <w:pStyle w:val="TableParagraph"/>
              <w:spacing w:before="26"/>
              <w:ind w:left="211"/>
              <w:rPr>
                <w:sz w:val="24"/>
              </w:rPr>
            </w:pPr>
            <w:r>
              <w:rPr>
                <w:sz w:val="24"/>
              </w:rPr>
              <w:t> </w:t>
            </w:r>
          </w:p>
        </w:tc>
      </w:tr>
      <w:tr>
        <w:trPr>
          <w:trHeight w:val="567" w:hRule="atLeast"/>
        </w:trPr>
        <w:tc>
          <w:tcPr>
            <w:tcW w:w="679" w:type="dxa"/>
          </w:tcPr>
          <w:p>
            <w:pPr>
              <w:pStyle w:val="TableParagraph"/>
              <w:spacing w:line="288" w:lineRule="exact"/>
              <w:rPr>
                <w:rFonts w:ascii="微软雅黑"/>
                <w:b/>
                <w:sz w:val="21"/>
              </w:rPr>
            </w:pPr>
            <w:r>
              <w:rPr>
                <w:rFonts w:ascii="微软雅黑"/>
                <w:b/>
                <w:w w:val="168"/>
                <w:sz w:val="21"/>
              </w:rPr>
              <w:t> </w:t>
            </w:r>
          </w:p>
        </w:tc>
        <w:tc>
          <w:tcPr>
            <w:tcW w:w="1962" w:type="dxa"/>
          </w:tcPr>
          <w:p>
            <w:pPr>
              <w:pStyle w:val="TableParagraph"/>
              <w:spacing w:line="284" w:lineRule="exact"/>
              <w:ind w:left="372"/>
              <w:rPr>
                <w:rFonts w:ascii="Microsoft JhengHei" w:eastAsia="Microsoft JhengHei" w:hint="eastAsia"/>
                <w:b/>
                <w:sz w:val="21"/>
              </w:rPr>
            </w:pPr>
            <w:r>
              <w:rPr>
                <w:rFonts w:ascii="Microsoft JhengHei" w:eastAsia="Microsoft JhengHei" w:hint="eastAsia"/>
                <w:b/>
                <w:sz w:val="21"/>
              </w:rPr>
              <w:t>32.  慢性肝功能</w:t>
            </w:r>
          </w:p>
        </w:tc>
        <w:tc>
          <w:tcPr>
            <w:tcW w:w="7005" w:type="dxa"/>
          </w:tcPr>
          <w:p>
            <w:pPr>
              <w:pStyle w:val="TableParagraph"/>
              <w:spacing w:line="256" w:lineRule="exact"/>
              <w:ind w:left="211"/>
              <w:rPr>
                <w:sz w:val="21"/>
              </w:rPr>
            </w:pPr>
            <w:r>
              <w:rPr>
                <w:sz w:val="21"/>
              </w:rPr>
              <w:t>因慢性肝脏疾病导致肝功能衰竭。须满足下列至少两项条件，但不满足</w:t>
            </w:r>
          </w:p>
          <w:p>
            <w:pPr>
              <w:pStyle w:val="TableParagraph"/>
              <w:spacing w:line="255" w:lineRule="exact" w:before="37"/>
              <w:ind w:left="211"/>
              <w:rPr>
                <w:sz w:val="21"/>
              </w:rPr>
            </w:pPr>
            <w:r>
              <w:rPr>
                <w:sz w:val="21"/>
              </w:rPr>
              <w:t>全部条件：  </w:t>
            </w:r>
          </w:p>
        </w:tc>
      </w:tr>
    </w:tbl>
    <w:p>
      <w:pPr>
        <w:spacing w:after="0" w:line="255" w:lineRule="exact"/>
        <w:rPr>
          <w:sz w:val="21"/>
        </w:rPr>
        <w:sectPr>
          <w:pgSz w:w="11910" w:h="16840"/>
          <w:pgMar w:header="882" w:footer="993" w:top="1080" w:bottom="1180" w:left="1080" w:right="960"/>
        </w:sectPr>
      </w:pPr>
    </w:p>
    <w:p>
      <w:pPr>
        <w:pStyle w:val="BodyText"/>
        <w:rPr>
          <w:rFonts w:ascii="Times New Roman"/>
          <w:sz w:val="20"/>
        </w:rPr>
      </w:pPr>
    </w:p>
    <w:p>
      <w:pPr>
        <w:pStyle w:val="BodyText"/>
        <w:spacing w:before="1" w:after="1"/>
        <w:rPr>
          <w:rFonts w:ascii="Times New Roman"/>
          <w:sz w:val="14"/>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0"/>
        <w:gridCol w:w="1751"/>
        <w:gridCol w:w="7010"/>
      </w:tblGrid>
      <w:tr>
        <w:trPr>
          <w:trHeight w:val="1948" w:hRule="atLeast"/>
        </w:trPr>
        <w:tc>
          <w:tcPr>
            <w:tcW w:w="890" w:type="dxa"/>
          </w:tcPr>
          <w:p>
            <w:pPr>
              <w:pStyle w:val="TableParagraph"/>
              <w:ind w:left="0"/>
              <w:rPr>
                <w:rFonts w:ascii="Times New Roman"/>
                <w:sz w:val="20"/>
              </w:rPr>
            </w:pPr>
          </w:p>
        </w:tc>
        <w:tc>
          <w:tcPr>
            <w:tcW w:w="1751" w:type="dxa"/>
          </w:tcPr>
          <w:p>
            <w:pPr>
              <w:pStyle w:val="TableParagraph"/>
              <w:spacing w:line="235" w:lineRule="exact"/>
              <w:ind w:left="161"/>
              <w:rPr>
                <w:rFonts w:ascii="微软雅黑" w:eastAsia="微软雅黑" w:hint="eastAsia"/>
                <w:b/>
                <w:sz w:val="21"/>
              </w:rPr>
            </w:pPr>
            <w:r>
              <w:rPr>
                <w:rFonts w:ascii="Microsoft JhengHei" w:eastAsia="Microsoft JhengHei" w:hint="eastAsia"/>
                <w:b/>
                <w:sz w:val="21"/>
              </w:rPr>
              <w:t>衰竭</w:t>
            </w:r>
            <w:r>
              <w:rPr>
                <w:rFonts w:ascii="微软雅黑" w:eastAsia="微软雅黑" w:hint="eastAsia"/>
                <w:b/>
                <w:w w:val="168"/>
                <w:sz w:val="21"/>
              </w:rPr>
              <w:t> </w:t>
            </w:r>
          </w:p>
        </w:tc>
        <w:tc>
          <w:tcPr>
            <w:tcW w:w="7010" w:type="dxa"/>
          </w:tcPr>
          <w:p>
            <w:pPr>
              <w:pStyle w:val="TableParagraph"/>
              <w:spacing w:line="221" w:lineRule="exact"/>
              <w:ind w:left="114"/>
              <w:rPr>
                <w:sz w:val="21"/>
              </w:rPr>
            </w:pPr>
            <w:r>
              <w:rPr>
                <w:sz w:val="21"/>
              </w:rPr>
              <w:t>（1）持续性黄疸；  </w:t>
            </w:r>
          </w:p>
          <w:p>
            <w:pPr>
              <w:pStyle w:val="TableParagraph"/>
              <w:spacing w:before="68"/>
              <w:ind w:left="114"/>
              <w:rPr>
                <w:sz w:val="21"/>
              </w:rPr>
            </w:pPr>
            <w:r>
              <w:rPr>
                <w:sz w:val="21"/>
              </w:rPr>
              <w:t>（2）腹水；  </w:t>
            </w:r>
          </w:p>
          <w:p>
            <w:pPr>
              <w:pStyle w:val="TableParagraph"/>
              <w:spacing w:before="67"/>
              <w:ind w:left="114"/>
              <w:rPr>
                <w:sz w:val="21"/>
              </w:rPr>
            </w:pPr>
            <w:r>
              <w:rPr>
                <w:sz w:val="21"/>
              </w:rPr>
              <w:t>（3）肝性脑病；  </w:t>
            </w:r>
          </w:p>
          <w:p>
            <w:pPr>
              <w:pStyle w:val="TableParagraph"/>
              <w:spacing w:line="263" w:lineRule="exact" w:before="67"/>
              <w:ind w:left="114"/>
              <w:rPr>
                <w:sz w:val="21"/>
              </w:rPr>
            </w:pPr>
            <w:r>
              <w:rPr>
                <w:sz w:val="21"/>
              </w:rPr>
              <w:t>（4）充血性脾肿大伴脾功能亢进或食管胃底静脉曲张。  </w:t>
            </w:r>
          </w:p>
          <w:p>
            <w:pPr>
              <w:pStyle w:val="TableParagraph"/>
              <w:spacing w:line="316" w:lineRule="exact"/>
              <w:ind w:left="211"/>
              <w:rPr>
                <w:rFonts w:ascii="微软雅黑" w:eastAsia="微软雅黑" w:hint="eastAsia"/>
                <w:b/>
                <w:sz w:val="22"/>
              </w:rPr>
            </w:pPr>
            <w:r>
              <w:rPr>
                <w:rFonts w:ascii="微软雅黑" w:eastAsia="微软雅黑" w:hint="eastAsia"/>
                <w:b/>
                <w:w w:val="95"/>
                <w:sz w:val="22"/>
              </w:rPr>
              <w:t>因酗酒或药物滥用导致的肝功能衰竭不在保障范围内。</w:t>
            </w:r>
            <w:r>
              <w:rPr>
                <w:rFonts w:ascii="微软雅黑" w:eastAsia="微软雅黑" w:hint="eastAsia"/>
                <w:b/>
                <w:w w:val="161"/>
                <w:sz w:val="22"/>
              </w:rPr>
              <w:t> </w:t>
            </w:r>
          </w:p>
          <w:p>
            <w:pPr>
              <w:pStyle w:val="TableParagraph"/>
              <w:spacing w:line="373" w:lineRule="exact"/>
              <w:ind w:left="211"/>
              <w:rPr>
                <w:rFonts w:ascii="微软雅黑"/>
                <w:b/>
                <w:sz w:val="25"/>
              </w:rPr>
            </w:pPr>
            <w:r>
              <w:rPr>
                <w:rFonts w:ascii="微软雅黑"/>
                <w:b/>
                <w:w w:val="161"/>
                <w:sz w:val="25"/>
              </w:rPr>
              <w:t> </w:t>
            </w:r>
          </w:p>
        </w:tc>
      </w:tr>
      <w:tr>
        <w:trPr>
          <w:trHeight w:val="3645" w:hRule="atLeast"/>
        </w:trPr>
        <w:tc>
          <w:tcPr>
            <w:tcW w:w="890" w:type="dxa"/>
          </w:tcPr>
          <w:p>
            <w:pPr>
              <w:pStyle w:val="TableParagraph"/>
              <w:spacing w:line="288" w:lineRule="exact"/>
              <w:rPr>
                <w:rFonts w:ascii="微软雅黑"/>
                <w:b/>
                <w:sz w:val="21"/>
              </w:rPr>
            </w:pPr>
            <w:r>
              <w:rPr>
                <w:rFonts w:ascii="微软雅黑"/>
                <w:b/>
                <w:w w:val="168"/>
                <w:sz w:val="21"/>
              </w:rPr>
              <w:t> </w:t>
            </w:r>
          </w:p>
        </w:tc>
        <w:tc>
          <w:tcPr>
            <w:tcW w:w="1751" w:type="dxa"/>
          </w:tcPr>
          <w:p>
            <w:pPr>
              <w:pStyle w:val="TableParagraph"/>
              <w:spacing w:line="280" w:lineRule="exact"/>
              <w:ind w:left="161"/>
              <w:rPr>
                <w:rFonts w:ascii="Microsoft JhengHei" w:eastAsia="Microsoft JhengHei" w:hint="eastAsia"/>
                <w:b/>
                <w:sz w:val="21"/>
              </w:rPr>
            </w:pPr>
            <w:r>
              <w:rPr>
                <w:rFonts w:ascii="Microsoft JhengHei" w:eastAsia="Microsoft JhengHei" w:hint="eastAsia"/>
                <w:b/>
                <w:sz w:val="21"/>
              </w:rPr>
              <w:t>33.  特定周围动</w:t>
            </w:r>
          </w:p>
          <w:p>
            <w:pPr>
              <w:pStyle w:val="TableParagraph"/>
              <w:spacing w:line="235" w:lineRule="auto" w:before="3"/>
              <w:ind w:left="161" w:right="113"/>
              <w:rPr>
                <w:rFonts w:ascii="微软雅黑" w:eastAsia="微软雅黑" w:hint="eastAsia"/>
                <w:b/>
                <w:sz w:val="21"/>
              </w:rPr>
            </w:pPr>
            <w:r>
              <w:rPr>
                <w:rFonts w:ascii="Microsoft JhengHei" w:eastAsia="Microsoft JhengHei" w:hint="eastAsia"/>
                <w:b/>
                <w:sz w:val="21"/>
              </w:rPr>
              <w:t>脉疾病的血管介入治疗</w:t>
            </w:r>
            <w:r>
              <w:rPr>
                <w:rFonts w:ascii="微软雅黑" w:eastAsia="微软雅黑" w:hint="eastAsia"/>
                <w:b/>
                <w:w w:val="168"/>
                <w:sz w:val="21"/>
              </w:rPr>
              <w:t> </w:t>
            </w:r>
          </w:p>
        </w:tc>
        <w:tc>
          <w:tcPr>
            <w:tcW w:w="7010" w:type="dxa"/>
          </w:tcPr>
          <w:p>
            <w:pPr>
              <w:pStyle w:val="TableParagraph"/>
              <w:spacing w:line="255" w:lineRule="exact"/>
              <w:ind w:left="211"/>
              <w:rPr>
                <w:sz w:val="21"/>
              </w:rPr>
            </w:pPr>
            <w:r>
              <w:rPr>
                <w:sz w:val="21"/>
              </w:rPr>
              <w:t>指为治疗一条或者一条以上的下列动脉狭窄而实施的血管介入治疗： </w:t>
            </w:r>
          </w:p>
          <w:p>
            <w:pPr>
              <w:pStyle w:val="TableParagraph"/>
              <w:spacing w:before="51"/>
              <w:ind w:left="114"/>
              <w:rPr>
                <w:sz w:val="21"/>
              </w:rPr>
            </w:pPr>
            <w:r>
              <w:rPr>
                <w:sz w:val="21"/>
              </w:rPr>
              <w:t>（1）为下肢或者上肢供血的动脉； </w:t>
            </w:r>
          </w:p>
          <w:p>
            <w:pPr>
              <w:pStyle w:val="TableParagraph"/>
              <w:spacing w:before="67"/>
              <w:ind w:left="114"/>
              <w:rPr>
                <w:sz w:val="21"/>
              </w:rPr>
            </w:pPr>
            <w:r>
              <w:rPr>
                <w:sz w:val="21"/>
              </w:rPr>
              <w:t>（2）肾动脉； </w:t>
            </w:r>
          </w:p>
          <w:p>
            <w:pPr>
              <w:pStyle w:val="TableParagraph"/>
              <w:spacing w:before="67"/>
              <w:ind w:left="114"/>
              <w:rPr>
                <w:sz w:val="21"/>
              </w:rPr>
            </w:pPr>
            <w:r>
              <w:rPr>
                <w:sz w:val="21"/>
              </w:rPr>
              <w:t>（3）肠系膜动脉。 </w:t>
            </w:r>
          </w:p>
          <w:p>
            <w:pPr>
              <w:pStyle w:val="TableParagraph"/>
              <w:spacing w:before="53"/>
              <w:ind w:left="211"/>
              <w:rPr>
                <w:sz w:val="21"/>
              </w:rPr>
            </w:pPr>
            <w:r>
              <w:rPr>
                <w:sz w:val="21"/>
              </w:rPr>
              <w:t>须满足下列全部条件： </w:t>
            </w:r>
          </w:p>
          <w:p>
            <w:pPr>
              <w:pStyle w:val="TableParagraph"/>
              <w:spacing w:line="300" w:lineRule="auto" w:before="51"/>
              <w:ind w:left="653" w:right="303" w:hanging="539"/>
              <w:rPr>
                <w:sz w:val="21"/>
              </w:rPr>
            </w:pPr>
            <w:r>
              <w:rPr>
                <w:sz w:val="21"/>
              </w:rPr>
              <w:t>（1）经血管造影术证实一条或者一条以上的上述动脉狭窄达到50%或者以上； </w:t>
            </w:r>
          </w:p>
          <w:p>
            <w:pPr>
              <w:pStyle w:val="TableParagraph"/>
              <w:spacing w:line="300" w:lineRule="auto" w:before="15"/>
              <w:ind w:left="653" w:right="251" w:hanging="539"/>
              <w:rPr>
                <w:sz w:val="21"/>
              </w:rPr>
            </w:pPr>
            <w:r>
              <w:rPr>
                <w:sz w:val="21"/>
              </w:rPr>
              <w:t>（2）对一条或者一条以上的上述动脉施行了血管介入治疗，如血管成形术及/或者进行植入支架或者动脉粥样样瘤清除手术。 </w:t>
            </w:r>
          </w:p>
          <w:p>
            <w:pPr>
              <w:pStyle w:val="TableParagraph"/>
              <w:spacing w:line="196" w:lineRule="auto"/>
              <w:ind w:left="211" w:right="469"/>
              <w:rPr>
                <w:sz w:val="21"/>
              </w:rPr>
            </w:pPr>
            <w:r>
              <w:rPr>
                <w:rFonts w:ascii="微软雅黑" w:eastAsia="微软雅黑" w:hint="eastAsia"/>
                <w:b/>
                <w:w w:val="95"/>
                <w:sz w:val="22"/>
              </w:rPr>
              <w:t>上述动脉疾病的诊断以及相关治疗的必要性必须由血管疾病的专科医生确定。</w:t>
            </w:r>
            <w:r>
              <w:rPr>
                <w:w w:val="100"/>
                <w:sz w:val="21"/>
              </w:rPr>
              <w:t> </w:t>
            </w:r>
          </w:p>
        </w:tc>
      </w:tr>
      <w:tr>
        <w:trPr>
          <w:trHeight w:val="337" w:hRule="atLeast"/>
        </w:trPr>
        <w:tc>
          <w:tcPr>
            <w:tcW w:w="890" w:type="dxa"/>
          </w:tcPr>
          <w:p>
            <w:pPr>
              <w:pStyle w:val="TableParagraph"/>
              <w:spacing w:line="293" w:lineRule="exact"/>
              <w:rPr>
                <w:rFonts w:ascii="微软雅黑"/>
                <w:b/>
                <w:sz w:val="21"/>
              </w:rPr>
            </w:pPr>
            <w:r>
              <w:rPr>
                <w:rFonts w:ascii="微软雅黑"/>
                <w:b/>
                <w:w w:val="168"/>
                <w:sz w:val="21"/>
              </w:rPr>
              <w:t> </w:t>
            </w:r>
          </w:p>
        </w:tc>
        <w:tc>
          <w:tcPr>
            <w:tcW w:w="1751" w:type="dxa"/>
          </w:tcPr>
          <w:p>
            <w:pPr>
              <w:pStyle w:val="TableParagraph"/>
              <w:ind w:left="0"/>
              <w:rPr>
                <w:rFonts w:ascii="Times New Roman"/>
                <w:sz w:val="20"/>
              </w:rPr>
            </w:pPr>
          </w:p>
        </w:tc>
        <w:tc>
          <w:tcPr>
            <w:tcW w:w="7010" w:type="dxa"/>
          </w:tcPr>
          <w:p>
            <w:pPr>
              <w:pStyle w:val="TableParagraph"/>
              <w:spacing w:line="261" w:lineRule="exact"/>
              <w:ind w:left="211"/>
              <w:rPr>
                <w:sz w:val="21"/>
              </w:rPr>
            </w:pPr>
            <w:r>
              <w:rPr>
                <w:w w:val="100"/>
                <w:sz w:val="21"/>
              </w:rPr>
              <w:t> </w:t>
            </w:r>
          </w:p>
        </w:tc>
      </w:tr>
      <w:tr>
        <w:trPr>
          <w:trHeight w:val="1268" w:hRule="atLeast"/>
        </w:trPr>
        <w:tc>
          <w:tcPr>
            <w:tcW w:w="890" w:type="dxa"/>
          </w:tcPr>
          <w:p>
            <w:pPr>
              <w:pStyle w:val="TableParagraph"/>
              <w:spacing w:line="313" w:lineRule="exact"/>
              <w:rPr>
                <w:rFonts w:ascii="微软雅黑"/>
                <w:b/>
                <w:sz w:val="21"/>
              </w:rPr>
            </w:pPr>
            <w:r>
              <w:rPr>
                <w:rFonts w:ascii="微软雅黑"/>
                <w:b/>
                <w:w w:val="168"/>
                <w:sz w:val="21"/>
              </w:rPr>
              <w:t> </w:t>
            </w:r>
          </w:p>
        </w:tc>
        <w:tc>
          <w:tcPr>
            <w:tcW w:w="1751" w:type="dxa"/>
          </w:tcPr>
          <w:p>
            <w:pPr>
              <w:pStyle w:val="TableParagraph"/>
              <w:spacing w:line="307" w:lineRule="exact"/>
              <w:ind w:left="161"/>
              <w:rPr>
                <w:rFonts w:ascii="Microsoft JhengHei" w:eastAsia="Microsoft JhengHei" w:hint="eastAsia"/>
                <w:b/>
                <w:sz w:val="21"/>
              </w:rPr>
            </w:pPr>
            <w:r>
              <w:rPr>
                <w:rFonts w:ascii="Microsoft JhengHei" w:eastAsia="Microsoft JhengHei" w:hint="eastAsia"/>
                <w:b/>
                <w:sz w:val="21"/>
              </w:rPr>
              <w:t>34.  因肾上腺皮</w:t>
            </w:r>
          </w:p>
          <w:p>
            <w:pPr>
              <w:pStyle w:val="TableParagraph"/>
              <w:spacing w:line="235" w:lineRule="auto" w:before="4"/>
              <w:ind w:left="161" w:right="113"/>
              <w:rPr>
                <w:rFonts w:ascii="Microsoft JhengHei" w:eastAsia="Microsoft JhengHei" w:hint="eastAsia"/>
                <w:b/>
                <w:sz w:val="21"/>
              </w:rPr>
            </w:pPr>
            <w:r>
              <w:rPr>
                <w:rFonts w:ascii="Microsoft JhengHei" w:eastAsia="Microsoft JhengHei" w:hint="eastAsia"/>
                <w:b/>
                <w:sz w:val="21"/>
              </w:rPr>
              <w:t>质腺瘤切除肾上腺</w:t>
            </w:r>
          </w:p>
        </w:tc>
        <w:tc>
          <w:tcPr>
            <w:tcW w:w="7010" w:type="dxa"/>
          </w:tcPr>
          <w:p>
            <w:pPr>
              <w:pStyle w:val="TableParagraph"/>
              <w:spacing w:line="273" w:lineRule="auto" w:before="6"/>
              <w:ind w:left="211" w:right="490"/>
              <w:rPr>
                <w:sz w:val="21"/>
              </w:rPr>
            </w:pPr>
            <w:r>
              <w:rPr>
                <w:sz w:val="21"/>
              </w:rPr>
              <w:t>因肾上腺皮质腺瘤所导致的醛固酮分泌过多而产生的继发性恶性高血压而实际接受了肾上腺切除术治疗。  </w:t>
            </w:r>
          </w:p>
          <w:p>
            <w:pPr>
              <w:pStyle w:val="TableParagraph"/>
              <w:spacing w:line="196" w:lineRule="auto"/>
              <w:ind w:left="211" w:right="469"/>
              <w:rPr>
                <w:sz w:val="21"/>
              </w:rPr>
            </w:pPr>
            <w:r>
              <w:rPr>
                <w:rFonts w:ascii="微软雅黑" w:eastAsia="微软雅黑" w:hint="eastAsia"/>
                <w:b/>
                <w:w w:val="95"/>
                <w:sz w:val="22"/>
              </w:rPr>
              <w:t>上述诊断以及相关治疗必须由专科医生认为是医学上必需的情况下进行。</w:t>
            </w:r>
            <w:r>
              <w:rPr>
                <w:w w:val="100"/>
                <w:sz w:val="21"/>
              </w:rPr>
              <w:t> </w:t>
            </w:r>
          </w:p>
        </w:tc>
      </w:tr>
      <w:tr>
        <w:trPr>
          <w:trHeight w:val="338" w:hRule="atLeast"/>
        </w:trPr>
        <w:tc>
          <w:tcPr>
            <w:tcW w:w="890" w:type="dxa"/>
          </w:tcPr>
          <w:p>
            <w:pPr>
              <w:pStyle w:val="TableParagraph"/>
              <w:spacing w:line="293" w:lineRule="exact"/>
              <w:rPr>
                <w:rFonts w:ascii="微软雅黑"/>
                <w:b/>
                <w:sz w:val="21"/>
              </w:rPr>
            </w:pPr>
            <w:r>
              <w:rPr>
                <w:rFonts w:ascii="微软雅黑"/>
                <w:b/>
                <w:w w:val="168"/>
                <w:sz w:val="21"/>
              </w:rPr>
              <w:t> </w:t>
            </w:r>
          </w:p>
        </w:tc>
        <w:tc>
          <w:tcPr>
            <w:tcW w:w="1751" w:type="dxa"/>
          </w:tcPr>
          <w:p>
            <w:pPr>
              <w:pStyle w:val="TableParagraph"/>
              <w:ind w:left="0"/>
              <w:rPr>
                <w:rFonts w:ascii="Times New Roman"/>
                <w:sz w:val="20"/>
              </w:rPr>
            </w:pPr>
          </w:p>
        </w:tc>
        <w:tc>
          <w:tcPr>
            <w:tcW w:w="7010" w:type="dxa"/>
          </w:tcPr>
          <w:p>
            <w:pPr>
              <w:pStyle w:val="TableParagraph"/>
              <w:spacing w:line="261" w:lineRule="exact"/>
              <w:ind w:left="211"/>
              <w:rPr>
                <w:sz w:val="21"/>
              </w:rPr>
            </w:pPr>
            <w:r>
              <w:rPr>
                <w:w w:val="100"/>
                <w:sz w:val="21"/>
              </w:rPr>
              <w:t> </w:t>
            </w:r>
          </w:p>
        </w:tc>
      </w:tr>
      <w:tr>
        <w:trPr>
          <w:trHeight w:val="957" w:hRule="atLeast"/>
        </w:trPr>
        <w:tc>
          <w:tcPr>
            <w:tcW w:w="890" w:type="dxa"/>
          </w:tcPr>
          <w:p>
            <w:pPr>
              <w:pStyle w:val="TableParagraph"/>
              <w:spacing w:line="314" w:lineRule="exact"/>
              <w:rPr>
                <w:rFonts w:ascii="微软雅黑"/>
                <w:b/>
                <w:sz w:val="21"/>
              </w:rPr>
            </w:pPr>
            <w:r>
              <w:rPr>
                <w:rFonts w:ascii="微软雅黑"/>
                <w:b/>
                <w:w w:val="168"/>
                <w:sz w:val="21"/>
              </w:rPr>
              <w:t> </w:t>
            </w:r>
          </w:p>
        </w:tc>
        <w:tc>
          <w:tcPr>
            <w:tcW w:w="1751" w:type="dxa"/>
          </w:tcPr>
          <w:p>
            <w:pPr>
              <w:pStyle w:val="TableParagraph"/>
              <w:spacing w:line="307" w:lineRule="exact"/>
              <w:ind w:left="161"/>
              <w:rPr>
                <w:rFonts w:ascii="Microsoft JhengHei" w:eastAsia="Microsoft JhengHei" w:hint="eastAsia"/>
                <w:b/>
                <w:sz w:val="21"/>
              </w:rPr>
            </w:pPr>
            <w:r>
              <w:rPr>
                <w:rFonts w:ascii="Microsoft JhengHei" w:eastAsia="Microsoft JhengHei" w:hint="eastAsia"/>
                <w:b/>
                <w:sz w:val="21"/>
              </w:rPr>
              <w:t>35.  植入腔静脉</w:t>
            </w:r>
          </w:p>
          <w:p>
            <w:pPr>
              <w:pStyle w:val="TableParagraph"/>
              <w:spacing w:line="362" w:lineRule="exact"/>
              <w:ind w:left="161"/>
              <w:rPr>
                <w:rFonts w:ascii="Microsoft JhengHei" w:eastAsia="Microsoft JhengHei" w:hint="eastAsia"/>
                <w:b/>
                <w:sz w:val="21"/>
              </w:rPr>
            </w:pPr>
            <w:r>
              <w:rPr>
                <w:rFonts w:ascii="Microsoft JhengHei" w:eastAsia="Microsoft JhengHei" w:hint="eastAsia"/>
                <w:b/>
                <w:sz w:val="21"/>
              </w:rPr>
              <w:t>过滤器</w:t>
            </w:r>
          </w:p>
        </w:tc>
        <w:tc>
          <w:tcPr>
            <w:tcW w:w="7010" w:type="dxa"/>
          </w:tcPr>
          <w:p>
            <w:pPr>
              <w:pStyle w:val="TableParagraph"/>
              <w:spacing w:line="273" w:lineRule="auto" w:before="7"/>
              <w:ind w:left="211" w:right="264"/>
              <w:rPr>
                <w:sz w:val="21"/>
              </w:rPr>
            </w:pPr>
            <w:r>
              <w:rPr>
                <w:sz w:val="21"/>
              </w:rPr>
              <w:t>指患者因反复肺栓塞发作，抗凝血疗法无效而接受手术植入腔静脉过滤器。  </w:t>
            </w:r>
          </w:p>
          <w:p>
            <w:pPr>
              <w:pStyle w:val="TableParagraph"/>
              <w:spacing w:line="311" w:lineRule="exact"/>
              <w:ind w:left="211"/>
              <w:rPr>
                <w:sz w:val="21"/>
              </w:rPr>
            </w:pPr>
            <w:r>
              <w:rPr>
                <w:rFonts w:ascii="微软雅黑" w:eastAsia="微软雅黑" w:hint="eastAsia"/>
                <w:b/>
                <w:w w:val="95"/>
                <w:sz w:val="22"/>
              </w:rPr>
              <w:t>此手术必须由专科医生认为是医学上必需的情况下进行。</w:t>
            </w:r>
            <w:r>
              <w:rPr>
                <w:w w:val="100"/>
                <w:sz w:val="21"/>
              </w:rPr>
              <w:t> </w:t>
            </w:r>
          </w:p>
        </w:tc>
      </w:tr>
      <w:tr>
        <w:trPr>
          <w:trHeight w:val="337" w:hRule="atLeast"/>
        </w:trPr>
        <w:tc>
          <w:tcPr>
            <w:tcW w:w="890" w:type="dxa"/>
          </w:tcPr>
          <w:p>
            <w:pPr>
              <w:pStyle w:val="TableParagraph"/>
              <w:spacing w:line="293" w:lineRule="exact"/>
              <w:rPr>
                <w:rFonts w:ascii="微软雅黑"/>
                <w:b/>
                <w:sz w:val="21"/>
              </w:rPr>
            </w:pPr>
            <w:r>
              <w:rPr>
                <w:rFonts w:ascii="微软雅黑"/>
                <w:b/>
                <w:w w:val="168"/>
                <w:sz w:val="21"/>
              </w:rPr>
              <w:t> </w:t>
            </w:r>
          </w:p>
        </w:tc>
        <w:tc>
          <w:tcPr>
            <w:tcW w:w="1751" w:type="dxa"/>
          </w:tcPr>
          <w:p>
            <w:pPr>
              <w:pStyle w:val="TableParagraph"/>
              <w:ind w:left="0"/>
              <w:rPr>
                <w:rFonts w:ascii="Times New Roman"/>
                <w:sz w:val="20"/>
              </w:rPr>
            </w:pPr>
          </w:p>
        </w:tc>
        <w:tc>
          <w:tcPr>
            <w:tcW w:w="7010" w:type="dxa"/>
          </w:tcPr>
          <w:p>
            <w:pPr>
              <w:pStyle w:val="TableParagraph"/>
              <w:spacing w:line="261" w:lineRule="exact"/>
              <w:ind w:left="211"/>
              <w:rPr>
                <w:sz w:val="21"/>
              </w:rPr>
            </w:pPr>
            <w:r>
              <w:rPr>
                <w:w w:val="100"/>
                <w:sz w:val="21"/>
              </w:rPr>
              <w:t> </w:t>
            </w:r>
          </w:p>
        </w:tc>
      </w:tr>
      <w:tr>
        <w:trPr>
          <w:trHeight w:val="726" w:hRule="atLeast"/>
        </w:trPr>
        <w:tc>
          <w:tcPr>
            <w:tcW w:w="890" w:type="dxa"/>
          </w:tcPr>
          <w:p>
            <w:pPr>
              <w:pStyle w:val="TableParagraph"/>
              <w:spacing w:line="313" w:lineRule="exact"/>
              <w:rPr>
                <w:rFonts w:ascii="微软雅黑"/>
                <w:b/>
                <w:sz w:val="21"/>
              </w:rPr>
            </w:pPr>
            <w:r>
              <w:rPr>
                <w:rFonts w:ascii="微软雅黑"/>
                <w:b/>
                <w:w w:val="168"/>
                <w:sz w:val="21"/>
              </w:rPr>
              <w:t> </w:t>
            </w:r>
          </w:p>
        </w:tc>
        <w:tc>
          <w:tcPr>
            <w:tcW w:w="1751" w:type="dxa"/>
          </w:tcPr>
          <w:p>
            <w:pPr>
              <w:pStyle w:val="TableParagraph"/>
              <w:spacing w:line="307" w:lineRule="exact"/>
              <w:ind w:left="161"/>
              <w:rPr>
                <w:rFonts w:ascii="Microsoft JhengHei" w:eastAsia="Microsoft JhengHei" w:hint="eastAsia"/>
                <w:b/>
                <w:sz w:val="21"/>
              </w:rPr>
            </w:pPr>
            <w:r>
              <w:rPr>
                <w:rFonts w:ascii="Microsoft JhengHei" w:eastAsia="Microsoft JhengHei" w:hint="eastAsia"/>
                <w:b/>
                <w:sz w:val="21"/>
              </w:rPr>
              <w:t>36.  脑动脉瘤及</w:t>
            </w:r>
          </w:p>
          <w:p>
            <w:pPr>
              <w:pStyle w:val="TableParagraph"/>
              <w:spacing w:line="363" w:lineRule="exact"/>
              <w:ind w:left="161"/>
              <w:rPr>
                <w:rFonts w:ascii="微软雅黑" w:eastAsia="微软雅黑" w:hint="eastAsia"/>
                <w:b/>
                <w:sz w:val="21"/>
              </w:rPr>
            </w:pPr>
            <w:r>
              <w:rPr>
                <w:rFonts w:ascii="Microsoft JhengHei" w:eastAsia="Microsoft JhengHei" w:hint="eastAsia"/>
                <w:b/>
                <w:sz w:val="21"/>
              </w:rPr>
              <w:t>脑血管瘤</w:t>
            </w:r>
            <w:r>
              <w:rPr>
                <w:rFonts w:ascii="微软雅黑" w:eastAsia="微软雅黑" w:hint="eastAsia"/>
                <w:b/>
                <w:w w:val="168"/>
                <w:sz w:val="21"/>
              </w:rPr>
              <w:t> </w:t>
            </w:r>
          </w:p>
        </w:tc>
        <w:tc>
          <w:tcPr>
            <w:tcW w:w="7010" w:type="dxa"/>
          </w:tcPr>
          <w:p>
            <w:pPr>
              <w:pStyle w:val="TableParagraph"/>
              <w:spacing w:line="273" w:lineRule="auto" w:before="6"/>
              <w:ind w:left="211" w:right="307"/>
              <w:rPr>
                <w:sz w:val="21"/>
              </w:rPr>
            </w:pPr>
            <w:r>
              <w:rPr>
                <w:sz w:val="21"/>
              </w:rPr>
              <w:t>指被保险人经头颅断层扫描（CT）、核磁共振（MRI）或其他影像学检查被确诊为脑动脉瘤、脑血管瘤，并实际接受了手术或放射治疗。  </w:t>
            </w:r>
          </w:p>
        </w:tc>
      </w:tr>
      <w:tr>
        <w:trPr>
          <w:trHeight w:val="349" w:hRule="atLeast"/>
        </w:trPr>
        <w:tc>
          <w:tcPr>
            <w:tcW w:w="890" w:type="dxa"/>
          </w:tcPr>
          <w:p>
            <w:pPr>
              <w:pStyle w:val="TableParagraph"/>
              <w:spacing w:line="304" w:lineRule="exact"/>
              <w:rPr>
                <w:rFonts w:ascii="微软雅黑"/>
                <w:b/>
                <w:sz w:val="21"/>
              </w:rPr>
            </w:pPr>
            <w:r>
              <w:rPr>
                <w:rFonts w:ascii="微软雅黑"/>
                <w:b/>
                <w:w w:val="168"/>
                <w:sz w:val="21"/>
              </w:rPr>
              <w:t> </w:t>
            </w:r>
          </w:p>
        </w:tc>
        <w:tc>
          <w:tcPr>
            <w:tcW w:w="1751" w:type="dxa"/>
          </w:tcPr>
          <w:p>
            <w:pPr>
              <w:pStyle w:val="TableParagraph"/>
              <w:ind w:left="0"/>
              <w:rPr>
                <w:rFonts w:ascii="Times New Roman"/>
                <w:sz w:val="20"/>
              </w:rPr>
            </w:pPr>
          </w:p>
        </w:tc>
        <w:tc>
          <w:tcPr>
            <w:tcW w:w="7010" w:type="dxa"/>
          </w:tcPr>
          <w:p>
            <w:pPr>
              <w:pStyle w:val="TableParagraph"/>
              <w:spacing w:line="272" w:lineRule="exact"/>
              <w:ind w:left="211"/>
              <w:rPr>
                <w:sz w:val="21"/>
              </w:rPr>
            </w:pPr>
            <w:r>
              <w:rPr>
                <w:w w:val="100"/>
                <w:sz w:val="21"/>
              </w:rPr>
              <w:t> </w:t>
            </w:r>
          </w:p>
        </w:tc>
      </w:tr>
      <w:tr>
        <w:trPr>
          <w:trHeight w:val="957" w:hRule="atLeast"/>
        </w:trPr>
        <w:tc>
          <w:tcPr>
            <w:tcW w:w="890" w:type="dxa"/>
          </w:tcPr>
          <w:p>
            <w:pPr>
              <w:pStyle w:val="TableParagraph"/>
              <w:spacing w:line="314" w:lineRule="exact"/>
              <w:rPr>
                <w:rFonts w:ascii="微软雅黑"/>
                <w:b/>
                <w:sz w:val="21"/>
              </w:rPr>
            </w:pPr>
            <w:r>
              <w:rPr>
                <w:rFonts w:ascii="微软雅黑"/>
                <w:b/>
                <w:w w:val="168"/>
                <w:sz w:val="21"/>
              </w:rPr>
              <w:t> </w:t>
            </w:r>
          </w:p>
        </w:tc>
        <w:tc>
          <w:tcPr>
            <w:tcW w:w="1751" w:type="dxa"/>
          </w:tcPr>
          <w:p>
            <w:pPr>
              <w:pStyle w:val="TableParagraph"/>
              <w:spacing w:line="307" w:lineRule="exact"/>
              <w:ind w:left="161"/>
              <w:rPr>
                <w:rFonts w:ascii="Microsoft JhengHei" w:eastAsia="Microsoft JhengHei" w:hint="eastAsia"/>
                <w:b/>
                <w:sz w:val="21"/>
              </w:rPr>
            </w:pPr>
            <w:r>
              <w:rPr>
                <w:rFonts w:ascii="Microsoft JhengHei" w:eastAsia="Microsoft JhengHei" w:hint="eastAsia"/>
                <w:b/>
                <w:sz w:val="21"/>
              </w:rPr>
              <w:t>37.  双侧睾丸切</w:t>
            </w:r>
          </w:p>
          <w:p>
            <w:pPr>
              <w:pStyle w:val="TableParagraph"/>
              <w:spacing w:line="362" w:lineRule="exact"/>
              <w:ind w:left="161"/>
              <w:rPr>
                <w:rFonts w:ascii="微软雅黑" w:eastAsia="微软雅黑" w:hint="eastAsia"/>
                <w:b/>
                <w:sz w:val="21"/>
              </w:rPr>
            </w:pPr>
            <w:r>
              <w:rPr>
                <w:rFonts w:ascii="Microsoft JhengHei" w:eastAsia="Microsoft JhengHei" w:hint="eastAsia"/>
                <w:b/>
                <w:sz w:val="21"/>
              </w:rPr>
              <w:t>除术</w:t>
            </w:r>
            <w:r>
              <w:rPr>
                <w:rFonts w:ascii="微软雅黑" w:eastAsia="微软雅黑" w:hint="eastAsia"/>
                <w:b/>
                <w:w w:val="168"/>
                <w:sz w:val="21"/>
              </w:rPr>
              <w:t> </w:t>
            </w:r>
          </w:p>
        </w:tc>
        <w:tc>
          <w:tcPr>
            <w:tcW w:w="7010" w:type="dxa"/>
          </w:tcPr>
          <w:p>
            <w:pPr>
              <w:pStyle w:val="TableParagraph"/>
              <w:spacing w:line="255" w:lineRule="exact" w:before="7"/>
              <w:ind w:left="211"/>
              <w:rPr>
                <w:sz w:val="21"/>
              </w:rPr>
            </w:pPr>
            <w:r>
              <w:rPr>
                <w:sz w:val="21"/>
              </w:rPr>
              <w:t>指为治疗疾病实际接受了双侧睾丸完全切除手术。 </w:t>
            </w:r>
          </w:p>
          <w:p>
            <w:pPr>
              <w:pStyle w:val="TableParagraph"/>
              <w:spacing w:line="326" w:lineRule="exact"/>
              <w:ind w:left="211"/>
              <w:rPr>
                <w:rFonts w:ascii="微软雅黑" w:eastAsia="微软雅黑" w:hint="eastAsia"/>
                <w:b/>
                <w:sz w:val="22"/>
              </w:rPr>
            </w:pPr>
            <w:r>
              <w:rPr>
                <w:rFonts w:ascii="微软雅黑" w:eastAsia="微软雅黑" w:hint="eastAsia"/>
                <w:b/>
                <w:w w:val="95"/>
                <w:sz w:val="22"/>
              </w:rPr>
              <w:t>部分睾丸切除不在保障范围内。</w:t>
            </w:r>
            <w:r>
              <w:rPr>
                <w:rFonts w:ascii="微软雅黑" w:eastAsia="微软雅黑" w:hint="eastAsia"/>
                <w:b/>
                <w:w w:val="161"/>
                <w:sz w:val="22"/>
              </w:rPr>
              <w:t> </w:t>
            </w:r>
          </w:p>
          <w:p>
            <w:pPr>
              <w:pStyle w:val="TableParagraph"/>
              <w:spacing w:line="346" w:lineRule="exact"/>
              <w:ind w:left="211"/>
              <w:rPr>
                <w:rFonts w:ascii="微软雅黑"/>
                <w:b/>
                <w:sz w:val="22"/>
              </w:rPr>
            </w:pPr>
            <w:r>
              <w:rPr>
                <w:rFonts w:ascii="微软雅黑"/>
                <w:b/>
                <w:w w:val="161"/>
                <w:sz w:val="22"/>
              </w:rPr>
              <w:t> </w:t>
            </w:r>
          </w:p>
        </w:tc>
      </w:tr>
      <w:tr>
        <w:trPr>
          <w:trHeight w:val="337" w:hRule="atLeast"/>
        </w:trPr>
        <w:tc>
          <w:tcPr>
            <w:tcW w:w="890" w:type="dxa"/>
          </w:tcPr>
          <w:p>
            <w:pPr>
              <w:pStyle w:val="TableParagraph"/>
              <w:spacing w:line="293" w:lineRule="exact"/>
              <w:rPr>
                <w:rFonts w:ascii="微软雅黑"/>
                <w:b/>
                <w:sz w:val="21"/>
              </w:rPr>
            </w:pPr>
            <w:r>
              <w:rPr>
                <w:rFonts w:ascii="微软雅黑"/>
                <w:b/>
                <w:w w:val="168"/>
                <w:sz w:val="21"/>
              </w:rPr>
              <w:t> </w:t>
            </w:r>
          </w:p>
        </w:tc>
        <w:tc>
          <w:tcPr>
            <w:tcW w:w="1751" w:type="dxa"/>
          </w:tcPr>
          <w:p>
            <w:pPr>
              <w:pStyle w:val="TableParagraph"/>
              <w:ind w:left="0"/>
              <w:rPr>
                <w:rFonts w:ascii="Times New Roman"/>
                <w:sz w:val="20"/>
              </w:rPr>
            </w:pPr>
          </w:p>
        </w:tc>
        <w:tc>
          <w:tcPr>
            <w:tcW w:w="7010" w:type="dxa"/>
          </w:tcPr>
          <w:p>
            <w:pPr>
              <w:pStyle w:val="TableParagraph"/>
              <w:spacing w:line="261" w:lineRule="exact"/>
              <w:ind w:left="211"/>
              <w:rPr>
                <w:sz w:val="21"/>
              </w:rPr>
            </w:pPr>
            <w:r>
              <w:rPr>
                <w:w w:val="100"/>
                <w:sz w:val="21"/>
              </w:rPr>
              <w:t> </w:t>
            </w:r>
          </w:p>
        </w:tc>
      </w:tr>
      <w:tr>
        <w:trPr>
          <w:trHeight w:val="1272" w:hRule="atLeast"/>
        </w:trPr>
        <w:tc>
          <w:tcPr>
            <w:tcW w:w="890" w:type="dxa"/>
          </w:tcPr>
          <w:p>
            <w:pPr>
              <w:pStyle w:val="TableParagraph"/>
              <w:spacing w:line="313" w:lineRule="exact"/>
              <w:rPr>
                <w:rFonts w:ascii="微软雅黑"/>
                <w:b/>
                <w:sz w:val="21"/>
              </w:rPr>
            </w:pPr>
            <w:r>
              <w:rPr>
                <w:rFonts w:ascii="微软雅黑"/>
                <w:b/>
                <w:w w:val="168"/>
                <w:sz w:val="21"/>
              </w:rPr>
              <w:t> </w:t>
            </w:r>
          </w:p>
        </w:tc>
        <w:tc>
          <w:tcPr>
            <w:tcW w:w="1751" w:type="dxa"/>
          </w:tcPr>
          <w:p>
            <w:pPr>
              <w:pStyle w:val="TableParagraph"/>
              <w:spacing w:line="307" w:lineRule="exact"/>
              <w:ind w:left="161"/>
              <w:rPr>
                <w:rFonts w:ascii="Microsoft JhengHei" w:eastAsia="Microsoft JhengHei" w:hint="eastAsia"/>
                <w:b/>
                <w:sz w:val="21"/>
              </w:rPr>
            </w:pPr>
            <w:r>
              <w:rPr>
                <w:rFonts w:ascii="Microsoft JhengHei" w:eastAsia="Microsoft JhengHei" w:hint="eastAsia"/>
                <w:b/>
                <w:sz w:val="21"/>
              </w:rPr>
              <w:t>38.  出血性登革</w:t>
            </w:r>
          </w:p>
          <w:p>
            <w:pPr>
              <w:pStyle w:val="TableParagraph"/>
              <w:spacing w:line="363" w:lineRule="exact"/>
              <w:ind w:left="161"/>
              <w:rPr>
                <w:rFonts w:ascii="Microsoft JhengHei" w:eastAsia="Microsoft JhengHei" w:hint="eastAsia"/>
                <w:b/>
                <w:sz w:val="21"/>
              </w:rPr>
            </w:pPr>
            <w:r>
              <w:rPr>
                <w:rFonts w:ascii="Microsoft JhengHei" w:eastAsia="Microsoft JhengHei" w:hint="eastAsia"/>
                <w:b/>
                <w:w w:val="100"/>
                <w:sz w:val="21"/>
              </w:rPr>
              <w:t>热</w:t>
            </w:r>
          </w:p>
        </w:tc>
        <w:tc>
          <w:tcPr>
            <w:tcW w:w="7010" w:type="dxa"/>
          </w:tcPr>
          <w:p>
            <w:pPr>
              <w:pStyle w:val="TableParagraph"/>
              <w:spacing w:before="6"/>
              <w:ind w:left="211"/>
              <w:rPr>
                <w:sz w:val="21"/>
              </w:rPr>
            </w:pPr>
            <w:r>
              <w:rPr>
                <w:sz w:val="21"/>
              </w:rPr>
              <w:t>出血性登革热须出现以下全部四种症状，包括：发高烧、出血现象、肝</w:t>
            </w:r>
          </w:p>
          <w:p>
            <w:pPr>
              <w:pStyle w:val="TableParagraph"/>
              <w:spacing w:line="213" w:lineRule="auto" w:before="68"/>
              <w:ind w:left="211" w:right="596"/>
              <w:rPr>
                <w:rFonts w:ascii="微软雅黑" w:hAnsi="微软雅黑" w:eastAsia="微软雅黑" w:hint="eastAsia"/>
                <w:b/>
                <w:sz w:val="22"/>
              </w:rPr>
            </w:pPr>
            <w:r>
              <w:rPr>
                <w:sz w:val="21"/>
              </w:rPr>
              <w:t>肿大和循环衰竭（登革热休克综合症即符合WHO登革热第Ⅲ级及第Ⅳ </w:t>
            </w:r>
            <w:r>
              <w:rPr>
                <w:w w:val="95"/>
                <w:sz w:val="21"/>
              </w:rPr>
              <w:t>级）。</w:t>
            </w:r>
            <w:r>
              <w:rPr>
                <w:rFonts w:ascii="微软雅黑" w:hAnsi="微软雅黑" w:eastAsia="微软雅黑" w:hint="eastAsia"/>
                <w:b/>
                <w:w w:val="95"/>
                <w:sz w:val="22"/>
              </w:rPr>
              <w:t>出血性登革热的诊断必须由专科医生确诊。</w:t>
            </w:r>
            <w:r>
              <w:rPr>
                <w:rFonts w:ascii="微软雅黑" w:hAnsi="微软雅黑" w:eastAsia="微软雅黑" w:hint="eastAsia"/>
                <w:b/>
                <w:w w:val="161"/>
                <w:sz w:val="22"/>
              </w:rPr>
              <w:t> </w:t>
            </w:r>
          </w:p>
          <w:p>
            <w:pPr>
              <w:pStyle w:val="TableParagraph"/>
              <w:spacing w:line="312" w:lineRule="exact"/>
              <w:ind w:left="211"/>
              <w:rPr>
                <w:sz w:val="21"/>
              </w:rPr>
            </w:pPr>
            <w:r>
              <w:rPr>
                <w:rFonts w:ascii="微软雅黑" w:eastAsia="微软雅黑" w:hint="eastAsia"/>
                <w:b/>
                <w:w w:val="95"/>
                <w:sz w:val="22"/>
              </w:rPr>
              <w:t>非出血性登革热不在保障范围内。</w:t>
            </w:r>
            <w:r>
              <w:rPr>
                <w:w w:val="100"/>
                <w:sz w:val="21"/>
              </w:rPr>
              <w:t> </w:t>
            </w:r>
          </w:p>
        </w:tc>
      </w:tr>
      <w:tr>
        <w:trPr>
          <w:trHeight w:val="295" w:hRule="atLeast"/>
        </w:trPr>
        <w:tc>
          <w:tcPr>
            <w:tcW w:w="890" w:type="dxa"/>
          </w:tcPr>
          <w:p>
            <w:pPr>
              <w:pStyle w:val="TableParagraph"/>
              <w:spacing w:line="276" w:lineRule="exact"/>
              <w:rPr>
                <w:rFonts w:ascii="微软雅黑"/>
                <w:b/>
                <w:sz w:val="21"/>
              </w:rPr>
            </w:pPr>
            <w:r>
              <w:rPr>
                <w:rFonts w:ascii="微软雅黑"/>
                <w:b/>
                <w:w w:val="168"/>
                <w:sz w:val="21"/>
              </w:rPr>
              <w:t> </w:t>
            </w:r>
          </w:p>
        </w:tc>
        <w:tc>
          <w:tcPr>
            <w:tcW w:w="1751" w:type="dxa"/>
          </w:tcPr>
          <w:p>
            <w:pPr>
              <w:pStyle w:val="TableParagraph"/>
              <w:spacing w:line="276" w:lineRule="exact"/>
              <w:ind w:left="161"/>
              <w:rPr>
                <w:rFonts w:ascii="微软雅黑"/>
                <w:b/>
                <w:sz w:val="21"/>
              </w:rPr>
            </w:pPr>
            <w:r>
              <w:rPr>
                <w:rFonts w:ascii="微软雅黑"/>
                <w:b/>
                <w:w w:val="168"/>
                <w:sz w:val="21"/>
              </w:rPr>
              <w:t> </w:t>
            </w:r>
          </w:p>
        </w:tc>
        <w:tc>
          <w:tcPr>
            <w:tcW w:w="7010" w:type="dxa"/>
          </w:tcPr>
          <w:p>
            <w:pPr>
              <w:pStyle w:val="TableParagraph"/>
              <w:spacing w:line="264" w:lineRule="exact"/>
              <w:ind w:left="211"/>
              <w:rPr>
                <w:sz w:val="21"/>
              </w:rPr>
            </w:pPr>
            <w:r>
              <w:rPr>
                <w:w w:val="100"/>
                <w:sz w:val="21"/>
              </w:rPr>
              <w:t> </w:t>
            </w:r>
          </w:p>
        </w:tc>
      </w:tr>
      <w:tr>
        <w:trPr>
          <w:trHeight w:val="897" w:hRule="atLeast"/>
        </w:trPr>
        <w:tc>
          <w:tcPr>
            <w:tcW w:w="890" w:type="dxa"/>
          </w:tcPr>
          <w:p>
            <w:pPr>
              <w:pStyle w:val="TableParagraph"/>
              <w:spacing w:line="268" w:lineRule="exact"/>
              <w:rPr>
                <w:rFonts w:ascii="微软雅黑"/>
                <w:b/>
                <w:sz w:val="21"/>
              </w:rPr>
            </w:pPr>
            <w:r>
              <w:rPr>
                <w:rFonts w:ascii="微软雅黑"/>
                <w:b/>
                <w:sz w:val="21"/>
              </w:rPr>
              <w:t>6.10</w:t>
            </w:r>
            <w:r>
              <w:rPr>
                <w:rFonts w:ascii="微软雅黑"/>
                <w:b/>
                <w:w w:val="168"/>
                <w:sz w:val="21"/>
              </w:rPr>
              <w:t> </w:t>
            </w:r>
          </w:p>
        </w:tc>
        <w:tc>
          <w:tcPr>
            <w:tcW w:w="1751" w:type="dxa"/>
          </w:tcPr>
          <w:p>
            <w:pPr>
              <w:pStyle w:val="TableParagraph"/>
              <w:spacing w:line="268" w:lineRule="exact"/>
              <w:ind w:left="161"/>
              <w:rPr>
                <w:rFonts w:ascii="微软雅黑" w:eastAsia="微软雅黑" w:hint="eastAsia"/>
                <w:b/>
                <w:sz w:val="21"/>
              </w:rPr>
            </w:pPr>
            <w:r>
              <w:rPr>
                <w:rFonts w:ascii="微软雅黑" w:eastAsia="微软雅黑" w:hint="eastAsia"/>
                <w:b/>
                <w:sz w:val="21"/>
              </w:rPr>
              <w:t>毒品</w:t>
            </w:r>
            <w:r>
              <w:rPr>
                <w:rFonts w:ascii="微软雅黑" w:eastAsia="微软雅黑" w:hint="eastAsia"/>
                <w:b/>
                <w:w w:val="168"/>
                <w:sz w:val="21"/>
              </w:rPr>
              <w:t> </w:t>
            </w:r>
          </w:p>
        </w:tc>
        <w:tc>
          <w:tcPr>
            <w:tcW w:w="7010" w:type="dxa"/>
          </w:tcPr>
          <w:p>
            <w:pPr>
              <w:pStyle w:val="TableParagraph"/>
              <w:spacing w:line="242" w:lineRule="exact"/>
              <w:ind w:left="211"/>
              <w:rPr>
                <w:sz w:val="21"/>
              </w:rPr>
            </w:pPr>
            <w:r>
              <w:rPr>
                <w:spacing w:val="-7"/>
                <w:sz w:val="21"/>
              </w:rPr>
              <w:t>指《中华人民共和国刑法》规定的鸦片、海洛因、甲基苯丙胺</w:t>
            </w:r>
            <w:r>
              <w:rPr>
                <w:sz w:val="21"/>
              </w:rPr>
              <w:t>（</w:t>
            </w:r>
            <w:r>
              <w:rPr>
                <w:spacing w:val="-2"/>
                <w:sz w:val="21"/>
              </w:rPr>
              <w:t>冰毒</w:t>
            </w:r>
            <w:r>
              <w:rPr>
                <w:spacing w:val="-106"/>
                <w:sz w:val="21"/>
              </w:rPr>
              <w:t>）</w:t>
            </w:r>
            <w:r>
              <w:rPr>
                <w:sz w:val="21"/>
              </w:rPr>
              <w:t>、</w:t>
            </w:r>
          </w:p>
          <w:p>
            <w:pPr>
              <w:pStyle w:val="TableParagraph"/>
              <w:spacing w:line="328" w:lineRule="exact" w:before="34"/>
              <w:ind w:left="211" w:right="279"/>
              <w:rPr>
                <w:sz w:val="21"/>
              </w:rPr>
            </w:pPr>
            <w:r>
              <w:rPr>
                <w:sz w:val="21"/>
              </w:rPr>
              <w:t>吗啡、大麻、可卡因以及国家规定管制的其他能够使人形成瘾癖的麻醉药品和精神药品，但不包括由医生开具并遵医嘱使用的用于治疗疾病但</w:t>
            </w:r>
          </w:p>
        </w:tc>
      </w:tr>
    </w:tbl>
    <w:p>
      <w:pPr>
        <w:spacing w:after="0" w:line="328" w:lineRule="exact"/>
        <w:rPr>
          <w:sz w:val="21"/>
        </w:rPr>
        <w:sectPr>
          <w:pgSz w:w="11910" w:h="16840"/>
          <w:pgMar w:header="882" w:footer="993" w:top="1080" w:bottom="1180" w:left="1080" w:right="960"/>
        </w:sectPr>
      </w:pPr>
    </w:p>
    <w:p>
      <w:pPr>
        <w:pStyle w:val="BodyText"/>
        <w:rPr>
          <w:rFonts w:ascii="Times New Roman"/>
          <w:sz w:val="20"/>
        </w:rPr>
      </w:pPr>
    </w:p>
    <w:p>
      <w:pPr>
        <w:pStyle w:val="BodyText"/>
        <w:spacing w:before="4"/>
        <w:rPr>
          <w:rFonts w:ascii="Times New Roman"/>
          <w:sz w:val="14"/>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0"/>
        <w:gridCol w:w="1907"/>
        <w:gridCol w:w="6852"/>
      </w:tblGrid>
      <w:tr>
        <w:trPr>
          <w:trHeight w:val="269" w:hRule="atLeast"/>
        </w:trPr>
        <w:tc>
          <w:tcPr>
            <w:tcW w:w="890" w:type="dxa"/>
          </w:tcPr>
          <w:p>
            <w:pPr>
              <w:pStyle w:val="TableParagraph"/>
              <w:ind w:left="0"/>
              <w:rPr>
                <w:rFonts w:ascii="Times New Roman"/>
                <w:sz w:val="18"/>
              </w:rPr>
            </w:pPr>
          </w:p>
        </w:tc>
        <w:tc>
          <w:tcPr>
            <w:tcW w:w="1907" w:type="dxa"/>
          </w:tcPr>
          <w:p>
            <w:pPr>
              <w:pStyle w:val="TableParagraph"/>
              <w:ind w:left="0"/>
              <w:rPr>
                <w:rFonts w:ascii="Times New Roman"/>
                <w:sz w:val="18"/>
              </w:rPr>
            </w:pPr>
          </w:p>
        </w:tc>
        <w:tc>
          <w:tcPr>
            <w:tcW w:w="6852" w:type="dxa"/>
          </w:tcPr>
          <w:p>
            <w:pPr>
              <w:pStyle w:val="TableParagraph"/>
              <w:spacing w:line="211" w:lineRule="exact"/>
              <w:ind w:left="55"/>
              <w:rPr>
                <w:sz w:val="21"/>
              </w:rPr>
            </w:pPr>
            <w:r>
              <w:rPr>
                <w:sz w:val="21"/>
              </w:rPr>
              <w:t>含有毒品成分的处方药品。 </w:t>
            </w:r>
          </w:p>
        </w:tc>
      </w:tr>
      <w:tr>
        <w:trPr>
          <w:trHeight w:val="300" w:hRule="atLeast"/>
        </w:trPr>
        <w:tc>
          <w:tcPr>
            <w:tcW w:w="890" w:type="dxa"/>
          </w:tcPr>
          <w:p>
            <w:pPr>
              <w:pStyle w:val="TableParagraph"/>
              <w:spacing w:line="280" w:lineRule="exact"/>
              <w:rPr>
                <w:rFonts w:ascii="微软雅黑"/>
                <w:b/>
                <w:sz w:val="21"/>
              </w:rPr>
            </w:pPr>
            <w:r>
              <w:rPr>
                <w:rFonts w:ascii="微软雅黑"/>
                <w:b/>
                <w:w w:val="168"/>
                <w:sz w:val="21"/>
              </w:rPr>
              <w:t> </w:t>
            </w:r>
          </w:p>
        </w:tc>
        <w:tc>
          <w:tcPr>
            <w:tcW w:w="1907" w:type="dxa"/>
          </w:tcPr>
          <w:p>
            <w:pPr>
              <w:pStyle w:val="TableParagraph"/>
              <w:spacing w:line="280" w:lineRule="exact"/>
              <w:ind w:left="161"/>
              <w:rPr>
                <w:rFonts w:ascii="微软雅黑"/>
                <w:b/>
                <w:sz w:val="21"/>
              </w:rPr>
            </w:pPr>
            <w:r>
              <w:rPr>
                <w:rFonts w:ascii="微软雅黑"/>
                <w:b/>
                <w:w w:val="168"/>
                <w:sz w:val="21"/>
              </w:rPr>
              <w:t> </w:t>
            </w:r>
          </w:p>
        </w:tc>
        <w:tc>
          <w:tcPr>
            <w:tcW w:w="6852" w:type="dxa"/>
          </w:tcPr>
          <w:p>
            <w:pPr>
              <w:pStyle w:val="TableParagraph"/>
              <w:spacing w:line="269" w:lineRule="exact"/>
              <w:ind w:left="55"/>
              <w:rPr>
                <w:sz w:val="21"/>
              </w:rPr>
            </w:pPr>
            <w:r>
              <w:rPr>
                <w:w w:val="100"/>
                <w:sz w:val="21"/>
              </w:rPr>
              <w:t> </w:t>
            </w:r>
          </w:p>
        </w:tc>
      </w:tr>
      <w:tr>
        <w:trPr>
          <w:trHeight w:val="955" w:hRule="atLeast"/>
        </w:trPr>
        <w:tc>
          <w:tcPr>
            <w:tcW w:w="890" w:type="dxa"/>
          </w:tcPr>
          <w:p>
            <w:pPr>
              <w:pStyle w:val="TableParagraph"/>
              <w:spacing w:line="268" w:lineRule="exact"/>
              <w:rPr>
                <w:rFonts w:ascii="微软雅黑"/>
                <w:b/>
                <w:sz w:val="21"/>
              </w:rPr>
            </w:pPr>
            <w:r>
              <w:rPr>
                <w:rFonts w:ascii="微软雅黑"/>
                <w:b/>
                <w:sz w:val="21"/>
              </w:rPr>
              <w:t>6.11</w:t>
            </w:r>
            <w:r>
              <w:rPr>
                <w:rFonts w:ascii="微软雅黑"/>
                <w:b/>
                <w:w w:val="168"/>
                <w:sz w:val="21"/>
              </w:rPr>
              <w:t> </w:t>
            </w:r>
          </w:p>
        </w:tc>
        <w:tc>
          <w:tcPr>
            <w:tcW w:w="1907" w:type="dxa"/>
          </w:tcPr>
          <w:p>
            <w:pPr>
              <w:pStyle w:val="TableParagraph"/>
              <w:spacing w:line="268" w:lineRule="exact"/>
              <w:ind w:left="161"/>
              <w:rPr>
                <w:rFonts w:ascii="微软雅黑" w:eastAsia="微软雅黑" w:hint="eastAsia"/>
                <w:b/>
                <w:sz w:val="21"/>
              </w:rPr>
            </w:pPr>
            <w:r>
              <w:rPr>
                <w:rFonts w:ascii="微软雅黑" w:eastAsia="微软雅黑" w:hint="eastAsia"/>
                <w:b/>
                <w:sz w:val="21"/>
              </w:rPr>
              <w:t>酒后驾驶</w:t>
            </w:r>
            <w:r>
              <w:rPr>
                <w:rFonts w:ascii="微软雅黑" w:eastAsia="微软雅黑" w:hint="eastAsia"/>
                <w:b/>
                <w:w w:val="168"/>
                <w:sz w:val="21"/>
              </w:rPr>
              <w:t> </w:t>
            </w:r>
          </w:p>
        </w:tc>
        <w:tc>
          <w:tcPr>
            <w:tcW w:w="6852" w:type="dxa"/>
          </w:tcPr>
          <w:p>
            <w:pPr>
              <w:pStyle w:val="TableParagraph"/>
              <w:spacing w:line="242" w:lineRule="exact"/>
              <w:ind w:left="55"/>
              <w:rPr>
                <w:sz w:val="21"/>
              </w:rPr>
            </w:pPr>
            <w:r>
              <w:rPr>
                <w:sz w:val="21"/>
              </w:rPr>
              <w:t>指经检测或鉴定，发生事故时车辆驾驶人员每百毫升血液中的酒精含量</w:t>
            </w:r>
          </w:p>
          <w:p>
            <w:pPr>
              <w:pStyle w:val="TableParagraph"/>
              <w:spacing w:line="328" w:lineRule="exact" w:before="34"/>
              <w:ind w:left="55" w:right="276"/>
              <w:rPr>
                <w:sz w:val="21"/>
              </w:rPr>
            </w:pPr>
            <w:r>
              <w:rPr>
                <w:sz w:val="21"/>
              </w:rPr>
              <w:t>达到或超过一定的标准，公安机关交通管理部门依据《中华人民共和国道路交通安全法》的规定认定为饮酒后驾驶或醉酒后驾驶。</w:t>
            </w:r>
          </w:p>
        </w:tc>
      </w:tr>
      <w:tr>
        <w:trPr>
          <w:trHeight w:val="298" w:hRule="atLeast"/>
        </w:trPr>
        <w:tc>
          <w:tcPr>
            <w:tcW w:w="890" w:type="dxa"/>
          </w:tcPr>
          <w:p>
            <w:pPr>
              <w:pStyle w:val="TableParagraph"/>
              <w:spacing w:line="279" w:lineRule="exact"/>
              <w:rPr>
                <w:rFonts w:ascii="微软雅黑"/>
                <w:b/>
                <w:sz w:val="21"/>
              </w:rPr>
            </w:pPr>
            <w:r>
              <w:rPr>
                <w:rFonts w:ascii="微软雅黑"/>
                <w:b/>
                <w:w w:val="168"/>
                <w:sz w:val="21"/>
              </w:rPr>
              <w:t> </w:t>
            </w:r>
          </w:p>
        </w:tc>
        <w:tc>
          <w:tcPr>
            <w:tcW w:w="1907" w:type="dxa"/>
          </w:tcPr>
          <w:p>
            <w:pPr>
              <w:pStyle w:val="TableParagraph"/>
              <w:spacing w:line="279" w:lineRule="exact"/>
              <w:ind w:left="161"/>
              <w:rPr>
                <w:rFonts w:ascii="微软雅黑"/>
                <w:b/>
                <w:sz w:val="21"/>
              </w:rPr>
            </w:pPr>
            <w:r>
              <w:rPr>
                <w:rFonts w:ascii="微软雅黑"/>
                <w:b/>
                <w:w w:val="168"/>
                <w:sz w:val="21"/>
              </w:rPr>
              <w:t> </w:t>
            </w:r>
          </w:p>
        </w:tc>
        <w:tc>
          <w:tcPr>
            <w:tcW w:w="6852" w:type="dxa"/>
          </w:tcPr>
          <w:p>
            <w:pPr>
              <w:pStyle w:val="TableParagraph"/>
              <w:ind w:left="0"/>
              <w:rPr>
                <w:rFonts w:ascii="Times New Roman"/>
                <w:sz w:val="20"/>
              </w:rPr>
            </w:pPr>
          </w:p>
        </w:tc>
      </w:tr>
      <w:tr>
        <w:trPr>
          <w:trHeight w:val="2477" w:hRule="atLeast"/>
        </w:trPr>
        <w:tc>
          <w:tcPr>
            <w:tcW w:w="890" w:type="dxa"/>
          </w:tcPr>
          <w:p>
            <w:pPr>
              <w:pStyle w:val="TableParagraph"/>
              <w:spacing w:line="266" w:lineRule="exact"/>
              <w:rPr>
                <w:rFonts w:ascii="微软雅黑"/>
                <w:b/>
                <w:sz w:val="21"/>
              </w:rPr>
            </w:pPr>
            <w:r>
              <w:rPr>
                <w:rFonts w:ascii="微软雅黑"/>
                <w:b/>
                <w:sz w:val="21"/>
              </w:rPr>
              <w:t>6.12</w:t>
            </w:r>
            <w:r>
              <w:rPr>
                <w:rFonts w:ascii="微软雅黑"/>
                <w:b/>
                <w:w w:val="168"/>
                <w:sz w:val="21"/>
              </w:rPr>
              <w:t> </w:t>
            </w:r>
          </w:p>
        </w:tc>
        <w:tc>
          <w:tcPr>
            <w:tcW w:w="1907" w:type="dxa"/>
          </w:tcPr>
          <w:p>
            <w:pPr>
              <w:pStyle w:val="TableParagraph"/>
              <w:spacing w:line="250" w:lineRule="exact"/>
              <w:ind w:left="161"/>
              <w:rPr>
                <w:rFonts w:ascii="微软雅黑" w:eastAsia="微软雅黑" w:hint="eastAsia"/>
                <w:b/>
                <w:sz w:val="21"/>
              </w:rPr>
            </w:pPr>
            <w:r>
              <w:rPr>
                <w:rFonts w:ascii="微软雅黑" w:eastAsia="微软雅黑" w:hint="eastAsia"/>
                <w:b/>
                <w:sz w:val="21"/>
              </w:rPr>
              <w:t>无合法有效驾驶</w:t>
            </w:r>
          </w:p>
          <w:p>
            <w:pPr>
              <w:pStyle w:val="TableParagraph"/>
              <w:spacing w:line="346" w:lineRule="exact"/>
              <w:ind w:left="161"/>
              <w:rPr>
                <w:rFonts w:ascii="微软雅黑" w:eastAsia="微软雅黑" w:hint="eastAsia"/>
                <w:b/>
                <w:sz w:val="21"/>
              </w:rPr>
            </w:pPr>
            <w:r>
              <w:rPr>
                <w:rFonts w:ascii="微软雅黑" w:eastAsia="微软雅黑" w:hint="eastAsia"/>
                <w:b/>
                <w:sz w:val="21"/>
              </w:rPr>
              <w:t>证驾驶</w:t>
            </w:r>
            <w:r>
              <w:rPr>
                <w:rFonts w:ascii="微软雅黑" w:eastAsia="微软雅黑" w:hint="eastAsia"/>
                <w:b/>
                <w:w w:val="168"/>
                <w:sz w:val="21"/>
              </w:rPr>
              <w:t>          </w:t>
            </w:r>
          </w:p>
        </w:tc>
        <w:tc>
          <w:tcPr>
            <w:tcW w:w="6852" w:type="dxa"/>
          </w:tcPr>
          <w:p>
            <w:pPr>
              <w:pStyle w:val="TableParagraph"/>
              <w:spacing w:line="258" w:lineRule="exact"/>
              <w:ind w:left="55"/>
              <w:rPr>
                <w:sz w:val="21"/>
              </w:rPr>
            </w:pPr>
            <w:r>
              <w:rPr>
                <w:sz w:val="21"/>
              </w:rPr>
              <w:t>指下列情形之一： </w:t>
            </w:r>
          </w:p>
          <w:p>
            <w:pPr>
              <w:pStyle w:val="TableParagraph"/>
              <w:spacing w:before="85"/>
              <w:ind w:left="55"/>
              <w:rPr>
                <w:sz w:val="21"/>
              </w:rPr>
            </w:pPr>
            <w:r>
              <w:rPr>
                <w:sz w:val="21"/>
              </w:rPr>
              <w:t>（1） 没有取得驾驶资格； </w:t>
            </w:r>
          </w:p>
          <w:p>
            <w:pPr>
              <w:pStyle w:val="TableParagraph"/>
              <w:spacing w:before="82"/>
              <w:ind w:left="55"/>
              <w:rPr>
                <w:sz w:val="21"/>
              </w:rPr>
            </w:pPr>
            <w:r>
              <w:rPr>
                <w:sz w:val="21"/>
              </w:rPr>
              <w:t>（2） 驾驶与驾驶证准驾车型不相符合的车辆； </w:t>
            </w:r>
          </w:p>
          <w:p>
            <w:pPr>
              <w:pStyle w:val="TableParagraph"/>
              <w:spacing w:before="84"/>
              <w:ind w:left="55"/>
              <w:rPr>
                <w:sz w:val="21"/>
              </w:rPr>
            </w:pPr>
            <w:r>
              <w:rPr>
                <w:sz w:val="21"/>
              </w:rPr>
              <w:t>（3） 持审验不合格的驾驶证驾驶； </w:t>
            </w:r>
          </w:p>
          <w:p>
            <w:pPr>
              <w:pStyle w:val="TableParagraph"/>
              <w:spacing w:line="314" w:lineRule="auto" w:before="82"/>
              <w:ind w:left="621" w:right="198" w:hanging="567"/>
              <w:rPr>
                <w:sz w:val="21"/>
              </w:rPr>
            </w:pPr>
            <w:r>
              <w:rPr>
                <w:sz w:val="21"/>
              </w:rPr>
              <w:t>（4）</w:t>
            </w:r>
            <w:r>
              <w:rPr>
                <w:spacing w:val="-11"/>
                <w:sz w:val="21"/>
              </w:rPr>
              <w:t> 持学习驾驶证学习驾车时，无教练员随车指导，或不按指定时间、</w:t>
            </w:r>
            <w:r>
              <w:rPr>
                <w:spacing w:val="-3"/>
                <w:sz w:val="21"/>
              </w:rPr>
              <w:t>路线学习驾车；</w:t>
            </w:r>
            <w:r>
              <w:rPr>
                <w:sz w:val="21"/>
              </w:rPr>
              <w:t> </w:t>
            </w:r>
          </w:p>
          <w:p>
            <w:pPr>
              <w:pStyle w:val="TableParagraph"/>
              <w:spacing w:before="18"/>
              <w:ind w:left="55"/>
              <w:rPr>
                <w:sz w:val="21"/>
              </w:rPr>
            </w:pPr>
            <w:r>
              <w:rPr>
                <w:sz w:val="21"/>
              </w:rPr>
              <w:t>（5） 其他法律法规规定或有关行政职能部门认定的情形。 </w:t>
            </w:r>
          </w:p>
        </w:tc>
      </w:tr>
      <w:tr>
        <w:trPr>
          <w:trHeight w:val="307" w:hRule="atLeast"/>
        </w:trPr>
        <w:tc>
          <w:tcPr>
            <w:tcW w:w="890" w:type="dxa"/>
          </w:tcPr>
          <w:p>
            <w:pPr>
              <w:pStyle w:val="TableParagraph"/>
              <w:spacing w:line="287" w:lineRule="exact"/>
              <w:rPr>
                <w:rFonts w:ascii="微软雅黑"/>
                <w:b/>
                <w:sz w:val="21"/>
              </w:rPr>
            </w:pPr>
            <w:r>
              <w:rPr>
                <w:rFonts w:ascii="微软雅黑"/>
                <w:b/>
                <w:w w:val="168"/>
                <w:sz w:val="21"/>
              </w:rPr>
              <w:t> </w:t>
            </w:r>
          </w:p>
        </w:tc>
        <w:tc>
          <w:tcPr>
            <w:tcW w:w="1907" w:type="dxa"/>
          </w:tcPr>
          <w:p>
            <w:pPr>
              <w:pStyle w:val="TableParagraph"/>
              <w:spacing w:line="287" w:lineRule="exact"/>
              <w:ind w:left="161"/>
              <w:rPr>
                <w:rFonts w:ascii="微软雅黑"/>
                <w:b/>
                <w:sz w:val="21"/>
              </w:rPr>
            </w:pPr>
            <w:r>
              <w:rPr>
                <w:rFonts w:ascii="微软雅黑"/>
                <w:b/>
                <w:w w:val="168"/>
                <w:sz w:val="21"/>
              </w:rPr>
              <w:t> </w:t>
            </w:r>
          </w:p>
        </w:tc>
        <w:tc>
          <w:tcPr>
            <w:tcW w:w="6852" w:type="dxa"/>
          </w:tcPr>
          <w:p>
            <w:pPr>
              <w:pStyle w:val="TableParagraph"/>
              <w:spacing w:before="2"/>
              <w:ind w:left="55"/>
              <w:rPr>
                <w:sz w:val="21"/>
              </w:rPr>
            </w:pPr>
            <w:r>
              <w:rPr>
                <w:w w:val="100"/>
                <w:sz w:val="21"/>
              </w:rPr>
              <w:t> </w:t>
            </w:r>
          </w:p>
        </w:tc>
      </w:tr>
      <w:tr>
        <w:trPr>
          <w:trHeight w:val="1759" w:hRule="atLeast"/>
        </w:trPr>
        <w:tc>
          <w:tcPr>
            <w:tcW w:w="890" w:type="dxa"/>
          </w:tcPr>
          <w:p>
            <w:pPr>
              <w:pStyle w:val="TableParagraph"/>
              <w:spacing w:line="266" w:lineRule="exact"/>
              <w:rPr>
                <w:rFonts w:ascii="微软雅黑"/>
                <w:b/>
                <w:sz w:val="21"/>
              </w:rPr>
            </w:pPr>
            <w:r>
              <w:rPr>
                <w:rFonts w:ascii="微软雅黑"/>
                <w:b/>
                <w:sz w:val="21"/>
              </w:rPr>
              <w:t>6.13</w:t>
            </w:r>
            <w:r>
              <w:rPr>
                <w:rFonts w:ascii="微软雅黑"/>
                <w:b/>
                <w:w w:val="168"/>
                <w:sz w:val="21"/>
              </w:rPr>
              <w:t> </w:t>
            </w:r>
          </w:p>
        </w:tc>
        <w:tc>
          <w:tcPr>
            <w:tcW w:w="1907" w:type="dxa"/>
          </w:tcPr>
          <w:p>
            <w:pPr>
              <w:pStyle w:val="TableParagraph"/>
              <w:spacing w:line="266" w:lineRule="exact"/>
              <w:ind w:left="161"/>
              <w:rPr>
                <w:rFonts w:ascii="微软雅黑" w:eastAsia="微软雅黑" w:hint="eastAsia"/>
                <w:b/>
                <w:sz w:val="21"/>
              </w:rPr>
            </w:pPr>
            <w:r>
              <w:rPr>
                <w:rFonts w:ascii="微软雅黑" w:eastAsia="微软雅黑" w:hint="eastAsia"/>
                <w:b/>
                <w:sz w:val="21"/>
              </w:rPr>
              <w:t>无有效行驶证</w:t>
            </w:r>
            <w:r>
              <w:rPr>
                <w:rFonts w:ascii="微软雅黑" w:eastAsia="微软雅黑" w:hint="eastAsia"/>
                <w:b/>
                <w:w w:val="168"/>
                <w:sz w:val="21"/>
              </w:rPr>
              <w:t> </w:t>
            </w:r>
          </w:p>
        </w:tc>
        <w:tc>
          <w:tcPr>
            <w:tcW w:w="6852" w:type="dxa"/>
          </w:tcPr>
          <w:p>
            <w:pPr>
              <w:pStyle w:val="TableParagraph"/>
              <w:spacing w:line="258" w:lineRule="exact"/>
              <w:ind w:left="55"/>
              <w:rPr>
                <w:sz w:val="21"/>
              </w:rPr>
            </w:pPr>
            <w:r>
              <w:rPr>
                <w:sz w:val="21"/>
              </w:rPr>
              <w:t>指下列情形之一： </w:t>
            </w:r>
          </w:p>
          <w:p>
            <w:pPr>
              <w:pStyle w:val="TableParagraph"/>
              <w:spacing w:before="85"/>
              <w:ind w:left="55"/>
              <w:rPr>
                <w:sz w:val="21"/>
              </w:rPr>
            </w:pPr>
            <w:r>
              <w:rPr>
                <w:sz w:val="21"/>
              </w:rPr>
              <w:t>（1） 没有取得机动车行驶证的； </w:t>
            </w:r>
          </w:p>
          <w:p>
            <w:pPr>
              <w:pStyle w:val="TableParagraph"/>
              <w:spacing w:before="82"/>
              <w:ind w:left="55"/>
              <w:rPr>
                <w:sz w:val="21"/>
              </w:rPr>
            </w:pPr>
            <w:r>
              <w:rPr>
                <w:sz w:val="21"/>
              </w:rPr>
              <w:t>（2） 机动车被依法注销登记的；  </w:t>
            </w:r>
          </w:p>
          <w:p>
            <w:pPr>
              <w:pStyle w:val="TableParagraph"/>
              <w:spacing w:before="84"/>
              <w:ind w:left="55"/>
              <w:rPr>
                <w:sz w:val="21"/>
              </w:rPr>
            </w:pPr>
            <w:r>
              <w:rPr>
                <w:sz w:val="21"/>
              </w:rPr>
              <w:t>（3） 未依法按时进行或通过机动车安全技术检验； </w:t>
            </w:r>
          </w:p>
          <w:p>
            <w:pPr>
              <w:pStyle w:val="TableParagraph"/>
              <w:spacing w:before="82"/>
              <w:ind w:left="55"/>
              <w:rPr>
                <w:sz w:val="21"/>
              </w:rPr>
            </w:pPr>
            <w:r>
              <w:rPr>
                <w:sz w:val="21"/>
              </w:rPr>
              <w:t>（4） 其他法律法规规定或有关行政职能部门认定的情形。 </w:t>
            </w:r>
          </w:p>
        </w:tc>
      </w:tr>
      <w:tr>
        <w:trPr>
          <w:trHeight w:val="307" w:hRule="atLeast"/>
        </w:trPr>
        <w:tc>
          <w:tcPr>
            <w:tcW w:w="890" w:type="dxa"/>
          </w:tcPr>
          <w:p>
            <w:pPr>
              <w:pStyle w:val="TableParagraph"/>
              <w:spacing w:line="287" w:lineRule="exact"/>
              <w:rPr>
                <w:rFonts w:ascii="微软雅黑"/>
                <w:b/>
                <w:sz w:val="21"/>
              </w:rPr>
            </w:pPr>
            <w:r>
              <w:rPr>
                <w:rFonts w:ascii="微软雅黑"/>
                <w:b/>
                <w:w w:val="168"/>
                <w:sz w:val="21"/>
              </w:rPr>
              <w:t> </w:t>
            </w:r>
          </w:p>
        </w:tc>
        <w:tc>
          <w:tcPr>
            <w:tcW w:w="1907" w:type="dxa"/>
          </w:tcPr>
          <w:p>
            <w:pPr>
              <w:pStyle w:val="TableParagraph"/>
              <w:ind w:left="0"/>
              <w:rPr>
                <w:rFonts w:ascii="Times New Roman"/>
                <w:sz w:val="20"/>
              </w:rPr>
            </w:pPr>
          </w:p>
        </w:tc>
        <w:tc>
          <w:tcPr>
            <w:tcW w:w="6852" w:type="dxa"/>
          </w:tcPr>
          <w:p>
            <w:pPr>
              <w:pStyle w:val="TableParagraph"/>
              <w:ind w:left="0"/>
              <w:rPr>
                <w:rFonts w:ascii="Times New Roman"/>
                <w:sz w:val="20"/>
              </w:rPr>
            </w:pPr>
          </w:p>
        </w:tc>
      </w:tr>
      <w:tr>
        <w:trPr>
          <w:trHeight w:val="627" w:hRule="atLeast"/>
        </w:trPr>
        <w:tc>
          <w:tcPr>
            <w:tcW w:w="890" w:type="dxa"/>
          </w:tcPr>
          <w:p>
            <w:pPr>
              <w:pStyle w:val="TableParagraph"/>
              <w:spacing w:line="266" w:lineRule="exact"/>
              <w:rPr>
                <w:rFonts w:ascii="微软雅黑"/>
                <w:b/>
                <w:sz w:val="21"/>
              </w:rPr>
            </w:pPr>
            <w:r>
              <w:rPr>
                <w:rFonts w:ascii="微软雅黑"/>
                <w:b/>
                <w:sz w:val="21"/>
              </w:rPr>
              <w:t>6.14</w:t>
            </w:r>
            <w:r>
              <w:rPr>
                <w:rFonts w:ascii="微软雅黑"/>
                <w:b/>
                <w:w w:val="168"/>
                <w:sz w:val="21"/>
              </w:rPr>
              <w:t> </w:t>
            </w:r>
          </w:p>
        </w:tc>
        <w:tc>
          <w:tcPr>
            <w:tcW w:w="1907" w:type="dxa"/>
          </w:tcPr>
          <w:p>
            <w:pPr>
              <w:pStyle w:val="TableParagraph"/>
              <w:spacing w:line="266" w:lineRule="exact"/>
              <w:ind w:left="161"/>
              <w:rPr>
                <w:rFonts w:ascii="微软雅黑" w:eastAsia="微软雅黑" w:hint="eastAsia"/>
                <w:b/>
                <w:sz w:val="21"/>
              </w:rPr>
            </w:pPr>
            <w:r>
              <w:rPr>
                <w:rFonts w:ascii="微软雅黑" w:eastAsia="微软雅黑" w:hint="eastAsia"/>
                <w:b/>
                <w:sz w:val="21"/>
              </w:rPr>
              <w:t>遗传性疾病</w:t>
            </w:r>
            <w:r>
              <w:rPr>
                <w:rFonts w:ascii="微软雅黑" w:eastAsia="微软雅黑" w:hint="eastAsia"/>
                <w:b/>
                <w:w w:val="168"/>
                <w:sz w:val="21"/>
              </w:rPr>
              <w:t> </w:t>
            </w:r>
          </w:p>
        </w:tc>
        <w:tc>
          <w:tcPr>
            <w:tcW w:w="6852" w:type="dxa"/>
          </w:tcPr>
          <w:p>
            <w:pPr>
              <w:pStyle w:val="TableParagraph"/>
              <w:spacing w:line="241" w:lineRule="exact"/>
              <w:ind w:left="55"/>
              <w:rPr>
                <w:sz w:val="21"/>
              </w:rPr>
            </w:pPr>
            <w:r>
              <w:rPr>
                <w:sz w:val="21"/>
              </w:rPr>
              <w:t>指生殖细胞或受精卵的遗传物质（染色体和基因）发生突变或畸变所引</w:t>
            </w:r>
          </w:p>
          <w:p>
            <w:pPr>
              <w:pStyle w:val="TableParagraph"/>
              <w:spacing w:before="54"/>
              <w:ind w:left="55"/>
              <w:rPr>
                <w:sz w:val="21"/>
              </w:rPr>
            </w:pPr>
            <w:r>
              <w:rPr>
                <w:sz w:val="21"/>
              </w:rPr>
              <w:t>起的疾病，通常具有由亲代传至后代的垂直传递的特征。</w:t>
            </w:r>
          </w:p>
        </w:tc>
      </w:tr>
      <w:tr>
        <w:trPr>
          <w:trHeight w:val="327" w:hRule="atLeast"/>
        </w:trPr>
        <w:tc>
          <w:tcPr>
            <w:tcW w:w="890" w:type="dxa"/>
          </w:tcPr>
          <w:p>
            <w:pPr>
              <w:pStyle w:val="TableParagraph"/>
              <w:spacing w:line="294" w:lineRule="exact"/>
              <w:rPr>
                <w:rFonts w:ascii="微软雅黑"/>
                <w:b/>
                <w:sz w:val="21"/>
              </w:rPr>
            </w:pPr>
            <w:r>
              <w:rPr>
                <w:rFonts w:ascii="微软雅黑"/>
                <w:b/>
                <w:w w:val="168"/>
                <w:sz w:val="21"/>
              </w:rPr>
              <w:t> </w:t>
            </w:r>
          </w:p>
        </w:tc>
        <w:tc>
          <w:tcPr>
            <w:tcW w:w="1907" w:type="dxa"/>
          </w:tcPr>
          <w:p>
            <w:pPr>
              <w:pStyle w:val="TableParagraph"/>
              <w:spacing w:line="294" w:lineRule="exact"/>
              <w:ind w:left="161"/>
              <w:rPr>
                <w:rFonts w:ascii="微软雅黑"/>
                <w:b/>
                <w:sz w:val="21"/>
              </w:rPr>
            </w:pPr>
            <w:r>
              <w:rPr>
                <w:rFonts w:ascii="微软雅黑"/>
                <w:b/>
                <w:w w:val="168"/>
                <w:sz w:val="21"/>
              </w:rPr>
              <w:t> </w:t>
            </w:r>
          </w:p>
        </w:tc>
        <w:tc>
          <w:tcPr>
            <w:tcW w:w="6852" w:type="dxa"/>
          </w:tcPr>
          <w:p>
            <w:pPr>
              <w:pStyle w:val="TableParagraph"/>
              <w:spacing w:line="269" w:lineRule="exact"/>
              <w:ind w:left="55"/>
              <w:rPr>
                <w:sz w:val="21"/>
              </w:rPr>
            </w:pPr>
            <w:r>
              <w:rPr>
                <w:w w:val="100"/>
                <w:sz w:val="21"/>
              </w:rPr>
              <w:t> </w:t>
            </w:r>
          </w:p>
        </w:tc>
      </w:tr>
      <w:tr>
        <w:trPr>
          <w:trHeight w:val="983" w:hRule="atLeast"/>
        </w:trPr>
        <w:tc>
          <w:tcPr>
            <w:tcW w:w="890" w:type="dxa"/>
          </w:tcPr>
          <w:p>
            <w:pPr>
              <w:pStyle w:val="TableParagraph"/>
              <w:spacing w:line="295" w:lineRule="exact"/>
              <w:rPr>
                <w:rFonts w:ascii="微软雅黑"/>
                <w:b/>
                <w:sz w:val="21"/>
              </w:rPr>
            </w:pPr>
            <w:r>
              <w:rPr>
                <w:rFonts w:ascii="微软雅黑"/>
                <w:b/>
                <w:sz w:val="21"/>
              </w:rPr>
              <w:t>6.15</w:t>
            </w:r>
            <w:r>
              <w:rPr>
                <w:rFonts w:ascii="微软雅黑"/>
                <w:b/>
                <w:w w:val="168"/>
                <w:sz w:val="21"/>
              </w:rPr>
              <w:t> </w:t>
            </w:r>
          </w:p>
        </w:tc>
        <w:tc>
          <w:tcPr>
            <w:tcW w:w="1907" w:type="dxa"/>
          </w:tcPr>
          <w:p>
            <w:pPr>
              <w:pStyle w:val="TableParagraph"/>
              <w:spacing w:line="277" w:lineRule="exact"/>
              <w:ind w:left="161"/>
              <w:rPr>
                <w:rFonts w:ascii="微软雅黑" w:eastAsia="微软雅黑" w:hint="eastAsia"/>
                <w:b/>
                <w:sz w:val="21"/>
              </w:rPr>
            </w:pPr>
            <w:r>
              <w:rPr>
                <w:rFonts w:ascii="微软雅黑" w:eastAsia="微软雅黑" w:hint="eastAsia"/>
                <w:b/>
                <w:sz w:val="21"/>
              </w:rPr>
              <w:t>先天性畸形、变形</w:t>
            </w:r>
          </w:p>
          <w:p>
            <w:pPr>
              <w:pStyle w:val="TableParagraph"/>
              <w:spacing w:line="345" w:lineRule="exact"/>
              <w:ind w:left="161"/>
              <w:rPr>
                <w:rFonts w:ascii="微软雅黑" w:eastAsia="微软雅黑" w:hint="eastAsia"/>
                <w:b/>
                <w:sz w:val="21"/>
              </w:rPr>
            </w:pPr>
            <w:r>
              <w:rPr>
                <w:rFonts w:ascii="微软雅黑" w:eastAsia="微软雅黑" w:hint="eastAsia"/>
                <w:b/>
                <w:sz w:val="21"/>
              </w:rPr>
              <w:t>或染色体异常</w:t>
            </w:r>
            <w:r>
              <w:rPr>
                <w:rFonts w:ascii="微软雅黑" w:eastAsia="微软雅黑" w:hint="eastAsia"/>
                <w:b/>
                <w:w w:val="168"/>
                <w:sz w:val="21"/>
              </w:rPr>
              <w:t> </w:t>
            </w:r>
          </w:p>
        </w:tc>
        <w:tc>
          <w:tcPr>
            <w:tcW w:w="6852" w:type="dxa"/>
          </w:tcPr>
          <w:p>
            <w:pPr>
              <w:pStyle w:val="TableParagraph"/>
              <w:spacing w:line="285" w:lineRule="auto"/>
              <w:ind w:left="55" w:right="277"/>
              <w:rPr>
                <w:sz w:val="21"/>
              </w:rPr>
            </w:pPr>
            <w:r>
              <w:rPr>
                <w:sz w:val="21"/>
              </w:rPr>
              <w:t>指被保险人出生时就具有的畸形、变形或染色体异常。先天性畸形、变形和染色体异常依照世界卫生组织《疾病和有关健康问题的国际统计分</w:t>
            </w:r>
          </w:p>
          <w:p>
            <w:pPr>
              <w:pStyle w:val="TableParagraph"/>
              <w:spacing w:before="19"/>
              <w:ind w:left="55"/>
              <w:rPr>
                <w:sz w:val="21"/>
              </w:rPr>
            </w:pPr>
            <w:r>
              <w:rPr>
                <w:spacing w:val="-54"/>
                <w:sz w:val="21"/>
              </w:rPr>
              <w:t>类》</w:t>
            </w:r>
            <w:r>
              <w:rPr>
                <w:spacing w:val="-1"/>
                <w:sz w:val="21"/>
              </w:rPr>
              <w:t>（ICD-10）</w:t>
            </w:r>
            <w:r>
              <w:rPr>
                <w:spacing w:val="-3"/>
                <w:sz w:val="21"/>
              </w:rPr>
              <w:t>确定。</w:t>
            </w:r>
            <w:r>
              <w:rPr>
                <w:sz w:val="21"/>
              </w:rPr>
              <w:t> </w:t>
            </w:r>
          </w:p>
        </w:tc>
      </w:tr>
      <w:tr>
        <w:trPr>
          <w:trHeight w:val="327" w:hRule="atLeast"/>
        </w:trPr>
        <w:tc>
          <w:tcPr>
            <w:tcW w:w="890" w:type="dxa"/>
          </w:tcPr>
          <w:p>
            <w:pPr>
              <w:pStyle w:val="TableParagraph"/>
              <w:spacing w:line="294" w:lineRule="exact"/>
              <w:rPr>
                <w:rFonts w:ascii="微软雅黑"/>
                <w:b/>
                <w:sz w:val="21"/>
              </w:rPr>
            </w:pPr>
            <w:r>
              <w:rPr>
                <w:rFonts w:ascii="微软雅黑"/>
                <w:b/>
                <w:w w:val="168"/>
                <w:sz w:val="21"/>
              </w:rPr>
              <w:t> </w:t>
            </w:r>
          </w:p>
        </w:tc>
        <w:tc>
          <w:tcPr>
            <w:tcW w:w="1907" w:type="dxa"/>
          </w:tcPr>
          <w:p>
            <w:pPr>
              <w:pStyle w:val="TableParagraph"/>
              <w:spacing w:line="294" w:lineRule="exact"/>
              <w:ind w:left="161"/>
              <w:rPr>
                <w:rFonts w:ascii="微软雅黑"/>
                <w:b/>
                <w:sz w:val="21"/>
              </w:rPr>
            </w:pPr>
            <w:r>
              <w:rPr>
                <w:rFonts w:ascii="微软雅黑"/>
                <w:b/>
                <w:w w:val="168"/>
                <w:sz w:val="21"/>
              </w:rPr>
              <w:t> </w:t>
            </w:r>
          </w:p>
        </w:tc>
        <w:tc>
          <w:tcPr>
            <w:tcW w:w="6852" w:type="dxa"/>
          </w:tcPr>
          <w:p>
            <w:pPr>
              <w:pStyle w:val="TableParagraph"/>
              <w:spacing w:line="269" w:lineRule="exact"/>
              <w:ind w:left="55"/>
              <w:rPr>
                <w:sz w:val="21"/>
              </w:rPr>
            </w:pPr>
            <w:r>
              <w:rPr>
                <w:w w:val="100"/>
                <w:sz w:val="21"/>
              </w:rPr>
              <w:t> </w:t>
            </w:r>
          </w:p>
        </w:tc>
      </w:tr>
      <w:tr>
        <w:trPr>
          <w:trHeight w:val="1638" w:hRule="atLeast"/>
        </w:trPr>
        <w:tc>
          <w:tcPr>
            <w:tcW w:w="890" w:type="dxa"/>
          </w:tcPr>
          <w:p>
            <w:pPr>
              <w:pStyle w:val="TableParagraph"/>
              <w:spacing w:line="295" w:lineRule="exact"/>
              <w:rPr>
                <w:rFonts w:ascii="微软雅黑"/>
                <w:b/>
                <w:sz w:val="21"/>
              </w:rPr>
            </w:pPr>
            <w:r>
              <w:rPr>
                <w:rFonts w:ascii="微软雅黑"/>
                <w:b/>
                <w:sz w:val="21"/>
              </w:rPr>
              <w:t>6.16</w:t>
            </w:r>
            <w:r>
              <w:rPr>
                <w:rFonts w:ascii="微软雅黑"/>
                <w:b/>
                <w:w w:val="168"/>
                <w:sz w:val="21"/>
              </w:rPr>
              <w:t> </w:t>
            </w:r>
          </w:p>
        </w:tc>
        <w:tc>
          <w:tcPr>
            <w:tcW w:w="1907" w:type="dxa"/>
          </w:tcPr>
          <w:p>
            <w:pPr>
              <w:pStyle w:val="TableParagraph"/>
              <w:spacing w:line="277" w:lineRule="exact"/>
              <w:ind w:left="161"/>
              <w:rPr>
                <w:rFonts w:ascii="微软雅黑" w:eastAsia="微软雅黑" w:hint="eastAsia"/>
                <w:b/>
                <w:sz w:val="21"/>
              </w:rPr>
            </w:pPr>
            <w:r>
              <w:rPr>
                <w:rFonts w:ascii="微软雅黑" w:eastAsia="微软雅黑" w:hint="eastAsia"/>
                <w:b/>
                <w:sz w:val="21"/>
              </w:rPr>
              <w:t>感染艾滋病病毒</w:t>
            </w:r>
          </w:p>
          <w:p>
            <w:pPr>
              <w:pStyle w:val="TableParagraph"/>
              <w:spacing w:line="345" w:lineRule="exact"/>
              <w:ind w:left="161"/>
              <w:rPr>
                <w:rFonts w:ascii="微软雅黑" w:eastAsia="微软雅黑" w:hint="eastAsia"/>
                <w:b/>
                <w:sz w:val="21"/>
              </w:rPr>
            </w:pPr>
            <w:r>
              <w:rPr>
                <w:rFonts w:ascii="微软雅黑" w:eastAsia="微软雅黑" w:hint="eastAsia"/>
                <w:b/>
                <w:sz w:val="21"/>
              </w:rPr>
              <w:t>或患艾滋病</w:t>
            </w:r>
            <w:r>
              <w:rPr>
                <w:rFonts w:ascii="微软雅黑" w:eastAsia="微软雅黑" w:hint="eastAsia"/>
                <w:b/>
                <w:w w:val="168"/>
                <w:sz w:val="21"/>
              </w:rPr>
              <w:t> </w:t>
            </w:r>
          </w:p>
        </w:tc>
        <w:tc>
          <w:tcPr>
            <w:tcW w:w="6852" w:type="dxa"/>
          </w:tcPr>
          <w:p>
            <w:pPr>
              <w:pStyle w:val="TableParagraph"/>
              <w:spacing w:line="285" w:lineRule="auto"/>
              <w:ind w:left="55" w:right="268"/>
              <w:rPr>
                <w:sz w:val="21"/>
              </w:rPr>
            </w:pPr>
            <w:r>
              <w:rPr>
                <w:sz w:val="21"/>
              </w:rPr>
              <w:t>艾滋病病毒指人类免疫缺陷病毒，英文缩写为 HIV。艾滋病指人类免疫缺陷病毒引起的获得性免疫缺陷综合征，英文缩写为 AIDS。 </w:t>
            </w:r>
          </w:p>
          <w:p>
            <w:pPr>
              <w:pStyle w:val="TableParagraph"/>
              <w:spacing w:line="285" w:lineRule="auto" w:before="19"/>
              <w:ind w:left="55" w:right="253"/>
              <w:rPr>
                <w:sz w:val="21"/>
              </w:rPr>
            </w:pPr>
            <w:r>
              <w:rPr>
                <w:sz w:val="21"/>
              </w:rPr>
              <w:t>在人体血液或其它样本中检测到艾滋病病毒或其抗体呈阳性，没有出现临床症状或体征的，为感染艾滋病病毒；如果同时出现了明显临床症状</w:t>
            </w:r>
          </w:p>
          <w:p>
            <w:pPr>
              <w:pStyle w:val="TableParagraph"/>
              <w:spacing w:before="14"/>
              <w:ind w:left="55"/>
              <w:rPr>
                <w:sz w:val="21"/>
              </w:rPr>
            </w:pPr>
            <w:r>
              <w:rPr>
                <w:sz w:val="21"/>
              </w:rPr>
              <w:t>或体征的，为患艾滋病。 </w:t>
            </w:r>
          </w:p>
        </w:tc>
      </w:tr>
      <w:tr>
        <w:trPr>
          <w:trHeight w:val="351" w:hRule="atLeast"/>
        </w:trPr>
        <w:tc>
          <w:tcPr>
            <w:tcW w:w="890" w:type="dxa"/>
          </w:tcPr>
          <w:p>
            <w:pPr>
              <w:pStyle w:val="TableParagraph"/>
              <w:spacing w:line="294" w:lineRule="exact"/>
              <w:rPr>
                <w:rFonts w:ascii="微软雅黑"/>
                <w:b/>
                <w:sz w:val="21"/>
              </w:rPr>
            </w:pPr>
            <w:r>
              <w:rPr>
                <w:rFonts w:ascii="微软雅黑"/>
                <w:b/>
                <w:w w:val="168"/>
                <w:sz w:val="21"/>
              </w:rPr>
              <w:t> </w:t>
            </w:r>
          </w:p>
        </w:tc>
        <w:tc>
          <w:tcPr>
            <w:tcW w:w="1907" w:type="dxa"/>
          </w:tcPr>
          <w:p>
            <w:pPr>
              <w:pStyle w:val="TableParagraph"/>
              <w:spacing w:before="10"/>
              <w:ind w:left="161"/>
              <w:rPr>
                <w:sz w:val="21"/>
              </w:rPr>
            </w:pPr>
            <w:r>
              <w:rPr>
                <w:w w:val="100"/>
                <w:sz w:val="21"/>
              </w:rPr>
              <w:t> </w:t>
            </w:r>
          </w:p>
        </w:tc>
        <w:tc>
          <w:tcPr>
            <w:tcW w:w="6852" w:type="dxa"/>
          </w:tcPr>
          <w:p>
            <w:pPr>
              <w:pStyle w:val="TableParagraph"/>
              <w:ind w:left="0"/>
              <w:rPr>
                <w:rFonts w:ascii="Times New Roman"/>
                <w:sz w:val="20"/>
              </w:rPr>
            </w:pPr>
          </w:p>
        </w:tc>
      </w:tr>
      <w:tr>
        <w:trPr>
          <w:trHeight w:val="717" w:hRule="atLeast"/>
        </w:trPr>
        <w:tc>
          <w:tcPr>
            <w:tcW w:w="890" w:type="dxa"/>
          </w:tcPr>
          <w:p>
            <w:pPr>
              <w:pStyle w:val="TableParagraph"/>
              <w:spacing w:line="302" w:lineRule="exact"/>
              <w:rPr>
                <w:rFonts w:ascii="微软雅黑"/>
                <w:b/>
                <w:sz w:val="21"/>
              </w:rPr>
            </w:pPr>
            <w:r>
              <w:rPr>
                <w:rFonts w:ascii="微软雅黑"/>
                <w:b/>
                <w:sz w:val="21"/>
              </w:rPr>
              <w:t>6.17</w:t>
            </w:r>
            <w:r>
              <w:rPr>
                <w:rFonts w:ascii="微软雅黑"/>
                <w:b/>
                <w:w w:val="168"/>
                <w:sz w:val="21"/>
              </w:rPr>
              <w:t> </w:t>
            </w:r>
          </w:p>
        </w:tc>
        <w:tc>
          <w:tcPr>
            <w:tcW w:w="1907" w:type="dxa"/>
          </w:tcPr>
          <w:p>
            <w:pPr>
              <w:pStyle w:val="TableParagraph"/>
              <w:spacing w:line="317" w:lineRule="exact"/>
              <w:ind w:left="161"/>
              <w:rPr>
                <w:rFonts w:ascii="微软雅黑" w:eastAsia="微软雅黑" w:hint="eastAsia"/>
                <w:b/>
                <w:sz w:val="21"/>
              </w:rPr>
            </w:pPr>
            <w:r>
              <w:rPr>
                <w:rFonts w:ascii="微软雅黑" w:eastAsia="微软雅黑" w:hint="eastAsia"/>
                <w:b/>
                <w:sz w:val="21"/>
              </w:rPr>
              <w:t>肢体机能完全丧</w:t>
            </w:r>
          </w:p>
          <w:p>
            <w:pPr>
              <w:pStyle w:val="TableParagraph"/>
              <w:spacing w:line="360" w:lineRule="exact"/>
              <w:ind w:left="161"/>
              <w:rPr>
                <w:rFonts w:ascii="微软雅黑" w:eastAsia="微软雅黑" w:hint="eastAsia"/>
                <w:b/>
                <w:sz w:val="21"/>
              </w:rPr>
            </w:pPr>
            <w:r>
              <w:rPr>
                <w:rFonts w:ascii="微软雅黑" w:eastAsia="微软雅黑" w:hint="eastAsia"/>
                <w:b/>
                <w:sz w:val="21"/>
              </w:rPr>
              <w:t>失</w:t>
            </w:r>
            <w:r>
              <w:rPr>
                <w:rFonts w:ascii="微软雅黑" w:eastAsia="微软雅黑" w:hint="eastAsia"/>
                <w:b/>
                <w:w w:val="168"/>
                <w:sz w:val="21"/>
              </w:rPr>
              <w:t> </w:t>
            </w:r>
          </w:p>
        </w:tc>
        <w:tc>
          <w:tcPr>
            <w:tcW w:w="6852" w:type="dxa"/>
          </w:tcPr>
          <w:p>
            <w:pPr>
              <w:pStyle w:val="TableParagraph"/>
              <w:spacing w:before="19"/>
              <w:ind w:left="55"/>
              <w:rPr>
                <w:sz w:val="21"/>
              </w:rPr>
            </w:pPr>
            <w:r>
              <w:rPr>
                <w:sz w:val="21"/>
              </w:rPr>
              <w:t>指肢体的三大关节中的两大关节僵硬，或不能随意识活动。肢体是指包</w:t>
            </w:r>
          </w:p>
          <w:p>
            <w:pPr>
              <w:pStyle w:val="TableParagraph"/>
              <w:spacing w:before="82"/>
              <w:ind w:left="55"/>
              <w:rPr>
                <w:sz w:val="21"/>
              </w:rPr>
            </w:pPr>
            <w:r>
              <w:rPr>
                <w:sz w:val="21"/>
              </w:rPr>
              <w:t>括肩关节的整个上肢或包括髋关节的整个下肢。</w:t>
            </w:r>
          </w:p>
        </w:tc>
      </w:tr>
      <w:tr>
        <w:trPr>
          <w:trHeight w:val="359" w:hRule="atLeast"/>
        </w:trPr>
        <w:tc>
          <w:tcPr>
            <w:tcW w:w="890" w:type="dxa"/>
          </w:tcPr>
          <w:p>
            <w:pPr>
              <w:pStyle w:val="TableParagraph"/>
              <w:spacing w:line="303" w:lineRule="exact"/>
              <w:rPr>
                <w:rFonts w:ascii="微软雅黑"/>
                <w:b/>
                <w:sz w:val="21"/>
              </w:rPr>
            </w:pPr>
            <w:r>
              <w:rPr>
                <w:rFonts w:ascii="微软雅黑"/>
                <w:b/>
                <w:w w:val="168"/>
                <w:sz w:val="21"/>
              </w:rPr>
              <w:t> </w:t>
            </w:r>
          </w:p>
        </w:tc>
        <w:tc>
          <w:tcPr>
            <w:tcW w:w="1907" w:type="dxa"/>
          </w:tcPr>
          <w:p>
            <w:pPr>
              <w:pStyle w:val="TableParagraph"/>
              <w:spacing w:line="320" w:lineRule="exact"/>
              <w:ind w:left="161"/>
              <w:rPr>
                <w:rFonts w:ascii="微软雅黑"/>
                <w:b/>
                <w:sz w:val="21"/>
              </w:rPr>
            </w:pPr>
            <w:r>
              <w:rPr>
                <w:rFonts w:ascii="微软雅黑"/>
                <w:b/>
                <w:w w:val="168"/>
                <w:sz w:val="21"/>
              </w:rPr>
              <w:t> </w:t>
            </w:r>
          </w:p>
        </w:tc>
        <w:tc>
          <w:tcPr>
            <w:tcW w:w="6852" w:type="dxa"/>
          </w:tcPr>
          <w:p>
            <w:pPr>
              <w:pStyle w:val="TableParagraph"/>
              <w:ind w:left="0"/>
              <w:rPr>
                <w:rFonts w:ascii="Times New Roman"/>
                <w:sz w:val="20"/>
              </w:rPr>
            </w:pPr>
          </w:p>
        </w:tc>
      </w:tr>
      <w:tr>
        <w:trPr>
          <w:trHeight w:val="1727" w:hRule="atLeast"/>
        </w:trPr>
        <w:tc>
          <w:tcPr>
            <w:tcW w:w="890" w:type="dxa"/>
          </w:tcPr>
          <w:p>
            <w:pPr>
              <w:pStyle w:val="TableParagraph"/>
              <w:spacing w:line="301" w:lineRule="exact"/>
              <w:rPr>
                <w:rFonts w:ascii="微软雅黑"/>
                <w:b/>
                <w:sz w:val="21"/>
              </w:rPr>
            </w:pPr>
            <w:r>
              <w:rPr>
                <w:rFonts w:ascii="微软雅黑"/>
                <w:b/>
                <w:sz w:val="21"/>
              </w:rPr>
              <w:t>6.18</w:t>
            </w:r>
            <w:r>
              <w:rPr>
                <w:rFonts w:ascii="微软雅黑"/>
                <w:b/>
                <w:w w:val="168"/>
                <w:sz w:val="21"/>
              </w:rPr>
              <w:t> </w:t>
            </w:r>
          </w:p>
        </w:tc>
        <w:tc>
          <w:tcPr>
            <w:tcW w:w="1907" w:type="dxa"/>
          </w:tcPr>
          <w:p>
            <w:pPr>
              <w:pStyle w:val="TableParagraph"/>
              <w:spacing w:line="317" w:lineRule="exact"/>
              <w:ind w:left="161"/>
              <w:rPr>
                <w:rFonts w:ascii="微软雅黑" w:eastAsia="微软雅黑" w:hint="eastAsia"/>
                <w:b/>
                <w:sz w:val="21"/>
              </w:rPr>
            </w:pPr>
            <w:r>
              <w:rPr>
                <w:rFonts w:ascii="微软雅黑" w:eastAsia="微软雅黑" w:hint="eastAsia"/>
                <w:b/>
                <w:sz w:val="21"/>
              </w:rPr>
              <w:t>语言能力或咀嚼</w:t>
            </w:r>
          </w:p>
          <w:p>
            <w:pPr>
              <w:pStyle w:val="TableParagraph"/>
              <w:spacing w:line="237" w:lineRule="auto" w:before="2"/>
              <w:ind w:left="161" w:right="264"/>
              <w:rPr>
                <w:rFonts w:ascii="微软雅黑" w:eastAsia="微软雅黑" w:hint="eastAsia"/>
                <w:b/>
                <w:sz w:val="21"/>
              </w:rPr>
            </w:pPr>
            <w:r>
              <w:rPr>
                <w:rFonts w:ascii="微软雅黑" w:eastAsia="微软雅黑" w:hint="eastAsia"/>
                <w:b/>
                <w:sz w:val="21"/>
              </w:rPr>
              <w:t>吞咽能力完全丧失</w:t>
            </w:r>
            <w:r>
              <w:rPr>
                <w:rFonts w:ascii="微软雅黑" w:eastAsia="微软雅黑" w:hint="eastAsia"/>
                <w:b/>
                <w:w w:val="168"/>
                <w:sz w:val="21"/>
              </w:rPr>
              <w:t> </w:t>
            </w:r>
          </w:p>
        </w:tc>
        <w:tc>
          <w:tcPr>
            <w:tcW w:w="6852" w:type="dxa"/>
          </w:tcPr>
          <w:p>
            <w:pPr>
              <w:pStyle w:val="TableParagraph"/>
              <w:spacing w:line="314" w:lineRule="auto" w:before="18"/>
              <w:ind w:left="55" w:right="301"/>
              <w:jc w:val="both"/>
              <w:rPr>
                <w:sz w:val="21"/>
              </w:rPr>
            </w:pPr>
            <w:r>
              <w:rPr>
                <w:spacing w:val="-5"/>
                <w:sz w:val="21"/>
              </w:rPr>
              <w:t>语言能力完全丧失，指无法发出四种语音</w:t>
            </w:r>
            <w:r>
              <w:rPr>
                <w:spacing w:val="-3"/>
                <w:sz w:val="21"/>
              </w:rPr>
              <w:t>（</w:t>
            </w:r>
            <w:r>
              <w:rPr>
                <w:spacing w:val="-5"/>
                <w:sz w:val="21"/>
              </w:rPr>
              <w:t>包括口唇音、齿舌音、口盖</w:t>
            </w:r>
            <w:r>
              <w:rPr>
                <w:spacing w:val="-4"/>
                <w:sz w:val="21"/>
              </w:rPr>
              <w:t>音和喉头音</w:t>
            </w:r>
            <w:r>
              <w:rPr>
                <w:spacing w:val="-10"/>
                <w:sz w:val="21"/>
              </w:rPr>
              <w:t>）</w:t>
            </w:r>
            <w:r>
              <w:rPr>
                <w:spacing w:val="-5"/>
                <w:sz w:val="21"/>
              </w:rPr>
              <w:t>中的任何三种、或声带全部切除，或因大脑语言中枢受伤</w:t>
            </w:r>
            <w:r>
              <w:rPr>
                <w:spacing w:val="-4"/>
                <w:sz w:val="21"/>
              </w:rPr>
              <w:t>害而患失语症。</w:t>
            </w:r>
          </w:p>
          <w:p>
            <w:pPr>
              <w:pStyle w:val="TableParagraph"/>
              <w:spacing w:before="20"/>
              <w:ind w:left="55"/>
              <w:jc w:val="both"/>
              <w:rPr>
                <w:sz w:val="21"/>
              </w:rPr>
            </w:pPr>
            <w:r>
              <w:rPr>
                <w:sz w:val="21"/>
              </w:rPr>
              <w:t>咀嚼吞咽能力完全丧失，指因牙齿以外的原因导致器质障碍或机能障</w:t>
            </w:r>
          </w:p>
          <w:p>
            <w:pPr>
              <w:pStyle w:val="TableParagraph"/>
              <w:spacing w:line="255" w:lineRule="exact" w:before="82"/>
              <w:ind w:left="55"/>
              <w:jc w:val="both"/>
              <w:rPr>
                <w:sz w:val="21"/>
              </w:rPr>
            </w:pPr>
            <w:r>
              <w:rPr>
                <w:sz w:val="21"/>
              </w:rPr>
              <w:t>碍，以致不能作咀嚼吞咽运动，除流质食物外不能摄取或吞咽的状态。</w:t>
            </w:r>
          </w:p>
        </w:tc>
      </w:tr>
    </w:tbl>
    <w:p>
      <w:pPr>
        <w:spacing w:after="0" w:line="255" w:lineRule="exact"/>
        <w:jc w:val="both"/>
        <w:rPr>
          <w:sz w:val="21"/>
        </w:rPr>
        <w:sectPr>
          <w:pgSz w:w="11910" w:h="16840"/>
          <w:pgMar w:header="882" w:footer="993" w:top="1080" w:bottom="1180" w:left="1080" w:right="960"/>
        </w:sectPr>
      </w:pPr>
    </w:p>
    <w:p>
      <w:pPr>
        <w:pStyle w:val="BodyText"/>
        <w:rPr>
          <w:rFonts w:ascii="Times New Roman"/>
          <w:sz w:val="20"/>
        </w:rPr>
      </w:pPr>
    </w:p>
    <w:p>
      <w:pPr>
        <w:pStyle w:val="BodyText"/>
        <w:spacing w:before="4"/>
        <w:rPr>
          <w:rFonts w:ascii="Times New Roman"/>
          <w:sz w:val="14"/>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0"/>
        <w:gridCol w:w="1802"/>
        <w:gridCol w:w="6854"/>
      </w:tblGrid>
      <w:tr>
        <w:trPr>
          <w:trHeight w:val="293" w:hRule="atLeast"/>
        </w:trPr>
        <w:tc>
          <w:tcPr>
            <w:tcW w:w="890" w:type="dxa"/>
          </w:tcPr>
          <w:p>
            <w:pPr>
              <w:pStyle w:val="TableParagraph"/>
              <w:spacing w:line="236" w:lineRule="exact"/>
              <w:rPr>
                <w:rFonts w:ascii="微软雅黑"/>
                <w:b/>
                <w:sz w:val="21"/>
              </w:rPr>
            </w:pPr>
            <w:r>
              <w:rPr>
                <w:rFonts w:ascii="微软雅黑"/>
                <w:b/>
                <w:w w:val="168"/>
                <w:sz w:val="21"/>
              </w:rPr>
              <w:t> </w:t>
            </w:r>
          </w:p>
        </w:tc>
        <w:tc>
          <w:tcPr>
            <w:tcW w:w="1802" w:type="dxa"/>
          </w:tcPr>
          <w:p>
            <w:pPr>
              <w:pStyle w:val="TableParagraph"/>
              <w:spacing w:line="253" w:lineRule="exact"/>
              <w:ind w:left="161"/>
              <w:rPr>
                <w:rFonts w:ascii="微软雅黑"/>
                <w:b/>
                <w:sz w:val="21"/>
              </w:rPr>
            </w:pPr>
            <w:r>
              <w:rPr>
                <w:rFonts w:ascii="微软雅黑"/>
                <w:b/>
                <w:w w:val="168"/>
                <w:sz w:val="21"/>
              </w:rPr>
              <w:t> </w:t>
            </w:r>
          </w:p>
        </w:tc>
        <w:tc>
          <w:tcPr>
            <w:tcW w:w="6854" w:type="dxa"/>
          </w:tcPr>
          <w:p>
            <w:pPr>
              <w:pStyle w:val="TableParagraph"/>
              <w:ind w:left="0"/>
              <w:rPr>
                <w:rFonts w:ascii="Times New Roman"/>
                <w:sz w:val="20"/>
              </w:rPr>
            </w:pPr>
          </w:p>
        </w:tc>
      </w:tr>
      <w:tr>
        <w:trPr>
          <w:trHeight w:val="2511" w:hRule="atLeast"/>
        </w:trPr>
        <w:tc>
          <w:tcPr>
            <w:tcW w:w="890" w:type="dxa"/>
          </w:tcPr>
          <w:p>
            <w:pPr>
              <w:pStyle w:val="TableParagraph"/>
              <w:spacing w:line="301" w:lineRule="exact"/>
              <w:rPr>
                <w:rFonts w:ascii="微软雅黑"/>
                <w:b/>
                <w:sz w:val="21"/>
              </w:rPr>
            </w:pPr>
            <w:r>
              <w:rPr>
                <w:rFonts w:ascii="微软雅黑"/>
                <w:b/>
                <w:sz w:val="21"/>
              </w:rPr>
              <w:t>6.19</w:t>
            </w:r>
            <w:r>
              <w:rPr>
                <w:rFonts w:ascii="微软雅黑"/>
                <w:b/>
                <w:w w:val="168"/>
                <w:sz w:val="21"/>
              </w:rPr>
              <w:t> </w:t>
            </w:r>
          </w:p>
        </w:tc>
        <w:tc>
          <w:tcPr>
            <w:tcW w:w="1802" w:type="dxa"/>
          </w:tcPr>
          <w:p>
            <w:pPr>
              <w:pStyle w:val="TableParagraph"/>
              <w:spacing w:line="317" w:lineRule="exact"/>
              <w:ind w:left="161"/>
              <w:rPr>
                <w:rFonts w:ascii="微软雅黑" w:eastAsia="微软雅黑" w:hint="eastAsia"/>
                <w:b/>
                <w:sz w:val="21"/>
              </w:rPr>
            </w:pPr>
            <w:r>
              <w:rPr>
                <w:rFonts w:ascii="微软雅黑" w:eastAsia="微软雅黑" w:hint="eastAsia"/>
                <w:b/>
                <w:sz w:val="21"/>
              </w:rPr>
              <w:t>六项基本日常生</w:t>
            </w:r>
          </w:p>
          <w:p>
            <w:pPr>
              <w:pStyle w:val="TableParagraph"/>
              <w:spacing w:line="361" w:lineRule="exact"/>
              <w:ind w:left="161"/>
              <w:rPr>
                <w:rFonts w:ascii="微软雅黑" w:eastAsia="微软雅黑" w:hint="eastAsia"/>
                <w:b/>
                <w:sz w:val="21"/>
              </w:rPr>
            </w:pPr>
            <w:r>
              <w:rPr>
                <w:rFonts w:ascii="微软雅黑" w:eastAsia="微软雅黑" w:hint="eastAsia"/>
                <w:b/>
                <w:sz w:val="21"/>
              </w:rPr>
              <w:t>活活动</w:t>
            </w:r>
            <w:r>
              <w:rPr>
                <w:rFonts w:ascii="微软雅黑" w:eastAsia="微软雅黑" w:hint="eastAsia"/>
                <w:b/>
                <w:w w:val="168"/>
                <w:sz w:val="21"/>
              </w:rPr>
              <w:t> </w:t>
            </w:r>
          </w:p>
        </w:tc>
        <w:tc>
          <w:tcPr>
            <w:tcW w:w="6854" w:type="dxa"/>
          </w:tcPr>
          <w:p>
            <w:pPr>
              <w:pStyle w:val="TableParagraph"/>
              <w:spacing w:before="18"/>
              <w:ind w:left="160"/>
              <w:rPr>
                <w:sz w:val="21"/>
              </w:rPr>
            </w:pPr>
            <w:r>
              <w:rPr>
                <w:sz w:val="21"/>
              </w:rPr>
              <w:t>六项基本日常生活活动是指：</w:t>
            </w:r>
          </w:p>
          <w:p>
            <w:pPr>
              <w:pStyle w:val="TableParagraph"/>
              <w:spacing w:before="85"/>
              <w:ind w:left="160"/>
              <w:rPr>
                <w:sz w:val="21"/>
              </w:rPr>
            </w:pPr>
            <w:r>
              <w:rPr>
                <w:sz w:val="21"/>
              </w:rPr>
              <w:t>（1） 穿衣：自己能够穿衣及脱衣； </w:t>
            </w:r>
          </w:p>
          <w:p>
            <w:pPr>
              <w:pStyle w:val="TableParagraph"/>
              <w:spacing w:before="82"/>
              <w:ind w:left="160"/>
              <w:rPr>
                <w:sz w:val="21"/>
              </w:rPr>
            </w:pPr>
            <w:r>
              <w:rPr>
                <w:sz w:val="21"/>
              </w:rPr>
              <w:t>（2） 移动：自己从一个房间到另一个房间； </w:t>
            </w:r>
          </w:p>
          <w:p>
            <w:pPr>
              <w:pStyle w:val="TableParagraph"/>
              <w:spacing w:before="84"/>
              <w:ind w:left="160"/>
              <w:rPr>
                <w:sz w:val="21"/>
              </w:rPr>
            </w:pPr>
            <w:r>
              <w:rPr>
                <w:sz w:val="21"/>
              </w:rPr>
              <w:t>（3） 行动：自己上下床或上下轮椅； </w:t>
            </w:r>
          </w:p>
          <w:p>
            <w:pPr>
              <w:pStyle w:val="TableParagraph"/>
              <w:spacing w:before="82"/>
              <w:ind w:left="160"/>
              <w:rPr>
                <w:sz w:val="21"/>
              </w:rPr>
            </w:pPr>
            <w:r>
              <w:rPr>
                <w:sz w:val="21"/>
              </w:rPr>
              <w:t>（4） 如厕：自己控制进行大小便； </w:t>
            </w:r>
          </w:p>
          <w:p>
            <w:pPr>
              <w:pStyle w:val="TableParagraph"/>
              <w:spacing w:before="85"/>
              <w:ind w:left="160"/>
              <w:rPr>
                <w:sz w:val="21"/>
              </w:rPr>
            </w:pPr>
            <w:r>
              <w:rPr>
                <w:sz w:val="21"/>
              </w:rPr>
              <w:t>（5） 进食：自己从已准备好的碗或碟中取食物放入口中； </w:t>
            </w:r>
          </w:p>
          <w:p>
            <w:pPr>
              <w:pStyle w:val="TableParagraph"/>
              <w:spacing w:before="83"/>
              <w:ind w:left="160"/>
              <w:rPr>
                <w:sz w:val="21"/>
              </w:rPr>
            </w:pPr>
            <w:r>
              <w:rPr>
                <w:sz w:val="21"/>
              </w:rPr>
              <w:t>（6） 洗澡：自己进行淋浴或盆浴。 </w:t>
            </w:r>
          </w:p>
        </w:tc>
      </w:tr>
      <w:tr>
        <w:trPr>
          <w:trHeight w:val="358" w:hRule="atLeast"/>
        </w:trPr>
        <w:tc>
          <w:tcPr>
            <w:tcW w:w="890" w:type="dxa"/>
          </w:tcPr>
          <w:p>
            <w:pPr>
              <w:pStyle w:val="TableParagraph"/>
              <w:spacing w:line="302" w:lineRule="exact"/>
              <w:rPr>
                <w:rFonts w:ascii="微软雅黑"/>
                <w:b/>
                <w:sz w:val="21"/>
              </w:rPr>
            </w:pPr>
            <w:r>
              <w:rPr>
                <w:rFonts w:ascii="微软雅黑"/>
                <w:b/>
                <w:w w:val="168"/>
                <w:sz w:val="21"/>
              </w:rPr>
              <w:t> </w:t>
            </w:r>
          </w:p>
        </w:tc>
        <w:tc>
          <w:tcPr>
            <w:tcW w:w="1802" w:type="dxa"/>
          </w:tcPr>
          <w:p>
            <w:pPr>
              <w:pStyle w:val="TableParagraph"/>
              <w:spacing w:line="319" w:lineRule="exact"/>
              <w:ind w:left="161"/>
              <w:rPr>
                <w:rFonts w:ascii="微软雅黑"/>
                <w:b/>
                <w:sz w:val="21"/>
              </w:rPr>
            </w:pPr>
            <w:r>
              <w:rPr>
                <w:rFonts w:ascii="微软雅黑"/>
                <w:b/>
                <w:w w:val="168"/>
                <w:sz w:val="21"/>
              </w:rPr>
              <w:t> </w:t>
            </w:r>
          </w:p>
        </w:tc>
        <w:tc>
          <w:tcPr>
            <w:tcW w:w="6854" w:type="dxa"/>
          </w:tcPr>
          <w:p>
            <w:pPr>
              <w:pStyle w:val="TableParagraph"/>
              <w:ind w:left="0"/>
              <w:rPr>
                <w:rFonts w:ascii="Times New Roman"/>
                <w:sz w:val="20"/>
              </w:rPr>
            </w:pPr>
          </w:p>
        </w:tc>
      </w:tr>
      <w:tr>
        <w:trPr>
          <w:trHeight w:val="717" w:hRule="atLeast"/>
        </w:trPr>
        <w:tc>
          <w:tcPr>
            <w:tcW w:w="890" w:type="dxa"/>
          </w:tcPr>
          <w:p>
            <w:pPr>
              <w:pStyle w:val="TableParagraph"/>
              <w:spacing w:line="301" w:lineRule="exact"/>
              <w:rPr>
                <w:rFonts w:ascii="微软雅黑"/>
                <w:b/>
                <w:sz w:val="21"/>
              </w:rPr>
            </w:pPr>
            <w:r>
              <w:rPr>
                <w:rFonts w:ascii="微软雅黑"/>
                <w:b/>
                <w:sz w:val="21"/>
              </w:rPr>
              <w:t>6.20</w:t>
            </w:r>
            <w:r>
              <w:rPr>
                <w:rFonts w:ascii="微软雅黑"/>
                <w:b/>
                <w:w w:val="168"/>
                <w:sz w:val="21"/>
              </w:rPr>
              <w:t> </w:t>
            </w:r>
          </w:p>
        </w:tc>
        <w:tc>
          <w:tcPr>
            <w:tcW w:w="1802" w:type="dxa"/>
          </w:tcPr>
          <w:p>
            <w:pPr>
              <w:pStyle w:val="TableParagraph"/>
              <w:spacing w:line="318" w:lineRule="exact"/>
              <w:ind w:left="161"/>
              <w:rPr>
                <w:rFonts w:ascii="微软雅黑" w:eastAsia="微软雅黑" w:hint="eastAsia"/>
                <w:b/>
                <w:sz w:val="21"/>
              </w:rPr>
            </w:pPr>
            <w:r>
              <w:rPr>
                <w:rFonts w:ascii="微软雅黑" w:eastAsia="微软雅黑" w:hint="eastAsia"/>
                <w:b/>
                <w:sz w:val="21"/>
              </w:rPr>
              <w:t>永久不可逆</w:t>
            </w:r>
            <w:r>
              <w:rPr>
                <w:rFonts w:ascii="微软雅黑" w:eastAsia="微软雅黑" w:hint="eastAsia"/>
                <w:b/>
                <w:w w:val="168"/>
                <w:sz w:val="21"/>
              </w:rPr>
              <w:t> </w:t>
            </w:r>
          </w:p>
        </w:tc>
        <w:tc>
          <w:tcPr>
            <w:tcW w:w="6854" w:type="dxa"/>
          </w:tcPr>
          <w:p>
            <w:pPr>
              <w:pStyle w:val="TableParagraph"/>
              <w:spacing w:before="18"/>
              <w:ind w:left="160"/>
              <w:rPr>
                <w:sz w:val="21"/>
              </w:rPr>
            </w:pPr>
            <w:r>
              <w:rPr>
                <w:sz w:val="21"/>
              </w:rPr>
              <w:t>指自疾病确诊或意外伤害发生之日起，经过积极治疗 180 天后，仍无法</w:t>
            </w:r>
          </w:p>
          <w:p>
            <w:pPr>
              <w:pStyle w:val="TableParagraph"/>
              <w:spacing w:before="85"/>
              <w:ind w:left="160"/>
              <w:rPr>
                <w:sz w:val="21"/>
              </w:rPr>
            </w:pPr>
            <w:r>
              <w:rPr>
                <w:sz w:val="21"/>
              </w:rPr>
              <w:t>通过现有医疗手段恢复。 </w:t>
            </w:r>
          </w:p>
        </w:tc>
      </w:tr>
      <w:tr>
        <w:trPr>
          <w:trHeight w:val="350" w:hRule="atLeast"/>
        </w:trPr>
        <w:tc>
          <w:tcPr>
            <w:tcW w:w="890" w:type="dxa"/>
          </w:tcPr>
          <w:p>
            <w:pPr>
              <w:pStyle w:val="TableParagraph"/>
              <w:spacing w:line="301" w:lineRule="exact"/>
              <w:rPr>
                <w:rFonts w:ascii="微软雅黑"/>
                <w:b/>
                <w:sz w:val="21"/>
              </w:rPr>
            </w:pPr>
            <w:r>
              <w:rPr>
                <w:rFonts w:ascii="微软雅黑"/>
                <w:b/>
                <w:w w:val="168"/>
                <w:sz w:val="21"/>
              </w:rPr>
              <w:t> </w:t>
            </w:r>
          </w:p>
        </w:tc>
        <w:tc>
          <w:tcPr>
            <w:tcW w:w="1802" w:type="dxa"/>
          </w:tcPr>
          <w:p>
            <w:pPr>
              <w:pStyle w:val="TableParagraph"/>
              <w:spacing w:line="301" w:lineRule="exact"/>
              <w:ind w:left="161"/>
              <w:rPr>
                <w:rFonts w:ascii="微软雅黑"/>
                <w:b/>
                <w:sz w:val="21"/>
              </w:rPr>
            </w:pPr>
            <w:r>
              <w:rPr>
                <w:rFonts w:ascii="微软雅黑"/>
                <w:b/>
                <w:w w:val="168"/>
                <w:sz w:val="21"/>
              </w:rPr>
              <w:t> </w:t>
            </w:r>
          </w:p>
        </w:tc>
        <w:tc>
          <w:tcPr>
            <w:tcW w:w="6854" w:type="dxa"/>
          </w:tcPr>
          <w:p>
            <w:pPr>
              <w:pStyle w:val="TableParagraph"/>
              <w:ind w:left="0"/>
              <w:rPr>
                <w:rFonts w:ascii="Times New Roman"/>
                <w:sz w:val="20"/>
              </w:rPr>
            </w:pPr>
          </w:p>
        </w:tc>
      </w:tr>
      <w:tr>
        <w:trPr>
          <w:trHeight w:val="285" w:hRule="atLeast"/>
        </w:trPr>
        <w:tc>
          <w:tcPr>
            <w:tcW w:w="890" w:type="dxa"/>
          </w:tcPr>
          <w:p>
            <w:pPr>
              <w:pStyle w:val="TableParagraph"/>
              <w:spacing w:line="266" w:lineRule="exact"/>
              <w:rPr>
                <w:rFonts w:ascii="微软雅黑"/>
                <w:b/>
                <w:sz w:val="21"/>
              </w:rPr>
            </w:pPr>
            <w:r>
              <w:rPr>
                <w:rFonts w:ascii="微软雅黑"/>
                <w:b/>
                <w:w w:val="168"/>
                <w:sz w:val="21"/>
              </w:rPr>
              <w:t> </w:t>
            </w:r>
          </w:p>
        </w:tc>
        <w:tc>
          <w:tcPr>
            <w:tcW w:w="1802" w:type="dxa"/>
          </w:tcPr>
          <w:p>
            <w:pPr>
              <w:pStyle w:val="TableParagraph"/>
              <w:spacing w:line="266" w:lineRule="exact"/>
              <w:ind w:left="161"/>
              <w:rPr>
                <w:rFonts w:ascii="微软雅黑"/>
                <w:b/>
                <w:sz w:val="21"/>
              </w:rPr>
            </w:pPr>
            <w:r>
              <w:rPr>
                <w:rFonts w:ascii="微软雅黑"/>
                <w:b/>
                <w:w w:val="168"/>
                <w:sz w:val="21"/>
              </w:rPr>
              <w:t> </w:t>
            </w:r>
          </w:p>
        </w:tc>
        <w:tc>
          <w:tcPr>
            <w:tcW w:w="6854" w:type="dxa"/>
          </w:tcPr>
          <w:p>
            <w:pPr>
              <w:pStyle w:val="TableParagraph"/>
              <w:spacing w:line="255" w:lineRule="exact" w:before="11"/>
              <w:ind w:left="160"/>
              <w:rPr>
                <w:sz w:val="21"/>
              </w:rPr>
            </w:pPr>
            <w:r>
              <w:rPr>
                <w:w w:val="100"/>
                <w:sz w:val="21"/>
              </w:rPr>
              <w:t> </w:t>
            </w:r>
          </w:p>
        </w:tc>
      </w:tr>
    </w:tbl>
    <w:p>
      <w:pPr>
        <w:spacing w:line="360" w:lineRule="exact" w:before="0"/>
        <w:ind w:left="205" w:right="0" w:firstLine="0"/>
        <w:jc w:val="center"/>
        <w:rPr>
          <w:rFonts w:ascii="微软雅黑"/>
          <w:b/>
          <w:sz w:val="24"/>
        </w:rPr>
      </w:pPr>
      <w:r>
        <w:rPr>
          <w:rFonts w:ascii="微软雅黑"/>
          <w:b/>
          <w:w w:val="168"/>
          <w:sz w:val="21"/>
        </w:rPr>
        <w:t> </w:t>
      </w:r>
      <w:r>
        <w:rPr>
          <w:rFonts w:ascii="微软雅黑"/>
          <w:b/>
          <w:w w:val="167"/>
          <w:sz w:val="24"/>
        </w:rPr>
        <w:t> </w:t>
      </w:r>
    </w:p>
    <w:sectPr>
      <w:pgSz w:w="11910" w:h="16840"/>
      <w:pgMar w:header="882" w:footer="993" w:top="1080" w:bottom="1180" w:left="108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7594pt;width:13.15pt;height:12pt;mso-position-horizontal-relative:page;mso-position-vertical-relative:page;z-index:-950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2.704002pt;margin-top:43.120609pt;width:44.55pt;height:12pt;mso-position-horizontal-relative:page;mso-position-vertical-relative:page;z-index:-95080" type="#_x0000_t202" filled="false" stroked="false">
          <v:textbox inset="0,0,0,0">
            <w:txbxContent>
              <w:p>
                <w:pPr>
                  <w:spacing w:line="219" w:lineRule="exact" w:before="0"/>
                  <w:ind w:left="20" w:right="0" w:firstLine="0"/>
                  <w:jc w:val="left"/>
                  <w:rPr>
                    <w:sz w:val="20"/>
                  </w:rPr>
                </w:pPr>
                <w:r>
                  <w:rPr>
                    <w:sz w:val="20"/>
                  </w:rPr>
                  <w:t>附件 2-2 </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6"/>
      <w:numFmt w:val="decimal"/>
      <w:lvlText w:val="%1"/>
      <w:lvlJc w:val="left"/>
      <w:pPr>
        <w:ind w:left="597" w:hanging="318"/>
        <w:jc w:val="left"/>
      </w:pPr>
      <w:rPr>
        <w:rFonts w:hint="default"/>
      </w:rPr>
    </w:lvl>
    <w:lvl w:ilvl="1">
      <w:start w:val="7"/>
      <w:numFmt w:val="decimal"/>
      <w:lvlText w:val="%1.%2"/>
      <w:lvlJc w:val="left"/>
      <w:pPr>
        <w:ind w:left="805" w:hanging="318"/>
        <w:jc w:val="left"/>
      </w:pPr>
      <w:rPr>
        <w:rFonts w:hint="default" w:ascii="宋体" w:hAnsi="宋体" w:eastAsia="宋体" w:cs="宋体"/>
        <w:spacing w:val="-3"/>
        <w:w w:val="100"/>
        <w:sz w:val="19"/>
        <w:szCs w:val="19"/>
      </w:rPr>
    </w:lvl>
    <w:lvl w:ilvl="2">
      <w:start w:val="0"/>
      <w:numFmt w:val="bullet"/>
      <w:lvlText w:val="•"/>
      <w:lvlJc w:val="left"/>
      <w:pPr>
        <w:ind w:left="1114" w:hanging="318"/>
      </w:pPr>
      <w:rPr>
        <w:rFonts w:hint="default"/>
      </w:rPr>
    </w:lvl>
    <w:lvl w:ilvl="3">
      <w:start w:val="0"/>
      <w:numFmt w:val="bullet"/>
      <w:lvlText w:val="•"/>
      <w:lvlJc w:val="left"/>
      <w:pPr>
        <w:ind w:left="1429" w:hanging="318"/>
      </w:pPr>
      <w:rPr>
        <w:rFonts w:hint="default"/>
      </w:rPr>
    </w:lvl>
    <w:lvl w:ilvl="4">
      <w:start w:val="0"/>
      <w:numFmt w:val="bullet"/>
      <w:lvlText w:val="•"/>
      <w:lvlJc w:val="left"/>
      <w:pPr>
        <w:ind w:left="1744" w:hanging="318"/>
      </w:pPr>
      <w:rPr>
        <w:rFonts w:hint="default"/>
      </w:rPr>
    </w:lvl>
    <w:lvl w:ilvl="5">
      <w:start w:val="0"/>
      <w:numFmt w:val="bullet"/>
      <w:lvlText w:val="•"/>
      <w:lvlJc w:val="left"/>
      <w:pPr>
        <w:ind w:left="2058" w:hanging="318"/>
      </w:pPr>
      <w:rPr>
        <w:rFonts w:hint="default"/>
      </w:rPr>
    </w:lvl>
    <w:lvl w:ilvl="6">
      <w:start w:val="0"/>
      <w:numFmt w:val="bullet"/>
      <w:lvlText w:val="•"/>
      <w:lvlJc w:val="left"/>
      <w:pPr>
        <w:ind w:left="2373" w:hanging="318"/>
      </w:pPr>
      <w:rPr>
        <w:rFonts w:hint="default"/>
      </w:rPr>
    </w:lvl>
    <w:lvl w:ilvl="7">
      <w:start w:val="0"/>
      <w:numFmt w:val="bullet"/>
      <w:lvlText w:val="•"/>
      <w:lvlJc w:val="left"/>
      <w:pPr>
        <w:ind w:left="2688" w:hanging="318"/>
      </w:pPr>
      <w:rPr>
        <w:rFonts w:hint="default"/>
      </w:rPr>
    </w:lvl>
    <w:lvl w:ilvl="8">
      <w:start w:val="0"/>
      <w:numFmt w:val="bullet"/>
      <w:lvlText w:val="•"/>
      <w:lvlJc w:val="left"/>
      <w:pPr>
        <w:ind w:left="3002" w:hanging="318"/>
      </w:pPr>
      <w:rPr>
        <w:rFonts w:hint="default"/>
      </w:rPr>
    </w:lvl>
  </w:abstractNum>
  <w:abstractNum w:abstractNumId="6">
    <w:multiLevelType w:val="hybridMultilevel"/>
    <w:lvl w:ilvl="0">
      <w:start w:val="6"/>
      <w:numFmt w:val="decimal"/>
      <w:lvlText w:val="%1"/>
      <w:lvlJc w:val="left"/>
      <w:pPr>
        <w:ind w:left="575" w:hanging="318"/>
        <w:jc w:val="left"/>
      </w:pPr>
      <w:rPr>
        <w:rFonts w:hint="default"/>
      </w:rPr>
    </w:lvl>
    <w:lvl w:ilvl="1">
      <w:start w:val="1"/>
      <w:numFmt w:val="decimal"/>
      <w:lvlText w:val="%1.%2"/>
      <w:lvlJc w:val="left"/>
      <w:pPr>
        <w:ind w:left="575" w:hanging="318"/>
        <w:jc w:val="left"/>
      </w:pPr>
      <w:rPr>
        <w:rFonts w:hint="default" w:ascii="宋体" w:hAnsi="宋体" w:eastAsia="宋体" w:cs="宋体"/>
        <w:spacing w:val="-3"/>
        <w:w w:val="100"/>
        <w:sz w:val="19"/>
        <w:szCs w:val="19"/>
      </w:rPr>
    </w:lvl>
    <w:lvl w:ilvl="2">
      <w:start w:val="0"/>
      <w:numFmt w:val="bullet"/>
      <w:lvlText w:val="•"/>
      <w:lvlJc w:val="left"/>
      <w:pPr>
        <w:ind w:left="1054" w:hanging="318"/>
      </w:pPr>
      <w:rPr>
        <w:rFonts w:hint="default"/>
      </w:rPr>
    </w:lvl>
    <w:lvl w:ilvl="3">
      <w:start w:val="0"/>
      <w:numFmt w:val="bullet"/>
      <w:lvlText w:val="•"/>
      <w:lvlJc w:val="left"/>
      <w:pPr>
        <w:ind w:left="1292" w:hanging="318"/>
      </w:pPr>
      <w:rPr>
        <w:rFonts w:hint="default"/>
      </w:rPr>
    </w:lvl>
    <w:lvl w:ilvl="4">
      <w:start w:val="0"/>
      <w:numFmt w:val="bullet"/>
      <w:lvlText w:val="•"/>
      <w:lvlJc w:val="left"/>
      <w:pPr>
        <w:ind w:left="1529" w:hanging="318"/>
      </w:pPr>
      <w:rPr>
        <w:rFonts w:hint="default"/>
      </w:rPr>
    </w:lvl>
    <w:lvl w:ilvl="5">
      <w:start w:val="0"/>
      <w:numFmt w:val="bullet"/>
      <w:lvlText w:val="•"/>
      <w:lvlJc w:val="left"/>
      <w:pPr>
        <w:ind w:left="1767" w:hanging="318"/>
      </w:pPr>
      <w:rPr>
        <w:rFonts w:hint="default"/>
      </w:rPr>
    </w:lvl>
    <w:lvl w:ilvl="6">
      <w:start w:val="0"/>
      <w:numFmt w:val="bullet"/>
      <w:lvlText w:val="•"/>
      <w:lvlJc w:val="left"/>
      <w:pPr>
        <w:ind w:left="2004" w:hanging="318"/>
      </w:pPr>
      <w:rPr>
        <w:rFonts w:hint="default"/>
      </w:rPr>
    </w:lvl>
    <w:lvl w:ilvl="7">
      <w:start w:val="0"/>
      <w:numFmt w:val="bullet"/>
      <w:lvlText w:val="•"/>
      <w:lvlJc w:val="left"/>
      <w:pPr>
        <w:ind w:left="2241" w:hanging="318"/>
      </w:pPr>
      <w:rPr>
        <w:rFonts w:hint="default"/>
      </w:rPr>
    </w:lvl>
    <w:lvl w:ilvl="8">
      <w:start w:val="0"/>
      <w:numFmt w:val="bullet"/>
      <w:lvlText w:val="•"/>
      <w:lvlJc w:val="left"/>
      <w:pPr>
        <w:ind w:left="2479" w:hanging="318"/>
      </w:pPr>
      <w:rPr>
        <w:rFonts w:hint="default"/>
      </w:rPr>
    </w:lvl>
  </w:abstractNum>
  <w:abstractNum w:abstractNumId="5">
    <w:multiLevelType w:val="hybridMultilevel"/>
    <w:lvl w:ilvl="0">
      <w:start w:val="5"/>
      <w:numFmt w:val="decimal"/>
      <w:lvlText w:val="%1"/>
      <w:lvlJc w:val="left"/>
      <w:pPr>
        <w:ind w:left="575" w:hanging="318"/>
        <w:jc w:val="left"/>
      </w:pPr>
      <w:rPr>
        <w:rFonts w:hint="default"/>
      </w:rPr>
    </w:lvl>
    <w:lvl w:ilvl="1">
      <w:start w:val="1"/>
      <w:numFmt w:val="decimal"/>
      <w:lvlText w:val="%1.%2"/>
      <w:lvlJc w:val="left"/>
      <w:pPr>
        <w:ind w:left="575" w:hanging="318"/>
        <w:jc w:val="left"/>
      </w:pPr>
      <w:rPr>
        <w:rFonts w:hint="default" w:ascii="宋体" w:hAnsi="宋体" w:eastAsia="宋体" w:cs="宋体"/>
        <w:spacing w:val="-3"/>
        <w:w w:val="100"/>
        <w:sz w:val="19"/>
        <w:szCs w:val="19"/>
      </w:rPr>
    </w:lvl>
    <w:lvl w:ilvl="2">
      <w:start w:val="0"/>
      <w:numFmt w:val="bullet"/>
      <w:lvlText w:val="•"/>
      <w:lvlJc w:val="left"/>
      <w:pPr>
        <w:ind w:left="1054" w:hanging="318"/>
      </w:pPr>
      <w:rPr>
        <w:rFonts w:hint="default"/>
      </w:rPr>
    </w:lvl>
    <w:lvl w:ilvl="3">
      <w:start w:val="0"/>
      <w:numFmt w:val="bullet"/>
      <w:lvlText w:val="•"/>
      <w:lvlJc w:val="left"/>
      <w:pPr>
        <w:ind w:left="1292" w:hanging="318"/>
      </w:pPr>
      <w:rPr>
        <w:rFonts w:hint="default"/>
      </w:rPr>
    </w:lvl>
    <w:lvl w:ilvl="4">
      <w:start w:val="0"/>
      <w:numFmt w:val="bullet"/>
      <w:lvlText w:val="•"/>
      <w:lvlJc w:val="left"/>
      <w:pPr>
        <w:ind w:left="1529" w:hanging="318"/>
      </w:pPr>
      <w:rPr>
        <w:rFonts w:hint="default"/>
      </w:rPr>
    </w:lvl>
    <w:lvl w:ilvl="5">
      <w:start w:val="0"/>
      <w:numFmt w:val="bullet"/>
      <w:lvlText w:val="•"/>
      <w:lvlJc w:val="left"/>
      <w:pPr>
        <w:ind w:left="1767" w:hanging="318"/>
      </w:pPr>
      <w:rPr>
        <w:rFonts w:hint="default"/>
      </w:rPr>
    </w:lvl>
    <w:lvl w:ilvl="6">
      <w:start w:val="0"/>
      <w:numFmt w:val="bullet"/>
      <w:lvlText w:val="•"/>
      <w:lvlJc w:val="left"/>
      <w:pPr>
        <w:ind w:left="2004" w:hanging="318"/>
      </w:pPr>
      <w:rPr>
        <w:rFonts w:hint="default"/>
      </w:rPr>
    </w:lvl>
    <w:lvl w:ilvl="7">
      <w:start w:val="0"/>
      <w:numFmt w:val="bullet"/>
      <w:lvlText w:val="•"/>
      <w:lvlJc w:val="left"/>
      <w:pPr>
        <w:ind w:left="2241" w:hanging="318"/>
      </w:pPr>
      <w:rPr>
        <w:rFonts w:hint="default"/>
      </w:rPr>
    </w:lvl>
    <w:lvl w:ilvl="8">
      <w:start w:val="0"/>
      <w:numFmt w:val="bullet"/>
      <w:lvlText w:val="•"/>
      <w:lvlJc w:val="left"/>
      <w:pPr>
        <w:ind w:left="2479" w:hanging="318"/>
      </w:pPr>
      <w:rPr>
        <w:rFonts w:hint="default"/>
      </w:rPr>
    </w:lvl>
  </w:abstractNum>
  <w:abstractNum w:abstractNumId="4">
    <w:multiLevelType w:val="hybridMultilevel"/>
    <w:lvl w:ilvl="0">
      <w:start w:val="4"/>
      <w:numFmt w:val="decimal"/>
      <w:lvlText w:val="%1"/>
      <w:lvlJc w:val="left"/>
      <w:pPr>
        <w:ind w:left="575" w:hanging="318"/>
        <w:jc w:val="left"/>
      </w:pPr>
      <w:rPr>
        <w:rFonts w:hint="default"/>
      </w:rPr>
    </w:lvl>
    <w:lvl w:ilvl="1">
      <w:start w:val="1"/>
      <w:numFmt w:val="decimal"/>
      <w:lvlText w:val="%1.%2"/>
      <w:lvlJc w:val="left"/>
      <w:pPr>
        <w:ind w:left="575" w:hanging="318"/>
        <w:jc w:val="left"/>
      </w:pPr>
      <w:rPr>
        <w:rFonts w:hint="default" w:ascii="宋体" w:hAnsi="宋体" w:eastAsia="宋体" w:cs="宋体"/>
        <w:spacing w:val="-3"/>
        <w:w w:val="100"/>
        <w:sz w:val="19"/>
        <w:szCs w:val="19"/>
      </w:rPr>
    </w:lvl>
    <w:lvl w:ilvl="2">
      <w:start w:val="0"/>
      <w:numFmt w:val="bullet"/>
      <w:lvlText w:val="•"/>
      <w:lvlJc w:val="left"/>
      <w:pPr>
        <w:ind w:left="1054" w:hanging="318"/>
      </w:pPr>
      <w:rPr>
        <w:rFonts w:hint="default"/>
      </w:rPr>
    </w:lvl>
    <w:lvl w:ilvl="3">
      <w:start w:val="0"/>
      <w:numFmt w:val="bullet"/>
      <w:lvlText w:val="•"/>
      <w:lvlJc w:val="left"/>
      <w:pPr>
        <w:ind w:left="1292" w:hanging="318"/>
      </w:pPr>
      <w:rPr>
        <w:rFonts w:hint="default"/>
      </w:rPr>
    </w:lvl>
    <w:lvl w:ilvl="4">
      <w:start w:val="0"/>
      <w:numFmt w:val="bullet"/>
      <w:lvlText w:val="•"/>
      <w:lvlJc w:val="left"/>
      <w:pPr>
        <w:ind w:left="1529" w:hanging="318"/>
      </w:pPr>
      <w:rPr>
        <w:rFonts w:hint="default"/>
      </w:rPr>
    </w:lvl>
    <w:lvl w:ilvl="5">
      <w:start w:val="0"/>
      <w:numFmt w:val="bullet"/>
      <w:lvlText w:val="•"/>
      <w:lvlJc w:val="left"/>
      <w:pPr>
        <w:ind w:left="1767" w:hanging="318"/>
      </w:pPr>
      <w:rPr>
        <w:rFonts w:hint="default"/>
      </w:rPr>
    </w:lvl>
    <w:lvl w:ilvl="6">
      <w:start w:val="0"/>
      <w:numFmt w:val="bullet"/>
      <w:lvlText w:val="•"/>
      <w:lvlJc w:val="left"/>
      <w:pPr>
        <w:ind w:left="2004" w:hanging="318"/>
      </w:pPr>
      <w:rPr>
        <w:rFonts w:hint="default"/>
      </w:rPr>
    </w:lvl>
    <w:lvl w:ilvl="7">
      <w:start w:val="0"/>
      <w:numFmt w:val="bullet"/>
      <w:lvlText w:val="•"/>
      <w:lvlJc w:val="left"/>
      <w:pPr>
        <w:ind w:left="2241" w:hanging="318"/>
      </w:pPr>
      <w:rPr>
        <w:rFonts w:hint="default"/>
      </w:rPr>
    </w:lvl>
    <w:lvl w:ilvl="8">
      <w:start w:val="0"/>
      <w:numFmt w:val="bullet"/>
      <w:lvlText w:val="•"/>
      <w:lvlJc w:val="left"/>
      <w:pPr>
        <w:ind w:left="2479" w:hanging="318"/>
      </w:pPr>
      <w:rPr>
        <w:rFonts w:hint="default"/>
      </w:rPr>
    </w:lvl>
  </w:abstractNum>
  <w:abstractNum w:abstractNumId="3">
    <w:multiLevelType w:val="hybridMultilevel"/>
    <w:lvl w:ilvl="0">
      <w:start w:val="3"/>
      <w:numFmt w:val="decimal"/>
      <w:lvlText w:val="%1"/>
      <w:lvlJc w:val="left"/>
      <w:pPr>
        <w:ind w:left="623" w:hanging="319"/>
        <w:jc w:val="left"/>
      </w:pPr>
      <w:rPr>
        <w:rFonts w:hint="default"/>
      </w:rPr>
    </w:lvl>
    <w:lvl w:ilvl="1">
      <w:start w:val="1"/>
      <w:numFmt w:val="decimal"/>
      <w:lvlText w:val="%1.%2"/>
      <w:lvlJc w:val="left"/>
      <w:pPr>
        <w:ind w:left="623" w:hanging="319"/>
        <w:jc w:val="left"/>
      </w:pPr>
      <w:rPr>
        <w:rFonts w:hint="default" w:ascii="宋体" w:hAnsi="宋体" w:eastAsia="宋体" w:cs="宋体"/>
        <w:spacing w:val="-3"/>
        <w:w w:val="100"/>
        <w:sz w:val="19"/>
        <w:szCs w:val="19"/>
      </w:rPr>
    </w:lvl>
    <w:lvl w:ilvl="2">
      <w:start w:val="0"/>
      <w:numFmt w:val="bullet"/>
      <w:lvlText w:val="•"/>
      <w:lvlJc w:val="left"/>
      <w:pPr>
        <w:ind w:left="1176" w:hanging="319"/>
      </w:pPr>
      <w:rPr>
        <w:rFonts w:hint="default"/>
      </w:rPr>
    </w:lvl>
    <w:lvl w:ilvl="3">
      <w:start w:val="0"/>
      <w:numFmt w:val="bullet"/>
      <w:lvlText w:val="•"/>
      <w:lvlJc w:val="left"/>
      <w:pPr>
        <w:ind w:left="1454" w:hanging="319"/>
      </w:pPr>
      <w:rPr>
        <w:rFonts w:hint="default"/>
      </w:rPr>
    </w:lvl>
    <w:lvl w:ilvl="4">
      <w:start w:val="0"/>
      <w:numFmt w:val="bullet"/>
      <w:lvlText w:val="•"/>
      <w:lvlJc w:val="left"/>
      <w:pPr>
        <w:ind w:left="1732" w:hanging="319"/>
      </w:pPr>
      <w:rPr>
        <w:rFonts w:hint="default"/>
      </w:rPr>
    </w:lvl>
    <w:lvl w:ilvl="5">
      <w:start w:val="0"/>
      <w:numFmt w:val="bullet"/>
      <w:lvlText w:val="•"/>
      <w:lvlJc w:val="left"/>
      <w:pPr>
        <w:ind w:left="2011" w:hanging="319"/>
      </w:pPr>
      <w:rPr>
        <w:rFonts w:hint="default"/>
      </w:rPr>
    </w:lvl>
    <w:lvl w:ilvl="6">
      <w:start w:val="0"/>
      <w:numFmt w:val="bullet"/>
      <w:lvlText w:val="•"/>
      <w:lvlJc w:val="left"/>
      <w:pPr>
        <w:ind w:left="2289" w:hanging="319"/>
      </w:pPr>
      <w:rPr>
        <w:rFonts w:hint="default"/>
      </w:rPr>
    </w:lvl>
    <w:lvl w:ilvl="7">
      <w:start w:val="0"/>
      <w:numFmt w:val="bullet"/>
      <w:lvlText w:val="•"/>
      <w:lvlJc w:val="left"/>
      <w:pPr>
        <w:ind w:left="2567" w:hanging="319"/>
      </w:pPr>
      <w:rPr>
        <w:rFonts w:hint="default"/>
      </w:rPr>
    </w:lvl>
    <w:lvl w:ilvl="8">
      <w:start w:val="0"/>
      <w:numFmt w:val="bullet"/>
      <w:lvlText w:val="•"/>
      <w:lvlJc w:val="left"/>
      <w:pPr>
        <w:ind w:left="2845" w:hanging="319"/>
      </w:pPr>
      <w:rPr>
        <w:rFonts w:hint="default"/>
      </w:rPr>
    </w:lvl>
  </w:abstractNum>
  <w:abstractNum w:abstractNumId="2">
    <w:multiLevelType w:val="hybridMultilevel"/>
    <w:lvl w:ilvl="0">
      <w:start w:val="2"/>
      <w:numFmt w:val="decimal"/>
      <w:lvlText w:val="%1"/>
      <w:lvlJc w:val="left"/>
      <w:pPr>
        <w:ind w:left="623" w:hanging="318"/>
        <w:jc w:val="left"/>
      </w:pPr>
      <w:rPr>
        <w:rFonts w:hint="default"/>
      </w:rPr>
    </w:lvl>
    <w:lvl w:ilvl="1">
      <w:start w:val="1"/>
      <w:numFmt w:val="decimal"/>
      <w:lvlText w:val="%1.%2"/>
      <w:lvlJc w:val="left"/>
      <w:pPr>
        <w:ind w:left="623" w:hanging="318"/>
        <w:jc w:val="left"/>
      </w:pPr>
      <w:rPr>
        <w:rFonts w:hint="default" w:ascii="宋体" w:hAnsi="宋体" w:eastAsia="宋体" w:cs="宋体"/>
        <w:spacing w:val="-3"/>
        <w:w w:val="100"/>
        <w:sz w:val="19"/>
        <w:szCs w:val="19"/>
      </w:rPr>
    </w:lvl>
    <w:lvl w:ilvl="2">
      <w:start w:val="0"/>
      <w:numFmt w:val="bullet"/>
      <w:lvlText w:val="•"/>
      <w:lvlJc w:val="left"/>
      <w:pPr>
        <w:ind w:left="1176" w:hanging="318"/>
      </w:pPr>
      <w:rPr>
        <w:rFonts w:hint="default"/>
      </w:rPr>
    </w:lvl>
    <w:lvl w:ilvl="3">
      <w:start w:val="0"/>
      <w:numFmt w:val="bullet"/>
      <w:lvlText w:val="•"/>
      <w:lvlJc w:val="left"/>
      <w:pPr>
        <w:ind w:left="1454" w:hanging="318"/>
      </w:pPr>
      <w:rPr>
        <w:rFonts w:hint="default"/>
      </w:rPr>
    </w:lvl>
    <w:lvl w:ilvl="4">
      <w:start w:val="0"/>
      <w:numFmt w:val="bullet"/>
      <w:lvlText w:val="•"/>
      <w:lvlJc w:val="left"/>
      <w:pPr>
        <w:ind w:left="1732" w:hanging="318"/>
      </w:pPr>
      <w:rPr>
        <w:rFonts w:hint="default"/>
      </w:rPr>
    </w:lvl>
    <w:lvl w:ilvl="5">
      <w:start w:val="0"/>
      <w:numFmt w:val="bullet"/>
      <w:lvlText w:val="•"/>
      <w:lvlJc w:val="left"/>
      <w:pPr>
        <w:ind w:left="2011" w:hanging="318"/>
      </w:pPr>
      <w:rPr>
        <w:rFonts w:hint="default"/>
      </w:rPr>
    </w:lvl>
    <w:lvl w:ilvl="6">
      <w:start w:val="0"/>
      <w:numFmt w:val="bullet"/>
      <w:lvlText w:val="•"/>
      <w:lvlJc w:val="left"/>
      <w:pPr>
        <w:ind w:left="2289" w:hanging="318"/>
      </w:pPr>
      <w:rPr>
        <w:rFonts w:hint="default"/>
      </w:rPr>
    </w:lvl>
    <w:lvl w:ilvl="7">
      <w:start w:val="0"/>
      <w:numFmt w:val="bullet"/>
      <w:lvlText w:val="•"/>
      <w:lvlJc w:val="left"/>
      <w:pPr>
        <w:ind w:left="2567" w:hanging="318"/>
      </w:pPr>
      <w:rPr>
        <w:rFonts w:hint="default"/>
      </w:rPr>
    </w:lvl>
    <w:lvl w:ilvl="8">
      <w:start w:val="0"/>
      <w:numFmt w:val="bullet"/>
      <w:lvlText w:val="•"/>
      <w:lvlJc w:val="left"/>
      <w:pPr>
        <w:ind w:left="2845" w:hanging="318"/>
      </w:pPr>
      <w:rPr>
        <w:rFonts w:hint="default"/>
      </w:rPr>
    </w:lvl>
  </w:abstractNum>
  <w:abstractNum w:abstractNumId="1">
    <w:multiLevelType w:val="hybridMultilevel"/>
    <w:lvl w:ilvl="0">
      <w:start w:val="1"/>
      <w:numFmt w:val="decimal"/>
      <w:lvlText w:val="%1"/>
      <w:lvlJc w:val="left"/>
      <w:pPr>
        <w:ind w:left="623" w:hanging="318"/>
        <w:jc w:val="left"/>
      </w:pPr>
      <w:rPr>
        <w:rFonts w:hint="default"/>
      </w:rPr>
    </w:lvl>
    <w:lvl w:ilvl="1">
      <w:start w:val="1"/>
      <w:numFmt w:val="decimal"/>
      <w:lvlText w:val="%1.%2"/>
      <w:lvlJc w:val="left"/>
      <w:pPr>
        <w:ind w:left="726" w:hanging="318"/>
        <w:jc w:val="left"/>
      </w:pPr>
      <w:rPr>
        <w:rFonts w:hint="default" w:ascii="宋体" w:hAnsi="宋体" w:eastAsia="宋体" w:cs="宋体"/>
        <w:spacing w:val="-3"/>
        <w:w w:val="100"/>
        <w:sz w:val="19"/>
        <w:szCs w:val="19"/>
      </w:rPr>
    </w:lvl>
    <w:lvl w:ilvl="2">
      <w:start w:val="0"/>
      <w:numFmt w:val="bullet"/>
      <w:lvlText w:val="•"/>
      <w:lvlJc w:val="left"/>
      <w:pPr>
        <w:ind w:left="1018" w:hanging="318"/>
      </w:pPr>
      <w:rPr>
        <w:rFonts w:hint="default"/>
      </w:rPr>
    </w:lvl>
    <w:lvl w:ilvl="3">
      <w:start w:val="0"/>
      <w:numFmt w:val="bullet"/>
      <w:lvlText w:val="•"/>
      <w:lvlJc w:val="left"/>
      <w:pPr>
        <w:ind w:left="1316" w:hanging="318"/>
      </w:pPr>
      <w:rPr>
        <w:rFonts w:hint="default"/>
      </w:rPr>
    </w:lvl>
    <w:lvl w:ilvl="4">
      <w:start w:val="0"/>
      <w:numFmt w:val="bullet"/>
      <w:lvlText w:val="•"/>
      <w:lvlJc w:val="left"/>
      <w:pPr>
        <w:ind w:left="1614" w:hanging="318"/>
      </w:pPr>
      <w:rPr>
        <w:rFonts w:hint="default"/>
      </w:rPr>
    </w:lvl>
    <w:lvl w:ilvl="5">
      <w:start w:val="0"/>
      <w:numFmt w:val="bullet"/>
      <w:lvlText w:val="•"/>
      <w:lvlJc w:val="left"/>
      <w:pPr>
        <w:ind w:left="1912" w:hanging="318"/>
      </w:pPr>
      <w:rPr>
        <w:rFonts w:hint="default"/>
      </w:rPr>
    </w:lvl>
    <w:lvl w:ilvl="6">
      <w:start w:val="0"/>
      <w:numFmt w:val="bullet"/>
      <w:lvlText w:val="•"/>
      <w:lvlJc w:val="left"/>
      <w:pPr>
        <w:ind w:left="2210" w:hanging="318"/>
      </w:pPr>
      <w:rPr>
        <w:rFonts w:hint="default"/>
      </w:rPr>
    </w:lvl>
    <w:lvl w:ilvl="7">
      <w:start w:val="0"/>
      <w:numFmt w:val="bullet"/>
      <w:lvlText w:val="•"/>
      <w:lvlJc w:val="left"/>
      <w:pPr>
        <w:ind w:left="2508" w:hanging="318"/>
      </w:pPr>
      <w:rPr>
        <w:rFonts w:hint="default"/>
      </w:rPr>
    </w:lvl>
    <w:lvl w:ilvl="8">
      <w:start w:val="0"/>
      <w:numFmt w:val="bullet"/>
      <w:lvlText w:val="•"/>
      <w:lvlJc w:val="left"/>
      <w:pPr>
        <w:ind w:left="2806" w:hanging="318"/>
      </w:pPr>
      <w:rPr>
        <w:rFonts w:hint="default"/>
      </w:rPr>
    </w:lvl>
  </w:abstractNum>
  <w:abstractNum w:abstractNumId="0">
    <w:multiLevelType w:val="hybridMultilevel"/>
    <w:lvl w:ilvl="0">
      <w:start w:val="0"/>
      <w:numFmt w:val="bullet"/>
      <w:lvlText w:val=""/>
      <w:lvlJc w:val="left"/>
      <w:pPr>
        <w:ind w:left="639" w:hanging="190"/>
      </w:pPr>
      <w:rPr>
        <w:rFonts w:hint="default" w:ascii="Wingdings" w:hAnsi="Wingdings" w:eastAsia="Wingdings" w:cs="Wingdings"/>
        <w:spacing w:val="-1"/>
        <w:w w:val="100"/>
        <w:sz w:val="19"/>
        <w:szCs w:val="19"/>
      </w:rPr>
    </w:lvl>
    <w:lvl w:ilvl="1">
      <w:start w:val="0"/>
      <w:numFmt w:val="bullet"/>
      <w:lvlText w:val="•"/>
      <w:lvlJc w:val="left"/>
      <w:pPr>
        <w:ind w:left="1632" w:hanging="190"/>
      </w:pPr>
      <w:rPr>
        <w:rFonts w:hint="default"/>
      </w:rPr>
    </w:lvl>
    <w:lvl w:ilvl="2">
      <w:start w:val="0"/>
      <w:numFmt w:val="bullet"/>
      <w:lvlText w:val="•"/>
      <w:lvlJc w:val="left"/>
      <w:pPr>
        <w:ind w:left="2625" w:hanging="190"/>
      </w:pPr>
      <w:rPr>
        <w:rFonts w:hint="default"/>
      </w:rPr>
    </w:lvl>
    <w:lvl w:ilvl="3">
      <w:start w:val="0"/>
      <w:numFmt w:val="bullet"/>
      <w:lvlText w:val="•"/>
      <w:lvlJc w:val="left"/>
      <w:pPr>
        <w:ind w:left="3617" w:hanging="190"/>
      </w:pPr>
      <w:rPr>
        <w:rFonts w:hint="default"/>
      </w:rPr>
    </w:lvl>
    <w:lvl w:ilvl="4">
      <w:start w:val="0"/>
      <w:numFmt w:val="bullet"/>
      <w:lvlText w:val="•"/>
      <w:lvlJc w:val="left"/>
      <w:pPr>
        <w:ind w:left="4610" w:hanging="190"/>
      </w:pPr>
      <w:rPr>
        <w:rFonts w:hint="default"/>
      </w:rPr>
    </w:lvl>
    <w:lvl w:ilvl="5">
      <w:start w:val="0"/>
      <w:numFmt w:val="bullet"/>
      <w:lvlText w:val="•"/>
      <w:lvlJc w:val="left"/>
      <w:pPr>
        <w:ind w:left="5603" w:hanging="190"/>
      </w:pPr>
      <w:rPr>
        <w:rFonts w:hint="default"/>
      </w:rPr>
    </w:lvl>
    <w:lvl w:ilvl="6">
      <w:start w:val="0"/>
      <w:numFmt w:val="bullet"/>
      <w:lvlText w:val="•"/>
      <w:lvlJc w:val="left"/>
      <w:pPr>
        <w:ind w:left="6595" w:hanging="190"/>
      </w:pPr>
      <w:rPr>
        <w:rFonts w:hint="default"/>
      </w:rPr>
    </w:lvl>
    <w:lvl w:ilvl="7">
      <w:start w:val="0"/>
      <w:numFmt w:val="bullet"/>
      <w:lvlText w:val="•"/>
      <w:lvlJc w:val="left"/>
      <w:pPr>
        <w:ind w:left="7588" w:hanging="190"/>
      </w:pPr>
      <w:rPr>
        <w:rFonts w:hint="default"/>
      </w:rPr>
    </w:lvl>
    <w:lvl w:ilvl="8">
      <w:start w:val="0"/>
      <w:numFmt w:val="bullet"/>
      <w:lvlText w:val="•"/>
      <w:lvlJc w:val="left"/>
      <w:pPr>
        <w:ind w:left="8581" w:hanging="19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53"/>
      <w:ind w:left="639" w:right="128" w:hanging="189"/>
    </w:pPr>
    <w:rPr>
      <w:rFonts w:ascii="宋体" w:hAnsi="宋体" w:eastAsia="宋体" w:cs="宋体"/>
    </w:rPr>
  </w:style>
  <w:style w:styleId="TableParagraph" w:type="paragraph">
    <w:name w:val="Table Paragraph"/>
    <w:basedOn w:val="Normal"/>
    <w:uiPriority w:val="1"/>
    <w:qFormat/>
    <w:pPr>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c:creator>
  <dc:subject>附件3</dc:subject>
  <dc:title>安邦人寿团险报备材料</dc:title>
  <dcterms:created xsi:type="dcterms:W3CDTF">2018-10-20T08:04:50Z</dcterms:created>
  <dcterms:modified xsi:type="dcterms:W3CDTF">2018-10-20T08:04:50Z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2016-12-13T00:00:00Z</vt:filetime>
  </property>
  <property fmtid="{D5CDD505-2E9C-101B-9397-08002B2CF9AE}" pid="3" name="Creator">
    <vt:lpwstr>Microsoft® Word 2016</vt:lpwstr>
  </property>
  <property fmtid="{D5CDD505-2E9C-101B-9397-08002B2CF9AE}" pid="4" name="LastSaved">
    <vt:filetime>2018-10-20T00:00:00Z</vt:filetime>
  </property>
</Properties>
</file>