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8" w:right="0" w:firstLine="0"/>
        <w:rPr>
          <w:rFonts w:ascii="Times New Roman"/>
          <w:sz w:val="20"/>
        </w:rPr>
      </w:pPr>
      <w:r>
        <w:rPr>
          <w:rFonts w:ascii="Times New Roman"/>
          <w:spacing w:val="-42"/>
          <w:sz w:val="20"/>
        </w:rPr>
        <w:t> </w:t>
      </w:r>
      <w:r>
        <w:rPr>
          <w:rFonts w:ascii="Times New Roman"/>
          <w:spacing w:val="-42"/>
          <w:sz w:val="20"/>
        </w:rPr>
        <w:pict>
          <v:group style="width:501.85pt;height:60.75pt;mso-position-horizontal-relative:char;mso-position-vertical-relative:line" coordorigin="0,0" coordsize="10037,1215">
            <v:line style="position:absolute" from="0,1207" to="10036,1207" stroked="true" strokeweight=".72pt" strokecolor="#000000">
              <v:stroke dashstyle="solid"/>
            </v:line>
            <v:shape style="position:absolute;left:8716;top:0;width:1140;height:1140" type="#_x0000_t75" stroked="false">
              <v:imagedata r:id="rId5" o:title=""/>
            </v:shape>
            <v:shapetype id="_x0000_t202" o:spt="202" coordsize="21600,21600" path="m,l,21600r21600,l21600,xe">
              <v:stroke joinstyle="miter"/>
              <v:path gradientshapeok="t" o:connecttype="rect"/>
            </v:shapetype>
            <v:shape style="position:absolute;left:0;top:0;width:10037;height:1215" type="#_x0000_t202" filled="false" stroked="false">
              <v:textbox inset="0,0,0,0">
                <w:txbxContent>
                  <w:p>
                    <w:pPr>
                      <w:spacing w:line="240" w:lineRule="auto" w:before="0"/>
                      <w:rPr>
                        <w:rFonts w:ascii="Times New Roman"/>
                        <w:sz w:val="24"/>
                      </w:rPr>
                    </w:pPr>
                  </w:p>
                  <w:p>
                    <w:pPr>
                      <w:spacing w:line="240" w:lineRule="auto" w:before="1"/>
                      <w:rPr>
                        <w:rFonts w:ascii="Times New Roman"/>
                        <w:sz w:val="28"/>
                      </w:rPr>
                    </w:pPr>
                  </w:p>
                  <w:p>
                    <w:pPr>
                      <w:spacing w:before="0"/>
                      <w:ind w:left="5636" w:right="1366" w:firstLine="856"/>
                      <w:jc w:val="left"/>
                      <w:rPr>
                        <w:b/>
                        <w:sz w:val="21"/>
                      </w:rPr>
                    </w:pPr>
                    <w:r>
                      <w:rPr>
                        <w:b/>
                        <w:sz w:val="21"/>
                      </w:rPr>
                      <w:t>请扫描以查询验证条款招商信诺</w:t>
                    </w:r>
                    <w:r>
                      <w:rPr>
                        <w:rFonts w:ascii="Arial" w:eastAsia="Arial"/>
                        <w:b/>
                        <w:sz w:val="21"/>
                      </w:rPr>
                      <w:t>[2017]</w:t>
                    </w:r>
                    <w:r>
                      <w:rPr>
                        <w:b/>
                        <w:sz w:val="21"/>
                      </w:rPr>
                      <w:t>疾病保险 </w:t>
                    </w:r>
                    <w:r>
                      <w:rPr>
                        <w:rFonts w:ascii="Arial" w:eastAsia="Arial"/>
                        <w:b/>
                        <w:sz w:val="21"/>
                      </w:rPr>
                      <w:t>027 </w:t>
                    </w:r>
                    <w:r>
                      <w:rPr>
                        <w:b/>
                        <w:sz w:val="21"/>
                      </w:rPr>
                      <w:t>号</w:t>
                    </w:r>
                  </w:p>
                </w:txbxContent>
              </v:textbox>
              <w10:wrap type="none"/>
            </v:shape>
          </v:group>
        </w:pict>
      </w:r>
      <w:r>
        <w:rPr>
          <w:rFonts w:ascii="Times New Roman"/>
          <w:spacing w:val="-42"/>
          <w:sz w:val="20"/>
        </w:rPr>
      </w:r>
    </w:p>
    <w:p>
      <w:pPr>
        <w:spacing w:line="326" w:lineRule="exact" w:before="0"/>
        <w:ind w:left="1767" w:right="0" w:firstLine="0"/>
        <w:jc w:val="left"/>
        <w:rPr>
          <w:b/>
          <w:sz w:val="30"/>
        </w:rPr>
      </w:pPr>
      <w:r>
        <w:rPr>
          <w:b/>
          <w:w w:val="95"/>
          <w:sz w:val="30"/>
        </w:rPr>
        <w:t>招商信诺附加悦享康健重大疾病保险条款阅读指引</w:t>
      </w:r>
    </w:p>
    <w:p>
      <w:pPr>
        <w:pStyle w:val="BodyText"/>
        <w:ind w:left="0"/>
        <w:rPr>
          <w:b/>
          <w:sz w:val="30"/>
        </w:rPr>
      </w:pPr>
    </w:p>
    <w:p>
      <w:pPr>
        <w:pStyle w:val="BodyText"/>
        <w:spacing w:before="3"/>
        <w:ind w:left="0"/>
        <w:rPr>
          <w:b/>
          <w:sz w:val="29"/>
        </w:rPr>
      </w:pPr>
    </w:p>
    <w:p>
      <w:pPr>
        <w:pStyle w:val="Heading1"/>
        <w:spacing w:before="0"/>
        <w:ind w:left="144"/>
      </w:pPr>
      <w:r>
        <w:rPr/>
        <w:t>本阅读指引帮助您理解条款，保险合同的内容以条款为准。</w:t>
      </w:r>
    </w:p>
    <w:p>
      <w:pPr>
        <w:pStyle w:val="BodyText"/>
        <w:spacing w:before="9"/>
        <w:ind w:left="0"/>
        <w:rPr>
          <w:b/>
          <w:sz w:val="18"/>
        </w:rPr>
      </w:pPr>
    </w:p>
    <w:p>
      <w:pPr>
        <w:pStyle w:val="ListParagraph"/>
        <w:numPr>
          <w:ilvl w:val="0"/>
          <w:numId w:val="1"/>
        </w:numPr>
        <w:tabs>
          <w:tab w:pos="565" w:val="left" w:leader="none"/>
          <w:tab w:pos="566" w:val="left" w:leader="none"/>
        </w:tabs>
        <w:spacing w:line="240" w:lineRule="auto" w:before="0" w:after="0"/>
        <w:ind w:left="565" w:right="0" w:hanging="421"/>
        <w:jc w:val="left"/>
        <w:rPr>
          <w:b/>
          <w:sz w:val="21"/>
        </w:rPr>
      </w:pPr>
      <w:r>
        <w:rPr>
          <w:b/>
          <w:sz w:val="21"/>
          <w:u w:val="single"/>
        </w:rPr>
        <w:t>您应特别注意的事项</w:t>
      </w:r>
    </w:p>
    <w:p>
      <w:pPr>
        <w:pStyle w:val="BodyText"/>
        <w:spacing w:before="4"/>
        <w:ind w:left="0"/>
        <w:rPr>
          <w:b/>
          <w:sz w:val="16"/>
        </w:rPr>
      </w:pPr>
    </w:p>
    <w:p>
      <w:pPr>
        <w:pStyle w:val="ListParagraph"/>
        <w:numPr>
          <w:ilvl w:val="1"/>
          <w:numId w:val="1"/>
        </w:numPr>
        <w:tabs>
          <w:tab w:pos="985" w:val="left" w:leader="none"/>
          <w:tab w:pos="986" w:val="left" w:leader="none"/>
          <w:tab w:pos="9809" w:val="left" w:leader="none"/>
        </w:tabs>
        <w:spacing w:line="259" w:lineRule="auto" w:before="45" w:after="0"/>
        <w:ind w:left="990" w:right="212" w:hanging="420"/>
        <w:jc w:val="left"/>
        <w:rPr>
          <w:b/>
          <w:sz w:val="21"/>
        </w:rPr>
      </w:pPr>
      <w:r>
        <w:rPr/>
        <w:pict>
          <v:line style="position:absolute;mso-position-horizontal-relative:page;mso-position-vertical-relative:paragraph;z-index:-27808" from="90.503998pt,31.853674pt" to="541.893998pt,31.853674pt" stroked="true" strokeweight=".84pt" strokecolor="#000000">
            <v:stroke dashstyle="solid"/>
            <w10:wrap type="none"/>
          </v:line>
        </w:pict>
      </w:r>
      <w:r>
        <w:rPr>
          <w:b/>
          <w:sz w:val="21"/>
          <w:u w:val="single"/>
        </w:rPr>
        <w:t>主合同的共同条款</w:t>
      </w:r>
      <w:r>
        <w:rPr>
          <w:b/>
          <w:spacing w:val="-3"/>
          <w:sz w:val="21"/>
          <w:u w:val="single"/>
        </w:rPr>
        <w:t>同</w:t>
      </w:r>
      <w:r>
        <w:rPr>
          <w:b/>
          <w:sz w:val="21"/>
          <w:u w:val="single"/>
        </w:rPr>
        <w:t>样</w:t>
      </w:r>
      <w:r>
        <w:rPr>
          <w:b/>
          <w:spacing w:val="-3"/>
          <w:sz w:val="21"/>
          <w:u w:val="single"/>
        </w:rPr>
        <w:t>适</w:t>
      </w:r>
      <w:r>
        <w:rPr>
          <w:b/>
          <w:sz w:val="21"/>
          <w:u w:val="single"/>
        </w:rPr>
        <w:t>用于本附加合同；</w:t>
      </w:r>
      <w:r>
        <w:rPr>
          <w:b/>
          <w:spacing w:val="-3"/>
          <w:sz w:val="21"/>
          <w:u w:val="single"/>
        </w:rPr>
        <w:t>如</w:t>
      </w:r>
      <w:r>
        <w:rPr>
          <w:b/>
          <w:sz w:val="21"/>
          <w:u w:val="single"/>
        </w:rPr>
        <w:t>果</w:t>
      </w:r>
      <w:r>
        <w:rPr>
          <w:b/>
          <w:spacing w:val="-3"/>
          <w:sz w:val="21"/>
          <w:u w:val="single"/>
        </w:rPr>
        <w:t>本</w:t>
      </w:r>
      <w:r>
        <w:rPr>
          <w:b/>
          <w:sz w:val="21"/>
          <w:u w:val="single"/>
        </w:rPr>
        <w:t>附加合同条款与主</w:t>
      </w:r>
      <w:r>
        <w:rPr>
          <w:b/>
          <w:spacing w:val="-3"/>
          <w:sz w:val="21"/>
          <w:u w:val="single"/>
        </w:rPr>
        <w:t>合</w:t>
      </w:r>
      <w:r>
        <w:rPr>
          <w:b/>
          <w:sz w:val="21"/>
          <w:u w:val="single"/>
        </w:rPr>
        <w:t>同</w:t>
      </w:r>
      <w:r>
        <w:rPr>
          <w:b/>
          <w:spacing w:val="-3"/>
          <w:sz w:val="21"/>
          <w:u w:val="single"/>
        </w:rPr>
        <w:t>的</w:t>
      </w:r>
      <w:r>
        <w:rPr>
          <w:b/>
          <w:sz w:val="21"/>
          <w:u w:val="single"/>
        </w:rPr>
        <w:t>共同条款有不一致的， </w:t>
      </w:r>
      <w:r>
        <w:rPr>
          <w:b/>
          <w:sz w:val="21"/>
        </w:rPr>
        <w:t>则以本附加合同条</w:t>
      </w:r>
      <w:r>
        <w:rPr>
          <w:b/>
          <w:spacing w:val="-3"/>
          <w:sz w:val="21"/>
        </w:rPr>
        <w:t>款</w:t>
      </w:r>
      <w:r>
        <w:rPr>
          <w:b/>
          <w:sz w:val="21"/>
        </w:rPr>
        <w:t>为准。</w:t>
        <w:tab/>
        <w:t>1.</w:t>
      </w:r>
    </w:p>
    <w:p>
      <w:pPr>
        <w:pStyle w:val="ListParagraph"/>
        <w:numPr>
          <w:ilvl w:val="1"/>
          <w:numId w:val="1"/>
        </w:numPr>
        <w:tabs>
          <w:tab w:pos="985" w:val="left" w:leader="none"/>
          <w:tab w:pos="986" w:val="left" w:leader="none"/>
          <w:tab w:pos="9809" w:val="left" w:leader="none"/>
        </w:tabs>
        <w:spacing w:line="259" w:lineRule="auto" w:before="82" w:after="0"/>
        <w:ind w:left="990" w:right="244" w:hanging="420"/>
        <w:jc w:val="left"/>
        <w:rPr>
          <w:b/>
          <w:sz w:val="21"/>
        </w:rPr>
      </w:pPr>
      <w:r>
        <w:rPr>
          <w:b/>
          <w:sz w:val="21"/>
          <w:u w:val="single"/>
        </w:rPr>
        <w:t>责任免除中任一情</w:t>
      </w:r>
      <w:r>
        <w:rPr>
          <w:b/>
          <w:spacing w:val="-3"/>
          <w:sz w:val="21"/>
          <w:u w:val="single"/>
        </w:rPr>
        <w:t>形</w:t>
      </w:r>
      <w:r>
        <w:rPr>
          <w:b/>
          <w:sz w:val="21"/>
          <w:u w:val="single"/>
        </w:rPr>
        <w:t>导</w:t>
      </w:r>
      <w:r>
        <w:rPr>
          <w:b/>
          <w:spacing w:val="-3"/>
          <w:sz w:val="21"/>
          <w:u w:val="single"/>
        </w:rPr>
        <w:t>致</w:t>
      </w:r>
      <w:r>
        <w:rPr>
          <w:b/>
          <w:sz w:val="21"/>
          <w:u w:val="single"/>
        </w:rPr>
        <w:t>被保险患有重大疾</w:t>
      </w:r>
      <w:r>
        <w:rPr>
          <w:b/>
          <w:spacing w:val="-3"/>
          <w:sz w:val="21"/>
          <w:u w:val="single"/>
        </w:rPr>
        <w:t>病</w:t>
      </w:r>
      <w:r>
        <w:rPr>
          <w:b/>
          <w:sz w:val="21"/>
          <w:u w:val="single"/>
        </w:rPr>
        <w:t>或</w:t>
      </w:r>
      <w:r>
        <w:rPr>
          <w:b/>
          <w:spacing w:val="-3"/>
          <w:sz w:val="21"/>
          <w:u w:val="single"/>
        </w:rPr>
        <w:t>特</w:t>
      </w:r>
      <w:r>
        <w:rPr>
          <w:b/>
          <w:sz w:val="21"/>
          <w:u w:val="single"/>
        </w:rPr>
        <w:t>定疾病的</w:t>
      </w:r>
      <w:r>
        <w:rPr>
          <w:b/>
          <w:spacing w:val="-34"/>
          <w:sz w:val="21"/>
          <w:u w:val="single"/>
        </w:rPr>
        <w:t>，</w:t>
      </w:r>
      <w:r>
        <w:rPr>
          <w:b/>
          <w:sz w:val="21"/>
          <w:u w:val="single"/>
        </w:rPr>
        <w:t>我方</w:t>
      </w:r>
      <w:r>
        <w:rPr>
          <w:b/>
          <w:spacing w:val="-3"/>
          <w:sz w:val="21"/>
          <w:u w:val="single"/>
        </w:rPr>
        <w:t>将</w:t>
      </w:r>
      <w:r>
        <w:rPr>
          <w:b/>
          <w:sz w:val="21"/>
          <w:u w:val="single"/>
        </w:rPr>
        <w:t>不承</w:t>
      </w:r>
      <w:r>
        <w:rPr>
          <w:b/>
          <w:spacing w:val="-3"/>
          <w:sz w:val="21"/>
          <w:u w:val="single"/>
        </w:rPr>
        <w:t>担</w:t>
      </w:r>
      <w:r>
        <w:rPr>
          <w:b/>
          <w:sz w:val="21"/>
          <w:u w:val="single"/>
        </w:rPr>
        <w:t>给付保险金或豁免</w:t>
      </w:r>
      <w:r>
        <w:rPr>
          <w:b/>
          <w:spacing w:val="-3"/>
          <w:sz w:val="21"/>
          <w:u w:val="single"/>
        </w:rPr>
        <w:t>保</w:t>
      </w:r>
      <w:r>
        <w:rPr>
          <w:b/>
          <w:sz w:val="21"/>
          <w:u w:val="single"/>
        </w:rPr>
        <w:t>险</w:t>
      </w:r>
      <w:r>
        <w:rPr>
          <w:b/>
          <w:sz w:val="21"/>
        </w:rPr>
        <w:t>费的责任。</w:t>
        <w:tab/>
        <w:t>5.</w:t>
      </w:r>
    </w:p>
    <w:p>
      <w:pPr>
        <w:pStyle w:val="BodyText"/>
        <w:spacing w:line="20" w:lineRule="exact"/>
        <w:ind w:left="984"/>
        <w:rPr>
          <w:sz w:val="2"/>
        </w:rPr>
      </w:pPr>
      <w:r>
        <w:rPr>
          <w:rFonts w:ascii="Times New Roman"/>
          <w:spacing w:val="2"/>
          <w:sz w:val="2"/>
        </w:rPr>
        <w:t> </w:t>
      </w:r>
      <w:r>
        <w:rPr>
          <w:spacing w:val="2"/>
          <w:sz w:val="2"/>
        </w:rPr>
        <w:pict>
          <v:group style="width:451.4pt;height:.6pt;mso-position-horizontal-relative:char;mso-position-vertical-relative:line" coordorigin="0,0" coordsize="9028,12">
            <v:line style="position:absolute" from="0,6" to="9028,6" stroked="true" strokeweight=".600010pt" strokecolor="#000000">
              <v:stroke dashstyle="solid"/>
            </v:line>
          </v:group>
        </w:pict>
      </w:r>
      <w:r>
        <w:rPr>
          <w:spacing w:val="2"/>
          <w:sz w:val="2"/>
        </w:rPr>
      </w:r>
    </w:p>
    <w:p>
      <w:pPr>
        <w:pStyle w:val="ListParagraph"/>
        <w:numPr>
          <w:ilvl w:val="1"/>
          <w:numId w:val="1"/>
        </w:numPr>
        <w:tabs>
          <w:tab w:pos="985" w:val="left" w:leader="none"/>
          <w:tab w:pos="986" w:val="left" w:leader="none"/>
          <w:tab w:pos="9384" w:val="left" w:leader="none"/>
          <w:tab w:pos="9806" w:val="left" w:leader="none"/>
        </w:tabs>
        <w:spacing w:line="240" w:lineRule="auto" w:before="62" w:after="0"/>
        <w:ind w:left="985" w:right="0" w:hanging="420"/>
        <w:jc w:val="left"/>
        <w:rPr>
          <w:b/>
          <w:sz w:val="21"/>
        </w:rPr>
      </w:pPr>
      <w:r>
        <w:rPr>
          <w:b/>
          <w:sz w:val="21"/>
        </w:rPr>
        <w:t>请留意本附加合同</w:t>
      </w:r>
      <w:r>
        <w:rPr>
          <w:b/>
          <w:spacing w:val="-3"/>
          <w:sz w:val="21"/>
        </w:rPr>
        <w:t>中</w:t>
      </w:r>
      <w:r>
        <w:rPr>
          <w:b/>
          <w:sz w:val="21"/>
        </w:rPr>
        <w:t>关于合同效力和保险期</w:t>
      </w:r>
      <w:r>
        <w:rPr>
          <w:b/>
          <w:spacing w:val="-3"/>
          <w:sz w:val="21"/>
        </w:rPr>
        <w:t>间</w:t>
      </w:r>
      <w:r>
        <w:rPr>
          <w:b/>
          <w:sz w:val="21"/>
        </w:rPr>
        <w:t>的</w:t>
      </w:r>
      <w:r>
        <w:rPr>
          <w:b/>
          <w:spacing w:val="-3"/>
          <w:sz w:val="21"/>
        </w:rPr>
        <w:t>条</w:t>
      </w:r>
      <w:r>
        <w:rPr>
          <w:b/>
          <w:sz w:val="21"/>
        </w:rPr>
        <w:t>款。</w:t>
        <w:tab/>
        <w:t>2.</w:t>
        <w:tab/>
        <w:t>6.</w:t>
      </w:r>
    </w:p>
    <w:p>
      <w:pPr>
        <w:pStyle w:val="BodyText"/>
        <w:spacing w:line="20" w:lineRule="exact"/>
        <w:ind w:left="978"/>
        <w:rPr>
          <w:sz w:val="2"/>
        </w:rPr>
      </w:pPr>
      <w:r>
        <w:rPr>
          <w:rFonts w:ascii="Times New Roman"/>
          <w:spacing w:val="3"/>
          <w:sz w:val="2"/>
        </w:rPr>
        <w:t> </w:t>
      </w:r>
      <w:r>
        <w:rPr>
          <w:spacing w:val="3"/>
          <w:sz w:val="2"/>
        </w:rPr>
        <w:pict>
          <v:group style="width:451.65pt;height:.65pt;mso-position-horizontal-relative:char;mso-position-vertical-relative:line" coordorigin="0,0" coordsize="9033,13">
            <v:line style="position:absolute" from="0,6" to="9033,6" stroked="true" strokeweight=".623990pt" strokecolor="#000000">
              <v:stroke dashstyle="solid"/>
            </v:line>
          </v:group>
        </w:pict>
      </w:r>
      <w:r>
        <w:rPr>
          <w:spacing w:val="3"/>
          <w:sz w:val="2"/>
        </w:rPr>
      </w:r>
    </w:p>
    <w:p>
      <w:pPr>
        <w:pStyle w:val="ListParagraph"/>
        <w:numPr>
          <w:ilvl w:val="1"/>
          <w:numId w:val="1"/>
        </w:numPr>
        <w:tabs>
          <w:tab w:pos="985" w:val="left" w:leader="none"/>
          <w:tab w:pos="986" w:val="left" w:leader="none"/>
          <w:tab w:pos="9175" w:val="left" w:leader="none"/>
          <w:tab w:pos="9703" w:val="left" w:leader="none"/>
        </w:tabs>
        <w:spacing w:line="240" w:lineRule="auto" w:before="65" w:after="0"/>
        <w:ind w:left="985" w:right="0" w:hanging="420"/>
        <w:jc w:val="left"/>
        <w:rPr>
          <w:b/>
          <w:sz w:val="21"/>
        </w:rPr>
      </w:pPr>
      <w:r>
        <w:rPr>
          <w:b/>
          <w:sz w:val="21"/>
        </w:rPr>
        <w:t>请留意本附加合同</w:t>
      </w:r>
      <w:r>
        <w:rPr>
          <w:b/>
          <w:spacing w:val="-3"/>
          <w:sz w:val="21"/>
        </w:rPr>
        <w:t>所</w:t>
      </w:r>
      <w:r>
        <w:rPr>
          <w:b/>
          <w:sz w:val="21"/>
        </w:rPr>
        <w:t>保</w:t>
      </w:r>
      <w:r>
        <w:rPr>
          <w:b/>
          <w:spacing w:val="-3"/>
          <w:sz w:val="21"/>
        </w:rPr>
        <w:t>障</w:t>
      </w:r>
      <w:r>
        <w:rPr>
          <w:b/>
          <w:sz w:val="21"/>
        </w:rPr>
        <w:t>的重大疾病</w:t>
      </w:r>
      <w:r>
        <w:rPr>
          <w:b/>
          <w:spacing w:val="-20"/>
          <w:sz w:val="21"/>
        </w:rPr>
        <w:t>、</w:t>
      </w:r>
      <w:r>
        <w:rPr>
          <w:b/>
          <w:sz w:val="21"/>
        </w:rPr>
        <w:t>特定疾病</w:t>
      </w:r>
      <w:r>
        <w:rPr>
          <w:b/>
          <w:spacing w:val="-3"/>
          <w:sz w:val="21"/>
        </w:rPr>
        <w:t>的</w:t>
      </w:r>
      <w:r>
        <w:rPr>
          <w:b/>
          <w:sz w:val="21"/>
        </w:rPr>
        <w:t>种类与定义。</w:t>
        <w:tab/>
        <w:t>13.</w:t>
        <w:tab/>
        <w:t>14.</w:t>
      </w:r>
    </w:p>
    <w:p>
      <w:pPr>
        <w:pStyle w:val="BodyText"/>
        <w:spacing w:line="20" w:lineRule="exact"/>
        <w:ind w:left="979"/>
        <w:rPr>
          <w:sz w:val="2"/>
        </w:rPr>
      </w:pPr>
      <w:r>
        <w:rPr>
          <w:rFonts w:ascii="Times New Roman"/>
          <w:spacing w:val="2"/>
          <w:sz w:val="2"/>
        </w:rPr>
        <w:t> </w:t>
      </w:r>
      <w:r>
        <w:rPr>
          <w:spacing w:val="2"/>
          <w:sz w:val="2"/>
        </w:rPr>
        <w:pict>
          <v:group style="width:451.65pt;height:.6pt;mso-position-horizontal-relative:char;mso-position-vertical-relative:line" coordorigin="0,0" coordsize="9033,12">
            <v:line style="position:absolute" from="0,6" to="9033,6" stroked="true" strokeweight=".599980pt" strokecolor="#000000">
              <v:stroke dashstyle="solid"/>
            </v:line>
          </v:group>
        </w:pict>
      </w:r>
      <w:r>
        <w:rPr>
          <w:spacing w:val="2"/>
          <w:sz w:val="2"/>
        </w:rPr>
      </w:r>
    </w:p>
    <w:p>
      <w:pPr>
        <w:pStyle w:val="ListParagraph"/>
        <w:numPr>
          <w:ilvl w:val="1"/>
          <w:numId w:val="1"/>
        </w:numPr>
        <w:tabs>
          <w:tab w:pos="985" w:val="left" w:leader="none"/>
          <w:tab w:pos="986" w:val="left" w:leader="none"/>
          <w:tab w:pos="10017" w:val="left" w:leader="none"/>
        </w:tabs>
        <w:spacing w:line="240" w:lineRule="auto" w:before="62" w:after="0"/>
        <w:ind w:left="985" w:right="0" w:hanging="420"/>
        <w:jc w:val="left"/>
        <w:rPr>
          <w:b/>
          <w:sz w:val="21"/>
        </w:rPr>
      </w:pPr>
      <w:r>
        <w:rPr>
          <w:b/>
          <w:spacing w:val="-1"/>
          <w:sz w:val="21"/>
          <w:u w:val="single"/>
        </w:rPr>
        <w:t>请</w:t>
      </w:r>
      <w:r>
        <w:rPr>
          <w:b/>
          <w:sz w:val="21"/>
          <w:u w:val="single"/>
        </w:rPr>
        <w:t>留意保险条款中</w:t>
      </w:r>
      <w:r>
        <w:rPr>
          <w:b/>
          <w:spacing w:val="-3"/>
          <w:sz w:val="21"/>
          <w:u w:val="single"/>
        </w:rPr>
        <w:t>特</w:t>
      </w:r>
      <w:r>
        <w:rPr>
          <w:b/>
          <w:sz w:val="21"/>
          <w:u w:val="single"/>
        </w:rPr>
        <w:t>定</w:t>
      </w:r>
      <w:r>
        <w:rPr>
          <w:b/>
          <w:spacing w:val="-3"/>
          <w:sz w:val="21"/>
          <w:u w:val="single"/>
        </w:rPr>
        <w:t>用</w:t>
      </w:r>
      <w:r>
        <w:rPr>
          <w:b/>
          <w:sz w:val="21"/>
          <w:u w:val="single"/>
        </w:rPr>
        <w:t>语的脚注及其释义。</w:t>
        <w:tab/>
      </w:r>
    </w:p>
    <w:p>
      <w:pPr>
        <w:pStyle w:val="BodyText"/>
        <w:spacing w:before="4"/>
        <w:ind w:left="0"/>
        <w:rPr>
          <w:b/>
          <w:sz w:val="16"/>
        </w:rPr>
      </w:pPr>
    </w:p>
    <w:p>
      <w:pPr>
        <w:pStyle w:val="ListParagraph"/>
        <w:numPr>
          <w:ilvl w:val="0"/>
          <w:numId w:val="1"/>
        </w:numPr>
        <w:tabs>
          <w:tab w:pos="565" w:val="left" w:leader="none"/>
          <w:tab w:pos="566" w:val="left" w:leader="none"/>
        </w:tabs>
        <w:spacing w:line="240" w:lineRule="auto" w:before="37" w:after="0"/>
        <w:ind w:left="565" w:right="0" w:hanging="421"/>
        <w:jc w:val="left"/>
        <w:rPr>
          <w:b/>
          <w:sz w:val="21"/>
        </w:rPr>
      </w:pPr>
      <w:r>
        <w:rPr>
          <w:b/>
          <w:sz w:val="21"/>
        </w:rPr>
        <w:t>条款目录</w:t>
      </w:r>
    </w:p>
    <w:p>
      <w:pPr>
        <w:pStyle w:val="BodyText"/>
        <w:spacing w:before="1"/>
        <w:ind w:left="0"/>
        <w:rPr>
          <w:b/>
          <w:sz w:val="20"/>
        </w:rPr>
      </w:pPr>
    </w:p>
    <w:p>
      <w:pPr>
        <w:spacing w:after="0"/>
        <w:rPr>
          <w:sz w:val="20"/>
        </w:rPr>
        <w:sectPr>
          <w:type w:val="continuous"/>
          <w:pgSz w:w="11910" w:h="16840"/>
          <w:pgMar w:top="480" w:bottom="280" w:left="820" w:right="820"/>
        </w:sectPr>
      </w:pPr>
    </w:p>
    <w:p>
      <w:pPr>
        <w:tabs>
          <w:tab w:pos="1409" w:val="left" w:leader="none"/>
        </w:tabs>
        <w:spacing w:before="37"/>
        <w:ind w:left="565" w:right="0" w:firstLine="0"/>
        <w:jc w:val="left"/>
        <w:rPr>
          <w:b/>
          <w:sz w:val="21"/>
        </w:rPr>
      </w:pPr>
      <w:r>
        <w:rPr>
          <w:b/>
          <w:sz w:val="21"/>
        </w:rPr>
        <w:t>第一章</w:t>
        <w:tab/>
        <w:t>合同的构</w:t>
      </w:r>
      <w:r>
        <w:rPr>
          <w:b/>
          <w:spacing w:val="-3"/>
          <w:sz w:val="21"/>
        </w:rPr>
        <w:t>成</w:t>
      </w:r>
      <w:r>
        <w:rPr>
          <w:b/>
          <w:sz w:val="21"/>
        </w:rPr>
        <w:t>与</w:t>
      </w:r>
      <w:r>
        <w:rPr>
          <w:b/>
          <w:spacing w:val="-3"/>
          <w:sz w:val="21"/>
        </w:rPr>
        <w:t>效</w:t>
      </w:r>
      <w:r>
        <w:rPr>
          <w:b/>
          <w:sz w:val="21"/>
        </w:rPr>
        <w:t>力</w:t>
      </w:r>
    </w:p>
    <w:p>
      <w:pPr>
        <w:pStyle w:val="ListParagraph"/>
        <w:numPr>
          <w:ilvl w:val="0"/>
          <w:numId w:val="2"/>
        </w:numPr>
        <w:tabs>
          <w:tab w:pos="883" w:val="left" w:leader="none"/>
        </w:tabs>
        <w:spacing w:line="240" w:lineRule="auto" w:before="61" w:after="0"/>
        <w:ind w:left="882" w:right="0" w:hanging="317"/>
        <w:jc w:val="left"/>
        <w:rPr>
          <w:sz w:val="21"/>
        </w:rPr>
      </w:pPr>
      <w:r>
        <w:rPr>
          <w:spacing w:val="-3"/>
          <w:sz w:val="21"/>
        </w:rPr>
        <w:t>合同的构成</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合同的效力</w:t>
      </w:r>
    </w:p>
    <w:p>
      <w:pPr>
        <w:pStyle w:val="Heading1"/>
        <w:tabs>
          <w:tab w:pos="1409" w:val="left" w:leader="none"/>
        </w:tabs>
        <w:ind w:left="565"/>
      </w:pPr>
      <w:r>
        <w:rPr/>
        <w:t>第二章</w:t>
        <w:tab/>
        <w:t>保障范围</w:t>
      </w:r>
      <w:r>
        <w:rPr>
          <w:spacing w:val="-3"/>
        </w:rPr>
        <w:t>及</w:t>
      </w:r>
      <w:r>
        <w:rPr/>
        <w:t>责</w:t>
      </w:r>
      <w:r>
        <w:rPr>
          <w:spacing w:val="-3"/>
        </w:rPr>
        <w:t>任</w:t>
      </w:r>
      <w:r>
        <w:rPr/>
        <w:t>免除</w:t>
      </w:r>
    </w:p>
    <w:p>
      <w:pPr>
        <w:pStyle w:val="ListParagraph"/>
        <w:numPr>
          <w:ilvl w:val="0"/>
          <w:numId w:val="2"/>
        </w:numPr>
        <w:tabs>
          <w:tab w:pos="883" w:val="left" w:leader="none"/>
        </w:tabs>
        <w:spacing w:line="240" w:lineRule="auto" w:before="61" w:after="0"/>
        <w:ind w:left="882" w:right="0" w:hanging="317"/>
        <w:jc w:val="left"/>
        <w:rPr>
          <w:sz w:val="21"/>
        </w:rPr>
      </w:pPr>
      <w:r>
        <w:rPr>
          <w:spacing w:val="-3"/>
          <w:sz w:val="21"/>
        </w:rPr>
        <w:t>投保范围</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保险责任</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责任免除</w:t>
      </w:r>
    </w:p>
    <w:p>
      <w:pPr>
        <w:pStyle w:val="Heading1"/>
        <w:tabs>
          <w:tab w:pos="1409" w:val="left" w:leader="none"/>
        </w:tabs>
        <w:spacing w:before="60"/>
        <w:ind w:left="565"/>
      </w:pPr>
      <w:r>
        <w:rPr/>
        <w:t>第三章</w:t>
        <w:tab/>
        <w:t>保险期间</w:t>
      </w:r>
      <w:r>
        <w:rPr>
          <w:spacing w:val="-3"/>
        </w:rPr>
        <w:t>、</w:t>
      </w:r>
      <w:r>
        <w:rPr/>
        <w:t>基</w:t>
      </w:r>
      <w:r>
        <w:rPr>
          <w:spacing w:val="-3"/>
        </w:rPr>
        <w:t>本</w:t>
      </w:r>
      <w:r>
        <w:rPr/>
        <w:t>保险金额及保险费</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保险期间</w:t>
      </w:r>
    </w:p>
    <w:p>
      <w:pPr>
        <w:pStyle w:val="ListParagraph"/>
        <w:numPr>
          <w:ilvl w:val="0"/>
          <w:numId w:val="2"/>
        </w:numPr>
        <w:tabs>
          <w:tab w:pos="883" w:val="left" w:leader="none"/>
        </w:tabs>
        <w:spacing w:line="240" w:lineRule="auto" w:before="37" w:after="0"/>
        <w:ind w:left="882" w:right="0" w:hanging="317"/>
        <w:jc w:val="left"/>
        <w:rPr>
          <w:sz w:val="21"/>
        </w:rPr>
      </w:pPr>
      <w:r>
        <w:rPr>
          <w:spacing w:val="-3"/>
          <w:w w:val="100"/>
          <w:sz w:val="21"/>
        </w:rPr>
        <w:br w:type="column"/>
      </w:r>
      <w:r>
        <w:rPr>
          <w:spacing w:val="-3"/>
          <w:sz w:val="21"/>
        </w:rPr>
        <w:t>基本保险金额</w:t>
      </w:r>
    </w:p>
    <w:p>
      <w:pPr>
        <w:pStyle w:val="BodyText"/>
        <w:spacing w:before="61"/>
        <w:ind w:left="565"/>
      </w:pPr>
      <w:r>
        <w:rPr/>
        <w:t>8．保险费的支付</w:t>
      </w:r>
    </w:p>
    <w:p>
      <w:pPr>
        <w:pStyle w:val="Heading1"/>
        <w:tabs>
          <w:tab w:pos="1409" w:val="left" w:leader="none"/>
        </w:tabs>
        <w:ind w:left="565"/>
      </w:pPr>
      <w:r>
        <w:rPr/>
        <w:t>第四章</w:t>
        <w:tab/>
        <w:t>保险金申</w:t>
      </w:r>
      <w:r>
        <w:rPr>
          <w:spacing w:val="-3"/>
        </w:rPr>
        <w:t>领</w:t>
      </w:r>
      <w:r>
        <w:rPr/>
        <w:t>及</w:t>
      </w:r>
      <w:r>
        <w:rPr>
          <w:spacing w:val="-3"/>
        </w:rPr>
        <w:t>其</w:t>
      </w:r>
      <w:r>
        <w:rPr/>
        <w:t>他</w:t>
      </w:r>
    </w:p>
    <w:p>
      <w:pPr>
        <w:pStyle w:val="ListParagraph"/>
        <w:numPr>
          <w:ilvl w:val="0"/>
          <w:numId w:val="3"/>
        </w:numPr>
        <w:tabs>
          <w:tab w:pos="883" w:val="left" w:leader="none"/>
        </w:tabs>
        <w:spacing w:line="240" w:lineRule="auto" w:before="58" w:after="0"/>
        <w:ind w:left="882" w:right="0" w:hanging="317"/>
        <w:jc w:val="left"/>
        <w:rPr>
          <w:sz w:val="21"/>
        </w:rPr>
      </w:pPr>
      <w:r>
        <w:rPr>
          <w:spacing w:val="-3"/>
          <w:sz w:val="21"/>
        </w:rPr>
        <w:t>诉讼时效</w:t>
      </w:r>
    </w:p>
    <w:p>
      <w:pPr>
        <w:pStyle w:val="ListParagraph"/>
        <w:numPr>
          <w:ilvl w:val="0"/>
          <w:numId w:val="3"/>
        </w:numPr>
        <w:tabs>
          <w:tab w:pos="988" w:val="left" w:leader="none"/>
        </w:tabs>
        <w:spacing w:line="240" w:lineRule="auto" w:before="61" w:after="0"/>
        <w:ind w:left="987" w:right="0" w:hanging="422"/>
        <w:jc w:val="left"/>
        <w:rPr>
          <w:sz w:val="21"/>
        </w:rPr>
      </w:pPr>
      <w:r>
        <w:rPr>
          <w:spacing w:val="-2"/>
          <w:sz w:val="21"/>
        </w:rPr>
        <w:t>受益人</w:t>
      </w:r>
    </w:p>
    <w:p>
      <w:pPr>
        <w:pStyle w:val="ListParagraph"/>
        <w:numPr>
          <w:ilvl w:val="0"/>
          <w:numId w:val="3"/>
        </w:numPr>
        <w:tabs>
          <w:tab w:pos="988" w:val="left" w:leader="none"/>
        </w:tabs>
        <w:spacing w:line="240" w:lineRule="auto" w:before="58" w:after="0"/>
        <w:ind w:left="987" w:right="0" w:hanging="422"/>
        <w:jc w:val="left"/>
        <w:rPr>
          <w:sz w:val="21"/>
        </w:rPr>
      </w:pPr>
      <w:r>
        <w:rPr>
          <w:spacing w:val="-3"/>
          <w:sz w:val="21"/>
        </w:rPr>
        <w:t>保险金申领资料</w:t>
      </w:r>
    </w:p>
    <w:p>
      <w:pPr>
        <w:pStyle w:val="ListParagraph"/>
        <w:numPr>
          <w:ilvl w:val="0"/>
          <w:numId w:val="3"/>
        </w:numPr>
        <w:tabs>
          <w:tab w:pos="988" w:val="left" w:leader="none"/>
        </w:tabs>
        <w:spacing w:line="240" w:lineRule="auto" w:before="58" w:after="0"/>
        <w:ind w:left="987" w:right="0" w:hanging="422"/>
        <w:jc w:val="left"/>
        <w:rPr>
          <w:sz w:val="21"/>
        </w:rPr>
      </w:pPr>
      <w:r>
        <w:rPr>
          <w:spacing w:val="-3"/>
          <w:sz w:val="21"/>
        </w:rPr>
        <w:t>保险单借款</w:t>
      </w:r>
    </w:p>
    <w:p>
      <w:pPr>
        <w:pStyle w:val="ListParagraph"/>
        <w:numPr>
          <w:ilvl w:val="0"/>
          <w:numId w:val="3"/>
        </w:numPr>
        <w:tabs>
          <w:tab w:pos="988" w:val="left" w:leader="none"/>
        </w:tabs>
        <w:spacing w:line="240" w:lineRule="auto" w:before="60" w:after="0"/>
        <w:ind w:left="987" w:right="0" w:hanging="422"/>
        <w:jc w:val="left"/>
        <w:rPr>
          <w:sz w:val="21"/>
        </w:rPr>
      </w:pPr>
      <w:r>
        <w:rPr>
          <w:spacing w:val="-3"/>
          <w:sz w:val="21"/>
        </w:rPr>
        <w:t>重大疾病的种类及定义</w:t>
      </w:r>
    </w:p>
    <w:p>
      <w:pPr>
        <w:pStyle w:val="ListParagraph"/>
        <w:numPr>
          <w:ilvl w:val="0"/>
          <w:numId w:val="3"/>
        </w:numPr>
        <w:tabs>
          <w:tab w:pos="988" w:val="left" w:leader="none"/>
        </w:tabs>
        <w:spacing w:line="240" w:lineRule="auto" w:before="58" w:after="0"/>
        <w:ind w:left="987" w:right="0" w:hanging="422"/>
        <w:jc w:val="left"/>
        <w:rPr>
          <w:sz w:val="21"/>
        </w:rPr>
      </w:pPr>
      <w:r>
        <w:rPr>
          <w:spacing w:val="-3"/>
          <w:sz w:val="21"/>
        </w:rPr>
        <w:t>特定疾病的种类及定义</w:t>
      </w:r>
    </w:p>
    <w:p>
      <w:pPr>
        <w:spacing w:after="0" w:line="240" w:lineRule="auto"/>
        <w:jc w:val="left"/>
        <w:rPr>
          <w:sz w:val="21"/>
        </w:rPr>
        <w:sectPr>
          <w:type w:val="continuous"/>
          <w:pgSz w:w="11910" w:h="16840"/>
          <w:pgMar w:top="480" w:bottom="280" w:left="820" w:right="820"/>
          <w:cols w:num="2" w:equalWidth="0">
            <w:col w:w="4574" w:space="429"/>
            <w:col w:w="5267"/>
          </w:cols>
        </w:sectPr>
      </w:pPr>
    </w:p>
    <w:p>
      <w:pPr>
        <w:spacing w:line="376" w:lineRule="exact" w:before="0"/>
        <w:ind w:left="2690" w:right="0" w:firstLine="0"/>
        <w:jc w:val="left"/>
        <w:rPr>
          <w:b/>
          <w:sz w:val="30"/>
        </w:rPr>
      </w:pPr>
      <w:r>
        <w:rPr>
          <w:b/>
          <w:sz w:val="30"/>
        </w:rPr>
        <w:t>招商信诺附加悦享康健重大疾病保险条款</w:t>
      </w:r>
    </w:p>
    <w:p>
      <w:pPr>
        <w:pStyle w:val="BodyText"/>
        <w:ind w:left="0"/>
        <w:rPr>
          <w:b/>
          <w:sz w:val="20"/>
        </w:rPr>
      </w:pPr>
    </w:p>
    <w:p>
      <w:pPr>
        <w:pStyle w:val="BodyText"/>
        <w:spacing w:before="12"/>
        <w:ind w:left="0"/>
        <w:rPr>
          <w:b/>
          <w:sz w:val="1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
        <w:gridCol w:w="1674"/>
        <w:gridCol w:w="7865"/>
      </w:tblGrid>
      <w:tr>
        <w:trPr>
          <w:trHeight w:val="303" w:hRule="atLeast"/>
        </w:trPr>
        <w:tc>
          <w:tcPr>
            <w:tcW w:w="636" w:type="dxa"/>
            <w:tcBorders>
              <w:bottom w:val="single" w:sz="4" w:space="0" w:color="000000"/>
            </w:tcBorders>
          </w:tcPr>
          <w:p>
            <w:pPr>
              <w:pStyle w:val="TableParagraph"/>
              <w:ind w:left="0"/>
              <w:rPr>
                <w:rFonts w:ascii="Times New Roman"/>
                <w:sz w:val="20"/>
              </w:rPr>
            </w:pPr>
          </w:p>
        </w:tc>
        <w:tc>
          <w:tcPr>
            <w:tcW w:w="1674" w:type="dxa"/>
            <w:tcBorders>
              <w:bottom w:val="single" w:sz="4" w:space="0" w:color="000000"/>
            </w:tcBorders>
          </w:tcPr>
          <w:p>
            <w:pPr>
              <w:pStyle w:val="TableParagraph"/>
              <w:ind w:left="0"/>
              <w:rPr>
                <w:rFonts w:ascii="Times New Roman"/>
                <w:sz w:val="20"/>
              </w:rPr>
            </w:pPr>
          </w:p>
        </w:tc>
        <w:tc>
          <w:tcPr>
            <w:tcW w:w="7865" w:type="dxa"/>
            <w:tcBorders>
              <w:bottom w:val="single" w:sz="4" w:space="0" w:color="000000"/>
            </w:tcBorders>
          </w:tcPr>
          <w:p>
            <w:pPr>
              <w:pStyle w:val="TableParagraph"/>
              <w:tabs>
                <w:tab w:pos="2356" w:val="left" w:leader="none"/>
              </w:tabs>
              <w:spacing w:line="211" w:lineRule="exact"/>
              <w:ind w:left="1511"/>
              <w:rPr>
                <w:b/>
                <w:sz w:val="21"/>
              </w:rPr>
            </w:pPr>
            <w:r>
              <w:rPr>
                <w:b/>
                <w:sz w:val="21"/>
              </w:rPr>
              <w:t>第一章</w:t>
              <w:tab/>
              <w:t>合同的构</w:t>
            </w:r>
            <w:r>
              <w:rPr>
                <w:b/>
                <w:spacing w:val="-3"/>
                <w:sz w:val="21"/>
              </w:rPr>
              <w:t>成</w:t>
            </w:r>
            <w:r>
              <w:rPr>
                <w:b/>
                <w:sz w:val="21"/>
              </w:rPr>
              <w:t>与</w:t>
            </w:r>
            <w:r>
              <w:rPr>
                <w:b/>
                <w:spacing w:val="-3"/>
                <w:sz w:val="21"/>
              </w:rPr>
              <w:t>效</w:t>
            </w:r>
            <w:r>
              <w:rPr>
                <w:b/>
                <w:sz w:val="21"/>
              </w:rPr>
              <w:t>力</w:t>
            </w:r>
          </w:p>
        </w:tc>
      </w:tr>
      <w:tr>
        <w:trPr>
          <w:trHeight w:val="1330" w:hRule="atLeast"/>
        </w:trPr>
        <w:tc>
          <w:tcPr>
            <w:tcW w:w="636" w:type="dxa"/>
            <w:tcBorders>
              <w:top w:val="single" w:sz="4" w:space="0" w:color="000000"/>
            </w:tcBorders>
          </w:tcPr>
          <w:p>
            <w:pPr>
              <w:pStyle w:val="TableParagraph"/>
              <w:spacing w:line="241" w:lineRule="exact"/>
              <w:rPr>
                <w:b/>
                <w:sz w:val="21"/>
              </w:rPr>
            </w:pPr>
            <w:r>
              <w:rPr>
                <w:b/>
                <w:sz w:val="21"/>
              </w:rPr>
              <w:t>1.</w:t>
            </w:r>
          </w:p>
        </w:tc>
        <w:tc>
          <w:tcPr>
            <w:tcW w:w="1674" w:type="dxa"/>
            <w:tcBorders>
              <w:top w:val="single" w:sz="4" w:space="0" w:color="000000"/>
            </w:tcBorders>
          </w:tcPr>
          <w:p>
            <w:pPr>
              <w:pStyle w:val="TableParagraph"/>
              <w:spacing w:line="241" w:lineRule="exact"/>
              <w:ind w:left="317"/>
              <w:rPr>
                <w:b/>
                <w:sz w:val="21"/>
              </w:rPr>
            </w:pPr>
            <w:r>
              <w:rPr>
                <w:b/>
                <w:sz w:val="21"/>
              </w:rPr>
              <w:t>合同的构成</w:t>
            </w:r>
          </w:p>
        </w:tc>
        <w:tc>
          <w:tcPr>
            <w:tcW w:w="7865" w:type="dxa"/>
            <w:tcBorders>
              <w:top w:val="single" w:sz="4" w:space="0" w:color="000000"/>
            </w:tcBorders>
          </w:tcPr>
          <w:p>
            <w:pPr>
              <w:pStyle w:val="TableParagraph"/>
              <w:spacing w:line="240" w:lineRule="exact"/>
              <w:ind w:left="301"/>
              <w:rPr>
                <w:sz w:val="21"/>
              </w:rPr>
            </w:pPr>
            <w:r>
              <w:rPr>
                <w:sz w:val="21"/>
              </w:rPr>
              <w:t>《招商信诺附加悦享康健重大疾病保险》（以下简称“本附加合同”）依您方的</w:t>
            </w:r>
          </w:p>
          <w:p>
            <w:pPr>
              <w:pStyle w:val="TableParagraph"/>
              <w:spacing w:line="274" w:lineRule="exact"/>
              <w:ind w:left="301"/>
              <w:rPr>
                <w:sz w:val="21"/>
              </w:rPr>
            </w:pPr>
            <w:r>
              <w:rPr>
                <w:sz w:val="21"/>
              </w:rPr>
              <w:t>申请，经我方同意后，附加在主合同上。</w:t>
            </w:r>
          </w:p>
          <w:p>
            <w:pPr>
              <w:pStyle w:val="TableParagraph"/>
              <w:spacing w:before="58"/>
              <w:ind w:left="301" w:right="111"/>
              <w:rPr>
                <w:sz w:val="21"/>
              </w:rPr>
            </w:pPr>
            <w:r>
              <w:rPr>
                <w:sz w:val="21"/>
              </w:rPr>
              <w:t>主合同的共同条款同样适用于本附加合同；如果本附加合同条款与主合同的共同条款有不一致的，则以本附加合同条款为准。</w:t>
            </w:r>
          </w:p>
        </w:tc>
      </w:tr>
      <w:tr>
        <w:trPr>
          <w:trHeight w:val="1651" w:hRule="atLeast"/>
        </w:trPr>
        <w:tc>
          <w:tcPr>
            <w:tcW w:w="636" w:type="dxa"/>
          </w:tcPr>
          <w:p>
            <w:pPr>
              <w:pStyle w:val="TableParagraph"/>
              <w:spacing w:before="145"/>
              <w:rPr>
                <w:b/>
                <w:sz w:val="21"/>
              </w:rPr>
            </w:pPr>
            <w:r>
              <w:rPr>
                <w:b/>
                <w:sz w:val="21"/>
              </w:rPr>
              <w:t>2.</w:t>
            </w:r>
          </w:p>
        </w:tc>
        <w:tc>
          <w:tcPr>
            <w:tcW w:w="1674" w:type="dxa"/>
          </w:tcPr>
          <w:p>
            <w:pPr>
              <w:pStyle w:val="TableParagraph"/>
              <w:spacing w:before="145"/>
              <w:ind w:left="317"/>
              <w:rPr>
                <w:b/>
                <w:sz w:val="21"/>
              </w:rPr>
            </w:pPr>
            <w:r>
              <w:rPr>
                <w:b/>
                <w:sz w:val="21"/>
              </w:rPr>
              <w:t>合同的效力</w:t>
            </w:r>
          </w:p>
        </w:tc>
        <w:tc>
          <w:tcPr>
            <w:tcW w:w="7865" w:type="dxa"/>
          </w:tcPr>
          <w:p>
            <w:pPr>
              <w:pStyle w:val="TableParagraph"/>
              <w:spacing w:line="290" w:lineRule="auto" w:before="145"/>
              <w:ind w:left="301" w:right="1044"/>
              <w:rPr>
                <w:sz w:val="21"/>
              </w:rPr>
            </w:pPr>
            <w:r>
              <w:rPr>
                <w:sz w:val="21"/>
              </w:rPr>
              <w:t>主合同效力终止（或中止）的，本附加合同效力同时终止（或中止）。主合同效力中止期间，本附加合同效力不能单独恢复。</w:t>
            </w:r>
          </w:p>
          <w:p>
            <w:pPr>
              <w:pStyle w:val="TableParagraph"/>
              <w:spacing w:line="309" w:lineRule="auto" w:before="17"/>
              <w:ind w:left="301" w:right="4196"/>
              <w:rPr>
                <w:sz w:val="21"/>
              </w:rPr>
            </w:pPr>
            <w:r>
              <w:rPr>
                <w:sz w:val="21"/>
              </w:rPr>
              <w:t>主合同无效的，本附加合同亦无效。您方不可以单独解除本附加合同。</w:t>
            </w:r>
          </w:p>
        </w:tc>
      </w:tr>
      <w:tr>
        <w:trPr>
          <w:trHeight w:val="512" w:hRule="atLeast"/>
        </w:trPr>
        <w:tc>
          <w:tcPr>
            <w:tcW w:w="636" w:type="dxa"/>
            <w:tcBorders>
              <w:bottom w:val="single" w:sz="4" w:space="0" w:color="000000"/>
            </w:tcBorders>
          </w:tcPr>
          <w:p>
            <w:pPr>
              <w:pStyle w:val="TableParagraph"/>
              <w:ind w:left="0"/>
              <w:rPr>
                <w:rFonts w:ascii="Times New Roman"/>
                <w:sz w:val="20"/>
              </w:rPr>
            </w:pPr>
          </w:p>
        </w:tc>
        <w:tc>
          <w:tcPr>
            <w:tcW w:w="1674" w:type="dxa"/>
            <w:tcBorders>
              <w:bottom w:val="single" w:sz="4" w:space="0" w:color="000000"/>
            </w:tcBorders>
          </w:tcPr>
          <w:p>
            <w:pPr>
              <w:pStyle w:val="TableParagraph"/>
              <w:ind w:left="0"/>
              <w:rPr>
                <w:rFonts w:ascii="Times New Roman"/>
                <w:sz w:val="20"/>
              </w:rPr>
            </w:pPr>
          </w:p>
        </w:tc>
        <w:tc>
          <w:tcPr>
            <w:tcW w:w="7865" w:type="dxa"/>
            <w:tcBorders>
              <w:bottom w:val="single" w:sz="4" w:space="0" w:color="000000"/>
            </w:tcBorders>
          </w:tcPr>
          <w:p>
            <w:pPr>
              <w:pStyle w:val="TableParagraph"/>
              <w:tabs>
                <w:tab w:pos="844" w:val="left" w:leader="none"/>
              </w:tabs>
              <w:spacing w:before="143"/>
              <w:ind w:left="0" w:right="3715"/>
              <w:jc w:val="right"/>
              <w:rPr>
                <w:b/>
                <w:sz w:val="21"/>
              </w:rPr>
            </w:pPr>
            <w:r>
              <w:rPr>
                <w:b/>
                <w:sz w:val="21"/>
              </w:rPr>
              <w:t>第二章</w:t>
              <w:tab/>
            </w:r>
            <w:r>
              <w:rPr>
                <w:b/>
                <w:spacing w:val="-1"/>
                <w:sz w:val="21"/>
              </w:rPr>
              <w:t>保障</w:t>
            </w:r>
            <w:r>
              <w:rPr>
                <w:b/>
                <w:sz w:val="21"/>
              </w:rPr>
              <w:t>范围及责</w:t>
            </w:r>
            <w:r>
              <w:rPr>
                <w:b/>
                <w:spacing w:val="-3"/>
                <w:sz w:val="21"/>
              </w:rPr>
              <w:t>任</w:t>
            </w:r>
            <w:r>
              <w:rPr>
                <w:b/>
                <w:sz w:val="21"/>
              </w:rPr>
              <w:t>免除</w:t>
            </w:r>
          </w:p>
        </w:tc>
      </w:tr>
      <w:tr>
        <w:trPr>
          <w:trHeight w:val="468" w:hRule="atLeast"/>
        </w:trPr>
        <w:tc>
          <w:tcPr>
            <w:tcW w:w="636" w:type="dxa"/>
            <w:tcBorders>
              <w:top w:val="single" w:sz="4" w:space="0" w:color="000000"/>
            </w:tcBorders>
          </w:tcPr>
          <w:p>
            <w:pPr>
              <w:pStyle w:val="TableParagraph"/>
              <w:spacing w:line="241" w:lineRule="exact"/>
              <w:rPr>
                <w:b/>
                <w:sz w:val="21"/>
              </w:rPr>
            </w:pPr>
            <w:r>
              <w:rPr>
                <w:b/>
                <w:sz w:val="21"/>
              </w:rPr>
              <w:t>3.</w:t>
            </w:r>
          </w:p>
        </w:tc>
        <w:tc>
          <w:tcPr>
            <w:tcW w:w="1674" w:type="dxa"/>
            <w:tcBorders>
              <w:top w:val="single" w:sz="4" w:space="0" w:color="000000"/>
            </w:tcBorders>
          </w:tcPr>
          <w:p>
            <w:pPr>
              <w:pStyle w:val="TableParagraph"/>
              <w:spacing w:line="241" w:lineRule="exact"/>
              <w:ind w:left="317"/>
              <w:rPr>
                <w:b/>
                <w:sz w:val="21"/>
              </w:rPr>
            </w:pPr>
            <w:r>
              <w:rPr>
                <w:b/>
                <w:sz w:val="21"/>
              </w:rPr>
              <w:t>投保范围</w:t>
            </w:r>
          </w:p>
        </w:tc>
        <w:tc>
          <w:tcPr>
            <w:tcW w:w="7865" w:type="dxa"/>
            <w:tcBorders>
              <w:top w:val="single" w:sz="4" w:space="0" w:color="000000"/>
            </w:tcBorders>
          </w:tcPr>
          <w:p>
            <w:pPr>
              <w:pStyle w:val="TableParagraph"/>
              <w:spacing w:line="241" w:lineRule="exact"/>
              <w:ind w:left="0" w:right="3776"/>
              <w:jc w:val="right"/>
              <w:rPr>
                <w:sz w:val="21"/>
              </w:rPr>
            </w:pPr>
            <w:r>
              <w:rPr>
                <w:sz w:val="21"/>
              </w:rPr>
              <w:t>本附加合同投保范围同主合同投保范围。</w:t>
            </w:r>
          </w:p>
        </w:tc>
      </w:tr>
      <w:tr>
        <w:trPr>
          <w:trHeight w:val="3574" w:hRule="atLeast"/>
        </w:trPr>
        <w:tc>
          <w:tcPr>
            <w:tcW w:w="636" w:type="dxa"/>
          </w:tcPr>
          <w:p>
            <w:pPr>
              <w:pStyle w:val="TableParagraph"/>
              <w:spacing w:before="164"/>
              <w:rPr>
                <w:b/>
                <w:sz w:val="21"/>
              </w:rPr>
            </w:pPr>
            <w:r>
              <w:rPr>
                <w:b/>
                <w:sz w:val="21"/>
              </w:rPr>
              <w:t>4.</w:t>
            </w:r>
          </w:p>
        </w:tc>
        <w:tc>
          <w:tcPr>
            <w:tcW w:w="1674" w:type="dxa"/>
          </w:tcPr>
          <w:p>
            <w:pPr>
              <w:pStyle w:val="TableParagraph"/>
              <w:spacing w:before="164"/>
              <w:ind w:left="317"/>
              <w:rPr>
                <w:b/>
                <w:sz w:val="21"/>
              </w:rPr>
            </w:pPr>
            <w:r>
              <w:rPr>
                <w:b/>
                <w:sz w:val="21"/>
              </w:rPr>
              <w:t>保险责任</w:t>
            </w:r>
          </w:p>
        </w:tc>
        <w:tc>
          <w:tcPr>
            <w:tcW w:w="7865" w:type="dxa"/>
          </w:tcPr>
          <w:p>
            <w:pPr>
              <w:pStyle w:val="TableParagraph"/>
              <w:spacing w:line="292" w:lineRule="auto" w:before="164"/>
              <w:ind w:left="301" w:right="2726"/>
              <w:rPr>
                <w:b/>
                <w:sz w:val="21"/>
              </w:rPr>
            </w:pPr>
            <w:r>
              <w:rPr>
                <w:sz w:val="21"/>
              </w:rPr>
              <w:t>在本附加合同保险期间内，我方承担以下保险责任： </w:t>
            </w:r>
            <w:r>
              <w:rPr>
                <w:b/>
                <w:sz w:val="21"/>
              </w:rPr>
              <w:t>一、等待期</w:t>
            </w:r>
          </w:p>
          <w:p>
            <w:pPr>
              <w:pStyle w:val="TableParagraph"/>
              <w:spacing w:line="273" w:lineRule="exact" w:before="12"/>
              <w:ind w:left="301"/>
              <w:rPr>
                <w:b/>
                <w:sz w:val="21"/>
              </w:rPr>
            </w:pPr>
            <w:r>
              <w:rPr>
                <w:b/>
                <w:spacing w:val="-4"/>
                <w:sz w:val="21"/>
              </w:rPr>
              <w:t>本附加合同的等待期为本附加合同生效之日起 </w:t>
            </w:r>
            <w:r>
              <w:rPr>
                <w:b/>
                <w:sz w:val="21"/>
              </w:rPr>
              <w:t>180</w:t>
            </w:r>
            <w:r>
              <w:rPr>
                <w:b/>
                <w:spacing w:val="-12"/>
                <w:sz w:val="21"/>
              </w:rPr>
              <w:t> 天内</w:t>
            </w:r>
            <w:r>
              <w:rPr>
                <w:b/>
                <w:sz w:val="21"/>
              </w:rPr>
              <w:t>（</w:t>
            </w:r>
            <w:r>
              <w:rPr>
                <w:b/>
                <w:spacing w:val="-12"/>
                <w:sz w:val="21"/>
              </w:rPr>
              <w:t>含第 </w:t>
            </w:r>
            <w:r>
              <w:rPr>
                <w:b/>
                <w:sz w:val="21"/>
              </w:rPr>
              <w:t>180</w:t>
            </w:r>
            <w:r>
              <w:rPr>
                <w:b/>
                <w:spacing w:val="-18"/>
                <w:sz w:val="21"/>
              </w:rPr>
              <w:t> 天</w:t>
            </w:r>
            <w:r>
              <w:rPr>
                <w:b/>
                <w:sz w:val="21"/>
              </w:rPr>
              <w:t>）；如果本</w:t>
            </w:r>
          </w:p>
          <w:p>
            <w:pPr>
              <w:pStyle w:val="TableParagraph"/>
              <w:ind w:left="301" w:right="105"/>
              <w:rPr>
                <w:b/>
                <w:sz w:val="21"/>
              </w:rPr>
            </w:pPr>
            <w:r>
              <w:rPr>
                <w:b/>
                <w:spacing w:val="-5"/>
                <w:sz w:val="21"/>
              </w:rPr>
              <w:t>附加合同曾一次或多次复效，则自每次复效之日起 </w:t>
            </w:r>
            <w:r>
              <w:rPr>
                <w:b/>
                <w:sz w:val="21"/>
              </w:rPr>
              <w:t>180</w:t>
            </w:r>
            <w:r>
              <w:rPr>
                <w:b/>
                <w:spacing w:val="-12"/>
                <w:sz w:val="21"/>
              </w:rPr>
              <w:t> 天内</w:t>
            </w:r>
            <w:r>
              <w:rPr>
                <w:b/>
                <w:sz w:val="21"/>
              </w:rPr>
              <w:t>（</w:t>
            </w:r>
            <w:r>
              <w:rPr>
                <w:b/>
                <w:spacing w:val="-11"/>
                <w:sz w:val="21"/>
              </w:rPr>
              <w:t>含第 </w:t>
            </w:r>
            <w:r>
              <w:rPr>
                <w:b/>
                <w:sz w:val="21"/>
              </w:rPr>
              <w:t>180</w:t>
            </w:r>
            <w:r>
              <w:rPr>
                <w:b/>
                <w:spacing w:val="-17"/>
                <w:sz w:val="21"/>
              </w:rPr>
              <w:t> 天</w:t>
            </w:r>
            <w:r>
              <w:rPr>
                <w:b/>
                <w:sz w:val="21"/>
              </w:rPr>
              <w:t>）也均为等待期。</w:t>
            </w:r>
          </w:p>
          <w:p>
            <w:pPr>
              <w:pStyle w:val="TableParagraph"/>
              <w:spacing w:before="61"/>
              <w:ind w:left="301"/>
              <w:rPr>
                <w:b/>
                <w:sz w:val="21"/>
              </w:rPr>
            </w:pPr>
            <w:r>
              <w:rPr>
                <w:b/>
                <w:sz w:val="21"/>
              </w:rPr>
              <w:t>二、重大疾病保险金</w:t>
            </w:r>
          </w:p>
          <w:p>
            <w:pPr>
              <w:pStyle w:val="TableParagraph"/>
              <w:spacing w:line="237" w:lineRule="auto" w:before="64"/>
              <w:ind w:left="335" w:right="104"/>
              <w:rPr>
                <w:sz w:val="21"/>
              </w:rPr>
            </w:pPr>
            <w:r>
              <w:rPr>
                <w:sz w:val="21"/>
              </w:rPr>
              <w:t>如果被保险人</w:t>
            </w:r>
            <w:r>
              <w:rPr>
                <w:b/>
                <w:sz w:val="21"/>
              </w:rPr>
              <w:t>初次发生</w:t>
            </w:r>
            <w:r>
              <w:rPr>
                <w:b/>
                <w:position w:val="11"/>
                <w:sz w:val="11"/>
              </w:rPr>
              <w:t>1</w:t>
            </w:r>
            <w:r>
              <w:rPr>
                <w:sz w:val="21"/>
              </w:rPr>
              <w:t>并经</w:t>
            </w:r>
            <w:r>
              <w:rPr>
                <w:b/>
                <w:sz w:val="21"/>
              </w:rPr>
              <w:t>医院</w:t>
            </w:r>
            <w:r>
              <w:rPr>
                <w:b/>
                <w:position w:val="11"/>
                <w:sz w:val="11"/>
              </w:rPr>
              <w:t>2</w:t>
            </w:r>
            <w:r>
              <w:rPr>
                <w:b/>
                <w:sz w:val="21"/>
              </w:rPr>
              <w:t>专科医生</w:t>
            </w:r>
            <w:r>
              <w:rPr>
                <w:b/>
                <w:position w:val="11"/>
                <w:sz w:val="11"/>
              </w:rPr>
              <w:t>3</w:t>
            </w:r>
            <w:r>
              <w:rPr>
                <w:b/>
                <w:sz w:val="21"/>
              </w:rPr>
              <w:t>首次确诊</w:t>
            </w:r>
            <w:r>
              <w:rPr>
                <w:b/>
                <w:position w:val="11"/>
                <w:sz w:val="11"/>
              </w:rPr>
              <w:t>4</w:t>
            </w:r>
            <w:r>
              <w:rPr>
                <w:sz w:val="21"/>
              </w:rPr>
              <w:t>患有本附加合同所规定的重大疾病，我方将按本附加合同的基本保险金额向受益人给付重大疾病保险金。</w:t>
            </w:r>
          </w:p>
          <w:p>
            <w:pPr>
              <w:pStyle w:val="TableParagraph"/>
              <w:spacing w:line="312" w:lineRule="exact" w:before="76"/>
              <w:ind w:left="335" w:right="81"/>
              <w:rPr>
                <w:b/>
                <w:sz w:val="21"/>
              </w:rPr>
            </w:pPr>
            <w:r>
              <w:rPr>
                <w:b/>
                <w:sz w:val="21"/>
                <w:u w:val="single"/>
              </w:rPr>
              <w:t>但是，如果被保险人是在本附加合同生效（或最后一次复效）之前、或者在等待</w:t>
            </w:r>
            <w:r>
              <w:rPr>
                <w:b/>
                <w:sz w:val="21"/>
              </w:rPr>
              <w:t>期内因意外伤害</w:t>
            </w:r>
            <w:r>
              <w:rPr>
                <w:b/>
                <w:position w:val="11"/>
                <w:sz w:val="11"/>
              </w:rPr>
              <w:t>5</w:t>
            </w:r>
            <w:r>
              <w:rPr>
                <w:b/>
                <w:sz w:val="21"/>
              </w:rPr>
              <w:t>之外的原因导致发生以下任一约定情况的，我方不承担给付重</w:t>
            </w:r>
            <w:r>
              <w:rPr>
                <w:b/>
                <w:sz w:val="21"/>
                <w:u w:val="single"/>
              </w:rPr>
              <w:t>大疾病保险金的责任，将向您方退还本附加合同及其所依附的主合同项下您方已</w:t>
            </w:r>
          </w:p>
        </w:tc>
      </w:tr>
    </w:tbl>
    <w:p>
      <w:pPr>
        <w:pStyle w:val="BodyText"/>
        <w:spacing w:before="9"/>
        <w:ind w:left="0"/>
        <w:rPr>
          <w:b/>
          <w:sz w:val="16"/>
        </w:rPr>
      </w:pPr>
      <w:r>
        <w:rPr/>
        <w:pict>
          <v:line style="position:absolute;mso-position-horizontal-relative:page;mso-position-vertical-relative:paragraph;z-index:1168;mso-wrap-distance-left:0;mso-wrap-distance-right:0" from="48.240002pt,13.15501pt" to="192.290002pt,13.15501pt" stroked="true" strokeweight=".47998pt" strokecolor="#000000">
            <v:stroke dashstyle="solid"/>
            <w10:wrap type="topAndBottom"/>
          </v:line>
        </w:pict>
      </w:r>
    </w:p>
    <w:p>
      <w:pPr>
        <w:pStyle w:val="BodyText"/>
        <w:spacing w:line="237" w:lineRule="auto" w:before="38"/>
        <w:ind w:left="224" w:right="301"/>
        <w:jc w:val="both"/>
        <w:rPr>
          <w:rFonts w:ascii="仿宋" w:eastAsia="仿宋" w:hint="eastAsia"/>
        </w:rPr>
      </w:pPr>
      <w:r>
        <w:rPr>
          <w:rFonts w:ascii="仿宋" w:eastAsia="仿宋" w:hint="eastAsia"/>
          <w:b/>
          <w:position w:val="11"/>
          <w:sz w:val="11"/>
        </w:rPr>
        <w:t>1 </w:t>
      </w:r>
      <w:r>
        <w:rPr>
          <w:rFonts w:ascii="仿宋" w:eastAsia="仿宋" w:hint="eastAsia"/>
          <w:b/>
        </w:rPr>
        <w:t>初次发生：</w:t>
      </w:r>
      <w:r>
        <w:rPr>
          <w:rFonts w:ascii="仿宋" w:eastAsia="仿宋" w:hint="eastAsia"/>
        </w:rPr>
        <w:t>指被保险人自出生之日起第一次出现与本附加合同所约定的疾病相关的症状或体征，而该症状或体征已足以引起一般人士注意并去医院寻求医疗检查，且被诊断为本附加合同所约定的疾病或在其后发展为本附加合同约定的疾病。</w:t>
      </w:r>
    </w:p>
    <w:p>
      <w:pPr>
        <w:spacing w:line="273" w:lineRule="auto" w:before="18"/>
        <w:ind w:left="224" w:right="196" w:firstLine="0"/>
        <w:jc w:val="left"/>
        <w:rPr>
          <w:rFonts w:ascii="仿宋" w:eastAsia="仿宋" w:hint="eastAsia"/>
          <w:b/>
          <w:sz w:val="21"/>
        </w:rPr>
      </w:pPr>
      <w:r>
        <w:rPr/>
        <w:pict>
          <v:line style="position:absolute;mso-position-horizontal-relative:page;mso-position-vertical-relative:paragraph;z-index:-27760" from="175.100006pt,-72.936302pt" to="536.370006pt,-72.936302pt" stroked="true" strokeweight=".599980pt" strokecolor="#000000">
            <v:stroke dashstyle="solid"/>
            <w10:wrap type="none"/>
          </v:line>
        </w:pict>
      </w:r>
      <w:r>
        <w:rPr>
          <w:rFonts w:ascii="仿宋" w:eastAsia="仿宋" w:hint="eastAsia"/>
          <w:b/>
          <w:position w:val="11"/>
          <w:sz w:val="11"/>
        </w:rPr>
        <w:t>2 </w:t>
      </w:r>
      <w:r>
        <w:rPr>
          <w:rFonts w:ascii="仿宋" w:eastAsia="仿宋" w:hint="eastAsia"/>
          <w:b/>
          <w:sz w:val="21"/>
        </w:rPr>
        <w:t>医院：</w:t>
      </w:r>
      <w:r>
        <w:rPr>
          <w:rFonts w:ascii="仿宋" w:eastAsia="仿宋" w:hint="eastAsia"/>
          <w:spacing w:val="-3"/>
          <w:sz w:val="21"/>
        </w:rPr>
        <w:t>指除下述三项所列医院以外的二级及以上公立医院，该种级别是按照中华人民共和国卫生部所颁布的分类标准划分的。本附加合同所提及的医院还包括香港、澳门、台湾地区医院和国外医院，该医院应该是</w:t>
      </w:r>
      <w:r>
        <w:rPr>
          <w:rFonts w:ascii="仿宋" w:eastAsia="仿宋" w:hint="eastAsia"/>
          <w:spacing w:val="-8"/>
          <w:sz w:val="21"/>
        </w:rPr>
        <w:t>一种合法成立并按照当地法律营运的机构，其主要业务是在居民住院的基础上接收、护理和治疗病人或伤员， </w:t>
      </w:r>
      <w:r>
        <w:rPr>
          <w:rFonts w:ascii="仿宋" w:eastAsia="仿宋" w:hint="eastAsia"/>
          <w:spacing w:val="-5"/>
          <w:sz w:val="21"/>
        </w:rPr>
        <w:t>并且拥有诊断和内外科设施，同时还有合格医师及护士驻院提供全天 </w:t>
      </w:r>
      <w:r>
        <w:rPr>
          <w:rFonts w:ascii="仿宋" w:eastAsia="仿宋" w:hint="eastAsia"/>
          <w:sz w:val="21"/>
        </w:rPr>
        <w:t>24</w:t>
      </w:r>
      <w:r>
        <w:rPr>
          <w:rFonts w:ascii="仿宋" w:eastAsia="仿宋" w:hint="eastAsia"/>
          <w:spacing w:val="-3"/>
          <w:sz w:val="21"/>
        </w:rPr>
        <w:t> 小时治疗和护理服务。</w:t>
      </w:r>
      <w:r>
        <w:rPr>
          <w:rFonts w:ascii="仿宋" w:eastAsia="仿宋" w:hint="eastAsia"/>
          <w:b/>
          <w:spacing w:val="-2"/>
          <w:sz w:val="21"/>
          <w:u w:val="single"/>
        </w:rPr>
        <w:t>本附加合同</w:t>
      </w:r>
      <w:r>
        <w:rPr>
          <w:rFonts w:ascii="仿宋" w:eastAsia="仿宋" w:hint="eastAsia"/>
          <w:b/>
          <w:spacing w:val="-13"/>
          <w:w w:val="100"/>
          <w:sz w:val="21"/>
          <w:u w:val="single"/>
        </w:rPr>
        <w:t>中所提及的医院不包括：</w:t>
      </w:r>
      <w:r>
        <w:rPr>
          <w:rFonts w:ascii="仿宋" w:eastAsia="仿宋" w:hint="eastAsia"/>
          <w:b/>
          <w:w w:val="100"/>
          <w:sz w:val="21"/>
          <w:u w:val="single"/>
        </w:rPr>
        <w:t>（</w:t>
      </w:r>
      <w:r>
        <w:rPr>
          <w:rFonts w:ascii="仿宋" w:eastAsia="仿宋" w:hint="eastAsia"/>
          <w:b/>
          <w:w w:val="99"/>
          <w:sz w:val="21"/>
          <w:u w:val="single"/>
        </w:rPr>
        <w:t>1</w:t>
      </w:r>
      <w:r>
        <w:rPr>
          <w:rFonts w:ascii="仿宋" w:eastAsia="仿宋" w:hint="eastAsia"/>
          <w:b/>
          <w:spacing w:val="-8"/>
          <w:w w:val="100"/>
          <w:sz w:val="21"/>
          <w:u w:val="single"/>
        </w:rPr>
        <w:t>）</w:t>
      </w:r>
      <w:r>
        <w:rPr>
          <w:rFonts w:ascii="仿宋" w:eastAsia="仿宋" w:hint="eastAsia"/>
          <w:b/>
          <w:spacing w:val="-5"/>
          <w:w w:val="100"/>
          <w:sz w:val="21"/>
          <w:u w:val="single"/>
        </w:rPr>
        <w:t>健康水疗或自然治疗诊所，疗养院，或医院中提供护理、康复、恢复治疗的科</w:t>
      </w:r>
      <w:r>
        <w:rPr>
          <w:rFonts w:ascii="仿宋" w:eastAsia="仿宋" w:hint="eastAsia"/>
          <w:b/>
          <w:spacing w:val="-27"/>
          <w:w w:val="100"/>
          <w:sz w:val="21"/>
          <w:u w:val="single"/>
        </w:rPr>
        <w:t>室或病区；</w:t>
      </w:r>
      <w:r>
        <w:rPr>
          <w:rFonts w:ascii="仿宋" w:eastAsia="仿宋" w:hint="eastAsia"/>
          <w:b/>
          <w:spacing w:val="-1"/>
          <w:w w:val="100"/>
          <w:sz w:val="21"/>
          <w:u w:val="single"/>
        </w:rPr>
        <w:t>（</w:t>
      </w:r>
      <w:r>
        <w:rPr>
          <w:rFonts w:ascii="仿宋" w:eastAsia="仿宋" w:hint="eastAsia"/>
          <w:b/>
          <w:w w:val="99"/>
          <w:sz w:val="21"/>
          <w:u w:val="single"/>
        </w:rPr>
        <w:t>2</w:t>
      </w:r>
      <w:r>
        <w:rPr>
          <w:rFonts w:ascii="仿宋" w:eastAsia="仿宋" w:hint="eastAsia"/>
          <w:b/>
          <w:spacing w:val="-8"/>
          <w:w w:val="100"/>
          <w:sz w:val="21"/>
          <w:u w:val="single"/>
        </w:rPr>
        <w:t>）</w:t>
      </w:r>
      <w:r>
        <w:rPr>
          <w:rFonts w:ascii="仿宋" w:eastAsia="仿宋" w:hint="eastAsia"/>
          <w:b/>
          <w:spacing w:val="-4"/>
          <w:w w:val="100"/>
          <w:sz w:val="21"/>
          <w:u w:val="single"/>
        </w:rPr>
        <w:t>精神病院，主要治疗精神或心理疾病的机构，以及医院中治疗精神病的科室或病区</w:t>
      </w:r>
      <w:r>
        <w:rPr>
          <w:rFonts w:ascii="仿宋" w:eastAsia="仿宋" w:hint="eastAsia"/>
          <w:b/>
          <w:spacing w:val="-113"/>
          <w:w w:val="100"/>
          <w:sz w:val="21"/>
          <w:u w:val="single"/>
        </w:rPr>
        <w:t>；</w:t>
      </w:r>
      <w:r>
        <w:rPr>
          <w:rFonts w:ascii="仿宋" w:eastAsia="仿宋" w:hint="eastAsia"/>
          <w:b/>
          <w:w w:val="100"/>
          <w:sz w:val="21"/>
          <w:u w:val="single"/>
        </w:rPr>
        <w:t>（</w:t>
      </w:r>
      <w:r>
        <w:rPr>
          <w:rFonts w:ascii="仿宋" w:eastAsia="仿宋" w:hint="eastAsia"/>
          <w:b/>
          <w:w w:val="99"/>
          <w:sz w:val="21"/>
          <w:u w:val="single"/>
        </w:rPr>
        <w:t>3</w:t>
      </w:r>
      <w:r>
        <w:rPr>
          <w:rFonts w:ascii="仿宋" w:eastAsia="仿宋" w:hint="eastAsia"/>
          <w:b/>
          <w:spacing w:val="-8"/>
          <w:w w:val="100"/>
          <w:sz w:val="21"/>
          <w:u w:val="single"/>
        </w:rPr>
        <w:t>）</w:t>
      </w:r>
      <w:r>
        <w:rPr>
          <w:rFonts w:ascii="仿宋" w:eastAsia="仿宋" w:hint="eastAsia"/>
          <w:b/>
          <w:w w:val="100"/>
          <w:sz w:val="21"/>
          <w:u w:val="single"/>
        </w:rPr>
        <w:t>养</w:t>
      </w:r>
      <w:r>
        <w:rPr>
          <w:rFonts w:ascii="仿宋" w:eastAsia="仿宋" w:hint="eastAsia"/>
          <w:b/>
          <w:spacing w:val="-1"/>
          <w:sz w:val="21"/>
          <w:u w:val="single"/>
        </w:rPr>
        <w:t>老院、戒毒所或戒酒所。</w:t>
      </w:r>
    </w:p>
    <w:p>
      <w:pPr>
        <w:pStyle w:val="BodyText"/>
        <w:spacing w:line="274" w:lineRule="exact" w:before="48"/>
        <w:ind w:left="224"/>
        <w:rPr>
          <w:rFonts w:ascii="仿宋" w:eastAsia="仿宋" w:hint="eastAsia"/>
        </w:rPr>
      </w:pPr>
      <w:r>
        <w:rPr>
          <w:rFonts w:ascii="仿宋" w:eastAsia="仿宋" w:hint="eastAsia"/>
          <w:b/>
          <w:position w:val="11"/>
          <w:sz w:val="11"/>
        </w:rPr>
        <w:t>3  </w:t>
      </w:r>
      <w:r>
        <w:rPr>
          <w:rFonts w:ascii="仿宋" w:eastAsia="仿宋" w:hint="eastAsia"/>
          <w:b/>
        </w:rPr>
        <w:t>专科医生：</w:t>
      </w:r>
      <w:r>
        <w:rPr>
          <w:rFonts w:ascii="仿宋" w:eastAsia="仿宋" w:hint="eastAsia"/>
        </w:rPr>
        <w:t>专科医生应当同时满足以下四项资格条件：（1）具有有效的中华人民共和国《医师资格证书》；</w:t>
      </w:r>
    </w:p>
    <w:p>
      <w:pPr>
        <w:pStyle w:val="BodyText"/>
        <w:spacing w:line="237" w:lineRule="auto" w:before="1"/>
        <w:ind w:left="224" w:right="301"/>
        <w:jc w:val="both"/>
        <w:rPr>
          <w:rFonts w:ascii="仿宋" w:eastAsia="仿宋" w:hint="eastAsia"/>
        </w:rPr>
      </w:pPr>
      <w:r>
        <w:rPr>
          <w:rFonts w:ascii="仿宋" w:eastAsia="仿宋" w:hint="eastAsia"/>
        </w:rPr>
        <w:t>（2）</w:t>
      </w:r>
      <w:r>
        <w:rPr>
          <w:rFonts w:ascii="仿宋" w:eastAsia="仿宋" w:hint="eastAsia"/>
          <w:spacing w:val="-3"/>
        </w:rPr>
        <w:t>具有有效的中华人民共和国《医师执业证书》，并按期到相关部门登记注册；</w:t>
      </w:r>
      <w:r>
        <w:rPr>
          <w:rFonts w:ascii="仿宋" w:eastAsia="仿宋" w:hint="eastAsia"/>
        </w:rPr>
        <w:t>（3）</w:t>
      </w:r>
      <w:r>
        <w:rPr>
          <w:rFonts w:ascii="仿宋" w:eastAsia="仿宋" w:hint="eastAsia"/>
          <w:spacing w:val="-3"/>
        </w:rPr>
        <w:t>具有有效的中华人</w:t>
      </w:r>
      <w:r>
        <w:rPr>
          <w:rFonts w:ascii="仿宋" w:eastAsia="仿宋" w:hint="eastAsia"/>
          <w:spacing w:val="-7"/>
        </w:rPr>
        <w:t>民共和国主治医师或主治医师以上职称的《医师职称证书》；</w:t>
      </w:r>
      <w:r>
        <w:rPr>
          <w:rFonts w:ascii="仿宋" w:eastAsia="仿宋" w:hint="eastAsia"/>
          <w:spacing w:val="-15"/>
        </w:rPr>
        <w:t>（4）</w:t>
      </w:r>
      <w:r>
        <w:rPr>
          <w:rFonts w:ascii="仿宋" w:eastAsia="仿宋" w:hint="eastAsia"/>
          <w:spacing w:val="-3"/>
        </w:rPr>
        <w:t>在二级或二级以上医院的相应科室从事临床工作三年以上。本附加合同所提及的专科医生还包括根据治疗所在地的国家、政府或其他监管区域的法律合法承认、注册或登记的医生。</w:t>
      </w:r>
    </w:p>
    <w:p>
      <w:pPr>
        <w:pStyle w:val="BodyText"/>
        <w:ind w:left="224" w:right="344"/>
        <w:jc w:val="both"/>
        <w:rPr>
          <w:rFonts w:ascii="仿宋" w:eastAsia="仿宋" w:hint="eastAsia"/>
        </w:rPr>
      </w:pPr>
      <w:r>
        <w:rPr>
          <w:rFonts w:ascii="仿宋" w:eastAsia="仿宋" w:hint="eastAsia"/>
          <w:b/>
          <w:position w:val="11"/>
          <w:sz w:val="11"/>
        </w:rPr>
        <w:t>4 </w:t>
      </w:r>
      <w:r>
        <w:rPr>
          <w:rFonts w:ascii="仿宋" w:eastAsia="仿宋" w:hint="eastAsia"/>
          <w:b/>
        </w:rPr>
        <w:t>首次确诊：</w:t>
      </w:r>
      <w:r>
        <w:rPr>
          <w:rFonts w:ascii="仿宋" w:eastAsia="仿宋" w:hint="eastAsia"/>
        </w:rPr>
        <w:t>指被保险人自出生之日起第一次被明确诊断患有本附加合同所规定的某种疾病，而不是指自等待期后的第一次被明确诊断患有本附加合同所规定的疾病。</w:t>
      </w:r>
    </w:p>
    <w:p>
      <w:pPr>
        <w:pStyle w:val="BodyText"/>
        <w:ind w:left="224" w:right="344"/>
        <w:jc w:val="both"/>
        <w:rPr>
          <w:rFonts w:ascii="仿宋" w:eastAsia="仿宋" w:hint="eastAsia"/>
        </w:rPr>
      </w:pPr>
      <w:r>
        <w:rPr>
          <w:rFonts w:ascii="仿宋" w:eastAsia="仿宋" w:hint="eastAsia"/>
          <w:b/>
          <w:position w:val="11"/>
          <w:sz w:val="11"/>
        </w:rPr>
        <w:t>5 </w:t>
      </w:r>
      <w:r>
        <w:rPr>
          <w:rFonts w:ascii="仿宋" w:eastAsia="仿宋" w:hint="eastAsia"/>
          <w:b/>
        </w:rPr>
        <w:t>意外伤害：</w:t>
      </w:r>
      <w:r>
        <w:rPr>
          <w:rFonts w:ascii="仿宋" w:eastAsia="仿宋" w:hint="eastAsia"/>
        </w:rPr>
        <w:t>指以外来的、突发的、不可预见的、非本意的和非疾病的客观事件为直接且单独的原因致使身体受到的伤害。</w:t>
      </w:r>
    </w:p>
    <w:p>
      <w:pPr>
        <w:spacing w:after="0"/>
        <w:jc w:val="both"/>
        <w:rPr>
          <w:rFonts w:ascii="仿宋" w:eastAsia="仿宋" w:hint="eastAsia"/>
        </w:rPr>
        <w:sectPr>
          <w:pgSz w:w="11910" w:h="16840"/>
          <w:pgMar w:top="1100" w:bottom="280" w:left="740" w:right="76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591"/>
        <w:gridCol w:w="8044"/>
      </w:tblGrid>
      <w:tr>
        <w:trPr>
          <w:trHeight w:val="12314" w:hRule="atLeast"/>
        </w:trPr>
        <w:tc>
          <w:tcPr>
            <w:tcW w:w="728" w:type="dxa"/>
          </w:tcPr>
          <w:p>
            <w:pPr>
              <w:pStyle w:val="TableParagraph"/>
              <w:ind w:left="0"/>
              <w:rPr>
                <w:rFonts w:ascii="Times New Roman"/>
                <w:sz w:val="20"/>
              </w:rPr>
            </w:pPr>
          </w:p>
        </w:tc>
        <w:tc>
          <w:tcPr>
            <w:tcW w:w="1591" w:type="dxa"/>
          </w:tcPr>
          <w:p>
            <w:pPr>
              <w:pStyle w:val="TableParagraph"/>
              <w:ind w:left="0"/>
              <w:rPr>
                <w:rFonts w:ascii="Times New Roman"/>
                <w:sz w:val="20"/>
              </w:rPr>
            </w:pPr>
          </w:p>
        </w:tc>
        <w:tc>
          <w:tcPr>
            <w:tcW w:w="8044" w:type="dxa"/>
          </w:tcPr>
          <w:p>
            <w:pPr>
              <w:pStyle w:val="TableParagraph"/>
              <w:spacing w:line="211" w:lineRule="exact"/>
              <w:ind w:left="418"/>
              <w:rPr>
                <w:b/>
                <w:sz w:val="21"/>
              </w:rPr>
            </w:pPr>
            <w:r>
              <w:rPr>
                <w:b/>
                <w:sz w:val="21"/>
                <w:u w:val="single"/>
              </w:rPr>
              <w:t>支付的全部保险费：</w:t>
            </w:r>
          </w:p>
          <w:p>
            <w:pPr>
              <w:pStyle w:val="TableParagraph"/>
              <w:numPr>
                <w:ilvl w:val="0"/>
                <w:numId w:val="4"/>
              </w:numPr>
              <w:tabs>
                <w:tab w:pos="702" w:val="left" w:leader="none"/>
              </w:tabs>
              <w:spacing w:line="240" w:lineRule="auto" w:before="99" w:after="0"/>
              <w:ind w:left="702" w:right="0" w:hanging="318"/>
              <w:jc w:val="left"/>
              <w:rPr>
                <w:b/>
                <w:sz w:val="21"/>
              </w:rPr>
            </w:pPr>
            <w:r>
              <w:rPr>
                <w:b/>
                <w:spacing w:val="-3"/>
                <w:sz w:val="21"/>
                <w:u w:val="single"/>
              </w:rPr>
              <w:t>发生与本附加合同所规定的重大疾病相关的症状或体征；</w:t>
            </w:r>
          </w:p>
          <w:p>
            <w:pPr>
              <w:pStyle w:val="TableParagraph"/>
              <w:numPr>
                <w:ilvl w:val="0"/>
                <w:numId w:val="4"/>
              </w:numPr>
              <w:tabs>
                <w:tab w:pos="702" w:val="left" w:leader="none"/>
              </w:tabs>
              <w:spacing w:line="240" w:lineRule="auto" w:before="99" w:after="0"/>
              <w:ind w:left="702" w:right="0" w:hanging="318"/>
              <w:jc w:val="left"/>
              <w:rPr>
                <w:b/>
                <w:sz w:val="21"/>
              </w:rPr>
            </w:pPr>
            <w:r>
              <w:rPr>
                <w:b/>
                <w:spacing w:val="-1"/>
                <w:sz w:val="21"/>
                <w:u w:val="single"/>
              </w:rPr>
              <w:t>确诊本附加合同所规定的重大疾病。</w:t>
            </w:r>
          </w:p>
          <w:p>
            <w:pPr>
              <w:pStyle w:val="TableParagraph"/>
              <w:spacing w:line="237" w:lineRule="auto" w:before="80"/>
              <w:ind w:left="384" w:right="206"/>
              <w:rPr>
                <w:sz w:val="21"/>
              </w:rPr>
            </w:pPr>
            <w:r>
              <w:rPr>
                <w:sz w:val="21"/>
              </w:rPr>
              <w:t>“已支付的全部保险费”按照该重大疾病确诊当时的基本保险金额确定的期交保险费和保险费的已交期数计算。</w:t>
            </w:r>
          </w:p>
          <w:p>
            <w:pPr>
              <w:pStyle w:val="TableParagraph"/>
              <w:spacing w:before="61"/>
              <w:ind w:left="384"/>
              <w:rPr>
                <w:sz w:val="21"/>
              </w:rPr>
            </w:pPr>
            <w:r>
              <w:rPr>
                <w:sz w:val="21"/>
              </w:rPr>
              <w:t>重大疾病保险金最多仅给付一次。</w:t>
            </w:r>
          </w:p>
          <w:p>
            <w:pPr>
              <w:pStyle w:val="TableParagraph"/>
              <w:spacing w:before="59"/>
              <w:ind w:left="384" w:right="204"/>
              <w:rPr>
                <w:sz w:val="21"/>
              </w:rPr>
            </w:pPr>
            <w:r>
              <w:rPr>
                <w:sz w:val="21"/>
              </w:rPr>
              <w:t>本附加合同及其所依附的主合同自该重大疾病确诊之时起效力终止，我方不累计给付身故保险金和重大疾病保险金。</w:t>
            </w:r>
          </w:p>
          <w:p>
            <w:pPr>
              <w:pStyle w:val="TableParagraph"/>
              <w:spacing w:before="59"/>
              <w:ind w:left="384"/>
              <w:rPr>
                <w:b/>
                <w:sz w:val="21"/>
              </w:rPr>
            </w:pPr>
            <w:r>
              <w:rPr>
                <w:b/>
                <w:sz w:val="21"/>
              </w:rPr>
              <w:t>三、重大疾病关爱津贴</w:t>
            </w:r>
          </w:p>
          <w:p>
            <w:pPr>
              <w:pStyle w:val="TableParagraph"/>
              <w:spacing w:line="237" w:lineRule="auto" w:before="21"/>
              <w:ind w:left="384" w:right="198"/>
              <w:jc w:val="both"/>
              <w:rPr>
                <w:sz w:val="21"/>
              </w:rPr>
            </w:pPr>
            <w:r>
              <w:rPr>
                <w:sz w:val="21"/>
              </w:rPr>
              <w:t>如果按照本附加合同的约定我方应承担给付重大疾病保险金责任的，我方除给付重大疾病保险金外，另按本附加合同基本保险金额的 1%向受益人给付重大疾病关爱津贴。</w:t>
            </w:r>
          </w:p>
          <w:p>
            <w:pPr>
              <w:pStyle w:val="TableParagraph"/>
              <w:spacing w:line="256" w:lineRule="auto" w:before="15"/>
              <w:ind w:left="384" w:right="2611"/>
              <w:rPr>
                <w:b/>
                <w:sz w:val="21"/>
              </w:rPr>
            </w:pPr>
            <w:r>
              <w:rPr>
                <w:sz w:val="21"/>
              </w:rPr>
              <w:t>重大疾病关爱津贴每月给付一次，累计给付十二个月。</w:t>
            </w:r>
            <w:r>
              <w:rPr>
                <w:b/>
                <w:sz w:val="21"/>
              </w:rPr>
              <w:t>四、少儿特定重大疾病保险金</w:t>
            </w:r>
          </w:p>
          <w:p>
            <w:pPr>
              <w:pStyle w:val="TableParagraph"/>
              <w:spacing w:line="237" w:lineRule="auto" w:before="6"/>
              <w:ind w:left="384" w:right="198"/>
              <w:jc w:val="both"/>
              <w:rPr>
                <w:sz w:val="21"/>
              </w:rPr>
            </w:pPr>
            <w:r>
              <w:rPr>
                <w:spacing w:val="-8"/>
                <w:sz w:val="21"/>
              </w:rPr>
              <w:t>在被保险人 </w:t>
            </w:r>
            <w:r>
              <w:rPr>
                <w:sz w:val="21"/>
              </w:rPr>
              <w:t>18</w:t>
            </w:r>
            <w:r>
              <w:rPr>
                <w:spacing w:val="-7"/>
                <w:sz w:val="21"/>
              </w:rPr>
              <w:t> 周岁的保单周年日之前，如果按照本附加合同的约定我方应承担给付重大疾病保险金责任、并且该重大疾病属于本附加合同所规定的</w:t>
            </w:r>
            <w:r>
              <w:rPr>
                <w:b/>
                <w:spacing w:val="-6"/>
                <w:sz w:val="21"/>
              </w:rPr>
              <w:t>白血病</w:t>
            </w:r>
            <w:r>
              <w:rPr>
                <w:position w:val="11"/>
                <w:sz w:val="11"/>
              </w:rPr>
              <w:t>6</w:t>
            </w:r>
            <w:r>
              <w:rPr>
                <w:sz w:val="21"/>
              </w:rPr>
              <w:t>、严重结核性脑膜炎、严重面部烧伤、斯蒂尔病或川崎病其中一种的，我方除给付重大</w:t>
            </w:r>
            <w:r>
              <w:rPr>
                <w:spacing w:val="-8"/>
                <w:sz w:val="21"/>
              </w:rPr>
              <w:t>疾病保险金和重大疾病关爱津贴外，另按本附加合同基本保险金额的 </w:t>
            </w:r>
            <w:r>
              <w:rPr>
                <w:sz w:val="21"/>
              </w:rPr>
              <w:t>50</w:t>
            </w:r>
            <w:r>
              <w:rPr>
                <w:spacing w:val="-3"/>
                <w:sz w:val="21"/>
              </w:rPr>
              <w:t>%向受益人给付少儿特定重大疾病保险金。</w:t>
            </w:r>
          </w:p>
          <w:p>
            <w:pPr>
              <w:pStyle w:val="TableParagraph"/>
              <w:spacing w:line="290" w:lineRule="auto" w:before="18"/>
              <w:ind w:left="384" w:right="3662"/>
              <w:rPr>
                <w:b/>
                <w:sz w:val="21"/>
              </w:rPr>
            </w:pPr>
            <w:r>
              <w:rPr>
                <w:sz w:val="21"/>
              </w:rPr>
              <w:t>少儿特定重大疾病保险金最多仅给付一次。</w:t>
            </w:r>
            <w:r>
              <w:rPr>
                <w:b/>
                <w:sz w:val="21"/>
              </w:rPr>
              <w:t>五、特定疾病保险金</w:t>
            </w:r>
          </w:p>
          <w:p>
            <w:pPr>
              <w:pStyle w:val="TableParagraph"/>
              <w:spacing w:before="14"/>
              <w:ind w:left="418" w:right="196"/>
              <w:rPr>
                <w:sz w:val="21"/>
              </w:rPr>
            </w:pPr>
            <w:r>
              <w:rPr>
                <w:sz w:val="21"/>
              </w:rPr>
              <w:t>如果被保险人初次发生并经医院专科医生首次确诊患有本附加合同所规定的特定疾病，我方将按本附加合同基本保险金额的 30%向受益人给付特定疾病保险金。</w:t>
            </w:r>
          </w:p>
          <w:p>
            <w:pPr>
              <w:pStyle w:val="TableParagraph"/>
              <w:spacing w:line="273" w:lineRule="auto" w:before="79"/>
              <w:ind w:left="384" w:right="299"/>
              <w:jc w:val="both"/>
              <w:rPr>
                <w:sz w:val="21"/>
              </w:rPr>
            </w:pPr>
            <w:r>
              <w:rPr>
                <w:sz w:val="21"/>
              </w:rPr>
              <w:t>“首次确诊患有本附加合同所规定的特定疾病”还包括被保险人在疾病首次确诊时已经超越本附加合同所规定的特定疾病的状态或阶段、但不符合本附加合同所规定的重大疾病的情形。</w:t>
            </w:r>
          </w:p>
          <w:p>
            <w:pPr>
              <w:pStyle w:val="TableParagraph"/>
              <w:spacing w:line="273" w:lineRule="auto" w:before="70"/>
              <w:ind w:left="418" w:right="244"/>
              <w:jc w:val="both"/>
              <w:rPr>
                <w:b/>
                <w:sz w:val="21"/>
              </w:rPr>
            </w:pPr>
            <w:r>
              <w:rPr>
                <w:b/>
                <w:sz w:val="21"/>
                <w:u w:val="single"/>
              </w:rPr>
              <w:t>但是，如果被保险人是在本附加合同生效（或最后一次复效）之前、或者在等待期内因意外伤害之外的原因导致发生以下任一约定情况的，我方不承担给付特定疾病保险金的责任：</w:t>
            </w:r>
          </w:p>
          <w:p>
            <w:pPr>
              <w:pStyle w:val="TableParagraph"/>
              <w:numPr>
                <w:ilvl w:val="0"/>
                <w:numId w:val="5"/>
              </w:numPr>
              <w:tabs>
                <w:tab w:pos="702" w:val="left" w:leader="none"/>
              </w:tabs>
              <w:spacing w:line="240" w:lineRule="auto" w:before="70" w:after="0"/>
              <w:ind w:left="702" w:right="0" w:hanging="318"/>
              <w:jc w:val="left"/>
              <w:rPr>
                <w:b/>
                <w:sz w:val="21"/>
              </w:rPr>
            </w:pPr>
            <w:r>
              <w:rPr>
                <w:b/>
                <w:spacing w:val="-3"/>
                <w:sz w:val="21"/>
                <w:u w:val="single"/>
              </w:rPr>
              <w:t>发生与本附加合同所规定的特定疾病相关的症状或体征；</w:t>
            </w:r>
          </w:p>
          <w:p>
            <w:pPr>
              <w:pStyle w:val="TableParagraph"/>
              <w:numPr>
                <w:ilvl w:val="0"/>
                <w:numId w:val="5"/>
              </w:numPr>
              <w:tabs>
                <w:tab w:pos="702" w:val="left" w:leader="none"/>
              </w:tabs>
              <w:spacing w:line="240" w:lineRule="auto" w:before="99" w:after="0"/>
              <w:ind w:left="702" w:right="0" w:hanging="318"/>
              <w:jc w:val="left"/>
              <w:rPr>
                <w:b/>
                <w:sz w:val="21"/>
              </w:rPr>
            </w:pPr>
            <w:r>
              <w:rPr>
                <w:b/>
                <w:spacing w:val="-2"/>
                <w:sz w:val="21"/>
                <w:u w:val="single"/>
              </w:rPr>
              <w:t>确诊本附加合同所规定的特定疾病。</w:t>
            </w:r>
          </w:p>
          <w:p>
            <w:pPr>
              <w:pStyle w:val="TableParagraph"/>
              <w:spacing w:line="273" w:lineRule="auto" w:before="99"/>
              <w:ind w:left="384" w:right="278"/>
              <w:jc w:val="both"/>
              <w:rPr>
                <w:b/>
                <w:sz w:val="21"/>
              </w:rPr>
            </w:pPr>
            <w:r>
              <w:rPr>
                <w:b/>
                <w:sz w:val="21"/>
                <w:u w:val="single"/>
              </w:rPr>
              <w:t>如果被保险人在疾病首次确诊时已经超越本附加合同所规定的特定疾病的状态或阶段、且已经达到本附加合同所规定的重大疾病的状态或阶段的，我方将不承担给付特定疾病保险金的责任。</w:t>
            </w:r>
          </w:p>
          <w:p>
            <w:pPr>
              <w:pStyle w:val="TableParagraph"/>
              <w:spacing w:line="292" w:lineRule="auto" w:before="46"/>
              <w:ind w:left="384" w:right="4502"/>
              <w:rPr>
                <w:b/>
                <w:sz w:val="21"/>
              </w:rPr>
            </w:pPr>
            <w:r>
              <w:rPr>
                <w:sz w:val="21"/>
              </w:rPr>
              <w:t>特定疾病保险金最多仅给付一次。</w:t>
            </w:r>
            <w:r>
              <w:rPr>
                <w:b/>
                <w:sz w:val="21"/>
              </w:rPr>
              <w:t>六、特定疾病豁免保险费</w:t>
            </w:r>
          </w:p>
          <w:p>
            <w:pPr>
              <w:pStyle w:val="TableParagraph"/>
              <w:spacing w:line="244" w:lineRule="exact"/>
              <w:ind w:left="384"/>
              <w:rPr>
                <w:sz w:val="21"/>
              </w:rPr>
            </w:pPr>
            <w:r>
              <w:rPr>
                <w:sz w:val="21"/>
              </w:rPr>
              <w:t>如果按照本附加合同的约定我方应承担给付特定疾病保险金责任的，我方豁免本</w:t>
            </w:r>
          </w:p>
          <w:p>
            <w:pPr>
              <w:pStyle w:val="TableParagraph"/>
              <w:spacing w:line="237" w:lineRule="auto" w:before="2"/>
              <w:ind w:left="384" w:right="204"/>
              <w:rPr>
                <w:sz w:val="21"/>
              </w:rPr>
            </w:pPr>
            <w:r>
              <w:rPr>
                <w:sz w:val="21"/>
              </w:rPr>
              <w:t>附加合同及其所依附的主合同自被保险人确诊该特定疾病之日起剩余的各期保险费。</w:t>
            </w:r>
          </w:p>
        </w:tc>
      </w:tr>
      <w:tr>
        <w:trPr>
          <w:trHeight w:val="986" w:hRule="atLeast"/>
        </w:trPr>
        <w:tc>
          <w:tcPr>
            <w:tcW w:w="728" w:type="dxa"/>
          </w:tcPr>
          <w:p>
            <w:pPr>
              <w:pStyle w:val="TableParagraph"/>
              <w:spacing w:before="104"/>
              <w:ind w:left="200"/>
              <w:rPr>
                <w:b/>
                <w:sz w:val="21"/>
              </w:rPr>
            </w:pPr>
            <w:r>
              <w:rPr>
                <w:b/>
                <w:sz w:val="21"/>
              </w:rPr>
              <w:t>5.</w:t>
            </w:r>
          </w:p>
        </w:tc>
        <w:tc>
          <w:tcPr>
            <w:tcW w:w="1591" w:type="dxa"/>
          </w:tcPr>
          <w:p>
            <w:pPr>
              <w:pStyle w:val="TableParagraph"/>
              <w:spacing w:before="104"/>
              <w:ind w:left="317"/>
              <w:rPr>
                <w:b/>
                <w:sz w:val="21"/>
              </w:rPr>
            </w:pPr>
            <w:r>
              <w:rPr>
                <w:b/>
                <w:sz w:val="21"/>
              </w:rPr>
              <w:t>责任免除</w:t>
            </w:r>
          </w:p>
        </w:tc>
        <w:tc>
          <w:tcPr>
            <w:tcW w:w="8044" w:type="dxa"/>
          </w:tcPr>
          <w:p>
            <w:pPr>
              <w:pStyle w:val="TableParagraph"/>
              <w:spacing w:line="237" w:lineRule="auto" w:before="107"/>
              <w:ind w:left="430" w:right="203"/>
              <w:rPr>
                <w:b/>
                <w:sz w:val="21"/>
              </w:rPr>
            </w:pPr>
            <w:r>
              <w:rPr>
                <w:b/>
                <w:sz w:val="21"/>
                <w:u w:val="single"/>
              </w:rPr>
              <w:t>因下列任一情形导致被保险人患有重大疾病或特定疾病的，我方将不承担给付保险金或豁免保险费的责任：</w:t>
            </w:r>
          </w:p>
          <w:p>
            <w:pPr>
              <w:pStyle w:val="TableParagraph"/>
              <w:spacing w:line="255" w:lineRule="exact" w:before="61"/>
              <w:ind w:left="430"/>
              <w:rPr>
                <w:b/>
                <w:sz w:val="21"/>
              </w:rPr>
            </w:pPr>
            <w:r>
              <w:rPr>
                <w:b/>
                <w:sz w:val="21"/>
                <w:u w:val="single"/>
              </w:rPr>
              <w:t>一、投保人对被保险人的故意杀害、故意伤害；</w:t>
            </w:r>
          </w:p>
        </w:tc>
      </w:tr>
    </w:tbl>
    <w:p>
      <w:pPr>
        <w:pStyle w:val="BodyText"/>
        <w:spacing w:before="1"/>
        <w:ind w:left="0"/>
        <w:rPr>
          <w:rFonts w:ascii="仿宋"/>
          <w:sz w:val="20"/>
        </w:rPr>
      </w:pPr>
      <w:r>
        <w:rPr/>
        <w:pict>
          <v:line style="position:absolute;mso-position-horizontal-relative:page;mso-position-vertical-relative:paragraph;z-index:1216;mso-wrap-distance-left:0;mso-wrap-distance-right:0" from="48.240002pt,15.36001pt" to="192.290002pt,15.36001pt" stroked="true" strokeweight=".47998pt" strokecolor="#000000">
            <v:stroke dashstyle="solid"/>
            <w10:wrap type="topAndBottom"/>
          </v:line>
        </w:pict>
      </w:r>
    </w:p>
    <w:p>
      <w:pPr>
        <w:pStyle w:val="BodyText"/>
        <w:spacing w:line="237" w:lineRule="auto" w:before="37"/>
        <w:ind w:left="304" w:right="336"/>
        <w:rPr>
          <w:rFonts w:ascii="仿宋" w:hAnsi="仿宋" w:eastAsia="仿宋" w:hint="eastAsia"/>
        </w:rPr>
      </w:pPr>
      <w:r>
        <w:rPr>
          <w:rFonts w:ascii="Times New Roman" w:hAnsi="Times New Roman" w:eastAsia="Times New Roman"/>
          <w:position w:val="6"/>
          <w:sz w:val="12"/>
        </w:rPr>
        <w:t>6 </w:t>
      </w:r>
      <w:r>
        <w:rPr>
          <w:rFonts w:ascii="仿宋" w:hAnsi="仿宋" w:eastAsia="仿宋" w:hint="eastAsia"/>
          <w:b/>
        </w:rPr>
        <w:t>白血病</w:t>
      </w:r>
      <w:r>
        <w:rPr>
          <w:sz w:val="18"/>
        </w:rPr>
        <w:t>：</w:t>
      </w:r>
      <w:r>
        <w:rPr>
          <w:rFonts w:ascii="仿宋" w:hAnsi="仿宋" w:eastAsia="仿宋" w:hint="eastAsia"/>
        </w:rPr>
        <w:t>指属于本附加合同重大疾病中“恶性肿瘤”定义的范畴内、且是一组系造血干细胞或祖细胞突变引起的造血系统恶性肿瘤。该疾病必须经专科医生诊断并且经血涂片和骨髓象检查，确诊属于世界卫生组织</w:t>
      </w:r>
    </w:p>
    <w:p>
      <w:pPr>
        <w:pStyle w:val="BodyText"/>
        <w:spacing w:line="274" w:lineRule="exact"/>
        <w:ind w:left="304"/>
        <w:rPr>
          <w:rFonts w:ascii="仿宋" w:hAnsi="仿宋" w:eastAsia="仿宋" w:hint="eastAsia"/>
        </w:rPr>
      </w:pPr>
      <w:r>
        <w:rPr>
          <w:rFonts w:ascii="仿宋" w:hAnsi="仿宋" w:eastAsia="仿宋" w:hint="eastAsia"/>
        </w:rPr>
        <w:t>《疾病和有关健康问题的国际统计分类》（ICD‐10）的白血病范畴，其对应的编码主码须在 C90-95 范围内。</w:t>
      </w:r>
    </w:p>
    <w:p>
      <w:pPr>
        <w:spacing w:after="0" w:line="274" w:lineRule="exact"/>
        <w:rPr>
          <w:rFonts w:ascii="仿宋" w:hAnsi="仿宋" w:eastAsia="仿宋" w:hint="eastAsia"/>
        </w:rPr>
        <w:sectPr>
          <w:pgSz w:w="11910" w:h="16840"/>
          <w:pgMar w:top="1160" w:bottom="280" w:left="660" w:right="6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81"/>
        <w:gridCol w:w="7653"/>
      </w:tblGrid>
      <w:tr>
        <w:trPr>
          <w:trHeight w:val="4535" w:hRule="atLeast"/>
        </w:trPr>
        <w:tc>
          <w:tcPr>
            <w:tcW w:w="742" w:type="dxa"/>
          </w:tcPr>
          <w:p>
            <w:pPr>
              <w:pStyle w:val="TableParagraph"/>
              <w:ind w:left="0"/>
              <w:rPr>
                <w:rFonts w:ascii="Times New Roman"/>
                <w:sz w:val="20"/>
              </w:rPr>
            </w:pPr>
          </w:p>
        </w:tc>
        <w:tc>
          <w:tcPr>
            <w:tcW w:w="1781" w:type="dxa"/>
          </w:tcPr>
          <w:p>
            <w:pPr>
              <w:pStyle w:val="TableParagraph"/>
              <w:ind w:left="0"/>
              <w:rPr>
                <w:rFonts w:ascii="Times New Roman"/>
                <w:sz w:val="20"/>
              </w:rPr>
            </w:pPr>
          </w:p>
        </w:tc>
        <w:tc>
          <w:tcPr>
            <w:tcW w:w="7653" w:type="dxa"/>
          </w:tcPr>
          <w:p>
            <w:pPr>
              <w:pStyle w:val="TableParagraph"/>
              <w:spacing w:line="211" w:lineRule="exact"/>
              <w:ind w:left="134"/>
              <w:rPr>
                <w:b/>
                <w:sz w:val="21"/>
              </w:rPr>
            </w:pPr>
            <w:r>
              <w:rPr>
                <w:b/>
                <w:sz w:val="21"/>
                <w:u w:val="single"/>
              </w:rPr>
              <w:t>二、被保险人故意自伤、故意犯罪或抗拒依法采取的刑事强制措施；</w:t>
            </w:r>
          </w:p>
          <w:p>
            <w:pPr>
              <w:pStyle w:val="TableParagraph"/>
              <w:spacing w:before="61"/>
              <w:ind w:left="134"/>
              <w:rPr>
                <w:b/>
                <w:sz w:val="21"/>
              </w:rPr>
            </w:pPr>
            <w:r>
              <w:rPr>
                <w:b/>
                <w:sz w:val="21"/>
              </w:rPr>
              <w:t>三、被保险人服用、吸食或注射毒品</w:t>
            </w:r>
            <w:r>
              <w:rPr>
                <w:b/>
                <w:position w:val="11"/>
                <w:sz w:val="11"/>
              </w:rPr>
              <w:t>7</w:t>
            </w:r>
            <w:r>
              <w:rPr>
                <w:b/>
                <w:sz w:val="21"/>
              </w:rPr>
              <w:t>；</w:t>
            </w:r>
          </w:p>
          <w:p>
            <w:pPr>
              <w:pStyle w:val="TableParagraph"/>
              <w:spacing w:line="20" w:lineRule="exact"/>
              <w:ind w:left="128"/>
              <w:rPr>
                <w:rFonts w:ascii="仿宋"/>
                <w:sz w:val="2"/>
              </w:rPr>
            </w:pPr>
            <w:r>
              <w:rPr>
                <w:rFonts w:ascii="Times New Roman"/>
                <w:spacing w:val="2"/>
                <w:sz w:val="2"/>
              </w:rPr>
              <w:t> </w:t>
            </w:r>
            <w:r>
              <w:rPr>
                <w:rFonts w:ascii="仿宋"/>
                <w:spacing w:val="2"/>
                <w:sz w:val="2"/>
              </w:rPr>
              <w:pict>
                <v:group style="width:182.1pt;height:.6pt;mso-position-horizontal-relative:char;mso-position-vertical-relative:line" coordorigin="0,0" coordsize="3642,12">
                  <v:line style="position:absolute" from="0,6" to="3642,6" stroked="true" strokeweight=".6pt" strokecolor="#000000">
                    <v:stroke dashstyle="solid"/>
                  </v:line>
                </v:group>
              </w:pict>
            </w:r>
            <w:r>
              <w:rPr>
                <w:rFonts w:ascii="仿宋"/>
                <w:spacing w:val="2"/>
                <w:sz w:val="2"/>
              </w:rPr>
            </w:r>
          </w:p>
          <w:p>
            <w:pPr>
              <w:pStyle w:val="TableParagraph"/>
              <w:spacing w:line="290" w:lineRule="auto" w:before="39"/>
              <w:ind w:left="134" w:right="3"/>
              <w:rPr>
                <w:b/>
                <w:sz w:val="21"/>
              </w:rPr>
            </w:pPr>
            <w:r>
              <w:rPr>
                <w:b/>
                <w:spacing w:val="-8"/>
                <w:w w:val="100"/>
                <w:sz w:val="21"/>
              </w:rPr>
              <w:t>四、被保险人酒后驾驶</w:t>
            </w:r>
            <w:r>
              <w:rPr>
                <w:b/>
                <w:spacing w:val="1"/>
                <w:w w:val="99"/>
                <w:position w:val="11"/>
                <w:sz w:val="11"/>
              </w:rPr>
              <w:t>8</w:t>
            </w:r>
            <w:r>
              <w:rPr>
                <w:b/>
                <w:spacing w:val="-11"/>
                <w:w w:val="100"/>
                <w:sz w:val="21"/>
              </w:rPr>
              <w:t>，无合法有效驾驶证驾驶，或驾驶无有效行驶证的机动车；</w:t>
            </w:r>
            <w:r>
              <w:rPr>
                <w:b/>
                <w:spacing w:val="-10"/>
                <w:sz w:val="21"/>
              </w:rPr>
              <w:t>五、遗传性疾病</w:t>
            </w:r>
            <w:r>
              <w:rPr>
                <w:b/>
                <w:position w:val="11"/>
                <w:sz w:val="11"/>
              </w:rPr>
              <w:t>9</w:t>
            </w:r>
            <w:r>
              <w:rPr>
                <w:b/>
                <w:spacing w:val="-3"/>
                <w:sz w:val="21"/>
              </w:rPr>
              <w:t>，先天性畸形、变形或染色体异常</w:t>
            </w:r>
            <w:r>
              <w:rPr>
                <w:b/>
                <w:position w:val="11"/>
                <w:sz w:val="11"/>
              </w:rPr>
              <w:t>10</w:t>
            </w:r>
            <w:r>
              <w:rPr>
                <w:b/>
                <w:sz w:val="21"/>
              </w:rPr>
              <w:t>；</w:t>
            </w:r>
          </w:p>
          <w:p>
            <w:pPr>
              <w:pStyle w:val="TableParagraph"/>
              <w:spacing w:line="273" w:lineRule="exact" w:before="12"/>
              <w:ind w:left="134"/>
              <w:rPr>
                <w:b/>
                <w:sz w:val="21"/>
              </w:rPr>
            </w:pPr>
            <w:r>
              <w:rPr>
                <w:b/>
                <w:sz w:val="21"/>
              </w:rPr>
              <w:t>六、被保险人感染艾滋病病毒或患艾滋病</w:t>
            </w:r>
            <w:r>
              <w:rPr>
                <w:b/>
                <w:position w:val="11"/>
                <w:sz w:val="11"/>
              </w:rPr>
              <w:t>11</w:t>
            </w:r>
            <w:r>
              <w:rPr>
                <w:b/>
                <w:sz w:val="21"/>
              </w:rPr>
              <w:t>，但本附加合同所保障的重大疾病中的</w:t>
            </w:r>
          </w:p>
          <w:p>
            <w:pPr>
              <w:pStyle w:val="TableParagraph"/>
              <w:ind w:left="134" w:right="109"/>
              <w:rPr>
                <w:b/>
                <w:sz w:val="21"/>
              </w:rPr>
            </w:pPr>
            <w:r>
              <w:rPr>
                <w:b/>
                <w:spacing w:val="-12"/>
                <w:sz w:val="21"/>
                <w:u w:val="single"/>
              </w:rPr>
              <w:t>“经输血导致的人类免疫缺陷病毒感染”、“因器官移植导致的人类免疫缺陷病毒</w:t>
            </w:r>
            <w:r>
              <w:rPr>
                <w:b/>
                <w:spacing w:val="-3"/>
                <w:sz w:val="21"/>
                <w:u w:val="single"/>
              </w:rPr>
              <w:t>感染”和“因职业关系导致的人类免疫缺陷病毒</w:t>
            </w:r>
            <w:r>
              <w:rPr>
                <w:b/>
                <w:sz w:val="21"/>
                <w:u w:val="single"/>
              </w:rPr>
              <w:t>（HIV）感染”除外；</w:t>
            </w:r>
          </w:p>
          <w:p>
            <w:pPr>
              <w:pStyle w:val="TableParagraph"/>
              <w:spacing w:line="290" w:lineRule="auto" w:before="60"/>
              <w:ind w:left="88" w:right="3719" w:firstLine="45"/>
              <w:rPr>
                <w:b/>
                <w:sz w:val="21"/>
              </w:rPr>
            </w:pPr>
            <w:r>
              <w:rPr>
                <w:b/>
                <w:sz w:val="21"/>
                <w:u w:val="single"/>
              </w:rPr>
              <w:t>七、战争、军事冲突、暴乱或武装叛乱； 八、核爆炸、核辐射或核污染。</w:t>
            </w:r>
          </w:p>
          <w:p>
            <w:pPr>
              <w:pStyle w:val="TableParagraph"/>
              <w:spacing w:line="273" w:lineRule="auto" w:before="38"/>
              <w:ind w:left="88" w:right="110"/>
              <w:jc w:val="both"/>
              <w:rPr>
                <w:b/>
                <w:sz w:val="21"/>
              </w:rPr>
            </w:pPr>
            <w:r>
              <w:rPr>
                <w:b/>
                <w:sz w:val="21"/>
                <w:u w:val="single"/>
              </w:rPr>
              <w:t>发生上述第一项情形导致被保险人患有重大疾病或特定疾病的，本附加合同效力终止；您方已交足两年以上保险费的，我方将向其他权利人退还本附加合同的现金价值；其他权利人按照被保险人、被保险人的继承人的顺序确定。</w:t>
            </w:r>
          </w:p>
          <w:p>
            <w:pPr>
              <w:pStyle w:val="TableParagraph"/>
              <w:spacing w:line="237" w:lineRule="auto"/>
              <w:ind w:left="88" w:right="109"/>
              <w:rPr>
                <w:b/>
                <w:sz w:val="21"/>
              </w:rPr>
            </w:pPr>
            <w:r>
              <w:rPr>
                <w:b/>
                <w:sz w:val="21"/>
                <w:u w:val="single"/>
              </w:rPr>
              <w:t>发生上述其他情况导致被保险人患有重大疾病或特定疾病的，本附加合同效力终</w:t>
            </w:r>
            <w:r>
              <w:rPr>
                <w:b/>
                <w:spacing w:val="-212"/>
                <w:sz w:val="21"/>
                <w:u w:val="single"/>
              </w:rPr>
              <w:t>止</w:t>
            </w:r>
            <w:r>
              <w:rPr>
                <w:b/>
                <w:spacing w:val="-2"/>
                <w:sz w:val="21"/>
                <w:u w:val="single"/>
              </w:rPr>
              <w:t>，我方向您方退还本附加合同现金价值。</w:t>
            </w:r>
          </w:p>
        </w:tc>
      </w:tr>
      <w:tr>
        <w:trPr>
          <w:trHeight w:val="533" w:hRule="atLeast"/>
        </w:trPr>
        <w:tc>
          <w:tcPr>
            <w:tcW w:w="742" w:type="dxa"/>
            <w:tcBorders>
              <w:bottom w:val="single" w:sz="4" w:space="0" w:color="000000"/>
            </w:tcBorders>
          </w:tcPr>
          <w:p>
            <w:pPr>
              <w:pStyle w:val="TableParagraph"/>
              <w:ind w:left="0"/>
              <w:rPr>
                <w:rFonts w:ascii="Times New Roman"/>
                <w:sz w:val="20"/>
              </w:rPr>
            </w:pPr>
          </w:p>
        </w:tc>
        <w:tc>
          <w:tcPr>
            <w:tcW w:w="1781" w:type="dxa"/>
            <w:tcBorders>
              <w:bottom w:val="single" w:sz="4" w:space="0" w:color="000000"/>
            </w:tcBorders>
          </w:tcPr>
          <w:p>
            <w:pPr>
              <w:pStyle w:val="TableParagraph"/>
              <w:ind w:left="0"/>
              <w:rPr>
                <w:rFonts w:ascii="Times New Roman"/>
                <w:sz w:val="20"/>
              </w:rPr>
            </w:pPr>
          </w:p>
        </w:tc>
        <w:tc>
          <w:tcPr>
            <w:tcW w:w="7653" w:type="dxa"/>
            <w:tcBorders>
              <w:bottom w:val="single" w:sz="4" w:space="0" w:color="000000"/>
            </w:tcBorders>
          </w:tcPr>
          <w:p>
            <w:pPr>
              <w:pStyle w:val="TableParagraph"/>
              <w:tabs>
                <w:tab w:pos="1406" w:val="left" w:leader="none"/>
              </w:tabs>
              <w:spacing w:before="165"/>
              <w:ind w:left="561"/>
              <w:rPr>
                <w:b/>
                <w:sz w:val="21"/>
              </w:rPr>
            </w:pPr>
            <w:r>
              <w:rPr>
                <w:b/>
                <w:sz w:val="21"/>
              </w:rPr>
              <w:t>第三章</w:t>
              <w:tab/>
              <w:t>保险期间</w:t>
            </w:r>
            <w:r>
              <w:rPr>
                <w:b/>
                <w:spacing w:val="-3"/>
                <w:sz w:val="21"/>
              </w:rPr>
              <w:t>、</w:t>
            </w:r>
            <w:r>
              <w:rPr>
                <w:b/>
                <w:sz w:val="21"/>
              </w:rPr>
              <w:t>基</w:t>
            </w:r>
            <w:r>
              <w:rPr>
                <w:b/>
                <w:spacing w:val="-3"/>
                <w:sz w:val="21"/>
              </w:rPr>
              <w:t>本</w:t>
            </w:r>
            <w:r>
              <w:rPr>
                <w:b/>
                <w:sz w:val="21"/>
              </w:rPr>
              <w:t>保险金额及保险费</w:t>
            </w:r>
          </w:p>
        </w:tc>
      </w:tr>
      <w:tr>
        <w:trPr>
          <w:trHeight w:val="1083" w:hRule="atLeast"/>
        </w:trPr>
        <w:tc>
          <w:tcPr>
            <w:tcW w:w="742" w:type="dxa"/>
            <w:tcBorders>
              <w:top w:val="single" w:sz="4" w:space="0" w:color="000000"/>
            </w:tcBorders>
          </w:tcPr>
          <w:p>
            <w:pPr>
              <w:pStyle w:val="TableParagraph"/>
              <w:spacing w:line="241" w:lineRule="exact"/>
              <w:rPr>
                <w:b/>
                <w:sz w:val="21"/>
              </w:rPr>
            </w:pPr>
            <w:r>
              <w:rPr>
                <w:b/>
                <w:sz w:val="21"/>
              </w:rPr>
              <w:t>6.</w:t>
            </w:r>
          </w:p>
        </w:tc>
        <w:tc>
          <w:tcPr>
            <w:tcW w:w="1781" w:type="dxa"/>
            <w:tcBorders>
              <w:top w:val="single" w:sz="4" w:space="0" w:color="000000"/>
            </w:tcBorders>
          </w:tcPr>
          <w:p>
            <w:pPr>
              <w:pStyle w:val="TableParagraph"/>
              <w:spacing w:line="241" w:lineRule="exact"/>
              <w:ind w:left="211"/>
              <w:rPr>
                <w:b/>
                <w:sz w:val="21"/>
              </w:rPr>
            </w:pPr>
            <w:r>
              <w:rPr>
                <w:b/>
                <w:sz w:val="21"/>
              </w:rPr>
              <w:t>保险期间</w:t>
            </w:r>
          </w:p>
        </w:tc>
        <w:tc>
          <w:tcPr>
            <w:tcW w:w="7653" w:type="dxa"/>
            <w:tcBorders>
              <w:top w:val="single" w:sz="4" w:space="0" w:color="000000"/>
            </w:tcBorders>
          </w:tcPr>
          <w:p>
            <w:pPr>
              <w:pStyle w:val="TableParagraph"/>
              <w:spacing w:line="240" w:lineRule="exact"/>
              <w:ind w:left="88"/>
              <w:rPr>
                <w:sz w:val="21"/>
              </w:rPr>
            </w:pPr>
            <w:r>
              <w:rPr>
                <w:sz w:val="21"/>
              </w:rPr>
              <w:t>本附加合同的保险期间在保险单上载明，自本附加合同生效时起算。保险期间届</w:t>
            </w:r>
          </w:p>
          <w:p>
            <w:pPr>
              <w:pStyle w:val="TableParagraph"/>
              <w:spacing w:line="274" w:lineRule="exact"/>
              <w:ind w:left="88"/>
              <w:rPr>
                <w:sz w:val="21"/>
              </w:rPr>
            </w:pPr>
            <w:r>
              <w:rPr>
                <w:sz w:val="21"/>
              </w:rPr>
              <w:t>满，本附加合同效力终止。</w:t>
            </w:r>
          </w:p>
          <w:p>
            <w:pPr>
              <w:pStyle w:val="TableParagraph"/>
              <w:spacing w:before="58"/>
              <w:ind w:left="88"/>
              <w:rPr>
                <w:sz w:val="21"/>
              </w:rPr>
            </w:pPr>
            <w:r>
              <w:rPr>
                <w:sz w:val="21"/>
              </w:rPr>
              <w:t>除另有约定外，本附加合同的生效日期与主合同相同。</w:t>
            </w:r>
          </w:p>
        </w:tc>
      </w:tr>
      <w:tr>
        <w:trPr>
          <w:trHeight w:val="946" w:hRule="atLeast"/>
        </w:trPr>
        <w:tc>
          <w:tcPr>
            <w:tcW w:w="742" w:type="dxa"/>
          </w:tcPr>
          <w:p>
            <w:pPr>
              <w:pStyle w:val="TableParagraph"/>
              <w:spacing w:before="171"/>
              <w:rPr>
                <w:b/>
                <w:sz w:val="21"/>
              </w:rPr>
            </w:pPr>
            <w:r>
              <w:rPr>
                <w:b/>
                <w:sz w:val="21"/>
              </w:rPr>
              <w:t>7．</w:t>
            </w:r>
          </w:p>
        </w:tc>
        <w:tc>
          <w:tcPr>
            <w:tcW w:w="1781" w:type="dxa"/>
          </w:tcPr>
          <w:p>
            <w:pPr>
              <w:pStyle w:val="TableParagraph"/>
              <w:spacing w:before="171"/>
              <w:ind w:left="211"/>
              <w:rPr>
                <w:b/>
                <w:sz w:val="21"/>
              </w:rPr>
            </w:pPr>
            <w:r>
              <w:rPr>
                <w:b/>
                <w:sz w:val="21"/>
              </w:rPr>
              <w:t>基本保险金额</w:t>
            </w:r>
          </w:p>
        </w:tc>
        <w:tc>
          <w:tcPr>
            <w:tcW w:w="7653" w:type="dxa"/>
          </w:tcPr>
          <w:p>
            <w:pPr>
              <w:pStyle w:val="TableParagraph"/>
              <w:spacing w:line="237" w:lineRule="auto" w:before="174"/>
              <w:ind w:left="88" w:right="108"/>
              <w:rPr>
                <w:sz w:val="21"/>
              </w:rPr>
            </w:pPr>
            <w:r>
              <w:rPr>
                <w:sz w:val="21"/>
              </w:rPr>
              <w:t>本附加合同的基本保险金额由您方和我方约定，并在保险单上载明。若该金额发生变更，则以变更后的金额为基本保险金额。</w:t>
            </w:r>
          </w:p>
        </w:tc>
      </w:tr>
      <w:tr>
        <w:trPr>
          <w:trHeight w:val="669" w:hRule="atLeast"/>
        </w:trPr>
        <w:tc>
          <w:tcPr>
            <w:tcW w:w="742" w:type="dxa"/>
          </w:tcPr>
          <w:p>
            <w:pPr>
              <w:pStyle w:val="TableParagraph"/>
              <w:spacing w:before="165"/>
              <w:rPr>
                <w:b/>
                <w:sz w:val="21"/>
              </w:rPr>
            </w:pPr>
            <w:r>
              <w:rPr>
                <w:b/>
                <w:sz w:val="21"/>
              </w:rPr>
              <w:t>8．</w:t>
            </w:r>
          </w:p>
        </w:tc>
        <w:tc>
          <w:tcPr>
            <w:tcW w:w="1781" w:type="dxa"/>
          </w:tcPr>
          <w:p>
            <w:pPr>
              <w:pStyle w:val="TableParagraph"/>
              <w:spacing w:before="165"/>
              <w:ind w:left="211"/>
              <w:rPr>
                <w:b/>
                <w:sz w:val="21"/>
              </w:rPr>
            </w:pPr>
            <w:r>
              <w:rPr>
                <w:b/>
                <w:sz w:val="21"/>
              </w:rPr>
              <w:t>保险费的支付</w:t>
            </w:r>
          </w:p>
        </w:tc>
        <w:tc>
          <w:tcPr>
            <w:tcW w:w="7653" w:type="dxa"/>
          </w:tcPr>
          <w:p>
            <w:pPr>
              <w:pStyle w:val="TableParagraph"/>
              <w:spacing w:before="165"/>
              <w:ind w:left="88"/>
              <w:rPr>
                <w:sz w:val="21"/>
              </w:rPr>
            </w:pPr>
            <w:r>
              <w:rPr>
                <w:sz w:val="21"/>
              </w:rPr>
              <w:t>除另有约定外，本附加合同的交费方式和交费期间与主合同相同。</w:t>
            </w:r>
          </w:p>
        </w:tc>
      </w:tr>
      <w:tr>
        <w:trPr>
          <w:trHeight w:val="533" w:hRule="atLeast"/>
        </w:trPr>
        <w:tc>
          <w:tcPr>
            <w:tcW w:w="742" w:type="dxa"/>
            <w:tcBorders>
              <w:bottom w:val="single" w:sz="4" w:space="0" w:color="000000"/>
            </w:tcBorders>
          </w:tcPr>
          <w:p>
            <w:pPr>
              <w:pStyle w:val="TableParagraph"/>
              <w:ind w:left="0"/>
              <w:rPr>
                <w:rFonts w:ascii="Times New Roman"/>
                <w:sz w:val="20"/>
              </w:rPr>
            </w:pPr>
          </w:p>
        </w:tc>
        <w:tc>
          <w:tcPr>
            <w:tcW w:w="1781" w:type="dxa"/>
            <w:tcBorders>
              <w:bottom w:val="single" w:sz="4" w:space="0" w:color="000000"/>
            </w:tcBorders>
          </w:tcPr>
          <w:p>
            <w:pPr>
              <w:pStyle w:val="TableParagraph"/>
              <w:ind w:left="0"/>
              <w:rPr>
                <w:rFonts w:ascii="Times New Roman"/>
                <w:sz w:val="20"/>
              </w:rPr>
            </w:pPr>
          </w:p>
        </w:tc>
        <w:tc>
          <w:tcPr>
            <w:tcW w:w="7653" w:type="dxa"/>
            <w:tcBorders>
              <w:bottom w:val="single" w:sz="4" w:space="0" w:color="000000"/>
            </w:tcBorders>
          </w:tcPr>
          <w:p>
            <w:pPr>
              <w:pStyle w:val="TableParagraph"/>
              <w:tabs>
                <w:tab w:pos="2143" w:val="left" w:leader="none"/>
              </w:tabs>
              <w:spacing w:before="165"/>
              <w:ind w:left="1298"/>
              <w:rPr>
                <w:b/>
                <w:sz w:val="21"/>
              </w:rPr>
            </w:pPr>
            <w:r>
              <w:rPr>
                <w:b/>
                <w:sz w:val="21"/>
              </w:rPr>
              <w:t>第四章</w:t>
              <w:tab/>
              <w:t>保险金申</w:t>
            </w:r>
            <w:r>
              <w:rPr>
                <w:b/>
                <w:spacing w:val="-3"/>
                <w:sz w:val="21"/>
              </w:rPr>
              <w:t>领</w:t>
            </w:r>
            <w:r>
              <w:rPr>
                <w:b/>
                <w:sz w:val="21"/>
              </w:rPr>
              <w:t>及</w:t>
            </w:r>
            <w:r>
              <w:rPr>
                <w:b/>
                <w:spacing w:val="-3"/>
                <w:sz w:val="21"/>
              </w:rPr>
              <w:t>其</w:t>
            </w:r>
            <w:r>
              <w:rPr>
                <w:b/>
                <w:sz w:val="21"/>
              </w:rPr>
              <w:t>他</w:t>
            </w:r>
          </w:p>
        </w:tc>
      </w:tr>
      <w:tr>
        <w:trPr>
          <w:trHeight w:val="742" w:hRule="atLeast"/>
        </w:trPr>
        <w:tc>
          <w:tcPr>
            <w:tcW w:w="742" w:type="dxa"/>
            <w:tcBorders>
              <w:top w:val="single" w:sz="4" w:space="0" w:color="000000"/>
            </w:tcBorders>
          </w:tcPr>
          <w:p>
            <w:pPr>
              <w:pStyle w:val="TableParagraph"/>
              <w:spacing w:line="241" w:lineRule="exact"/>
              <w:rPr>
                <w:b/>
                <w:sz w:val="21"/>
              </w:rPr>
            </w:pPr>
            <w:r>
              <w:rPr>
                <w:b/>
                <w:sz w:val="21"/>
              </w:rPr>
              <w:t>9．</w:t>
            </w:r>
          </w:p>
        </w:tc>
        <w:tc>
          <w:tcPr>
            <w:tcW w:w="1781" w:type="dxa"/>
            <w:tcBorders>
              <w:top w:val="single" w:sz="4" w:space="0" w:color="000000"/>
            </w:tcBorders>
          </w:tcPr>
          <w:p>
            <w:pPr>
              <w:pStyle w:val="TableParagraph"/>
              <w:spacing w:line="241" w:lineRule="exact"/>
              <w:ind w:left="211"/>
              <w:rPr>
                <w:b/>
                <w:sz w:val="21"/>
              </w:rPr>
            </w:pPr>
            <w:r>
              <w:rPr>
                <w:b/>
                <w:sz w:val="21"/>
              </w:rPr>
              <w:t>诉讼时效</w:t>
            </w:r>
          </w:p>
        </w:tc>
        <w:tc>
          <w:tcPr>
            <w:tcW w:w="7653" w:type="dxa"/>
            <w:tcBorders>
              <w:top w:val="single" w:sz="4" w:space="0" w:color="000000"/>
            </w:tcBorders>
          </w:tcPr>
          <w:p>
            <w:pPr>
              <w:pStyle w:val="TableParagraph"/>
              <w:spacing w:line="240" w:lineRule="exact"/>
              <w:ind w:left="88"/>
              <w:rPr>
                <w:sz w:val="21"/>
              </w:rPr>
            </w:pPr>
            <w:r>
              <w:rPr>
                <w:sz w:val="21"/>
              </w:rPr>
              <w:t>受益人向我方请求给付本附加合同保险金的诉讼时效期间为 2 年，自其知道或应</w:t>
            </w:r>
          </w:p>
          <w:p>
            <w:pPr>
              <w:pStyle w:val="TableParagraph"/>
              <w:spacing w:line="274" w:lineRule="exact"/>
              <w:ind w:left="88"/>
              <w:rPr>
                <w:sz w:val="21"/>
              </w:rPr>
            </w:pPr>
            <w:r>
              <w:rPr>
                <w:sz w:val="21"/>
              </w:rPr>
              <w:t>当知道保险事故发生之日起计算。</w:t>
            </w:r>
          </w:p>
        </w:tc>
      </w:tr>
      <w:tr>
        <w:trPr>
          <w:trHeight w:val="668" w:hRule="atLeast"/>
        </w:trPr>
        <w:tc>
          <w:tcPr>
            <w:tcW w:w="742" w:type="dxa"/>
          </w:tcPr>
          <w:p>
            <w:pPr>
              <w:pStyle w:val="TableParagraph"/>
              <w:spacing w:before="164"/>
              <w:rPr>
                <w:b/>
                <w:sz w:val="21"/>
              </w:rPr>
            </w:pPr>
            <w:r>
              <w:rPr>
                <w:b/>
                <w:sz w:val="21"/>
              </w:rPr>
              <w:t>10.</w:t>
            </w:r>
          </w:p>
        </w:tc>
        <w:tc>
          <w:tcPr>
            <w:tcW w:w="1781" w:type="dxa"/>
          </w:tcPr>
          <w:p>
            <w:pPr>
              <w:pStyle w:val="TableParagraph"/>
              <w:spacing w:before="164"/>
              <w:ind w:left="211"/>
              <w:rPr>
                <w:b/>
                <w:sz w:val="21"/>
              </w:rPr>
            </w:pPr>
            <w:r>
              <w:rPr>
                <w:b/>
                <w:sz w:val="21"/>
              </w:rPr>
              <w:t>受益人</w:t>
            </w:r>
          </w:p>
        </w:tc>
        <w:tc>
          <w:tcPr>
            <w:tcW w:w="7653" w:type="dxa"/>
          </w:tcPr>
          <w:p>
            <w:pPr>
              <w:pStyle w:val="TableParagraph"/>
              <w:spacing w:before="164"/>
              <w:ind w:left="88"/>
              <w:rPr>
                <w:sz w:val="21"/>
              </w:rPr>
            </w:pPr>
            <w:r>
              <w:rPr>
                <w:sz w:val="21"/>
              </w:rPr>
              <w:t>除另有约定外，本附加合同各项疾病保险金受益人为被保险人本人。</w:t>
            </w:r>
          </w:p>
        </w:tc>
      </w:tr>
      <w:tr>
        <w:trPr>
          <w:trHeight w:val="711" w:hRule="atLeast"/>
        </w:trPr>
        <w:tc>
          <w:tcPr>
            <w:tcW w:w="742" w:type="dxa"/>
          </w:tcPr>
          <w:p>
            <w:pPr>
              <w:pStyle w:val="TableParagraph"/>
              <w:spacing w:before="165"/>
              <w:rPr>
                <w:b/>
                <w:sz w:val="21"/>
              </w:rPr>
            </w:pPr>
            <w:r>
              <w:rPr>
                <w:b/>
                <w:sz w:val="21"/>
              </w:rPr>
              <w:t>11．</w:t>
            </w:r>
          </w:p>
        </w:tc>
        <w:tc>
          <w:tcPr>
            <w:tcW w:w="1781" w:type="dxa"/>
          </w:tcPr>
          <w:p>
            <w:pPr>
              <w:pStyle w:val="TableParagraph"/>
              <w:spacing w:before="9"/>
              <w:ind w:left="0"/>
              <w:rPr>
                <w:rFonts w:ascii="仿宋"/>
                <w:sz w:val="14"/>
              </w:rPr>
            </w:pPr>
          </w:p>
          <w:p>
            <w:pPr>
              <w:pStyle w:val="TableParagraph"/>
              <w:spacing w:line="272" w:lineRule="exact" w:before="1"/>
              <w:ind w:left="211" w:right="88"/>
              <w:rPr>
                <w:b/>
                <w:sz w:val="21"/>
              </w:rPr>
            </w:pPr>
            <w:r>
              <w:rPr>
                <w:b/>
                <w:sz w:val="21"/>
              </w:rPr>
              <w:t>保险金申领资料</w:t>
            </w:r>
          </w:p>
        </w:tc>
        <w:tc>
          <w:tcPr>
            <w:tcW w:w="7653" w:type="dxa"/>
          </w:tcPr>
          <w:p>
            <w:pPr>
              <w:pStyle w:val="TableParagraph"/>
              <w:spacing w:before="9"/>
              <w:ind w:left="0"/>
              <w:rPr>
                <w:rFonts w:ascii="仿宋"/>
                <w:sz w:val="14"/>
              </w:rPr>
            </w:pPr>
          </w:p>
          <w:p>
            <w:pPr>
              <w:pStyle w:val="TableParagraph"/>
              <w:spacing w:line="272" w:lineRule="exact" w:before="1"/>
              <w:ind w:left="88" w:right="113"/>
              <w:rPr>
                <w:sz w:val="21"/>
              </w:rPr>
            </w:pPr>
            <w:r>
              <w:rPr>
                <w:sz w:val="21"/>
              </w:rPr>
              <w:t>申领保险金或申请豁免保险费时，申领人需填写《索赔申请表》，并提供下列所有证明和资料原件：</w:t>
            </w:r>
          </w:p>
        </w:tc>
      </w:tr>
    </w:tbl>
    <w:p>
      <w:pPr>
        <w:pStyle w:val="BodyText"/>
        <w:ind w:left="0"/>
        <w:rPr>
          <w:rFonts w:ascii="仿宋"/>
          <w:sz w:val="20"/>
        </w:rPr>
      </w:pPr>
      <w:r>
        <w:rPr/>
        <w:pict>
          <v:line style="position:absolute;mso-position-horizontal-relative:page;mso-position-vertical-relative:page;z-index:-27664" from="175.699997pt,102.43998pt" to="546.089997pt,102.43998pt" stroked="true" strokeweight=".600010pt" strokecolor="#000000">
            <v:stroke dashstyle="solid"/>
            <w10:wrap type="none"/>
          </v:line>
        </w:pict>
      </w:r>
      <w:r>
        <w:rPr/>
        <w:pict>
          <v:line style="position:absolute;mso-position-horizontal-relative:page;mso-position-vertical-relative:page;z-index:-27640" from="175.699997pt,119.11998pt" to="426.789997pt,119.11998pt" stroked="true" strokeweight=".600010pt" strokecolor="#000000">
            <v:stroke dashstyle="solid"/>
            <w10:wrap type="none"/>
          </v:line>
        </w:pict>
      </w:r>
      <w:r>
        <w:rPr/>
        <w:pict>
          <v:line style="position:absolute;mso-position-horizontal-relative:page;mso-position-vertical-relative:page;z-index:-27616" from="175.699997pt,135.919983pt" to="546.089997pt,135.919983pt" stroked="true" strokeweight=".59999pt" strokecolor="#000000">
            <v:stroke dashstyle="solid"/>
            <w10:wrap type="none"/>
          </v:line>
        </w:pict>
      </w:r>
    </w:p>
    <w:p>
      <w:pPr>
        <w:pStyle w:val="BodyText"/>
        <w:spacing w:before="11"/>
        <w:ind w:left="0"/>
        <w:rPr>
          <w:rFonts w:ascii="仿宋"/>
          <w:sz w:val="11"/>
        </w:rPr>
      </w:pPr>
      <w:r>
        <w:rPr/>
        <w:pict>
          <v:line style="position:absolute;mso-position-horizontal-relative:page;mso-position-vertical-relative:paragraph;z-index:1264;mso-wrap-distance-left:0;mso-wrap-distance-right:0" from="48.240002pt,9.994073pt" to="192.290002pt,9.994073pt" stroked="true" strokeweight=".47998pt" strokecolor="#000000">
            <v:stroke dashstyle="solid"/>
            <w10:wrap type="topAndBottom"/>
          </v:line>
        </w:pict>
      </w:r>
    </w:p>
    <w:p>
      <w:pPr>
        <w:pStyle w:val="BodyText"/>
        <w:spacing w:line="237" w:lineRule="auto" w:before="35"/>
        <w:ind w:left="224" w:right="301"/>
        <w:jc w:val="both"/>
        <w:rPr>
          <w:rFonts w:ascii="仿宋" w:eastAsia="仿宋" w:hint="eastAsia"/>
        </w:rPr>
      </w:pPr>
      <w:r>
        <w:rPr>
          <w:rFonts w:ascii="仿宋" w:eastAsia="仿宋" w:hint="eastAsia"/>
          <w:position w:val="11"/>
          <w:sz w:val="11"/>
        </w:rPr>
        <w:t>7 </w:t>
      </w:r>
      <w:r>
        <w:rPr>
          <w:rFonts w:ascii="仿宋" w:eastAsia="仿宋" w:hint="eastAsia"/>
          <w:b/>
        </w:rPr>
        <w:t>毒品：</w:t>
      </w:r>
      <w:r>
        <w:rPr>
          <w:rFonts w:ascii="仿宋" w:eastAsia="仿宋" w:hint="eastAsia"/>
          <w:spacing w:val="-3"/>
        </w:rPr>
        <w:t>指中华人民共和国刑法规定的鸦片、海洛因、甲基苯丙胺（</w:t>
      </w:r>
      <w:r>
        <w:rPr>
          <w:rFonts w:ascii="仿宋" w:eastAsia="仿宋" w:hint="eastAsia"/>
          <w:spacing w:val="-2"/>
        </w:rPr>
        <w:t>冰毒</w:t>
      </w:r>
      <w:r>
        <w:rPr>
          <w:rFonts w:ascii="仿宋" w:eastAsia="仿宋" w:hint="eastAsia"/>
        </w:rPr>
        <w:t>）</w:t>
      </w:r>
      <w:r>
        <w:rPr>
          <w:rFonts w:ascii="仿宋" w:eastAsia="仿宋" w:hint="eastAsia"/>
          <w:spacing w:val="-3"/>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before="1"/>
        <w:ind w:left="224" w:right="558"/>
        <w:rPr>
          <w:rFonts w:ascii="仿宋" w:eastAsia="仿宋" w:hint="eastAsia"/>
        </w:rPr>
      </w:pPr>
      <w:r>
        <w:rPr>
          <w:rFonts w:ascii="仿宋" w:eastAsia="仿宋" w:hint="eastAsia"/>
          <w:position w:val="11"/>
          <w:sz w:val="11"/>
        </w:rPr>
        <w:t>8 </w:t>
      </w:r>
      <w:r>
        <w:rPr>
          <w:rFonts w:ascii="仿宋" w:eastAsia="仿宋" w:hint="eastAsia"/>
          <w:b/>
        </w:rPr>
        <w:t>酒后驾驶：</w:t>
      </w:r>
      <w:r>
        <w:rPr>
          <w:rFonts w:ascii="仿宋" w:eastAsia="仿宋" w:hint="eastAsia"/>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37" w:lineRule="auto" w:before="1"/>
        <w:ind w:left="224" w:right="345"/>
        <w:rPr>
          <w:rFonts w:ascii="仿宋" w:eastAsia="仿宋" w:hint="eastAsia"/>
        </w:rPr>
      </w:pPr>
      <w:r>
        <w:rPr>
          <w:rFonts w:ascii="仿宋" w:eastAsia="仿宋" w:hint="eastAsia"/>
          <w:position w:val="11"/>
          <w:sz w:val="11"/>
        </w:rPr>
        <w:t>9 </w:t>
      </w:r>
      <w:r>
        <w:rPr>
          <w:rFonts w:ascii="仿宋" w:eastAsia="仿宋" w:hint="eastAsia"/>
          <w:b/>
        </w:rPr>
        <w:t>遗传性疾病：</w:t>
      </w:r>
      <w:r>
        <w:rPr>
          <w:rFonts w:ascii="仿宋" w:eastAsia="仿宋" w:hint="eastAsia"/>
        </w:rPr>
        <w:t>指生殖细胞或受精卵的遗传物质（染色体和基因）发生突变或畸变所引起的疾病，通常具有由亲代传至后代的垂直传递的特征。</w:t>
      </w:r>
    </w:p>
    <w:p>
      <w:pPr>
        <w:pStyle w:val="BodyText"/>
        <w:ind w:left="224" w:right="495"/>
        <w:rPr>
          <w:rFonts w:ascii="仿宋" w:eastAsia="仿宋" w:hint="eastAsia"/>
        </w:rPr>
      </w:pPr>
      <w:r>
        <w:rPr>
          <w:rFonts w:ascii="仿宋" w:eastAsia="仿宋" w:hint="eastAsia"/>
          <w:position w:val="11"/>
          <w:sz w:val="11"/>
        </w:rPr>
        <w:t>10 </w:t>
      </w:r>
      <w:r>
        <w:rPr>
          <w:rFonts w:ascii="仿宋" w:eastAsia="仿宋" w:hint="eastAsia"/>
          <w:b/>
        </w:rPr>
        <w:t>先天性畸形、变形或染色体异常：</w:t>
      </w:r>
      <w:r>
        <w:rPr>
          <w:rFonts w:ascii="仿宋" w:eastAsia="仿宋" w:hint="eastAsia"/>
        </w:rPr>
        <w:t>指被保险人出生时就具有的畸形、变形或染色体异常。先天性畸形、变形和染色体异常依照世界卫生组织《疾病和有关健康问题的国际统计分类》（ICD-10）确定。</w:t>
      </w:r>
    </w:p>
    <w:p>
      <w:pPr>
        <w:pStyle w:val="BodyText"/>
        <w:spacing w:line="237" w:lineRule="auto" w:before="2"/>
        <w:ind w:left="224" w:right="301"/>
        <w:rPr>
          <w:rFonts w:ascii="仿宋" w:eastAsia="仿宋" w:hint="eastAsia"/>
        </w:rPr>
      </w:pPr>
      <w:r>
        <w:rPr>
          <w:rFonts w:ascii="仿宋" w:eastAsia="仿宋" w:hint="eastAsia"/>
          <w:position w:val="11"/>
          <w:sz w:val="11"/>
        </w:rPr>
        <w:t>11 </w:t>
      </w:r>
      <w:r>
        <w:rPr>
          <w:rFonts w:ascii="仿宋" w:eastAsia="仿宋" w:hint="eastAsia"/>
          <w:b/>
          <w:spacing w:val="-2"/>
        </w:rPr>
        <w:t>感染艾滋病病毒或患艾滋病：</w:t>
      </w:r>
      <w:r>
        <w:rPr>
          <w:rFonts w:ascii="仿宋" w:eastAsia="仿宋" w:hint="eastAsia"/>
          <w:spacing w:val="-5"/>
        </w:rPr>
        <w:t>艾滋病病毒指人类免疫缺陷病毒，英文缩写为 </w:t>
      </w:r>
      <w:r>
        <w:rPr>
          <w:rFonts w:ascii="仿宋" w:eastAsia="仿宋" w:hint="eastAsia"/>
        </w:rPr>
        <w:t>HIV</w:t>
      </w:r>
      <w:r>
        <w:rPr>
          <w:rFonts w:ascii="仿宋" w:eastAsia="仿宋" w:hint="eastAsia"/>
          <w:spacing w:val="-3"/>
        </w:rPr>
        <w:t>。艾滋病指人类免疫缺陷</w:t>
      </w:r>
      <w:r>
        <w:rPr>
          <w:rFonts w:ascii="仿宋" w:eastAsia="仿宋" w:hint="eastAsia"/>
          <w:spacing w:val="-5"/>
        </w:rPr>
        <w:t>病毒引起的获得性免疫缺陷综合征，英文缩写为 </w:t>
      </w:r>
      <w:r>
        <w:rPr>
          <w:rFonts w:ascii="仿宋" w:eastAsia="仿宋" w:hint="eastAsia"/>
        </w:rPr>
        <w:t>AIDS</w:t>
      </w:r>
      <w:r>
        <w:rPr>
          <w:rFonts w:ascii="仿宋" w:eastAsia="仿宋" w:hint="eastAsia"/>
          <w:spacing w:val="-3"/>
        </w:rPr>
        <w:t>。在人体血液或其它样本中检测到艾滋病病毒或其抗体呈阳性，没有出现临床症状或体征的，为感染艾滋病病毒；如果同时出现了明显临床症状或体征的，为患</w:t>
      </w:r>
      <w:r>
        <w:rPr>
          <w:rFonts w:ascii="仿宋" w:eastAsia="仿宋" w:hint="eastAsia"/>
          <w:spacing w:val="-1"/>
        </w:rPr>
        <w:t>艾滋病。</w:t>
      </w:r>
    </w:p>
    <w:p>
      <w:pPr>
        <w:spacing w:after="0" w:line="237" w:lineRule="auto"/>
        <w:rPr>
          <w:rFonts w:ascii="仿宋" w:eastAsia="仿宋" w:hint="eastAsia"/>
        </w:rPr>
        <w:sectPr>
          <w:pgSz w:w="11910" w:h="16840"/>
          <w:pgMar w:top="1140" w:bottom="280" w:left="740" w:right="76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815"/>
        <w:gridCol w:w="7869"/>
      </w:tblGrid>
      <w:tr>
        <w:trPr>
          <w:trHeight w:val="2323" w:hRule="atLeast"/>
        </w:trPr>
        <w:tc>
          <w:tcPr>
            <w:tcW w:w="781" w:type="dxa"/>
          </w:tcPr>
          <w:p>
            <w:pPr>
              <w:pStyle w:val="TableParagraph"/>
              <w:ind w:left="0"/>
              <w:rPr>
                <w:rFonts w:ascii="Times New Roman"/>
                <w:sz w:val="20"/>
              </w:rPr>
            </w:pPr>
          </w:p>
        </w:tc>
        <w:tc>
          <w:tcPr>
            <w:tcW w:w="1815" w:type="dxa"/>
          </w:tcPr>
          <w:p>
            <w:pPr>
              <w:pStyle w:val="TableParagraph"/>
              <w:ind w:left="0"/>
              <w:rPr>
                <w:rFonts w:ascii="Times New Roman"/>
                <w:sz w:val="20"/>
              </w:rPr>
            </w:pPr>
          </w:p>
        </w:tc>
        <w:tc>
          <w:tcPr>
            <w:tcW w:w="7869" w:type="dxa"/>
          </w:tcPr>
          <w:p>
            <w:pPr>
              <w:pStyle w:val="TableParagraph"/>
              <w:numPr>
                <w:ilvl w:val="0"/>
                <w:numId w:val="6"/>
              </w:numPr>
              <w:tabs>
                <w:tab w:pos="528" w:val="left" w:leader="none"/>
                <w:tab w:pos="529" w:val="left" w:leader="none"/>
              </w:tabs>
              <w:spacing w:line="211" w:lineRule="exact" w:before="0" w:after="0"/>
              <w:ind w:left="528" w:right="0" w:hanging="421"/>
              <w:jc w:val="left"/>
              <w:rPr>
                <w:sz w:val="21"/>
              </w:rPr>
            </w:pPr>
            <w:r>
              <w:rPr>
                <w:spacing w:val="-1"/>
                <w:sz w:val="21"/>
              </w:rPr>
              <w:t>保险合同；</w:t>
            </w:r>
          </w:p>
          <w:p>
            <w:pPr>
              <w:pStyle w:val="TableParagraph"/>
              <w:numPr>
                <w:ilvl w:val="0"/>
                <w:numId w:val="6"/>
              </w:numPr>
              <w:tabs>
                <w:tab w:pos="528" w:val="left" w:leader="none"/>
                <w:tab w:pos="529" w:val="left" w:leader="none"/>
              </w:tabs>
              <w:spacing w:line="240" w:lineRule="auto" w:before="61" w:after="0"/>
              <w:ind w:left="528" w:right="0" w:hanging="421"/>
              <w:jc w:val="left"/>
              <w:rPr>
                <w:sz w:val="21"/>
              </w:rPr>
            </w:pPr>
            <w:r>
              <w:rPr>
                <w:spacing w:val="-3"/>
                <w:sz w:val="21"/>
              </w:rPr>
              <w:t>被保险人的有效身份证件；</w:t>
            </w:r>
          </w:p>
          <w:p>
            <w:pPr>
              <w:pStyle w:val="TableParagraph"/>
              <w:numPr>
                <w:ilvl w:val="0"/>
                <w:numId w:val="6"/>
              </w:numPr>
              <w:tabs>
                <w:tab w:pos="528" w:val="left" w:leader="none"/>
                <w:tab w:pos="529" w:val="left" w:leader="none"/>
              </w:tabs>
              <w:spacing w:line="240" w:lineRule="auto" w:before="59" w:after="0"/>
              <w:ind w:left="528" w:right="197" w:hanging="421"/>
              <w:jc w:val="left"/>
              <w:rPr>
                <w:sz w:val="21"/>
              </w:rPr>
            </w:pPr>
            <w:r>
              <w:rPr>
                <w:spacing w:val="-3"/>
                <w:sz w:val="21"/>
              </w:rPr>
              <w:t>完整的门、急诊病历，以及住院病历（包含病历首页、入院记录、出院小结、医嘱单、体温单、护理记录单等</w:t>
            </w:r>
            <w:r>
              <w:rPr>
                <w:sz w:val="21"/>
              </w:rPr>
              <w:t>）</w:t>
            </w:r>
          </w:p>
          <w:p>
            <w:pPr>
              <w:pStyle w:val="TableParagraph"/>
              <w:numPr>
                <w:ilvl w:val="0"/>
                <w:numId w:val="6"/>
              </w:numPr>
              <w:tabs>
                <w:tab w:pos="528" w:val="left" w:leader="none"/>
                <w:tab w:pos="529" w:val="left" w:leader="none"/>
              </w:tabs>
              <w:spacing w:line="237" w:lineRule="auto" w:before="61" w:after="0"/>
              <w:ind w:left="528" w:right="301" w:hanging="421"/>
              <w:jc w:val="left"/>
              <w:rPr>
                <w:sz w:val="21"/>
              </w:rPr>
            </w:pPr>
            <w:r>
              <w:rPr>
                <w:sz w:val="21"/>
              </w:rPr>
              <w:t>医院出具的疾病诊断证明书、确诊疾病必要的手术记录、病理检验、血液检</w:t>
            </w:r>
            <w:r>
              <w:rPr>
                <w:spacing w:val="-3"/>
                <w:sz w:val="21"/>
              </w:rPr>
              <w:t>验、影像学检查及其他科学方法的检查报告；</w:t>
            </w:r>
          </w:p>
          <w:p>
            <w:pPr>
              <w:pStyle w:val="TableParagraph"/>
              <w:numPr>
                <w:ilvl w:val="0"/>
                <w:numId w:val="6"/>
              </w:numPr>
              <w:tabs>
                <w:tab w:pos="528" w:val="left" w:leader="none"/>
                <w:tab w:pos="529" w:val="left" w:leader="none"/>
              </w:tabs>
              <w:spacing w:line="240" w:lineRule="auto" w:before="60" w:after="0"/>
              <w:ind w:left="528" w:right="0" w:hanging="421"/>
              <w:jc w:val="left"/>
              <w:rPr>
                <w:sz w:val="21"/>
              </w:rPr>
            </w:pPr>
            <w:r>
              <w:rPr>
                <w:spacing w:val="-3"/>
                <w:sz w:val="21"/>
              </w:rPr>
              <w:t>与本项保险金申领有关的诊疗资料及其他我方要求提供的证明、报告和文件。</w:t>
            </w:r>
          </w:p>
        </w:tc>
      </w:tr>
      <w:tr>
        <w:trPr>
          <w:trHeight w:val="668" w:hRule="atLeast"/>
        </w:trPr>
        <w:tc>
          <w:tcPr>
            <w:tcW w:w="781" w:type="dxa"/>
          </w:tcPr>
          <w:p>
            <w:pPr>
              <w:pStyle w:val="TableParagraph"/>
              <w:spacing w:before="164"/>
              <w:ind w:left="200"/>
              <w:rPr>
                <w:b/>
                <w:sz w:val="21"/>
              </w:rPr>
            </w:pPr>
            <w:r>
              <w:rPr>
                <w:b/>
                <w:sz w:val="21"/>
              </w:rPr>
              <w:t>12.</w:t>
            </w:r>
          </w:p>
        </w:tc>
        <w:tc>
          <w:tcPr>
            <w:tcW w:w="1815" w:type="dxa"/>
          </w:tcPr>
          <w:p>
            <w:pPr>
              <w:pStyle w:val="TableParagraph"/>
              <w:spacing w:before="164"/>
              <w:ind w:left="264"/>
              <w:rPr>
                <w:b/>
                <w:sz w:val="21"/>
              </w:rPr>
            </w:pPr>
            <w:r>
              <w:rPr>
                <w:b/>
                <w:sz w:val="21"/>
              </w:rPr>
              <w:t>保险单借款</w:t>
            </w:r>
          </w:p>
        </w:tc>
        <w:tc>
          <w:tcPr>
            <w:tcW w:w="7869" w:type="dxa"/>
          </w:tcPr>
          <w:p>
            <w:pPr>
              <w:pStyle w:val="TableParagraph"/>
              <w:spacing w:before="164"/>
              <w:rPr>
                <w:sz w:val="21"/>
              </w:rPr>
            </w:pPr>
            <w:r>
              <w:rPr>
                <w:sz w:val="21"/>
              </w:rPr>
              <w:t>本附加合同不提供保险单借款。</w:t>
            </w:r>
          </w:p>
        </w:tc>
      </w:tr>
      <w:tr>
        <w:trPr>
          <w:trHeight w:val="9033" w:hRule="atLeast"/>
        </w:trPr>
        <w:tc>
          <w:tcPr>
            <w:tcW w:w="781" w:type="dxa"/>
          </w:tcPr>
          <w:p>
            <w:pPr>
              <w:pStyle w:val="TableParagraph"/>
              <w:spacing w:before="165"/>
              <w:ind w:left="200"/>
              <w:rPr>
                <w:b/>
                <w:sz w:val="21"/>
              </w:rPr>
            </w:pPr>
            <w:r>
              <w:rPr>
                <w:b/>
                <w:sz w:val="21"/>
              </w:rPr>
              <w:t>13.</w:t>
            </w:r>
          </w:p>
        </w:tc>
        <w:tc>
          <w:tcPr>
            <w:tcW w:w="1815" w:type="dxa"/>
          </w:tcPr>
          <w:p>
            <w:pPr>
              <w:pStyle w:val="TableParagraph"/>
              <w:spacing w:line="237" w:lineRule="auto" w:before="168"/>
              <w:ind w:left="264" w:right="105"/>
              <w:rPr>
                <w:b/>
                <w:sz w:val="21"/>
              </w:rPr>
            </w:pPr>
            <w:r>
              <w:rPr>
                <w:b/>
                <w:sz w:val="21"/>
              </w:rPr>
              <w:t>重大疾病的种类和定义</w:t>
            </w:r>
          </w:p>
        </w:tc>
        <w:tc>
          <w:tcPr>
            <w:tcW w:w="7869" w:type="dxa"/>
          </w:tcPr>
          <w:p>
            <w:pPr>
              <w:pStyle w:val="TableParagraph"/>
              <w:spacing w:before="165"/>
              <w:rPr>
                <w:sz w:val="21"/>
              </w:rPr>
            </w:pPr>
            <w:r>
              <w:rPr>
                <w:sz w:val="21"/>
              </w:rPr>
              <w:t>一、恶性肿瘤</w:t>
            </w:r>
          </w:p>
          <w:p>
            <w:pPr>
              <w:pStyle w:val="TableParagraph"/>
              <w:spacing w:line="237" w:lineRule="auto" w:before="61"/>
              <w:ind w:right="300"/>
              <w:jc w:val="both"/>
              <w:rPr>
                <w:sz w:val="21"/>
              </w:rPr>
            </w:pPr>
            <w:r>
              <w:rPr>
                <w:sz w:val="21"/>
              </w:rPr>
              <w:t>指恶性细胞不受控制的进行性增长和扩散，浸润和破坏周围正常组织，可以经血管、淋巴管和体腔扩散转移到身体其它部位的疾病。经病理学检查结果明确诊断</w:t>
            </w:r>
            <w:r>
              <w:rPr>
                <w:spacing w:val="-7"/>
                <w:sz w:val="21"/>
              </w:rPr>
              <w:t>属于世界卫生组织《疾病和有关健康问题的国际统计分类》</w:t>
            </w:r>
            <w:r>
              <w:rPr>
                <w:sz w:val="21"/>
              </w:rPr>
              <w:t>（ICD-10）</w:t>
            </w:r>
            <w:r>
              <w:rPr>
                <w:spacing w:val="-3"/>
                <w:sz w:val="21"/>
              </w:rPr>
              <w:t>的恶性肿瘤范畴。</w:t>
            </w:r>
          </w:p>
          <w:p>
            <w:pPr>
              <w:pStyle w:val="TableParagraph"/>
              <w:spacing w:before="58"/>
              <w:jc w:val="both"/>
              <w:rPr>
                <w:b/>
                <w:sz w:val="21"/>
              </w:rPr>
            </w:pPr>
            <w:r>
              <w:rPr>
                <w:b/>
                <w:sz w:val="21"/>
                <w:u w:val="single"/>
              </w:rPr>
              <w:t>但下列疾病不在保障范围：</w:t>
            </w:r>
          </w:p>
          <w:p>
            <w:pPr>
              <w:pStyle w:val="TableParagraph"/>
              <w:spacing w:before="58"/>
              <w:jc w:val="both"/>
              <w:rPr>
                <w:b/>
                <w:sz w:val="21"/>
              </w:rPr>
            </w:pPr>
            <w:r>
              <w:rPr>
                <w:b/>
                <w:sz w:val="21"/>
              </w:rPr>
              <w:t>（一）原位癌</w:t>
            </w:r>
            <w:r>
              <w:rPr>
                <w:b/>
                <w:position w:val="11"/>
                <w:sz w:val="11"/>
              </w:rPr>
              <w:t>12</w:t>
            </w:r>
            <w:r>
              <w:rPr>
                <w:b/>
                <w:sz w:val="21"/>
              </w:rPr>
              <w:t>；</w:t>
            </w:r>
          </w:p>
          <w:p>
            <w:pPr>
              <w:pStyle w:val="TableParagraph"/>
              <w:spacing w:line="20" w:lineRule="exact"/>
              <w:ind w:left="101"/>
              <w:rPr>
                <w:rFonts w:ascii="仿宋"/>
                <w:sz w:val="2"/>
              </w:rPr>
            </w:pPr>
            <w:r>
              <w:rPr>
                <w:rFonts w:ascii="Times New Roman"/>
                <w:spacing w:val="2"/>
                <w:sz w:val="2"/>
              </w:rPr>
              <w:t> </w:t>
            </w:r>
            <w:r>
              <w:rPr>
                <w:rFonts w:ascii="仿宋"/>
                <w:spacing w:val="2"/>
                <w:sz w:val="2"/>
              </w:rPr>
              <w:pict>
                <v:group style="width:84.9pt;height:.6pt;mso-position-horizontal-relative:char;mso-position-vertical-relative:line" coordorigin="0,0" coordsize="1698,12">
                  <v:line style="position:absolute" from="0,6" to="634,6" stroked="true" strokeweight=".600010pt" strokecolor="#000000">
                    <v:stroke dashstyle="solid"/>
                  </v:line>
                  <v:line style="position:absolute" from="634,6" to="1381,6" stroked="true" strokeweight=".600010pt" strokecolor="#000000">
                    <v:stroke dashstyle="solid"/>
                  </v:line>
                  <v:line style="position:absolute" from="1381,6" to="1697,6" stroked="true" strokeweight=".600010pt" strokecolor="#000000">
                    <v:stroke dashstyle="solid"/>
                  </v:line>
                </v:group>
              </w:pict>
            </w:r>
            <w:r>
              <w:rPr>
                <w:rFonts w:ascii="仿宋"/>
                <w:spacing w:val="2"/>
                <w:sz w:val="2"/>
              </w:rPr>
            </w:r>
          </w:p>
          <w:p>
            <w:pPr>
              <w:pStyle w:val="TableParagraph"/>
              <w:spacing w:before="41"/>
              <w:jc w:val="both"/>
              <w:rPr>
                <w:b/>
                <w:sz w:val="21"/>
              </w:rPr>
            </w:pPr>
            <w:r>
              <w:rPr>
                <w:b/>
                <w:sz w:val="21"/>
                <w:u w:val="single"/>
              </w:rPr>
              <w:t>（二）相当于 Binet 分期方案 A 期程度的慢性淋巴细胞白血病；</w:t>
            </w:r>
          </w:p>
          <w:p>
            <w:pPr>
              <w:pStyle w:val="TableParagraph"/>
              <w:spacing w:before="58"/>
              <w:jc w:val="both"/>
              <w:rPr>
                <w:b/>
                <w:sz w:val="21"/>
              </w:rPr>
            </w:pPr>
            <w:r>
              <w:rPr>
                <w:b/>
                <w:sz w:val="21"/>
                <w:u w:val="single"/>
              </w:rPr>
              <w:t>（三）相当于 Ann Arbor 分期方案 I 期程度的何杰金氏病；</w:t>
            </w:r>
          </w:p>
          <w:p>
            <w:pPr>
              <w:pStyle w:val="TableParagraph"/>
              <w:spacing w:before="58"/>
              <w:jc w:val="both"/>
              <w:rPr>
                <w:b/>
                <w:sz w:val="21"/>
              </w:rPr>
            </w:pPr>
            <w:r>
              <w:rPr>
                <w:b/>
                <w:w w:val="100"/>
                <w:sz w:val="21"/>
                <w:u w:val="single"/>
              </w:rPr>
              <w:t>（四）皮肤癌（</w:t>
            </w:r>
            <w:r>
              <w:rPr>
                <w:b/>
                <w:spacing w:val="-3"/>
                <w:w w:val="100"/>
                <w:sz w:val="21"/>
                <w:u w:val="single"/>
              </w:rPr>
              <w:t>不包括恶性黑色素瘤及已发生转移的皮肤癌</w:t>
            </w:r>
            <w:r>
              <w:rPr>
                <w:b/>
                <w:spacing w:val="-106"/>
                <w:w w:val="100"/>
                <w:sz w:val="21"/>
                <w:u w:val="single"/>
              </w:rPr>
              <w:t>）</w:t>
            </w:r>
            <w:r>
              <w:rPr>
                <w:b/>
                <w:w w:val="100"/>
                <w:sz w:val="21"/>
                <w:u w:val="single"/>
              </w:rPr>
              <w:t>；</w:t>
            </w:r>
          </w:p>
          <w:p>
            <w:pPr>
              <w:pStyle w:val="TableParagraph"/>
              <w:spacing w:before="60"/>
              <w:jc w:val="both"/>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58"/>
              <w:jc w:val="both"/>
              <w:rPr>
                <w:b/>
                <w:sz w:val="21"/>
              </w:rPr>
            </w:pPr>
            <w:r>
              <w:rPr>
                <w:b/>
                <w:sz w:val="21"/>
                <w:u w:val="single"/>
              </w:rPr>
              <w:t>（六）感染艾滋病病毒或患艾滋病期间所患恶性肿瘤。</w:t>
            </w:r>
          </w:p>
          <w:p>
            <w:pPr>
              <w:pStyle w:val="TableParagraph"/>
              <w:spacing w:before="12"/>
              <w:ind w:left="0"/>
              <w:rPr>
                <w:rFonts w:ascii="仿宋"/>
                <w:sz w:val="29"/>
              </w:rPr>
            </w:pPr>
          </w:p>
          <w:p>
            <w:pPr>
              <w:pStyle w:val="TableParagraph"/>
              <w:jc w:val="both"/>
              <w:rPr>
                <w:sz w:val="21"/>
              </w:rPr>
            </w:pPr>
            <w:r>
              <w:rPr>
                <w:sz w:val="21"/>
              </w:rPr>
              <w:t>二、急性心肌梗塞</w:t>
            </w:r>
          </w:p>
          <w:p>
            <w:pPr>
              <w:pStyle w:val="TableParagraph"/>
              <w:spacing w:line="237" w:lineRule="auto" w:before="63"/>
              <w:ind w:right="314"/>
              <w:rPr>
                <w:sz w:val="21"/>
              </w:rPr>
            </w:pPr>
            <w:r>
              <w:rPr>
                <w:sz w:val="21"/>
              </w:rPr>
              <w:t>指因冠状动脉阻塞导致的相应区域供血不足造成部分心肌坏死。须满足下列至少三项条件：</w:t>
            </w:r>
          </w:p>
          <w:p>
            <w:pPr>
              <w:pStyle w:val="TableParagraph"/>
              <w:spacing w:before="60"/>
              <w:rPr>
                <w:sz w:val="21"/>
              </w:rPr>
            </w:pPr>
            <w:r>
              <w:rPr>
                <w:sz w:val="21"/>
              </w:rPr>
              <w:t>（一）典型临床表现，例如急性胸痛等；</w:t>
            </w:r>
          </w:p>
          <w:p>
            <w:pPr>
              <w:pStyle w:val="TableParagraph"/>
              <w:spacing w:before="58"/>
              <w:rPr>
                <w:sz w:val="21"/>
              </w:rPr>
            </w:pPr>
            <w:r>
              <w:rPr>
                <w:sz w:val="21"/>
              </w:rPr>
              <w:t>（二）新近的心电图改变提示急性心肌梗塞；</w:t>
            </w:r>
          </w:p>
          <w:p>
            <w:pPr>
              <w:pStyle w:val="TableParagraph"/>
              <w:spacing w:before="58"/>
              <w:ind w:right="314"/>
              <w:rPr>
                <w:sz w:val="21"/>
              </w:rPr>
            </w:pPr>
            <w:r>
              <w:rPr>
                <w:sz w:val="21"/>
              </w:rPr>
              <w:t>（三）心肌酶或肌钙蛋白有诊断意义的升高，或呈符合急性心肌梗塞的动态性变化；</w:t>
            </w:r>
          </w:p>
          <w:p>
            <w:pPr>
              <w:pStyle w:val="TableParagraph"/>
              <w:spacing w:before="58"/>
              <w:rPr>
                <w:sz w:val="21"/>
              </w:rPr>
            </w:pPr>
            <w:r>
              <w:rPr>
                <w:sz w:val="21"/>
              </w:rPr>
              <w:t>（四）发病 90 天后，经检查证实左心室功能降低，如左心室射血分数低于 50％。</w:t>
            </w:r>
          </w:p>
          <w:p>
            <w:pPr>
              <w:pStyle w:val="TableParagraph"/>
              <w:ind w:left="0"/>
              <w:rPr>
                <w:rFonts w:ascii="仿宋"/>
                <w:sz w:val="20"/>
              </w:rPr>
            </w:pPr>
          </w:p>
          <w:p>
            <w:pPr>
              <w:pStyle w:val="TableParagraph"/>
              <w:spacing w:before="133"/>
              <w:rPr>
                <w:sz w:val="21"/>
              </w:rPr>
            </w:pPr>
            <w:r>
              <w:rPr>
                <w:sz w:val="21"/>
              </w:rPr>
              <w:t>三、脑中风后遗症</w:t>
            </w:r>
          </w:p>
          <w:p>
            <w:pPr>
              <w:pStyle w:val="TableParagraph"/>
              <w:spacing w:line="237" w:lineRule="auto" w:before="61"/>
              <w:ind w:right="300"/>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58"/>
              <w:jc w:val="both"/>
              <w:rPr>
                <w:sz w:val="21"/>
              </w:rPr>
            </w:pPr>
            <w:r>
              <w:rPr>
                <w:sz w:val="21"/>
              </w:rPr>
              <w:t>（一）一肢或一肢以上</w:t>
            </w:r>
            <w:r>
              <w:rPr>
                <w:b/>
                <w:sz w:val="21"/>
              </w:rPr>
              <w:t>肢体机能完全丧失</w:t>
            </w:r>
            <w:r>
              <w:rPr>
                <w:b/>
                <w:position w:val="11"/>
                <w:sz w:val="11"/>
              </w:rPr>
              <w:t>13</w:t>
            </w:r>
            <w:r>
              <w:rPr>
                <w:sz w:val="21"/>
              </w:rPr>
              <w:t>；</w:t>
            </w:r>
          </w:p>
          <w:p>
            <w:pPr>
              <w:pStyle w:val="TableParagraph"/>
              <w:spacing w:line="255" w:lineRule="exact" w:before="59"/>
              <w:jc w:val="both"/>
              <w:rPr>
                <w:sz w:val="21"/>
              </w:rPr>
            </w:pPr>
            <w:r>
              <w:rPr>
                <w:sz w:val="21"/>
              </w:rPr>
              <w:t>（二）</w:t>
            </w:r>
            <w:r>
              <w:rPr>
                <w:b/>
                <w:sz w:val="21"/>
              </w:rPr>
              <w:t>语言能力或咀嚼吞咽能力完全丧失</w:t>
            </w:r>
            <w:r>
              <w:rPr>
                <w:b/>
                <w:position w:val="11"/>
                <w:sz w:val="11"/>
              </w:rPr>
              <w:t>14</w:t>
            </w:r>
            <w:r>
              <w:rPr>
                <w:sz w:val="21"/>
              </w:rPr>
              <w:t>；</w:t>
            </w:r>
          </w:p>
        </w:tc>
      </w:tr>
    </w:tbl>
    <w:p>
      <w:pPr>
        <w:pStyle w:val="BodyText"/>
        <w:ind w:left="0"/>
        <w:rPr>
          <w:rFonts w:ascii="仿宋"/>
          <w:sz w:val="15"/>
        </w:rPr>
      </w:pPr>
      <w:r>
        <w:rPr/>
        <w:pict>
          <v:line style="position:absolute;mso-position-horizontal-relative:page;mso-position-vertical-relative:paragraph;z-index:1384;mso-wrap-distance-left:0;mso-wrap-distance-right:0" from="48.240002pt,12.03998pt" to="192.290002pt,12.03998pt" stroked="true" strokeweight=".48004pt" strokecolor="#000000">
            <v:stroke dashstyle="solid"/>
            <w10:wrap type="topAndBottom"/>
          </v:line>
        </w:pict>
      </w:r>
    </w:p>
    <w:p>
      <w:pPr>
        <w:pStyle w:val="BodyText"/>
        <w:spacing w:line="237" w:lineRule="auto" w:before="38"/>
        <w:ind w:left="304" w:right="698"/>
        <w:rPr>
          <w:rFonts w:ascii="仿宋" w:eastAsia="仿宋" w:hint="eastAsia"/>
        </w:rPr>
      </w:pPr>
      <w:r>
        <w:rPr>
          <w:rFonts w:ascii="仿宋" w:eastAsia="仿宋" w:hint="eastAsia"/>
          <w:b/>
          <w:position w:val="11"/>
          <w:sz w:val="11"/>
        </w:rPr>
        <w:t>12 </w:t>
      </w:r>
      <w:r>
        <w:rPr>
          <w:rFonts w:ascii="仿宋" w:eastAsia="仿宋" w:hint="eastAsia"/>
          <w:b/>
        </w:rPr>
        <w:t>原位癌：</w:t>
      </w:r>
      <w:r>
        <w:rPr>
          <w:rFonts w:ascii="仿宋" w:eastAsia="仿宋" w:hint="eastAsia"/>
        </w:rPr>
        <w:t>指异型增生的细胞在形态和生物学特性上与癌细胞相同，并累及上皮的全层，但没有突破基底膜向下浸润。须经病理学检查结果明确诊断属于世界卫生组织《疾病和有关健康问题的国际统计分类》</w:t>
      </w:r>
    </w:p>
    <w:p>
      <w:pPr>
        <w:pStyle w:val="BodyText"/>
        <w:spacing w:line="271" w:lineRule="exact"/>
        <w:ind w:left="304"/>
        <w:rPr>
          <w:rFonts w:ascii="仿宋" w:eastAsia="仿宋" w:hint="eastAsia"/>
        </w:rPr>
      </w:pPr>
      <w:r>
        <w:rPr>
          <w:rFonts w:ascii="仿宋" w:eastAsia="仿宋" w:hint="eastAsia"/>
        </w:rPr>
        <w:t>（ICD-10）的原位癌范畴。</w:t>
      </w:r>
    </w:p>
    <w:p>
      <w:pPr>
        <w:pStyle w:val="BodyText"/>
        <w:spacing w:line="237" w:lineRule="auto" w:before="2"/>
        <w:ind w:left="304" w:right="698"/>
        <w:rPr>
          <w:rFonts w:ascii="仿宋" w:eastAsia="仿宋" w:hint="eastAsia"/>
        </w:rPr>
      </w:pPr>
      <w:r>
        <w:rPr>
          <w:rFonts w:ascii="仿宋" w:eastAsia="仿宋" w:hint="eastAsia"/>
          <w:position w:val="11"/>
          <w:sz w:val="11"/>
        </w:rPr>
        <w:t>13 </w:t>
      </w:r>
      <w:r>
        <w:rPr>
          <w:rFonts w:ascii="仿宋" w:eastAsia="仿宋" w:hint="eastAsia"/>
          <w:b/>
        </w:rPr>
        <w:t>肢体机能完全丧失：</w:t>
      </w:r>
      <w:r>
        <w:rPr>
          <w:rFonts w:ascii="仿宋" w:eastAsia="仿宋" w:hint="eastAsia"/>
        </w:rPr>
        <w:t>指肢体的三大关节中的两大关节僵硬，或不能随意识活动。肢体是指包括肩关节的整个上肢或包括髋关节的整个下肢。</w:t>
      </w:r>
    </w:p>
    <w:p>
      <w:pPr>
        <w:pStyle w:val="BodyText"/>
        <w:spacing w:line="237" w:lineRule="auto" w:before="1"/>
        <w:ind w:left="304" w:right="501"/>
        <w:jc w:val="both"/>
        <w:rPr>
          <w:rFonts w:ascii="仿宋" w:eastAsia="仿宋" w:hint="eastAsia"/>
        </w:rPr>
      </w:pPr>
      <w:r>
        <w:rPr>
          <w:rFonts w:ascii="仿宋" w:eastAsia="仿宋" w:hint="eastAsia"/>
          <w:position w:val="11"/>
          <w:sz w:val="11"/>
        </w:rPr>
        <w:t>14 </w:t>
      </w:r>
      <w:r>
        <w:rPr>
          <w:rFonts w:ascii="仿宋" w:eastAsia="仿宋" w:hint="eastAsia"/>
          <w:b/>
        </w:rPr>
        <w:t>语言能力或咀嚼吞咽能力完全丧失：</w:t>
      </w:r>
      <w:r>
        <w:rPr>
          <w:rFonts w:ascii="仿宋" w:eastAsia="仿宋" w:hint="eastAsia"/>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w:t>
      </w:r>
    </w:p>
    <w:p>
      <w:pPr>
        <w:spacing w:after="0" w:line="237" w:lineRule="auto"/>
        <w:jc w:val="both"/>
        <w:rPr>
          <w:rFonts w:ascii="仿宋" w:eastAsia="仿宋" w:hint="eastAsia"/>
        </w:rPr>
        <w:sectPr>
          <w:pgSz w:w="11910" w:h="16840"/>
          <w:pgMar w:top="1140" w:bottom="280" w:left="660" w:right="560"/>
        </w:sectPr>
      </w:pPr>
    </w:p>
    <w:p>
      <w:pPr>
        <w:spacing w:before="40"/>
        <w:ind w:left="2608" w:right="174" w:firstLine="0"/>
        <w:jc w:val="left"/>
        <w:rPr>
          <w:sz w:val="21"/>
        </w:rPr>
      </w:pPr>
      <w:r>
        <w:rPr>
          <w:sz w:val="21"/>
        </w:rPr>
        <w:t>（三）自主生活能力完全丧失，无法独立完成</w:t>
      </w:r>
      <w:r>
        <w:rPr>
          <w:b/>
          <w:sz w:val="21"/>
        </w:rPr>
        <w:t>六项基本日常生活活动</w:t>
      </w:r>
      <w:r>
        <w:rPr>
          <w:b/>
          <w:position w:val="11"/>
          <w:sz w:val="11"/>
        </w:rPr>
        <w:t>15</w:t>
      </w:r>
      <w:r>
        <w:rPr>
          <w:sz w:val="21"/>
        </w:rPr>
        <w:t>中的三项或三项以上。</w:t>
      </w:r>
    </w:p>
    <w:p>
      <w:pPr>
        <w:pStyle w:val="BodyText"/>
        <w:ind w:left="0"/>
        <w:rPr>
          <w:sz w:val="20"/>
        </w:rPr>
      </w:pPr>
    </w:p>
    <w:p>
      <w:pPr>
        <w:pStyle w:val="BodyText"/>
        <w:spacing w:before="133"/>
        <w:ind w:left="2608"/>
      </w:pPr>
      <w:r>
        <w:rPr/>
        <w:t>四、重大器官移植术或造血干细胞移植术</w:t>
      </w:r>
    </w:p>
    <w:p>
      <w:pPr>
        <w:pStyle w:val="BodyText"/>
        <w:spacing w:line="237" w:lineRule="auto" w:before="61"/>
        <w:ind w:left="2608" w:right="231"/>
      </w:pPr>
      <w:r>
        <w:rPr/>
        <w:t>重大器官移植术，指因相应器官功能衰竭，已经实施了肾脏、肝脏、心脏或肺脏的异体移植手术。</w:t>
      </w:r>
    </w:p>
    <w:p>
      <w:pPr>
        <w:pStyle w:val="BodyText"/>
        <w:spacing w:line="237" w:lineRule="auto" w:before="63"/>
        <w:ind w:left="2608" w:right="22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2"/>
        <w:ind w:left="0"/>
        <w:rPr>
          <w:sz w:val="29"/>
        </w:rPr>
      </w:pPr>
    </w:p>
    <w:p>
      <w:pPr>
        <w:pStyle w:val="BodyText"/>
        <w:ind w:left="2608"/>
      </w:pPr>
      <w:r>
        <w:rPr/>
        <w:t>五、冠状动脉搭桥术（或称冠状动脉旁路移植术）</w:t>
      </w:r>
    </w:p>
    <w:p>
      <w:pPr>
        <w:pStyle w:val="BodyText"/>
        <w:spacing w:before="61"/>
        <w:ind w:left="2608"/>
      </w:pPr>
      <w:r>
        <w:rPr/>
        <w:t>指为治疗严重的冠心病，实际实施了开胸进行的冠状动脉血管旁路移植的手术。</w:t>
      </w:r>
    </w:p>
    <w:p>
      <w:pPr>
        <w:pStyle w:val="Heading1"/>
        <w:spacing w:line="237" w:lineRule="auto" w:before="61"/>
        <w:ind w:left="2608" w:right="230"/>
      </w:pPr>
      <w:r>
        <w:rPr>
          <w:u w:val="single"/>
        </w:rPr>
        <w:t>但冠状动脉支架植入术、心导管球囊扩张术、激光射频技术及其它非开胸的介入</w:t>
      </w:r>
      <w:r>
        <w:rPr>
          <w:spacing w:val="-212"/>
          <w:u w:val="single"/>
        </w:rPr>
        <w:t>手</w:t>
      </w:r>
      <w:r>
        <w:rPr>
          <w:spacing w:val="-2"/>
          <w:u w:val="single"/>
        </w:rPr>
        <w:t>术、腔镜手术不在保障范围。</w:t>
      </w:r>
    </w:p>
    <w:p>
      <w:pPr>
        <w:pStyle w:val="BodyText"/>
        <w:spacing w:before="5"/>
        <w:ind w:left="0"/>
        <w:rPr>
          <w:b/>
          <w:sz w:val="27"/>
        </w:rPr>
      </w:pPr>
    </w:p>
    <w:p>
      <w:pPr>
        <w:pStyle w:val="BodyText"/>
        <w:spacing w:before="36"/>
        <w:ind w:left="2608"/>
      </w:pPr>
      <w:r>
        <w:rPr/>
        <w:t>六、终末期肾病（或称慢性肾功能衰竭尿毒症期）</w:t>
      </w:r>
    </w:p>
    <w:p>
      <w:pPr>
        <w:pStyle w:val="BodyText"/>
        <w:spacing w:before="58"/>
        <w:ind w:left="2608" w:right="217"/>
      </w:pPr>
      <w:r>
        <w:rPr>
          <w:spacing w:val="-4"/>
        </w:rPr>
        <w:t>指双肾功能慢性不可逆性衰竭，达到尿毒症期，经诊断后已经进行了至少 </w:t>
      </w:r>
      <w:r>
        <w:rPr/>
        <w:t>90</w:t>
      </w:r>
      <w:r>
        <w:rPr>
          <w:spacing w:val="-14"/>
        </w:rPr>
        <w:t> 天的</w:t>
      </w:r>
      <w:r>
        <w:rPr>
          <w:spacing w:val="-7"/>
        </w:rPr>
        <w:t>规律性透析治疗或实施了肾脏移植手术。</w:t>
      </w:r>
    </w:p>
    <w:p>
      <w:pPr>
        <w:pStyle w:val="BodyText"/>
        <w:spacing w:before="12"/>
        <w:ind w:left="0"/>
        <w:rPr>
          <w:sz w:val="29"/>
        </w:rPr>
      </w:pPr>
    </w:p>
    <w:p>
      <w:pPr>
        <w:pStyle w:val="BodyText"/>
        <w:ind w:left="2608"/>
      </w:pPr>
      <w:r>
        <w:rPr/>
        <w:t>七、多个肢体缺失</w:t>
      </w:r>
    </w:p>
    <w:p>
      <w:pPr>
        <w:pStyle w:val="BodyText"/>
        <w:spacing w:line="237" w:lineRule="auto" w:before="63"/>
        <w:ind w:left="2608" w:right="226"/>
      </w:pPr>
      <w:r>
        <w:rPr/>
        <w:t>指因疾病或意外伤害导致两个或两个以上肢体自腕关节或踝关节近端（靠近躯干端）以上完全性断离。</w:t>
      </w:r>
    </w:p>
    <w:p>
      <w:pPr>
        <w:pStyle w:val="BodyText"/>
        <w:ind w:left="0"/>
        <w:rPr>
          <w:sz w:val="20"/>
        </w:rPr>
      </w:pPr>
    </w:p>
    <w:p>
      <w:pPr>
        <w:pStyle w:val="BodyText"/>
        <w:spacing w:before="132"/>
        <w:ind w:left="2608"/>
      </w:pPr>
      <w:r>
        <w:rPr/>
        <w:t>八、急性或亚急性重症肝炎</w:t>
      </w:r>
    </w:p>
    <w:p>
      <w:pPr>
        <w:pStyle w:val="BodyText"/>
        <w:spacing w:before="58"/>
        <w:ind w:left="2608" w:right="231"/>
      </w:pPr>
      <w:r>
        <w:rPr/>
        <w:t>指因肝炎病毒感染引起肝脏组织弥漫性坏死，导致急性肝功能衰竭，且经血清学或病毒学检查证实，并须满足下列全部条件：</w:t>
      </w:r>
    </w:p>
    <w:p>
      <w:pPr>
        <w:pStyle w:val="BodyText"/>
        <w:spacing w:before="59"/>
        <w:ind w:left="2608"/>
      </w:pPr>
      <w:r>
        <w:rPr/>
        <w:t>（一）重度黄疸或黄疸迅速加重；</w:t>
      </w:r>
    </w:p>
    <w:p>
      <w:pPr>
        <w:pStyle w:val="BodyText"/>
        <w:spacing w:before="58"/>
        <w:ind w:left="2608"/>
      </w:pPr>
      <w:r>
        <w:rPr/>
        <w:t>（二）肝性脑病；</w:t>
      </w:r>
    </w:p>
    <w:p>
      <w:pPr>
        <w:pStyle w:val="BodyText"/>
        <w:spacing w:before="60"/>
        <w:ind w:left="2608"/>
      </w:pPr>
      <w:r>
        <w:rPr/>
        <w:t>（三）B 超或其它影像学检查显示肝脏体积急速萎缩；</w:t>
      </w:r>
    </w:p>
    <w:p>
      <w:pPr>
        <w:pStyle w:val="BodyText"/>
        <w:spacing w:before="58"/>
        <w:ind w:left="2608"/>
      </w:pPr>
      <w:r>
        <w:rPr/>
        <w:t>（四）肝功能指标进行性恶化。</w:t>
      </w:r>
    </w:p>
    <w:p>
      <w:pPr>
        <w:pStyle w:val="BodyText"/>
        <w:spacing w:before="12"/>
        <w:ind w:left="0"/>
        <w:rPr>
          <w:sz w:val="29"/>
        </w:rPr>
      </w:pPr>
    </w:p>
    <w:p>
      <w:pPr>
        <w:pStyle w:val="BodyText"/>
        <w:ind w:left="2608"/>
      </w:pPr>
      <w:r>
        <w:rPr/>
        <w:t>九、良性脑肿瘤</w:t>
      </w:r>
    </w:p>
    <w:p>
      <w:pPr>
        <w:pStyle w:val="BodyText"/>
        <w:spacing w:line="237" w:lineRule="auto" w:before="63"/>
        <w:ind w:left="2608" w:right="114"/>
        <w:jc w:val="both"/>
      </w:pPr>
      <w:r>
        <w:rPr>
          <w:spacing w:val="-3"/>
        </w:rPr>
        <w:t>指脑的良性肿瘤，已经引起颅内压增高，临床表现为视神经乳头水肿、精神症状、</w:t>
      </w:r>
      <w:r>
        <w:rPr>
          <w:spacing w:val="-19"/>
          <w:w w:val="100"/>
        </w:rPr>
        <w:t>癫痫及运动感觉障碍等，并危及生命。须由头颅断层扫描</w:t>
      </w:r>
      <w:r>
        <w:rPr>
          <w:w w:val="100"/>
        </w:rPr>
        <w:t>（</w:t>
      </w:r>
      <w:r>
        <w:rPr>
          <w:spacing w:val="-3"/>
          <w:w w:val="100"/>
        </w:rPr>
        <w:t>C</w:t>
      </w:r>
      <w:r>
        <w:rPr>
          <w:w w:val="100"/>
        </w:rPr>
        <w:t>T</w:t>
      </w:r>
      <w:r>
        <w:rPr>
          <w:spacing w:val="-108"/>
          <w:w w:val="100"/>
        </w:rPr>
        <w:t>）</w:t>
      </w:r>
      <w:r>
        <w:rPr>
          <w:spacing w:val="-28"/>
          <w:w w:val="100"/>
        </w:rPr>
        <w:t>、核磁共振检查</w:t>
      </w:r>
      <w:r>
        <w:rPr>
          <w:spacing w:val="-1"/>
          <w:w w:val="100"/>
        </w:rPr>
        <w:t>（</w:t>
      </w:r>
      <w:r>
        <w:rPr>
          <w:spacing w:val="-3"/>
          <w:w w:val="100"/>
        </w:rPr>
        <w:t>MR</w:t>
      </w:r>
      <w:r>
        <w:rPr>
          <w:w w:val="100"/>
        </w:rPr>
        <w:t>I）</w:t>
      </w:r>
      <w:r>
        <w:rPr>
          <w:spacing w:val="-3"/>
        </w:rPr>
        <w:t>或正电子发射断层扫描</w:t>
      </w:r>
      <w:r>
        <w:rPr>
          <w:spacing w:val="-1"/>
        </w:rPr>
        <w:t>（PET）</w:t>
      </w:r>
      <w:r>
        <w:rPr>
          <w:spacing w:val="-3"/>
        </w:rPr>
        <w:t>等影像学检查证实，并须满足下列至少一项条件：</w:t>
      </w:r>
    </w:p>
    <w:p>
      <w:pPr>
        <w:pStyle w:val="BodyText"/>
        <w:spacing w:before="58"/>
        <w:ind w:left="2608"/>
      </w:pPr>
      <w:r>
        <w:rPr/>
        <w:t>（一）实际实施了开颅进行的脑肿瘤完全切除或部分切除的手术；</w:t>
      </w:r>
    </w:p>
    <w:p>
      <w:pPr>
        <w:pStyle w:val="BodyText"/>
        <w:spacing w:before="58"/>
        <w:ind w:left="2608"/>
      </w:pPr>
      <w:r>
        <w:rPr/>
        <w:t>（二）实际实施了对脑肿瘤进行的放射治疗。</w:t>
      </w:r>
    </w:p>
    <w:p>
      <w:pPr>
        <w:pStyle w:val="Heading1"/>
        <w:spacing w:before="61"/>
        <w:ind w:left="2608"/>
      </w:pPr>
      <w:r>
        <w:rPr>
          <w:u w:val="single"/>
        </w:rPr>
        <w:t>但脑垂体瘤、脑囊肿、脑血管性疾病不在保障范围。</w:t>
      </w:r>
    </w:p>
    <w:p>
      <w:pPr>
        <w:pStyle w:val="BodyText"/>
        <w:spacing w:before="2"/>
        <w:ind w:left="0"/>
        <w:rPr>
          <w:b/>
          <w:sz w:val="27"/>
        </w:rPr>
      </w:pPr>
    </w:p>
    <w:p>
      <w:pPr>
        <w:pStyle w:val="BodyText"/>
        <w:spacing w:before="36"/>
        <w:ind w:left="2608"/>
      </w:pPr>
      <w:r>
        <w:rPr/>
        <w:t>十、慢性肝功能衰竭失代偿期</w:t>
      </w:r>
    </w:p>
    <w:p>
      <w:pPr>
        <w:pStyle w:val="BodyText"/>
        <w:spacing w:before="60"/>
        <w:ind w:left="2608"/>
      </w:pPr>
      <w:r>
        <w:rPr/>
        <w:t>指因慢性肝脏疾病导致肝功能衰竭。须满足下列全部条件：</w:t>
      </w:r>
    </w:p>
    <w:p>
      <w:pPr>
        <w:pStyle w:val="BodyText"/>
        <w:spacing w:before="11"/>
        <w:ind w:left="0"/>
        <w:rPr>
          <w:sz w:val="25"/>
        </w:rPr>
      </w:pPr>
      <w:r>
        <w:rPr/>
        <w:pict>
          <v:line style="position:absolute;mso-position-horizontal-relative:page;mso-position-vertical-relative:paragraph;z-index:1408;mso-wrap-distance-left:0;mso-wrap-distance-right:0" from="48.240002pt,19.138775pt" to="547.300002pt,19.138775pt" stroked="true" strokeweight=".47998pt" strokecolor="#000000">
            <v:stroke dashstyle="solid"/>
            <w10:wrap type="topAndBottom"/>
          </v:line>
        </w:pict>
      </w:r>
    </w:p>
    <w:p>
      <w:pPr>
        <w:pStyle w:val="BodyText"/>
        <w:spacing w:line="274" w:lineRule="exact" w:before="32"/>
        <w:ind w:left="104"/>
        <w:rPr>
          <w:rFonts w:ascii="仿宋" w:eastAsia="仿宋" w:hint="eastAsia"/>
        </w:rPr>
      </w:pPr>
      <w:r>
        <w:rPr>
          <w:rFonts w:ascii="仿宋" w:eastAsia="仿宋" w:hint="eastAsia"/>
        </w:rPr>
        <w:t>吞咽的状态。</w:t>
      </w:r>
    </w:p>
    <w:p>
      <w:pPr>
        <w:spacing w:line="272" w:lineRule="exact" w:before="0"/>
        <w:ind w:left="104" w:right="0" w:firstLine="0"/>
        <w:jc w:val="left"/>
        <w:rPr>
          <w:rFonts w:ascii="仿宋" w:eastAsia="仿宋" w:hint="eastAsia"/>
          <w:sz w:val="21"/>
        </w:rPr>
      </w:pPr>
      <w:r>
        <w:rPr>
          <w:rFonts w:ascii="仿宋" w:eastAsia="仿宋" w:hint="eastAsia"/>
          <w:position w:val="11"/>
          <w:sz w:val="11"/>
        </w:rPr>
        <w:t>15  </w:t>
      </w:r>
      <w:r>
        <w:rPr>
          <w:rFonts w:ascii="仿宋" w:eastAsia="仿宋" w:hint="eastAsia"/>
          <w:b/>
          <w:sz w:val="21"/>
        </w:rPr>
        <w:t>六项基本日常生活活动：</w:t>
      </w:r>
      <w:r>
        <w:rPr>
          <w:rFonts w:ascii="仿宋" w:eastAsia="仿宋" w:hint="eastAsia"/>
          <w:sz w:val="21"/>
        </w:rPr>
        <w:t>（1）穿衣：自己能够穿衣及脱衣；（2）移动：自己从一个房间到另一个房间；</w:t>
      </w:r>
    </w:p>
    <w:p>
      <w:pPr>
        <w:pStyle w:val="BodyText"/>
        <w:ind w:left="104" w:right="301"/>
        <w:rPr>
          <w:rFonts w:ascii="仿宋" w:eastAsia="仿宋" w:hint="eastAsia"/>
        </w:rPr>
      </w:pPr>
      <w:r>
        <w:rPr>
          <w:rFonts w:ascii="仿宋" w:eastAsia="仿宋" w:hint="eastAsia"/>
          <w:spacing w:val="-8"/>
        </w:rPr>
        <w:t>（3）</w:t>
      </w:r>
      <w:r>
        <w:rPr>
          <w:rFonts w:ascii="仿宋" w:eastAsia="仿宋" w:hint="eastAsia"/>
          <w:spacing w:val="-4"/>
        </w:rPr>
        <w:t>行动：自己上下床或上下轮椅；</w:t>
      </w:r>
      <w:r>
        <w:rPr>
          <w:rFonts w:ascii="仿宋" w:eastAsia="仿宋" w:hint="eastAsia"/>
          <w:spacing w:val="-13"/>
        </w:rPr>
        <w:t>（4）</w:t>
      </w:r>
      <w:r>
        <w:rPr>
          <w:rFonts w:ascii="仿宋" w:eastAsia="仿宋" w:hint="eastAsia"/>
          <w:spacing w:val="-4"/>
        </w:rPr>
        <w:t>如厕：自己控制进行大小便；</w:t>
      </w:r>
      <w:r>
        <w:rPr>
          <w:rFonts w:ascii="仿宋" w:eastAsia="仿宋" w:hint="eastAsia"/>
          <w:spacing w:val="-13"/>
        </w:rPr>
        <w:t>（5）</w:t>
      </w:r>
      <w:r>
        <w:rPr>
          <w:rFonts w:ascii="仿宋" w:eastAsia="仿宋" w:hint="eastAsia"/>
          <w:spacing w:val="-3"/>
        </w:rPr>
        <w:t>进食：自己从已准备好的碗或碟中取食物放入口中；</w:t>
      </w:r>
      <w:r>
        <w:rPr>
          <w:rFonts w:ascii="仿宋" w:eastAsia="仿宋" w:hint="eastAsia"/>
          <w:spacing w:val="-1"/>
        </w:rPr>
        <w:t>（6）</w:t>
      </w:r>
      <w:r>
        <w:rPr>
          <w:rFonts w:ascii="仿宋" w:eastAsia="仿宋" w:hint="eastAsia"/>
          <w:spacing w:val="-3"/>
        </w:rPr>
        <w:t>洗澡：自己进行淋浴或盆浴。</w:t>
      </w:r>
    </w:p>
    <w:p>
      <w:pPr>
        <w:spacing w:after="0"/>
        <w:rPr>
          <w:rFonts w:ascii="仿宋" w:eastAsia="仿宋" w:hint="eastAsia"/>
        </w:rPr>
        <w:sectPr>
          <w:pgSz w:w="11910" w:h="16840"/>
          <w:pgMar w:top="1040" w:bottom="280" w:left="860" w:right="760"/>
        </w:sectPr>
      </w:pPr>
    </w:p>
    <w:p>
      <w:pPr>
        <w:pStyle w:val="BodyText"/>
        <w:spacing w:before="20"/>
        <w:ind w:left="2608"/>
      </w:pPr>
      <w:r>
        <w:rPr/>
        <w:t>（一）持续性黄疸；</w:t>
      </w:r>
    </w:p>
    <w:p>
      <w:pPr>
        <w:pStyle w:val="BodyText"/>
        <w:spacing w:before="61"/>
        <w:ind w:left="2608"/>
      </w:pPr>
      <w:r>
        <w:rPr/>
        <w:t>（二）腹水；</w:t>
      </w:r>
    </w:p>
    <w:p>
      <w:pPr>
        <w:pStyle w:val="BodyText"/>
        <w:spacing w:before="59"/>
        <w:ind w:left="2608"/>
      </w:pPr>
      <w:r>
        <w:rPr/>
        <w:t>（三）肝性脑病；</w:t>
      </w:r>
    </w:p>
    <w:p>
      <w:pPr>
        <w:spacing w:line="292" w:lineRule="auto" w:before="58"/>
        <w:ind w:left="2608" w:right="2419" w:firstLine="0"/>
        <w:jc w:val="left"/>
        <w:rPr>
          <w:b/>
          <w:sz w:val="21"/>
        </w:rPr>
      </w:pPr>
      <w:r>
        <w:rPr>
          <w:sz w:val="21"/>
        </w:rPr>
        <w:t>（四）充血性脾肿大伴脾功能亢进或食管胃底静脉曲张。</w:t>
      </w:r>
      <w:r>
        <w:rPr>
          <w:b/>
          <w:sz w:val="21"/>
          <w:u w:val="single"/>
        </w:rPr>
        <w:t>但因酗酒或药物滥用导致的肝功能衰竭不在保障范围。</w:t>
      </w:r>
    </w:p>
    <w:p>
      <w:pPr>
        <w:pStyle w:val="BodyText"/>
        <w:spacing w:before="8"/>
        <w:ind w:left="0"/>
        <w:rPr>
          <w:b/>
          <w:sz w:val="23"/>
        </w:rPr>
      </w:pPr>
    </w:p>
    <w:p>
      <w:pPr>
        <w:pStyle w:val="BodyText"/>
        <w:spacing w:before="36"/>
        <w:ind w:left="2608"/>
      </w:pPr>
      <w:r>
        <w:rPr/>
        <w:t>十一、脑炎后遗症或脑膜炎后遗症</w:t>
      </w:r>
    </w:p>
    <w:p>
      <w:pPr>
        <w:pStyle w:val="BodyText"/>
        <w:spacing w:line="237" w:lineRule="auto" w:before="63"/>
        <w:ind w:left="2608" w:right="231"/>
      </w:pPr>
      <w:r>
        <w:rPr/>
        <w:t>指因患脑炎或脑膜炎导致的神经系统永久性的功能障碍。神经系统永久性的功能障碍，指疾病确诊 180 天后，仍遗留下列一种或一种以上障碍：</w:t>
      </w:r>
    </w:p>
    <w:p>
      <w:pPr>
        <w:pStyle w:val="BodyText"/>
        <w:spacing w:before="58"/>
        <w:ind w:left="2608"/>
      </w:pPr>
      <w:r>
        <w:rPr/>
        <w:t>（一）一肢或一肢以上肢体机能完全丧失；</w:t>
      </w:r>
    </w:p>
    <w:p>
      <w:pPr>
        <w:pStyle w:val="BodyText"/>
        <w:spacing w:before="60"/>
        <w:ind w:left="2608"/>
      </w:pPr>
      <w:r>
        <w:rPr/>
        <w:t>（二）语言能力或咀嚼吞咽能力完全丧失；</w:t>
      </w:r>
    </w:p>
    <w:p>
      <w:pPr>
        <w:pStyle w:val="BodyText"/>
        <w:spacing w:before="58"/>
        <w:ind w:left="2608" w:right="231"/>
      </w:pPr>
      <w:r>
        <w:rPr/>
        <w:t>（三）自主生活能力完全丧失，无法独立完成六项基本日常生活活动中的三项或三项以上。</w:t>
      </w:r>
    </w:p>
    <w:p>
      <w:pPr>
        <w:pStyle w:val="BodyText"/>
        <w:ind w:left="0"/>
        <w:rPr>
          <w:sz w:val="20"/>
        </w:rPr>
      </w:pPr>
    </w:p>
    <w:p>
      <w:pPr>
        <w:pStyle w:val="BodyText"/>
        <w:spacing w:before="131"/>
        <w:ind w:left="2608"/>
      </w:pPr>
      <w:r>
        <w:rPr/>
        <w:t>十二、深度昏迷</w:t>
      </w:r>
    </w:p>
    <w:p>
      <w:pPr>
        <w:pStyle w:val="BodyText"/>
        <w:spacing w:line="237" w:lineRule="auto" w:before="61"/>
        <w:ind w:left="2608" w:right="222"/>
        <w:jc w:val="both"/>
      </w:pPr>
      <w:r>
        <w:rPr/>
        <w:t>指因疾病或意外伤害导致意识丧失，对外界刺激和体内需求均无反应，昏迷程度</w:t>
      </w:r>
      <w:r>
        <w:rPr>
          <w:spacing w:val="-3"/>
        </w:rPr>
        <w:t>按照格拉斯哥昏迷分级</w:t>
      </w:r>
      <w:r>
        <w:rPr/>
        <w:t>（Glasgow coma scale）</w:t>
      </w:r>
      <w:r>
        <w:rPr>
          <w:spacing w:val="-8"/>
        </w:rPr>
        <w:t>结果为 </w:t>
      </w:r>
      <w:r>
        <w:rPr/>
        <w:t>5</w:t>
      </w:r>
      <w:r>
        <w:rPr>
          <w:spacing w:val="-14"/>
        </w:rPr>
        <w:t> 分或 </w:t>
      </w:r>
      <w:r>
        <w:rPr/>
        <w:t>5</w:t>
      </w:r>
      <w:r>
        <w:rPr>
          <w:spacing w:val="-7"/>
        </w:rPr>
        <w:t> 分以下，且已经持续使用呼吸机及其它生命维持系统 </w:t>
      </w:r>
      <w:r>
        <w:rPr/>
        <w:t>96</w:t>
      </w:r>
      <w:r>
        <w:rPr>
          <w:spacing w:val="-10"/>
        </w:rPr>
        <w:t> 小时以上。</w:t>
      </w:r>
    </w:p>
    <w:p>
      <w:pPr>
        <w:pStyle w:val="Heading1"/>
        <w:spacing w:before="60"/>
        <w:ind w:left="2608"/>
      </w:pPr>
      <w:r>
        <w:rPr>
          <w:u w:val="single"/>
        </w:rPr>
        <w:t>但因酗酒或药物滥用导致的深度昏迷不在保障范围。</w:t>
      </w:r>
    </w:p>
    <w:p>
      <w:pPr>
        <w:pStyle w:val="BodyText"/>
        <w:spacing w:before="2"/>
        <w:ind w:left="0"/>
        <w:rPr>
          <w:b/>
          <w:sz w:val="27"/>
        </w:rPr>
      </w:pPr>
    </w:p>
    <w:p>
      <w:pPr>
        <w:pStyle w:val="BodyText"/>
        <w:spacing w:before="36"/>
        <w:ind w:left="2608"/>
      </w:pPr>
      <w:r>
        <w:rPr/>
        <w:t>十三、双耳失聪</w:t>
      </w:r>
    </w:p>
    <w:p>
      <w:pPr>
        <w:pStyle w:val="BodyText"/>
        <w:spacing w:line="273" w:lineRule="exact" w:before="61"/>
        <w:ind w:left="2608"/>
        <w:rPr>
          <w:b/>
        </w:rPr>
      </w:pPr>
      <w:r>
        <w:rPr/>
        <w:t>指被保险人在 3 周岁之后（含 3 周岁）因疾病或意外伤害导致双耳听力</w:t>
      </w:r>
      <w:r>
        <w:rPr>
          <w:b/>
        </w:rPr>
        <w:t>永久不可</w:t>
      </w:r>
    </w:p>
    <w:p>
      <w:pPr>
        <w:pStyle w:val="BodyText"/>
        <w:ind w:left="2608" w:right="220"/>
      </w:pPr>
      <w:r>
        <w:rPr>
          <w:b/>
        </w:rPr>
        <w:t>逆</w:t>
      </w:r>
      <w:r>
        <w:rPr>
          <w:b/>
          <w:position w:val="11"/>
          <w:sz w:val="11"/>
        </w:rPr>
        <w:t>16</w:t>
      </w:r>
      <w:r>
        <w:rPr>
          <w:spacing w:val="-14"/>
        </w:rPr>
        <w:t>性丧失，在 </w:t>
      </w:r>
      <w:r>
        <w:rPr/>
        <w:t>500</w:t>
      </w:r>
      <w:r>
        <w:rPr>
          <w:spacing w:val="-20"/>
        </w:rPr>
        <w:t> 赫兹、</w:t>
      </w:r>
      <w:r>
        <w:rPr/>
        <w:t>1000</w:t>
      </w:r>
      <w:r>
        <w:rPr>
          <w:spacing w:val="-22"/>
        </w:rPr>
        <w:t> 赫兹和 </w:t>
      </w:r>
      <w:r>
        <w:rPr/>
        <w:t>2000</w:t>
      </w:r>
      <w:r>
        <w:rPr>
          <w:spacing w:val="-14"/>
        </w:rPr>
        <w:t> 赫兹语音频率下，平均听阈大于 </w:t>
      </w:r>
      <w:r>
        <w:rPr/>
        <w:t>90</w:t>
      </w:r>
      <w:r>
        <w:rPr>
          <w:spacing w:val="-26"/>
        </w:rPr>
        <w:t> 分</w:t>
      </w:r>
      <w:r>
        <w:rPr>
          <w:spacing w:val="-9"/>
        </w:rPr>
        <w:t>贝，且经纯音听力测试、声导抗检测或听觉诱发电位检测等证实。</w:t>
      </w:r>
    </w:p>
    <w:p>
      <w:pPr>
        <w:pStyle w:val="Heading1"/>
        <w:spacing w:before="60"/>
        <w:ind w:left="2608"/>
      </w:pPr>
      <w:r>
        <w:rPr>
          <w:spacing w:val="-6"/>
          <w:u w:val="single"/>
        </w:rPr>
        <w:t>但导致双耳失聪的疾病或意外伤害发生在被保险人 </w:t>
      </w:r>
      <w:r>
        <w:rPr>
          <w:u w:val="single"/>
        </w:rPr>
        <w:t>3</w:t>
      </w:r>
      <w:r>
        <w:rPr>
          <w:spacing w:val="-10"/>
          <w:u w:val="single"/>
        </w:rPr>
        <w:t> 周岁之前的，不在保障范围。</w:t>
      </w:r>
    </w:p>
    <w:p>
      <w:pPr>
        <w:pStyle w:val="BodyText"/>
        <w:spacing w:before="5"/>
        <w:ind w:left="0"/>
        <w:rPr>
          <w:b/>
          <w:sz w:val="27"/>
        </w:rPr>
      </w:pPr>
    </w:p>
    <w:p>
      <w:pPr>
        <w:pStyle w:val="BodyText"/>
        <w:spacing w:before="36"/>
        <w:ind w:left="2608"/>
      </w:pPr>
      <w:r>
        <w:rPr/>
        <w:t>十四、双目失明</w:t>
      </w:r>
    </w:p>
    <w:p>
      <w:pPr>
        <w:pStyle w:val="BodyText"/>
        <w:spacing w:line="237" w:lineRule="auto" w:before="61"/>
        <w:ind w:left="2608" w:right="217"/>
      </w:pPr>
      <w:r>
        <w:rPr>
          <w:spacing w:val="-4"/>
        </w:rPr>
        <w:t>指被保险人在 </w:t>
      </w:r>
      <w:r>
        <w:rPr/>
        <w:t>3</w:t>
      </w:r>
      <w:r>
        <w:rPr>
          <w:spacing w:val="-6"/>
        </w:rPr>
        <w:t> 周岁之后</w:t>
      </w:r>
      <w:r>
        <w:rPr/>
        <w:t>（</w:t>
      </w:r>
      <w:r>
        <w:rPr>
          <w:spacing w:val="-10"/>
        </w:rPr>
        <w:t>含 </w:t>
      </w:r>
      <w:r>
        <w:rPr/>
        <w:t>3</w:t>
      </w:r>
      <w:r>
        <w:rPr>
          <w:spacing w:val="-7"/>
        </w:rPr>
        <w:t> 周岁</w:t>
      </w:r>
      <w:r>
        <w:rPr>
          <w:spacing w:val="-3"/>
        </w:rPr>
        <w:t>）因疾病或意外伤害导致双眼视力永久不可逆性丧失，双眼中较好眼须满足下列至少一项条件：</w:t>
      </w:r>
    </w:p>
    <w:p>
      <w:pPr>
        <w:pStyle w:val="BodyText"/>
        <w:spacing w:before="61"/>
        <w:ind w:left="2608"/>
      </w:pPr>
      <w:r>
        <w:rPr/>
        <w:t>（一）眼球缺失或摘除；</w:t>
      </w:r>
    </w:p>
    <w:p>
      <w:pPr>
        <w:pStyle w:val="BodyText"/>
        <w:spacing w:line="237" w:lineRule="auto" w:before="61"/>
        <w:ind w:left="2608" w:right="217"/>
      </w:pPr>
      <w:r>
        <w:rPr/>
        <w:t>（二</w:t>
      </w:r>
      <w:r>
        <w:rPr>
          <w:spacing w:val="-3"/>
        </w:rPr>
        <w:t>）</w:t>
      </w:r>
      <w:r>
        <w:rPr>
          <w:spacing w:val="0"/>
        </w:rPr>
        <w:t>矫正视力低于 </w:t>
      </w:r>
      <w:r>
        <w:rPr/>
        <w:t>0.02（</w:t>
      </w:r>
      <w:r>
        <w:rPr>
          <w:spacing w:val="-3"/>
        </w:rPr>
        <w:t>采用国际标准视力表，如果使用其它视力表应进行换</w:t>
      </w:r>
      <w:r>
        <w:rPr>
          <w:spacing w:val="-3"/>
          <w:w w:val="100"/>
        </w:rPr>
        <w:t>算</w:t>
      </w:r>
      <w:r>
        <w:rPr>
          <w:spacing w:val="-106"/>
          <w:w w:val="100"/>
        </w:rPr>
        <w:t>）</w:t>
      </w:r>
      <w:r>
        <w:rPr>
          <w:w w:val="100"/>
        </w:rPr>
        <w:t>；</w:t>
      </w:r>
    </w:p>
    <w:p>
      <w:pPr>
        <w:pStyle w:val="BodyText"/>
        <w:spacing w:before="60"/>
        <w:ind w:left="2608"/>
      </w:pPr>
      <w:r>
        <w:rPr/>
        <w:t>（三）视野半径小于 5 度。</w:t>
      </w:r>
    </w:p>
    <w:p>
      <w:pPr>
        <w:pStyle w:val="Heading1"/>
        <w:ind w:left="2608"/>
      </w:pPr>
      <w:r>
        <w:rPr>
          <w:spacing w:val="-6"/>
          <w:u w:val="single"/>
        </w:rPr>
        <w:t>但导致双目失明的疾病或意外伤害发生在被保险人 </w:t>
      </w:r>
      <w:r>
        <w:rPr>
          <w:u w:val="single"/>
        </w:rPr>
        <w:t>3</w:t>
      </w:r>
      <w:r>
        <w:rPr>
          <w:spacing w:val="-10"/>
          <w:u w:val="single"/>
        </w:rPr>
        <w:t> 周岁之前的，不在保障范围。</w:t>
      </w:r>
    </w:p>
    <w:p>
      <w:pPr>
        <w:pStyle w:val="BodyText"/>
        <w:spacing w:before="5"/>
        <w:ind w:left="0"/>
        <w:rPr>
          <w:b/>
          <w:sz w:val="27"/>
        </w:rPr>
      </w:pPr>
    </w:p>
    <w:p>
      <w:pPr>
        <w:pStyle w:val="BodyText"/>
        <w:spacing w:before="36"/>
        <w:ind w:left="2608"/>
      </w:pPr>
      <w:r>
        <w:rPr/>
        <w:t>十五、瘫痪</w:t>
      </w:r>
    </w:p>
    <w:p>
      <w:pPr>
        <w:pStyle w:val="BodyText"/>
        <w:spacing w:before="58"/>
        <w:ind w:left="2608"/>
      </w:pPr>
      <w:r>
        <w:rPr/>
        <w:t>指因疾病或意外伤害导致两肢或两肢以上肢体机能永久完全丧失</w:t>
      </w:r>
      <w:r>
        <w:rPr>
          <w:position w:val="11"/>
          <w:sz w:val="11"/>
        </w:rPr>
        <w:t>17</w:t>
      </w:r>
      <w:r>
        <w:rPr/>
        <w:t>。</w:t>
      </w:r>
    </w:p>
    <w:p>
      <w:pPr>
        <w:pStyle w:val="BodyText"/>
        <w:spacing w:before="2"/>
        <w:ind w:left="0"/>
        <w:rPr>
          <w:sz w:val="30"/>
        </w:rPr>
      </w:pPr>
    </w:p>
    <w:p>
      <w:pPr>
        <w:pStyle w:val="BodyText"/>
        <w:ind w:left="2608"/>
      </w:pPr>
      <w:r>
        <w:rPr/>
        <w:t>十六、心脏瓣膜手术</w:t>
      </w:r>
    </w:p>
    <w:p>
      <w:pPr>
        <w:pStyle w:val="BodyText"/>
        <w:spacing w:before="58"/>
        <w:ind w:left="2608"/>
      </w:pPr>
      <w:r>
        <w:rPr/>
        <w:t>指为治疗心脏瓣膜疾病，实际实施了开胸进行的心脏瓣膜置换或修复的手术。</w:t>
      </w:r>
    </w:p>
    <w:p>
      <w:pPr>
        <w:pStyle w:val="BodyText"/>
        <w:ind w:left="0"/>
        <w:rPr>
          <w:sz w:val="20"/>
        </w:rPr>
      </w:pPr>
    </w:p>
    <w:p>
      <w:pPr>
        <w:pStyle w:val="BodyText"/>
        <w:ind w:left="0"/>
        <w:rPr>
          <w:sz w:val="22"/>
        </w:rPr>
      </w:pPr>
      <w:r>
        <w:rPr/>
        <w:pict>
          <v:line style="position:absolute;mso-position-horizontal-relative:page;mso-position-vertical-relative:paragraph;z-index:1432;mso-wrap-distance-left:0;mso-wrap-distance-right:0" from="48.240002pt,16.619507pt" to="192.290002pt,16.619507pt" stroked="true" strokeweight=".47998pt" strokecolor="#000000">
            <v:stroke dashstyle="solid"/>
            <w10:wrap type="topAndBottom"/>
          </v:line>
        </w:pict>
      </w:r>
    </w:p>
    <w:p>
      <w:pPr>
        <w:pStyle w:val="BodyText"/>
        <w:spacing w:before="32"/>
        <w:ind w:left="104" w:right="301"/>
        <w:rPr>
          <w:rFonts w:ascii="仿宋" w:eastAsia="仿宋" w:hint="eastAsia"/>
        </w:rPr>
      </w:pPr>
      <w:r>
        <w:rPr>
          <w:rFonts w:ascii="Calibri" w:eastAsia="Calibri"/>
          <w:position w:val="5"/>
          <w:sz w:val="12"/>
        </w:rPr>
        <w:t>16 </w:t>
      </w:r>
      <w:r>
        <w:rPr>
          <w:rFonts w:ascii="仿宋" w:eastAsia="仿宋" w:hint="eastAsia"/>
          <w:b/>
        </w:rPr>
        <w:t>永久不可逆：</w:t>
      </w:r>
      <w:r>
        <w:rPr>
          <w:rFonts w:ascii="仿宋" w:eastAsia="仿宋" w:hint="eastAsia"/>
          <w:spacing w:val="-6"/>
        </w:rPr>
        <w:t>指自疾病确诊或意外伤害发生之日起，经过积极治疗 </w:t>
      </w:r>
      <w:r>
        <w:rPr>
          <w:rFonts w:ascii="仿宋" w:eastAsia="仿宋" w:hint="eastAsia"/>
        </w:rPr>
        <w:t>180</w:t>
      </w:r>
      <w:r>
        <w:rPr>
          <w:rFonts w:ascii="仿宋" w:eastAsia="仿宋" w:hint="eastAsia"/>
          <w:spacing w:val="-9"/>
        </w:rPr>
        <w:t> 天后，仍无法通过现有医疗手段恢复。</w:t>
      </w:r>
    </w:p>
    <w:p>
      <w:pPr>
        <w:spacing w:line="240" w:lineRule="auto" w:before="0"/>
        <w:ind w:left="104" w:right="301" w:firstLine="0"/>
        <w:jc w:val="left"/>
        <w:rPr>
          <w:rFonts w:ascii="仿宋" w:eastAsia="仿宋" w:hint="eastAsia"/>
          <w:sz w:val="21"/>
        </w:rPr>
      </w:pPr>
      <w:r>
        <w:rPr>
          <w:rFonts w:ascii="Times New Roman" w:eastAsia="Times New Roman"/>
          <w:position w:val="6"/>
          <w:sz w:val="12"/>
        </w:rPr>
        <w:t>17 </w:t>
      </w:r>
      <w:r>
        <w:rPr>
          <w:rFonts w:ascii="仿宋" w:eastAsia="仿宋" w:hint="eastAsia"/>
          <w:b/>
          <w:spacing w:val="-2"/>
          <w:sz w:val="21"/>
        </w:rPr>
        <w:t>肢体机能永久完全丧失：</w:t>
      </w:r>
      <w:r>
        <w:rPr>
          <w:rFonts w:ascii="仿宋" w:eastAsia="仿宋" w:hint="eastAsia"/>
          <w:spacing w:val="-10"/>
          <w:sz w:val="21"/>
        </w:rPr>
        <w:t>指疾病确诊 </w:t>
      </w:r>
      <w:r>
        <w:rPr>
          <w:rFonts w:ascii="仿宋" w:eastAsia="仿宋" w:hint="eastAsia"/>
          <w:sz w:val="21"/>
        </w:rPr>
        <w:t>180</w:t>
      </w:r>
      <w:r>
        <w:rPr>
          <w:rFonts w:ascii="仿宋" w:eastAsia="仿宋" w:hint="eastAsia"/>
          <w:spacing w:val="-14"/>
          <w:sz w:val="21"/>
        </w:rPr>
        <w:t> 天后或意外伤害发生 </w:t>
      </w:r>
      <w:r>
        <w:rPr>
          <w:rFonts w:ascii="仿宋" w:eastAsia="仿宋" w:hint="eastAsia"/>
          <w:sz w:val="21"/>
        </w:rPr>
        <w:t>180</w:t>
      </w:r>
      <w:r>
        <w:rPr>
          <w:rFonts w:ascii="仿宋" w:eastAsia="仿宋" w:hint="eastAsia"/>
          <w:spacing w:val="-9"/>
          <w:sz w:val="21"/>
        </w:rPr>
        <w:t> 天后，每肢三大关节中的两大关节仍然</w:t>
      </w:r>
      <w:r>
        <w:rPr>
          <w:rFonts w:ascii="仿宋" w:eastAsia="仿宋" w:hint="eastAsia"/>
          <w:spacing w:val="-5"/>
          <w:sz w:val="21"/>
        </w:rPr>
        <w:t>完全僵硬，或不能随意识活动。</w:t>
      </w:r>
    </w:p>
    <w:p>
      <w:pPr>
        <w:spacing w:after="0" w:line="240" w:lineRule="auto"/>
        <w:jc w:val="left"/>
        <w:rPr>
          <w:rFonts w:ascii="仿宋" w:eastAsia="仿宋" w:hint="eastAsia"/>
          <w:sz w:val="21"/>
        </w:rPr>
        <w:sectPr>
          <w:pgSz w:w="11910" w:h="16840"/>
          <w:pgMar w:top="1060" w:bottom="280" w:left="860" w:right="760"/>
        </w:sectPr>
      </w:pPr>
    </w:p>
    <w:p>
      <w:pPr>
        <w:pStyle w:val="BodyText"/>
        <w:spacing w:before="20"/>
      </w:pPr>
      <w:r>
        <w:rPr/>
        <w:t>十七、严重阿尔茨海默病</w:t>
      </w:r>
    </w:p>
    <w:p>
      <w:pPr>
        <w:pStyle w:val="BodyText"/>
        <w:spacing w:line="237" w:lineRule="auto" w:before="63"/>
        <w:ind w:right="222"/>
        <w:jc w:val="both"/>
      </w:pPr>
      <w:r>
        <w:rPr/>
        <w:t>指因大脑进行性、不可逆性改变导致智能严重衰退或丧失，临床表现为明显的认知能力障碍、行为异常和社交能力减退，其日常生活必须持续受到他人监护。须</w:t>
      </w:r>
      <w:r>
        <w:rPr>
          <w:spacing w:val="-3"/>
          <w:w w:val="100"/>
        </w:rPr>
        <w:t>由头颅断层扫描</w:t>
      </w:r>
      <w:r>
        <w:rPr>
          <w:w w:val="100"/>
        </w:rPr>
        <w:t>（</w:t>
      </w:r>
      <w:r>
        <w:rPr>
          <w:spacing w:val="-3"/>
          <w:w w:val="100"/>
        </w:rPr>
        <w:t>C</w:t>
      </w:r>
      <w:r>
        <w:rPr>
          <w:w w:val="100"/>
        </w:rPr>
        <w:t>T</w:t>
      </w:r>
      <w:r>
        <w:rPr>
          <w:spacing w:val="-106"/>
          <w:w w:val="100"/>
        </w:rPr>
        <w:t>）</w:t>
      </w:r>
      <w:r>
        <w:rPr>
          <w:spacing w:val="-3"/>
          <w:w w:val="100"/>
        </w:rPr>
        <w:t>、核磁共振检查</w:t>
      </w:r>
      <w:r>
        <w:rPr>
          <w:w w:val="100"/>
        </w:rPr>
        <w:t>（</w:t>
      </w:r>
      <w:r>
        <w:rPr>
          <w:spacing w:val="-3"/>
          <w:w w:val="100"/>
        </w:rPr>
        <w:t>M</w:t>
      </w:r>
      <w:r>
        <w:rPr>
          <w:w w:val="100"/>
        </w:rPr>
        <w:t>R</w:t>
      </w:r>
      <w:r>
        <w:rPr>
          <w:spacing w:val="-1"/>
          <w:w w:val="100"/>
        </w:rPr>
        <w:t>I</w:t>
      </w:r>
      <w:r>
        <w:rPr>
          <w:spacing w:val="-3"/>
          <w:w w:val="100"/>
        </w:rPr>
        <w:t>）或正电子发射断层扫描</w:t>
      </w:r>
      <w:r>
        <w:rPr>
          <w:w w:val="100"/>
        </w:rPr>
        <w:t>（</w:t>
      </w:r>
      <w:r>
        <w:rPr>
          <w:spacing w:val="-3"/>
          <w:w w:val="100"/>
        </w:rPr>
        <w:t>P</w:t>
      </w:r>
      <w:r>
        <w:rPr>
          <w:w w:val="100"/>
        </w:rPr>
        <w:t>E</w:t>
      </w:r>
      <w:r>
        <w:rPr>
          <w:spacing w:val="-1"/>
          <w:w w:val="100"/>
        </w:rPr>
        <w:t>T</w:t>
      </w:r>
      <w:r>
        <w:rPr>
          <w:spacing w:val="-3"/>
          <w:w w:val="100"/>
        </w:rPr>
        <w:t>）等影</w:t>
      </w:r>
      <w:r>
        <w:rPr/>
        <w:t>像学检查证实，且自主生活能力完全丧失，无法独立完成六项基本日常生活活动</w:t>
      </w:r>
      <w:r>
        <w:rPr>
          <w:spacing w:val="-3"/>
        </w:rPr>
        <w:t>中的三项或三项以上。</w:t>
      </w:r>
    </w:p>
    <w:p>
      <w:pPr>
        <w:pStyle w:val="Heading1"/>
        <w:jc w:val="both"/>
      </w:pPr>
      <w:r>
        <w:rPr>
          <w:u w:val="single"/>
        </w:rPr>
        <w:t>但神经官能症和精神疾病不在保障范围。</w:t>
      </w:r>
    </w:p>
    <w:p>
      <w:pPr>
        <w:pStyle w:val="BodyText"/>
        <w:spacing w:before="5"/>
        <w:ind w:left="0"/>
        <w:rPr>
          <w:b/>
          <w:sz w:val="27"/>
        </w:rPr>
      </w:pPr>
    </w:p>
    <w:p>
      <w:pPr>
        <w:pStyle w:val="BodyText"/>
        <w:spacing w:before="36"/>
      </w:pPr>
      <w:r>
        <w:rPr/>
        <w:t>十八、严重脑损伤</w:t>
      </w:r>
    </w:p>
    <w:p>
      <w:pPr>
        <w:pStyle w:val="BodyText"/>
        <w:spacing w:line="237" w:lineRule="auto" w:before="61"/>
        <w:ind w:right="114"/>
      </w:pPr>
      <w:r>
        <w:rPr/>
        <w:t>指因头部遭受机械性外力，引起脑重要部位损伤，导致神经系统永久性的功能障</w:t>
      </w:r>
      <w:r>
        <w:rPr>
          <w:w w:val="100"/>
        </w:rPr>
        <w:t>碍</w:t>
      </w:r>
      <w:r>
        <w:rPr>
          <w:spacing w:val="-7"/>
          <w:w w:val="100"/>
        </w:rPr>
        <w:t>。须由头颅断层扫描</w:t>
      </w:r>
      <w:r>
        <w:rPr>
          <w:spacing w:val="-2"/>
          <w:w w:val="100"/>
        </w:rPr>
        <w:t>（</w:t>
      </w:r>
      <w:r>
        <w:rPr>
          <w:spacing w:val="-3"/>
          <w:w w:val="100"/>
        </w:rPr>
        <w:t>C</w:t>
      </w:r>
      <w:r>
        <w:rPr>
          <w:w w:val="100"/>
        </w:rPr>
        <w:t>T</w:t>
      </w:r>
      <w:r>
        <w:rPr>
          <w:spacing w:val="-106"/>
          <w:w w:val="100"/>
        </w:rPr>
        <w:t>）</w:t>
      </w:r>
      <w:r>
        <w:rPr>
          <w:spacing w:val="-8"/>
          <w:w w:val="100"/>
        </w:rPr>
        <w:t>、核磁共振检查</w:t>
      </w:r>
      <w:r>
        <w:rPr>
          <w:spacing w:val="-3"/>
          <w:w w:val="100"/>
        </w:rPr>
        <w:t>（</w:t>
      </w:r>
      <w:r>
        <w:rPr>
          <w:w w:val="100"/>
        </w:rPr>
        <w:t>MR</w:t>
      </w:r>
      <w:r>
        <w:rPr>
          <w:spacing w:val="-3"/>
          <w:w w:val="100"/>
        </w:rPr>
        <w:t>I</w:t>
      </w:r>
      <w:r>
        <w:rPr>
          <w:spacing w:val="-20"/>
          <w:w w:val="100"/>
        </w:rPr>
        <w:t>）</w:t>
      </w:r>
      <w:r>
        <w:rPr>
          <w:spacing w:val="-5"/>
          <w:w w:val="100"/>
        </w:rPr>
        <w:t>或正电子发射断层扫描</w:t>
      </w:r>
      <w:r>
        <w:rPr>
          <w:w w:val="100"/>
        </w:rPr>
        <w:t>（</w:t>
      </w:r>
      <w:r>
        <w:rPr>
          <w:spacing w:val="-3"/>
          <w:w w:val="100"/>
        </w:rPr>
        <w:t>P</w:t>
      </w:r>
      <w:r>
        <w:rPr>
          <w:w w:val="100"/>
        </w:rPr>
        <w:t>E</w:t>
      </w:r>
      <w:r>
        <w:rPr>
          <w:spacing w:val="-1"/>
          <w:w w:val="100"/>
        </w:rPr>
        <w:t>T</w:t>
      </w:r>
      <w:r>
        <w:rPr>
          <w:w w:val="100"/>
        </w:rPr>
        <w:t>）</w:t>
      </w:r>
      <w:r>
        <w:rPr/>
        <w:t>等</w:t>
      </w:r>
      <w:r>
        <w:rPr>
          <w:spacing w:val="-3"/>
        </w:rPr>
        <w:t>影像学检查证实。神经系统永久性的功能障碍，指脑损伤 </w:t>
      </w:r>
      <w:r>
        <w:rPr/>
        <w:t>180</w:t>
      </w:r>
      <w:r>
        <w:rPr>
          <w:spacing w:val="-2"/>
        </w:rPr>
        <w:t> 天后，仍遗留下列</w:t>
      </w:r>
      <w:r>
        <w:rPr>
          <w:spacing w:val="-3"/>
        </w:rPr>
        <w:t>一种或一种以上障碍：</w:t>
      </w:r>
    </w:p>
    <w:p>
      <w:pPr>
        <w:pStyle w:val="BodyText"/>
        <w:spacing w:before="61"/>
      </w:pPr>
      <w:r>
        <w:rPr/>
        <w:t>（一）一肢或一肢以上肢体机能完全丧失；</w:t>
      </w:r>
    </w:p>
    <w:p>
      <w:pPr>
        <w:pStyle w:val="BodyText"/>
        <w:spacing w:before="59"/>
      </w:pPr>
      <w:r>
        <w:rPr/>
        <w:t>（二）语言能力或咀嚼吞咽能力完全丧失；</w:t>
      </w:r>
    </w:p>
    <w:p>
      <w:pPr>
        <w:pStyle w:val="BodyText"/>
        <w:spacing w:before="58"/>
        <w:ind w:right="231"/>
      </w:pPr>
      <w:r>
        <w:rPr/>
        <w:t>（三）自主生活能力完全丧失，无法独立完成六项基本日常生活活动中的三项或三项以上。</w:t>
      </w:r>
    </w:p>
    <w:p>
      <w:pPr>
        <w:pStyle w:val="BodyText"/>
        <w:spacing w:before="12"/>
        <w:ind w:left="0"/>
        <w:rPr>
          <w:sz w:val="29"/>
        </w:rPr>
      </w:pPr>
    </w:p>
    <w:p>
      <w:pPr>
        <w:pStyle w:val="BodyText"/>
      </w:pPr>
      <w:r>
        <w:rPr/>
        <w:t>十九、严重帕金森病</w:t>
      </w:r>
    </w:p>
    <w:p>
      <w:pPr>
        <w:pStyle w:val="BodyText"/>
        <w:spacing w:line="237" w:lineRule="auto" w:before="63"/>
        <w:ind w:right="231"/>
      </w:pPr>
      <w:r>
        <w:rPr/>
        <w:t>是一种中枢神经系统的退行性疾病，临床表现为震颤麻痹、共济失调等。须满足下列全部条件：</w:t>
      </w:r>
    </w:p>
    <w:p>
      <w:pPr>
        <w:pStyle w:val="BodyText"/>
        <w:spacing w:before="61"/>
      </w:pPr>
      <w:r>
        <w:rPr/>
        <w:t>（一）药物治疗无法控制病情；</w:t>
      </w:r>
    </w:p>
    <w:p>
      <w:pPr>
        <w:pStyle w:val="BodyText"/>
        <w:spacing w:line="237" w:lineRule="auto" w:before="61"/>
        <w:ind w:right="231"/>
      </w:pPr>
      <w:r>
        <w:rPr/>
        <w:t>（二）自主生活能力完全丧失，无法独立完成六项基本日常生活活动中的三项或三项以上。</w:t>
      </w:r>
    </w:p>
    <w:p>
      <w:pPr>
        <w:pStyle w:val="Heading1"/>
        <w:spacing w:before="60"/>
      </w:pPr>
      <w:r>
        <w:rPr>
          <w:u w:val="single"/>
        </w:rPr>
        <w:t>但继发性帕金森综合征不在保障范围。</w:t>
      </w:r>
    </w:p>
    <w:p>
      <w:pPr>
        <w:pStyle w:val="BodyText"/>
        <w:spacing w:before="2"/>
        <w:ind w:left="0"/>
        <w:rPr>
          <w:b/>
          <w:sz w:val="27"/>
        </w:rPr>
      </w:pPr>
    </w:p>
    <w:p>
      <w:pPr>
        <w:pStyle w:val="BodyText"/>
        <w:spacing w:before="37"/>
      </w:pPr>
      <w:r>
        <w:rPr/>
        <w:t>二十、严重Ⅲ度烧伤</w:t>
      </w:r>
    </w:p>
    <w:p>
      <w:pPr>
        <w:pStyle w:val="BodyText"/>
        <w:spacing w:line="237" w:lineRule="auto" w:before="64"/>
        <w:ind w:right="217"/>
      </w:pPr>
      <w:r>
        <w:rPr>
          <w:spacing w:val="-5"/>
        </w:rPr>
        <w:t>指烧伤程度为Ⅲ度，且Ⅲ度烧伤的面积达到全身体表面积的 </w:t>
      </w:r>
      <w:r>
        <w:rPr/>
        <w:t>20</w:t>
      </w:r>
      <w:r>
        <w:rPr>
          <w:spacing w:val="-14"/>
        </w:rPr>
        <w:t>％或 </w:t>
      </w:r>
      <w:r>
        <w:rPr/>
        <w:t>20</w:t>
      </w:r>
      <w:r>
        <w:rPr>
          <w:spacing w:val="-3"/>
        </w:rPr>
        <w:t>％以上。体表面积根据《中国新九分法》计算。</w:t>
      </w:r>
    </w:p>
    <w:p>
      <w:pPr>
        <w:pStyle w:val="BodyText"/>
        <w:ind w:left="0"/>
        <w:rPr>
          <w:sz w:val="20"/>
        </w:rPr>
      </w:pPr>
    </w:p>
    <w:p>
      <w:pPr>
        <w:pStyle w:val="BodyText"/>
        <w:spacing w:before="133"/>
      </w:pPr>
      <w:r>
        <w:rPr/>
        <w:t>二十一、严重原发性肺动脉高压</w:t>
      </w:r>
    </w:p>
    <w:p>
      <w:pPr>
        <w:pStyle w:val="BodyText"/>
        <w:spacing w:line="237" w:lineRule="auto" w:before="61"/>
        <w:ind w:right="220"/>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ind w:left="0"/>
        <w:rPr>
          <w:sz w:val="20"/>
        </w:rPr>
      </w:pPr>
    </w:p>
    <w:p>
      <w:pPr>
        <w:pStyle w:val="BodyText"/>
        <w:spacing w:before="132"/>
      </w:pPr>
      <w:r>
        <w:rPr/>
        <w:t>二十二、严重运动神经元病</w:t>
      </w:r>
    </w:p>
    <w:p>
      <w:pPr>
        <w:pStyle w:val="BodyText"/>
        <w:spacing w:line="237" w:lineRule="auto" w:before="61"/>
        <w:ind w:right="2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3"/>
        <w:ind w:left="0"/>
        <w:rPr>
          <w:sz w:val="29"/>
        </w:rPr>
      </w:pPr>
    </w:p>
    <w:p>
      <w:pPr>
        <w:pStyle w:val="BodyText"/>
      </w:pPr>
      <w:r>
        <w:rPr/>
        <w:t>二十三、语言能力丧失</w:t>
      </w:r>
    </w:p>
    <w:p>
      <w:pPr>
        <w:pStyle w:val="BodyText"/>
        <w:spacing w:line="273" w:lineRule="exact" w:before="61"/>
      </w:pPr>
      <w:r>
        <w:rPr>
          <w:spacing w:val="-7"/>
        </w:rPr>
        <w:t>指被保险人在 </w:t>
      </w:r>
      <w:r>
        <w:rPr/>
        <w:t>3</w:t>
      </w:r>
      <w:r>
        <w:rPr>
          <w:spacing w:val="-11"/>
        </w:rPr>
        <w:t> 周岁之后</w:t>
      </w:r>
      <w:r>
        <w:rPr>
          <w:spacing w:val="-3"/>
        </w:rPr>
        <w:t>（</w:t>
      </w:r>
      <w:r>
        <w:rPr>
          <w:spacing w:val="-21"/>
        </w:rPr>
        <w:t>含 </w:t>
      </w:r>
      <w:r>
        <w:rPr/>
        <w:t>3</w:t>
      </w:r>
      <w:r>
        <w:rPr>
          <w:spacing w:val="-17"/>
        </w:rPr>
        <w:t> 周岁</w:t>
      </w:r>
      <w:r>
        <w:rPr/>
        <w:t>）</w:t>
      </w:r>
      <w:r>
        <w:rPr>
          <w:spacing w:val="-3"/>
        </w:rPr>
        <w:t>因疾病或意外伤害导致完全丧失语言能力，</w:t>
      </w:r>
    </w:p>
    <w:p>
      <w:pPr>
        <w:pStyle w:val="BodyText"/>
        <w:ind w:right="217"/>
      </w:pPr>
      <w:r>
        <w:rPr>
          <w:spacing w:val="-3"/>
          <w:w w:val="100"/>
        </w:rPr>
        <w:t>经过积极治疗至少</w:t>
      </w:r>
      <w:r>
        <w:rPr>
          <w:spacing w:val="-3"/>
        </w:rPr>
        <w:t> </w:t>
      </w:r>
      <w:r>
        <w:rPr>
          <w:w w:val="100"/>
        </w:rPr>
        <w:t>12</w:t>
      </w:r>
      <w:r>
        <w:rPr/>
        <w:t> </w:t>
      </w:r>
      <w:r>
        <w:rPr>
          <w:spacing w:val="-2"/>
          <w:w w:val="100"/>
        </w:rPr>
        <w:t>个月</w:t>
      </w:r>
      <w:r>
        <w:rPr>
          <w:w w:val="100"/>
        </w:rPr>
        <w:t>（</w:t>
      </w:r>
      <w:r>
        <w:rPr>
          <w:spacing w:val="-3"/>
          <w:w w:val="100"/>
        </w:rPr>
        <w:t>声带完全切除不受此时间限制</w:t>
      </w:r>
      <w:r>
        <w:rPr>
          <w:spacing w:val="-108"/>
          <w:w w:val="100"/>
        </w:rPr>
        <w:t>）</w:t>
      </w:r>
      <w:r>
        <w:rPr>
          <w:spacing w:val="-3"/>
          <w:w w:val="100"/>
        </w:rPr>
        <w:t>，仍无法通过现有医</w:t>
      </w:r>
      <w:r>
        <w:rPr>
          <w:spacing w:val="-3"/>
        </w:rPr>
        <w:t>疗手段恢复。</w:t>
      </w:r>
    </w:p>
    <w:p>
      <w:pPr>
        <w:pStyle w:val="Heading1"/>
        <w:spacing w:before="60"/>
        <w:jc w:val="both"/>
      </w:pPr>
      <w:r>
        <w:rPr>
          <w:u w:val="single"/>
        </w:rPr>
        <w:t>但以下不在保障范围：</w:t>
      </w:r>
    </w:p>
    <w:p>
      <w:pPr>
        <w:pStyle w:val="ListParagraph"/>
        <w:numPr>
          <w:ilvl w:val="1"/>
          <w:numId w:val="3"/>
        </w:numPr>
        <w:tabs>
          <w:tab w:pos="2209" w:val="left" w:leader="none"/>
        </w:tabs>
        <w:spacing w:line="240" w:lineRule="auto" w:before="58" w:after="0"/>
        <w:ind w:left="2209" w:right="0" w:hanging="421"/>
        <w:jc w:val="both"/>
        <w:rPr>
          <w:b/>
          <w:sz w:val="21"/>
        </w:rPr>
      </w:pPr>
      <w:r>
        <w:rPr>
          <w:b/>
          <w:spacing w:val="-2"/>
          <w:sz w:val="21"/>
          <w:u w:val="single"/>
        </w:rPr>
        <w:t>精神心理因素所致的语言能力丧失；</w:t>
      </w:r>
    </w:p>
    <w:p>
      <w:pPr>
        <w:spacing w:after="0" w:line="240" w:lineRule="auto"/>
        <w:jc w:val="both"/>
        <w:rPr>
          <w:sz w:val="21"/>
        </w:rPr>
        <w:sectPr>
          <w:pgSz w:w="11910" w:h="16840"/>
          <w:pgMar w:top="1060" w:bottom="280" w:left="1680" w:right="760"/>
        </w:sectPr>
      </w:pPr>
    </w:p>
    <w:p>
      <w:pPr>
        <w:pStyle w:val="ListParagraph"/>
        <w:numPr>
          <w:ilvl w:val="1"/>
          <w:numId w:val="3"/>
        </w:numPr>
        <w:tabs>
          <w:tab w:pos="2208" w:val="left" w:leader="none"/>
          <w:tab w:pos="2209" w:val="left" w:leader="none"/>
        </w:tabs>
        <w:spacing w:line="240" w:lineRule="auto" w:before="20" w:after="0"/>
        <w:ind w:left="2209" w:right="0" w:hanging="421"/>
        <w:jc w:val="left"/>
        <w:rPr>
          <w:b/>
          <w:sz w:val="21"/>
        </w:rPr>
      </w:pPr>
      <w:r>
        <w:rPr>
          <w:b/>
          <w:spacing w:val="-6"/>
          <w:sz w:val="21"/>
          <w:u w:val="single"/>
        </w:rPr>
        <w:t>导致被保险人语言能力丧失的疾病或意外伤害发生在被保险人 </w:t>
      </w:r>
      <w:r>
        <w:rPr>
          <w:b/>
          <w:sz w:val="21"/>
          <w:u w:val="single"/>
        </w:rPr>
        <w:t>3</w:t>
      </w:r>
      <w:r>
        <w:rPr>
          <w:b/>
          <w:spacing w:val="-11"/>
          <w:sz w:val="21"/>
          <w:u w:val="single"/>
        </w:rPr>
        <w:t> 周岁之前的。</w:t>
      </w:r>
    </w:p>
    <w:p>
      <w:pPr>
        <w:pStyle w:val="BodyText"/>
        <w:spacing w:before="5"/>
        <w:ind w:left="0"/>
        <w:rPr>
          <w:b/>
          <w:sz w:val="27"/>
        </w:rPr>
      </w:pPr>
    </w:p>
    <w:p>
      <w:pPr>
        <w:pStyle w:val="BodyText"/>
        <w:spacing w:before="36"/>
      </w:pPr>
      <w:r>
        <w:rPr/>
        <w:t>二十四、重型再生障碍性贫血</w:t>
      </w:r>
    </w:p>
    <w:p>
      <w:pPr>
        <w:pStyle w:val="BodyText"/>
        <w:spacing w:before="58"/>
        <w:ind w:right="222"/>
      </w:pPr>
      <w:r>
        <w:rPr/>
        <w:t>指因骨髓造血功能慢性持续性衰竭导致的贫血、中性粒细胞减少及血小板减少， 须满足下列全部条件：</w:t>
      </w:r>
    </w:p>
    <w:p>
      <w:pPr>
        <w:pStyle w:val="BodyText"/>
        <w:spacing w:before="58"/>
        <w:jc w:val="both"/>
      </w:pPr>
      <w:r>
        <w:rPr/>
        <w:t>（一）骨髓穿刺检查或骨髓活检结果支持诊断；</w:t>
      </w:r>
    </w:p>
    <w:p>
      <w:pPr>
        <w:pStyle w:val="BodyText"/>
        <w:spacing w:before="60"/>
        <w:jc w:val="both"/>
      </w:pPr>
      <w:r>
        <w:rPr/>
        <w:t>（二）外周血象须具备以下三项条件：</w:t>
      </w:r>
    </w:p>
    <w:p>
      <w:pPr>
        <w:pStyle w:val="BodyText"/>
        <w:spacing w:before="58"/>
        <w:jc w:val="both"/>
      </w:pPr>
      <w:r>
        <w:rPr/>
        <w:t>1.  中性粒细胞绝对值≤0.5×10</w:t>
      </w:r>
      <w:r>
        <w:rPr>
          <w:position w:val="11"/>
          <w:sz w:val="11"/>
        </w:rPr>
        <w:t>9</w:t>
      </w:r>
      <w:r>
        <w:rPr/>
        <w:t>/L ；</w:t>
      </w:r>
    </w:p>
    <w:p>
      <w:pPr>
        <w:pStyle w:val="ListParagraph"/>
        <w:numPr>
          <w:ilvl w:val="0"/>
          <w:numId w:val="7"/>
        </w:numPr>
        <w:tabs>
          <w:tab w:pos="2209" w:val="left" w:leader="none"/>
        </w:tabs>
        <w:spacing w:line="240" w:lineRule="auto" w:before="58" w:after="0"/>
        <w:ind w:left="2209" w:right="0" w:hanging="421"/>
        <w:jc w:val="both"/>
        <w:rPr>
          <w:sz w:val="21"/>
        </w:rPr>
      </w:pPr>
      <w:r>
        <w:rPr>
          <w:spacing w:val="-3"/>
          <w:sz w:val="21"/>
        </w:rPr>
        <w:t>网织红细胞＜</w:t>
      </w:r>
      <w:r>
        <w:rPr>
          <w:spacing w:val="-1"/>
          <w:sz w:val="21"/>
        </w:rPr>
        <w:t>1％；</w:t>
      </w:r>
    </w:p>
    <w:p>
      <w:pPr>
        <w:pStyle w:val="ListParagraph"/>
        <w:numPr>
          <w:ilvl w:val="0"/>
          <w:numId w:val="7"/>
        </w:numPr>
        <w:tabs>
          <w:tab w:pos="2209" w:val="left" w:leader="none"/>
        </w:tabs>
        <w:spacing w:line="240" w:lineRule="auto" w:before="58" w:after="0"/>
        <w:ind w:left="2209" w:right="0" w:hanging="421"/>
        <w:jc w:val="both"/>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2"/>
        <w:ind w:left="0"/>
        <w:rPr>
          <w:sz w:val="30"/>
        </w:rPr>
      </w:pPr>
    </w:p>
    <w:p>
      <w:pPr>
        <w:pStyle w:val="BodyText"/>
        <w:jc w:val="both"/>
      </w:pPr>
      <w:r>
        <w:rPr/>
        <w:t>二十五、主动脉手术</w:t>
      </w:r>
    </w:p>
    <w:p>
      <w:pPr>
        <w:spacing w:line="237" w:lineRule="auto" w:before="61"/>
        <w:ind w:left="1788" w:right="218"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主动脉指胸主动脉和腹主动脉，不包括胸主动脉和腹主动脉的分支血管。 </w:t>
      </w:r>
    </w:p>
    <w:p>
      <w:pPr>
        <w:pStyle w:val="Heading1"/>
        <w:spacing w:before="60"/>
        <w:jc w:val="both"/>
      </w:pPr>
      <w:r>
        <w:rPr>
          <w:u w:val="single"/>
        </w:rPr>
        <w:t>但动脉内血管成形术不在保障范围。</w:t>
      </w:r>
    </w:p>
    <w:p>
      <w:pPr>
        <w:pStyle w:val="BodyText"/>
        <w:spacing w:before="2"/>
        <w:ind w:left="0"/>
        <w:rPr>
          <w:b/>
          <w:sz w:val="27"/>
        </w:rPr>
      </w:pPr>
    </w:p>
    <w:p>
      <w:pPr>
        <w:pStyle w:val="BodyText"/>
        <w:spacing w:before="36"/>
      </w:pPr>
      <w:r>
        <w:rPr/>
        <w:t>二十六、 严重多发性硬化</w:t>
      </w:r>
    </w:p>
    <w:p>
      <w:pPr>
        <w:pStyle w:val="BodyText"/>
        <w:spacing w:line="237" w:lineRule="auto" w:before="63"/>
        <w:ind w:right="217"/>
        <w:jc w:val="both"/>
      </w:pPr>
      <w:r>
        <w:rPr/>
        <w:t>多发性硬化为中枢神经系统白质多灶性脱髓鞘病变，病变有时累及灰质。多发性硬化必须明确诊断并由核磁共振(MRI)等影像学检验证实，而且已经造成永久的神经系统功能损害，导致被保险人持续 180 天无法独立完成下列基本日常生活活动至少任意之一：</w:t>
      </w:r>
    </w:p>
    <w:p>
      <w:pPr>
        <w:pStyle w:val="BodyText"/>
        <w:tabs>
          <w:tab w:pos="2628" w:val="left" w:leader="none"/>
        </w:tabs>
        <w:spacing w:before="58"/>
      </w:pPr>
      <w:r>
        <w:rPr/>
        <w:t>（一）</w:t>
        <w:tab/>
        <w:t>移动</w:t>
      </w:r>
      <w:r>
        <w:rPr>
          <w:spacing w:val="-3"/>
        </w:rPr>
        <w:t>：</w:t>
      </w:r>
      <w:r>
        <w:rPr/>
        <w:t>自</w:t>
      </w:r>
      <w:r>
        <w:rPr>
          <w:spacing w:val="-3"/>
        </w:rPr>
        <w:t>己</w:t>
      </w:r>
      <w:r>
        <w:rPr/>
        <w:t>从</w:t>
      </w:r>
      <w:r>
        <w:rPr>
          <w:spacing w:val="-3"/>
        </w:rPr>
        <w:t>一</w:t>
      </w:r>
      <w:r>
        <w:rPr/>
        <w:t>个</w:t>
      </w:r>
      <w:r>
        <w:rPr>
          <w:spacing w:val="-3"/>
        </w:rPr>
        <w:t>房</w:t>
      </w:r>
      <w:r>
        <w:rPr/>
        <w:t>间</w:t>
      </w:r>
      <w:r>
        <w:rPr>
          <w:spacing w:val="-3"/>
        </w:rPr>
        <w:t>到</w:t>
      </w:r>
      <w:r>
        <w:rPr/>
        <w:t>另一</w:t>
      </w:r>
      <w:r>
        <w:rPr>
          <w:spacing w:val="-3"/>
        </w:rPr>
        <w:t>个</w:t>
      </w:r>
      <w:r>
        <w:rPr/>
        <w:t>房</w:t>
      </w:r>
      <w:r>
        <w:rPr>
          <w:spacing w:val="-3"/>
        </w:rPr>
        <w:t>间</w:t>
      </w:r>
      <w:r>
        <w:rPr/>
        <w:t>；</w:t>
      </w:r>
    </w:p>
    <w:p>
      <w:pPr>
        <w:pStyle w:val="BodyText"/>
        <w:tabs>
          <w:tab w:pos="2628" w:val="left" w:leader="none"/>
        </w:tabs>
        <w:spacing w:before="61"/>
      </w:pPr>
      <w:r>
        <w:rPr/>
        <w:t>（二）</w:t>
        <w:tab/>
        <w:t>进食</w:t>
      </w:r>
      <w:r>
        <w:rPr>
          <w:spacing w:val="-3"/>
        </w:rPr>
        <w:t>：</w:t>
      </w:r>
      <w:r>
        <w:rPr/>
        <w:t>自</w:t>
      </w:r>
      <w:r>
        <w:rPr>
          <w:spacing w:val="-3"/>
        </w:rPr>
        <w:t>己</w:t>
      </w:r>
      <w:r>
        <w:rPr/>
        <w:t>从</w:t>
      </w:r>
      <w:r>
        <w:rPr>
          <w:spacing w:val="-3"/>
        </w:rPr>
        <w:t>已</w:t>
      </w:r>
      <w:r>
        <w:rPr/>
        <w:t>准</w:t>
      </w:r>
      <w:r>
        <w:rPr>
          <w:spacing w:val="-3"/>
        </w:rPr>
        <w:t>备</w:t>
      </w:r>
      <w:r>
        <w:rPr/>
        <w:t>好</w:t>
      </w:r>
      <w:r>
        <w:rPr>
          <w:spacing w:val="-3"/>
        </w:rPr>
        <w:t>的</w:t>
      </w:r>
      <w:r>
        <w:rPr/>
        <w:t>碗或</w:t>
      </w:r>
      <w:r>
        <w:rPr>
          <w:spacing w:val="-3"/>
        </w:rPr>
        <w:t>碟</w:t>
      </w:r>
      <w:r>
        <w:rPr/>
        <w:t>中</w:t>
      </w:r>
      <w:r>
        <w:rPr>
          <w:spacing w:val="-3"/>
        </w:rPr>
        <w:t>取</w:t>
      </w:r>
      <w:r>
        <w:rPr/>
        <w:t>食</w:t>
      </w:r>
      <w:r>
        <w:rPr>
          <w:spacing w:val="-3"/>
        </w:rPr>
        <w:t>物</w:t>
      </w:r>
      <w:r>
        <w:rPr/>
        <w:t>放</w:t>
      </w:r>
      <w:r>
        <w:rPr>
          <w:spacing w:val="-3"/>
        </w:rPr>
        <w:t>入</w:t>
      </w:r>
      <w:r>
        <w:rPr/>
        <w:t>口</w:t>
      </w:r>
      <w:r>
        <w:rPr>
          <w:spacing w:val="-3"/>
        </w:rPr>
        <w:t>中</w:t>
      </w:r>
      <w:r>
        <w:rPr/>
        <w:t>。</w:t>
      </w:r>
    </w:p>
    <w:p>
      <w:pPr>
        <w:pStyle w:val="BodyText"/>
        <w:ind w:left="0"/>
        <w:rPr>
          <w:sz w:val="20"/>
        </w:rPr>
      </w:pPr>
    </w:p>
    <w:p>
      <w:pPr>
        <w:pStyle w:val="BodyText"/>
        <w:spacing w:before="131"/>
      </w:pPr>
      <w:r>
        <w:rPr/>
        <w:t>二十七、严重冠心病</w:t>
      </w:r>
    </w:p>
    <w:p>
      <w:pPr>
        <w:pStyle w:val="BodyText"/>
        <w:spacing w:line="237" w:lineRule="auto" w:before="64"/>
        <w:ind w:right="219"/>
      </w:pPr>
      <w:r>
        <w:rPr/>
        <w:t>指根据冠状动脉造影检查结果确诊的三支主要血管(左冠状动脉主干、右冠状动脉、前降支、左旋支中的任意三支)严重狭窄性病变(至少一支血管管腔直径减少</w:t>
      </w:r>
    </w:p>
    <w:p>
      <w:pPr>
        <w:spacing w:line="237" w:lineRule="auto" w:before="1"/>
        <w:ind w:left="1788" w:right="220" w:firstLine="0"/>
        <w:jc w:val="left"/>
        <w:rPr>
          <w:b/>
          <w:sz w:val="21"/>
        </w:rPr>
      </w:pPr>
      <w:r>
        <w:rPr>
          <w:sz w:val="21"/>
        </w:rPr>
        <w:t>75%</w:t>
      </w:r>
      <w:r>
        <w:rPr>
          <w:spacing w:val="-5"/>
          <w:sz w:val="21"/>
        </w:rPr>
        <w:t>以上和其他两支血管管腔直径减少 </w:t>
      </w:r>
      <w:r>
        <w:rPr>
          <w:sz w:val="21"/>
        </w:rPr>
        <w:t>60</w:t>
      </w:r>
      <w:r>
        <w:rPr>
          <w:spacing w:val="-8"/>
          <w:sz w:val="21"/>
        </w:rPr>
        <w:t>%以上)。</w:t>
      </w:r>
      <w:r>
        <w:rPr>
          <w:b/>
          <w:spacing w:val="-6"/>
          <w:sz w:val="21"/>
          <w:u w:val="single"/>
        </w:rPr>
        <w:t>但前降支、左旋支及右冠状动脉的分支血管的狭窄不作为本定义的衡量指标。</w:t>
      </w:r>
    </w:p>
    <w:p>
      <w:pPr>
        <w:pStyle w:val="BodyText"/>
        <w:spacing w:before="4"/>
        <w:ind w:left="0"/>
        <w:rPr>
          <w:b/>
          <w:sz w:val="27"/>
        </w:rPr>
      </w:pPr>
    </w:p>
    <w:p>
      <w:pPr>
        <w:pStyle w:val="BodyText"/>
        <w:spacing w:before="36"/>
      </w:pPr>
      <w:r>
        <w:rPr/>
        <w:t>二十八、严重类风湿性关节炎</w:t>
      </w:r>
    </w:p>
    <w:p>
      <w:pPr>
        <w:pStyle w:val="BodyText"/>
        <w:spacing w:line="237" w:lineRule="auto" w:before="60"/>
        <w:ind w:right="217"/>
        <w:jc w:val="both"/>
      </w:pPr>
      <w:r>
        <w:rPr/>
        <w:t>类风湿性关节炎为广泛分布的慢性进行性多关节病变，表现为关节严重变形，侵</w:t>
      </w:r>
      <w:r>
        <w:rPr>
          <w:spacing w:val="-3"/>
        </w:rPr>
        <w:t>犯至少三个主要关节或关节组</w:t>
      </w:r>
      <w:r>
        <w:rPr/>
        <w:t>（</w:t>
      </w:r>
      <w:r>
        <w:rPr>
          <w:spacing w:val="-3"/>
        </w:rPr>
        <w:t>如:双手(多手指)关节、双足(多足趾)关节、双腕关节、双膝关节和双髋关节</w:t>
      </w:r>
      <w:r>
        <w:rPr>
          <w:spacing w:val="-108"/>
        </w:rPr>
        <w:t>）</w:t>
      </w:r>
      <w:r>
        <w:rPr>
          <w:spacing w:val="-3"/>
        </w:rPr>
        <w:t>。类风湿性关节炎必须明确诊断并且已经达到类风湿</w:t>
      </w:r>
      <w:r>
        <w:rPr>
          <w:spacing w:val="-7"/>
        </w:rPr>
        <w:t>性关节炎功能分级 </w:t>
      </w:r>
      <w:r>
        <w:rPr/>
        <w:t>IV</w:t>
      </w:r>
      <w:r>
        <w:rPr>
          <w:spacing w:val="-8"/>
        </w:rPr>
        <w:t> 级的永久不可逆性关节功能障碍</w:t>
      </w:r>
      <w:r>
        <w:rPr>
          <w:spacing w:val="-3"/>
        </w:rPr>
        <w:t>（生活不能自理，且丧失工作能力</w:t>
      </w:r>
      <w:r>
        <w:rPr/>
        <w:t>）</w:t>
      </w:r>
      <w:r>
        <w:rPr>
          <w:spacing w:val="-3"/>
        </w:rPr>
        <w:t>并须满足下列全部条件：</w:t>
      </w:r>
    </w:p>
    <w:p>
      <w:pPr>
        <w:pStyle w:val="BodyText"/>
        <w:spacing w:before="58"/>
        <w:jc w:val="both"/>
      </w:pPr>
      <w:r>
        <w:rPr/>
        <w:t>（一）  晨僵；</w:t>
      </w:r>
    </w:p>
    <w:p>
      <w:pPr>
        <w:pStyle w:val="BodyText"/>
        <w:spacing w:before="59"/>
        <w:jc w:val="both"/>
      </w:pPr>
      <w:r>
        <w:rPr/>
        <w:t>（二）  对称性关节炎；</w:t>
      </w:r>
    </w:p>
    <w:p>
      <w:pPr>
        <w:pStyle w:val="BodyText"/>
        <w:spacing w:before="61"/>
        <w:jc w:val="both"/>
      </w:pPr>
      <w:r>
        <w:rPr/>
        <w:t>（三）  类风湿性皮下结节；</w:t>
      </w:r>
    </w:p>
    <w:p>
      <w:pPr>
        <w:pStyle w:val="BodyText"/>
        <w:spacing w:before="59"/>
        <w:jc w:val="both"/>
      </w:pPr>
      <w:r>
        <w:rPr/>
        <w:t>（四）  类风湿因子滴度升高；</w:t>
      </w:r>
    </w:p>
    <w:p>
      <w:pPr>
        <w:pStyle w:val="BodyText"/>
        <w:spacing w:before="59"/>
        <w:jc w:val="both"/>
      </w:pPr>
      <w:r>
        <w:rPr/>
        <w:t>（五）  X 线显示严重的关节(软骨和骨)破坏和关节畸形。</w:t>
      </w:r>
    </w:p>
    <w:p>
      <w:pPr>
        <w:pStyle w:val="BodyText"/>
        <w:ind w:left="0"/>
        <w:rPr>
          <w:sz w:val="20"/>
        </w:rPr>
      </w:pPr>
    </w:p>
    <w:p>
      <w:pPr>
        <w:pStyle w:val="BodyText"/>
        <w:spacing w:before="133"/>
        <w:jc w:val="both"/>
      </w:pPr>
      <w:r>
        <w:rPr/>
        <w:t>二十九、系统性红斑狼疮——III 型或以上狼疮性肾炎</w:t>
      </w:r>
    </w:p>
    <w:p>
      <w:pPr>
        <w:pStyle w:val="BodyText"/>
        <w:spacing w:before="58"/>
        <w:ind w:right="226"/>
      </w:pPr>
      <w:r>
        <w:rPr/>
        <w:t>是指由于病理性自身抗体和免疫复合物的沉积破坏了血管和细胞而导致的多系统损害的一种自体免疫性疾病。本附加合同所指的系统性红斑狼疮仅限于累及肾脏</w:t>
      </w:r>
    </w:p>
    <w:p>
      <w:pPr>
        <w:spacing w:after="0"/>
        <w:sectPr>
          <w:pgSz w:w="11910" w:h="16840"/>
          <w:pgMar w:top="1060" w:bottom="280" w:left="1680" w:right="760"/>
        </w:sectPr>
      </w:pPr>
    </w:p>
    <w:p>
      <w:pPr>
        <w:spacing w:line="237" w:lineRule="auto" w:before="23"/>
        <w:ind w:left="1788" w:right="114" w:firstLine="0"/>
        <w:jc w:val="left"/>
        <w:rPr>
          <w:b/>
          <w:sz w:val="21"/>
        </w:rPr>
      </w:pPr>
      <w:r>
        <w:rPr>
          <w:sz w:val="21"/>
        </w:rPr>
        <w:t>（</w:t>
      </w:r>
      <w:r>
        <w:rPr>
          <w:spacing w:val="-4"/>
          <w:sz w:val="21"/>
        </w:rPr>
        <w:t>经肾脏病理检查或临床确诊，并符合下列世界卫生组织</w:t>
      </w:r>
      <w:r>
        <w:rPr>
          <w:sz w:val="21"/>
        </w:rPr>
        <w:t>(WHO</w:t>
      </w:r>
      <w:r>
        <w:rPr>
          <w:spacing w:val="-3"/>
          <w:sz w:val="21"/>
        </w:rPr>
        <w:t>)诊断标准定义Ⅲ型至Ⅴ型狼疮性肾炎</w:t>
      </w:r>
      <w:r>
        <w:rPr>
          <w:spacing w:val="-5"/>
          <w:sz w:val="21"/>
        </w:rPr>
        <w:t>）</w:t>
      </w:r>
      <w:r>
        <w:rPr>
          <w:spacing w:val="-4"/>
          <w:sz w:val="21"/>
        </w:rPr>
        <w:t>的系统性红斑狼疮。</w:t>
      </w:r>
      <w:r>
        <w:rPr>
          <w:b/>
          <w:spacing w:val="-3"/>
          <w:sz w:val="21"/>
          <w:u w:val="single"/>
        </w:rPr>
        <w:t>但其他类型的红斑性狼疮，如盘状狼疮，</w:t>
      </w:r>
      <w:r>
        <w:rPr>
          <w:b/>
          <w:spacing w:val="-211"/>
          <w:sz w:val="21"/>
          <w:u w:val="single"/>
        </w:rPr>
        <w:t>仅</w:t>
      </w:r>
      <w:r>
        <w:rPr>
          <w:b/>
          <w:spacing w:val="-3"/>
          <w:sz w:val="21"/>
          <w:u w:val="single"/>
        </w:rPr>
        <w:t>累及血液及关节等其他系统的系统性红斑狼疮不在保障范围。</w:t>
      </w:r>
    </w:p>
    <w:p>
      <w:pPr>
        <w:pStyle w:val="BodyText"/>
        <w:spacing w:before="61"/>
      </w:pPr>
      <w:r>
        <w:rPr/>
        <w:t>世界卫生组织(WHO)狼疮性肾炎分型：</w:t>
      </w:r>
    </w:p>
    <w:p>
      <w:pPr>
        <w:pStyle w:val="BodyText"/>
        <w:spacing w:before="58"/>
      </w:pPr>
      <w:r>
        <w:rPr/>
        <w:t>Ⅰ型(微小病变型)镜下阴性，尿液正常；</w:t>
      </w:r>
    </w:p>
    <w:p>
      <w:pPr>
        <w:pStyle w:val="BodyText"/>
        <w:spacing w:before="58"/>
      </w:pPr>
      <w:r>
        <w:rPr/>
        <w:t>Ⅱ型(系膜病变型)中度蛋白尿，偶有尿沉渣改变；</w:t>
      </w:r>
    </w:p>
    <w:p>
      <w:pPr>
        <w:pStyle w:val="BodyText"/>
        <w:spacing w:before="61"/>
      </w:pPr>
      <w:r>
        <w:rPr/>
        <w:t>Ⅲ型(局灶及节段增生型)蛋白尿，尿沉渣改变；</w:t>
      </w:r>
    </w:p>
    <w:p>
      <w:pPr>
        <w:pStyle w:val="BodyText"/>
        <w:spacing w:before="58"/>
      </w:pPr>
      <w:r>
        <w:rPr/>
        <w:t>Ⅳ型(弥漫增生型)急性肾炎伴有尿沉渣改变及/或肾病综合征；</w:t>
      </w:r>
    </w:p>
    <w:p>
      <w:pPr>
        <w:pStyle w:val="BodyText"/>
        <w:spacing w:before="58"/>
      </w:pPr>
      <w:r>
        <w:rPr/>
        <w:t>Ⅴ型(膜型)肾病综合征或重度蛋白尿。</w:t>
      </w:r>
    </w:p>
    <w:p>
      <w:pPr>
        <w:pStyle w:val="BodyText"/>
        <w:ind w:left="0"/>
        <w:rPr>
          <w:sz w:val="20"/>
        </w:rPr>
      </w:pPr>
    </w:p>
    <w:p>
      <w:pPr>
        <w:pStyle w:val="BodyText"/>
        <w:spacing w:before="133"/>
      </w:pPr>
      <w:r>
        <w:rPr/>
        <w:t>三十、严重慢性呼吸功能衰竭</w:t>
      </w:r>
    </w:p>
    <w:p>
      <w:pPr>
        <w:pStyle w:val="BodyText"/>
        <w:spacing w:before="58"/>
        <w:ind w:right="231"/>
      </w:pPr>
      <w:r>
        <w:rPr/>
        <w:t>慢性肺部疾病导致永久不可逆性的慢性呼吸功能衰竭，必须由呼吸专科医师确认并符合下列所有条件：</w:t>
      </w:r>
    </w:p>
    <w:p>
      <w:pPr>
        <w:pStyle w:val="BodyText"/>
        <w:spacing w:before="58"/>
      </w:pPr>
      <w:r>
        <w:rPr/>
        <w:t>（一）肺功能测试其 FEV1 持续低于 0.75 升；</w:t>
      </w:r>
    </w:p>
    <w:p>
      <w:pPr>
        <w:pStyle w:val="BodyText"/>
        <w:spacing w:before="59"/>
      </w:pPr>
      <w:r>
        <w:rPr/>
        <w:t>（二）病人缺氧必须广泛而持续地进行输氧治疗；</w:t>
      </w:r>
    </w:p>
    <w:p>
      <w:pPr>
        <w:pStyle w:val="BodyText"/>
        <w:spacing w:before="61"/>
      </w:pPr>
      <w:r>
        <w:rPr/>
        <w:t>（三）动脉血气分析氧分压低于 55mmHg。</w:t>
      </w:r>
    </w:p>
    <w:p>
      <w:pPr>
        <w:pStyle w:val="BodyText"/>
        <w:spacing w:before="59"/>
      </w:pPr>
      <w:r>
        <w:rPr/>
        <w:t>申请理赔时必须提供以上三项相应的证明文件或检查报告。</w:t>
      </w:r>
    </w:p>
    <w:p>
      <w:pPr>
        <w:pStyle w:val="BodyText"/>
        <w:ind w:left="0"/>
        <w:rPr>
          <w:sz w:val="20"/>
        </w:rPr>
      </w:pPr>
    </w:p>
    <w:p>
      <w:pPr>
        <w:pStyle w:val="BodyText"/>
        <w:spacing w:before="133"/>
      </w:pPr>
      <w:r>
        <w:rPr/>
        <w:t>三十一、全身性重症肌无力</w:t>
      </w:r>
    </w:p>
    <w:p>
      <w:pPr>
        <w:pStyle w:val="BodyText"/>
        <w:spacing w:line="273" w:lineRule="exact" w:before="58"/>
      </w:pPr>
      <w:r>
        <w:rPr/>
        <w:t>重症肌无力是一种神经肌肉接头传递障碍所致的疾病，表现为局部或全身骨骼肌</w:t>
      </w:r>
    </w:p>
    <w:p>
      <w:pPr>
        <w:pStyle w:val="BodyText"/>
        <w:ind w:right="230"/>
      </w:pPr>
      <w:r>
        <w:rPr/>
        <w:t>（特别是眼外肌）极易疲劳。疾病可以累及呼吸肌、上肢或下肢的近端肌群或全身肌肉，必须满足下列全部条件：</w:t>
      </w:r>
    </w:p>
    <w:p>
      <w:pPr>
        <w:pStyle w:val="BodyText"/>
        <w:spacing w:before="61"/>
      </w:pPr>
      <w:r>
        <w:rPr/>
        <w:t>（一）经药物治疗和胸腺切除治疗一年以上仍无法控制病情；</w:t>
      </w:r>
    </w:p>
    <w:p>
      <w:pPr>
        <w:pStyle w:val="BodyText"/>
        <w:spacing w:before="58"/>
        <w:ind w:right="231"/>
      </w:pPr>
      <w:r>
        <w:rPr/>
        <w:t>（二）自主生活能力完全丧失，无法独立完成六项基本日常生活活动中的三项或三项以上。</w:t>
      </w:r>
    </w:p>
    <w:p>
      <w:pPr>
        <w:pStyle w:val="BodyText"/>
        <w:ind w:left="0"/>
        <w:rPr>
          <w:sz w:val="20"/>
        </w:rPr>
      </w:pPr>
    </w:p>
    <w:p>
      <w:pPr>
        <w:pStyle w:val="BodyText"/>
        <w:spacing w:before="133"/>
      </w:pPr>
      <w:r>
        <w:rPr/>
        <w:t>三十二、严重原发性心肌病</w:t>
      </w:r>
    </w:p>
    <w:p>
      <w:pPr>
        <w:pStyle w:val="BodyText"/>
        <w:spacing w:line="237" w:lineRule="auto" w:before="61"/>
        <w:ind w:right="114"/>
      </w:pPr>
      <w:r>
        <w:rPr/>
        <w:t>指因原发性心肌病导致心室功能损害造成永久不可逆性的心功能衰竭，心功能衰 </w:t>
      </w:r>
      <w:r>
        <w:rPr>
          <w:spacing w:val="-5"/>
        </w:rPr>
        <w:t>竭程度达到美国纽约心脏病学会心功能状态分级 </w:t>
      </w:r>
      <w:r>
        <w:rPr/>
        <w:t>IV</w:t>
      </w:r>
      <w:r>
        <w:rPr>
          <w:spacing w:val="-14"/>
        </w:rPr>
        <w:t> 级。必须由心脏专科医生确诊， </w:t>
      </w:r>
      <w:r>
        <w:rPr>
          <w:spacing w:val="-7"/>
        </w:rPr>
        <w:t>并有包括超声心动图在内的相关检查证实。</w:t>
      </w:r>
    </w:p>
    <w:p>
      <w:pPr>
        <w:pStyle w:val="Heading1"/>
      </w:pPr>
      <w:r>
        <w:rPr>
          <w:u w:val="single"/>
        </w:rPr>
        <w:t>但酗酒或滥用药物引起的心肌病不在保障范围。</w:t>
      </w:r>
    </w:p>
    <w:p>
      <w:pPr>
        <w:pStyle w:val="BodyText"/>
        <w:spacing w:before="5"/>
        <w:ind w:left="0"/>
        <w:rPr>
          <w:b/>
          <w:sz w:val="27"/>
        </w:rPr>
      </w:pPr>
    </w:p>
    <w:p>
      <w:pPr>
        <w:pStyle w:val="BodyText"/>
        <w:spacing w:before="36"/>
      </w:pPr>
      <w:r>
        <w:rPr/>
        <w:t>三十三、重症急性坏死性筋膜炎</w:t>
      </w:r>
    </w:p>
    <w:p>
      <w:pPr>
        <w:pStyle w:val="BodyText"/>
        <w:spacing w:line="237" w:lineRule="auto" w:before="61"/>
        <w:ind w:right="231"/>
        <w:jc w:val="both"/>
      </w:pPr>
      <w:r>
        <w:rPr/>
        <w:t>坏死性筋膜炎是一种由细菌侵入皮下组织和筋膜引起的急性坏死性软组织感染， 可伴有毒血症、败血症、中毒性休克、弥漫性血管内凝血及多器官衰竭。其诊断必须满足以下所有条件：</w:t>
      </w:r>
    </w:p>
    <w:p>
      <w:pPr>
        <w:pStyle w:val="BodyText"/>
        <w:spacing w:before="58"/>
        <w:ind w:left="1658"/>
      </w:pPr>
      <w:r>
        <w:rPr/>
        <w:t>（一) 细菌培养和临床表现符合坏死性筋膜炎诊断标准；</w:t>
      </w:r>
    </w:p>
    <w:p>
      <w:pPr>
        <w:pStyle w:val="BodyText"/>
        <w:spacing w:before="61"/>
        <w:ind w:left="1658"/>
      </w:pPr>
      <w:r>
        <w:rPr/>
        <w:t>（二) 病情迅速恶化，有脓毒血症表现；</w:t>
      </w:r>
    </w:p>
    <w:p>
      <w:pPr>
        <w:pStyle w:val="BodyText"/>
        <w:spacing w:before="58"/>
        <w:ind w:left="1658"/>
      </w:pPr>
      <w:r>
        <w:rPr/>
        <w:t>（</w:t>
      </w:r>
      <w:r>
        <w:rPr>
          <w:spacing w:val="-2"/>
        </w:rPr>
        <w:t>三) 受感染肢体被截肢</w:t>
      </w:r>
      <w:r>
        <w:rPr/>
        <w:t>（</w:t>
      </w:r>
      <w:r>
        <w:rPr>
          <w:spacing w:val="-3"/>
        </w:rPr>
        <w:t>自腕关节或踝关节近端</w:t>
      </w:r>
      <w:r>
        <w:rPr>
          <w:spacing w:val="-108"/>
        </w:rPr>
        <w:t>）</w:t>
      </w:r>
      <w:r>
        <w:rPr/>
        <w:t>。</w:t>
      </w:r>
    </w:p>
    <w:p>
      <w:pPr>
        <w:pStyle w:val="BodyText"/>
        <w:ind w:left="0"/>
        <w:rPr>
          <w:sz w:val="20"/>
        </w:rPr>
      </w:pPr>
    </w:p>
    <w:p>
      <w:pPr>
        <w:pStyle w:val="BodyText"/>
        <w:spacing w:before="132"/>
        <w:jc w:val="both"/>
      </w:pPr>
      <w:r>
        <w:rPr/>
        <w:t>三十四、经输血导致的人类免疫缺陷病毒感染</w:t>
      </w:r>
    </w:p>
    <w:p>
      <w:pPr>
        <w:pStyle w:val="BodyText"/>
        <w:spacing w:before="58"/>
        <w:jc w:val="both"/>
      </w:pPr>
      <w:r>
        <w:rPr/>
        <w:t>被保险人因输血而感染上人类免疫缺陷病毒（HIV）必须满足以下全部条件：</w:t>
      </w:r>
    </w:p>
    <w:p>
      <w:pPr>
        <w:pStyle w:val="BodyText"/>
        <w:spacing w:before="58"/>
        <w:jc w:val="both"/>
      </w:pPr>
      <w:r>
        <w:rPr/>
        <w:t>（一）被保险人因输血而感染 HIV；</w:t>
      </w:r>
    </w:p>
    <w:p>
      <w:pPr>
        <w:pStyle w:val="BodyText"/>
        <w:spacing w:line="237" w:lineRule="auto" w:before="63"/>
        <w:ind w:right="111"/>
      </w:pPr>
      <w:r>
        <w:rPr/>
        <w:t>（二）提供输血治疗的输血中心或医院出具该项输血感染属医疗责任事故的报告， 或者法院终审裁定为医疗责任；</w:t>
      </w:r>
    </w:p>
    <w:p>
      <w:pPr>
        <w:spacing w:after="0" w:line="237" w:lineRule="auto"/>
        <w:sectPr>
          <w:pgSz w:w="11910" w:h="16840"/>
          <w:pgMar w:top="1060" w:bottom="280" w:left="1680" w:right="760"/>
        </w:sectPr>
      </w:pPr>
    </w:p>
    <w:p>
      <w:pPr>
        <w:pStyle w:val="BodyText"/>
        <w:spacing w:before="20"/>
      </w:pPr>
      <w:r>
        <w:rPr/>
        <w:t>（三）受感染的被保险人不是血友病患者。</w:t>
      </w:r>
    </w:p>
    <w:p>
      <w:pPr>
        <w:spacing w:line="237" w:lineRule="auto" w:before="63"/>
        <w:ind w:left="1788" w:right="122" w:firstLine="0"/>
        <w:jc w:val="both"/>
        <w:rPr>
          <w:sz w:val="21"/>
        </w:rPr>
      </w:pPr>
      <w:r>
        <w:rPr>
          <w:b/>
          <w:spacing w:val="-1"/>
          <w:sz w:val="21"/>
          <w:u w:val="single"/>
        </w:rPr>
        <w:t>但任何因其他传播方式</w:t>
      </w:r>
      <w:r>
        <w:rPr>
          <w:b/>
          <w:spacing w:val="-3"/>
          <w:sz w:val="21"/>
          <w:u w:val="single"/>
        </w:rPr>
        <w:t>（</w:t>
      </w:r>
      <w:r>
        <w:rPr>
          <w:b/>
          <w:spacing w:val="-2"/>
          <w:sz w:val="21"/>
          <w:u w:val="single"/>
        </w:rPr>
        <w:t>包括：性传播或静脉注射毒品</w:t>
      </w:r>
      <w:r>
        <w:rPr>
          <w:b/>
          <w:sz w:val="21"/>
          <w:u w:val="single"/>
        </w:rPr>
        <w:t>）</w:t>
      </w:r>
      <w:r>
        <w:rPr>
          <w:b/>
          <w:spacing w:val="-3"/>
          <w:sz w:val="21"/>
          <w:u w:val="single"/>
        </w:rPr>
        <w:t>导致的 </w:t>
      </w:r>
      <w:r>
        <w:rPr>
          <w:b/>
          <w:sz w:val="21"/>
          <w:u w:val="single"/>
        </w:rPr>
        <w:t>HIV</w:t>
      </w:r>
      <w:r>
        <w:rPr>
          <w:b/>
          <w:spacing w:val="-4"/>
          <w:sz w:val="21"/>
          <w:u w:val="single"/>
        </w:rPr>
        <w:t> 感染不在保</w:t>
      </w:r>
      <w:r>
        <w:rPr>
          <w:b/>
          <w:spacing w:val="-212"/>
          <w:sz w:val="21"/>
          <w:u w:val="single"/>
        </w:rPr>
        <w:t>障</w:t>
      </w:r>
      <w:r>
        <w:rPr>
          <w:b/>
          <w:sz w:val="21"/>
          <w:u w:val="single"/>
        </w:rPr>
        <w:t>范围。</w:t>
      </w:r>
      <w:r>
        <w:rPr>
          <w:sz w:val="21"/>
        </w:rPr>
        <w:t>我方拥有获得使用被保险人的所有血液样本的权利和能够对这些样本进 </w:t>
      </w:r>
      <w:r>
        <w:rPr>
          <w:spacing w:val="-3"/>
          <w:sz w:val="21"/>
        </w:rPr>
        <w:t>行独立检验的权利。</w:t>
      </w:r>
    </w:p>
    <w:p>
      <w:pPr>
        <w:pStyle w:val="BodyText"/>
        <w:spacing w:before="12"/>
        <w:ind w:left="0"/>
        <w:rPr>
          <w:sz w:val="29"/>
        </w:rPr>
      </w:pPr>
    </w:p>
    <w:p>
      <w:pPr>
        <w:pStyle w:val="BodyText"/>
      </w:pPr>
      <w:r>
        <w:rPr/>
        <w:t>三十五、严重克隆病</w:t>
      </w:r>
    </w:p>
    <w:p>
      <w:pPr>
        <w:pStyle w:val="BodyText"/>
        <w:spacing w:line="237" w:lineRule="auto" w:before="63"/>
        <w:ind w:right="122"/>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2"/>
        <w:ind w:left="0"/>
        <w:rPr>
          <w:sz w:val="29"/>
        </w:rPr>
      </w:pPr>
    </w:p>
    <w:p>
      <w:pPr>
        <w:pStyle w:val="BodyText"/>
      </w:pPr>
      <w:r>
        <w:rPr/>
        <w:t>三十六、严重的 1 型糖尿病</w:t>
      </w:r>
    </w:p>
    <w:p>
      <w:pPr>
        <w:pStyle w:val="BodyText"/>
        <w:spacing w:line="237" w:lineRule="auto" w:before="63"/>
        <w:ind w:right="117"/>
        <w:jc w:val="both"/>
      </w:pPr>
      <w:r>
        <w:rPr/>
        <w:t>1 型糖尿病的特征为由于胰岛素分泌绝对不足引起严重胰岛素缺乏导致慢性血糖</w:t>
      </w:r>
      <w:r>
        <w:rPr>
          <w:spacing w:val="1"/>
        </w:rPr>
        <w:t>升高，需要依赖外源性胰岛素进行机体的葡萄糖代谢和维持生命。被保险人的 </w:t>
      </w:r>
      <w:r>
        <w:rPr/>
        <w:t>1 </w:t>
      </w:r>
      <w:r>
        <w:rPr>
          <w:spacing w:val="-4"/>
        </w:rPr>
        <w:t>型糖尿病必须由专科医生明确诊断，而且有血胰岛素测定及血 </w:t>
      </w:r>
      <w:r>
        <w:rPr/>
        <w:t>C</w:t>
      </w:r>
      <w:r>
        <w:rPr>
          <w:spacing w:val="-9"/>
        </w:rPr>
        <w:t> 肽或尿 </w:t>
      </w:r>
      <w:r>
        <w:rPr/>
        <w:t>C</w:t>
      </w:r>
      <w:r>
        <w:rPr>
          <w:spacing w:val="-6"/>
        </w:rPr>
        <w:t> 肽测定</w:t>
      </w:r>
      <w:r>
        <w:rPr>
          <w:spacing w:val="-4"/>
        </w:rPr>
        <w:t>结果支持诊断，并且满足下列全部条件：</w:t>
      </w:r>
    </w:p>
    <w:p>
      <w:pPr>
        <w:pStyle w:val="BodyText"/>
        <w:spacing w:before="58"/>
        <w:jc w:val="both"/>
      </w:pPr>
      <w:r>
        <w:rPr/>
        <w:t>（一）已经持续性地接受外源性胰岛素注射治疗连续 180 天以上；</w:t>
      </w:r>
    </w:p>
    <w:p>
      <w:pPr>
        <w:pStyle w:val="BodyText"/>
        <w:spacing w:before="61"/>
        <w:jc w:val="both"/>
      </w:pPr>
      <w:r>
        <w:rPr/>
        <w:t>（二）因需要已经接受了下列治疗：</w:t>
      </w:r>
    </w:p>
    <w:p>
      <w:pPr>
        <w:pStyle w:val="ListParagraph"/>
        <w:numPr>
          <w:ilvl w:val="0"/>
          <w:numId w:val="8"/>
        </w:numPr>
        <w:tabs>
          <w:tab w:pos="2209" w:val="left" w:leader="none"/>
        </w:tabs>
        <w:spacing w:line="240" w:lineRule="auto" w:before="82" w:after="0"/>
        <w:ind w:left="2209" w:right="0" w:hanging="421"/>
        <w:jc w:val="both"/>
        <w:rPr>
          <w:sz w:val="21"/>
        </w:rPr>
      </w:pPr>
      <w:r>
        <w:rPr>
          <w:spacing w:val="-3"/>
          <w:sz w:val="21"/>
        </w:rPr>
        <w:t>因严重心律失常植入了心脏起搏器；</w:t>
      </w:r>
    </w:p>
    <w:p>
      <w:pPr>
        <w:pStyle w:val="ListParagraph"/>
        <w:numPr>
          <w:ilvl w:val="0"/>
          <w:numId w:val="8"/>
        </w:numPr>
        <w:tabs>
          <w:tab w:pos="2209" w:val="left" w:leader="none"/>
        </w:tabs>
        <w:spacing w:line="240" w:lineRule="auto" w:before="96" w:after="0"/>
        <w:ind w:left="2209" w:right="0" w:hanging="421"/>
        <w:jc w:val="both"/>
        <w:rPr>
          <w:sz w:val="21"/>
        </w:rPr>
      </w:pPr>
      <w:r>
        <w:rPr>
          <w:spacing w:val="-3"/>
          <w:sz w:val="21"/>
        </w:rPr>
        <w:t>或因坏疽自跖趾关节或以上切除了一趾或多趾。</w:t>
      </w:r>
    </w:p>
    <w:p>
      <w:pPr>
        <w:pStyle w:val="BodyText"/>
        <w:ind w:left="0"/>
        <w:rPr>
          <w:sz w:val="20"/>
        </w:rPr>
      </w:pPr>
    </w:p>
    <w:p>
      <w:pPr>
        <w:pStyle w:val="BodyText"/>
        <w:spacing w:before="149"/>
        <w:jc w:val="both"/>
      </w:pPr>
      <w:r>
        <w:rPr/>
        <w:t>三十七、严重溃疡性结肠炎</w:t>
      </w:r>
    </w:p>
    <w:p>
      <w:pPr>
        <w:pStyle w:val="BodyText"/>
        <w:spacing w:line="237" w:lineRule="auto" w:before="61"/>
        <w:ind w:right="128"/>
        <w:jc w:val="both"/>
      </w:pPr>
      <w:r>
        <w:rPr/>
        <w:t>溃疡性结肠炎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ind w:left="0"/>
        <w:rPr>
          <w:sz w:val="20"/>
        </w:rPr>
      </w:pPr>
    </w:p>
    <w:p>
      <w:pPr>
        <w:pStyle w:val="BodyText"/>
        <w:spacing w:before="131"/>
      </w:pPr>
      <w:r>
        <w:rPr/>
        <w:t>三十八、进行性核上性麻痹</w:t>
      </w:r>
    </w:p>
    <w:p>
      <w:pPr>
        <w:pStyle w:val="BodyText"/>
        <w:spacing w:line="237" w:lineRule="auto" w:before="64"/>
        <w:ind w:right="117"/>
      </w:pPr>
      <w:r>
        <w:rPr/>
        <w:t>进行性核上神经麻痹症在不涉及任何其他因素下直接导致永久不能完成六项基本日常生活活动的其中最少 3 项。必须由专科医生诊断为进行性并导致神经系统受</w:t>
      </w:r>
    </w:p>
    <w:p>
      <w:pPr>
        <w:pStyle w:val="BodyText"/>
        <w:spacing w:line="274" w:lineRule="exact"/>
      </w:pPr>
      <w:r>
        <w:rPr/>
        <w:t>损持续最少 90 日，并提供适当的神经肌肉测试如肌电图（EMG）作证据。</w:t>
      </w:r>
    </w:p>
    <w:p>
      <w:pPr>
        <w:pStyle w:val="BodyText"/>
        <w:spacing w:before="12"/>
        <w:ind w:left="0"/>
        <w:rPr>
          <w:sz w:val="29"/>
        </w:rPr>
      </w:pPr>
    </w:p>
    <w:p>
      <w:pPr>
        <w:pStyle w:val="BodyText"/>
        <w:spacing w:before="1"/>
      </w:pPr>
      <w:r>
        <w:rPr/>
        <w:t>三十九、特发性慢性肾上腺皮质功能衰竭</w:t>
      </w:r>
    </w:p>
    <w:p>
      <w:pPr>
        <w:pStyle w:val="BodyText"/>
        <w:spacing w:before="59"/>
        <w:ind w:right="122"/>
      </w:pPr>
      <w:r>
        <w:rPr/>
        <w:t>指自身免疫性肾上腺炎（既往称：特发性肾上腺皮质萎缩）导致肾上腺萎缩和慢性肾上腺皮质功能减退，必须满足所有以下条件：</w:t>
      </w:r>
    </w:p>
    <w:p>
      <w:pPr>
        <w:pStyle w:val="BodyText"/>
        <w:tabs>
          <w:tab w:pos="2628" w:val="left" w:leader="none"/>
        </w:tabs>
        <w:spacing w:before="59"/>
      </w:pPr>
      <w:r>
        <w:rPr/>
        <w:t>（一）</w:t>
        <w:tab/>
        <w:t>必须</w:t>
      </w:r>
      <w:r>
        <w:rPr>
          <w:spacing w:val="-3"/>
        </w:rPr>
        <w:t>由</w:t>
      </w:r>
      <w:r>
        <w:rPr/>
        <w:t>专</w:t>
      </w:r>
      <w:r>
        <w:rPr>
          <w:spacing w:val="-3"/>
        </w:rPr>
        <w:t>科</w:t>
      </w:r>
      <w:r>
        <w:rPr/>
        <w:t>医</w:t>
      </w:r>
      <w:r>
        <w:rPr>
          <w:spacing w:val="-3"/>
        </w:rPr>
        <w:t>生</w:t>
      </w:r>
      <w:r>
        <w:rPr/>
        <w:t>明</w:t>
      </w:r>
      <w:r>
        <w:rPr>
          <w:spacing w:val="-3"/>
        </w:rPr>
        <w:t>确</w:t>
      </w:r>
      <w:r>
        <w:rPr/>
        <w:t>诊</w:t>
      </w:r>
      <w:r>
        <w:rPr>
          <w:spacing w:val="-3"/>
        </w:rPr>
        <w:t>断</w:t>
      </w:r>
      <w:r>
        <w:rPr/>
        <w:t>，符</w:t>
      </w:r>
      <w:r>
        <w:rPr>
          <w:spacing w:val="-3"/>
        </w:rPr>
        <w:t>合</w:t>
      </w:r>
      <w:r>
        <w:rPr/>
        <w:t>所</w:t>
      </w:r>
      <w:r>
        <w:rPr>
          <w:spacing w:val="-3"/>
        </w:rPr>
        <w:t>有</w:t>
      </w:r>
      <w:r>
        <w:rPr/>
        <w:t>以</w:t>
      </w:r>
      <w:r>
        <w:rPr>
          <w:spacing w:val="-3"/>
        </w:rPr>
        <w:t>下</w:t>
      </w:r>
      <w:r>
        <w:rPr/>
        <w:t>诊</w:t>
      </w:r>
      <w:r>
        <w:rPr>
          <w:spacing w:val="-3"/>
        </w:rPr>
        <w:t>断</w:t>
      </w:r>
      <w:r>
        <w:rPr/>
        <w:t>标</w:t>
      </w:r>
      <w:r>
        <w:rPr>
          <w:spacing w:val="-3"/>
        </w:rPr>
        <w:t>准</w:t>
      </w:r>
      <w:r>
        <w:rPr/>
        <w:t>：</w:t>
      </w:r>
    </w:p>
    <w:p>
      <w:pPr>
        <w:pStyle w:val="ListParagraph"/>
        <w:numPr>
          <w:ilvl w:val="0"/>
          <w:numId w:val="9"/>
        </w:numPr>
        <w:tabs>
          <w:tab w:pos="2208" w:val="left" w:leader="none"/>
          <w:tab w:pos="2209" w:val="left" w:leader="none"/>
        </w:tabs>
        <w:spacing w:line="240" w:lineRule="auto" w:before="85" w:after="0"/>
        <w:ind w:left="1788" w:right="0" w:firstLine="0"/>
        <w:jc w:val="left"/>
        <w:rPr>
          <w:sz w:val="21"/>
        </w:rPr>
      </w:pPr>
      <w:r>
        <w:rPr>
          <w:spacing w:val="-3"/>
          <w:sz w:val="21"/>
        </w:rPr>
        <w:t>血浆促肾上腺皮质激素(</w:t>
      </w:r>
      <w:r>
        <w:rPr>
          <w:spacing w:val="-1"/>
          <w:sz w:val="21"/>
        </w:rPr>
        <w:t>ACTH)</w:t>
      </w:r>
      <w:r>
        <w:rPr>
          <w:spacing w:val="-3"/>
          <w:sz w:val="21"/>
        </w:rPr>
        <w:t>水平测定，&gt;</w:t>
      </w:r>
      <w:r>
        <w:rPr>
          <w:spacing w:val="-1"/>
          <w:sz w:val="21"/>
        </w:rPr>
        <w:t>100pg/ml；</w:t>
      </w:r>
    </w:p>
    <w:p>
      <w:pPr>
        <w:pStyle w:val="ListParagraph"/>
        <w:numPr>
          <w:ilvl w:val="0"/>
          <w:numId w:val="9"/>
        </w:numPr>
        <w:tabs>
          <w:tab w:pos="2208" w:val="left" w:leader="none"/>
          <w:tab w:pos="2209" w:val="left" w:leader="none"/>
        </w:tabs>
        <w:spacing w:line="273" w:lineRule="auto" w:before="97" w:after="0"/>
        <w:ind w:left="1788" w:right="117" w:firstLine="0"/>
        <w:jc w:val="left"/>
        <w:rPr>
          <w:sz w:val="21"/>
        </w:rPr>
      </w:pPr>
      <w:r>
        <w:rPr>
          <w:spacing w:val="-6"/>
          <w:sz w:val="21"/>
        </w:rPr>
        <w:t>血浆肾素活性、血管紧张素 </w:t>
      </w:r>
      <w:r>
        <w:rPr>
          <w:sz w:val="21"/>
        </w:rPr>
        <w:t>II</w:t>
      </w:r>
      <w:r>
        <w:rPr>
          <w:spacing w:val="-8"/>
          <w:sz w:val="21"/>
        </w:rPr>
        <w:t> 和醛固酮测定，显示为原发性肾上腺皮质功能</w:t>
      </w:r>
      <w:r>
        <w:rPr>
          <w:spacing w:val="-6"/>
          <w:sz w:val="21"/>
        </w:rPr>
        <w:t>减退症；</w:t>
      </w:r>
    </w:p>
    <w:p>
      <w:pPr>
        <w:pStyle w:val="ListParagraph"/>
        <w:numPr>
          <w:ilvl w:val="0"/>
          <w:numId w:val="9"/>
        </w:numPr>
        <w:tabs>
          <w:tab w:pos="2208" w:val="left" w:leader="none"/>
          <w:tab w:pos="2209" w:val="left" w:leader="none"/>
        </w:tabs>
        <w:spacing w:line="240" w:lineRule="auto" w:before="70" w:after="0"/>
        <w:ind w:left="1788" w:right="0" w:firstLine="0"/>
        <w:jc w:val="left"/>
        <w:rPr>
          <w:sz w:val="21"/>
        </w:rPr>
      </w:pPr>
      <w:r>
        <w:rPr>
          <w:spacing w:val="-3"/>
          <w:sz w:val="21"/>
        </w:rPr>
        <w:t>促肾上腺皮质激素(</w:t>
      </w:r>
      <w:r>
        <w:rPr>
          <w:spacing w:val="-1"/>
          <w:sz w:val="21"/>
        </w:rPr>
        <w:t>ACTH</w:t>
      </w:r>
      <w:r>
        <w:rPr>
          <w:spacing w:val="-3"/>
          <w:sz w:val="21"/>
        </w:rPr>
        <w:t>)刺激试验显示为原发性肾上腺皮质功能减退症。</w:t>
      </w:r>
    </w:p>
    <w:p>
      <w:pPr>
        <w:pStyle w:val="BodyText"/>
        <w:spacing w:before="75"/>
      </w:pPr>
      <w:r>
        <w:rPr/>
        <w:t>（二）已经采用皮质类固醇替代治疗 180 天以上。</w:t>
      </w:r>
    </w:p>
    <w:p>
      <w:pPr>
        <w:pStyle w:val="Heading1"/>
        <w:ind w:right="120"/>
      </w:pPr>
      <w:r>
        <w:rPr>
          <w:spacing w:val="-5"/>
          <w:u w:val="single"/>
        </w:rPr>
        <w:t>但肾上腺结核、</w:t>
      </w:r>
      <w:r>
        <w:rPr>
          <w:u w:val="single"/>
        </w:rPr>
        <w:t>HIV</w:t>
      </w:r>
      <w:r>
        <w:rPr>
          <w:spacing w:val="-11"/>
          <w:u w:val="single"/>
        </w:rPr>
        <w:t> 感染或艾滋病、感染、肿瘤所致的原发性肾上腺皮质功能减退</w:t>
      </w:r>
      <w:r>
        <w:rPr>
          <w:spacing w:val="-212"/>
          <w:u w:val="single"/>
        </w:rPr>
        <w:t>和</w:t>
      </w:r>
      <w:r>
        <w:rPr>
          <w:spacing w:val="-2"/>
          <w:u w:val="single"/>
        </w:rPr>
        <w:t>继发性肾上腺皮质功能减退不在保障范围。</w:t>
      </w:r>
    </w:p>
    <w:p>
      <w:pPr>
        <w:pStyle w:val="BodyText"/>
        <w:spacing w:before="2"/>
        <w:ind w:left="0"/>
        <w:rPr>
          <w:b/>
          <w:sz w:val="27"/>
        </w:rPr>
      </w:pPr>
    </w:p>
    <w:p>
      <w:pPr>
        <w:pStyle w:val="BodyText"/>
        <w:spacing w:before="36"/>
      </w:pPr>
      <w:r>
        <w:rPr/>
        <w:t>四十、埃博拉病毒感染</w:t>
      </w:r>
    </w:p>
    <w:p>
      <w:pPr>
        <w:pStyle w:val="BodyText"/>
        <w:spacing w:before="60"/>
      </w:pPr>
      <w:r>
        <w:rPr/>
        <w:t>受埃博拉病毒感染导致出血性发热。埃博拉病必须经传染病专家确诊，且必须满</w:t>
      </w:r>
    </w:p>
    <w:p>
      <w:pPr>
        <w:spacing w:after="0"/>
        <w:sectPr>
          <w:pgSz w:w="11910" w:h="16840"/>
          <w:pgMar w:top="1060" w:bottom="280" w:left="1680" w:right="860"/>
        </w:sectPr>
      </w:pPr>
    </w:p>
    <w:p>
      <w:pPr>
        <w:pStyle w:val="BodyText"/>
        <w:spacing w:before="20"/>
      </w:pPr>
      <w:r>
        <w:rPr/>
        <w:t>足下列全部条件：</w:t>
      </w:r>
    </w:p>
    <w:p>
      <w:pPr>
        <w:pStyle w:val="BodyText"/>
        <w:spacing w:before="61"/>
      </w:pPr>
      <w:r>
        <w:rPr/>
        <w:t>（一）实验室检查证实埃博拉病毒的存在；</w:t>
      </w:r>
    </w:p>
    <w:p>
      <w:pPr>
        <w:pStyle w:val="BodyText"/>
        <w:spacing w:before="59"/>
      </w:pPr>
      <w:r>
        <w:rPr/>
        <w:t>（二）从症状出现 30 天后有出血性并发症。</w:t>
      </w:r>
    </w:p>
    <w:p>
      <w:pPr>
        <w:pStyle w:val="BodyText"/>
        <w:ind w:left="0"/>
        <w:rPr>
          <w:sz w:val="20"/>
        </w:rPr>
      </w:pPr>
    </w:p>
    <w:p>
      <w:pPr>
        <w:pStyle w:val="BodyText"/>
        <w:spacing w:before="132"/>
      </w:pPr>
      <w:r>
        <w:rPr/>
        <w:t>四十一、严重原发性硬化性胆管炎</w:t>
      </w:r>
    </w:p>
    <w:p>
      <w:pPr>
        <w:pStyle w:val="BodyText"/>
        <w:spacing w:before="58"/>
        <w:ind w:right="222"/>
      </w:pPr>
      <w:r>
        <w:rPr/>
        <w:t>为一种特发型淤胆性疾病，特点为肝内及肝外胆道系统胆管壁增厚和管腔狭窄， 必须满足以下所有条件：</w:t>
      </w:r>
    </w:p>
    <w:p>
      <w:pPr>
        <w:pStyle w:val="BodyText"/>
        <w:spacing w:before="58"/>
      </w:pPr>
      <w:r>
        <w:rPr/>
        <w:t>（一）诊断由逆行胰胆管造影（ERCP）或经皮胆管造影（PTC）确认；</w:t>
      </w:r>
    </w:p>
    <w:p>
      <w:pPr>
        <w:pStyle w:val="BodyText"/>
        <w:spacing w:line="274" w:lineRule="exact" w:before="58"/>
      </w:pPr>
      <w:r>
        <w:rPr/>
        <w:t>（二</w:t>
      </w:r>
      <w:r>
        <w:rPr>
          <w:spacing w:val="-15"/>
        </w:rPr>
        <w:t>）</w:t>
      </w:r>
      <w:r>
        <w:rPr>
          <w:spacing w:val="-8"/>
        </w:rPr>
        <w:t>持续性黄疸超过 </w:t>
      </w:r>
      <w:r>
        <w:rPr/>
        <w:t>30</w:t>
      </w:r>
      <w:r>
        <w:rPr>
          <w:spacing w:val="-11"/>
        </w:rPr>
        <w:t> 天，伴碱性磷酸酶</w:t>
      </w:r>
      <w:r>
        <w:rPr>
          <w:spacing w:val="-3"/>
        </w:rPr>
        <w:t>（ALP）</w:t>
      </w:r>
      <w:r>
        <w:rPr>
          <w:spacing w:val="-9"/>
        </w:rPr>
        <w:t>显著升高，血清 </w:t>
      </w:r>
      <w:r>
        <w:rPr/>
        <w:t>ALP&gt;200U/L；</w:t>
      </w:r>
    </w:p>
    <w:p>
      <w:pPr>
        <w:pStyle w:val="BodyText"/>
        <w:spacing w:line="274" w:lineRule="exact"/>
      </w:pPr>
      <w:r>
        <w:rPr/>
        <w:t>（三）出现继发性胆汁性肝硬化和门静脉高压。</w:t>
      </w:r>
    </w:p>
    <w:p>
      <w:pPr>
        <w:pStyle w:val="Heading1"/>
        <w:spacing w:before="59"/>
      </w:pPr>
      <w:r>
        <w:rPr>
          <w:u w:val="single"/>
        </w:rPr>
        <w:t>但因肿瘤或胆管损伤等继发性的硬化性胆管炎不在保障范围。</w:t>
      </w:r>
    </w:p>
    <w:p>
      <w:pPr>
        <w:pStyle w:val="BodyText"/>
        <w:spacing w:before="5"/>
        <w:ind w:left="0"/>
        <w:rPr>
          <w:b/>
          <w:sz w:val="27"/>
        </w:rPr>
      </w:pPr>
    </w:p>
    <w:p>
      <w:pPr>
        <w:pStyle w:val="BodyText"/>
        <w:spacing w:before="36"/>
      </w:pPr>
      <w:r>
        <w:rPr/>
        <w:t>四十二、严重弥漫性系统性硬皮病</w:t>
      </w:r>
    </w:p>
    <w:p>
      <w:pPr>
        <w:pStyle w:val="BodyText"/>
        <w:spacing w:line="237" w:lineRule="auto" w:before="61"/>
        <w:ind w:right="112"/>
      </w:pPr>
      <w:r>
        <w:rPr>
          <w:spacing w:val="-3"/>
        </w:rPr>
        <w:t>一种系统性胶原血管病引起进行性的皮肤</w:t>
      </w:r>
      <w:r>
        <w:rPr/>
        <w:t>/</w:t>
      </w:r>
      <w:r>
        <w:rPr>
          <w:spacing w:val="-4"/>
        </w:rPr>
        <w:t>血管和内脏器官的弥漫性纤维化。本病</w:t>
      </w:r>
      <w:r>
        <w:rPr>
          <w:spacing w:val="-3"/>
        </w:rPr>
        <w:t>症须经专科医生明确诊断，并由活检和血清学证据支持并且疾病已经影响到心脏、肺或肾脏等内脏器官并且达到下列标准之一：</w:t>
      </w:r>
    </w:p>
    <w:p>
      <w:pPr>
        <w:pStyle w:val="BodyText"/>
        <w:spacing w:before="59"/>
      </w:pPr>
      <w:r>
        <w:rPr/>
        <w:t>（一）肺纤维化，已经出现肺动脉高压、肺心病；</w:t>
      </w:r>
    </w:p>
    <w:p>
      <w:pPr>
        <w:pStyle w:val="BodyText"/>
        <w:spacing w:before="59"/>
        <w:ind w:right="231"/>
      </w:pPr>
      <w:r>
        <w:rPr/>
        <w:t>（二）心脏损害，心脏功能衰竭程度达到纽约心脏病学会的心功能分级标准之心功能 IV 级；</w:t>
      </w:r>
    </w:p>
    <w:p>
      <w:pPr>
        <w:spacing w:line="292" w:lineRule="auto" w:before="59"/>
        <w:ind w:left="1788" w:right="3890" w:firstLine="0"/>
        <w:jc w:val="left"/>
        <w:rPr>
          <w:b/>
          <w:sz w:val="21"/>
        </w:rPr>
      </w:pPr>
      <w:r>
        <w:rPr>
          <w:sz w:val="21"/>
        </w:rPr>
        <w:t>（三）肾脏损害，已经出现肾功能衰竭。</w:t>
      </w:r>
      <w:r>
        <w:rPr>
          <w:b/>
          <w:sz w:val="21"/>
          <w:u w:val="single"/>
        </w:rPr>
        <w:t>但下列疾病不在保障范围：</w:t>
      </w:r>
    </w:p>
    <w:p>
      <w:pPr>
        <w:pStyle w:val="Heading1"/>
        <w:spacing w:before="12"/>
      </w:pPr>
      <w:r>
        <w:rPr>
          <w:u w:val="single"/>
        </w:rPr>
        <w:t>（一）局限硬皮病；</w:t>
      </w:r>
    </w:p>
    <w:p>
      <w:pPr>
        <w:spacing w:before="58"/>
        <w:ind w:left="1788" w:right="0" w:firstLine="0"/>
        <w:jc w:val="left"/>
        <w:rPr>
          <w:b/>
          <w:sz w:val="21"/>
        </w:rPr>
      </w:pPr>
      <w:r>
        <w:rPr>
          <w:b/>
          <w:sz w:val="21"/>
          <w:u w:val="single"/>
        </w:rPr>
        <w:t>（二）嗜酸细胞筋膜炎；</w:t>
      </w:r>
    </w:p>
    <w:p>
      <w:pPr>
        <w:spacing w:before="58"/>
        <w:ind w:left="1788" w:right="0" w:firstLine="0"/>
        <w:jc w:val="left"/>
        <w:rPr>
          <w:b/>
          <w:sz w:val="21"/>
        </w:rPr>
      </w:pPr>
      <w:r>
        <w:rPr>
          <w:b/>
          <w:sz w:val="21"/>
          <w:u w:val="single"/>
        </w:rPr>
        <w:t>（三）CREST 综合征。</w:t>
      </w:r>
    </w:p>
    <w:p>
      <w:pPr>
        <w:pStyle w:val="BodyText"/>
        <w:spacing w:before="4"/>
        <w:ind w:left="0"/>
        <w:rPr>
          <w:b/>
          <w:sz w:val="27"/>
        </w:rPr>
      </w:pPr>
    </w:p>
    <w:p>
      <w:pPr>
        <w:pStyle w:val="BodyText"/>
        <w:spacing w:before="37"/>
      </w:pPr>
      <w:r>
        <w:rPr/>
        <w:t>四十三、胰腺移植</w:t>
      </w:r>
    </w:p>
    <w:p>
      <w:pPr>
        <w:spacing w:line="292" w:lineRule="auto" w:before="58"/>
        <w:ind w:left="1788" w:right="318" w:firstLine="0"/>
        <w:jc w:val="left"/>
        <w:rPr>
          <w:b/>
          <w:sz w:val="21"/>
        </w:rPr>
      </w:pPr>
      <w:r>
        <w:rPr>
          <w:sz w:val="21"/>
        </w:rPr>
        <w:t>指因胰腺功能衰竭，已经实施了在全身麻醉下进行的胰腺的异体器官移植手术。</w:t>
      </w:r>
      <w:r>
        <w:rPr>
          <w:b/>
          <w:sz w:val="21"/>
          <w:u w:val="single"/>
        </w:rPr>
        <w:t>但单纯胰岛移植、部分胰腺组织或细胞的移植不在保障范围。</w:t>
      </w:r>
    </w:p>
    <w:p>
      <w:pPr>
        <w:pStyle w:val="BodyText"/>
        <w:spacing w:before="8"/>
        <w:ind w:left="0"/>
        <w:rPr>
          <w:b/>
          <w:sz w:val="23"/>
        </w:rPr>
      </w:pPr>
    </w:p>
    <w:p>
      <w:pPr>
        <w:pStyle w:val="BodyText"/>
        <w:spacing w:before="36"/>
      </w:pPr>
      <w:r>
        <w:rPr/>
        <w:t>四十四、丝虫病所致象皮病</w:t>
      </w:r>
    </w:p>
    <w:p>
      <w:pPr>
        <w:pStyle w:val="BodyText"/>
        <w:spacing w:line="237" w:lineRule="auto" w:before="63"/>
        <w:ind w:right="114"/>
      </w:pPr>
      <w:r>
        <w:rPr/>
        <w:t>指因丝虫感染导致淋巴阻塞性出现严重淋巴水肿，达到国际淋巴学会淋巴肿分期 </w:t>
      </w:r>
      <w:r>
        <w:rPr>
          <w:spacing w:val="-20"/>
        </w:rPr>
        <w:t>第 </w:t>
      </w:r>
      <w:r>
        <w:rPr/>
        <w:t>III</w:t>
      </w:r>
      <w:r>
        <w:rPr>
          <w:spacing w:val="-17"/>
        </w:rPr>
        <w:t> 期，临床表现为肢体象皮肿，患肢较键肢增粗 </w:t>
      </w:r>
      <w:r>
        <w:rPr/>
        <w:t>30</w:t>
      </w:r>
      <w:r>
        <w:rPr>
          <w:spacing w:val="-8"/>
        </w:rPr>
        <w:t>%以上，日常生活不能自理。</w:t>
      </w:r>
      <w:r>
        <w:rPr>
          <w:spacing w:val="-5"/>
        </w:rPr>
        <w:t>此病症须经专科医生根据临床表现和微丝蚴的化验结果确诊。</w:t>
      </w:r>
    </w:p>
    <w:p>
      <w:pPr>
        <w:pStyle w:val="BodyText"/>
        <w:spacing w:before="12"/>
        <w:ind w:left="0"/>
        <w:rPr>
          <w:sz w:val="29"/>
        </w:rPr>
      </w:pPr>
    </w:p>
    <w:p>
      <w:pPr>
        <w:pStyle w:val="BodyText"/>
      </w:pPr>
      <w:r>
        <w:rPr/>
        <w:t>四十五、严重脊髓灰质炎</w:t>
      </w:r>
    </w:p>
    <w:p>
      <w:pPr>
        <w:pStyle w:val="BodyText"/>
        <w:spacing w:line="237" w:lineRule="auto" w:before="63"/>
        <w:ind w:right="221"/>
        <w:jc w:val="both"/>
      </w:pPr>
      <w:r>
        <w:rPr/>
        <w:t>脊髓灰质炎是由于脊髓灰质炎病毒感染所致的瘫痪性疾病，临床表现为运动功能损害或呼吸无力。脊髓灰质炎必须明确诊断，且需提供脊髓灰质炎病毒检查的证据(如粪便或脑脊液检查，血液中抗体检查)。本附加合同仅对脊髓灰质炎造成的神经系统功能损害导致被保险人一肢或一肢以上肢体机能永久完全丧失的情况承担保险责任。</w:t>
      </w:r>
    </w:p>
    <w:p>
      <w:pPr>
        <w:pStyle w:val="Heading1"/>
        <w:spacing w:before="60"/>
      </w:pPr>
      <w:r>
        <w:rPr>
          <w:u w:val="single"/>
        </w:rPr>
        <w:t>但未导致前述肢体瘫痪者及其它原因导致的瘫痪不在保障范围。</w:t>
      </w:r>
    </w:p>
    <w:p>
      <w:pPr>
        <w:pStyle w:val="BodyText"/>
        <w:spacing w:before="2"/>
        <w:ind w:left="0"/>
        <w:rPr>
          <w:b/>
          <w:sz w:val="27"/>
        </w:rPr>
      </w:pPr>
    </w:p>
    <w:p>
      <w:pPr>
        <w:pStyle w:val="BodyText"/>
        <w:spacing w:before="36"/>
      </w:pPr>
      <w:r>
        <w:rPr/>
        <w:t>四十六、严重心肌炎</w:t>
      </w:r>
    </w:p>
    <w:p>
      <w:pPr>
        <w:pStyle w:val="BodyText"/>
        <w:spacing w:line="237" w:lineRule="auto" w:before="63"/>
        <w:ind w:right="231"/>
      </w:pPr>
      <w:r>
        <w:rPr/>
        <w:t>指被保险人因严重心肌炎性病变导致心功能损害造成持续的永久不可逆性的心功能衰竭，必须满足所有以下条件：</w:t>
      </w:r>
    </w:p>
    <w:p>
      <w:pPr>
        <w:spacing w:after="0" w:line="237" w:lineRule="auto"/>
        <w:sectPr>
          <w:pgSz w:w="11910" w:h="16840"/>
          <w:pgMar w:top="1060" w:bottom="280" w:left="1680" w:right="760"/>
        </w:sectPr>
      </w:pPr>
    </w:p>
    <w:p>
      <w:pPr>
        <w:pStyle w:val="BodyText"/>
        <w:spacing w:before="20"/>
        <w:ind w:right="217"/>
      </w:pPr>
      <w:r>
        <w:rPr/>
        <w:t>（</w:t>
      </w:r>
      <w:r>
        <w:rPr>
          <w:spacing w:val="-3"/>
        </w:rPr>
        <w:t>一</w:t>
      </w:r>
      <w:r>
        <w:rPr/>
        <w:t>）</w:t>
      </w:r>
      <w:r>
        <w:rPr>
          <w:spacing w:val="-5"/>
        </w:rPr>
        <w:t>心功能衰竭程度达到纽约心脏病学会的心功能分级标准之心功能 </w:t>
      </w:r>
      <w:r>
        <w:rPr/>
        <w:t>IV</w:t>
      </w:r>
      <w:r>
        <w:rPr>
          <w:spacing w:val="-11"/>
        </w:rPr>
        <w:t> 级，或左室射血分数低于 </w:t>
      </w:r>
      <w:r>
        <w:rPr/>
        <w:t>30%；</w:t>
      </w:r>
    </w:p>
    <w:p>
      <w:pPr>
        <w:pStyle w:val="BodyText"/>
        <w:spacing w:before="59"/>
      </w:pPr>
      <w:r>
        <w:rPr/>
        <w:t>（二）持续不间断 180 天以上；</w:t>
      </w:r>
    </w:p>
    <w:p>
      <w:pPr>
        <w:pStyle w:val="BodyText"/>
        <w:spacing w:before="61"/>
      </w:pPr>
      <w:r>
        <w:rPr/>
        <w:t>（三）被保险人永久不可逆性的体力活动能力受限，不能从事任何体力活动。</w:t>
      </w:r>
    </w:p>
    <w:p>
      <w:pPr>
        <w:pStyle w:val="BodyText"/>
        <w:spacing w:before="12"/>
        <w:ind w:left="0"/>
        <w:rPr>
          <w:sz w:val="29"/>
        </w:rPr>
      </w:pPr>
    </w:p>
    <w:p>
      <w:pPr>
        <w:pStyle w:val="BodyText"/>
      </w:pPr>
      <w:r>
        <w:rPr/>
        <w:t>四十七、非阿尔茨海默病所致严重痴呆</w:t>
      </w:r>
    </w:p>
    <w:p>
      <w:pPr>
        <w:pStyle w:val="BodyText"/>
        <w:spacing w:line="237" w:lineRule="auto" w:before="63"/>
        <w:ind w:right="231"/>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before="61"/>
      </w:pPr>
      <w:r>
        <w:rPr>
          <w:u w:val="single"/>
        </w:rPr>
        <w:t>但神经官能症，精神疾病及酒精中毒所致脑损害不在保障范围。</w:t>
      </w:r>
    </w:p>
    <w:p>
      <w:pPr>
        <w:pStyle w:val="BodyText"/>
        <w:spacing w:before="3"/>
        <w:ind w:left="0"/>
        <w:rPr>
          <w:b/>
          <w:sz w:val="27"/>
        </w:rPr>
      </w:pPr>
    </w:p>
    <w:p>
      <w:pPr>
        <w:pStyle w:val="BodyText"/>
        <w:spacing w:before="36"/>
      </w:pPr>
      <w:r>
        <w:rPr/>
        <w:t>四十八、植物人状态</w:t>
      </w:r>
    </w:p>
    <w:p>
      <w:pPr>
        <w:pStyle w:val="BodyText"/>
        <w:spacing w:line="237" w:lineRule="auto" w:before="64"/>
        <w:ind w:right="230"/>
      </w:pPr>
      <w:r>
        <w:rPr/>
        <w:t>指经神经科专科医师确诊，大脑皮质全面坏死，意识完全丧失，但脑干及脑干以下中枢神经功能仍保持完好，且此情况持续一个月或以上。</w:t>
      </w:r>
    </w:p>
    <w:p>
      <w:pPr>
        <w:pStyle w:val="Heading1"/>
      </w:pPr>
      <w:r>
        <w:rPr>
          <w:u w:val="single"/>
        </w:rPr>
        <w:t>但由于酗酒或滥用药物所致的植物人状态不在保障范围。</w:t>
      </w:r>
    </w:p>
    <w:p>
      <w:pPr>
        <w:pStyle w:val="BodyText"/>
        <w:spacing w:before="4"/>
        <w:ind w:left="0"/>
        <w:rPr>
          <w:b/>
          <w:sz w:val="27"/>
        </w:rPr>
      </w:pPr>
    </w:p>
    <w:p>
      <w:pPr>
        <w:pStyle w:val="BodyText"/>
        <w:spacing w:before="37"/>
      </w:pPr>
      <w:r>
        <w:rPr/>
        <w:t>四十九、克-雅氏病（CJD、人类疯牛病）</w:t>
      </w:r>
    </w:p>
    <w:p>
      <w:pPr>
        <w:pStyle w:val="BodyText"/>
        <w:spacing w:line="237" w:lineRule="auto" w:before="61"/>
        <w:ind w:right="217" w:firstLine="105"/>
        <w:jc w:val="both"/>
      </w:pPr>
      <w:r>
        <w:rPr/>
        <w:t>CJD</w:t>
      </w:r>
      <w:r>
        <w:rPr>
          <w:spacing w:val="-3"/>
        </w:rPr>
        <w:t> 是一种传染性海绵状脑病，临床表现为快速进行性痴呆、肌阵挛和特征性脑电图变化。本病须经三级医院的专科医生根据 </w:t>
      </w:r>
      <w:r>
        <w:rPr/>
        <w:t>WHO</w:t>
      </w:r>
      <w:r>
        <w:rPr>
          <w:spacing w:val="-3"/>
        </w:rPr>
        <w:t> 诊断标准明确诊断，并且被保险人自主生活能力完全丧失，无法独立完成六项基本日常生活活动中的三项或三项以上。</w:t>
      </w:r>
    </w:p>
    <w:p>
      <w:pPr>
        <w:pStyle w:val="Heading1"/>
      </w:pPr>
      <w:r>
        <w:rPr>
          <w:u w:val="single"/>
        </w:rPr>
        <w:t>但 CJD 疑似病例不在保障范围。</w:t>
      </w:r>
    </w:p>
    <w:p>
      <w:pPr>
        <w:pStyle w:val="BodyText"/>
        <w:spacing w:before="5"/>
        <w:ind w:left="0"/>
        <w:rPr>
          <w:b/>
          <w:sz w:val="27"/>
        </w:rPr>
      </w:pPr>
    </w:p>
    <w:p>
      <w:pPr>
        <w:pStyle w:val="BodyText"/>
        <w:spacing w:before="36"/>
      </w:pPr>
      <w:r>
        <w:rPr/>
        <w:t>五十、破裂脑动脉瘤夹闭手术</w:t>
      </w:r>
    </w:p>
    <w:p>
      <w:pPr>
        <w:pStyle w:val="BodyText"/>
        <w:spacing w:before="59"/>
        <w:ind w:right="229"/>
      </w:pPr>
      <w:r>
        <w:rPr/>
        <w:t>指因脑动脉瘤破裂造成蛛网膜下腔出血，被保险人实际接受了在全麻下进行的开颅动脉瘤夹闭手术。</w:t>
      </w:r>
    </w:p>
    <w:p>
      <w:pPr>
        <w:pStyle w:val="Heading1"/>
        <w:spacing w:line="237" w:lineRule="auto" w:before="61"/>
        <w:ind w:right="230"/>
      </w:pPr>
      <w:r>
        <w:rPr>
          <w:u w:val="single"/>
        </w:rPr>
        <w:t>但脑动脉瘤（未破裂）预防性手术、颅骨打孔手术、动脉瘤栓塞手术、血管内手术及其他颅脑手术不在保障范围。</w:t>
      </w:r>
    </w:p>
    <w:p>
      <w:pPr>
        <w:pStyle w:val="BodyText"/>
        <w:spacing w:before="4"/>
        <w:ind w:left="0"/>
        <w:rPr>
          <w:b/>
          <w:sz w:val="27"/>
        </w:rPr>
      </w:pPr>
    </w:p>
    <w:p>
      <w:pPr>
        <w:pStyle w:val="BodyText"/>
        <w:spacing w:before="37"/>
      </w:pPr>
      <w:r>
        <w:rPr/>
        <w:t>五十一、因职业关系导致的人类免疫缺陷病毒（HIV）感染</w:t>
      </w:r>
    </w:p>
    <w:p>
      <w:pPr>
        <w:pStyle w:val="BodyText"/>
        <w:spacing w:before="59"/>
        <w:ind w:right="231"/>
      </w:pPr>
      <w:r>
        <w:rPr/>
        <w:t>被保险人在其常规职业工作过程中遭遇外伤，或职业需要处理血液或其它体液时</w:t>
      </w:r>
      <w:r>
        <w:rPr>
          <w:spacing w:val="-3"/>
          <w:w w:val="100"/>
        </w:rPr>
        <w:t>感染上人类免疫缺陷病毒</w:t>
      </w:r>
      <w:r>
        <w:rPr>
          <w:w w:val="100"/>
        </w:rPr>
        <w:t>（HIV</w:t>
      </w:r>
      <w:r>
        <w:rPr>
          <w:spacing w:val="-108"/>
          <w:w w:val="100"/>
        </w:rPr>
        <w:t>）</w:t>
      </w:r>
      <w:r>
        <w:rPr>
          <w:spacing w:val="-3"/>
          <w:w w:val="100"/>
        </w:rPr>
        <w:t>。必须满足下列全部条件：</w:t>
      </w:r>
    </w:p>
    <w:p>
      <w:pPr>
        <w:pStyle w:val="BodyText"/>
        <w:tabs>
          <w:tab w:pos="2628" w:val="left" w:leader="none"/>
        </w:tabs>
        <w:spacing w:before="59"/>
        <w:ind w:right="218"/>
      </w:pPr>
      <w:r>
        <w:rPr/>
        <w:t>(一)</w:t>
        <w:tab/>
        <w:t>感染必须是在被保险人正在从事其职业工作中发生，该职业必须属于下 列限</w:t>
      </w:r>
      <w:r>
        <w:rPr>
          <w:spacing w:val="-3"/>
        </w:rPr>
        <w:t>定</w:t>
      </w:r>
      <w:r>
        <w:rPr/>
        <w:t>职</w:t>
      </w:r>
      <w:r>
        <w:rPr>
          <w:spacing w:val="-3"/>
        </w:rPr>
        <w:t>业</w:t>
      </w:r>
      <w:r>
        <w:rPr/>
        <w:t>范</w:t>
      </w:r>
      <w:r>
        <w:rPr>
          <w:spacing w:val="-3"/>
        </w:rPr>
        <w:t>围</w:t>
      </w:r>
      <w:r>
        <w:rPr/>
        <w:t>内</w:t>
      </w:r>
      <w:r>
        <w:rPr>
          <w:spacing w:val="-3"/>
        </w:rPr>
        <w:t>的</w:t>
      </w:r>
      <w:r>
        <w:rPr/>
        <w:t>职</w:t>
      </w:r>
      <w:r>
        <w:rPr>
          <w:spacing w:val="-3"/>
        </w:rPr>
        <w:t>业</w:t>
      </w:r>
      <w:r>
        <w:rPr/>
        <w:t>；</w:t>
      </w:r>
    </w:p>
    <w:p>
      <w:pPr>
        <w:pStyle w:val="BodyText"/>
        <w:tabs>
          <w:tab w:pos="2628" w:val="left" w:leader="none"/>
        </w:tabs>
        <w:spacing w:before="59"/>
      </w:pPr>
      <w:r>
        <w:rPr/>
        <w:t>(二)</w:t>
        <w:tab/>
        <w:t>血清</w:t>
      </w:r>
      <w:r>
        <w:rPr>
          <w:spacing w:val="-3"/>
        </w:rPr>
        <w:t>转</w:t>
      </w:r>
      <w:r>
        <w:rPr/>
        <w:t>化</w:t>
      </w:r>
      <w:r>
        <w:rPr>
          <w:spacing w:val="-3"/>
        </w:rPr>
        <w:t>必</w:t>
      </w:r>
      <w:r>
        <w:rPr/>
        <w:t>须</w:t>
      </w:r>
      <w:r>
        <w:rPr>
          <w:spacing w:val="-3"/>
        </w:rPr>
        <w:t>出</w:t>
      </w:r>
      <w:r>
        <w:rPr/>
        <w:t>现</w:t>
      </w:r>
      <w:r>
        <w:rPr>
          <w:spacing w:val="-3"/>
        </w:rPr>
        <w:t>在</w:t>
      </w:r>
      <w:r>
        <w:rPr/>
        <w:t>事</w:t>
      </w:r>
      <w:r>
        <w:rPr>
          <w:spacing w:val="-3"/>
        </w:rPr>
        <w:t>故</w:t>
      </w:r>
      <w:r>
        <w:rPr/>
        <w:t>发生</w:t>
      </w:r>
      <w:r>
        <w:rPr>
          <w:spacing w:val="-3"/>
        </w:rPr>
        <w:t>后</w:t>
      </w:r>
      <w:r>
        <w:rPr/>
        <w:t>的</w:t>
      </w:r>
      <w:r>
        <w:rPr>
          <w:spacing w:val="-45"/>
        </w:rPr>
        <w:t> </w:t>
      </w:r>
      <w:r>
        <w:rPr/>
        <w:t>6</w:t>
      </w:r>
      <w:r>
        <w:rPr>
          <w:spacing w:val="13"/>
        </w:rPr>
        <w:t> </w:t>
      </w:r>
      <w:r>
        <w:rPr>
          <w:spacing w:val="-3"/>
        </w:rPr>
        <w:t>个</w:t>
      </w:r>
      <w:r>
        <w:rPr/>
        <w:t>月</w:t>
      </w:r>
      <w:r>
        <w:rPr>
          <w:spacing w:val="-3"/>
        </w:rPr>
        <w:t>以</w:t>
      </w:r>
      <w:r>
        <w:rPr/>
        <w:t>内；</w:t>
      </w:r>
    </w:p>
    <w:p>
      <w:pPr>
        <w:pStyle w:val="BodyText"/>
        <w:tabs>
          <w:tab w:pos="2628" w:val="left" w:leader="none"/>
        </w:tabs>
        <w:spacing w:before="59"/>
        <w:ind w:right="217"/>
      </w:pPr>
      <w:r>
        <w:rPr/>
        <w:t>(三)</w:t>
        <w:tab/>
        <w:t>必须</w:t>
      </w:r>
      <w:r>
        <w:rPr>
          <w:spacing w:val="-3"/>
        </w:rPr>
        <w:t>提</w:t>
      </w:r>
      <w:r>
        <w:rPr/>
        <w:t>供</w:t>
      </w:r>
      <w:r>
        <w:rPr>
          <w:spacing w:val="-3"/>
        </w:rPr>
        <w:t>被</w:t>
      </w:r>
      <w:r>
        <w:rPr/>
        <w:t>保</w:t>
      </w:r>
      <w:r>
        <w:rPr>
          <w:spacing w:val="-3"/>
        </w:rPr>
        <w:t>险</w:t>
      </w:r>
      <w:r>
        <w:rPr/>
        <w:t>人</w:t>
      </w:r>
      <w:r>
        <w:rPr>
          <w:spacing w:val="-3"/>
        </w:rPr>
        <w:t>在</w:t>
      </w:r>
      <w:r>
        <w:rPr/>
        <w:t>所</w:t>
      </w:r>
      <w:r>
        <w:rPr>
          <w:spacing w:val="-3"/>
        </w:rPr>
        <w:t>报</w:t>
      </w:r>
      <w:r>
        <w:rPr/>
        <w:t>事故</w:t>
      </w:r>
      <w:r>
        <w:rPr>
          <w:spacing w:val="-3"/>
        </w:rPr>
        <w:t>发</w:t>
      </w:r>
      <w:r>
        <w:rPr/>
        <w:t>生</w:t>
      </w:r>
      <w:r>
        <w:rPr>
          <w:spacing w:val="-3"/>
        </w:rPr>
        <w:t>后</w:t>
      </w:r>
      <w:r>
        <w:rPr/>
        <w:t>的</w:t>
      </w:r>
      <w:r>
        <w:rPr>
          <w:spacing w:val="15"/>
        </w:rPr>
        <w:t> </w:t>
      </w:r>
      <w:r>
        <w:rPr/>
        <w:t>5</w:t>
      </w:r>
      <w:r>
        <w:rPr>
          <w:spacing w:val="15"/>
        </w:rPr>
        <w:t> </w:t>
      </w:r>
      <w:r>
        <w:rPr>
          <w:spacing w:val="-3"/>
        </w:rPr>
        <w:t>天</w:t>
      </w:r>
      <w:r>
        <w:rPr/>
        <w:t>以</w:t>
      </w:r>
      <w:r>
        <w:rPr>
          <w:spacing w:val="-3"/>
        </w:rPr>
        <w:t>内进</w:t>
      </w:r>
      <w:r>
        <w:rPr/>
        <w:t>行的</w:t>
      </w:r>
      <w:r>
        <w:rPr>
          <w:spacing w:val="-3"/>
        </w:rPr>
        <w:t>检</w:t>
      </w:r>
      <w:r>
        <w:rPr/>
        <w:t>查</w:t>
      </w:r>
      <w:r>
        <w:rPr>
          <w:spacing w:val="-3"/>
        </w:rPr>
        <w:t>报</w:t>
      </w:r>
      <w:r>
        <w:rPr/>
        <w:t>告</w:t>
      </w:r>
      <w:r>
        <w:rPr>
          <w:spacing w:val="-3"/>
        </w:rPr>
        <w:t>，</w:t>
      </w:r>
      <w:r>
        <w:rPr/>
        <w:t>该报告必须显示被保险人血液人类免疫缺陷病毒（HIV）阴性和/或人类免疫缺陷病毒</w:t>
      </w:r>
    </w:p>
    <w:p>
      <w:pPr>
        <w:pStyle w:val="BodyText"/>
        <w:spacing w:line="271" w:lineRule="exact"/>
      </w:pPr>
      <w:r>
        <w:rPr/>
        <w:t>（HIV）抗体阴性；</w:t>
      </w:r>
    </w:p>
    <w:p>
      <w:pPr>
        <w:pStyle w:val="BodyText"/>
        <w:tabs>
          <w:tab w:pos="2628" w:val="left" w:leader="none"/>
        </w:tabs>
        <w:spacing w:before="58"/>
        <w:ind w:right="218"/>
      </w:pPr>
      <w:r>
        <w:rPr/>
        <w:t>(四)</w:t>
        <w:tab/>
        <w:t>必须在事故发生后的</w:t>
      </w:r>
      <w:r>
        <w:rPr>
          <w:spacing w:val="48"/>
        </w:rPr>
        <w:t> </w:t>
      </w:r>
      <w:r>
        <w:rPr/>
        <w:t>12</w:t>
      </w:r>
      <w:r>
        <w:rPr>
          <w:spacing w:val="45"/>
        </w:rPr>
        <w:t> </w:t>
      </w:r>
      <w:r>
        <w:rPr/>
        <w:t>个月内证实被保险人体内存在人类免疫缺陷病</w:t>
      </w:r>
      <w:r>
        <w:rPr>
          <w:spacing w:val="-1"/>
        </w:rPr>
        <w:t>毒（HIV）或</w:t>
      </w:r>
      <w:r>
        <w:rPr>
          <w:spacing w:val="-3"/>
        </w:rPr>
        <w:t>人</w:t>
      </w:r>
      <w:r>
        <w:rPr>
          <w:spacing w:val="-1"/>
        </w:rPr>
        <w:t>类</w:t>
      </w:r>
      <w:r>
        <w:rPr>
          <w:spacing w:val="-3"/>
        </w:rPr>
        <w:t>免</w:t>
      </w:r>
      <w:r>
        <w:rPr>
          <w:spacing w:val="-1"/>
        </w:rPr>
        <w:t>疫</w:t>
      </w:r>
      <w:r>
        <w:rPr>
          <w:spacing w:val="-3"/>
        </w:rPr>
        <w:t>缺陷</w:t>
      </w:r>
      <w:r>
        <w:rPr>
          <w:spacing w:val="-1"/>
        </w:rPr>
        <w:t>病毒（HIV）</w:t>
      </w:r>
      <w:r>
        <w:rPr>
          <w:spacing w:val="-3"/>
        </w:rPr>
        <w:t>抗</w:t>
      </w:r>
      <w:r>
        <w:rPr/>
        <w:t>体。</w:t>
      </w:r>
    </w:p>
    <w:p>
      <w:pPr>
        <w:pStyle w:val="BodyText"/>
        <w:spacing w:before="58"/>
      </w:pPr>
      <w:r>
        <w:rPr/>
        <w:t>限定职业：</w:t>
      </w:r>
    </w:p>
    <w:p>
      <w:pPr>
        <w:pStyle w:val="BodyText"/>
        <w:spacing w:line="237" w:lineRule="auto" w:before="64"/>
        <w:ind w:right="114"/>
      </w:pPr>
      <w:r>
        <w:rPr/>
        <w:t>医生和牙科医生、护士、医院化验室工作人员、医院护工、医生助理和牙医助理、救护车工作人员、助产士、消防队员、警察、狱警。</w:t>
      </w:r>
    </w:p>
    <w:p>
      <w:pPr>
        <w:spacing w:after="0" w:line="237" w:lineRule="auto"/>
        <w:sectPr>
          <w:pgSz w:w="11910" w:h="16840"/>
          <w:pgMar w:top="1060" w:bottom="280" w:left="1680" w:right="760"/>
        </w:sectPr>
      </w:pPr>
    </w:p>
    <w:p>
      <w:pPr>
        <w:pStyle w:val="BodyText"/>
        <w:spacing w:before="20"/>
      </w:pPr>
      <w:r>
        <w:rPr/>
        <w:t>五十二、肺源性心脏病</w:t>
      </w:r>
    </w:p>
    <w:p>
      <w:pPr>
        <w:pStyle w:val="BodyText"/>
        <w:spacing w:line="237" w:lineRule="auto" w:before="63"/>
        <w:ind w:right="117"/>
        <w:jc w:val="both"/>
      </w:pPr>
      <w:r>
        <w:rPr>
          <w:spacing w:val="3"/>
        </w:rPr>
        <w:t>指被保险人因慢性肺部疾病导致慢性心功能损害造成永久不可逆性的心功能衰</w:t>
      </w:r>
      <w:r>
        <w:rPr>
          <w:spacing w:val="-5"/>
        </w:rPr>
        <w:t>竭。心功能衰竭程度达到纽约心脏病学会的心功能分级标准之心功能 </w:t>
      </w:r>
      <w:r>
        <w:rPr/>
        <w:t>IV</w:t>
      </w:r>
      <w:r>
        <w:rPr>
          <w:spacing w:val="-10"/>
        </w:rPr>
        <w:t> 级。被保</w:t>
      </w:r>
      <w:r>
        <w:rPr>
          <w:spacing w:val="-5"/>
        </w:rPr>
        <w:t>险人永久不可逆性的体力活动能力受限，不能从事任何体力活动。</w:t>
      </w:r>
    </w:p>
    <w:p>
      <w:pPr>
        <w:pStyle w:val="BodyText"/>
        <w:spacing w:before="82"/>
      </w:pPr>
      <w:r>
        <w:rPr/>
        <w:t>注：美国纽约心脏病学会心功能分级标准:</w:t>
      </w:r>
    </w:p>
    <w:p>
      <w:pPr>
        <w:pStyle w:val="ListParagraph"/>
        <w:numPr>
          <w:ilvl w:val="0"/>
          <w:numId w:val="10"/>
        </w:numPr>
        <w:tabs>
          <w:tab w:pos="1947" w:val="left" w:leader="none"/>
        </w:tabs>
        <w:spacing w:line="273" w:lineRule="auto" w:before="97" w:after="0"/>
        <w:ind w:left="1788" w:right="120" w:firstLine="0"/>
        <w:jc w:val="left"/>
        <w:rPr>
          <w:sz w:val="21"/>
        </w:rPr>
      </w:pPr>
      <w:r>
        <w:rPr>
          <w:spacing w:val="-9"/>
          <w:sz w:val="21"/>
        </w:rPr>
        <w:t>级：患者患有心脏病，但活动量不受限制，平时一般活动不引起疲乏、心悸、呼</w:t>
      </w:r>
      <w:r>
        <w:rPr>
          <w:spacing w:val="-5"/>
          <w:sz w:val="21"/>
        </w:rPr>
        <w:t>吸困难或心绞痛。</w:t>
      </w:r>
    </w:p>
    <w:p>
      <w:pPr>
        <w:pStyle w:val="ListParagraph"/>
        <w:numPr>
          <w:ilvl w:val="0"/>
          <w:numId w:val="10"/>
        </w:numPr>
        <w:tabs>
          <w:tab w:pos="2104" w:val="left" w:leader="none"/>
        </w:tabs>
        <w:spacing w:line="273" w:lineRule="auto" w:before="67" w:after="0"/>
        <w:ind w:left="1788" w:right="117" w:firstLine="0"/>
        <w:jc w:val="left"/>
        <w:rPr>
          <w:sz w:val="21"/>
        </w:rPr>
      </w:pPr>
      <w:r>
        <w:rPr>
          <w:spacing w:val="-3"/>
          <w:sz w:val="21"/>
        </w:rPr>
        <w:t>级：心脏病患者的体力活动受到轻度的限制，休息时无自觉症状，但一般体力活动下可出现疲乏、心悸、呼吸困难或心绞痛。</w:t>
      </w:r>
    </w:p>
    <w:p>
      <w:pPr>
        <w:pStyle w:val="ListParagraph"/>
        <w:numPr>
          <w:ilvl w:val="0"/>
          <w:numId w:val="10"/>
        </w:numPr>
        <w:tabs>
          <w:tab w:pos="2159" w:val="left" w:leader="none"/>
        </w:tabs>
        <w:spacing w:line="240" w:lineRule="auto" w:before="67" w:after="0"/>
        <w:ind w:left="2158" w:right="0" w:hanging="370"/>
        <w:jc w:val="left"/>
        <w:rPr>
          <w:sz w:val="21"/>
        </w:rPr>
      </w:pPr>
      <w:r>
        <w:rPr>
          <w:spacing w:val="-3"/>
          <w:sz w:val="21"/>
        </w:rPr>
        <w:t>级：心脏病患者体力活动明显受限，小于平时一般活动即引起上述的症状。</w:t>
      </w:r>
    </w:p>
    <w:p>
      <w:pPr>
        <w:pStyle w:val="ListParagraph"/>
        <w:numPr>
          <w:ilvl w:val="0"/>
          <w:numId w:val="10"/>
        </w:numPr>
        <w:tabs>
          <w:tab w:pos="2104" w:val="left" w:leader="none"/>
        </w:tabs>
        <w:spacing w:line="240" w:lineRule="auto" w:before="75" w:after="0"/>
        <w:ind w:left="1788" w:right="117" w:firstLine="0"/>
        <w:jc w:val="left"/>
        <w:rPr>
          <w:sz w:val="21"/>
        </w:rPr>
      </w:pPr>
      <w:r>
        <w:rPr>
          <w:spacing w:val="-3"/>
          <w:sz w:val="21"/>
        </w:rPr>
        <w:t>级：心脏病患者不能从事任何体力活动。休息状态下出现心衰的症状，体力活动后加重。</w:t>
      </w:r>
    </w:p>
    <w:p>
      <w:pPr>
        <w:pStyle w:val="BodyText"/>
        <w:ind w:left="0"/>
        <w:rPr>
          <w:sz w:val="20"/>
        </w:rPr>
      </w:pPr>
    </w:p>
    <w:p>
      <w:pPr>
        <w:pStyle w:val="BodyText"/>
        <w:spacing w:before="133"/>
      </w:pPr>
      <w:r>
        <w:rPr/>
        <w:t>五十三、夹层主动脉瘤</w:t>
      </w:r>
    </w:p>
    <w:p>
      <w:pPr>
        <w:pStyle w:val="BodyText"/>
        <w:spacing w:line="237" w:lineRule="auto" w:before="61"/>
        <w:ind w:right="131"/>
        <w:jc w:val="both"/>
      </w:pPr>
      <w:r>
        <w:rPr/>
        <w:t>指主动脉的内膜破裂导致血液流入主动脉壁中形成夹层动脉瘤。在本定义中，主动脉指胸主动脉及腹主动脉而非其旁支。诊断必须由专科医生及检验结果证实， 检验包括电脑扫描，磁共振扫描及磁共振血管造影或心导管检查的证明，并有必要进行紧急修补手术。</w:t>
      </w:r>
    </w:p>
    <w:p>
      <w:pPr>
        <w:pStyle w:val="BodyText"/>
        <w:ind w:left="0"/>
        <w:rPr>
          <w:sz w:val="20"/>
        </w:rPr>
      </w:pPr>
    </w:p>
    <w:p>
      <w:pPr>
        <w:pStyle w:val="BodyText"/>
        <w:spacing w:before="132"/>
      </w:pPr>
      <w:r>
        <w:rPr/>
        <w:t>五十四、严重感染性心内膜炎</w:t>
      </w:r>
    </w:p>
    <w:p>
      <w:pPr>
        <w:pStyle w:val="BodyText"/>
        <w:spacing w:line="237" w:lineRule="auto" w:before="61"/>
        <w:ind w:right="131"/>
        <w:jc w:val="both"/>
      </w:pPr>
      <w:r>
        <w:rPr/>
        <w:t>指因细菌、真菌和其他微生物（如病毒、立克次体、衣原体、螺旋体等）直接感染而产生心瓣膜或心室壁内膜的炎症，须经心脏专科医生确诊，并符合以下所有条件：</w:t>
      </w:r>
    </w:p>
    <w:p>
      <w:pPr>
        <w:pStyle w:val="BodyText"/>
        <w:spacing w:before="59"/>
      </w:pPr>
      <w:r>
        <w:rPr/>
        <w:t>（一）血液培养测试结果为阳性，证实存在感染性微生物：</w:t>
      </w:r>
    </w:p>
    <w:p>
      <w:pPr>
        <w:pStyle w:val="ListParagraph"/>
        <w:numPr>
          <w:ilvl w:val="0"/>
          <w:numId w:val="11"/>
        </w:numPr>
        <w:tabs>
          <w:tab w:pos="2208" w:val="left" w:leader="none"/>
          <w:tab w:pos="2209" w:val="left" w:leader="none"/>
        </w:tabs>
        <w:spacing w:line="237" w:lineRule="auto" w:before="64" w:after="0"/>
        <w:ind w:left="1788" w:right="117" w:firstLine="0"/>
        <w:jc w:val="left"/>
        <w:rPr>
          <w:sz w:val="21"/>
        </w:rPr>
      </w:pPr>
      <w:r>
        <w:rPr>
          <w:sz w:val="21"/>
        </w:rPr>
        <w:t>微生物：在赘生物，栓塞的赘生物或心脏内脓疡培养或组织检查证实有微生物；或</w:t>
      </w:r>
    </w:p>
    <w:p>
      <w:pPr>
        <w:pStyle w:val="ListParagraph"/>
        <w:numPr>
          <w:ilvl w:val="0"/>
          <w:numId w:val="11"/>
        </w:numPr>
        <w:tabs>
          <w:tab w:pos="2208" w:val="left" w:leader="none"/>
          <w:tab w:pos="2209" w:val="left" w:leader="none"/>
        </w:tabs>
        <w:spacing w:line="240" w:lineRule="auto" w:before="61" w:after="0"/>
        <w:ind w:left="1788" w:right="0" w:firstLine="0"/>
        <w:jc w:val="left"/>
        <w:rPr>
          <w:sz w:val="21"/>
        </w:rPr>
      </w:pPr>
      <w:r>
        <w:rPr>
          <w:spacing w:val="-3"/>
          <w:sz w:val="21"/>
        </w:rPr>
        <w:t>病理性病灶：组织检查证实赘生物或心脏内脓疡有活动性心内膜炎；或</w:t>
      </w:r>
    </w:p>
    <w:p>
      <w:pPr>
        <w:pStyle w:val="ListParagraph"/>
        <w:numPr>
          <w:ilvl w:val="0"/>
          <w:numId w:val="11"/>
        </w:numPr>
        <w:tabs>
          <w:tab w:pos="2208" w:val="left" w:leader="none"/>
          <w:tab w:pos="2209" w:val="left" w:leader="none"/>
        </w:tabs>
        <w:spacing w:line="240" w:lineRule="auto" w:before="58" w:after="0"/>
        <w:ind w:left="1788" w:right="0" w:firstLine="0"/>
        <w:jc w:val="left"/>
        <w:rPr>
          <w:sz w:val="21"/>
        </w:rPr>
      </w:pPr>
      <w:r>
        <w:rPr>
          <w:spacing w:val="-3"/>
          <w:sz w:val="21"/>
        </w:rPr>
        <w:t>分别两侧血液培养证实有典型的微生物且与心内膜炎符合；或</w:t>
      </w:r>
    </w:p>
    <w:p>
      <w:pPr>
        <w:pStyle w:val="ListParagraph"/>
        <w:numPr>
          <w:ilvl w:val="0"/>
          <w:numId w:val="11"/>
        </w:numPr>
        <w:tabs>
          <w:tab w:pos="2208" w:val="left" w:leader="none"/>
          <w:tab w:pos="2209" w:val="left" w:leader="none"/>
        </w:tabs>
        <w:spacing w:line="240" w:lineRule="auto" w:before="58" w:after="0"/>
        <w:ind w:left="1788" w:right="0" w:firstLine="0"/>
        <w:jc w:val="left"/>
        <w:rPr>
          <w:sz w:val="21"/>
        </w:rPr>
      </w:pPr>
      <w:r>
        <w:rPr>
          <w:spacing w:val="-3"/>
          <w:sz w:val="21"/>
        </w:rPr>
        <w:t>持续血液培养证实有微生物阳性反应，且与心内膜炎符合。</w:t>
      </w:r>
    </w:p>
    <w:p>
      <w:pPr>
        <w:pStyle w:val="BodyText"/>
        <w:spacing w:before="58"/>
        <w:ind w:right="117"/>
      </w:pPr>
      <w:r>
        <w:rPr/>
        <w:t>（二</w:t>
      </w:r>
      <w:r>
        <w:rPr>
          <w:spacing w:val="-22"/>
        </w:rPr>
        <w:t>）</w:t>
      </w:r>
      <w:r>
        <w:rPr>
          <w:spacing w:val="-5"/>
        </w:rPr>
        <w:t>心内膜炎引起中度心瓣膜关闭不全</w:t>
      </w:r>
      <w:r>
        <w:rPr/>
        <w:t>（</w:t>
      </w:r>
      <w:r>
        <w:rPr>
          <w:spacing w:val="-7"/>
        </w:rPr>
        <w:t>指返流指数 </w:t>
      </w:r>
      <w:r>
        <w:rPr/>
        <w:t>20%</w:t>
      </w:r>
      <w:r>
        <w:rPr>
          <w:spacing w:val="-2"/>
        </w:rPr>
        <w:t>或以上</w:t>
      </w:r>
      <w:r>
        <w:rPr>
          <w:spacing w:val="-22"/>
        </w:rPr>
        <w:t>）</w:t>
      </w:r>
      <w:r>
        <w:rPr>
          <w:spacing w:val="-3"/>
        </w:rPr>
        <w:t>或中度心瓣膜</w:t>
      </w:r>
      <w:r>
        <w:rPr>
          <w:spacing w:val="-3"/>
          <w:w w:val="100"/>
        </w:rPr>
        <w:t>狭窄（指心瓣膜开口范围小于或等于正常的</w:t>
      </w:r>
      <w:r>
        <w:rPr>
          <w:spacing w:val="-3"/>
        </w:rPr>
        <w:t> </w:t>
      </w:r>
      <w:r>
        <w:rPr>
          <w:spacing w:val="-3"/>
          <w:w w:val="100"/>
        </w:rPr>
        <w:t>3</w:t>
      </w:r>
      <w:r>
        <w:rPr>
          <w:w w:val="100"/>
        </w:rPr>
        <w:t>0</w:t>
      </w:r>
      <w:r>
        <w:rPr>
          <w:spacing w:val="-1"/>
          <w:w w:val="100"/>
        </w:rPr>
        <w:t>%</w:t>
      </w:r>
      <w:r>
        <w:rPr>
          <w:spacing w:val="-108"/>
          <w:w w:val="100"/>
        </w:rPr>
        <w:t>）；</w:t>
      </w:r>
    </w:p>
    <w:p>
      <w:pPr>
        <w:pStyle w:val="BodyText"/>
        <w:spacing w:before="58"/>
      </w:pPr>
      <w:r>
        <w:rPr/>
        <w:t>（三）心内膜炎及心瓣膜损毁程序需经由心脏专科医师确诊。</w:t>
      </w:r>
    </w:p>
    <w:p>
      <w:pPr>
        <w:pStyle w:val="BodyText"/>
        <w:ind w:left="0"/>
        <w:rPr>
          <w:sz w:val="20"/>
        </w:rPr>
      </w:pPr>
    </w:p>
    <w:p>
      <w:pPr>
        <w:pStyle w:val="BodyText"/>
        <w:spacing w:before="132"/>
      </w:pPr>
      <w:r>
        <w:rPr/>
        <w:t>五十五、慢性复发性胰腺炎</w:t>
      </w:r>
    </w:p>
    <w:p>
      <w:pPr>
        <w:pStyle w:val="BodyText"/>
        <w:spacing w:line="237" w:lineRule="auto" w:before="61"/>
        <w:ind w:right="117"/>
        <w:jc w:val="both"/>
      </w:pPr>
      <w:r>
        <w:rPr/>
        <w:t>有腹痛等典型症状的胰腺炎反复发作超过三次以上，导致胰腺进行性破坏，并导致胰腺功能紊乱而导致严重糖尿病以及营养不良、恶液质。CT 检查证实胰腺存在广泛钙化，且必须接受酶替代以及胰岛素替代治疗 6 个月以上。诊断必须有消化科专科医生确诊。</w:t>
      </w:r>
    </w:p>
    <w:p>
      <w:pPr>
        <w:pStyle w:val="Heading1"/>
        <w:jc w:val="both"/>
      </w:pPr>
      <w:r>
        <w:rPr>
          <w:u w:val="single"/>
        </w:rPr>
        <w:t>但酒精导致的慢性复发性胰腺炎不在保障范围。</w:t>
      </w:r>
    </w:p>
    <w:p>
      <w:pPr>
        <w:pStyle w:val="BodyText"/>
        <w:spacing w:before="4"/>
        <w:ind w:left="0"/>
        <w:rPr>
          <w:b/>
          <w:sz w:val="27"/>
        </w:rPr>
      </w:pPr>
    </w:p>
    <w:p>
      <w:pPr>
        <w:pStyle w:val="BodyText"/>
        <w:spacing w:before="36"/>
      </w:pPr>
      <w:r>
        <w:rPr/>
        <w:t>五十六、肝豆状核变性</w:t>
      </w:r>
    </w:p>
    <w:p>
      <w:pPr>
        <w:pStyle w:val="BodyText"/>
        <w:spacing w:line="237" w:lineRule="auto" w:before="61"/>
        <w:ind w:right="131"/>
      </w:pPr>
      <w:r>
        <w:rPr/>
        <w:t>指一种常染色体隐性遗传的铜代谢缺陷病，以不同程度的肝细胞损害、脑退行性病变和角膜边缘有铜盐沉着环为其临床特征，并须满足下列全部条件：</w:t>
      </w:r>
    </w:p>
    <w:p>
      <w:pPr>
        <w:pStyle w:val="BodyText"/>
        <w:tabs>
          <w:tab w:pos="2628" w:val="left" w:leader="none"/>
        </w:tabs>
        <w:spacing w:before="61"/>
      </w:pPr>
      <w:r>
        <w:rPr/>
        <w:t>(一)</w:t>
        <w:tab/>
        <w:t>典型</w:t>
      </w:r>
      <w:r>
        <w:rPr>
          <w:spacing w:val="-3"/>
        </w:rPr>
        <w:t>症</w:t>
      </w:r>
      <w:r>
        <w:rPr/>
        <w:t>状；</w:t>
      </w:r>
    </w:p>
    <w:p>
      <w:pPr>
        <w:pStyle w:val="BodyText"/>
        <w:tabs>
          <w:tab w:pos="2628" w:val="left" w:leader="none"/>
        </w:tabs>
        <w:spacing w:before="58"/>
      </w:pPr>
      <w:r>
        <w:rPr>
          <w:w w:val="100"/>
        </w:rPr>
        <w:t>(二)</w:t>
      </w:r>
      <w:r>
        <w:rPr/>
        <w:tab/>
      </w:r>
      <w:r>
        <w:rPr>
          <w:w w:val="100"/>
        </w:rPr>
        <w:t>角膜</w:t>
      </w:r>
      <w:r>
        <w:rPr>
          <w:spacing w:val="-3"/>
          <w:w w:val="100"/>
        </w:rPr>
        <w:t>色</w:t>
      </w:r>
      <w:r>
        <w:rPr>
          <w:w w:val="100"/>
        </w:rPr>
        <w:t>素</w:t>
      </w:r>
      <w:r>
        <w:rPr>
          <w:spacing w:val="-3"/>
          <w:w w:val="100"/>
        </w:rPr>
        <w:t>环</w:t>
      </w:r>
      <w:r>
        <w:rPr>
          <w:spacing w:val="-1"/>
          <w:w w:val="100"/>
        </w:rPr>
        <w:t>（</w:t>
      </w:r>
      <w:r>
        <w:rPr>
          <w:w w:val="100"/>
        </w:rPr>
        <w:t>K</w:t>
      </w:r>
      <w:r>
        <w:rPr>
          <w:spacing w:val="-3"/>
          <w:w w:val="100"/>
        </w:rPr>
        <w:t>-</w:t>
      </w:r>
      <w:r>
        <w:rPr>
          <w:w w:val="100"/>
        </w:rPr>
        <w:t>F</w:t>
      </w:r>
      <w:r>
        <w:rPr/>
        <w:t> </w:t>
      </w:r>
      <w:r>
        <w:rPr>
          <w:spacing w:val="-3"/>
          <w:w w:val="100"/>
        </w:rPr>
        <w:t>环</w:t>
      </w:r>
      <w:r>
        <w:rPr>
          <w:spacing w:val="-106"/>
          <w:w w:val="100"/>
        </w:rPr>
        <w:t>）</w:t>
      </w:r>
      <w:r>
        <w:rPr>
          <w:w w:val="100"/>
        </w:rPr>
        <w:t>；</w:t>
      </w:r>
    </w:p>
    <w:p>
      <w:pPr>
        <w:spacing w:after="0"/>
        <w:sectPr>
          <w:pgSz w:w="11910" w:h="16840"/>
          <w:pgMar w:top="1060" w:bottom="280" w:left="1680" w:right="860"/>
        </w:sectPr>
      </w:pPr>
    </w:p>
    <w:p>
      <w:pPr>
        <w:pStyle w:val="BodyText"/>
        <w:tabs>
          <w:tab w:pos="2628" w:val="left" w:leader="none"/>
        </w:tabs>
        <w:spacing w:before="20"/>
      </w:pPr>
      <w:r>
        <w:rPr/>
        <w:t>(三)</w:t>
        <w:tab/>
        <w:t>血清</w:t>
      </w:r>
      <w:r>
        <w:rPr>
          <w:spacing w:val="-3"/>
        </w:rPr>
        <w:t>铜</w:t>
      </w:r>
      <w:r>
        <w:rPr/>
        <w:t>和</w:t>
      </w:r>
      <w:r>
        <w:rPr>
          <w:spacing w:val="-3"/>
        </w:rPr>
        <w:t>血</w:t>
      </w:r>
      <w:r>
        <w:rPr/>
        <w:t>清</w:t>
      </w:r>
      <w:r>
        <w:rPr>
          <w:spacing w:val="-3"/>
        </w:rPr>
        <w:t>铜</w:t>
      </w:r>
      <w:r>
        <w:rPr/>
        <w:t>蓝</w:t>
      </w:r>
      <w:r>
        <w:rPr>
          <w:spacing w:val="-3"/>
        </w:rPr>
        <w:t>蛋</w:t>
      </w:r>
      <w:r>
        <w:rPr/>
        <w:t>白</w:t>
      </w:r>
      <w:r>
        <w:rPr>
          <w:spacing w:val="-3"/>
        </w:rPr>
        <w:t>降</w:t>
      </w:r>
      <w:r>
        <w:rPr/>
        <w:t>低，</w:t>
      </w:r>
      <w:r>
        <w:rPr>
          <w:spacing w:val="-3"/>
        </w:rPr>
        <w:t>尿</w:t>
      </w:r>
      <w:r>
        <w:rPr/>
        <w:t>铜</w:t>
      </w:r>
      <w:r>
        <w:rPr>
          <w:spacing w:val="-3"/>
        </w:rPr>
        <w:t>增</w:t>
      </w:r>
      <w:r>
        <w:rPr/>
        <w:t>加；</w:t>
      </w:r>
    </w:p>
    <w:p>
      <w:pPr>
        <w:pStyle w:val="BodyText"/>
        <w:tabs>
          <w:tab w:pos="2628" w:val="left" w:leader="none"/>
        </w:tabs>
        <w:spacing w:before="61"/>
      </w:pPr>
      <w:r>
        <w:rPr/>
        <w:t>(四)</w:t>
        <w:tab/>
        <w:t>经皮</w:t>
      </w:r>
      <w:r>
        <w:rPr>
          <w:spacing w:val="-3"/>
        </w:rPr>
        <w:t>做</w:t>
      </w:r>
      <w:r>
        <w:rPr/>
        <w:t>肝</w:t>
      </w:r>
      <w:r>
        <w:rPr>
          <w:spacing w:val="-3"/>
        </w:rPr>
        <w:t>脏</w:t>
      </w:r>
      <w:r>
        <w:rPr/>
        <w:t>活</w:t>
      </w:r>
      <w:r>
        <w:rPr>
          <w:spacing w:val="-3"/>
        </w:rPr>
        <w:t>检</w:t>
      </w:r>
      <w:r>
        <w:rPr/>
        <w:t>来</w:t>
      </w:r>
      <w:r>
        <w:rPr>
          <w:spacing w:val="-3"/>
        </w:rPr>
        <w:t>定</w:t>
      </w:r>
      <w:r>
        <w:rPr/>
        <w:t>量</w:t>
      </w:r>
      <w:r>
        <w:rPr>
          <w:spacing w:val="-3"/>
        </w:rPr>
        <w:t>分</w:t>
      </w:r>
      <w:r>
        <w:rPr/>
        <w:t>析肝</w:t>
      </w:r>
      <w:r>
        <w:rPr>
          <w:spacing w:val="-3"/>
        </w:rPr>
        <w:t>脏</w:t>
      </w:r>
      <w:r>
        <w:rPr/>
        <w:t>铜</w:t>
      </w:r>
      <w:r>
        <w:rPr>
          <w:spacing w:val="-3"/>
        </w:rPr>
        <w:t>的</w:t>
      </w:r>
      <w:r>
        <w:rPr/>
        <w:t>含</w:t>
      </w:r>
      <w:r>
        <w:rPr>
          <w:spacing w:val="-3"/>
        </w:rPr>
        <w:t>量</w:t>
      </w:r>
      <w:r>
        <w:rPr/>
        <w:t>。</w:t>
      </w:r>
    </w:p>
    <w:p>
      <w:pPr>
        <w:pStyle w:val="BodyText"/>
        <w:ind w:left="0"/>
        <w:rPr>
          <w:sz w:val="20"/>
        </w:rPr>
      </w:pPr>
    </w:p>
    <w:p>
      <w:pPr>
        <w:pStyle w:val="BodyText"/>
        <w:spacing w:line="271" w:lineRule="exact" w:before="131"/>
      </w:pPr>
      <w:r>
        <w:rPr/>
        <w:t>五十七、嗜铬细胞瘤</w:t>
      </w:r>
    </w:p>
    <w:p>
      <w:pPr>
        <w:pStyle w:val="BodyText"/>
        <w:spacing w:line="180" w:lineRule="auto" w:before="87"/>
        <w:ind w:right="225"/>
      </w:pPr>
      <w:r>
        <w:rPr/>
        <w:t>是指肾上腺或嗜铬外组织出现神经内分泌肿瘤，并分</w:t>
      </w:r>
      <w:r>
        <w:rPr>
          <w:rFonts w:ascii="Malgun Gothic" w:eastAsia="Malgun Gothic" w:hint="eastAsia"/>
        </w:rPr>
        <w:t>泌</w:t>
      </w:r>
      <w:r>
        <w:rPr/>
        <w:t>过多的儿茶酚胺类，需要确实进</w:t>
      </w:r>
      <w:r>
        <w:rPr>
          <w:rFonts w:ascii="Malgun Gothic" w:eastAsia="Malgun Gothic" w:hint="eastAsia"/>
        </w:rPr>
        <w:t>行</w:t>
      </w:r>
      <w:r>
        <w:rPr/>
        <w:t>手术以切除肿瘤。嗜铬细胞瘤的诊断必须由内分泌专科医生确定。</w:t>
      </w:r>
    </w:p>
    <w:p>
      <w:pPr>
        <w:pStyle w:val="BodyText"/>
        <w:spacing w:before="7"/>
        <w:ind w:left="0"/>
        <w:rPr>
          <w:sz w:val="28"/>
        </w:rPr>
      </w:pPr>
    </w:p>
    <w:p>
      <w:pPr>
        <w:pStyle w:val="BodyText"/>
      </w:pPr>
      <w:r>
        <w:rPr/>
        <w:t>五十八、严重哮喘</w:t>
      </w:r>
    </w:p>
    <w:p>
      <w:pPr>
        <w:pStyle w:val="BodyText"/>
        <w:spacing w:line="237" w:lineRule="auto" w:before="61"/>
        <w:ind w:right="231"/>
      </w:pPr>
      <w:r>
        <w:rPr/>
        <w:t>被保险人必须在首次确诊严重哮喘之日的前两年内曾发生哮喘持续状态，并满足以下标准中的两项或两项以上标准：</w:t>
      </w:r>
    </w:p>
    <w:p>
      <w:pPr>
        <w:pStyle w:val="BodyText"/>
        <w:tabs>
          <w:tab w:pos="2628" w:val="left" w:leader="none"/>
        </w:tabs>
        <w:spacing w:before="60"/>
      </w:pPr>
      <w:r>
        <w:rPr/>
        <w:t>(一)</w:t>
        <w:tab/>
        <w:t>运动</w:t>
      </w:r>
      <w:r>
        <w:rPr>
          <w:spacing w:val="-3"/>
        </w:rPr>
        <w:t>耐</w:t>
      </w:r>
      <w:r>
        <w:rPr/>
        <w:t>受</w:t>
      </w:r>
      <w:r>
        <w:rPr>
          <w:spacing w:val="-3"/>
        </w:rPr>
        <w:t>力</w:t>
      </w:r>
      <w:r>
        <w:rPr/>
        <w:t>永</w:t>
      </w:r>
      <w:r>
        <w:rPr>
          <w:spacing w:val="-3"/>
        </w:rPr>
        <w:t>久</w:t>
      </w:r>
      <w:r>
        <w:rPr/>
        <w:t>并</w:t>
      </w:r>
      <w:r>
        <w:rPr>
          <w:spacing w:val="-3"/>
        </w:rPr>
        <w:t>持</w:t>
      </w:r>
      <w:r>
        <w:rPr/>
        <w:t>续</w:t>
      </w:r>
      <w:r>
        <w:rPr>
          <w:spacing w:val="-3"/>
        </w:rPr>
        <w:t>地</w:t>
      </w:r>
      <w:r>
        <w:rPr/>
        <w:t>减少</w:t>
      </w:r>
      <w:r>
        <w:rPr>
          <w:spacing w:val="-3"/>
        </w:rPr>
        <w:t>并</w:t>
      </w:r>
      <w:r>
        <w:rPr/>
        <w:t>且</w:t>
      </w:r>
      <w:r>
        <w:rPr>
          <w:spacing w:val="-3"/>
        </w:rPr>
        <w:t>轻</w:t>
      </w:r>
      <w:r>
        <w:rPr/>
        <w:t>微</w:t>
      </w:r>
      <w:r>
        <w:rPr>
          <w:spacing w:val="-3"/>
        </w:rPr>
        <w:t>的</w:t>
      </w:r>
      <w:r>
        <w:rPr/>
        <w:t>运</w:t>
      </w:r>
      <w:r>
        <w:rPr>
          <w:spacing w:val="-3"/>
        </w:rPr>
        <w:t>动</w:t>
      </w:r>
      <w:r>
        <w:rPr/>
        <w:t>能</w:t>
      </w:r>
      <w:r>
        <w:rPr>
          <w:spacing w:val="-3"/>
        </w:rPr>
        <w:t>引</w:t>
      </w:r>
      <w:r>
        <w:rPr/>
        <w:t>起气</w:t>
      </w:r>
      <w:r>
        <w:rPr>
          <w:spacing w:val="-3"/>
        </w:rPr>
        <w:t>促</w:t>
      </w:r>
      <w:r>
        <w:rPr/>
        <w:t>；</w:t>
      </w:r>
    </w:p>
    <w:p>
      <w:pPr>
        <w:pStyle w:val="BodyText"/>
        <w:tabs>
          <w:tab w:pos="2628" w:val="left" w:leader="none"/>
        </w:tabs>
        <w:spacing w:before="58"/>
      </w:pPr>
      <w:r>
        <w:rPr/>
        <w:t>(二)</w:t>
        <w:tab/>
        <w:t>长期</w:t>
      </w:r>
      <w:r>
        <w:rPr>
          <w:spacing w:val="-3"/>
        </w:rPr>
        <w:t>胸</w:t>
      </w:r>
      <w:r>
        <w:rPr/>
        <w:t>腔</w:t>
      </w:r>
      <w:r>
        <w:rPr>
          <w:spacing w:val="-3"/>
        </w:rPr>
        <w:t>过</w:t>
      </w:r>
      <w:r>
        <w:rPr/>
        <w:t>渡</w:t>
      </w:r>
      <w:r>
        <w:rPr>
          <w:spacing w:val="-3"/>
        </w:rPr>
        <w:t>膨</w:t>
      </w:r>
      <w:r>
        <w:rPr/>
        <w:t>胀</w:t>
      </w:r>
      <w:r>
        <w:rPr>
          <w:spacing w:val="-3"/>
        </w:rPr>
        <w:t>而</w:t>
      </w:r>
      <w:r>
        <w:rPr/>
        <w:t>导</w:t>
      </w:r>
      <w:r>
        <w:rPr>
          <w:spacing w:val="-3"/>
        </w:rPr>
        <w:t>致</w:t>
      </w:r>
      <w:r>
        <w:rPr/>
        <w:t>胸腔</w:t>
      </w:r>
      <w:r>
        <w:rPr>
          <w:spacing w:val="-3"/>
        </w:rPr>
        <w:t>畸</w:t>
      </w:r>
      <w:r>
        <w:rPr/>
        <w:t>形；</w:t>
      </w:r>
    </w:p>
    <w:p>
      <w:pPr>
        <w:pStyle w:val="BodyText"/>
        <w:tabs>
          <w:tab w:pos="2628" w:val="left" w:leader="none"/>
        </w:tabs>
        <w:spacing w:before="58"/>
      </w:pPr>
      <w:r>
        <w:rPr/>
        <w:t>(三)</w:t>
        <w:tab/>
        <w:t>在家</w:t>
      </w:r>
      <w:r>
        <w:rPr>
          <w:spacing w:val="-3"/>
        </w:rPr>
        <w:t>及</w:t>
      </w:r>
      <w:r>
        <w:rPr/>
        <w:t>在</w:t>
      </w:r>
      <w:r>
        <w:rPr>
          <w:spacing w:val="-3"/>
        </w:rPr>
        <w:t>静</w:t>
      </w:r>
      <w:r>
        <w:rPr/>
        <w:t>息</w:t>
      </w:r>
      <w:r>
        <w:rPr>
          <w:spacing w:val="-3"/>
        </w:rPr>
        <w:t>状</w:t>
      </w:r>
      <w:r>
        <w:rPr/>
        <w:t>态</w:t>
      </w:r>
      <w:r>
        <w:rPr>
          <w:spacing w:val="-3"/>
        </w:rPr>
        <w:t>下</w:t>
      </w:r>
      <w:r>
        <w:rPr/>
        <w:t>需</w:t>
      </w:r>
      <w:r>
        <w:rPr>
          <w:spacing w:val="-3"/>
        </w:rPr>
        <w:t>要</w:t>
      </w:r>
      <w:r>
        <w:rPr/>
        <w:t>吸氧；</w:t>
      </w:r>
    </w:p>
    <w:p>
      <w:pPr>
        <w:pStyle w:val="BodyText"/>
        <w:tabs>
          <w:tab w:pos="2628" w:val="left" w:leader="none"/>
        </w:tabs>
        <w:spacing w:before="61"/>
      </w:pPr>
      <w:r>
        <w:rPr/>
        <w:t>(四)</w:t>
        <w:tab/>
        <w:t>持续</w:t>
      </w:r>
      <w:r>
        <w:rPr>
          <w:spacing w:val="-3"/>
        </w:rPr>
        <w:t>的</w:t>
      </w:r>
      <w:r>
        <w:rPr/>
        <w:t>每</w:t>
      </w:r>
      <w:r>
        <w:rPr>
          <w:spacing w:val="-3"/>
        </w:rPr>
        <w:t>天</w:t>
      </w:r>
      <w:r>
        <w:rPr/>
        <w:t>服</w:t>
      </w:r>
      <w:r>
        <w:rPr>
          <w:spacing w:val="-3"/>
        </w:rPr>
        <w:t>用</w:t>
      </w:r>
      <w:r>
        <w:rPr/>
        <w:t>类</w:t>
      </w:r>
      <w:r>
        <w:rPr>
          <w:spacing w:val="-3"/>
        </w:rPr>
        <w:t>固</w:t>
      </w:r>
      <w:r>
        <w:rPr/>
        <w:t>醇</w:t>
      </w:r>
      <w:r>
        <w:rPr>
          <w:spacing w:val="-3"/>
        </w:rPr>
        <w:t>药</w:t>
      </w:r>
      <w:r>
        <w:rPr/>
        <w:t>物（</w:t>
      </w:r>
      <w:r>
        <w:rPr>
          <w:spacing w:val="-3"/>
        </w:rPr>
        <w:t>至</w:t>
      </w:r>
      <w:r>
        <w:rPr/>
        <w:t>少</w:t>
      </w:r>
      <w:r>
        <w:rPr>
          <w:spacing w:val="-3"/>
        </w:rPr>
        <w:t>持</w:t>
      </w:r>
      <w:r>
        <w:rPr/>
        <w:t>续</w:t>
      </w:r>
      <w:r>
        <w:rPr>
          <w:spacing w:val="-39"/>
        </w:rPr>
        <w:t> </w:t>
      </w:r>
      <w:r>
        <w:rPr/>
        <w:t>6</w:t>
      </w:r>
      <w:r>
        <w:rPr>
          <w:spacing w:val="-42"/>
        </w:rPr>
        <w:t> </w:t>
      </w:r>
      <w:r>
        <w:rPr/>
        <w:t>个</w:t>
      </w:r>
      <w:r>
        <w:rPr>
          <w:spacing w:val="-3"/>
        </w:rPr>
        <w:t>月</w:t>
      </w:r>
      <w:r>
        <w:rPr/>
        <w:t>以</w:t>
      </w:r>
      <w:r>
        <w:rPr>
          <w:spacing w:val="-3"/>
        </w:rPr>
        <w:t>上</w:t>
      </w:r>
      <w:r>
        <w:rPr>
          <w:spacing w:val="-108"/>
        </w:rPr>
        <w:t>）</w:t>
      </w:r>
      <w:r>
        <w:rPr/>
        <w:t>。</w:t>
      </w:r>
    </w:p>
    <w:p>
      <w:pPr>
        <w:pStyle w:val="BodyText"/>
        <w:spacing w:before="12"/>
        <w:ind w:left="0"/>
        <w:rPr>
          <w:sz w:val="29"/>
        </w:rPr>
      </w:pPr>
    </w:p>
    <w:p>
      <w:pPr>
        <w:pStyle w:val="BodyText"/>
        <w:spacing w:before="1"/>
      </w:pPr>
      <w:r>
        <w:rPr/>
        <w:t>五十九、侵蚀性葡萄胎（或称恶性葡萄胎）</w:t>
      </w:r>
    </w:p>
    <w:p>
      <w:pPr>
        <w:pStyle w:val="BodyText"/>
        <w:spacing w:before="59"/>
        <w:ind w:right="231"/>
      </w:pPr>
      <w:r>
        <w:rPr/>
        <w:t>该类疾病是指异常增生的绒毛组织浸润性生长侵入子宫肌层或转移至其他器官或组织的葡萄胎，并已经进行化疗或手术治疗的。</w:t>
      </w:r>
    </w:p>
    <w:p>
      <w:pPr>
        <w:pStyle w:val="BodyText"/>
        <w:ind w:left="0"/>
        <w:rPr>
          <w:sz w:val="20"/>
        </w:rPr>
      </w:pPr>
    </w:p>
    <w:p>
      <w:pPr>
        <w:pStyle w:val="BodyText"/>
        <w:spacing w:before="133"/>
      </w:pPr>
      <w:r>
        <w:rPr/>
        <w:t>六十、溶血性链球菌引起的坏疽</w:t>
      </w:r>
    </w:p>
    <w:p>
      <w:pPr>
        <w:pStyle w:val="BodyText"/>
        <w:spacing w:line="237" w:lineRule="auto" w:before="61"/>
        <w:ind w:right="231"/>
      </w:pPr>
      <w:r>
        <w:rPr/>
        <w:t>指躯干或肢体的浅筋膜或涉及肌肉的深筋膜感染，呈暴发性进展，必须即刻手术清创。须在外科手术后进行组织培养证实溶血性链球菌坏疽并由专科医生确诊。</w:t>
      </w:r>
    </w:p>
    <w:p>
      <w:pPr>
        <w:pStyle w:val="BodyText"/>
        <w:ind w:left="0"/>
        <w:rPr>
          <w:sz w:val="20"/>
        </w:rPr>
      </w:pPr>
    </w:p>
    <w:p>
      <w:pPr>
        <w:pStyle w:val="BodyText"/>
        <w:spacing w:before="132"/>
      </w:pPr>
      <w:r>
        <w:rPr/>
        <w:t>六十一、肾髓质囊性病</w:t>
      </w:r>
    </w:p>
    <w:p>
      <w:pPr>
        <w:pStyle w:val="BodyText"/>
        <w:spacing w:before="58"/>
      </w:pPr>
      <w:r>
        <w:rPr/>
        <w:t>肾髓质囊性病的诊断须同时符合下列要求：</w:t>
      </w:r>
    </w:p>
    <w:p>
      <w:pPr>
        <w:pStyle w:val="BodyText"/>
        <w:tabs>
          <w:tab w:pos="2628" w:val="left" w:leader="none"/>
        </w:tabs>
        <w:spacing w:before="61"/>
      </w:pPr>
      <w:r>
        <w:rPr/>
        <w:t>(一)</w:t>
        <w:tab/>
        <w:t>肾髓</w:t>
      </w:r>
      <w:r>
        <w:rPr>
          <w:spacing w:val="-3"/>
        </w:rPr>
        <w:t>质</w:t>
      </w:r>
      <w:r>
        <w:rPr/>
        <w:t>有</w:t>
      </w:r>
      <w:r>
        <w:rPr>
          <w:spacing w:val="-3"/>
        </w:rPr>
        <w:t>囊</w:t>
      </w:r>
      <w:r>
        <w:rPr/>
        <w:t>肿</w:t>
      </w:r>
      <w:r>
        <w:rPr>
          <w:spacing w:val="-3"/>
        </w:rPr>
        <w:t>、</w:t>
      </w:r>
      <w:r>
        <w:rPr/>
        <w:t>肾</w:t>
      </w:r>
      <w:r>
        <w:rPr>
          <w:spacing w:val="-3"/>
        </w:rPr>
        <w:t>小</w:t>
      </w:r>
      <w:r>
        <w:rPr/>
        <w:t>管</w:t>
      </w:r>
      <w:r>
        <w:rPr>
          <w:spacing w:val="-3"/>
        </w:rPr>
        <w:t>萎</w:t>
      </w:r>
      <w:r>
        <w:rPr/>
        <w:t>缩及</w:t>
      </w:r>
      <w:r>
        <w:rPr>
          <w:spacing w:val="-3"/>
        </w:rPr>
        <w:t>间</w:t>
      </w:r>
      <w:r>
        <w:rPr/>
        <w:t>质</w:t>
      </w:r>
      <w:r>
        <w:rPr>
          <w:spacing w:val="-3"/>
        </w:rPr>
        <w:t>纤</w:t>
      </w:r>
      <w:r>
        <w:rPr/>
        <w:t>维</w:t>
      </w:r>
      <w:r>
        <w:rPr>
          <w:spacing w:val="-3"/>
        </w:rPr>
        <w:t>化</w:t>
      </w:r>
      <w:r>
        <w:rPr/>
        <w:t>等</w:t>
      </w:r>
      <w:r>
        <w:rPr>
          <w:spacing w:val="-3"/>
        </w:rPr>
        <w:t>病</w:t>
      </w:r>
      <w:r>
        <w:rPr/>
        <w:t>理</w:t>
      </w:r>
      <w:r>
        <w:rPr>
          <w:spacing w:val="-3"/>
        </w:rPr>
        <w:t>改</w:t>
      </w:r>
      <w:r>
        <w:rPr/>
        <w:t>变；</w:t>
      </w:r>
    </w:p>
    <w:p>
      <w:pPr>
        <w:pStyle w:val="BodyText"/>
        <w:tabs>
          <w:tab w:pos="2628" w:val="left" w:leader="none"/>
        </w:tabs>
        <w:spacing w:before="58"/>
      </w:pPr>
      <w:r>
        <w:rPr/>
        <w:t>(二)</w:t>
        <w:tab/>
        <w:t>贫血</w:t>
      </w:r>
      <w:r>
        <w:rPr>
          <w:spacing w:val="-3"/>
        </w:rPr>
        <w:t>、</w:t>
      </w:r>
      <w:r>
        <w:rPr/>
        <w:t>多</w:t>
      </w:r>
      <w:r>
        <w:rPr>
          <w:spacing w:val="-3"/>
        </w:rPr>
        <w:t>尿</w:t>
      </w:r>
      <w:r>
        <w:rPr/>
        <w:t>及</w:t>
      </w:r>
      <w:r>
        <w:rPr>
          <w:spacing w:val="-3"/>
        </w:rPr>
        <w:t>肾</w:t>
      </w:r>
      <w:r>
        <w:rPr/>
        <w:t>功</w:t>
      </w:r>
      <w:r>
        <w:rPr>
          <w:spacing w:val="-3"/>
        </w:rPr>
        <w:t>能</w:t>
      </w:r>
      <w:r>
        <w:rPr/>
        <w:t>衰</w:t>
      </w:r>
      <w:r>
        <w:rPr>
          <w:spacing w:val="-3"/>
        </w:rPr>
        <w:t>竭</w:t>
      </w:r>
      <w:r>
        <w:rPr/>
        <w:t>等临</w:t>
      </w:r>
      <w:r>
        <w:rPr>
          <w:spacing w:val="-3"/>
        </w:rPr>
        <w:t>床</w:t>
      </w:r>
      <w:r>
        <w:rPr/>
        <w:t>表</w:t>
      </w:r>
      <w:r>
        <w:rPr>
          <w:spacing w:val="-3"/>
        </w:rPr>
        <w:t>现</w:t>
      </w:r>
      <w:r>
        <w:rPr/>
        <w:t>；</w:t>
      </w:r>
    </w:p>
    <w:p>
      <w:pPr>
        <w:pStyle w:val="BodyText"/>
        <w:tabs>
          <w:tab w:pos="2628" w:val="left" w:leader="none"/>
        </w:tabs>
        <w:spacing w:before="58"/>
      </w:pPr>
      <w:r>
        <w:rPr/>
        <w:t>(三)</w:t>
        <w:tab/>
        <w:t>诊断</w:t>
      </w:r>
      <w:r>
        <w:rPr>
          <w:spacing w:val="-3"/>
        </w:rPr>
        <w:t>须</w:t>
      </w:r>
      <w:r>
        <w:rPr/>
        <w:t>由</w:t>
      </w:r>
      <w:r>
        <w:rPr>
          <w:spacing w:val="-3"/>
        </w:rPr>
        <w:t>肾</w:t>
      </w:r>
      <w:r>
        <w:rPr/>
        <w:t>组</w:t>
      </w:r>
      <w:r>
        <w:rPr>
          <w:spacing w:val="-3"/>
        </w:rPr>
        <w:t>织</w:t>
      </w:r>
      <w:r>
        <w:rPr/>
        <w:t>活</w:t>
      </w:r>
      <w:r>
        <w:rPr>
          <w:spacing w:val="-3"/>
        </w:rPr>
        <w:t>检</w:t>
      </w:r>
      <w:r>
        <w:rPr/>
        <w:t>确</w:t>
      </w:r>
      <w:r>
        <w:rPr>
          <w:spacing w:val="-3"/>
        </w:rPr>
        <w:t>定</w:t>
      </w:r>
      <w:r>
        <w:rPr/>
        <w:t>。</w:t>
      </w:r>
    </w:p>
    <w:p>
      <w:pPr>
        <w:pStyle w:val="BodyText"/>
        <w:ind w:left="0"/>
        <w:rPr>
          <w:sz w:val="20"/>
        </w:rPr>
      </w:pPr>
    </w:p>
    <w:p>
      <w:pPr>
        <w:pStyle w:val="BodyText"/>
        <w:spacing w:before="132"/>
      </w:pPr>
      <w:r>
        <w:rPr/>
        <w:t>六十二、肺淋巴管肌瘤病</w:t>
      </w:r>
    </w:p>
    <w:p>
      <w:pPr>
        <w:pStyle w:val="BodyText"/>
        <w:spacing w:before="58"/>
        <w:ind w:right="230"/>
      </w:pPr>
      <w:r>
        <w:rPr/>
        <w:t>指一种弥漫性肺部疾病，主要病理改变为肺间质、支气管、血管和淋巴管内出现未成熟的平滑肌异常增生，同时需满足下列条件：</w:t>
      </w:r>
    </w:p>
    <w:p>
      <w:pPr>
        <w:pStyle w:val="ListParagraph"/>
        <w:numPr>
          <w:ilvl w:val="0"/>
          <w:numId w:val="12"/>
        </w:numPr>
        <w:tabs>
          <w:tab w:pos="2421" w:val="left" w:leader="none"/>
        </w:tabs>
        <w:spacing w:line="240" w:lineRule="auto" w:before="58" w:after="0"/>
        <w:ind w:left="2420" w:right="0" w:hanging="632"/>
        <w:jc w:val="left"/>
        <w:rPr>
          <w:sz w:val="21"/>
        </w:rPr>
      </w:pPr>
      <w:r>
        <w:rPr>
          <w:spacing w:val="-3"/>
          <w:sz w:val="21"/>
        </w:rPr>
        <w:t>经组织病理学诊断；</w:t>
      </w:r>
    </w:p>
    <w:p>
      <w:pPr>
        <w:pStyle w:val="ListParagraph"/>
        <w:numPr>
          <w:ilvl w:val="0"/>
          <w:numId w:val="12"/>
        </w:numPr>
        <w:tabs>
          <w:tab w:pos="2421" w:val="left" w:leader="none"/>
        </w:tabs>
        <w:spacing w:line="240" w:lineRule="auto" w:before="58" w:after="0"/>
        <w:ind w:left="2420" w:right="0" w:hanging="632"/>
        <w:jc w:val="left"/>
        <w:rPr>
          <w:sz w:val="21"/>
        </w:rPr>
      </w:pPr>
      <w:r>
        <w:rPr>
          <w:sz w:val="21"/>
        </w:rPr>
        <w:t>CT</w:t>
      </w:r>
      <w:r>
        <w:rPr>
          <w:spacing w:val="-8"/>
          <w:sz w:val="21"/>
        </w:rPr>
        <w:t> 显示双肺弥漫性囊性改变；</w:t>
      </w:r>
    </w:p>
    <w:p>
      <w:pPr>
        <w:pStyle w:val="ListParagraph"/>
        <w:numPr>
          <w:ilvl w:val="0"/>
          <w:numId w:val="12"/>
        </w:numPr>
        <w:tabs>
          <w:tab w:pos="2421" w:val="left" w:leader="none"/>
        </w:tabs>
        <w:spacing w:line="240" w:lineRule="auto" w:before="61" w:after="0"/>
        <w:ind w:left="2420" w:right="0" w:hanging="632"/>
        <w:jc w:val="left"/>
        <w:rPr>
          <w:sz w:val="21"/>
        </w:rPr>
      </w:pPr>
      <w:r>
        <w:rPr>
          <w:spacing w:val="-3"/>
          <w:sz w:val="21"/>
        </w:rPr>
        <w:t>血气提示低氧血症。</w:t>
      </w:r>
    </w:p>
    <w:p>
      <w:pPr>
        <w:pStyle w:val="BodyText"/>
        <w:ind w:left="0"/>
        <w:rPr>
          <w:sz w:val="20"/>
        </w:rPr>
      </w:pPr>
    </w:p>
    <w:p>
      <w:pPr>
        <w:pStyle w:val="BodyText"/>
        <w:spacing w:before="131"/>
      </w:pPr>
      <w:r>
        <w:rPr/>
        <w:t>六十三、小肠移植</w:t>
      </w:r>
    </w:p>
    <w:p>
      <w:pPr>
        <w:pStyle w:val="BodyText"/>
        <w:spacing w:line="237" w:lineRule="auto" w:before="63"/>
        <w:ind w:right="112"/>
      </w:pPr>
      <w:r>
        <w:rPr/>
        <w:t>指因肠道疾病或外伤，已经实施了在全身麻醉下进行的小肠的异体器官移植手术。此手术必须由专科医生认为是医学上必需的情况下进行。</w:t>
      </w:r>
    </w:p>
    <w:p>
      <w:pPr>
        <w:pStyle w:val="BodyText"/>
        <w:ind w:left="0"/>
        <w:rPr>
          <w:sz w:val="20"/>
        </w:rPr>
      </w:pPr>
    </w:p>
    <w:p>
      <w:pPr>
        <w:pStyle w:val="BodyText"/>
        <w:spacing w:before="132"/>
      </w:pPr>
      <w:r>
        <w:rPr/>
        <w:t>六十四、失去一肢及一眼</w:t>
      </w:r>
    </w:p>
    <w:p>
      <w:pPr>
        <w:pStyle w:val="BodyText"/>
        <w:spacing w:before="58"/>
      </w:pPr>
      <w:r>
        <w:rPr/>
        <w:t>因疾病或意外伤害导致以下两项同时不可复原及永久性完全丧失：</w:t>
      </w:r>
    </w:p>
    <w:p>
      <w:pPr>
        <w:pStyle w:val="BodyText"/>
        <w:tabs>
          <w:tab w:pos="2628" w:val="left" w:leader="none"/>
        </w:tabs>
        <w:spacing w:before="58"/>
      </w:pPr>
      <w:r>
        <w:rPr/>
        <w:t>(一)</w:t>
        <w:tab/>
      </w:r>
      <w:r>
        <w:rPr>
          <w:spacing w:val="-1"/>
        </w:rPr>
        <w:t>丧</w:t>
      </w:r>
      <w:r>
        <w:rPr/>
        <w:t>失</w:t>
      </w:r>
      <w:r>
        <w:rPr>
          <w:spacing w:val="-3"/>
        </w:rPr>
        <w:t>一</w:t>
      </w:r>
      <w:r>
        <w:rPr/>
        <w:t>眼</w:t>
      </w:r>
      <w:r>
        <w:rPr>
          <w:spacing w:val="-3"/>
        </w:rPr>
        <w:t>视</w:t>
      </w:r>
      <w:r>
        <w:rPr/>
        <w:t>力</w:t>
      </w:r>
      <w:r>
        <w:rPr>
          <w:spacing w:val="-3"/>
        </w:rPr>
        <w:t>，</w:t>
      </w:r>
      <w:r>
        <w:rPr/>
        <w:t>指</w:t>
      </w:r>
      <w:r>
        <w:rPr>
          <w:spacing w:val="-3"/>
        </w:rPr>
        <w:t>满</w:t>
      </w:r>
      <w:r>
        <w:rPr/>
        <w:t>足</w:t>
      </w:r>
      <w:r>
        <w:rPr>
          <w:spacing w:val="-3"/>
        </w:rPr>
        <w:t>以</w:t>
      </w:r>
      <w:r>
        <w:rPr/>
        <w:t>下至</w:t>
      </w:r>
      <w:r>
        <w:rPr>
          <w:spacing w:val="-3"/>
        </w:rPr>
        <w:t>少</w:t>
      </w:r>
      <w:r>
        <w:rPr/>
        <w:t>一</w:t>
      </w:r>
      <w:r>
        <w:rPr>
          <w:spacing w:val="-3"/>
        </w:rPr>
        <w:t>项</w:t>
      </w:r>
      <w:r>
        <w:rPr/>
        <w:t>条</w:t>
      </w:r>
      <w:r>
        <w:rPr>
          <w:spacing w:val="-3"/>
        </w:rPr>
        <w:t>件</w:t>
      </w:r>
      <w:r>
        <w:rPr/>
        <w:t>：</w:t>
      </w:r>
    </w:p>
    <w:p>
      <w:pPr>
        <w:pStyle w:val="ListParagraph"/>
        <w:numPr>
          <w:ilvl w:val="0"/>
          <w:numId w:val="13"/>
        </w:numPr>
        <w:tabs>
          <w:tab w:pos="2509" w:val="left" w:leader="none"/>
        </w:tabs>
        <w:spacing w:line="240" w:lineRule="auto" w:before="61" w:after="0"/>
        <w:ind w:left="2509" w:right="0" w:hanging="721"/>
        <w:jc w:val="left"/>
        <w:rPr>
          <w:sz w:val="21"/>
        </w:rPr>
      </w:pPr>
      <w:r>
        <w:rPr>
          <w:spacing w:val="-3"/>
          <w:sz w:val="21"/>
        </w:rPr>
        <w:t>眼球缺失或摘除；</w:t>
      </w:r>
    </w:p>
    <w:p>
      <w:pPr>
        <w:spacing w:after="0" w:line="240" w:lineRule="auto"/>
        <w:jc w:val="left"/>
        <w:rPr>
          <w:sz w:val="21"/>
        </w:rPr>
        <w:sectPr>
          <w:pgSz w:w="11910" w:h="16840"/>
          <w:pgMar w:top="1060" w:bottom="280" w:left="1680" w:right="760"/>
        </w:sectPr>
      </w:pPr>
    </w:p>
    <w:p>
      <w:pPr>
        <w:pStyle w:val="ListParagraph"/>
        <w:numPr>
          <w:ilvl w:val="0"/>
          <w:numId w:val="13"/>
        </w:numPr>
        <w:tabs>
          <w:tab w:pos="2509" w:val="left" w:leader="none"/>
        </w:tabs>
        <w:spacing w:line="240" w:lineRule="auto" w:before="20" w:after="0"/>
        <w:ind w:left="2509" w:right="220" w:hanging="721"/>
        <w:jc w:val="left"/>
        <w:rPr>
          <w:sz w:val="21"/>
        </w:rPr>
      </w:pPr>
      <w:r>
        <w:rPr>
          <w:spacing w:val="-6"/>
          <w:sz w:val="21"/>
        </w:rPr>
        <w:t>矫正视力低于 </w:t>
      </w:r>
      <w:r>
        <w:rPr>
          <w:spacing w:val="-5"/>
          <w:sz w:val="21"/>
        </w:rPr>
        <w:t>0.02（采用国际标准视力表，如果使用其他视力表应进行换</w:t>
      </w:r>
      <w:r>
        <w:rPr>
          <w:spacing w:val="-5"/>
          <w:w w:val="100"/>
          <w:sz w:val="21"/>
        </w:rPr>
        <w:t>算</w:t>
      </w:r>
      <w:r>
        <w:rPr>
          <w:spacing w:val="-106"/>
          <w:w w:val="100"/>
          <w:sz w:val="21"/>
        </w:rPr>
        <w:t>）</w:t>
      </w:r>
      <w:r>
        <w:rPr>
          <w:w w:val="100"/>
          <w:sz w:val="21"/>
        </w:rPr>
        <w:t>；</w:t>
      </w:r>
    </w:p>
    <w:p>
      <w:pPr>
        <w:pStyle w:val="ListParagraph"/>
        <w:numPr>
          <w:ilvl w:val="0"/>
          <w:numId w:val="13"/>
        </w:numPr>
        <w:tabs>
          <w:tab w:pos="2509" w:val="left" w:leader="none"/>
        </w:tabs>
        <w:spacing w:line="240" w:lineRule="auto" w:before="59" w:after="0"/>
        <w:ind w:left="2509" w:right="0" w:hanging="721"/>
        <w:jc w:val="left"/>
        <w:rPr>
          <w:sz w:val="21"/>
        </w:rPr>
      </w:pPr>
      <w:r>
        <w:rPr>
          <w:spacing w:val="-9"/>
          <w:sz w:val="21"/>
        </w:rPr>
        <w:t>视野半径小于 </w:t>
      </w:r>
      <w:r>
        <w:rPr>
          <w:sz w:val="21"/>
        </w:rPr>
        <w:t>5</w:t>
      </w:r>
      <w:r>
        <w:rPr>
          <w:spacing w:val="-18"/>
          <w:sz w:val="21"/>
        </w:rPr>
        <w:t> 度。</w:t>
      </w:r>
    </w:p>
    <w:p>
      <w:pPr>
        <w:pStyle w:val="BodyText"/>
        <w:tabs>
          <w:tab w:pos="2628" w:val="left" w:leader="none"/>
        </w:tabs>
        <w:spacing w:before="61"/>
      </w:pPr>
      <w:r>
        <w:rPr/>
        <w:t>(二)</w:t>
        <w:tab/>
        <w:t>任何</w:t>
      </w:r>
      <w:r>
        <w:rPr>
          <w:spacing w:val="-3"/>
        </w:rPr>
        <w:t>一</w:t>
      </w:r>
      <w:r>
        <w:rPr/>
        <w:t>肢</w:t>
      </w:r>
      <w:r>
        <w:rPr>
          <w:spacing w:val="-3"/>
        </w:rPr>
        <w:t>于</w:t>
      </w:r>
      <w:r>
        <w:rPr/>
        <w:t>腕</w:t>
      </w:r>
      <w:r>
        <w:rPr>
          <w:spacing w:val="-3"/>
        </w:rPr>
        <w:t>骨</w:t>
      </w:r>
      <w:r>
        <w:rPr/>
        <w:t>或</w:t>
      </w:r>
      <w:r>
        <w:rPr>
          <w:spacing w:val="-3"/>
        </w:rPr>
        <w:t>踝</w:t>
      </w:r>
      <w:r>
        <w:rPr/>
        <w:t>骨</w:t>
      </w:r>
      <w:r>
        <w:rPr>
          <w:spacing w:val="-3"/>
        </w:rPr>
        <w:t>部</w:t>
      </w:r>
      <w:r>
        <w:rPr/>
        <w:t>位或</w:t>
      </w:r>
      <w:r>
        <w:rPr>
          <w:spacing w:val="-3"/>
        </w:rPr>
        <w:t>以</w:t>
      </w:r>
      <w:r>
        <w:rPr/>
        <w:t>上</w:t>
      </w:r>
      <w:r>
        <w:rPr>
          <w:spacing w:val="-3"/>
        </w:rPr>
        <w:t>切</w:t>
      </w:r>
      <w:r>
        <w:rPr/>
        <w:t>断。</w:t>
      </w:r>
    </w:p>
    <w:p>
      <w:pPr>
        <w:pStyle w:val="BodyText"/>
        <w:spacing w:before="12"/>
        <w:ind w:left="0"/>
        <w:rPr>
          <w:sz w:val="29"/>
        </w:rPr>
      </w:pPr>
    </w:p>
    <w:p>
      <w:pPr>
        <w:pStyle w:val="BodyText"/>
      </w:pPr>
      <w:r>
        <w:rPr/>
        <w:t>六十五、急性坏死性胰腺炎开腹手术</w:t>
      </w:r>
    </w:p>
    <w:p>
      <w:pPr>
        <w:pStyle w:val="BodyText"/>
        <w:spacing w:line="237" w:lineRule="auto" w:before="63"/>
        <w:ind w:right="231"/>
      </w:pPr>
      <w:r>
        <w:rPr/>
        <w:t>指由专科医生确诊为急性出血坏死性胰腺炎，并已经接受了外科手术治疗，以进行坏死组织清除、坏死病灶切除或胰腺切除。</w:t>
      </w:r>
    </w:p>
    <w:p>
      <w:pPr>
        <w:pStyle w:val="Heading1"/>
        <w:spacing w:before="82"/>
      </w:pPr>
      <w:r>
        <w:rPr>
          <w:u w:val="single"/>
        </w:rPr>
        <w:t>但因饮酒所致的急性出血坏死性胰腺炎不在保障范围。</w:t>
      </w:r>
    </w:p>
    <w:p>
      <w:pPr>
        <w:pStyle w:val="BodyText"/>
        <w:ind w:left="0"/>
        <w:rPr>
          <w:b/>
          <w:sz w:val="27"/>
        </w:rPr>
      </w:pPr>
    </w:p>
    <w:p>
      <w:pPr>
        <w:pStyle w:val="BodyText"/>
        <w:spacing w:before="36"/>
      </w:pPr>
      <w:r>
        <w:rPr/>
        <w:t>六十六、严重肌营养不良症</w:t>
      </w:r>
    </w:p>
    <w:p>
      <w:pPr>
        <w:pStyle w:val="BodyText"/>
        <w:spacing w:line="273" w:lineRule="auto" w:before="53"/>
        <w:ind w:right="231"/>
      </w:pPr>
      <w:r>
        <w:rPr/>
        <w:t>指一组原发于肌肉的遗传性疾病，临床表现为与神经系统无关的肌肉无力和肌肉萎缩，且须满足下列全部条件：</w:t>
      </w:r>
    </w:p>
    <w:p>
      <w:pPr>
        <w:pStyle w:val="BodyText"/>
        <w:tabs>
          <w:tab w:pos="2628" w:val="left" w:leader="none"/>
        </w:tabs>
        <w:spacing w:before="46"/>
      </w:pPr>
      <w:r>
        <w:rPr/>
        <w:t>(一)</w:t>
        <w:tab/>
        <w:t>肌肉</w:t>
      </w:r>
      <w:r>
        <w:rPr>
          <w:spacing w:val="-3"/>
        </w:rPr>
        <w:t>组</w:t>
      </w:r>
      <w:r>
        <w:rPr/>
        <w:t>织</w:t>
      </w:r>
      <w:r>
        <w:rPr>
          <w:spacing w:val="-3"/>
        </w:rPr>
        <w:t>活</w:t>
      </w:r>
      <w:r>
        <w:rPr/>
        <w:t>检</w:t>
      </w:r>
      <w:r>
        <w:rPr>
          <w:spacing w:val="-3"/>
        </w:rPr>
        <w:t>结</w:t>
      </w:r>
      <w:r>
        <w:rPr/>
        <w:t>果</w:t>
      </w:r>
      <w:r>
        <w:rPr>
          <w:spacing w:val="-3"/>
        </w:rPr>
        <w:t>满</w:t>
      </w:r>
      <w:r>
        <w:rPr/>
        <w:t>足</w:t>
      </w:r>
      <w:r>
        <w:rPr>
          <w:spacing w:val="-3"/>
        </w:rPr>
        <w:t>肌</w:t>
      </w:r>
      <w:r>
        <w:rPr/>
        <w:t>营养</w:t>
      </w:r>
      <w:r>
        <w:rPr>
          <w:spacing w:val="-3"/>
        </w:rPr>
        <w:t>不</w:t>
      </w:r>
      <w:r>
        <w:rPr/>
        <w:t>良</w:t>
      </w:r>
      <w:r>
        <w:rPr>
          <w:spacing w:val="-3"/>
        </w:rPr>
        <w:t>症</w:t>
      </w:r>
      <w:r>
        <w:rPr/>
        <w:t>的</w:t>
      </w:r>
      <w:r>
        <w:rPr>
          <w:spacing w:val="-3"/>
        </w:rPr>
        <w:t>肌</w:t>
      </w:r>
      <w:r>
        <w:rPr/>
        <w:t>肉</w:t>
      </w:r>
      <w:r>
        <w:rPr>
          <w:spacing w:val="-3"/>
        </w:rPr>
        <w:t>细</w:t>
      </w:r>
      <w:r>
        <w:rPr/>
        <w:t>胞</w:t>
      </w:r>
      <w:r>
        <w:rPr>
          <w:spacing w:val="-3"/>
        </w:rPr>
        <w:t>变</w:t>
      </w:r>
      <w:r>
        <w:rPr/>
        <w:t>性</w:t>
      </w:r>
      <w:r>
        <w:rPr>
          <w:spacing w:val="-3"/>
        </w:rPr>
        <w:t>、坏</w:t>
      </w:r>
      <w:r>
        <w:rPr/>
        <w:t>死</w:t>
      </w:r>
      <w:r>
        <w:rPr>
          <w:spacing w:val="-3"/>
        </w:rPr>
        <w:t>等</w:t>
      </w:r>
      <w:r>
        <w:rPr/>
        <w:t>阳</w:t>
      </w:r>
      <w:r>
        <w:rPr>
          <w:spacing w:val="-3"/>
        </w:rPr>
        <w:t>性改变</w:t>
      </w:r>
      <w:r>
        <w:rPr/>
        <w:t>；</w:t>
      </w:r>
    </w:p>
    <w:p>
      <w:pPr>
        <w:pStyle w:val="BodyText"/>
        <w:tabs>
          <w:tab w:pos="2628" w:val="left" w:leader="none"/>
        </w:tabs>
        <w:spacing w:before="58"/>
        <w:ind w:right="218"/>
      </w:pPr>
      <w:r>
        <w:rPr/>
        <w:t>(二)</w:t>
        <w:tab/>
        <w:t>自主生活能力完全丧失，无法独立完成六项基本日常生活活动中的三项 或三</w:t>
      </w:r>
      <w:r>
        <w:rPr>
          <w:spacing w:val="-3"/>
        </w:rPr>
        <w:t>项</w:t>
      </w:r>
      <w:r>
        <w:rPr/>
        <w:t>以</w:t>
      </w:r>
      <w:r>
        <w:rPr>
          <w:spacing w:val="-3"/>
        </w:rPr>
        <w:t>上</w:t>
      </w:r>
      <w:r>
        <w:rPr/>
        <w:t>。</w:t>
      </w:r>
    </w:p>
    <w:p>
      <w:pPr>
        <w:pStyle w:val="BodyText"/>
        <w:ind w:left="0"/>
        <w:rPr>
          <w:sz w:val="20"/>
        </w:rPr>
      </w:pPr>
    </w:p>
    <w:p>
      <w:pPr>
        <w:pStyle w:val="BodyText"/>
        <w:spacing w:before="154"/>
      </w:pPr>
      <w:r>
        <w:rPr/>
        <w:t>六十七、严重自身免疫性肝炎</w:t>
      </w:r>
    </w:p>
    <w:p>
      <w:pPr>
        <w:pStyle w:val="BodyText"/>
        <w:spacing w:line="273" w:lineRule="auto" w:before="54"/>
        <w:ind w:right="231"/>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tabs>
          <w:tab w:pos="2628" w:val="left" w:leader="none"/>
        </w:tabs>
        <w:spacing w:before="43"/>
      </w:pPr>
      <w:r>
        <w:rPr/>
        <w:t>(一)</w:t>
        <w:tab/>
        <w:t>高γ</w:t>
      </w:r>
      <w:r>
        <w:rPr>
          <w:spacing w:val="-3"/>
        </w:rPr>
        <w:t>球</w:t>
      </w:r>
      <w:r>
        <w:rPr/>
        <w:t>蛋</w:t>
      </w:r>
      <w:r>
        <w:rPr>
          <w:spacing w:val="-3"/>
        </w:rPr>
        <w:t>白</w:t>
      </w:r>
      <w:r>
        <w:rPr/>
        <w:t>血</w:t>
      </w:r>
      <w:r>
        <w:rPr>
          <w:spacing w:val="-3"/>
        </w:rPr>
        <w:t>症</w:t>
      </w:r>
      <w:r>
        <w:rPr/>
        <w:t>；</w:t>
      </w:r>
    </w:p>
    <w:p>
      <w:pPr>
        <w:pStyle w:val="BodyText"/>
        <w:tabs>
          <w:tab w:pos="2628" w:val="left" w:leader="none"/>
        </w:tabs>
        <w:spacing w:before="60"/>
        <w:ind w:right="219"/>
      </w:pPr>
      <w:r>
        <w:rPr/>
        <w:t>(二)</w:t>
        <w:tab/>
        <w:t>血液</w:t>
      </w:r>
      <w:r>
        <w:rPr>
          <w:spacing w:val="-3"/>
        </w:rPr>
        <w:t>中</w:t>
      </w:r>
      <w:r>
        <w:rPr/>
        <w:t>存</w:t>
      </w:r>
      <w:r>
        <w:rPr>
          <w:spacing w:val="-3"/>
        </w:rPr>
        <w:t>在</w:t>
      </w:r>
      <w:r>
        <w:rPr/>
        <w:t>高</w:t>
      </w:r>
      <w:r>
        <w:rPr>
          <w:spacing w:val="-3"/>
        </w:rPr>
        <w:t>水</w:t>
      </w:r>
      <w:r>
        <w:rPr/>
        <w:t>平</w:t>
      </w:r>
      <w:r>
        <w:rPr>
          <w:spacing w:val="-3"/>
        </w:rPr>
        <w:t>的</w:t>
      </w:r>
      <w:r>
        <w:rPr/>
        <w:t>自</w:t>
      </w:r>
      <w:r>
        <w:rPr>
          <w:spacing w:val="-3"/>
        </w:rPr>
        <w:t>身</w:t>
      </w:r>
      <w:r>
        <w:rPr/>
        <w:t>免疫</w:t>
      </w:r>
      <w:r>
        <w:rPr>
          <w:spacing w:val="-3"/>
        </w:rPr>
        <w:t>抗</w:t>
      </w:r>
      <w:r>
        <w:rPr/>
        <w:t>体</w:t>
      </w:r>
      <w:r>
        <w:rPr>
          <w:spacing w:val="-17"/>
        </w:rPr>
        <w:t>，</w:t>
      </w:r>
      <w:r>
        <w:rPr/>
        <w:t>如</w:t>
      </w:r>
      <w:r>
        <w:rPr>
          <w:spacing w:val="-11"/>
        </w:rPr>
        <w:t> </w:t>
      </w:r>
      <w:r>
        <w:rPr>
          <w:spacing w:val="-5"/>
        </w:rPr>
        <w:t>ANA（</w:t>
      </w:r>
      <w:r>
        <w:rPr>
          <w:spacing w:val="-3"/>
        </w:rPr>
        <w:t>抗</w:t>
      </w:r>
      <w:r>
        <w:rPr/>
        <w:t>核</w:t>
      </w:r>
      <w:r>
        <w:rPr>
          <w:spacing w:val="-3"/>
        </w:rPr>
        <w:t>抗</w:t>
      </w:r>
      <w:r>
        <w:rPr/>
        <w:t>体</w:t>
      </w:r>
      <w:r>
        <w:rPr>
          <w:spacing w:val="-106"/>
        </w:rPr>
        <w:t>）</w:t>
      </w:r>
      <w:r>
        <w:rPr>
          <w:spacing w:val="-14"/>
        </w:rPr>
        <w:t>、</w:t>
      </w:r>
      <w:r>
        <w:rPr>
          <w:spacing w:val="-5"/>
        </w:rPr>
        <w:t>SMA（</w:t>
      </w:r>
      <w:r>
        <w:rPr>
          <w:spacing w:val="-3"/>
        </w:rPr>
        <w:t>抗平滑</w:t>
      </w:r>
      <w:r>
        <w:rPr/>
        <w:t>肌抗体</w:t>
      </w:r>
      <w:r>
        <w:rPr>
          <w:spacing w:val="-108"/>
        </w:rPr>
        <w:t>）</w:t>
      </w:r>
      <w:r>
        <w:rPr/>
        <w:t>、抗</w:t>
      </w:r>
      <w:r>
        <w:rPr>
          <w:spacing w:val="-51"/>
        </w:rPr>
        <w:t> </w:t>
      </w:r>
      <w:r>
        <w:rPr/>
        <w:t>LKM1</w:t>
      </w:r>
      <w:r>
        <w:rPr>
          <w:spacing w:val="-51"/>
        </w:rPr>
        <w:t> </w:t>
      </w:r>
      <w:r>
        <w:rPr/>
        <w:t>抗</w:t>
      </w:r>
      <w:r>
        <w:rPr>
          <w:spacing w:val="-3"/>
        </w:rPr>
        <w:t>体</w:t>
      </w:r>
      <w:r>
        <w:rPr/>
        <w:t>或</w:t>
      </w:r>
      <w:r>
        <w:rPr>
          <w:spacing w:val="-3"/>
        </w:rPr>
        <w:t>抗</w:t>
      </w:r>
      <w:r>
        <w:rPr/>
        <w:t>-SLA/LP</w:t>
      </w:r>
      <w:r>
        <w:rPr>
          <w:spacing w:val="-47"/>
        </w:rPr>
        <w:t> </w:t>
      </w:r>
      <w:r>
        <w:rPr>
          <w:spacing w:val="-3"/>
        </w:rPr>
        <w:t>抗</w:t>
      </w:r>
      <w:r>
        <w:rPr/>
        <w:t>体；</w:t>
      </w:r>
    </w:p>
    <w:p>
      <w:pPr>
        <w:pStyle w:val="BodyText"/>
        <w:tabs>
          <w:tab w:pos="2628" w:val="left" w:leader="none"/>
        </w:tabs>
        <w:spacing w:before="58"/>
      </w:pPr>
      <w:r>
        <w:rPr/>
        <w:t>(三)</w:t>
        <w:tab/>
        <w:t>肝脏</w:t>
      </w:r>
      <w:r>
        <w:rPr>
          <w:spacing w:val="-3"/>
        </w:rPr>
        <w:t>活</w:t>
      </w:r>
      <w:r>
        <w:rPr/>
        <w:t>检</w:t>
      </w:r>
      <w:r>
        <w:rPr>
          <w:spacing w:val="-3"/>
        </w:rPr>
        <w:t>证</w:t>
      </w:r>
      <w:r>
        <w:rPr/>
        <w:t>实</w:t>
      </w:r>
      <w:r>
        <w:rPr>
          <w:spacing w:val="-3"/>
        </w:rPr>
        <w:t>免</w:t>
      </w:r>
      <w:r>
        <w:rPr/>
        <w:t>疫</w:t>
      </w:r>
      <w:r>
        <w:rPr>
          <w:spacing w:val="-3"/>
        </w:rPr>
        <w:t>性</w:t>
      </w:r>
      <w:r>
        <w:rPr/>
        <w:t>肝</w:t>
      </w:r>
      <w:r>
        <w:rPr>
          <w:spacing w:val="-3"/>
        </w:rPr>
        <w:t>炎</w:t>
      </w:r>
      <w:r>
        <w:rPr/>
        <w:t>；</w:t>
      </w:r>
    </w:p>
    <w:p>
      <w:pPr>
        <w:pStyle w:val="BodyText"/>
        <w:tabs>
          <w:tab w:pos="2628" w:val="left" w:leader="none"/>
        </w:tabs>
        <w:spacing w:before="59"/>
      </w:pPr>
      <w:r>
        <w:rPr/>
        <w:t>(四)</w:t>
        <w:tab/>
        <w:t>临床</w:t>
      </w:r>
      <w:r>
        <w:rPr>
          <w:spacing w:val="-3"/>
        </w:rPr>
        <w:t>已</w:t>
      </w:r>
      <w:r>
        <w:rPr/>
        <w:t>经</w:t>
      </w:r>
      <w:r>
        <w:rPr>
          <w:spacing w:val="-3"/>
        </w:rPr>
        <w:t>出</w:t>
      </w:r>
      <w:r>
        <w:rPr/>
        <w:t>现</w:t>
      </w:r>
      <w:r>
        <w:rPr>
          <w:spacing w:val="-3"/>
        </w:rPr>
        <w:t>腹</w:t>
      </w:r>
      <w:r>
        <w:rPr/>
        <w:t>水</w:t>
      </w:r>
      <w:r>
        <w:rPr>
          <w:spacing w:val="-3"/>
        </w:rPr>
        <w:t>、</w:t>
      </w:r>
      <w:r>
        <w:rPr/>
        <w:t>食</w:t>
      </w:r>
      <w:r>
        <w:rPr>
          <w:spacing w:val="-3"/>
        </w:rPr>
        <w:t>道</w:t>
      </w:r>
      <w:r>
        <w:rPr/>
        <w:t>静脉</w:t>
      </w:r>
      <w:r>
        <w:rPr>
          <w:spacing w:val="-3"/>
        </w:rPr>
        <w:t>曲</w:t>
      </w:r>
      <w:r>
        <w:rPr/>
        <w:t>张</w:t>
      </w:r>
      <w:r>
        <w:rPr>
          <w:spacing w:val="-3"/>
        </w:rPr>
        <w:t>和</w:t>
      </w:r>
      <w:r>
        <w:rPr/>
        <w:t>脾</w:t>
      </w:r>
      <w:r>
        <w:rPr>
          <w:spacing w:val="-3"/>
        </w:rPr>
        <w:t>肿</w:t>
      </w:r>
      <w:r>
        <w:rPr/>
        <w:t>大</w:t>
      </w:r>
      <w:r>
        <w:rPr>
          <w:spacing w:val="-3"/>
        </w:rPr>
        <w:t>等</w:t>
      </w:r>
      <w:r>
        <w:rPr/>
        <w:t>肝</w:t>
      </w:r>
      <w:r>
        <w:rPr>
          <w:spacing w:val="-3"/>
        </w:rPr>
        <w:t>硬</w:t>
      </w:r>
      <w:r>
        <w:rPr/>
        <w:t>化表</w:t>
      </w:r>
      <w:r>
        <w:rPr>
          <w:spacing w:val="-3"/>
        </w:rPr>
        <w:t>现</w:t>
      </w:r>
      <w:r>
        <w:rPr/>
        <w:t>。</w:t>
      </w:r>
    </w:p>
    <w:p>
      <w:pPr>
        <w:pStyle w:val="BodyText"/>
        <w:ind w:left="0"/>
        <w:rPr>
          <w:sz w:val="20"/>
        </w:rPr>
      </w:pPr>
    </w:p>
    <w:p>
      <w:pPr>
        <w:pStyle w:val="BodyText"/>
        <w:spacing w:before="155"/>
      </w:pPr>
      <w:r>
        <w:rPr/>
        <w:t>六十八、严重获得性或继发性肺泡蛋白质沉积症</w:t>
      </w:r>
    </w:p>
    <w:p>
      <w:pPr>
        <w:pStyle w:val="BodyText"/>
        <w:spacing w:line="273" w:lineRule="auto" w:before="54"/>
        <w:ind w:right="231"/>
      </w:pPr>
      <w:r>
        <w:rPr/>
        <w:t>因获得性或继发性原因或导致双肺肺泡和细支气管腔内充满不可溶性富磷脂蛋白的疾病，必须满足下列所有条件：</w:t>
      </w:r>
    </w:p>
    <w:p>
      <w:pPr>
        <w:pStyle w:val="BodyText"/>
        <w:tabs>
          <w:tab w:pos="2628" w:val="left" w:leader="none"/>
        </w:tabs>
        <w:spacing w:before="24"/>
      </w:pPr>
      <w:r>
        <w:rPr/>
        <w:t>（一）</w:t>
        <w:tab/>
      </w:r>
      <w:r>
        <w:rPr>
          <w:spacing w:val="17"/>
        </w:rPr>
        <w:t>支</w:t>
      </w:r>
      <w:r>
        <w:rPr>
          <w:spacing w:val="15"/>
        </w:rPr>
        <w:t>气管镜</w:t>
      </w:r>
      <w:r>
        <w:rPr>
          <w:spacing w:val="17"/>
        </w:rPr>
        <w:t>活</w:t>
      </w:r>
      <w:r>
        <w:rPr>
          <w:spacing w:val="15"/>
        </w:rPr>
        <w:t>检或</w:t>
      </w:r>
      <w:r>
        <w:rPr>
          <w:spacing w:val="17"/>
        </w:rPr>
        <w:t>开</w:t>
      </w:r>
      <w:r>
        <w:rPr>
          <w:spacing w:val="15"/>
        </w:rPr>
        <w:t>胸肺</w:t>
      </w:r>
      <w:r>
        <w:rPr>
          <w:spacing w:val="17"/>
        </w:rPr>
        <w:t>活</w:t>
      </w:r>
      <w:r>
        <w:rPr>
          <w:spacing w:val="15"/>
        </w:rPr>
        <w:t>检病理</w:t>
      </w:r>
      <w:r>
        <w:rPr>
          <w:spacing w:val="17"/>
        </w:rPr>
        <w:t>检</w:t>
      </w:r>
      <w:r>
        <w:rPr>
          <w:spacing w:val="15"/>
        </w:rPr>
        <w:t>查证</w:t>
      </w:r>
      <w:r>
        <w:rPr>
          <w:spacing w:val="17"/>
        </w:rPr>
        <w:t>实</w:t>
      </w:r>
      <w:r>
        <w:rPr>
          <w:spacing w:val="15"/>
        </w:rPr>
        <w:t>肺泡</w:t>
      </w:r>
      <w:r>
        <w:rPr>
          <w:spacing w:val="17"/>
        </w:rPr>
        <w:t>内</w:t>
      </w:r>
      <w:r>
        <w:rPr>
          <w:spacing w:val="15"/>
        </w:rPr>
        <w:t>充满有</w:t>
      </w:r>
      <w:r>
        <w:rPr>
          <w:spacing w:val="17"/>
        </w:rPr>
        <w:t>过</w:t>
      </w:r>
      <w:r>
        <w:rPr>
          <w:spacing w:val="15"/>
        </w:rPr>
        <w:t>碘酸</w:t>
      </w:r>
      <w:r>
        <w:rPr>
          <w:spacing w:val="17"/>
        </w:rPr>
        <w:t>雪</w:t>
      </w:r>
      <w:r>
        <w:rPr/>
        <w:t>夫</w:t>
      </w:r>
    </w:p>
    <w:p>
      <w:pPr>
        <w:pStyle w:val="BodyText"/>
        <w:spacing w:before="39"/>
      </w:pPr>
      <w:r>
        <w:rPr/>
        <w:t>（PAS）染色阳性的蛋白样物质；</w:t>
      </w:r>
    </w:p>
    <w:p>
      <w:pPr>
        <w:pStyle w:val="BodyText"/>
        <w:tabs>
          <w:tab w:pos="2628" w:val="left" w:leader="none"/>
        </w:tabs>
        <w:spacing w:line="273" w:lineRule="auto" w:before="56"/>
        <w:ind w:right="218"/>
      </w:pPr>
      <w:r>
        <w:rPr/>
        <w:t>（二）</w:t>
        <w:tab/>
        <w:t>被保人因中重度呼吸困难或低氧血症而实际已行全身麻醉下的全肺灌洗 治疗。</w:t>
      </w:r>
    </w:p>
    <w:p>
      <w:pPr>
        <w:pStyle w:val="BodyText"/>
        <w:spacing w:before="4"/>
        <w:ind w:left="0"/>
        <w:rPr>
          <w:sz w:val="27"/>
        </w:rPr>
      </w:pPr>
    </w:p>
    <w:p>
      <w:pPr>
        <w:pStyle w:val="BodyText"/>
      </w:pPr>
      <w:r>
        <w:rPr/>
        <w:t>六十九、严重慢性缩窄性心包炎</w:t>
      </w:r>
    </w:p>
    <w:p>
      <w:pPr>
        <w:pStyle w:val="BodyText"/>
        <w:spacing w:line="273" w:lineRule="auto" w:before="56"/>
        <w:ind w:right="231"/>
        <w:jc w:val="both"/>
      </w:pPr>
      <w:r>
        <w:rPr/>
        <w:t>由于慢性心包炎症导致心包广泛瘢痕粘连、增厚和钙化，心包腔闭塞使心脏和大血管根部受压，致使心脏舒张充盈受限而产生血液循环障碍。被保险人被明确诊断为慢性缩窄性心包炎且必须满足以下条件之一：</w:t>
      </w:r>
    </w:p>
    <w:p>
      <w:pPr>
        <w:pStyle w:val="BodyText"/>
        <w:tabs>
          <w:tab w:pos="2628" w:val="left" w:leader="none"/>
        </w:tabs>
        <w:spacing w:line="273" w:lineRule="auto" w:before="24"/>
        <w:ind w:right="217"/>
      </w:pPr>
      <w:r>
        <w:rPr/>
        <w:t>（一）</w:t>
        <w:tab/>
        <w:t>心功</w:t>
      </w:r>
      <w:r>
        <w:rPr>
          <w:spacing w:val="-3"/>
        </w:rPr>
        <w:t>能</w:t>
      </w:r>
      <w:r>
        <w:rPr/>
        <w:t>衰</w:t>
      </w:r>
      <w:r>
        <w:rPr>
          <w:spacing w:val="-3"/>
        </w:rPr>
        <w:t>竭</w:t>
      </w:r>
      <w:r>
        <w:rPr/>
        <w:t>达</w:t>
      </w:r>
      <w:r>
        <w:rPr>
          <w:spacing w:val="-3"/>
        </w:rPr>
        <w:t>到</w:t>
      </w:r>
      <w:r>
        <w:rPr/>
        <w:t>美</w:t>
      </w:r>
      <w:r>
        <w:rPr>
          <w:spacing w:val="-3"/>
        </w:rPr>
        <w:t>国</w:t>
      </w:r>
      <w:r>
        <w:rPr/>
        <w:t>纽</w:t>
      </w:r>
      <w:r>
        <w:rPr>
          <w:spacing w:val="-3"/>
        </w:rPr>
        <w:t>约</w:t>
      </w:r>
      <w:r>
        <w:rPr/>
        <w:t>心脏</w:t>
      </w:r>
      <w:r>
        <w:rPr>
          <w:spacing w:val="-3"/>
        </w:rPr>
        <w:t>病</w:t>
      </w:r>
      <w:r>
        <w:rPr/>
        <w:t>学</w:t>
      </w:r>
      <w:r>
        <w:rPr>
          <w:spacing w:val="-3"/>
        </w:rPr>
        <w:t>会</w:t>
      </w:r>
      <w:r>
        <w:rPr/>
        <w:t>心</w:t>
      </w:r>
      <w:r>
        <w:rPr>
          <w:spacing w:val="-3"/>
        </w:rPr>
        <w:t>功</w:t>
      </w:r>
      <w:r>
        <w:rPr/>
        <w:t>能</w:t>
      </w:r>
      <w:r>
        <w:rPr>
          <w:spacing w:val="-3"/>
        </w:rPr>
        <w:t>状</w:t>
      </w:r>
      <w:r>
        <w:rPr/>
        <w:t>态</w:t>
      </w:r>
      <w:r>
        <w:rPr>
          <w:spacing w:val="-3"/>
        </w:rPr>
        <w:t>分</w:t>
      </w:r>
      <w:r>
        <w:rPr/>
        <w:t>级</w:t>
      </w:r>
      <w:r>
        <w:rPr>
          <w:spacing w:val="-25"/>
        </w:rPr>
        <w:t> </w:t>
      </w:r>
      <w:r>
        <w:rPr/>
        <w:t>IV</w:t>
      </w:r>
      <w:r>
        <w:rPr>
          <w:spacing w:val="-27"/>
        </w:rPr>
        <w:t> </w:t>
      </w:r>
      <w:r>
        <w:rPr/>
        <w:t>级</w:t>
      </w:r>
      <w:r>
        <w:rPr>
          <w:spacing w:val="-3"/>
        </w:rPr>
        <w:t>，</w:t>
      </w:r>
      <w:r>
        <w:rPr/>
        <w:t>并</w:t>
      </w:r>
      <w:r>
        <w:rPr>
          <w:spacing w:val="-3"/>
        </w:rPr>
        <w:t>持</w:t>
      </w:r>
      <w:r>
        <w:rPr/>
        <w:t>续</w:t>
      </w:r>
      <w:r>
        <w:rPr>
          <w:spacing w:val="-25"/>
        </w:rPr>
        <w:t> </w:t>
      </w:r>
      <w:r>
        <w:rPr/>
        <w:t>180天以</w:t>
      </w:r>
      <w:r>
        <w:rPr>
          <w:spacing w:val="-3"/>
        </w:rPr>
        <w:t>上</w:t>
      </w:r>
      <w:r>
        <w:rPr/>
        <w:t>；</w:t>
      </w:r>
    </w:p>
    <w:p>
      <w:pPr>
        <w:pStyle w:val="BodyText"/>
        <w:tabs>
          <w:tab w:pos="2628" w:val="left" w:leader="none"/>
        </w:tabs>
        <w:spacing w:line="273" w:lineRule="auto" w:before="24"/>
        <w:ind w:right="220"/>
      </w:pPr>
      <w:r>
        <w:rPr/>
        <w:t>（二）</w:t>
        <w:tab/>
      </w:r>
      <w:r>
        <w:rPr>
          <w:spacing w:val="5"/>
        </w:rPr>
        <w:t>实</w:t>
      </w:r>
      <w:r>
        <w:rPr>
          <w:spacing w:val="2"/>
        </w:rPr>
        <w:t>际</w:t>
      </w:r>
      <w:r>
        <w:rPr>
          <w:spacing w:val="5"/>
        </w:rPr>
        <w:t>接受</w:t>
      </w:r>
      <w:r>
        <w:rPr>
          <w:spacing w:val="2"/>
        </w:rPr>
        <w:t>了</w:t>
      </w:r>
      <w:r>
        <w:rPr>
          <w:spacing w:val="5"/>
        </w:rPr>
        <w:t>以</w:t>
      </w:r>
      <w:r>
        <w:rPr>
          <w:spacing w:val="2"/>
        </w:rPr>
        <w:t>下</w:t>
      </w:r>
      <w:r>
        <w:rPr>
          <w:spacing w:val="5"/>
        </w:rPr>
        <w:t>任</w:t>
      </w:r>
      <w:r>
        <w:rPr>
          <w:spacing w:val="2"/>
        </w:rPr>
        <w:t>何一</w:t>
      </w:r>
      <w:r>
        <w:rPr>
          <w:spacing w:val="5"/>
        </w:rPr>
        <w:t>种手</w:t>
      </w:r>
      <w:r>
        <w:rPr>
          <w:spacing w:val="2"/>
        </w:rPr>
        <w:t>术</w:t>
      </w:r>
      <w:r>
        <w:rPr>
          <w:spacing w:val="5"/>
        </w:rPr>
        <w:t>路</w:t>
      </w:r>
      <w:r>
        <w:rPr>
          <w:spacing w:val="2"/>
        </w:rPr>
        <w:t>径的</w:t>
      </w:r>
      <w:r>
        <w:rPr>
          <w:spacing w:val="5"/>
        </w:rPr>
        <w:t>心</w:t>
      </w:r>
      <w:r>
        <w:rPr>
          <w:spacing w:val="2"/>
        </w:rPr>
        <w:t>包</w:t>
      </w:r>
      <w:r>
        <w:rPr>
          <w:spacing w:val="5"/>
        </w:rPr>
        <w:t>剥</w:t>
      </w:r>
      <w:r>
        <w:rPr>
          <w:spacing w:val="2"/>
        </w:rPr>
        <w:t>脱或心</w:t>
      </w:r>
      <w:r>
        <w:rPr>
          <w:spacing w:val="5"/>
        </w:rPr>
        <w:t>包</w:t>
      </w:r>
      <w:r>
        <w:rPr>
          <w:spacing w:val="2"/>
        </w:rPr>
        <w:t>切</w:t>
      </w:r>
      <w:r>
        <w:rPr>
          <w:spacing w:val="5"/>
        </w:rPr>
        <w:t>除</w:t>
      </w:r>
      <w:r>
        <w:rPr>
          <w:spacing w:val="2"/>
        </w:rPr>
        <w:t>手</w:t>
      </w:r>
      <w:r>
        <w:rPr>
          <w:spacing w:val="10"/>
        </w:rPr>
        <w:t>术</w:t>
      </w:r>
      <w:r>
        <w:rPr>
          <w:spacing w:val="2"/>
        </w:rPr>
        <w:t>:胸</w:t>
      </w:r>
      <w:r>
        <w:rPr>
          <w:spacing w:val="5"/>
        </w:rPr>
        <w:t>骨</w:t>
      </w:r>
      <w:r>
        <w:rPr/>
        <w:t>正 中切</w:t>
      </w:r>
      <w:r>
        <w:rPr>
          <w:spacing w:val="-3"/>
        </w:rPr>
        <w:t>口</w:t>
      </w:r>
      <w:r>
        <w:rPr/>
        <w:t>，</w:t>
      </w:r>
      <w:r>
        <w:rPr>
          <w:spacing w:val="-3"/>
        </w:rPr>
        <w:t>双</w:t>
      </w:r>
      <w:r>
        <w:rPr/>
        <w:t>侧</w:t>
      </w:r>
      <w:r>
        <w:rPr>
          <w:spacing w:val="-3"/>
        </w:rPr>
        <w:t>前</w:t>
      </w:r>
      <w:r>
        <w:rPr/>
        <w:t>胸</w:t>
      </w:r>
      <w:r>
        <w:rPr>
          <w:spacing w:val="-3"/>
        </w:rPr>
        <w:t>切</w:t>
      </w:r>
      <w:r>
        <w:rPr/>
        <w:t>口</w:t>
      </w:r>
      <w:r>
        <w:rPr>
          <w:spacing w:val="-3"/>
        </w:rPr>
        <w:t>或</w:t>
      </w:r>
      <w:r>
        <w:rPr/>
        <w:t>左前</w:t>
      </w:r>
      <w:r>
        <w:rPr>
          <w:spacing w:val="-3"/>
        </w:rPr>
        <w:t>胸</w:t>
      </w:r>
      <w:r>
        <w:rPr/>
        <w:t>肋</w:t>
      </w:r>
      <w:r>
        <w:rPr>
          <w:spacing w:val="-3"/>
        </w:rPr>
        <w:t>间</w:t>
      </w:r>
      <w:r>
        <w:rPr/>
        <w:t>切</w:t>
      </w:r>
      <w:r>
        <w:rPr>
          <w:spacing w:val="-3"/>
        </w:rPr>
        <w:t>口</w:t>
      </w:r>
      <w:r>
        <w:rPr/>
        <w:t>。</w:t>
      </w:r>
    </w:p>
    <w:p>
      <w:pPr>
        <w:pStyle w:val="BodyText"/>
        <w:spacing w:before="26"/>
      </w:pPr>
      <w:r>
        <w:rPr/>
        <w:t>美国纽约心脏协会分类标准心功能 IV 级是指有医院的医疗记录显示病人不能进行</w:t>
      </w:r>
    </w:p>
    <w:p>
      <w:pPr>
        <w:spacing w:after="0"/>
        <w:sectPr>
          <w:pgSz w:w="11910" w:h="16840"/>
          <w:pgMar w:top="1060" w:bottom="280" w:left="1680" w:right="760"/>
        </w:sectPr>
      </w:pPr>
    </w:p>
    <w:p>
      <w:pPr>
        <w:pStyle w:val="BodyText"/>
        <w:spacing w:before="24"/>
      </w:pPr>
      <w:r>
        <w:rPr/>
        <w:t>任何活动，休息时仍有心悸、呼吸困难等心力衰竭表现。</w:t>
      </w:r>
    </w:p>
    <w:p>
      <w:pPr>
        <w:pStyle w:val="Heading1"/>
      </w:pPr>
      <w:r>
        <w:rPr>
          <w:u w:val="single"/>
        </w:rPr>
        <w:t>但经胸腔镜、胸壁打孔进行的手术、心包粘连松解手术不在保障范围。</w:t>
      </w:r>
    </w:p>
    <w:p>
      <w:pPr>
        <w:pStyle w:val="BodyText"/>
        <w:spacing w:before="11"/>
        <w:ind w:left="0"/>
        <w:rPr>
          <w:b/>
          <w:sz w:val="26"/>
        </w:rPr>
      </w:pPr>
    </w:p>
    <w:p>
      <w:pPr>
        <w:pStyle w:val="BodyText"/>
        <w:spacing w:before="36"/>
      </w:pPr>
      <w:r>
        <w:rPr/>
        <w:t>七十、严重骨髓异常增生综合征</w:t>
      </w:r>
    </w:p>
    <w:p>
      <w:pPr>
        <w:pStyle w:val="BodyText"/>
        <w:spacing w:line="273" w:lineRule="auto" w:before="56"/>
        <w:ind w:right="114"/>
        <w:jc w:val="both"/>
      </w:pPr>
      <w:r>
        <w:rPr/>
        <w:t>骨髓增生异常综合征是起源于造血干细胞的一组骨髓克隆增生异常的疾病，表现 为无效造血、难治性血细胞减少，有转化为急性髓系白血病的风险。被保险人根 </w:t>
      </w:r>
      <w:r>
        <w:rPr>
          <w:spacing w:val="-4"/>
        </w:rPr>
        <w:t>据外周血和骨髓活检被明确诊断为骨髓异常增生综合征，并且满足以下所有条件：</w:t>
      </w:r>
    </w:p>
    <w:p>
      <w:pPr>
        <w:pStyle w:val="BodyText"/>
        <w:tabs>
          <w:tab w:pos="2628" w:val="left" w:leader="none"/>
        </w:tabs>
        <w:spacing w:before="27"/>
      </w:pPr>
      <w:r>
        <w:rPr>
          <w:w w:val="100"/>
        </w:rPr>
        <w:t>(一)</w:t>
      </w:r>
      <w:r>
        <w:rPr/>
        <w:tab/>
      </w:r>
      <w:r>
        <w:rPr>
          <w:w w:val="100"/>
        </w:rPr>
        <w:t>FAB</w:t>
      </w:r>
      <w:r>
        <w:rPr>
          <w:spacing w:val="-53"/>
        </w:rPr>
        <w:t> </w:t>
      </w:r>
      <w:r>
        <w:rPr>
          <w:spacing w:val="-3"/>
          <w:w w:val="100"/>
        </w:rPr>
        <w:t>分</w:t>
      </w:r>
      <w:r>
        <w:rPr>
          <w:w w:val="100"/>
        </w:rPr>
        <w:t>类</w:t>
      </w:r>
      <w:r>
        <w:rPr>
          <w:spacing w:val="-3"/>
          <w:w w:val="100"/>
        </w:rPr>
        <w:t>为</w:t>
      </w:r>
      <w:r>
        <w:rPr>
          <w:w w:val="100"/>
        </w:rPr>
        <w:t>难</w:t>
      </w:r>
      <w:r>
        <w:rPr>
          <w:spacing w:val="-3"/>
          <w:w w:val="100"/>
        </w:rPr>
        <w:t>治</w:t>
      </w:r>
      <w:r>
        <w:rPr>
          <w:w w:val="100"/>
        </w:rPr>
        <w:t>性</w:t>
      </w:r>
      <w:r>
        <w:rPr>
          <w:spacing w:val="-3"/>
          <w:w w:val="100"/>
        </w:rPr>
        <w:t>贫</w:t>
      </w:r>
      <w:r>
        <w:rPr>
          <w:w w:val="100"/>
        </w:rPr>
        <w:t>血</w:t>
      </w:r>
      <w:r>
        <w:rPr>
          <w:spacing w:val="-3"/>
          <w:w w:val="100"/>
        </w:rPr>
        <w:t>伴</w:t>
      </w:r>
      <w:r>
        <w:rPr>
          <w:w w:val="100"/>
        </w:rPr>
        <w:t>原始</w:t>
      </w:r>
      <w:r>
        <w:rPr>
          <w:spacing w:val="-3"/>
          <w:w w:val="100"/>
        </w:rPr>
        <w:t>细</w:t>
      </w:r>
      <w:r>
        <w:rPr>
          <w:w w:val="100"/>
        </w:rPr>
        <w:t>胞</w:t>
      </w:r>
      <w:r>
        <w:rPr>
          <w:spacing w:val="-3"/>
          <w:w w:val="100"/>
        </w:rPr>
        <w:t>增</w:t>
      </w:r>
      <w:r>
        <w:rPr>
          <w:w w:val="100"/>
        </w:rPr>
        <w:t>多</w:t>
      </w:r>
      <w:r>
        <w:rPr>
          <w:spacing w:val="-3"/>
          <w:w w:val="100"/>
        </w:rPr>
        <w:t>（</w:t>
      </w:r>
      <w:r>
        <w:rPr>
          <w:w w:val="100"/>
        </w:rPr>
        <w:t>RAE</w:t>
      </w:r>
      <w:r>
        <w:rPr>
          <w:spacing w:val="-3"/>
          <w:w w:val="100"/>
        </w:rPr>
        <w:t>B</w:t>
      </w:r>
      <w:r>
        <w:rPr>
          <w:spacing w:val="-106"/>
          <w:w w:val="100"/>
        </w:rPr>
        <w:t>）；</w:t>
      </w:r>
    </w:p>
    <w:p>
      <w:pPr>
        <w:pStyle w:val="BodyText"/>
        <w:tabs>
          <w:tab w:pos="2628" w:val="left" w:leader="none"/>
        </w:tabs>
        <w:spacing w:line="273" w:lineRule="auto" w:before="54"/>
        <w:ind w:right="112"/>
      </w:pPr>
      <w:r>
        <w:rPr>
          <w:w w:val="100"/>
        </w:rPr>
        <w:t>(二)</w:t>
      </w:r>
      <w:r>
        <w:rPr/>
        <w:tab/>
      </w:r>
      <w:r>
        <w:rPr>
          <w:w w:val="100"/>
        </w:rPr>
        <w:t>根</w:t>
      </w:r>
      <w:r>
        <w:rPr>
          <w:spacing w:val="-3"/>
          <w:w w:val="100"/>
        </w:rPr>
        <w:t>据</w:t>
      </w:r>
      <w:r>
        <w:rPr>
          <w:w w:val="100"/>
        </w:rPr>
        <w:t>“</w:t>
      </w:r>
      <w:r>
        <w:rPr>
          <w:spacing w:val="-3"/>
          <w:w w:val="100"/>
        </w:rPr>
        <w:t>骨</w:t>
      </w:r>
      <w:r>
        <w:rPr>
          <w:w w:val="100"/>
        </w:rPr>
        <w:t>髓</w:t>
      </w:r>
      <w:r>
        <w:rPr>
          <w:spacing w:val="-3"/>
          <w:w w:val="100"/>
        </w:rPr>
        <w:t>增</w:t>
      </w:r>
      <w:r>
        <w:rPr>
          <w:w w:val="100"/>
        </w:rPr>
        <w:t>生</w:t>
      </w:r>
      <w:r>
        <w:rPr>
          <w:spacing w:val="-3"/>
          <w:w w:val="100"/>
        </w:rPr>
        <w:t>异</w:t>
      </w:r>
      <w:r>
        <w:rPr>
          <w:w w:val="100"/>
        </w:rPr>
        <w:t>常</w:t>
      </w:r>
      <w:r>
        <w:rPr>
          <w:spacing w:val="-3"/>
          <w:w w:val="100"/>
        </w:rPr>
        <w:t>综合</w:t>
      </w:r>
      <w:r>
        <w:rPr>
          <w:w w:val="100"/>
        </w:rPr>
        <w:t>征修</w:t>
      </w:r>
      <w:r>
        <w:rPr>
          <w:spacing w:val="-3"/>
          <w:w w:val="100"/>
        </w:rPr>
        <w:t>订</w:t>
      </w:r>
      <w:r>
        <w:rPr>
          <w:w w:val="100"/>
        </w:rPr>
        <w:t>国</w:t>
      </w:r>
      <w:r>
        <w:rPr>
          <w:spacing w:val="-3"/>
          <w:w w:val="100"/>
        </w:rPr>
        <w:t>际</w:t>
      </w:r>
      <w:r>
        <w:rPr>
          <w:w w:val="100"/>
        </w:rPr>
        <w:t>预</w:t>
      </w:r>
      <w:r>
        <w:rPr>
          <w:spacing w:val="-3"/>
          <w:w w:val="100"/>
        </w:rPr>
        <w:t>后</w:t>
      </w:r>
      <w:r>
        <w:rPr>
          <w:w w:val="100"/>
        </w:rPr>
        <w:t>积</w:t>
      </w:r>
      <w:r>
        <w:rPr>
          <w:spacing w:val="-3"/>
          <w:w w:val="100"/>
        </w:rPr>
        <w:t>分</w:t>
      </w:r>
      <w:r>
        <w:rPr>
          <w:w w:val="100"/>
        </w:rPr>
        <w:t>系</w:t>
      </w:r>
      <w:r>
        <w:rPr>
          <w:spacing w:val="-3"/>
          <w:w w:val="100"/>
        </w:rPr>
        <w:t>统</w:t>
      </w:r>
      <w:r>
        <w:rPr>
          <w:w w:val="100"/>
        </w:rPr>
        <w:t>（I</w:t>
      </w:r>
      <w:r>
        <w:rPr>
          <w:spacing w:val="-3"/>
          <w:w w:val="100"/>
        </w:rPr>
        <w:t>P</w:t>
      </w:r>
      <w:r>
        <w:rPr>
          <w:w w:val="100"/>
        </w:rPr>
        <w:t>S</w:t>
      </w:r>
      <w:r>
        <w:rPr>
          <w:spacing w:val="-1"/>
          <w:w w:val="100"/>
        </w:rPr>
        <w:t>S</w:t>
      </w:r>
      <w:r>
        <w:rPr>
          <w:w w:val="100"/>
        </w:rPr>
        <w:t>-R</w:t>
      </w:r>
      <w:r>
        <w:rPr>
          <w:spacing w:val="-108"/>
          <w:w w:val="100"/>
        </w:rPr>
        <w:t>）</w:t>
      </w:r>
      <w:r>
        <w:rPr>
          <w:spacing w:val="-3"/>
          <w:w w:val="100"/>
        </w:rPr>
        <w:t>”</w:t>
      </w:r>
      <w:r>
        <w:rPr>
          <w:w w:val="100"/>
        </w:rPr>
        <w:t>积</w:t>
      </w:r>
      <w:r>
        <w:rPr>
          <w:spacing w:val="-3"/>
          <w:w w:val="100"/>
        </w:rPr>
        <w:t>分</w:t>
      </w:r>
      <w:r>
        <w:rPr>
          <w:spacing w:val="-1"/>
          <w:w w:val="100"/>
        </w:rPr>
        <w:t>≥</w:t>
      </w:r>
      <w:r>
        <w:rPr>
          <w:w w:val="100"/>
        </w:rPr>
        <w:t>3，</w:t>
      </w:r>
      <w:r>
        <w:rPr/>
        <w:t>属于</w:t>
      </w:r>
      <w:r>
        <w:rPr>
          <w:spacing w:val="-3"/>
        </w:rPr>
        <w:t>中</w:t>
      </w:r>
      <w:r>
        <w:rPr/>
        <w:t>危</w:t>
      </w:r>
      <w:r>
        <w:rPr>
          <w:spacing w:val="-3"/>
        </w:rPr>
        <w:t>及</w:t>
      </w:r>
      <w:r>
        <w:rPr/>
        <w:t>以</w:t>
      </w:r>
      <w:r>
        <w:rPr>
          <w:spacing w:val="-3"/>
        </w:rPr>
        <w:t>上</w:t>
      </w:r>
      <w:r>
        <w:rPr/>
        <w:t>组。</w:t>
      </w:r>
    </w:p>
    <w:p>
      <w:pPr>
        <w:pStyle w:val="BodyText"/>
        <w:spacing w:before="7"/>
        <w:ind w:left="0"/>
        <w:rPr>
          <w:sz w:val="27"/>
        </w:rPr>
      </w:pPr>
    </w:p>
    <w:p>
      <w:pPr>
        <w:pStyle w:val="BodyText"/>
      </w:pPr>
      <w:r>
        <w:rPr/>
        <w:t>七十一、严重结核性脑膜炎</w:t>
      </w:r>
    </w:p>
    <w:p>
      <w:pPr>
        <w:pStyle w:val="BodyText"/>
        <w:spacing w:before="56"/>
      </w:pPr>
      <w:r>
        <w:rPr/>
        <w:t>由结核杆菌引起的脑膜和脊膜的非化脓性炎症性疾病。 需满足以下全部条件：</w:t>
      </w:r>
    </w:p>
    <w:p>
      <w:pPr>
        <w:pStyle w:val="BodyText"/>
        <w:tabs>
          <w:tab w:pos="2628" w:val="left" w:leader="none"/>
        </w:tabs>
        <w:spacing w:before="59"/>
      </w:pPr>
      <w:r>
        <w:rPr/>
        <w:t>（一）</w:t>
        <w:tab/>
        <w:t>出现</w:t>
      </w:r>
      <w:r>
        <w:rPr>
          <w:spacing w:val="-3"/>
        </w:rPr>
        <w:t>颅</w:t>
      </w:r>
      <w:r>
        <w:rPr/>
        <w:t>内</w:t>
      </w:r>
      <w:r>
        <w:rPr>
          <w:spacing w:val="-3"/>
        </w:rPr>
        <w:t>压</w:t>
      </w:r>
      <w:r>
        <w:rPr/>
        <w:t>明</w:t>
      </w:r>
      <w:r>
        <w:rPr>
          <w:spacing w:val="-3"/>
        </w:rPr>
        <w:t>显</w:t>
      </w:r>
      <w:r>
        <w:rPr/>
        <w:t>增</w:t>
      </w:r>
      <w:r>
        <w:rPr>
          <w:spacing w:val="-3"/>
        </w:rPr>
        <w:t>高</w:t>
      </w:r>
      <w:r>
        <w:rPr/>
        <w:t>，</w:t>
      </w:r>
      <w:r>
        <w:rPr>
          <w:spacing w:val="-3"/>
        </w:rPr>
        <w:t>表</w:t>
      </w:r>
      <w:r>
        <w:rPr/>
        <w:t>现头</w:t>
      </w:r>
      <w:r>
        <w:rPr>
          <w:spacing w:val="-3"/>
        </w:rPr>
        <w:t>痛</w:t>
      </w:r>
      <w:r>
        <w:rPr/>
        <w:t>、</w:t>
      </w:r>
      <w:r>
        <w:rPr>
          <w:spacing w:val="-3"/>
        </w:rPr>
        <w:t>呕</w:t>
      </w:r>
      <w:r>
        <w:rPr/>
        <w:t>吐</w:t>
      </w:r>
      <w:r>
        <w:rPr>
          <w:spacing w:val="-3"/>
        </w:rPr>
        <w:t>和</w:t>
      </w:r>
      <w:r>
        <w:rPr/>
        <w:t>视</w:t>
      </w:r>
      <w:r>
        <w:rPr>
          <w:spacing w:val="-3"/>
        </w:rPr>
        <w:t>乳</w:t>
      </w:r>
      <w:r>
        <w:rPr/>
        <w:t>头</w:t>
      </w:r>
      <w:r>
        <w:rPr>
          <w:spacing w:val="-3"/>
        </w:rPr>
        <w:t>水</w:t>
      </w:r>
      <w:r>
        <w:rPr/>
        <w:t>肿；</w:t>
      </w:r>
    </w:p>
    <w:p>
      <w:pPr>
        <w:pStyle w:val="BodyText"/>
        <w:tabs>
          <w:tab w:pos="2628" w:val="left" w:leader="none"/>
        </w:tabs>
        <w:spacing w:before="56"/>
      </w:pPr>
      <w:r>
        <w:rPr/>
        <w:t>（二）</w:t>
        <w:tab/>
        <w:t>出现</w:t>
      </w:r>
      <w:r>
        <w:rPr>
          <w:spacing w:val="-3"/>
        </w:rPr>
        <w:t>部</w:t>
      </w:r>
      <w:r>
        <w:rPr/>
        <w:t>分</w:t>
      </w:r>
      <w:r>
        <w:rPr>
          <w:spacing w:val="-3"/>
        </w:rPr>
        <w:t>性</w:t>
      </w:r>
      <w:r>
        <w:rPr/>
        <w:t>、</w:t>
      </w:r>
      <w:r>
        <w:rPr>
          <w:spacing w:val="-3"/>
        </w:rPr>
        <w:t>全</w:t>
      </w:r>
      <w:r>
        <w:rPr/>
        <w:t>身</w:t>
      </w:r>
      <w:r>
        <w:rPr>
          <w:spacing w:val="-3"/>
        </w:rPr>
        <w:t>性</w:t>
      </w:r>
      <w:r>
        <w:rPr/>
        <w:t>癫</w:t>
      </w:r>
      <w:r>
        <w:rPr>
          <w:spacing w:val="-3"/>
        </w:rPr>
        <w:t>痫</w:t>
      </w:r>
      <w:r>
        <w:rPr/>
        <w:t>发作</w:t>
      </w:r>
      <w:r>
        <w:rPr>
          <w:spacing w:val="-3"/>
        </w:rPr>
        <w:t>或</w:t>
      </w:r>
      <w:r>
        <w:rPr/>
        <w:t>癫</w:t>
      </w:r>
      <w:r>
        <w:rPr>
          <w:spacing w:val="-3"/>
        </w:rPr>
        <w:t>痫</w:t>
      </w:r>
      <w:r>
        <w:rPr/>
        <w:t>持</w:t>
      </w:r>
      <w:r>
        <w:rPr>
          <w:spacing w:val="-3"/>
        </w:rPr>
        <w:t>续</w:t>
      </w:r>
      <w:r>
        <w:rPr/>
        <w:t>状</w:t>
      </w:r>
      <w:r>
        <w:rPr>
          <w:spacing w:val="-3"/>
        </w:rPr>
        <w:t>态</w:t>
      </w:r>
      <w:r>
        <w:rPr/>
        <w:t>；</w:t>
      </w:r>
    </w:p>
    <w:p>
      <w:pPr>
        <w:pStyle w:val="BodyText"/>
        <w:tabs>
          <w:tab w:pos="2628" w:val="left" w:leader="none"/>
        </w:tabs>
        <w:spacing w:before="56"/>
      </w:pPr>
      <w:r>
        <w:rPr/>
        <w:t>（三）</w:t>
        <w:tab/>
        <w:t>视力</w:t>
      </w:r>
      <w:r>
        <w:rPr>
          <w:spacing w:val="-3"/>
        </w:rPr>
        <w:t>减</w:t>
      </w:r>
      <w:r>
        <w:rPr/>
        <w:t>退</w:t>
      </w:r>
      <w:r>
        <w:rPr>
          <w:spacing w:val="-3"/>
        </w:rPr>
        <w:t>、</w:t>
      </w:r>
      <w:r>
        <w:rPr/>
        <w:t>复</w:t>
      </w:r>
      <w:r>
        <w:rPr>
          <w:spacing w:val="-3"/>
        </w:rPr>
        <w:t>视</w:t>
      </w:r>
      <w:r>
        <w:rPr/>
        <w:t>和</w:t>
      </w:r>
      <w:r>
        <w:rPr>
          <w:spacing w:val="-3"/>
        </w:rPr>
        <w:t>面</w:t>
      </w:r>
      <w:r>
        <w:rPr/>
        <w:t>神</w:t>
      </w:r>
      <w:r>
        <w:rPr>
          <w:spacing w:val="-3"/>
        </w:rPr>
        <w:t>经</w:t>
      </w:r>
      <w:r>
        <w:rPr/>
        <w:t>麻痹；</w:t>
      </w:r>
    </w:p>
    <w:p>
      <w:pPr>
        <w:pStyle w:val="BodyText"/>
        <w:tabs>
          <w:tab w:pos="2628" w:val="left" w:leader="none"/>
        </w:tabs>
        <w:spacing w:before="58"/>
      </w:pPr>
      <w:r>
        <w:rPr/>
        <w:t>（四）</w:t>
        <w:tab/>
        <w:t>昏睡</w:t>
      </w:r>
      <w:r>
        <w:rPr>
          <w:spacing w:val="-3"/>
        </w:rPr>
        <w:t>或</w:t>
      </w:r>
      <w:r>
        <w:rPr/>
        <w:t>意</w:t>
      </w:r>
      <w:r>
        <w:rPr>
          <w:spacing w:val="-3"/>
        </w:rPr>
        <w:t>识</w:t>
      </w:r>
      <w:r>
        <w:rPr/>
        <w:t>模</w:t>
      </w:r>
      <w:r>
        <w:rPr>
          <w:spacing w:val="-3"/>
        </w:rPr>
        <w:t>糊</w:t>
      </w:r>
      <w:r>
        <w:rPr/>
        <w:t>。</w:t>
      </w:r>
    </w:p>
    <w:p>
      <w:pPr>
        <w:pStyle w:val="BodyText"/>
        <w:spacing w:before="7"/>
        <w:ind w:left="0"/>
        <w:rPr>
          <w:sz w:val="29"/>
        </w:rPr>
      </w:pPr>
    </w:p>
    <w:p>
      <w:pPr>
        <w:pStyle w:val="BodyText"/>
      </w:pPr>
      <w:r>
        <w:rPr/>
        <w:t>七十二、自体造血干细胞移植</w:t>
      </w:r>
    </w:p>
    <w:p>
      <w:pPr>
        <w:pStyle w:val="BodyText"/>
        <w:spacing w:line="273" w:lineRule="auto" w:before="56"/>
        <w:ind w:right="231"/>
        <w:jc w:val="both"/>
      </w:pPr>
      <w:r>
        <w:rPr/>
        <w:t>指由于患者自身骨髓造血功能异常或为了达到治疗肿瘤的目的，采集患者自己的一部分造血干细胞，分离并深低温保存，再回输给患者使患者的造血功能和免疫功能重新恢复的一种治疗方法。</w:t>
      </w:r>
    </w:p>
    <w:p>
      <w:pPr>
        <w:pStyle w:val="BodyText"/>
        <w:spacing w:before="27"/>
      </w:pPr>
      <w:r>
        <w:rPr/>
        <w:t>此治疗必须由通过医院的专科医生认为是医学上必需的情况下进行。</w:t>
      </w:r>
    </w:p>
    <w:p>
      <w:pPr>
        <w:pStyle w:val="BodyText"/>
        <w:spacing w:before="10"/>
        <w:ind w:left="0"/>
        <w:rPr>
          <w:sz w:val="29"/>
        </w:rPr>
      </w:pPr>
    </w:p>
    <w:p>
      <w:pPr>
        <w:pStyle w:val="BodyText"/>
      </w:pPr>
      <w:r>
        <w:rPr/>
        <w:t>七十三、婴儿进行性脊肌萎缩症</w:t>
      </w:r>
    </w:p>
    <w:p>
      <w:pPr>
        <w:pStyle w:val="BodyText"/>
        <w:spacing w:line="278" w:lineRule="auto" w:before="54"/>
        <w:ind w:right="220"/>
      </w:pPr>
      <w:r>
        <w:rPr/>
        <w:t>该病是累及脊髓前角细胞及延髓运动核的神经元退行性变性病，指被保险人出现</w:t>
      </w:r>
      <w:r>
        <w:rPr>
          <w:spacing w:val="-3"/>
        </w:rPr>
        <w:t>脊髓和脑干颅神经前角细胞进行性机能障碍，伴随肌肉无力和延髓机能障碍。  该病必须经由医院的神经科医师通过肌肉活检而确诊，理赔时必须提供肌肉活检</w:t>
      </w:r>
      <w:r>
        <w:rPr>
          <w:spacing w:val="-2"/>
        </w:rPr>
        <w:t>的病理报告。</w:t>
      </w:r>
    </w:p>
    <w:p>
      <w:pPr>
        <w:pStyle w:val="Heading1"/>
        <w:spacing w:before="25"/>
      </w:pPr>
      <w:r>
        <w:rPr>
          <w:u w:val="single"/>
        </w:rPr>
        <w:t>但以下情形均不在保障范围：</w:t>
      </w:r>
    </w:p>
    <w:p>
      <w:pPr>
        <w:spacing w:line="273" w:lineRule="auto" w:before="53"/>
        <w:ind w:left="2314" w:right="170" w:hanging="527"/>
        <w:jc w:val="left"/>
        <w:rPr>
          <w:b/>
          <w:sz w:val="21"/>
        </w:rPr>
      </w:pPr>
      <w:r>
        <w:rPr>
          <w:b/>
          <w:sz w:val="21"/>
        </w:rPr>
        <w:t>(一) </w:t>
      </w:r>
      <w:r>
        <w:rPr>
          <w:b/>
          <w:sz w:val="21"/>
          <w:u w:val="single"/>
        </w:rPr>
        <w:t>其它类型的脊肌萎缩症如Ⅱ型中间型进行性脊肌萎缩症，Ⅲ型少年型脊肌萎缩症(Kugelberg-Welander 氏病)；</w:t>
      </w:r>
    </w:p>
    <w:p>
      <w:pPr>
        <w:spacing w:before="26"/>
        <w:ind w:left="1788" w:right="0" w:firstLine="0"/>
        <w:jc w:val="left"/>
        <w:rPr>
          <w:b/>
          <w:sz w:val="21"/>
        </w:rPr>
      </w:pPr>
      <w:r>
        <w:rPr>
          <w:b/>
          <w:sz w:val="21"/>
        </w:rPr>
        <w:t>(二) </w:t>
      </w:r>
      <w:r>
        <w:rPr>
          <w:b/>
          <w:sz w:val="21"/>
          <w:u w:val="single"/>
        </w:rPr>
        <w:t>被保险人在年满 2 周岁之后确诊该疾病。</w:t>
      </w:r>
    </w:p>
    <w:p>
      <w:pPr>
        <w:pStyle w:val="BodyText"/>
        <w:ind w:left="0"/>
        <w:rPr>
          <w:b/>
          <w:sz w:val="27"/>
        </w:rPr>
      </w:pPr>
    </w:p>
    <w:p>
      <w:pPr>
        <w:pStyle w:val="BodyText"/>
        <w:spacing w:before="36"/>
      </w:pPr>
      <w:r>
        <w:rPr/>
        <w:t>七十四、出血性登革热</w:t>
      </w:r>
    </w:p>
    <w:p>
      <w:pPr>
        <w:pStyle w:val="BodyText"/>
        <w:spacing w:line="273" w:lineRule="auto" w:before="53"/>
        <w:ind w:right="217"/>
        <w:jc w:val="both"/>
      </w:pPr>
      <w:r>
        <w:rPr>
          <w:spacing w:val="-5"/>
        </w:rPr>
        <w:t>它涵盖了登革出血热 </w:t>
      </w:r>
      <w:r>
        <w:rPr/>
        <w:t>3</w:t>
      </w:r>
      <w:r>
        <w:rPr>
          <w:spacing w:val="-11"/>
        </w:rPr>
        <w:t> 期或 </w:t>
      </w:r>
      <w:r>
        <w:rPr/>
        <w:t>4</w:t>
      </w:r>
      <w:r>
        <w:rPr>
          <w:spacing w:val="-5"/>
        </w:rPr>
        <w:t> 期，根据世界卫生组织的定义，需要登革休克综合症的明确证据和登革热感染的确认，以及登革热确诊血清学检测；并满足下列全</w:t>
      </w:r>
      <w:r>
        <w:rPr>
          <w:spacing w:val="-4"/>
        </w:rPr>
        <w:t>部要求：</w:t>
      </w:r>
    </w:p>
    <w:p>
      <w:pPr>
        <w:pStyle w:val="BodyText"/>
        <w:spacing w:before="29"/>
        <w:jc w:val="both"/>
      </w:pPr>
      <w:r>
        <w:rPr>
          <w:w w:val="100"/>
        </w:rPr>
        <w:t>(一)</w:t>
      </w:r>
      <w:r>
        <w:rPr>
          <w:spacing w:val="-1"/>
        </w:rPr>
        <w:t>    </w:t>
      </w:r>
      <w:r>
        <w:rPr>
          <w:spacing w:val="-3"/>
          <w:w w:val="100"/>
        </w:rPr>
        <w:t>持续高烧的历史</w:t>
      </w:r>
      <w:r>
        <w:rPr>
          <w:w w:val="100"/>
        </w:rPr>
        <w:t>（</w:t>
      </w:r>
      <w:r>
        <w:rPr>
          <w:spacing w:val="-3"/>
          <w:w w:val="100"/>
        </w:rPr>
        <w:t>至少两天</w:t>
      </w:r>
      <w:r>
        <w:rPr>
          <w:spacing w:val="-106"/>
          <w:w w:val="100"/>
        </w:rPr>
        <w:t>）</w:t>
      </w:r>
      <w:r>
        <w:rPr>
          <w:w w:val="100"/>
        </w:rPr>
        <w:t>；</w:t>
      </w:r>
    </w:p>
    <w:p>
      <w:pPr>
        <w:pStyle w:val="BodyText"/>
        <w:spacing w:before="56"/>
        <w:jc w:val="both"/>
      </w:pPr>
      <w:r>
        <w:rPr/>
        <w:t>(二)    轻微或严重出血表现；</w:t>
      </w:r>
    </w:p>
    <w:p>
      <w:pPr>
        <w:pStyle w:val="BodyText"/>
        <w:spacing w:before="56"/>
        <w:jc w:val="both"/>
      </w:pPr>
      <w:r>
        <w:rPr>
          <w:w w:val="100"/>
        </w:rPr>
        <w:t>(三)</w:t>
      </w:r>
      <w:r>
        <w:rPr>
          <w:spacing w:val="-1"/>
        </w:rPr>
        <w:t>    </w:t>
      </w:r>
      <w:r>
        <w:rPr>
          <w:spacing w:val="-2"/>
          <w:w w:val="100"/>
        </w:rPr>
        <w:t>血小板减少症</w:t>
      </w:r>
      <w:r>
        <w:rPr>
          <w:spacing w:val="-3"/>
          <w:w w:val="100"/>
        </w:rPr>
        <w:t>（小于等于</w:t>
      </w:r>
      <w:r>
        <w:rPr>
          <w:spacing w:val="-55"/>
        </w:rPr>
        <w:t> </w:t>
      </w:r>
      <w:r>
        <w:rPr>
          <w:w w:val="100"/>
        </w:rPr>
        <w:t>1000</w:t>
      </w:r>
      <w:r>
        <w:rPr>
          <w:spacing w:val="-3"/>
          <w:w w:val="100"/>
        </w:rPr>
        <w:t>0</w:t>
      </w:r>
      <w:r>
        <w:rPr>
          <w:w w:val="100"/>
        </w:rPr>
        <w:t>0</w:t>
      </w:r>
      <w:r>
        <w:rPr>
          <w:spacing w:val="-53"/>
        </w:rPr>
        <w:t> </w:t>
      </w:r>
      <w:r>
        <w:rPr>
          <w:spacing w:val="-3"/>
          <w:w w:val="100"/>
        </w:rPr>
        <w:t>每立方毫米</w:t>
      </w:r>
      <w:r>
        <w:rPr>
          <w:spacing w:val="-109"/>
          <w:w w:val="100"/>
        </w:rPr>
        <w:t>）</w:t>
      </w:r>
      <w:r>
        <w:rPr>
          <w:w w:val="100"/>
        </w:rPr>
        <w:t>；</w:t>
      </w:r>
    </w:p>
    <w:p>
      <w:pPr>
        <w:pStyle w:val="BodyText"/>
        <w:spacing w:before="59"/>
        <w:jc w:val="both"/>
      </w:pPr>
      <w:r>
        <w:rPr>
          <w:w w:val="100"/>
        </w:rPr>
        <w:t>(四)</w:t>
      </w:r>
      <w:r>
        <w:rPr>
          <w:spacing w:val="-1"/>
        </w:rPr>
        <w:t>    </w:t>
      </w:r>
      <w:r>
        <w:rPr>
          <w:spacing w:val="-1"/>
          <w:w w:val="100"/>
        </w:rPr>
        <w:t>浓血症（</w:t>
      </w:r>
      <w:r>
        <w:rPr>
          <w:w w:val="100"/>
        </w:rPr>
        <w:t>h</w:t>
      </w:r>
      <w:r>
        <w:rPr>
          <w:spacing w:val="-3"/>
          <w:w w:val="100"/>
        </w:rPr>
        <w:t>a</w:t>
      </w:r>
      <w:r>
        <w:rPr>
          <w:w w:val="100"/>
        </w:rPr>
        <w:t>emo</w:t>
      </w:r>
      <w:r>
        <w:rPr>
          <w:spacing w:val="-3"/>
          <w:w w:val="100"/>
        </w:rPr>
        <w:t>t</w:t>
      </w:r>
      <w:r>
        <w:rPr>
          <w:w w:val="100"/>
        </w:rPr>
        <w:t>ocr</w:t>
      </w:r>
      <w:r>
        <w:rPr>
          <w:spacing w:val="-3"/>
          <w:w w:val="100"/>
        </w:rPr>
        <w:t>i</w:t>
      </w:r>
      <w:r>
        <w:rPr>
          <w:w w:val="100"/>
        </w:rPr>
        <w:t>t</w:t>
      </w:r>
      <w:r>
        <w:rPr>
          <w:spacing w:val="-53"/>
        </w:rPr>
        <w:t> </w:t>
      </w:r>
      <w:r>
        <w:rPr>
          <w:spacing w:val="-2"/>
          <w:w w:val="100"/>
        </w:rPr>
        <w:t>增加了</w:t>
      </w:r>
      <w:r>
        <w:rPr>
          <w:spacing w:val="-53"/>
        </w:rPr>
        <w:t> </w:t>
      </w:r>
      <w:r>
        <w:rPr>
          <w:spacing w:val="-3"/>
          <w:w w:val="100"/>
        </w:rPr>
        <w:t>2</w:t>
      </w:r>
      <w:r>
        <w:rPr>
          <w:w w:val="100"/>
        </w:rPr>
        <w:t>0</w:t>
      </w:r>
      <w:r>
        <w:rPr>
          <w:spacing w:val="-3"/>
          <w:w w:val="100"/>
        </w:rPr>
        <w:t>％或更多</w:t>
      </w:r>
      <w:r>
        <w:rPr>
          <w:spacing w:val="-106"/>
          <w:w w:val="100"/>
        </w:rPr>
        <w:t>）</w:t>
      </w:r>
      <w:r>
        <w:rPr>
          <w:w w:val="100"/>
        </w:rPr>
        <w:t>；</w:t>
      </w:r>
    </w:p>
    <w:p>
      <w:pPr>
        <w:pStyle w:val="BodyText"/>
        <w:spacing w:before="56"/>
        <w:jc w:val="both"/>
      </w:pPr>
      <w:r>
        <w:rPr>
          <w:w w:val="100"/>
        </w:rPr>
        <w:t>(五)</w:t>
      </w:r>
      <w:r>
        <w:rPr>
          <w:spacing w:val="-1"/>
        </w:rPr>
        <w:t>    </w:t>
      </w:r>
      <w:r>
        <w:rPr>
          <w:spacing w:val="-1"/>
          <w:w w:val="100"/>
        </w:rPr>
        <w:t>血浆渗漏</w:t>
      </w:r>
      <w:r>
        <w:rPr>
          <w:spacing w:val="-3"/>
          <w:w w:val="100"/>
        </w:rPr>
        <w:t>（即胸水，腹水或低蛋白血症等</w:t>
      </w:r>
      <w:r>
        <w:rPr>
          <w:spacing w:val="-106"/>
          <w:w w:val="100"/>
        </w:rPr>
        <w:t>）</w:t>
      </w:r>
      <w:r>
        <w:rPr>
          <w:w w:val="100"/>
        </w:rPr>
        <w:t>；</w:t>
      </w:r>
    </w:p>
    <w:p>
      <w:pPr>
        <w:pStyle w:val="BodyText"/>
        <w:spacing w:before="56"/>
        <w:jc w:val="both"/>
      </w:pPr>
      <w:r>
        <w:rPr>
          <w:w w:val="100"/>
        </w:rPr>
        <w:t>(六)</w:t>
      </w:r>
      <w:r>
        <w:rPr>
          <w:spacing w:val="-1"/>
        </w:rPr>
        <w:t>    </w:t>
      </w:r>
      <w:r>
        <w:rPr>
          <w:spacing w:val="-3"/>
          <w:w w:val="100"/>
        </w:rPr>
        <w:t>登革休克综合征</w:t>
      </w:r>
      <w:r>
        <w:rPr>
          <w:spacing w:val="-1"/>
          <w:w w:val="100"/>
        </w:rPr>
        <w:t>（</w:t>
      </w:r>
      <w:r>
        <w:rPr>
          <w:w w:val="100"/>
        </w:rPr>
        <w:t>D</w:t>
      </w:r>
      <w:r>
        <w:rPr>
          <w:spacing w:val="-3"/>
          <w:w w:val="100"/>
        </w:rPr>
        <w:t>S</w:t>
      </w:r>
      <w:r>
        <w:rPr>
          <w:w w:val="100"/>
        </w:rPr>
        <w:t>S</w:t>
      </w:r>
      <w:r>
        <w:rPr>
          <w:spacing w:val="-106"/>
          <w:w w:val="100"/>
        </w:rPr>
        <w:t>）</w:t>
      </w:r>
      <w:r>
        <w:rPr>
          <w:spacing w:val="-3"/>
          <w:w w:val="100"/>
        </w:rPr>
        <w:t>，由专科医生证实，并满足以下标准：</w:t>
      </w:r>
    </w:p>
    <w:p>
      <w:pPr>
        <w:spacing w:after="0"/>
        <w:jc w:val="both"/>
        <w:sectPr>
          <w:pgSz w:w="11910" w:h="16840"/>
          <w:pgMar w:top="1080" w:bottom="280" w:left="1680" w:right="760"/>
        </w:sectPr>
      </w:pPr>
    </w:p>
    <w:p>
      <w:pPr>
        <w:pStyle w:val="ListParagraph"/>
        <w:numPr>
          <w:ilvl w:val="0"/>
          <w:numId w:val="14"/>
        </w:numPr>
        <w:tabs>
          <w:tab w:pos="2629" w:val="left" w:leader="none"/>
        </w:tabs>
        <w:spacing w:line="240" w:lineRule="auto" w:before="24" w:after="0"/>
        <w:ind w:left="2629" w:right="0" w:hanging="841"/>
        <w:jc w:val="both"/>
        <w:rPr>
          <w:sz w:val="21"/>
        </w:rPr>
      </w:pPr>
      <w:r>
        <w:rPr>
          <w:spacing w:val="-1"/>
          <w:w w:val="100"/>
          <w:sz w:val="21"/>
        </w:rPr>
        <w:t>低血压</w:t>
      </w:r>
      <w:r>
        <w:rPr>
          <w:w w:val="100"/>
          <w:sz w:val="21"/>
        </w:rPr>
        <w:t>（</w:t>
      </w:r>
      <w:r>
        <w:rPr>
          <w:spacing w:val="-2"/>
          <w:w w:val="100"/>
          <w:sz w:val="21"/>
        </w:rPr>
        <w:t>小于</w:t>
      </w:r>
      <w:r>
        <w:rPr>
          <w:spacing w:val="-53"/>
          <w:sz w:val="21"/>
        </w:rPr>
        <w:t> </w:t>
      </w:r>
      <w:r>
        <w:rPr>
          <w:spacing w:val="-3"/>
          <w:w w:val="100"/>
          <w:sz w:val="21"/>
        </w:rPr>
        <w:t>8</w:t>
      </w:r>
      <w:r>
        <w:rPr>
          <w:w w:val="100"/>
          <w:sz w:val="21"/>
        </w:rPr>
        <w:t>0</w:t>
      </w:r>
      <w:r>
        <w:rPr>
          <w:spacing w:val="-53"/>
          <w:sz w:val="21"/>
        </w:rPr>
        <w:t> </w:t>
      </w:r>
      <w:r>
        <w:rPr>
          <w:spacing w:val="-3"/>
          <w:w w:val="100"/>
          <w:sz w:val="21"/>
        </w:rPr>
        <w:t>毫米汞柱</w:t>
      </w:r>
      <w:r>
        <w:rPr>
          <w:w w:val="100"/>
          <w:sz w:val="21"/>
        </w:rPr>
        <w:t>）</w:t>
      </w:r>
      <w:r>
        <w:rPr>
          <w:spacing w:val="-3"/>
          <w:w w:val="100"/>
          <w:sz w:val="21"/>
        </w:rPr>
        <w:t>或窄脉冲压力</w:t>
      </w:r>
      <w:r>
        <w:rPr>
          <w:spacing w:val="-1"/>
          <w:w w:val="100"/>
          <w:sz w:val="21"/>
        </w:rPr>
        <w:t>（</w:t>
      </w:r>
      <w:r>
        <w:rPr>
          <w:spacing w:val="-3"/>
          <w:w w:val="100"/>
          <w:sz w:val="21"/>
        </w:rPr>
        <w:t>2</w:t>
      </w:r>
      <w:r>
        <w:rPr>
          <w:w w:val="100"/>
          <w:sz w:val="21"/>
        </w:rPr>
        <w:t>0</w:t>
      </w:r>
      <w:r>
        <w:rPr>
          <w:spacing w:val="-53"/>
          <w:sz w:val="21"/>
        </w:rPr>
        <w:t> </w:t>
      </w:r>
      <w:r>
        <w:rPr>
          <w:spacing w:val="-3"/>
          <w:w w:val="100"/>
          <w:sz w:val="21"/>
        </w:rPr>
        <w:t>毫米汞柱或更小</w:t>
      </w:r>
      <w:r>
        <w:rPr>
          <w:spacing w:val="-106"/>
          <w:w w:val="100"/>
          <w:sz w:val="21"/>
        </w:rPr>
        <w:t>）</w:t>
      </w:r>
      <w:r>
        <w:rPr>
          <w:w w:val="100"/>
          <w:sz w:val="21"/>
        </w:rPr>
        <w:t>；</w:t>
      </w:r>
    </w:p>
    <w:p>
      <w:pPr>
        <w:pStyle w:val="ListParagraph"/>
        <w:numPr>
          <w:ilvl w:val="0"/>
          <w:numId w:val="14"/>
        </w:numPr>
        <w:tabs>
          <w:tab w:pos="2629" w:val="left" w:leader="none"/>
        </w:tabs>
        <w:spacing w:line="240" w:lineRule="auto" w:before="58" w:after="0"/>
        <w:ind w:left="2629" w:right="0" w:hanging="841"/>
        <w:jc w:val="both"/>
        <w:rPr>
          <w:sz w:val="21"/>
        </w:rPr>
      </w:pPr>
      <w:r>
        <w:rPr>
          <w:spacing w:val="-3"/>
          <w:sz w:val="21"/>
        </w:rPr>
        <w:t>组织低灌注，如冷，皮肤湿冷，尿少，或代谢性酸中毒。</w:t>
      </w:r>
    </w:p>
    <w:p>
      <w:pPr>
        <w:pStyle w:val="BodyText"/>
        <w:spacing w:before="8"/>
        <w:ind w:left="0"/>
        <w:rPr>
          <w:sz w:val="29"/>
        </w:rPr>
      </w:pPr>
    </w:p>
    <w:p>
      <w:pPr>
        <w:pStyle w:val="BodyText"/>
        <w:jc w:val="both"/>
      </w:pPr>
      <w:r>
        <w:rPr/>
        <w:t>七十五、因器官移植导致的人类免疫缺陷病毒感染</w:t>
      </w:r>
    </w:p>
    <w:p>
      <w:pPr>
        <w:pStyle w:val="BodyText"/>
        <w:spacing w:before="58"/>
        <w:jc w:val="both"/>
      </w:pPr>
      <w:r>
        <w:rPr>
          <w:spacing w:val="-3"/>
          <w:w w:val="100"/>
        </w:rPr>
        <w:t>指因进行器官移植而感染上人类免疫缺陷病毒</w:t>
      </w:r>
      <w:r>
        <w:rPr>
          <w:w w:val="100"/>
        </w:rPr>
        <w:t>（H</w:t>
      </w:r>
      <w:r>
        <w:rPr>
          <w:spacing w:val="-3"/>
          <w:w w:val="100"/>
        </w:rPr>
        <w:t>IV</w:t>
      </w:r>
      <w:r>
        <w:rPr>
          <w:spacing w:val="-106"/>
          <w:w w:val="100"/>
        </w:rPr>
        <w:t>）</w:t>
      </w:r>
      <w:r>
        <w:rPr>
          <w:spacing w:val="-3"/>
          <w:w w:val="100"/>
        </w:rPr>
        <w:t>，且须满足下列全部条件：</w:t>
      </w:r>
    </w:p>
    <w:p>
      <w:pPr>
        <w:pStyle w:val="BodyText"/>
        <w:tabs>
          <w:tab w:pos="2628" w:val="left" w:leader="none"/>
        </w:tabs>
        <w:spacing w:line="273" w:lineRule="auto" w:before="53"/>
        <w:ind w:right="118"/>
      </w:pPr>
      <w:r>
        <w:rPr/>
        <w:t>(一)</w:t>
        <w:tab/>
        <w:t>在保障起始日或复效日之后，被保险人因治疗必需而实施器官移植，并 且因</w:t>
      </w:r>
      <w:r>
        <w:rPr>
          <w:spacing w:val="-3"/>
        </w:rPr>
        <w:t>器</w:t>
      </w:r>
      <w:r>
        <w:rPr/>
        <w:t>官</w:t>
      </w:r>
      <w:r>
        <w:rPr>
          <w:spacing w:val="-3"/>
        </w:rPr>
        <w:t>移</w:t>
      </w:r>
      <w:r>
        <w:rPr/>
        <w:t>植</w:t>
      </w:r>
      <w:r>
        <w:rPr>
          <w:spacing w:val="-3"/>
        </w:rPr>
        <w:t>而</w:t>
      </w:r>
      <w:r>
        <w:rPr/>
        <w:t>感</w:t>
      </w:r>
      <w:r>
        <w:rPr>
          <w:spacing w:val="-3"/>
        </w:rPr>
        <w:t>染</w:t>
      </w:r>
      <w:r>
        <w:rPr/>
        <w:t>人</w:t>
      </w:r>
      <w:r>
        <w:rPr>
          <w:spacing w:val="-3"/>
        </w:rPr>
        <w:t>类</w:t>
      </w:r>
      <w:r>
        <w:rPr/>
        <w:t>免疫</w:t>
      </w:r>
      <w:r>
        <w:rPr>
          <w:spacing w:val="-3"/>
        </w:rPr>
        <w:t>缺</w:t>
      </w:r>
      <w:r>
        <w:rPr/>
        <w:t>陷</w:t>
      </w:r>
      <w:r>
        <w:rPr>
          <w:spacing w:val="-3"/>
        </w:rPr>
        <w:t>病</w:t>
      </w:r>
      <w:r>
        <w:rPr/>
        <w:t>毒；</w:t>
      </w:r>
    </w:p>
    <w:p>
      <w:pPr>
        <w:pStyle w:val="BodyText"/>
        <w:spacing w:line="273" w:lineRule="auto" w:before="24"/>
        <w:ind w:right="118"/>
        <w:jc w:val="both"/>
      </w:pPr>
      <w:r>
        <w:rPr/>
        <w:t>(二)   提供器官移植治疗的器官移植中心或医院出具的此次因器官移植感染人类免疫缺陷病毒，属于医疗事故的报告，或者法院终审裁定为医疗事故并且不准上诉；</w:t>
      </w:r>
    </w:p>
    <w:p>
      <w:pPr>
        <w:pStyle w:val="BodyText"/>
        <w:tabs>
          <w:tab w:pos="2628" w:val="left" w:leader="none"/>
        </w:tabs>
        <w:spacing w:before="29"/>
      </w:pPr>
      <w:r>
        <w:rPr/>
        <w:t>(三)</w:t>
        <w:tab/>
        <w:t>提供</w:t>
      </w:r>
      <w:r>
        <w:rPr>
          <w:spacing w:val="-3"/>
        </w:rPr>
        <w:t>器</w:t>
      </w:r>
      <w:r>
        <w:rPr/>
        <w:t>官</w:t>
      </w:r>
      <w:r>
        <w:rPr>
          <w:spacing w:val="-3"/>
        </w:rPr>
        <w:t>移</w:t>
      </w:r>
      <w:r>
        <w:rPr/>
        <w:t>植</w:t>
      </w:r>
      <w:r>
        <w:rPr>
          <w:spacing w:val="-3"/>
        </w:rPr>
        <w:t>治</w:t>
      </w:r>
      <w:r>
        <w:rPr/>
        <w:t>疗</w:t>
      </w:r>
      <w:r>
        <w:rPr>
          <w:spacing w:val="-3"/>
        </w:rPr>
        <w:t>的</w:t>
      </w:r>
      <w:r>
        <w:rPr/>
        <w:t>器</w:t>
      </w:r>
      <w:r>
        <w:rPr>
          <w:spacing w:val="-3"/>
        </w:rPr>
        <w:t>官</w:t>
      </w:r>
      <w:r>
        <w:rPr/>
        <w:t>移植</w:t>
      </w:r>
      <w:r>
        <w:rPr>
          <w:spacing w:val="-3"/>
        </w:rPr>
        <w:t>中</w:t>
      </w:r>
      <w:r>
        <w:rPr/>
        <w:t>心</w:t>
      </w:r>
      <w:r>
        <w:rPr>
          <w:spacing w:val="-3"/>
        </w:rPr>
        <w:t>或</w:t>
      </w:r>
      <w:r>
        <w:rPr/>
        <w:t>医</w:t>
      </w:r>
      <w:r>
        <w:rPr>
          <w:spacing w:val="-3"/>
        </w:rPr>
        <w:t>院</w:t>
      </w:r>
      <w:r>
        <w:rPr/>
        <w:t>必</w:t>
      </w:r>
      <w:r>
        <w:rPr>
          <w:spacing w:val="-3"/>
        </w:rPr>
        <w:t>须</w:t>
      </w:r>
      <w:r>
        <w:rPr/>
        <w:t>拥</w:t>
      </w:r>
      <w:r>
        <w:rPr>
          <w:spacing w:val="-3"/>
        </w:rPr>
        <w:t>有</w:t>
      </w:r>
      <w:r>
        <w:rPr/>
        <w:t>合法</w:t>
      </w:r>
      <w:r>
        <w:rPr>
          <w:spacing w:val="-3"/>
        </w:rPr>
        <w:t>经</w:t>
      </w:r>
      <w:r>
        <w:rPr/>
        <w:t>营</w:t>
      </w:r>
      <w:r>
        <w:rPr>
          <w:spacing w:val="-3"/>
        </w:rPr>
        <w:t>执</w:t>
      </w:r>
      <w:r>
        <w:rPr/>
        <w:t>照。</w:t>
      </w:r>
    </w:p>
    <w:p>
      <w:pPr>
        <w:pStyle w:val="Heading1"/>
        <w:spacing w:line="273" w:lineRule="auto" w:before="54"/>
        <w:ind w:right="68"/>
      </w:pPr>
      <w:r>
        <w:rPr>
          <w:u w:val="single"/>
        </w:rPr>
        <w:t>但任何因其他传播方式（包括：性传播或静脉注射毒品）导致的 HIV 感染不在保障范围。</w:t>
      </w:r>
    </w:p>
    <w:p>
      <w:pPr>
        <w:pStyle w:val="BodyText"/>
        <w:spacing w:before="10"/>
        <w:ind w:left="0"/>
        <w:rPr>
          <w:b/>
          <w:sz w:val="24"/>
        </w:rPr>
      </w:pPr>
    </w:p>
    <w:p>
      <w:pPr>
        <w:pStyle w:val="BodyText"/>
        <w:spacing w:before="37"/>
      </w:pPr>
      <w:r>
        <w:rPr/>
        <w:t>七十六、进行性多灶性白质脑病</w:t>
      </w:r>
    </w:p>
    <w:p>
      <w:pPr>
        <w:pStyle w:val="BodyText"/>
        <w:spacing w:line="273" w:lineRule="auto" w:before="54"/>
        <w:ind w:right="123"/>
      </w:pPr>
      <w:r>
        <w:rPr/>
        <w:t>是一种亚急性脱髓鞘性脑病，常常发现于免疫缺陷的病人，必须根据脑组织活检以及医院的神经专科医生的确诊。</w:t>
      </w:r>
    </w:p>
    <w:p>
      <w:pPr>
        <w:pStyle w:val="BodyText"/>
        <w:spacing w:before="7"/>
        <w:ind w:left="0"/>
        <w:rPr>
          <w:sz w:val="27"/>
        </w:rPr>
      </w:pPr>
    </w:p>
    <w:p>
      <w:pPr>
        <w:pStyle w:val="BodyText"/>
      </w:pPr>
      <w:r>
        <w:rPr/>
        <w:t>七十七、亚急性硬化性全脑炎</w:t>
      </w:r>
    </w:p>
    <w:p>
      <w:pPr>
        <w:pStyle w:val="BodyText"/>
        <w:spacing w:line="273" w:lineRule="auto" w:before="53"/>
        <w:ind w:right="131"/>
      </w:pPr>
      <w:r>
        <w:rPr/>
        <w:t>是麻疹或麻疹样病毒所致的一种中枢神经系统慢性感染。中枢神经系统呈现灰质和白质破坏为特征的慢性和急性混合存在的炎症，必须满足以下所有条件：</w:t>
      </w:r>
    </w:p>
    <w:p>
      <w:pPr>
        <w:pStyle w:val="BodyText"/>
        <w:tabs>
          <w:tab w:pos="2628" w:val="left" w:leader="none"/>
        </w:tabs>
        <w:spacing w:line="273" w:lineRule="auto" w:before="24"/>
        <w:ind w:right="117"/>
      </w:pPr>
      <w:r>
        <w:rPr/>
        <w:t>(一)</w:t>
        <w:tab/>
        <w:t>脑电</w:t>
      </w:r>
      <w:r>
        <w:rPr>
          <w:spacing w:val="-3"/>
        </w:rPr>
        <w:t>图</w:t>
      </w:r>
      <w:r>
        <w:rPr/>
        <w:t>存</w:t>
      </w:r>
      <w:r>
        <w:rPr>
          <w:spacing w:val="-3"/>
        </w:rPr>
        <w:t>在</w:t>
      </w:r>
      <w:r>
        <w:rPr/>
        <w:t>周</w:t>
      </w:r>
      <w:r>
        <w:rPr>
          <w:spacing w:val="-3"/>
        </w:rPr>
        <w:t>期</w:t>
      </w:r>
      <w:r>
        <w:rPr/>
        <w:t>性</w:t>
      </w:r>
      <w:r>
        <w:rPr>
          <w:spacing w:val="-3"/>
        </w:rPr>
        <w:t>复</w:t>
      </w:r>
      <w:r>
        <w:rPr/>
        <w:t>合</w:t>
      </w:r>
      <w:r>
        <w:rPr>
          <w:spacing w:val="-3"/>
        </w:rPr>
        <w:t>波</w:t>
      </w:r>
      <w:r>
        <w:rPr/>
        <w:t>、脑</w:t>
      </w:r>
      <w:r>
        <w:rPr>
          <w:spacing w:val="-3"/>
        </w:rPr>
        <w:t>脊</w:t>
      </w:r>
      <w:r>
        <w:rPr/>
        <w:t>液</w:t>
      </w:r>
      <w:r>
        <w:rPr>
          <w:spacing w:val="31"/>
        </w:rPr>
        <w:t> </w:t>
      </w:r>
      <w:r>
        <w:rPr/>
        <w:t>r-</w:t>
      </w:r>
      <w:r>
        <w:rPr>
          <w:spacing w:val="-3"/>
        </w:rPr>
        <w:t>球</w:t>
      </w:r>
      <w:r>
        <w:rPr/>
        <w:t>蛋</w:t>
      </w:r>
      <w:r>
        <w:rPr>
          <w:spacing w:val="-3"/>
        </w:rPr>
        <w:t>白</w:t>
      </w:r>
      <w:r>
        <w:rPr/>
        <w:t>升</w:t>
      </w:r>
      <w:r>
        <w:rPr>
          <w:spacing w:val="-3"/>
        </w:rPr>
        <w:t>高、</w:t>
      </w:r>
      <w:r>
        <w:rPr/>
        <w:t>脑脊</w:t>
      </w:r>
      <w:r>
        <w:rPr>
          <w:spacing w:val="-3"/>
        </w:rPr>
        <w:t>液</w:t>
      </w:r>
      <w:r>
        <w:rPr/>
        <w:t>和</w:t>
      </w:r>
      <w:r>
        <w:rPr>
          <w:spacing w:val="-3"/>
        </w:rPr>
        <w:t>血</w:t>
      </w:r>
      <w:r>
        <w:rPr/>
        <w:t>清</w:t>
      </w:r>
      <w:r>
        <w:rPr>
          <w:spacing w:val="-3"/>
        </w:rPr>
        <w:t>中</w:t>
      </w:r>
      <w:r>
        <w:rPr/>
        <w:t>麻疹抗体</w:t>
      </w:r>
      <w:r>
        <w:rPr>
          <w:spacing w:val="-3"/>
        </w:rPr>
        <w:t>滴</w:t>
      </w:r>
      <w:r>
        <w:rPr/>
        <w:t>定</w:t>
      </w:r>
      <w:r>
        <w:rPr>
          <w:spacing w:val="-3"/>
        </w:rPr>
        <w:t>度</w:t>
      </w:r>
      <w:r>
        <w:rPr/>
        <w:t>升</w:t>
      </w:r>
      <w:r>
        <w:rPr>
          <w:spacing w:val="-3"/>
        </w:rPr>
        <w:t>高</w:t>
      </w:r>
      <w:r>
        <w:rPr/>
        <w:t>；</w:t>
      </w:r>
    </w:p>
    <w:p>
      <w:pPr>
        <w:pStyle w:val="BodyText"/>
        <w:tabs>
          <w:tab w:pos="2628" w:val="left" w:leader="none"/>
        </w:tabs>
        <w:spacing w:line="273" w:lineRule="auto" w:before="27"/>
        <w:ind w:right="118"/>
      </w:pPr>
      <w:r>
        <w:rPr/>
        <w:t>(二)</w:t>
        <w:tab/>
        <w:t>被保险人出现运动障碍，自主生活能力完全丧失，无法独立完成六项基 本日</w:t>
      </w:r>
      <w:r>
        <w:rPr>
          <w:spacing w:val="-3"/>
        </w:rPr>
        <w:t>常</w:t>
      </w:r>
      <w:r>
        <w:rPr/>
        <w:t>生</w:t>
      </w:r>
      <w:r>
        <w:rPr>
          <w:spacing w:val="-3"/>
        </w:rPr>
        <w:t>活</w:t>
      </w:r>
      <w:r>
        <w:rPr/>
        <w:t>活</w:t>
      </w:r>
      <w:r>
        <w:rPr>
          <w:spacing w:val="-3"/>
        </w:rPr>
        <w:t>动</w:t>
      </w:r>
      <w:r>
        <w:rPr/>
        <w:t>中</w:t>
      </w:r>
      <w:r>
        <w:rPr>
          <w:spacing w:val="-3"/>
        </w:rPr>
        <w:t>的</w:t>
      </w:r>
      <w:r>
        <w:rPr/>
        <w:t>三</w:t>
      </w:r>
      <w:r>
        <w:rPr>
          <w:spacing w:val="-3"/>
        </w:rPr>
        <w:t>项</w:t>
      </w:r>
      <w:r>
        <w:rPr/>
        <w:t>或三</w:t>
      </w:r>
      <w:r>
        <w:rPr>
          <w:spacing w:val="-3"/>
        </w:rPr>
        <w:t>项</w:t>
      </w:r>
      <w:r>
        <w:rPr/>
        <w:t>以</w:t>
      </w:r>
      <w:r>
        <w:rPr>
          <w:spacing w:val="-3"/>
        </w:rPr>
        <w:t>上</w:t>
      </w:r>
      <w:r>
        <w:rPr/>
        <w:t>。</w:t>
      </w:r>
    </w:p>
    <w:p>
      <w:pPr>
        <w:pStyle w:val="BodyText"/>
        <w:spacing w:before="5"/>
        <w:ind w:left="0"/>
        <w:rPr>
          <w:sz w:val="27"/>
        </w:rPr>
      </w:pPr>
    </w:p>
    <w:p>
      <w:pPr>
        <w:pStyle w:val="BodyText"/>
      </w:pPr>
      <w:r>
        <w:rPr/>
        <w:t>七十八、艾森门格综合征</w:t>
      </w:r>
    </w:p>
    <w:p>
      <w:pPr>
        <w:pStyle w:val="BodyText"/>
        <w:spacing w:line="273" w:lineRule="auto" w:before="56"/>
        <w:ind w:right="125"/>
      </w:pPr>
      <w:r>
        <w:rPr/>
        <w:t>因心脏病导致的严重肺动脉高血压及右向左分流，诊断必须由心脏专科医生经超声心动图和心导管检查证实及需符合以下所有标准：</w:t>
      </w:r>
    </w:p>
    <w:p>
      <w:pPr>
        <w:pStyle w:val="BodyText"/>
        <w:tabs>
          <w:tab w:pos="2628" w:val="left" w:leader="none"/>
        </w:tabs>
        <w:spacing w:before="27"/>
      </w:pPr>
      <w:r>
        <w:rPr/>
        <w:t>(一)</w:t>
        <w:tab/>
        <w:t>平均</w:t>
      </w:r>
      <w:r>
        <w:rPr>
          <w:spacing w:val="-3"/>
        </w:rPr>
        <w:t>肺</w:t>
      </w:r>
      <w:r>
        <w:rPr/>
        <w:t>动</w:t>
      </w:r>
      <w:r>
        <w:rPr>
          <w:spacing w:val="-3"/>
        </w:rPr>
        <w:t>脉</w:t>
      </w:r>
      <w:r>
        <w:rPr/>
        <w:t>压</w:t>
      </w:r>
      <w:r>
        <w:rPr>
          <w:spacing w:val="-3"/>
        </w:rPr>
        <w:t>高</w:t>
      </w:r>
      <w:r>
        <w:rPr/>
        <w:t>于</w:t>
      </w:r>
      <w:r>
        <w:rPr>
          <w:spacing w:val="-48"/>
        </w:rPr>
        <w:t> </w:t>
      </w:r>
      <w:r>
        <w:rPr/>
        <w:t>40mmHg；</w:t>
      </w:r>
    </w:p>
    <w:p>
      <w:pPr>
        <w:pStyle w:val="BodyText"/>
        <w:tabs>
          <w:tab w:pos="2628" w:val="left" w:leader="none"/>
        </w:tabs>
        <w:spacing w:before="56"/>
      </w:pPr>
      <w:r>
        <w:rPr>
          <w:w w:val="100"/>
        </w:rPr>
        <w:t>(二)</w:t>
      </w:r>
      <w:r>
        <w:rPr/>
        <w:tab/>
      </w:r>
      <w:r>
        <w:rPr>
          <w:w w:val="100"/>
        </w:rPr>
        <w:t>肺血</w:t>
      </w:r>
      <w:r>
        <w:rPr>
          <w:spacing w:val="-3"/>
          <w:w w:val="100"/>
        </w:rPr>
        <w:t>管</w:t>
      </w:r>
      <w:r>
        <w:rPr>
          <w:w w:val="100"/>
        </w:rPr>
        <w:t>阻</w:t>
      </w:r>
      <w:r>
        <w:rPr>
          <w:spacing w:val="-3"/>
          <w:w w:val="100"/>
        </w:rPr>
        <w:t>力高</w:t>
      </w:r>
      <w:r>
        <w:rPr>
          <w:w w:val="100"/>
        </w:rPr>
        <w:t>于</w:t>
      </w:r>
      <w:r>
        <w:rPr>
          <w:spacing w:val="-53"/>
        </w:rPr>
        <w:t> </w:t>
      </w:r>
      <w:r>
        <w:rPr>
          <w:w w:val="100"/>
        </w:rPr>
        <w:t>3m</w:t>
      </w:r>
      <w:r>
        <w:rPr>
          <w:spacing w:val="-3"/>
          <w:w w:val="100"/>
        </w:rPr>
        <w:t>m</w:t>
      </w:r>
      <w:r>
        <w:rPr>
          <w:w w:val="100"/>
        </w:rPr>
        <w:t>/L/</w:t>
      </w:r>
      <w:r>
        <w:rPr>
          <w:spacing w:val="-3"/>
          <w:w w:val="100"/>
        </w:rPr>
        <w:t>mi</w:t>
      </w:r>
      <w:r>
        <w:rPr>
          <w:w w:val="100"/>
        </w:rPr>
        <w:t>n（Wo</w:t>
      </w:r>
      <w:r>
        <w:rPr>
          <w:spacing w:val="-3"/>
          <w:w w:val="100"/>
        </w:rPr>
        <w:t>o</w:t>
      </w:r>
      <w:r>
        <w:rPr>
          <w:w w:val="100"/>
        </w:rPr>
        <w:t>d</w:t>
      </w:r>
      <w:r>
        <w:rPr>
          <w:spacing w:val="-53"/>
        </w:rPr>
        <w:t> </w:t>
      </w:r>
      <w:r>
        <w:rPr>
          <w:spacing w:val="-3"/>
          <w:w w:val="100"/>
        </w:rPr>
        <w:t>单</w:t>
      </w:r>
      <w:r>
        <w:rPr>
          <w:w w:val="100"/>
        </w:rPr>
        <w:t>位</w:t>
      </w:r>
      <w:r>
        <w:rPr>
          <w:spacing w:val="-108"/>
          <w:w w:val="100"/>
        </w:rPr>
        <w:t>）</w:t>
      </w:r>
      <w:r>
        <w:rPr>
          <w:w w:val="100"/>
        </w:rPr>
        <w:t>；</w:t>
      </w:r>
    </w:p>
    <w:p>
      <w:pPr>
        <w:pStyle w:val="BodyText"/>
        <w:tabs>
          <w:tab w:pos="2628" w:val="left" w:leader="none"/>
        </w:tabs>
        <w:spacing w:before="58"/>
      </w:pPr>
      <w:r>
        <w:rPr/>
        <w:t>(三)</w:t>
        <w:tab/>
        <w:t>正常</w:t>
      </w:r>
      <w:r>
        <w:rPr>
          <w:spacing w:val="-3"/>
        </w:rPr>
        <w:t>肺</w:t>
      </w:r>
      <w:r>
        <w:rPr/>
        <w:t>微</w:t>
      </w:r>
      <w:r>
        <w:rPr>
          <w:spacing w:val="-3"/>
        </w:rPr>
        <w:t>血</w:t>
      </w:r>
      <w:r>
        <w:rPr/>
        <w:t>管</w:t>
      </w:r>
      <w:r>
        <w:rPr>
          <w:spacing w:val="-3"/>
        </w:rPr>
        <w:t>楔</w:t>
      </w:r>
      <w:r>
        <w:rPr/>
        <w:t>压</w:t>
      </w:r>
      <w:r>
        <w:rPr>
          <w:spacing w:val="-3"/>
        </w:rPr>
        <w:t>低</w:t>
      </w:r>
      <w:r>
        <w:rPr/>
        <w:t>于</w:t>
      </w:r>
      <w:r>
        <w:rPr>
          <w:spacing w:val="-44"/>
        </w:rPr>
        <w:t> </w:t>
      </w:r>
      <w:r>
        <w:rPr/>
        <w:t>15mmHg。</w:t>
      </w:r>
    </w:p>
    <w:p>
      <w:pPr>
        <w:pStyle w:val="BodyText"/>
        <w:spacing w:before="7"/>
        <w:ind w:left="0"/>
        <w:rPr>
          <w:sz w:val="29"/>
        </w:rPr>
      </w:pPr>
    </w:p>
    <w:p>
      <w:pPr>
        <w:pStyle w:val="BodyText"/>
      </w:pPr>
      <w:r>
        <w:rPr/>
        <w:t>七十九、脊髓小脑变性症</w:t>
      </w:r>
    </w:p>
    <w:p>
      <w:pPr>
        <w:pStyle w:val="BodyText"/>
        <w:spacing w:line="273" w:lineRule="auto" w:before="55"/>
        <w:ind w:right="122"/>
      </w:pPr>
      <w:r>
        <w:rPr/>
        <w:t>脊髓小脑变性症为一组以小脑萎缩和共济失调为主要临床特点的疾病，必须符合所有以下条件：</w:t>
      </w:r>
    </w:p>
    <w:p>
      <w:pPr>
        <w:pStyle w:val="BodyText"/>
        <w:tabs>
          <w:tab w:pos="2628" w:val="left" w:leader="none"/>
        </w:tabs>
        <w:spacing w:before="27"/>
      </w:pPr>
      <w:r>
        <w:rPr/>
        <w:t>(一)</w:t>
        <w:tab/>
        <w:t>脊髓</w:t>
      </w:r>
      <w:r>
        <w:rPr>
          <w:spacing w:val="-3"/>
        </w:rPr>
        <w:t>小</w:t>
      </w:r>
      <w:r>
        <w:rPr/>
        <w:t>脑</w:t>
      </w:r>
      <w:r>
        <w:rPr>
          <w:spacing w:val="-3"/>
        </w:rPr>
        <w:t>变</w:t>
      </w:r>
      <w:r>
        <w:rPr/>
        <w:t>性</w:t>
      </w:r>
      <w:r>
        <w:rPr>
          <w:spacing w:val="-3"/>
        </w:rPr>
        <w:t>症</w:t>
      </w:r>
      <w:r>
        <w:rPr/>
        <w:t>必</w:t>
      </w:r>
      <w:r>
        <w:rPr>
          <w:spacing w:val="-3"/>
        </w:rPr>
        <w:t>须</w:t>
      </w:r>
      <w:r>
        <w:rPr/>
        <w:t>由</w:t>
      </w:r>
      <w:r>
        <w:rPr>
          <w:spacing w:val="-3"/>
        </w:rPr>
        <w:t>医</w:t>
      </w:r>
      <w:r>
        <w:rPr/>
        <w:t>院的</w:t>
      </w:r>
      <w:r>
        <w:rPr>
          <w:spacing w:val="-3"/>
        </w:rPr>
        <w:t>神</w:t>
      </w:r>
      <w:r>
        <w:rPr/>
        <w:t>经</w:t>
      </w:r>
      <w:r>
        <w:rPr>
          <w:spacing w:val="-3"/>
        </w:rPr>
        <w:t>专</w:t>
      </w:r>
      <w:r>
        <w:rPr/>
        <w:t>科</w:t>
      </w:r>
      <w:r>
        <w:rPr>
          <w:spacing w:val="-3"/>
        </w:rPr>
        <w:t>医</w:t>
      </w:r>
      <w:r>
        <w:rPr/>
        <w:t>生</w:t>
      </w:r>
      <w:r>
        <w:rPr>
          <w:spacing w:val="-3"/>
        </w:rPr>
        <w:t>诊</w:t>
      </w:r>
      <w:r>
        <w:rPr/>
        <w:t>断</w:t>
      </w:r>
      <w:r>
        <w:rPr>
          <w:spacing w:val="-3"/>
        </w:rPr>
        <w:t>，</w:t>
      </w:r>
      <w:r>
        <w:rPr/>
        <w:t>并有</w:t>
      </w:r>
      <w:r>
        <w:rPr>
          <w:spacing w:val="-3"/>
        </w:rPr>
        <w:t>以</w:t>
      </w:r>
      <w:r>
        <w:rPr/>
        <w:t>下</w:t>
      </w:r>
      <w:r>
        <w:rPr>
          <w:spacing w:val="-3"/>
        </w:rPr>
        <w:t>证</w:t>
      </w:r>
      <w:r>
        <w:rPr/>
        <w:t>据</w:t>
      </w:r>
      <w:r>
        <w:rPr>
          <w:spacing w:val="-3"/>
        </w:rPr>
        <w:t>支</w:t>
      </w:r>
      <w:r>
        <w:rPr/>
        <w:t>持：</w:t>
      </w:r>
    </w:p>
    <w:p>
      <w:pPr>
        <w:pStyle w:val="ListParagraph"/>
        <w:numPr>
          <w:ilvl w:val="0"/>
          <w:numId w:val="15"/>
        </w:numPr>
        <w:tabs>
          <w:tab w:pos="2628" w:val="left" w:leader="none"/>
          <w:tab w:pos="2629" w:val="left" w:leader="none"/>
        </w:tabs>
        <w:spacing w:line="240" w:lineRule="auto" w:before="56" w:after="0"/>
        <w:ind w:left="2629" w:right="0" w:hanging="841"/>
        <w:jc w:val="left"/>
        <w:rPr>
          <w:sz w:val="21"/>
        </w:rPr>
      </w:pPr>
      <w:r>
        <w:rPr>
          <w:spacing w:val="-3"/>
          <w:sz w:val="21"/>
        </w:rPr>
        <w:t>影像学检查证实存在小脑萎缩；</w:t>
      </w:r>
    </w:p>
    <w:p>
      <w:pPr>
        <w:pStyle w:val="ListParagraph"/>
        <w:numPr>
          <w:ilvl w:val="0"/>
          <w:numId w:val="15"/>
        </w:numPr>
        <w:tabs>
          <w:tab w:pos="2628" w:val="left" w:leader="none"/>
          <w:tab w:pos="2629" w:val="left" w:leader="none"/>
        </w:tabs>
        <w:spacing w:line="240" w:lineRule="auto" w:before="58" w:after="0"/>
        <w:ind w:left="2629" w:right="0" w:hanging="841"/>
        <w:jc w:val="left"/>
        <w:rPr>
          <w:sz w:val="21"/>
        </w:rPr>
      </w:pPr>
      <w:r>
        <w:rPr>
          <w:spacing w:val="-3"/>
          <w:sz w:val="21"/>
        </w:rPr>
        <w:t>临床表现存在共济失调、语言障碍和肌张力异常。</w:t>
      </w:r>
    </w:p>
    <w:p>
      <w:pPr>
        <w:pStyle w:val="BodyText"/>
        <w:tabs>
          <w:tab w:pos="2628" w:val="left" w:leader="none"/>
        </w:tabs>
        <w:spacing w:line="273" w:lineRule="auto" w:before="53"/>
        <w:ind w:right="118"/>
      </w:pPr>
      <w:r>
        <w:rPr/>
        <w:t>(二)</w:t>
        <w:tab/>
        <w:t>被保险人运动功能严重障碍，自主生活能力完全丧失，无法独立完成六 项基</w:t>
      </w:r>
      <w:r>
        <w:rPr>
          <w:spacing w:val="-3"/>
        </w:rPr>
        <w:t>本</w:t>
      </w:r>
      <w:r>
        <w:rPr/>
        <w:t>日</w:t>
      </w:r>
      <w:r>
        <w:rPr>
          <w:spacing w:val="-3"/>
        </w:rPr>
        <w:t>常</w:t>
      </w:r>
      <w:r>
        <w:rPr/>
        <w:t>生</w:t>
      </w:r>
      <w:r>
        <w:rPr>
          <w:spacing w:val="-3"/>
        </w:rPr>
        <w:t>活</w:t>
      </w:r>
      <w:r>
        <w:rPr/>
        <w:t>活</w:t>
      </w:r>
      <w:r>
        <w:rPr>
          <w:spacing w:val="-3"/>
        </w:rPr>
        <w:t>动</w:t>
      </w:r>
      <w:r>
        <w:rPr/>
        <w:t>中</w:t>
      </w:r>
      <w:r>
        <w:rPr>
          <w:spacing w:val="-3"/>
        </w:rPr>
        <w:t>的</w:t>
      </w:r>
      <w:r>
        <w:rPr/>
        <w:t>三项</w:t>
      </w:r>
      <w:r>
        <w:rPr>
          <w:spacing w:val="-3"/>
        </w:rPr>
        <w:t>或</w:t>
      </w:r>
      <w:r>
        <w:rPr/>
        <w:t>三</w:t>
      </w:r>
      <w:r>
        <w:rPr>
          <w:spacing w:val="-3"/>
        </w:rPr>
        <w:t>项</w:t>
      </w:r>
      <w:r>
        <w:rPr/>
        <w:t>以</w:t>
      </w:r>
      <w:r>
        <w:rPr>
          <w:spacing w:val="-3"/>
        </w:rPr>
        <w:t>上</w:t>
      </w:r>
      <w:r>
        <w:rPr/>
        <w:t>。</w:t>
      </w:r>
    </w:p>
    <w:p>
      <w:pPr>
        <w:pStyle w:val="BodyText"/>
        <w:spacing w:before="6"/>
        <w:ind w:left="0"/>
        <w:rPr>
          <w:sz w:val="27"/>
        </w:rPr>
      </w:pPr>
    </w:p>
    <w:p>
      <w:pPr>
        <w:pStyle w:val="BodyText"/>
      </w:pPr>
      <w:r>
        <w:rPr/>
        <w:t>八十、原发性脊柱侧弯的矫正手术</w:t>
      </w:r>
    </w:p>
    <w:p>
      <w:pPr>
        <w:pStyle w:val="BodyText"/>
        <w:spacing w:before="53"/>
        <w:rPr>
          <w:b/>
        </w:rPr>
      </w:pPr>
      <w:r>
        <w:rPr/>
        <w:t>指被保险人因原发性脊柱侧弯，在医院实际实施了对该病的矫正外科手术。</w:t>
      </w:r>
      <w:r>
        <w:rPr>
          <w:b/>
          <w:u w:val="single"/>
        </w:rPr>
        <w:t>但由</w:t>
      </w:r>
    </w:p>
    <w:p>
      <w:pPr>
        <w:spacing w:after="0"/>
        <w:sectPr>
          <w:pgSz w:w="11910" w:h="16840"/>
          <w:pgMar w:top="1080" w:bottom="280" w:left="1680" w:right="86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68"/>
        <w:gridCol w:w="7765"/>
      </w:tblGrid>
      <w:tr>
        <w:trPr>
          <w:trHeight w:val="8589" w:hRule="atLeast"/>
        </w:trPr>
        <w:tc>
          <w:tcPr>
            <w:tcW w:w="728" w:type="dxa"/>
          </w:tcPr>
          <w:p>
            <w:pPr>
              <w:pStyle w:val="TableParagraph"/>
              <w:ind w:left="0"/>
              <w:rPr>
                <w:rFonts w:ascii="Times New Roman"/>
                <w:sz w:val="20"/>
              </w:rPr>
            </w:pPr>
          </w:p>
        </w:tc>
        <w:tc>
          <w:tcPr>
            <w:tcW w:w="1868" w:type="dxa"/>
          </w:tcPr>
          <w:p>
            <w:pPr>
              <w:pStyle w:val="TableParagraph"/>
              <w:ind w:left="0"/>
              <w:rPr>
                <w:rFonts w:ascii="Times New Roman"/>
                <w:sz w:val="20"/>
              </w:rPr>
            </w:pPr>
          </w:p>
        </w:tc>
        <w:tc>
          <w:tcPr>
            <w:tcW w:w="7765" w:type="dxa"/>
          </w:tcPr>
          <w:p>
            <w:pPr>
              <w:pStyle w:val="TableParagraph"/>
              <w:spacing w:line="211" w:lineRule="exact"/>
              <w:rPr>
                <w:b/>
                <w:sz w:val="21"/>
              </w:rPr>
            </w:pPr>
            <w:r>
              <w:rPr>
                <w:b/>
                <w:sz w:val="21"/>
                <w:u w:val="single"/>
              </w:rPr>
              <w:t>于先天性脊柱侧弯以及其他疾病或意外伤害导致的继发性脊柱侧弯而进行的手术</w:t>
            </w:r>
          </w:p>
          <w:p>
            <w:pPr>
              <w:pStyle w:val="TableParagraph"/>
              <w:spacing w:before="39"/>
              <w:rPr>
                <w:sz w:val="21"/>
              </w:rPr>
            </w:pPr>
            <w:r>
              <w:rPr>
                <w:b/>
                <w:sz w:val="21"/>
                <w:u w:val="single"/>
              </w:rPr>
              <w:t>治疗不在保障范围</w:t>
            </w:r>
            <w:r>
              <w:rPr>
                <w:sz w:val="21"/>
              </w:rPr>
              <w:t>。</w:t>
            </w:r>
          </w:p>
          <w:p>
            <w:pPr>
              <w:pStyle w:val="TableParagraph"/>
              <w:spacing w:before="10"/>
              <w:ind w:left="0"/>
              <w:rPr>
                <w:b/>
                <w:sz w:val="29"/>
              </w:rPr>
            </w:pPr>
          </w:p>
          <w:p>
            <w:pPr>
              <w:pStyle w:val="TableParagraph"/>
              <w:rPr>
                <w:sz w:val="21"/>
              </w:rPr>
            </w:pPr>
            <w:r>
              <w:rPr>
                <w:sz w:val="21"/>
              </w:rPr>
              <w:t>八十一、多处臂丛神经根性撕脱</w:t>
            </w:r>
          </w:p>
          <w:p>
            <w:pPr>
              <w:pStyle w:val="TableParagraph"/>
              <w:spacing w:line="273" w:lineRule="auto" w:before="53"/>
              <w:ind w:right="207"/>
              <w:jc w:val="both"/>
              <w:rPr>
                <w:sz w:val="21"/>
              </w:rPr>
            </w:pPr>
            <w:r>
              <w:rPr>
                <w:sz w:val="21"/>
              </w:rPr>
              <w:t>由于疾病或意外伤害导致至少两根臂丛神经根性撕脱，所造成的手臂感觉功能与运动功能完全永久性丧失。该病必须由医院的专科医生确诊，并且有完整的电生理检查结果证实。</w:t>
            </w:r>
          </w:p>
          <w:p>
            <w:pPr>
              <w:pStyle w:val="TableParagraph"/>
              <w:spacing w:before="6"/>
              <w:ind w:left="0"/>
              <w:rPr>
                <w:b/>
                <w:sz w:val="27"/>
              </w:rPr>
            </w:pPr>
          </w:p>
          <w:p>
            <w:pPr>
              <w:pStyle w:val="TableParagraph"/>
              <w:rPr>
                <w:sz w:val="21"/>
              </w:rPr>
            </w:pPr>
            <w:r>
              <w:rPr>
                <w:sz w:val="21"/>
              </w:rPr>
              <w:t>八十二、严重面部烧伤</w:t>
            </w:r>
          </w:p>
          <w:p>
            <w:pPr>
              <w:pStyle w:val="TableParagraph"/>
              <w:spacing w:line="273" w:lineRule="auto" w:before="53"/>
              <w:ind w:right="210"/>
              <w:rPr>
                <w:sz w:val="21"/>
              </w:rPr>
            </w:pPr>
            <w:r>
              <w:rPr>
                <w:sz w:val="21"/>
              </w:rPr>
              <w:t>指面部烧伤程度为Ⅲ度，即全层皮肤烧伤，包括表皮、真皮和皮下组织，且Ⅲ度烧伤的面积达到面部表面积的 80％或者 80％以上。</w:t>
            </w:r>
          </w:p>
          <w:p>
            <w:pPr>
              <w:pStyle w:val="TableParagraph"/>
              <w:spacing w:before="6"/>
              <w:ind w:left="0"/>
              <w:rPr>
                <w:b/>
                <w:sz w:val="27"/>
              </w:rPr>
            </w:pPr>
          </w:p>
          <w:p>
            <w:pPr>
              <w:pStyle w:val="TableParagraph"/>
              <w:spacing w:before="1"/>
              <w:rPr>
                <w:sz w:val="21"/>
              </w:rPr>
            </w:pPr>
            <w:r>
              <w:rPr>
                <w:sz w:val="21"/>
              </w:rPr>
              <w:t>八十三、雷伊氏综合症</w:t>
            </w:r>
          </w:p>
          <w:p>
            <w:pPr>
              <w:pStyle w:val="TableParagraph"/>
              <w:spacing w:line="273" w:lineRule="auto" w:before="54"/>
              <w:ind w:right="205"/>
              <w:jc w:val="both"/>
              <w:rPr>
                <w:sz w:val="21"/>
              </w:rPr>
            </w:pPr>
            <w:r>
              <w:rPr>
                <w:sz w:val="21"/>
              </w:rPr>
              <w:t>指急性脑病合并肝脂肪变性和线粒体功能障碍，可有上呼吸道感染和水痘，而后出现持续性呕吐，谵妄，木僵，癫痫，昏迷；肝脏肿大，肝功能异常，肝脂肪变性。此诊断需由专科医生确诊，并且肝脏活检结果显示脂肪变性，电子显微镜下显示独特的线粒体形态学改变。</w:t>
            </w:r>
          </w:p>
          <w:p>
            <w:pPr>
              <w:pStyle w:val="TableParagraph"/>
              <w:spacing w:before="6"/>
              <w:ind w:left="0"/>
              <w:rPr>
                <w:b/>
                <w:sz w:val="27"/>
              </w:rPr>
            </w:pPr>
          </w:p>
          <w:p>
            <w:pPr>
              <w:pStyle w:val="TableParagraph"/>
              <w:jc w:val="both"/>
              <w:rPr>
                <w:sz w:val="21"/>
              </w:rPr>
            </w:pPr>
            <w:r>
              <w:rPr>
                <w:sz w:val="21"/>
              </w:rPr>
              <w:t>八十四、斯蒂尔病</w:t>
            </w:r>
          </w:p>
          <w:p>
            <w:pPr>
              <w:pStyle w:val="TableParagraph"/>
              <w:spacing w:line="269" w:lineRule="exact" w:before="56"/>
              <w:jc w:val="both"/>
              <w:rPr>
                <w:sz w:val="21"/>
              </w:rPr>
            </w:pPr>
            <w:r>
              <w:rPr>
                <w:sz w:val="21"/>
              </w:rPr>
              <w:t>斯蒂尔病须满足下列全部条件：</w:t>
            </w:r>
          </w:p>
          <w:p>
            <w:pPr>
              <w:pStyle w:val="TableParagraph"/>
              <w:spacing w:line="360" w:lineRule="exact"/>
              <w:jc w:val="both"/>
              <w:rPr>
                <w:sz w:val="21"/>
              </w:rPr>
            </w:pPr>
            <w:r>
              <w:rPr>
                <w:sz w:val="21"/>
              </w:rPr>
              <w:t>(一)    因该病引致广泛性关节破坏，以致需要进</w:t>
            </w:r>
            <w:r>
              <w:rPr>
                <w:rFonts w:ascii="Malgun Gothic" w:eastAsia="Malgun Gothic" w:hint="eastAsia"/>
                <w:sz w:val="21"/>
              </w:rPr>
              <w:t>行</w:t>
            </w:r>
            <w:r>
              <w:rPr>
                <w:sz w:val="21"/>
              </w:rPr>
              <w:t>髋及膝关节置换；</w:t>
            </w:r>
          </w:p>
          <w:p>
            <w:pPr>
              <w:pStyle w:val="TableParagraph"/>
              <w:spacing w:before="35"/>
              <w:jc w:val="both"/>
              <w:rPr>
                <w:sz w:val="21"/>
              </w:rPr>
            </w:pPr>
            <w:r>
              <w:rPr>
                <w:sz w:val="21"/>
              </w:rPr>
              <w:t>(二)    由医院的风湿病专科医生确诊。</w:t>
            </w:r>
          </w:p>
          <w:p>
            <w:pPr>
              <w:pStyle w:val="TableParagraph"/>
              <w:spacing w:before="10"/>
              <w:ind w:left="0"/>
              <w:rPr>
                <w:b/>
                <w:sz w:val="29"/>
              </w:rPr>
            </w:pPr>
          </w:p>
          <w:p>
            <w:pPr>
              <w:pStyle w:val="TableParagraph"/>
              <w:jc w:val="both"/>
              <w:rPr>
                <w:sz w:val="21"/>
              </w:rPr>
            </w:pPr>
            <w:r>
              <w:rPr>
                <w:sz w:val="21"/>
              </w:rPr>
              <w:t>八十五、川崎病</w:t>
            </w:r>
          </w:p>
          <w:p>
            <w:pPr>
              <w:pStyle w:val="TableParagraph"/>
              <w:spacing w:before="32"/>
              <w:ind w:right="205"/>
              <w:rPr>
                <w:sz w:val="21"/>
              </w:rPr>
            </w:pPr>
            <w:r>
              <w:rPr>
                <w:sz w:val="21"/>
              </w:rPr>
              <w:t>为一种病因不明的系统性血管炎，本附加合同仅对诊断性检查证实川崎病并发动脉瘤或其他心血管异常并且实际接受了手术治疗的情况予以理赔。</w:t>
            </w:r>
          </w:p>
        </w:tc>
      </w:tr>
      <w:tr>
        <w:trPr>
          <w:trHeight w:val="5819" w:hRule="atLeast"/>
        </w:trPr>
        <w:tc>
          <w:tcPr>
            <w:tcW w:w="728" w:type="dxa"/>
          </w:tcPr>
          <w:p>
            <w:pPr>
              <w:pStyle w:val="TableParagraph"/>
              <w:spacing w:before="10"/>
              <w:ind w:left="0"/>
              <w:rPr>
                <w:b/>
                <w:sz w:val="17"/>
              </w:rPr>
            </w:pPr>
          </w:p>
          <w:p>
            <w:pPr>
              <w:pStyle w:val="TableParagraph"/>
              <w:ind w:left="200"/>
              <w:rPr>
                <w:b/>
                <w:sz w:val="21"/>
              </w:rPr>
            </w:pPr>
            <w:r>
              <w:rPr>
                <w:b/>
                <w:sz w:val="21"/>
              </w:rPr>
              <w:t>14</w:t>
            </w:r>
          </w:p>
        </w:tc>
        <w:tc>
          <w:tcPr>
            <w:tcW w:w="1868" w:type="dxa"/>
          </w:tcPr>
          <w:p>
            <w:pPr>
              <w:pStyle w:val="TableParagraph"/>
              <w:spacing w:before="12"/>
              <w:ind w:left="0"/>
              <w:rPr>
                <w:b/>
                <w:sz w:val="17"/>
              </w:rPr>
            </w:pPr>
          </w:p>
          <w:p>
            <w:pPr>
              <w:pStyle w:val="TableParagraph"/>
              <w:spacing w:line="237" w:lineRule="auto" w:before="1"/>
              <w:ind w:left="317" w:right="105"/>
              <w:rPr>
                <w:b/>
                <w:sz w:val="21"/>
              </w:rPr>
            </w:pPr>
            <w:r>
              <w:rPr>
                <w:b/>
                <w:sz w:val="21"/>
              </w:rPr>
              <w:t>特定疾病的种类和定义</w:t>
            </w:r>
          </w:p>
        </w:tc>
        <w:tc>
          <w:tcPr>
            <w:tcW w:w="7765" w:type="dxa"/>
          </w:tcPr>
          <w:p>
            <w:pPr>
              <w:pStyle w:val="TableParagraph"/>
              <w:spacing w:before="10"/>
              <w:ind w:left="0"/>
              <w:rPr>
                <w:b/>
                <w:sz w:val="17"/>
              </w:rPr>
            </w:pPr>
          </w:p>
          <w:p>
            <w:pPr>
              <w:pStyle w:val="TableParagraph"/>
              <w:rPr>
                <w:sz w:val="21"/>
              </w:rPr>
            </w:pPr>
            <w:r>
              <w:rPr>
                <w:sz w:val="21"/>
              </w:rPr>
              <w:t>一、慢性肾功能障碍</w:t>
            </w:r>
          </w:p>
          <w:p>
            <w:pPr>
              <w:pStyle w:val="TableParagraph"/>
              <w:spacing w:line="292" w:lineRule="auto" w:before="58"/>
              <w:ind w:right="3870"/>
              <w:rPr>
                <w:sz w:val="21"/>
              </w:rPr>
            </w:pPr>
            <w:r>
              <w:rPr>
                <w:sz w:val="21"/>
              </w:rPr>
              <w:t>指双肾功能达到慢性肾功能不全的晚期。必须满足下列全部条件：</w:t>
            </w:r>
          </w:p>
          <w:p>
            <w:pPr>
              <w:pStyle w:val="TableParagraph"/>
              <w:spacing w:line="273" w:lineRule="exact" w:before="12"/>
              <w:jc w:val="both"/>
              <w:rPr>
                <w:sz w:val="21"/>
              </w:rPr>
            </w:pPr>
            <w:r>
              <w:rPr>
                <w:w w:val="100"/>
                <w:sz w:val="21"/>
              </w:rPr>
              <w:t>(一)</w:t>
            </w:r>
            <w:r>
              <w:rPr>
                <w:spacing w:val="-2"/>
                <w:sz w:val="21"/>
              </w:rPr>
              <w:t> </w:t>
            </w:r>
            <w:r>
              <w:rPr>
                <w:spacing w:val="-3"/>
                <w:w w:val="100"/>
                <w:sz w:val="21"/>
              </w:rPr>
              <w:t>肾小球滤过率（</w:t>
            </w:r>
            <w:r>
              <w:rPr>
                <w:spacing w:val="-2"/>
                <w:w w:val="100"/>
                <w:sz w:val="21"/>
              </w:rPr>
              <w:t>使用</w:t>
            </w:r>
            <w:r>
              <w:rPr>
                <w:spacing w:val="-53"/>
                <w:sz w:val="21"/>
              </w:rPr>
              <w:t> </w:t>
            </w:r>
            <w:r>
              <w:rPr>
                <w:w w:val="100"/>
                <w:sz w:val="21"/>
              </w:rPr>
              <w:t>MD</w:t>
            </w:r>
            <w:r>
              <w:rPr>
                <w:spacing w:val="-3"/>
                <w:w w:val="100"/>
                <w:sz w:val="21"/>
              </w:rPr>
              <w:t>R</w:t>
            </w:r>
            <w:r>
              <w:rPr>
                <w:w w:val="100"/>
                <w:sz w:val="21"/>
              </w:rPr>
              <w:t>D</w:t>
            </w:r>
            <w:r>
              <w:rPr>
                <w:spacing w:val="-52"/>
                <w:sz w:val="21"/>
              </w:rPr>
              <w:t> </w:t>
            </w:r>
            <w:r>
              <w:rPr>
                <w:spacing w:val="-2"/>
                <w:w w:val="100"/>
                <w:sz w:val="21"/>
              </w:rPr>
              <w:t>公式或</w:t>
            </w:r>
            <w:r>
              <w:rPr>
                <w:spacing w:val="-55"/>
                <w:sz w:val="21"/>
              </w:rPr>
              <w:t> </w:t>
            </w:r>
            <w:r>
              <w:rPr>
                <w:w w:val="100"/>
                <w:sz w:val="21"/>
              </w:rPr>
              <w:t>Coc</w:t>
            </w:r>
            <w:r>
              <w:rPr>
                <w:spacing w:val="-3"/>
                <w:w w:val="100"/>
                <w:sz w:val="21"/>
              </w:rPr>
              <w:t>k</w:t>
            </w:r>
            <w:r>
              <w:rPr>
                <w:w w:val="100"/>
                <w:sz w:val="21"/>
              </w:rPr>
              <w:t>c</w:t>
            </w:r>
            <w:r>
              <w:rPr>
                <w:spacing w:val="-1"/>
                <w:w w:val="100"/>
                <w:sz w:val="21"/>
              </w:rPr>
              <w:t>r</w:t>
            </w:r>
            <w:r>
              <w:rPr>
                <w:w w:val="100"/>
                <w:sz w:val="21"/>
              </w:rPr>
              <w:t>o</w:t>
            </w:r>
            <w:r>
              <w:rPr>
                <w:spacing w:val="-3"/>
                <w:w w:val="100"/>
                <w:sz w:val="21"/>
              </w:rPr>
              <w:t>ft</w:t>
            </w:r>
            <w:r>
              <w:rPr>
                <w:w w:val="100"/>
                <w:sz w:val="21"/>
              </w:rPr>
              <w:t>-Gau</w:t>
            </w:r>
            <w:r>
              <w:rPr>
                <w:spacing w:val="-3"/>
                <w:w w:val="100"/>
                <w:sz w:val="21"/>
              </w:rPr>
              <w:t>l</w:t>
            </w:r>
            <w:r>
              <w:rPr>
                <w:w w:val="100"/>
                <w:sz w:val="21"/>
              </w:rPr>
              <w:t>t</w:t>
            </w:r>
            <w:r>
              <w:rPr>
                <w:spacing w:val="-52"/>
                <w:sz w:val="21"/>
              </w:rPr>
              <w:t> </w:t>
            </w:r>
            <w:r>
              <w:rPr>
                <w:spacing w:val="-3"/>
                <w:w w:val="100"/>
                <w:sz w:val="21"/>
              </w:rPr>
              <w:t>公式计算的结果</w:t>
            </w:r>
            <w:r>
              <w:rPr>
                <w:spacing w:val="-108"/>
                <w:w w:val="100"/>
                <w:sz w:val="21"/>
              </w:rPr>
              <w:t>）</w:t>
            </w:r>
            <w:r>
              <w:rPr>
                <w:spacing w:val="-2"/>
                <w:w w:val="100"/>
                <w:sz w:val="21"/>
              </w:rPr>
              <w:t>，低于</w:t>
            </w:r>
          </w:p>
          <w:p>
            <w:pPr>
              <w:pStyle w:val="TableParagraph"/>
              <w:spacing w:line="273" w:lineRule="exact"/>
              <w:jc w:val="both"/>
              <w:rPr>
                <w:sz w:val="21"/>
              </w:rPr>
            </w:pPr>
            <w:r>
              <w:rPr>
                <w:sz w:val="21"/>
              </w:rPr>
              <w:t>25mL/min/1.73 平方米，且此状态须持续至少 90 天；</w:t>
            </w:r>
          </w:p>
          <w:p>
            <w:pPr>
              <w:pStyle w:val="TableParagraph"/>
              <w:spacing w:before="61"/>
              <w:jc w:val="both"/>
              <w:rPr>
                <w:sz w:val="21"/>
              </w:rPr>
            </w:pPr>
            <w:r>
              <w:rPr>
                <w:sz w:val="21"/>
              </w:rPr>
              <w:t>(二) 慢性肾功能障碍的诊断必须由泌尿科或肾脏科医师确认。</w:t>
            </w:r>
          </w:p>
          <w:p>
            <w:pPr>
              <w:pStyle w:val="TableParagraph"/>
              <w:spacing w:before="12"/>
              <w:ind w:left="0"/>
              <w:rPr>
                <w:b/>
                <w:sz w:val="29"/>
              </w:rPr>
            </w:pPr>
          </w:p>
          <w:p>
            <w:pPr>
              <w:pStyle w:val="TableParagraph"/>
              <w:jc w:val="both"/>
              <w:rPr>
                <w:sz w:val="21"/>
              </w:rPr>
            </w:pPr>
            <w:r>
              <w:rPr>
                <w:sz w:val="21"/>
              </w:rPr>
              <w:t>二、听力严重受损</w:t>
            </w:r>
          </w:p>
          <w:p>
            <w:pPr>
              <w:pStyle w:val="TableParagraph"/>
              <w:spacing w:line="273" w:lineRule="exact" w:before="60"/>
              <w:jc w:val="both"/>
              <w:rPr>
                <w:sz w:val="21"/>
              </w:rPr>
            </w:pPr>
            <w:r>
              <w:rPr>
                <w:sz w:val="21"/>
              </w:rPr>
              <w:t>指被保险人在 3 周岁之后（含 3 周岁）因疾病或意外伤害导致双耳听力永久不可</w:t>
            </w:r>
          </w:p>
          <w:p>
            <w:pPr>
              <w:pStyle w:val="TableParagraph"/>
              <w:spacing w:line="237" w:lineRule="auto"/>
              <w:ind w:right="201"/>
              <w:jc w:val="both"/>
              <w:rPr>
                <w:sz w:val="21"/>
              </w:rPr>
            </w:pPr>
            <w:r>
              <w:rPr>
                <w:spacing w:val="-8"/>
                <w:sz w:val="21"/>
              </w:rPr>
              <w:t>逆性丧失，在 </w:t>
            </w:r>
            <w:r>
              <w:rPr>
                <w:sz w:val="21"/>
              </w:rPr>
              <w:t>500</w:t>
            </w:r>
            <w:r>
              <w:rPr>
                <w:spacing w:val="-13"/>
                <w:sz w:val="21"/>
              </w:rPr>
              <w:t> 赫兹、</w:t>
            </w:r>
            <w:r>
              <w:rPr>
                <w:sz w:val="21"/>
              </w:rPr>
              <w:t>1000</w:t>
            </w:r>
            <w:r>
              <w:rPr>
                <w:spacing w:val="-19"/>
                <w:sz w:val="21"/>
              </w:rPr>
              <w:t> 赫兹和 </w:t>
            </w:r>
            <w:r>
              <w:rPr>
                <w:sz w:val="21"/>
              </w:rPr>
              <w:t>2000</w:t>
            </w:r>
            <w:r>
              <w:rPr>
                <w:spacing w:val="-11"/>
                <w:sz w:val="21"/>
              </w:rPr>
              <w:t> 赫兹语音频率下，平均听阈大于 </w:t>
            </w:r>
            <w:r>
              <w:rPr>
                <w:sz w:val="21"/>
              </w:rPr>
              <w:t>70</w:t>
            </w:r>
            <w:r>
              <w:rPr>
                <w:spacing w:val="-23"/>
                <w:sz w:val="21"/>
              </w:rPr>
              <w:t> 分贝，且经纯音听力测试、声导抗检测或听觉诱发电位检测等证实。理赔时需提供</w:t>
            </w:r>
            <w:r>
              <w:rPr>
                <w:spacing w:val="-8"/>
                <w:sz w:val="21"/>
              </w:rPr>
              <w:t>理赔当时的听力丧失诊断及检查证据。</w:t>
            </w:r>
          </w:p>
          <w:p>
            <w:pPr>
              <w:pStyle w:val="TableParagraph"/>
              <w:spacing w:before="58"/>
              <w:ind w:right="201"/>
              <w:rPr>
                <w:b/>
                <w:sz w:val="21"/>
              </w:rPr>
            </w:pPr>
            <w:r>
              <w:rPr>
                <w:b/>
                <w:spacing w:val="-4"/>
                <w:sz w:val="21"/>
                <w:u w:val="single"/>
              </w:rPr>
              <w:t>但导致被保险人听力严重受损的疾病或意外伤发生在被保险人 </w:t>
            </w:r>
            <w:r>
              <w:rPr>
                <w:b/>
                <w:sz w:val="21"/>
                <w:u w:val="single"/>
              </w:rPr>
              <w:t>3</w:t>
            </w:r>
            <w:r>
              <w:rPr>
                <w:b/>
                <w:spacing w:val="-3"/>
                <w:sz w:val="21"/>
                <w:u w:val="single"/>
              </w:rPr>
              <w:t> 周岁之前的，不</w:t>
            </w:r>
            <w:r>
              <w:rPr>
                <w:b/>
                <w:spacing w:val="-212"/>
                <w:sz w:val="21"/>
                <w:u w:val="single"/>
              </w:rPr>
              <w:t>在</w:t>
            </w:r>
            <w:r>
              <w:rPr>
                <w:b/>
                <w:sz w:val="21"/>
                <w:u w:val="single"/>
              </w:rPr>
              <w:t>保障范围。</w:t>
            </w:r>
          </w:p>
          <w:p>
            <w:pPr>
              <w:pStyle w:val="TableParagraph"/>
              <w:spacing w:before="12"/>
              <w:ind w:left="0"/>
              <w:rPr>
                <w:b/>
                <w:sz w:val="29"/>
              </w:rPr>
            </w:pPr>
          </w:p>
          <w:p>
            <w:pPr>
              <w:pStyle w:val="TableParagraph"/>
              <w:spacing w:before="1"/>
              <w:rPr>
                <w:sz w:val="21"/>
              </w:rPr>
            </w:pPr>
            <w:r>
              <w:rPr>
                <w:sz w:val="21"/>
              </w:rPr>
              <w:t>三、早期肝硬化</w:t>
            </w:r>
          </w:p>
          <w:p>
            <w:pPr>
              <w:pStyle w:val="TableParagraph"/>
              <w:spacing w:line="272" w:lineRule="exact" w:before="89"/>
              <w:ind w:right="210"/>
              <w:rPr>
                <w:sz w:val="21"/>
              </w:rPr>
            </w:pPr>
            <w:r>
              <w:rPr>
                <w:sz w:val="21"/>
              </w:rPr>
              <w:t>肝硬化为各种慢性肝病发展的晚期阶段。肝硬化须由专科医生明确诊断。必须由活检证实有再生的肝细胞结节和典型的肝组织纤维化。下列条件必须全部满足并</w:t>
            </w:r>
          </w:p>
        </w:tc>
      </w:tr>
    </w:tbl>
    <w:p>
      <w:pPr>
        <w:spacing w:after="0" w:line="272" w:lineRule="exact"/>
        <w:rPr>
          <w:sz w:val="21"/>
        </w:rPr>
        <w:sectPr>
          <w:pgSz w:w="11910" w:h="16840"/>
          <w:pgMar w:top="1160" w:bottom="280" w:left="660" w:right="660"/>
        </w:sectPr>
      </w:pPr>
    </w:p>
    <w:p>
      <w:pPr>
        <w:pStyle w:val="BodyText"/>
        <w:spacing w:before="20"/>
      </w:pPr>
      <w:r>
        <w:rPr/>
        <w:t>至少持续一年：</w:t>
      </w:r>
    </w:p>
    <w:p>
      <w:pPr>
        <w:pStyle w:val="BodyText"/>
        <w:spacing w:before="61"/>
      </w:pPr>
      <w:r>
        <w:rPr/>
        <w:t>(一) 持续性黄疸，胆红素水平升高超过 50mol/L；</w:t>
      </w:r>
    </w:p>
    <w:p>
      <w:pPr>
        <w:pStyle w:val="BodyText"/>
        <w:spacing w:before="59"/>
      </w:pPr>
      <w:r>
        <w:rPr/>
        <w:t>(二) 蛋白质合成异常，白蛋白水平低于 27g/L；</w:t>
      </w:r>
    </w:p>
    <w:p>
      <w:pPr>
        <w:pStyle w:val="BodyText"/>
        <w:spacing w:before="58"/>
        <w:ind w:right="220"/>
      </w:pPr>
      <w:r>
        <w:rPr>
          <w:spacing w:val="-5"/>
        </w:rPr>
        <w:t>(三) 异常凝血功能，凝血酶原时间超过正常上限的 </w:t>
      </w:r>
      <w:r>
        <w:rPr/>
        <w:t>2</w:t>
      </w:r>
      <w:r>
        <w:rPr>
          <w:spacing w:val="-8"/>
        </w:rPr>
        <w:t> 倍或以上，或者国际正常化比率（INR）</w:t>
      </w:r>
      <w:r>
        <w:rPr>
          <w:spacing w:val="-30"/>
        </w:rPr>
        <w:t>在 </w:t>
      </w:r>
      <w:r>
        <w:rPr/>
        <w:t>2.0</w:t>
      </w:r>
      <w:r>
        <w:rPr>
          <w:spacing w:val="-15"/>
        </w:rPr>
        <w:t> 以上。</w:t>
      </w:r>
    </w:p>
    <w:p>
      <w:pPr>
        <w:pStyle w:val="Heading1"/>
      </w:pPr>
      <w:r>
        <w:rPr>
          <w:u w:val="single"/>
        </w:rPr>
        <w:t>但因酒精、毒品或药物滥用导致的肝硬化不在保障范围。</w:t>
      </w:r>
    </w:p>
    <w:p>
      <w:pPr>
        <w:pStyle w:val="BodyText"/>
        <w:spacing w:before="4"/>
        <w:ind w:left="0"/>
        <w:rPr>
          <w:b/>
          <w:sz w:val="27"/>
        </w:rPr>
      </w:pPr>
    </w:p>
    <w:p>
      <w:pPr>
        <w:pStyle w:val="BodyText"/>
        <w:spacing w:before="37"/>
      </w:pPr>
      <w:r>
        <w:rPr/>
        <w:t>四、昏迷 48 小时</w:t>
      </w:r>
    </w:p>
    <w:p>
      <w:pPr>
        <w:pStyle w:val="BodyText"/>
        <w:spacing w:line="237" w:lineRule="auto" w:before="61"/>
        <w:ind w:right="219"/>
        <w:jc w:val="both"/>
      </w:pPr>
      <w:r>
        <w:rPr/>
        <w:t>指因疾病或意外伤害导致意识丧失,对外界刺激和体内需求均无反应,昏迷程度按</w:t>
      </w:r>
      <w:r>
        <w:rPr>
          <w:spacing w:val="-3"/>
        </w:rPr>
        <w:t>照格拉斯哥昏迷分级</w:t>
      </w:r>
      <w:r>
        <w:rPr/>
        <w:t>（Glasgow coma scale）</w:t>
      </w:r>
      <w:r>
        <w:rPr>
          <w:spacing w:val="-8"/>
        </w:rPr>
        <w:t>结果为 </w:t>
      </w:r>
      <w:r>
        <w:rPr/>
        <w:t>5</w:t>
      </w:r>
      <w:r>
        <w:rPr>
          <w:spacing w:val="-13"/>
        </w:rPr>
        <w:t> 分或 </w:t>
      </w:r>
      <w:r>
        <w:rPr/>
        <w:t>5</w:t>
      </w:r>
      <w:r>
        <w:rPr>
          <w:spacing w:val="-7"/>
        </w:rPr>
        <w:t> 分以下，且已经持续使用呼吸机及其它生命维持系统达到 </w:t>
      </w:r>
      <w:r>
        <w:rPr/>
        <w:t>48</w:t>
      </w:r>
      <w:r>
        <w:rPr>
          <w:spacing w:val="-12"/>
        </w:rPr>
        <w:t> 小时。</w:t>
      </w:r>
    </w:p>
    <w:p>
      <w:pPr>
        <w:pStyle w:val="Heading1"/>
        <w:jc w:val="both"/>
      </w:pPr>
      <w:r>
        <w:rPr>
          <w:u w:val="single"/>
        </w:rPr>
        <w:t>但因酗酒或药物滥用导致的深度昏迷不在保障范围。</w:t>
      </w:r>
    </w:p>
    <w:p>
      <w:pPr>
        <w:pStyle w:val="BodyText"/>
        <w:spacing w:before="4"/>
        <w:ind w:left="0"/>
        <w:rPr>
          <w:b/>
          <w:sz w:val="27"/>
        </w:rPr>
      </w:pPr>
    </w:p>
    <w:p>
      <w:pPr>
        <w:pStyle w:val="BodyText"/>
        <w:spacing w:before="37"/>
      </w:pPr>
      <w:r>
        <w:rPr/>
        <w:t>五、慢性肺病</w:t>
      </w:r>
    </w:p>
    <w:p>
      <w:pPr>
        <w:pStyle w:val="BodyText"/>
        <w:spacing w:before="59"/>
        <w:ind w:right="231"/>
      </w:pPr>
      <w:r>
        <w:rPr/>
        <w:t>慢性肺病是指诊断为间质性肺纤维化的肺病，并需要接受间歇性氧气治疗及在接受适当的药物下的第一秒末用力呼气量(FEV1）小于 1.2 升。</w:t>
      </w:r>
    </w:p>
    <w:p>
      <w:pPr>
        <w:pStyle w:val="BodyText"/>
        <w:spacing w:before="12"/>
        <w:ind w:left="0"/>
        <w:rPr>
          <w:sz w:val="29"/>
        </w:rPr>
      </w:pPr>
    </w:p>
    <w:p>
      <w:pPr>
        <w:pStyle w:val="BodyText"/>
      </w:pPr>
      <w:r>
        <w:rPr/>
        <w:t>六、单眼失明</w:t>
      </w:r>
    </w:p>
    <w:p>
      <w:pPr>
        <w:pStyle w:val="BodyText"/>
        <w:spacing w:before="60"/>
      </w:pPr>
      <w:r>
        <w:rPr/>
        <w:t>指因疾病或意外伤害导致单眼视力永久不可逆性丧失，须满足下列至少一项条件：</w:t>
      </w:r>
    </w:p>
    <w:p>
      <w:pPr>
        <w:pStyle w:val="BodyText"/>
        <w:spacing w:before="58"/>
      </w:pPr>
      <w:r>
        <w:rPr/>
        <w:t>(一) 眼球缺失或摘除；</w:t>
      </w:r>
    </w:p>
    <w:p>
      <w:pPr>
        <w:pStyle w:val="BodyText"/>
        <w:spacing w:before="58"/>
        <w:ind w:right="222"/>
      </w:pPr>
      <w:r>
        <w:rPr>
          <w:spacing w:val="5"/>
        </w:rPr>
        <w:t>(二) 矫正视力低于 </w:t>
      </w:r>
      <w:r>
        <w:rPr/>
        <w:t>0.02（采用国际标准视力表，如果使用其它视力表应进行换</w:t>
      </w:r>
      <w:r>
        <w:rPr>
          <w:w w:val="100"/>
        </w:rPr>
        <w:t>算</w:t>
      </w:r>
      <w:r>
        <w:rPr>
          <w:spacing w:val="-106"/>
          <w:w w:val="100"/>
        </w:rPr>
        <w:t>）</w:t>
      </w:r>
      <w:r>
        <w:rPr>
          <w:w w:val="100"/>
        </w:rPr>
        <w:t>；</w:t>
      </w:r>
    </w:p>
    <w:p>
      <w:pPr>
        <w:pStyle w:val="BodyText"/>
        <w:spacing w:before="58"/>
      </w:pPr>
      <w:r>
        <w:rPr/>
        <w:t>(三) 视野半径小于 5 度。</w:t>
      </w:r>
    </w:p>
    <w:p>
      <w:pPr>
        <w:pStyle w:val="BodyText"/>
        <w:ind w:left="0"/>
        <w:rPr>
          <w:sz w:val="20"/>
        </w:rPr>
      </w:pPr>
    </w:p>
    <w:p>
      <w:pPr>
        <w:pStyle w:val="BodyText"/>
        <w:spacing w:before="133"/>
      </w:pPr>
      <w:r>
        <w:rPr/>
        <w:t>七、中度帕金森病</w:t>
      </w:r>
    </w:p>
    <w:p>
      <w:pPr>
        <w:pStyle w:val="BodyText"/>
        <w:spacing w:before="59"/>
        <w:ind w:right="231"/>
      </w:pPr>
      <w:r>
        <w:rPr/>
        <w:t>是一种中枢神经系统的退行性疾病，临床表现为震颤麻痹、共济失调等。须满足下列全部条件：</w:t>
      </w:r>
    </w:p>
    <w:p>
      <w:pPr>
        <w:pStyle w:val="BodyText"/>
        <w:spacing w:before="58"/>
      </w:pPr>
      <w:r>
        <w:rPr/>
        <w:t>（一）药物治疗无法控制病情；</w:t>
      </w:r>
    </w:p>
    <w:p>
      <w:pPr>
        <w:spacing w:line="292" w:lineRule="auto" w:before="58"/>
        <w:ind w:left="1788" w:right="318" w:firstLine="0"/>
        <w:jc w:val="left"/>
        <w:rPr>
          <w:b/>
          <w:sz w:val="21"/>
        </w:rPr>
      </w:pPr>
      <w:r>
        <w:rPr>
          <w:sz w:val="21"/>
        </w:rPr>
        <w:t>（二）自主生活能力严重丧失，无法独立完成六项基本日常生活活动中的两项。</w:t>
      </w:r>
      <w:r>
        <w:rPr>
          <w:b/>
          <w:sz w:val="21"/>
          <w:u w:val="single"/>
        </w:rPr>
        <w:t>但继发性帕金森综合征不在保障范围。</w:t>
      </w:r>
    </w:p>
    <w:p>
      <w:pPr>
        <w:pStyle w:val="BodyText"/>
        <w:spacing w:before="8"/>
        <w:ind w:left="0"/>
        <w:rPr>
          <w:b/>
          <w:sz w:val="23"/>
        </w:rPr>
      </w:pPr>
    </w:p>
    <w:p>
      <w:pPr>
        <w:pStyle w:val="BodyText"/>
        <w:spacing w:before="37"/>
      </w:pPr>
      <w:r>
        <w:rPr/>
        <w:t>八、可逆性再生障碍性贫血</w:t>
      </w:r>
    </w:p>
    <w:p>
      <w:pPr>
        <w:pStyle w:val="BodyText"/>
        <w:spacing w:before="59"/>
        <w:ind w:right="112"/>
      </w:pPr>
      <w:r>
        <w:rPr/>
        <w:t>指因急性可逆性的骨髓造血功能衰竭而导致贫血、中性粒细胞减少和血小板减少， 必须由血液科医生的诊断，且病历资料显示接受了下列任一治疗：</w:t>
      </w:r>
    </w:p>
    <w:p>
      <w:pPr>
        <w:pStyle w:val="BodyText"/>
        <w:spacing w:before="59"/>
      </w:pPr>
      <w:r>
        <w:rPr/>
        <w:t>（一）骨髓刺激疗法至少 1 个月；</w:t>
      </w:r>
    </w:p>
    <w:p>
      <w:pPr>
        <w:pStyle w:val="BodyText"/>
        <w:spacing w:before="61"/>
      </w:pPr>
      <w:r>
        <w:rPr/>
        <w:t>（二）免疫抑制剂治疗至少 1 个月；</w:t>
      </w:r>
    </w:p>
    <w:p>
      <w:pPr>
        <w:pStyle w:val="BodyText"/>
        <w:spacing w:before="58"/>
      </w:pPr>
      <w:r>
        <w:rPr/>
        <w:t>（三）接受了骨髓移植。</w:t>
      </w:r>
    </w:p>
    <w:p>
      <w:pPr>
        <w:pStyle w:val="BodyText"/>
        <w:spacing w:before="12"/>
        <w:ind w:left="0"/>
        <w:rPr>
          <w:sz w:val="29"/>
        </w:rPr>
      </w:pPr>
    </w:p>
    <w:p>
      <w:pPr>
        <w:pStyle w:val="BodyText"/>
        <w:spacing w:before="1"/>
      </w:pPr>
      <w:r>
        <w:rPr/>
        <w:t>九、中度溃疡性结肠炎</w:t>
      </w:r>
    </w:p>
    <w:p>
      <w:pPr>
        <w:pStyle w:val="BodyText"/>
        <w:spacing w:line="237" w:lineRule="auto" w:before="64"/>
        <w:ind w:right="231"/>
      </w:pPr>
      <w:r>
        <w:rPr/>
        <w:t>溃疡性结肠炎是指伴有致命性电解质紊乱的急性暴发性溃疡性结肠炎，病变累及全结肠，表现为严重的血便和系统性症状体征。</w:t>
      </w:r>
    </w:p>
    <w:p>
      <w:pPr>
        <w:pStyle w:val="BodyText"/>
        <w:spacing w:line="237" w:lineRule="auto" w:before="64"/>
        <w:ind w:right="217"/>
      </w:pPr>
      <w:r>
        <w:rPr/>
        <w:t>本症须经专科医生连续以免疫抑制剂或免疫调节剂治疗 3 个月以上，方符合赔偿条件。</w:t>
      </w:r>
    </w:p>
    <w:p>
      <w:pPr>
        <w:pStyle w:val="Heading1"/>
        <w:rPr>
          <w:b w:val="0"/>
        </w:rPr>
      </w:pPr>
      <w:r>
        <w:rPr>
          <w:u w:val="single"/>
        </w:rPr>
        <w:t>但溃疡性结肠炎只局限在直肠的，不在保障范围</w:t>
      </w:r>
      <w:r>
        <w:rPr>
          <w:b w:val="0"/>
        </w:rPr>
        <w:t>。</w:t>
      </w:r>
    </w:p>
    <w:p>
      <w:pPr>
        <w:spacing w:after="0"/>
        <w:sectPr>
          <w:pgSz w:w="11910" w:h="16840"/>
          <w:pgMar w:top="1060" w:bottom="280" w:left="1680" w:right="760"/>
        </w:sectPr>
      </w:pPr>
    </w:p>
    <w:p>
      <w:pPr>
        <w:pStyle w:val="BodyText"/>
        <w:spacing w:before="20"/>
      </w:pPr>
      <w:r>
        <w:rPr/>
        <w:t>十、中度肌营养不良症</w:t>
      </w:r>
    </w:p>
    <w:p>
      <w:pPr>
        <w:pStyle w:val="BodyText"/>
        <w:spacing w:line="237" w:lineRule="auto" w:before="63"/>
        <w:ind w:right="231"/>
      </w:pPr>
      <w:r>
        <w:rPr/>
        <w:t>指一组原发于肌肉的遗传性疾病，临床表现为与神经系统无关的肌肉无力和肌肉萎缩。须满足下列全部条件：</w:t>
      </w:r>
    </w:p>
    <w:p>
      <w:pPr>
        <w:pStyle w:val="BodyText"/>
        <w:spacing w:before="60"/>
      </w:pPr>
      <w:r>
        <w:rPr/>
        <w:t>（一）肌肉组织活检结果满足肌营养不良症的肌肉细胞变性、坏死等阳性改变；</w:t>
      </w:r>
    </w:p>
    <w:p>
      <w:pPr>
        <w:pStyle w:val="BodyText"/>
        <w:spacing w:line="237" w:lineRule="auto" w:before="61"/>
        <w:ind w:right="231"/>
      </w:pPr>
      <w:r>
        <w:rPr/>
        <w:t>（二）自主生活能力严重丧失，无法独立完成六项基本日常生活活动中的两项或两项以上。</w:t>
      </w:r>
    </w:p>
    <w:p>
      <w:pPr>
        <w:pStyle w:val="BodyText"/>
        <w:ind w:left="0"/>
        <w:rPr>
          <w:sz w:val="20"/>
        </w:rPr>
      </w:pPr>
    </w:p>
    <w:p>
      <w:pPr>
        <w:pStyle w:val="BodyText"/>
        <w:spacing w:before="133"/>
      </w:pPr>
      <w:r>
        <w:rPr/>
        <w:t>十一、中度阿尔茨海默病</w:t>
      </w:r>
    </w:p>
    <w:p>
      <w:pPr>
        <w:pStyle w:val="BodyText"/>
        <w:spacing w:line="237" w:lineRule="auto" w:before="61"/>
        <w:ind w:right="222"/>
        <w:jc w:val="both"/>
      </w:pPr>
      <w:r>
        <w:rPr/>
        <w:t>指因大脑进行性、不可逆性改变导致智能严重衰退或丧失，临床表现为明显的认知能力障碍、行为异常和社交能力减退，其日常生活必须持续受到他人监护。须</w:t>
      </w:r>
      <w:r>
        <w:rPr>
          <w:spacing w:val="-3"/>
          <w:w w:val="100"/>
        </w:rPr>
        <w:t>由头颅断层扫描</w:t>
      </w:r>
      <w:r>
        <w:rPr>
          <w:w w:val="100"/>
        </w:rPr>
        <w:t>（</w:t>
      </w:r>
      <w:r>
        <w:rPr>
          <w:spacing w:val="-3"/>
          <w:w w:val="100"/>
        </w:rPr>
        <w:t>C</w:t>
      </w:r>
      <w:r>
        <w:rPr>
          <w:w w:val="100"/>
        </w:rPr>
        <w:t>T</w:t>
      </w:r>
      <w:r>
        <w:rPr>
          <w:spacing w:val="-106"/>
          <w:w w:val="100"/>
        </w:rPr>
        <w:t>）</w:t>
      </w:r>
      <w:r>
        <w:rPr>
          <w:spacing w:val="-3"/>
          <w:w w:val="100"/>
        </w:rPr>
        <w:t>、核磁共振检查</w:t>
      </w:r>
      <w:r>
        <w:rPr>
          <w:w w:val="100"/>
        </w:rPr>
        <w:t>（</w:t>
      </w:r>
      <w:r>
        <w:rPr>
          <w:spacing w:val="-3"/>
          <w:w w:val="100"/>
        </w:rPr>
        <w:t>M</w:t>
      </w:r>
      <w:r>
        <w:rPr>
          <w:w w:val="100"/>
        </w:rPr>
        <w:t>R</w:t>
      </w:r>
      <w:r>
        <w:rPr>
          <w:spacing w:val="-1"/>
          <w:w w:val="100"/>
        </w:rPr>
        <w:t>I</w:t>
      </w:r>
      <w:r>
        <w:rPr>
          <w:spacing w:val="-3"/>
          <w:w w:val="100"/>
        </w:rPr>
        <w:t>）或正电子发射断层扫描</w:t>
      </w:r>
      <w:r>
        <w:rPr>
          <w:w w:val="100"/>
        </w:rPr>
        <w:t>（</w:t>
      </w:r>
      <w:r>
        <w:rPr>
          <w:spacing w:val="-3"/>
          <w:w w:val="100"/>
        </w:rPr>
        <w:t>P</w:t>
      </w:r>
      <w:r>
        <w:rPr>
          <w:w w:val="100"/>
        </w:rPr>
        <w:t>E</w:t>
      </w:r>
      <w:r>
        <w:rPr>
          <w:spacing w:val="-1"/>
          <w:w w:val="100"/>
        </w:rPr>
        <w:t>T</w:t>
      </w:r>
      <w:r>
        <w:rPr>
          <w:spacing w:val="-3"/>
          <w:w w:val="100"/>
        </w:rPr>
        <w:t>）等影</w:t>
      </w:r>
      <w:r>
        <w:rPr/>
        <w:t>像学检查证实，且自主生活能力严重丧失，无法独立完成六项基本日常生活活动</w:t>
      </w:r>
      <w:r>
        <w:rPr>
          <w:spacing w:val="-1"/>
        </w:rPr>
        <w:t>中的两项。</w:t>
      </w:r>
    </w:p>
    <w:p>
      <w:pPr>
        <w:pStyle w:val="Heading1"/>
        <w:spacing w:before="60"/>
      </w:pPr>
      <w:r>
        <w:rPr>
          <w:u w:val="single"/>
        </w:rPr>
        <w:t>但以下情况不在保障范围：</w:t>
      </w:r>
    </w:p>
    <w:p>
      <w:pPr>
        <w:spacing w:before="58"/>
        <w:ind w:left="1788" w:right="0" w:firstLine="0"/>
        <w:jc w:val="left"/>
        <w:rPr>
          <w:b/>
          <w:sz w:val="21"/>
        </w:rPr>
      </w:pPr>
      <w:r>
        <w:rPr>
          <w:b/>
          <w:sz w:val="21"/>
          <w:u w:val="single"/>
        </w:rPr>
        <w:t>（一）与酒精、药物滥用或获得性免疫缺陷综合征（AIDS）相关的痴呆；</w:t>
      </w:r>
    </w:p>
    <w:p>
      <w:pPr>
        <w:spacing w:before="58"/>
        <w:ind w:left="1788" w:right="0" w:firstLine="0"/>
        <w:jc w:val="left"/>
        <w:rPr>
          <w:b/>
          <w:sz w:val="21"/>
        </w:rPr>
      </w:pPr>
      <w:r>
        <w:rPr>
          <w:b/>
          <w:sz w:val="21"/>
          <w:u w:val="single"/>
        </w:rPr>
        <w:t>（二）神经官能症和精神疾病。</w:t>
      </w:r>
    </w:p>
    <w:p>
      <w:pPr>
        <w:pStyle w:val="BodyText"/>
        <w:spacing w:before="5"/>
        <w:ind w:left="0"/>
        <w:rPr>
          <w:b/>
          <w:sz w:val="27"/>
        </w:rPr>
      </w:pPr>
    </w:p>
    <w:p>
      <w:pPr>
        <w:pStyle w:val="BodyText"/>
        <w:spacing w:before="36"/>
      </w:pPr>
      <w:r>
        <w:rPr/>
        <w:t>十二、中度瘫痪</w:t>
      </w:r>
    </w:p>
    <w:p>
      <w:pPr>
        <w:pStyle w:val="BodyText"/>
        <w:spacing w:line="290" w:lineRule="auto" w:before="58"/>
        <w:ind w:right="2210"/>
      </w:pPr>
      <w:r>
        <w:rPr>
          <w:spacing w:val="-3"/>
        </w:rPr>
        <w:t>指因疾病或者意外伤害导致一肢肢体机能永久完全丧失。 肢体是指包括肩关节的整个上肢或包括髋关节的整个下肢。</w:t>
      </w:r>
    </w:p>
    <w:p>
      <w:pPr>
        <w:pStyle w:val="Heading1"/>
        <w:spacing w:before="16"/>
      </w:pPr>
      <w:r>
        <w:rPr>
          <w:u w:val="single"/>
        </w:rPr>
        <w:t>但病毒感染后的临时瘫痪，或由于心理疾病造成的机能丧失不在保障范围。</w:t>
      </w:r>
    </w:p>
    <w:p>
      <w:pPr>
        <w:pStyle w:val="BodyText"/>
        <w:spacing w:before="2"/>
        <w:ind w:left="0"/>
        <w:rPr>
          <w:b/>
          <w:sz w:val="27"/>
        </w:rPr>
      </w:pPr>
    </w:p>
    <w:p>
      <w:pPr>
        <w:pStyle w:val="BodyText"/>
        <w:spacing w:before="36"/>
      </w:pPr>
      <w:r>
        <w:rPr/>
        <w:t>十三、早期运动神经元病</w:t>
      </w:r>
    </w:p>
    <w:p>
      <w:pPr>
        <w:pStyle w:val="BodyText"/>
        <w:spacing w:line="237" w:lineRule="auto" w:before="63"/>
        <w:ind w:right="224"/>
        <w:jc w:val="both"/>
      </w:pPr>
      <w:r>
        <w:rPr/>
        <w:t>是一组中枢神经系统运动神经元的进行性变性疾病，包括进行性脊肌萎缩症、进行性延髓麻痹症、原发性侧索硬化症、肌萎缩性侧索硬化症。须满足自主生活能力严重丧失，无法独立完成六项基本日常生活活动中的两项。</w:t>
      </w:r>
    </w:p>
    <w:p>
      <w:pPr>
        <w:pStyle w:val="BodyText"/>
        <w:spacing w:before="12"/>
        <w:ind w:left="0"/>
        <w:rPr>
          <w:sz w:val="29"/>
        </w:rPr>
      </w:pPr>
    </w:p>
    <w:p>
      <w:pPr>
        <w:pStyle w:val="BodyText"/>
        <w:spacing w:before="1"/>
      </w:pPr>
      <w:r>
        <w:rPr/>
        <w:t>十四、中度脊髓灰质炎</w:t>
      </w:r>
    </w:p>
    <w:p>
      <w:pPr>
        <w:pStyle w:val="BodyText"/>
        <w:spacing w:line="237" w:lineRule="auto" w:before="64"/>
        <w:ind w:right="224"/>
        <w:jc w:val="both"/>
      </w:pPr>
      <w:r>
        <w:rPr/>
        <w:t>脊髓灰质炎是由于脊髓灰质炎病毒感染所致的瘫痪性疾病，临床表现为运动功能损害或呼吸无力。脊髓灰质炎必须明确诊断。本附加合同仅对脊髓灰质炎造成神经系统功能损害导致被保险人一肢或一肢以上肢体机能永久完全丧失的情况予以理赔。</w:t>
      </w:r>
    </w:p>
    <w:p>
      <w:pPr>
        <w:pStyle w:val="BodyText"/>
        <w:ind w:left="0"/>
        <w:rPr>
          <w:sz w:val="20"/>
        </w:rPr>
      </w:pPr>
    </w:p>
    <w:p>
      <w:pPr>
        <w:pStyle w:val="BodyText"/>
        <w:spacing w:before="133"/>
      </w:pPr>
      <w:r>
        <w:rPr/>
        <w:t>十五、重度头部外伤</w:t>
      </w:r>
    </w:p>
    <w:p>
      <w:pPr>
        <w:pStyle w:val="BodyText"/>
        <w:spacing w:line="237" w:lineRule="auto" w:before="61"/>
        <w:ind w:right="114"/>
      </w:pPr>
      <w:r>
        <w:rPr/>
        <w:t>指因头部遭受机械性外力，引起脑重要部位损伤，导致神经系统永久性的功能障</w:t>
      </w:r>
      <w:r>
        <w:rPr>
          <w:w w:val="100"/>
        </w:rPr>
        <w:t>碍</w:t>
      </w:r>
      <w:r>
        <w:rPr>
          <w:spacing w:val="-7"/>
          <w:w w:val="100"/>
        </w:rPr>
        <w:t>。须由头颅断层扫描</w:t>
      </w:r>
      <w:r>
        <w:rPr>
          <w:spacing w:val="-2"/>
          <w:w w:val="100"/>
        </w:rPr>
        <w:t>（</w:t>
      </w:r>
      <w:r>
        <w:rPr>
          <w:spacing w:val="-3"/>
          <w:w w:val="100"/>
        </w:rPr>
        <w:t>C</w:t>
      </w:r>
      <w:r>
        <w:rPr>
          <w:w w:val="100"/>
        </w:rPr>
        <w:t>T</w:t>
      </w:r>
      <w:r>
        <w:rPr>
          <w:spacing w:val="-106"/>
          <w:w w:val="100"/>
        </w:rPr>
        <w:t>）</w:t>
      </w:r>
      <w:r>
        <w:rPr>
          <w:spacing w:val="-8"/>
          <w:w w:val="100"/>
        </w:rPr>
        <w:t>、核磁共振检查</w:t>
      </w:r>
      <w:r>
        <w:rPr>
          <w:spacing w:val="-3"/>
          <w:w w:val="100"/>
        </w:rPr>
        <w:t>（</w:t>
      </w:r>
      <w:r>
        <w:rPr>
          <w:w w:val="100"/>
        </w:rPr>
        <w:t>MR</w:t>
      </w:r>
      <w:r>
        <w:rPr>
          <w:spacing w:val="-3"/>
          <w:w w:val="100"/>
        </w:rPr>
        <w:t>I</w:t>
      </w:r>
      <w:r>
        <w:rPr>
          <w:spacing w:val="-20"/>
          <w:w w:val="100"/>
        </w:rPr>
        <w:t>）</w:t>
      </w:r>
      <w:r>
        <w:rPr>
          <w:spacing w:val="-5"/>
          <w:w w:val="100"/>
        </w:rPr>
        <w:t>或正电子发射断层扫描</w:t>
      </w:r>
      <w:r>
        <w:rPr>
          <w:w w:val="100"/>
        </w:rPr>
        <w:t>（</w:t>
      </w:r>
      <w:r>
        <w:rPr>
          <w:spacing w:val="-3"/>
          <w:w w:val="100"/>
        </w:rPr>
        <w:t>P</w:t>
      </w:r>
      <w:r>
        <w:rPr>
          <w:w w:val="100"/>
        </w:rPr>
        <w:t>E</w:t>
      </w:r>
      <w:r>
        <w:rPr>
          <w:spacing w:val="-1"/>
          <w:w w:val="100"/>
        </w:rPr>
        <w:t>T</w:t>
      </w:r>
      <w:r>
        <w:rPr>
          <w:w w:val="100"/>
        </w:rPr>
        <w:t>）</w:t>
      </w:r>
      <w:r>
        <w:rPr/>
        <w:t>等</w:t>
      </w:r>
      <w:r>
        <w:rPr>
          <w:spacing w:val="-3"/>
        </w:rPr>
        <w:t>影像学检查证实。神经系统永久性的功能障碍，指脑损伤 </w:t>
      </w:r>
      <w:r>
        <w:rPr/>
        <w:t>180</w:t>
      </w:r>
      <w:r>
        <w:rPr>
          <w:spacing w:val="-2"/>
        </w:rPr>
        <w:t> 天后，仍严重丧失</w:t>
      </w:r>
      <w:r>
        <w:rPr>
          <w:spacing w:val="-3"/>
        </w:rPr>
        <w:t>自主生活能力，无法独立完成六项基本日常生活活动中的二项或以上。</w:t>
      </w:r>
    </w:p>
    <w:p>
      <w:pPr>
        <w:pStyle w:val="BodyText"/>
        <w:ind w:left="0"/>
        <w:rPr>
          <w:sz w:val="20"/>
        </w:rPr>
      </w:pPr>
    </w:p>
    <w:p>
      <w:pPr>
        <w:pStyle w:val="BodyText"/>
        <w:spacing w:before="133"/>
      </w:pPr>
      <w:r>
        <w:rPr/>
        <w:t>十六、原位癌</w:t>
      </w:r>
    </w:p>
    <w:p>
      <w:pPr>
        <w:pStyle w:val="BodyText"/>
        <w:spacing w:line="237" w:lineRule="auto" w:before="61"/>
        <w:ind w:right="217"/>
        <w:jc w:val="both"/>
      </w:pPr>
      <w:r>
        <w:rPr/>
        <w:t>指异型增生的细胞在形态和生物学特性上与癌细胞相同，并累及上皮的全层，但</w:t>
      </w:r>
      <w:r>
        <w:rPr>
          <w:spacing w:val="-9"/>
        </w:rPr>
        <w:t>没有突破基底膜向下浸润。须经病理学检查结果明确诊断，属于世界卫生组织《疾</w:t>
      </w:r>
      <w:r>
        <w:rPr>
          <w:spacing w:val="-12"/>
        </w:rPr>
        <w:t>病和有关健康问题的国际统计分类》</w:t>
      </w:r>
      <w:r>
        <w:rPr/>
        <w:t>（ICD-10）</w:t>
      </w:r>
      <w:r>
        <w:rPr>
          <w:spacing w:val="-3"/>
        </w:rPr>
        <w:t>的原位癌范畴，并且接受了相应的治疗。</w:t>
      </w:r>
    </w:p>
    <w:p>
      <w:pPr>
        <w:pStyle w:val="Heading1"/>
        <w:jc w:val="both"/>
      </w:pPr>
      <w:r>
        <w:rPr>
          <w:u w:val="single"/>
        </w:rPr>
        <w:t>原位癌必须在生前诊断，且以下不在保障范围：</w:t>
      </w:r>
    </w:p>
    <w:p>
      <w:pPr>
        <w:spacing w:before="58"/>
        <w:ind w:left="1788" w:right="0" w:firstLine="0"/>
        <w:jc w:val="both"/>
        <w:rPr>
          <w:b/>
          <w:sz w:val="21"/>
        </w:rPr>
      </w:pPr>
      <w:r>
        <w:rPr>
          <w:b/>
          <w:sz w:val="21"/>
        </w:rPr>
        <w:t>1.</w:t>
      </w:r>
      <w:r>
        <w:rPr>
          <w:b/>
          <w:sz w:val="21"/>
          <w:u w:val="single"/>
        </w:rPr>
        <w:t>被保险人所患癌症在被诊断时已经超越原位癌阶段、且已经达到本附加合同所</w:t>
      </w:r>
    </w:p>
    <w:p>
      <w:pPr>
        <w:spacing w:after="0"/>
        <w:jc w:val="both"/>
        <w:rPr>
          <w:sz w:val="21"/>
        </w:rPr>
        <w:sectPr>
          <w:pgSz w:w="11910" w:h="16840"/>
          <w:pgMar w:top="1060" w:bottom="280" w:left="1680" w:right="760"/>
        </w:sectPr>
      </w:pPr>
    </w:p>
    <w:p>
      <w:pPr>
        <w:spacing w:before="20"/>
        <w:ind w:left="1788" w:right="0" w:firstLine="0"/>
        <w:jc w:val="left"/>
        <w:rPr>
          <w:b/>
          <w:sz w:val="21"/>
        </w:rPr>
      </w:pPr>
      <w:r>
        <w:rPr>
          <w:b/>
          <w:sz w:val="21"/>
          <w:u w:val="single"/>
        </w:rPr>
        <w:t>规定的恶性肿瘤；</w:t>
      </w:r>
    </w:p>
    <w:p>
      <w:pPr>
        <w:spacing w:line="237" w:lineRule="auto" w:before="63"/>
        <w:ind w:left="1788" w:right="217" w:firstLine="0"/>
        <w:jc w:val="left"/>
        <w:rPr>
          <w:b/>
          <w:sz w:val="21"/>
        </w:rPr>
      </w:pPr>
      <w:r>
        <w:rPr>
          <w:b/>
          <w:sz w:val="21"/>
          <w:u w:val="single"/>
        </w:rPr>
        <w:t>2.癌前病变（</w:t>
      </w:r>
      <w:r>
        <w:rPr>
          <w:b/>
          <w:spacing w:val="-4"/>
          <w:sz w:val="21"/>
          <w:u w:val="single"/>
        </w:rPr>
        <w:t>包括宫颈上皮内瘤样病变 </w:t>
      </w:r>
      <w:r>
        <w:rPr>
          <w:b/>
          <w:sz w:val="21"/>
          <w:u w:val="single"/>
        </w:rPr>
        <w:t>CIN-1，CIN-2</w:t>
      </w:r>
      <w:r>
        <w:rPr>
          <w:b/>
          <w:spacing w:val="-1"/>
          <w:sz w:val="21"/>
          <w:u w:val="single"/>
        </w:rPr>
        <w:t>，重度不典型增生但未达到</w:t>
      </w:r>
      <w:r>
        <w:rPr>
          <w:b/>
          <w:spacing w:val="-212"/>
          <w:sz w:val="21"/>
          <w:u w:val="single"/>
        </w:rPr>
        <w:t>原</w:t>
      </w:r>
      <w:r>
        <w:rPr>
          <w:b/>
          <w:w w:val="100"/>
          <w:sz w:val="21"/>
          <w:u w:val="single"/>
        </w:rPr>
        <w:t>位癌程度</w:t>
      </w:r>
      <w:r>
        <w:rPr>
          <w:b/>
          <w:spacing w:val="-106"/>
          <w:w w:val="100"/>
          <w:sz w:val="21"/>
          <w:u w:val="single"/>
        </w:rPr>
        <w:t>）</w:t>
      </w:r>
      <w:r>
        <w:rPr>
          <w:b/>
          <w:w w:val="100"/>
          <w:sz w:val="21"/>
          <w:u w:val="single"/>
        </w:rPr>
        <w:t>；</w:t>
      </w:r>
    </w:p>
    <w:p>
      <w:pPr>
        <w:spacing w:before="60"/>
        <w:ind w:left="1788" w:right="0" w:firstLine="0"/>
        <w:jc w:val="left"/>
        <w:rPr>
          <w:b/>
          <w:sz w:val="21"/>
        </w:rPr>
      </w:pPr>
      <w:r>
        <w:rPr>
          <w:b/>
          <w:sz w:val="21"/>
          <w:u w:val="single"/>
        </w:rPr>
        <w:t>3.感染艾滋病病毒或患艾滋病期间所患原位癌。</w:t>
      </w:r>
    </w:p>
    <w:p>
      <w:pPr>
        <w:pStyle w:val="BodyText"/>
        <w:spacing w:before="2"/>
        <w:ind w:left="0"/>
        <w:rPr>
          <w:b/>
          <w:sz w:val="27"/>
        </w:rPr>
      </w:pPr>
    </w:p>
    <w:p>
      <w:pPr>
        <w:pStyle w:val="BodyText"/>
        <w:spacing w:before="36"/>
      </w:pPr>
      <w:r>
        <w:rPr/>
        <w:t>十七、胆道重建手术</w:t>
      </w:r>
    </w:p>
    <w:p>
      <w:pPr>
        <w:pStyle w:val="BodyText"/>
        <w:spacing w:line="189" w:lineRule="auto" w:before="118"/>
        <w:ind w:right="231"/>
        <w:rPr>
          <w:b/>
        </w:rPr>
      </w:pPr>
      <w:r>
        <w:rPr/>
        <w:t>指因疾病或胆道创伤导致接受涉及胆总管小肠吻合术的胆道重建手术。手术必须在专科医生认为是医疗所需的情况下进</w:t>
      </w:r>
      <w:r>
        <w:rPr>
          <w:rFonts w:ascii="Malgun Gothic" w:eastAsia="Malgun Gothic" w:hint="eastAsia"/>
        </w:rPr>
        <w:t>行</w:t>
      </w:r>
      <w:r>
        <w:rPr/>
        <w:t>。</w:t>
      </w:r>
      <w:r>
        <w:rPr>
          <w:b/>
          <w:u w:val="single"/>
        </w:rPr>
        <w:t>但胆道闭锁并</w:t>
      </w:r>
      <w:r>
        <w:rPr>
          <w:rFonts w:ascii="Malgun Gothic" w:eastAsia="Malgun Gothic" w:hint="eastAsia"/>
          <w:b/>
          <w:u w:val="single"/>
        </w:rPr>
        <w:t>不</w:t>
      </w:r>
      <w:r>
        <w:rPr>
          <w:b/>
          <w:u w:val="single"/>
        </w:rPr>
        <w:t>在保障范围。</w:t>
      </w:r>
    </w:p>
    <w:p>
      <w:pPr>
        <w:pStyle w:val="BodyText"/>
        <w:spacing w:before="9"/>
        <w:ind w:left="0"/>
        <w:rPr>
          <w:b/>
          <w:sz w:val="25"/>
        </w:rPr>
      </w:pPr>
    </w:p>
    <w:p>
      <w:pPr>
        <w:pStyle w:val="BodyText"/>
        <w:spacing w:before="37"/>
      </w:pPr>
      <w:r>
        <w:rPr/>
        <w:t>十八、双侧睾丸或卵巢切除术</w:t>
      </w:r>
    </w:p>
    <w:p>
      <w:pPr>
        <w:spacing w:line="237" w:lineRule="auto" w:before="61"/>
        <w:ind w:left="1788" w:right="231" w:firstLine="0"/>
        <w:jc w:val="left"/>
        <w:rPr>
          <w:b/>
          <w:sz w:val="21"/>
        </w:rPr>
      </w:pPr>
      <w:r>
        <w:rPr>
          <w:sz w:val="21"/>
        </w:rPr>
        <w:t>指为治疗疾病实际接受了经腹部切开或腹腔镜进行的双侧卵巢或睾丸完全切除手术。</w:t>
      </w:r>
      <w:r>
        <w:rPr>
          <w:b/>
          <w:sz w:val="21"/>
          <w:u w:val="single"/>
        </w:rPr>
        <w:t>但部分卵巢或部分睾丸切除不在保障范围。</w:t>
      </w:r>
    </w:p>
    <w:p>
      <w:pPr>
        <w:pStyle w:val="BodyText"/>
        <w:spacing w:before="4"/>
        <w:ind w:left="0"/>
        <w:rPr>
          <w:b/>
          <w:sz w:val="27"/>
        </w:rPr>
      </w:pPr>
    </w:p>
    <w:p>
      <w:pPr>
        <w:pStyle w:val="BodyText"/>
        <w:spacing w:before="37"/>
      </w:pPr>
      <w:r>
        <w:rPr/>
        <w:t>十九、单侧肾脏切除</w:t>
      </w:r>
    </w:p>
    <w:p>
      <w:pPr>
        <w:pStyle w:val="BodyText"/>
        <w:spacing w:before="59"/>
      </w:pPr>
      <w:r>
        <w:rPr/>
        <w:t>指因疾病或意外事故实际实施的一侧肾脏切除术。</w:t>
      </w:r>
    </w:p>
    <w:p>
      <w:pPr>
        <w:pStyle w:val="Heading1"/>
        <w:spacing w:before="60"/>
      </w:pPr>
      <w:r>
        <w:rPr>
          <w:u w:val="single"/>
        </w:rPr>
        <w:t>但肾脏部分切除手术和肾脏捐献引起的手术不在保障范围。</w:t>
      </w:r>
    </w:p>
    <w:p>
      <w:pPr>
        <w:pStyle w:val="BodyText"/>
        <w:spacing w:before="2"/>
        <w:ind w:left="0"/>
        <w:rPr>
          <w:b/>
          <w:sz w:val="27"/>
        </w:rPr>
      </w:pPr>
    </w:p>
    <w:p>
      <w:pPr>
        <w:pStyle w:val="BodyText"/>
        <w:spacing w:before="36"/>
      </w:pPr>
      <w:r>
        <w:rPr/>
        <w:t>二十、一侧肺脏切除</w:t>
      </w:r>
    </w:p>
    <w:p>
      <w:pPr>
        <w:pStyle w:val="BodyText"/>
        <w:spacing w:before="61"/>
      </w:pPr>
      <w:r>
        <w:rPr/>
        <w:t>指因疾病或意外事故实际实施的一侧肺脏切除术。</w:t>
      </w:r>
    </w:p>
    <w:p>
      <w:pPr>
        <w:pStyle w:val="Heading1"/>
        <w:spacing w:before="59"/>
      </w:pPr>
      <w:r>
        <w:rPr>
          <w:u w:val="single"/>
        </w:rPr>
        <w:t>但肺脏部分切除手术和肺脏捐献引起的手术不在保障范围。</w:t>
      </w:r>
    </w:p>
    <w:p>
      <w:pPr>
        <w:pStyle w:val="BodyText"/>
        <w:spacing w:before="5"/>
        <w:ind w:left="0"/>
        <w:rPr>
          <w:b/>
          <w:sz w:val="27"/>
        </w:rPr>
      </w:pPr>
    </w:p>
    <w:p>
      <w:pPr>
        <w:pStyle w:val="BodyText"/>
        <w:spacing w:before="36"/>
      </w:pPr>
      <w:r>
        <w:rPr/>
        <w:t>二十一、单个肢体缺失</w:t>
      </w:r>
    </w:p>
    <w:p>
      <w:pPr>
        <w:pStyle w:val="BodyText"/>
        <w:spacing w:line="237" w:lineRule="auto" w:before="61"/>
        <w:ind w:right="231"/>
      </w:pPr>
      <w:r>
        <w:rPr/>
        <w:t>指因疾病或者意外伤害导致一个肢体自腕关节或踝关节近端（靠近躯干端）以上完全断离。</w:t>
      </w:r>
    </w:p>
    <w:p>
      <w:pPr>
        <w:pStyle w:val="BodyText"/>
        <w:ind w:left="0"/>
        <w:rPr>
          <w:sz w:val="20"/>
        </w:rPr>
      </w:pPr>
    </w:p>
    <w:p>
      <w:pPr>
        <w:pStyle w:val="BodyText"/>
        <w:spacing w:before="133"/>
      </w:pPr>
      <w:r>
        <w:rPr/>
        <w:t>二十二、微创冠状动脉搭桥手术（或称微创冠状动脉旁路移植术）</w:t>
      </w:r>
    </w:p>
    <w:p>
      <w:pPr>
        <w:pStyle w:val="BodyText"/>
        <w:spacing w:line="237" w:lineRule="auto" w:before="61"/>
        <w:ind w:right="231"/>
        <w:jc w:val="both"/>
      </w:pPr>
      <w:r>
        <w:rPr/>
        <w:t>指为纠正冠状动脉的狭窄或堵塞，而实际实施的微创冠状动脉旁路移植手术。手术通过微创开胸术（肋骨间小切口）进行，且诊断须由冠状动脉血管造影检查确诊狭窄或堵塞。微创冠状动脉绕道也包括“锁孔”冠脉搭桥手术。</w:t>
      </w:r>
    </w:p>
    <w:p>
      <w:pPr>
        <w:pStyle w:val="BodyText"/>
        <w:spacing w:before="61"/>
        <w:jc w:val="both"/>
      </w:pPr>
      <w:r>
        <w:rPr/>
        <w:t>该手术必须满足下列全部条件：</w:t>
      </w:r>
    </w:p>
    <w:p>
      <w:pPr>
        <w:pStyle w:val="BodyText"/>
        <w:spacing w:before="58"/>
        <w:jc w:val="both"/>
      </w:pPr>
      <w:r>
        <w:rPr/>
        <w:t>(一) 血管造影显示至少两支冠状动脉狭窄超过 50%或一支冠状动脉狭窄超过 70%；</w:t>
      </w:r>
    </w:p>
    <w:p>
      <w:pPr>
        <w:pStyle w:val="BodyText"/>
        <w:spacing w:before="58"/>
        <w:jc w:val="both"/>
      </w:pPr>
      <w:r>
        <w:rPr/>
        <w:t>(二) 手术须由心脏专科医师进行，并确认该手术的必要性。</w:t>
      </w:r>
    </w:p>
    <w:p>
      <w:pPr>
        <w:pStyle w:val="BodyText"/>
        <w:ind w:left="0"/>
        <w:rPr>
          <w:sz w:val="20"/>
        </w:rPr>
      </w:pPr>
    </w:p>
    <w:p>
      <w:pPr>
        <w:pStyle w:val="BodyText"/>
        <w:spacing w:before="133"/>
        <w:jc w:val="both"/>
      </w:pPr>
      <w:r>
        <w:rPr/>
        <w:t>二十三、主动脉内手术（非开胸手术）</w:t>
      </w:r>
    </w:p>
    <w:p>
      <w:pPr>
        <w:spacing w:before="59"/>
        <w:ind w:left="1788" w:right="220" w:firstLine="0"/>
        <w:jc w:val="left"/>
        <w:rPr>
          <w:b/>
          <w:sz w:val="21"/>
        </w:rPr>
      </w:pPr>
      <w:r>
        <w:rPr>
          <w:sz w:val="21"/>
        </w:rPr>
        <w:t>指为治疗主动脉疾病，实际实施了经皮经导管进行的主动脉血管内手术。</w:t>
      </w:r>
      <w:r>
        <w:rPr>
          <w:b/>
          <w:sz w:val="21"/>
          <w:u w:val="single"/>
        </w:rPr>
        <w:t>主动脉指胸主动脉和腹主动脉，不包括胸主动脉和腹主动脉的分支血管。</w:t>
      </w:r>
    </w:p>
    <w:p>
      <w:pPr>
        <w:pStyle w:val="BodyText"/>
        <w:spacing w:before="3"/>
        <w:ind w:left="0"/>
        <w:rPr>
          <w:b/>
          <w:sz w:val="27"/>
        </w:rPr>
      </w:pPr>
    </w:p>
    <w:p>
      <w:pPr>
        <w:pStyle w:val="BodyText"/>
        <w:spacing w:before="37"/>
      </w:pPr>
      <w:r>
        <w:rPr/>
        <w:t>二十四、冠状动脉介入手术（非开胸手术）</w:t>
      </w:r>
    </w:p>
    <w:p>
      <w:pPr>
        <w:pStyle w:val="BodyText"/>
        <w:spacing w:before="59"/>
        <w:ind w:right="112"/>
      </w:pPr>
      <w:r>
        <w:rPr/>
        <w:t>指为治疗严重的冠状动脉狭窄性疾病，首次实际实施了冠状动脉球囊扩张成形术、冠状动脉支架植入术、冠状动脉粥样斑块切除术或激光冠状动脉成形术。</w:t>
      </w:r>
    </w:p>
    <w:p>
      <w:pPr>
        <w:pStyle w:val="BodyText"/>
        <w:ind w:left="0"/>
        <w:rPr>
          <w:sz w:val="20"/>
        </w:rPr>
      </w:pPr>
    </w:p>
    <w:p>
      <w:pPr>
        <w:pStyle w:val="BodyText"/>
        <w:spacing w:before="133"/>
      </w:pPr>
      <w:r>
        <w:rPr/>
        <w:t>二十五、心脏瓣膜介入手术（非开胸手术）</w:t>
      </w:r>
    </w:p>
    <w:p>
      <w:pPr>
        <w:pStyle w:val="BodyText"/>
        <w:spacing w:line="237" w:lineRule="auto" w:before="61"/>
        <w:ind w:right="231"/>
      </w:pPr>
      <w:r>
        <w:rPr/>
        <w:t>指为治疗心脏瓣膜疾病，实际实施了非开胸的经胸壁打孔内镜手术或经皮经导管介入手术进行的心脏瓣膜置换或修复手术。</w:t>
      </w:r>
    </w:p>
    <w:p>
      <w:pPr>
        <w:spacing w:after="0" w:line="237" w:lineRule="auto"/>
        <w:sectPr>
          <w:pgSz w:w="11910" w:h="16840"/>
          <w:pgMar w:top="1060" w:bottom="280" w:left="1680" w:right="760"/>
        </w:sectPr>
      </w:pPr>
    </w:p>
    <w:p>
      <w:pPr>
        <w:pStyle w:val="BodyText"/>
        <w:spacing w:before="20"/>
      </w:pPr>
      <w:r>
        <w:rPr/>
        <w:t>二十六、Ⅲ度房室传导阻滞-已放置心脏起搏器</w:t>
      </w:r>
    </w:p>
    <w:p>
      <w:pPr>
        <w:pStyle w:val="BodyText"/>
        <w:spacing w:line="237" w:lineRule="auto" w:before="63"/>
        <w:ind w:right="231"/>
      </w:pPr>
      <w:r>
        <w:rPr/>
        <w:t>指心房激动在房室交界区、房室束及其分支内发生阻滞，不能正常地传到心室的心脏传导性疾病须满足下列所有条件：</w:t>
      </w:r>
    </w:p>
    <w:p>
      <w:pPr>
        <w:pStyle w:val="BodyText"/>
        <w:spacing w:before="60"/>
      </w:pPr>
      <w:r>
        <w:rPr/>
        <w:t>(一) 心电图显示房室搏动彼此独立，心室率&lt;50 次/分钟；</w:t>
      </w:r>
    </w:p>
    <w:p>
      <w:pPr>
        <w:pStyle w:val="BodyText"/>
        <w:spacing w:before="58"/>
      </w:pPr>
      <w:r>
        <w:rPr/>
        <w:t>(二) 出现阿-斯综合征或心力衰竭的表现；</w:t>
      </w:r>
    </w:p>
    <w:p>
      <w:pPr>
        <w:pStyle w:val="BodyText"/>
        <w:spacing w:before="58"/>
      </w:pPr>
      <w:r>
        <w:rPr/>
        <w:t>(三) 必须持续性依赖心脏起搏器维持心脏正常功能，且已经放置心脏起搏器。</w:t>
      </w:r>
    </w:p>
    <w:p>
      <w:pPr>
        <w:pStyle w:val="BodyText"/>
        <w:ind w:left="0"/>
        <w:rPr>
          <w:sz w:val="20"/>
        </w:rPr>
      </w:pPr>
    </w:p>
    <w:p>
      <w:pPr>
        <w:pStyle w:val="BodyText"/>
        <w:spacing w:before="132"/>
      </w:pPr>
      <w:r>
        <w:rPr/>
        <w:t>二十七、于颈动脉进行血管成形术或内膜切除术</w:t>
      </w:r>
    </w:p>
    <w:p>
      <w:pPr>
        <w:pStyle w:val="BodyText"/>
        <w:spacing w:before="58"/>
        <w:ind w:right="231"/>
      </w:pPr>
      <w:r>
        <w:rPr/>
        <w:t>指根据颈动脉造影检查结果，确诊一条或以上颈动脉存在严重狭窄性病变（至少</w:t>
      </w:r>
      <w:r>
        <w:rPr>
          <w:spacing w:val="-3"/>
          <w:w w:val="100"/>
        </w:rPr>
        <w:t>一支血管管腔直径减少</w:t>
      </w:r>
      <w:r>
        <w:rPr>
          <w:spacing w:val="-3"/>
        </w:rPr>
        <w:t> </w:t>
      </w:r>
      <w:r>
        <w:rPr>
          <w:spacing w:val="-3"/>
          <w:w w:val="100"/>
        </w:rPr>
        <w:t>50</w:t>
      </w:r>
      <w:r>
        <w:rPr>
          <w:spacing w:val="-1"/>
          <w:w w:val="100"/>
        </w:rPr>
        <w:t>％以上</w:t>
      </w:r>
      <w:r>
        <w:rPr>
          <w:spacing w:val="-106"/>
          <w:w w:val="100"/>
        </w:rPr>
        <w:t>）</w:t>
      </w:r>
      <w:r>
        <w:rPr>
          <w:spacing w:val="-3"/>
          <w:w w:val="100"/>
        </w:rPr>
        <w:t>，同时必须已经采取以下手术以减轻症状：</w:t>
      </w:r>
    </w:p>
    <w:p>
      <w:pPr>
        <w:pStyle w:val="BodyText"/>
        <w:spacing w:before="58"/>
      </w:pPr>
      <w:r>
        <w:rPr/>
        <w:t>(一) 确实进行动脉内膜切除术；或</w:t>
      </w:r>
    </w:p>
    <w:p>
      <w:pPr>
        <w:pStyle w:val="BodyText"/>
        <w:spacing w:before="58"/>
        <w:ind w:right="217"/>
      </w:pPr>
      <w:r>
        <w:rPr/>
        <w:t>(二) 确实进行血管介入治疗，例如血管成形术及／或进行植入支架或动脉粥样瘤清除手术。</w:t>
      </w:r>
    </w:p>
    <w:p>
      <w:pPr>
        <w:pStyle w:val="BodyText"/>
        <w:ind w:left="0"/>
        <w:rPr>
          <w:sz w:val="20"/>
        </w:rPr>
      </w:pPr>
    </w:p>
    <w:p>
      <w:pPr>
        <w:pStyle w:val="BodyText"/>
        <w:spacing w:before="131"/>
      </w:pPr>
      <w:r>
        <w:rPr/>
        <w:t>二十八、心包膜切除术</w:t>
      </w:r>
    </w:p>
    <w:p>
      <w:pPr>
        <w:pStyle w:val="BodyText"/>
        <w:spacing w:line="237" w:lineRule="auto" w:before="64"/>
        <w:ind w:right="230"/>
      </w:pPr>
      <w:r>
        <w:rPr/>
        <w:t>因心包膜疾病导致已接受心包膜切除术或已进行任何需要心脏小切口技术的手术。手术必须在心脏科医生认为是医学上必需的情况下进行。</w:t>
      </w:r>
    </w:p>
    <w:p>
      <w:pPr>
        <w:pStyle w:val="BodyText"/>
        <w:ind w:left="0"/>
        <w:rPr>
          <w:sz w:val="20"/>
        </w:rPr>
      </w:pPr>
    </w:p>
    <w:p>
      <w:pPr>
        <w:pStyle w:val="BodyText"/>
        <w:spacing w:before="133"/>
      </w:pPr>
      <w:r>
        <w:rPr/>
        <w:t>二十九、脑炎或脑膜炎</w:t>
      </w:r>
    </w:p>
    <w:p>
      <w:pPr>
        <w:pStyle w:val="BodyText"/>
        <w:spacing w:before="58"/>
      </w:pPr>
      <w:r>
        <w:rPr/>
        <w:t>因感染脑炎或脑膜炎住院至少 3 个月。诊断必须由专科医生诊断。</w:t>
      </w:r>
    </w:p>
    <w:p>
      <w:pPr>
        <w:pStyle w:val="BodyText"/>
        <w:ind w:left="0"/>
        <w:rPr>
          <w:sz w:val="20"/>
        </w:rPr>
      </w:pPr>
    </w:p>
    <w:p>
      <w:pPr>
        <w:pStyle w:val="BodyText"/>
        <w:spacing w:before="132"/>
      </w:pPr>
      <w:r>
        <w:rPr/>
        <w:t>三十、硬脑膜下血肿手术</w:t>
      </w:r>
    </w:p>
    <w:p>
      <w:pPr>
        <w:pStyle w:val="BodyText"/>
        <w:spacing w:line="237" w:lineRule="auto" w:before="61"/>
        <w:ind w:right="231"/>
      </w:pPr>
      <w:r>
        <w:rPr/>
        <w:t>需于头部进行开颅或钻孔手术，以清除或引流因意外导致的血肿。开颅或钻孔手术必须由专科医生认为是医学上必需的情况下进行。</w:t>
      </w:r>
    </w:p>
    <w:p>
      <w:pPr>
        <w:pStyle w:val="BodyText"/>
        <w:ind w:left="0"/>
        <w:rPr>
          <w:sz w:val="20"/>
        </w:rPr>
      </w:pPr>
    </w:p>
    <w:p>
      <w:pPr>
        <w:pStyle w:val="BodyText"/>
        <w:spacing w:before="133"/>
      </w:pPr>
      <w:r>
        <w:rPr/>
        <w:t>三十一、严重阻塞性睡眠窒息症</w:t>
      </w:r>
    </w:p>
    <w:p>
      <w:pPr>
        <w:pStyle w:val="BodyText"/>
        <w:spacing w:before="58"/>
        <w:ind w:right="231"/>
      </w:pPr>
      <w:r>
        <w:rPr/>
        <w:t>须由相关医学范畴的专科医生，经多导睡眠监测仪检查明确诊断为严重阻塞性睡眠呼吸暂停综合征(OSA)，并且确诊时必须符合以下两项条件：</w:t>
      </w:r>
    </w:p>
    <w:p>
      <w:pPr>
        <w:pStyle w:val="BodyText"/>
        <w:spacing w:before="58"/>
      </w:pPr>
      <w:r>
        <w:rPr/>
        <w:t>(一) 被保险人正在接受持续气道正压呼吸器(CPAP)之夜间治疗；</w:t>
      </w:r>
    </w:p>
    <w:p>
      <w:pPr>
        <w:pStyle w:val="BodyText"/>
        <w:spacing w:before="61"/>
      </w:pPr>
      <w:r>
        <w:rPr/>
        <w:t>(二) 提供睡眠测试的文件证明，显示 AHI&gt;30 及夜间血氧饱和平均值&lt;85。</w:t>
      </w:r>
    </w:p>
    <w:p>
      <w:pPr>
        <w:pStyle w:val="BodyText"/>
        <w:spacing w:before="13"/>
        <w:ind w:left="0"/>
        <w:rPr>
          <w:sz w:val="29"/>
        </w:rPr>
      </w:pPr>
    </w:p>
    <w:p>
      <w:pPr>
        <w:pStyle w:val="BodyText"/>
      </w:pPr>
      <w:r>
        <w:rPr/>
        <w:t>三十二、较小面积Ⅲ度烧伤</w:t>
      </w:r>
    </w:p>
    <w:p>
      <w:pPr>
        <w:pStyle w:val="BodyText"/>
        <w:spacing w:before="58"/>
        <w:ind w:right="217"/>
      </w:pPr>
      <w:r>
        <w:rPr/>
        <w:t>指烧伤程度为Ⅲ度，且Ⅲ度烧伤的面积为全身体表面积的 10％或 10%以上，但尚未达到 20%。体表面积根据《中国新九分法》计算。</w:t>
      </w:r>
    </w:p>
    <w:p>
      <w:pPr>
        <w:pStyle w:val="BodyText"/>
        <w:ind w:left="0"/>
        <w:rPr>
          <w:sz w:val="20"/>
        </w:rPr>
      </w:pPr>
    </w:p>
    <w:p>
      <w:pPr>
        <w:pStyle w:val="BodyText"/>
        <w:spacing w:before="132"/>
      </w:pPr>
      <w:r>
        <w:rPr/>
        <w:t>三十三、因意外毁容而施行的面部整形手术</w:t>
      </w:r>
    </w:p>
    <w:p>
      <w:pPr>
        <w:spacing w:line="237" w:lineRule="auto" w:before="61"/>
        <w:ind w:left="1788" w:right="112" w:firstLine="0"/>
        <w:jc w:val="left"/>
        <w:rPr>
          <w:b/>
          <w:sz w:val="21"/>
        </w:rPr>
      </w:pPr>
      <w:r>
        <w:rPr>
          <w:spacing w:val="-3"/>
          <w:sz w:val="21"/>
        </w:rPr>
        <w:t>指为修复意外伤害或暴力袭击造成的面部毁损，实际接受了在全身麻醉的情況下， 由整形外科医生实施的对严重缺陷、缺失、损害或变形的面部形态和结构进行修 复或重建的面部整形手术。面部整形手术必须在意外伤害后的 </w:t>
      </w:r>
      <w:r>
        <w:rPr>
          <w:sz w:val="21"/>
        </w:rPr>
        <w:t>180</w:t>
      </w:r>
      <w:r>
        <w:rPr>
          <w:spacing w:val="-2"/>
          <w:sz w:val="21"/>
        </w:rPr>
        <w:t> 天内实施。</w:t>
      </w:r>
      <w:r>
        <w:rPr>
          <w:b/>
          <w:sz w:val="21"/>
          <w:u w:val="single"/>
        </w:rPr>
        <w:t>但</w:t>
      </w:r>
      <w:r>
        <w:rPr>
          <w:b/>
          <w:spacing w:val="-11"/>
          <w:sz w:val="21"/>
          <w:u w:val="single"/>
        </w:rPr>
        <w:t>因面部外伤后遗留的线条状瘢痕及色素沉着而施行的手术不在保障范围。</w:t>
      </w:r>
    </w:p>
    <w:p>
      <w:pPr>
        <w:pStyle w:val="BodyText"/>
        <w:spacing w:before="61"/>
      </w:pPr>
      <w:r>
        <w:rPr/>
        <w:t>意外伤害必须满足下列全部条件：</w:t>
      </w:r>
    </w:p>
    <w:p>
      <w:pPr>
        <w:pStyle w:val="BodyText"/>
        <w:spacing w:line="237" w:lineRule="auto" w:before="61"/>
        <w:ind w:right="217"/>
      </w:pPr>
      <w:r>
        <w:rPr/>
        <w:t>(一) 由外在暴力引起并且造成表面可视性伤口和面部骨结构损害的，或面部皮肤三度或全层意外烧伤；</w:t>
      </w:r>
    </w:p>
    <w:p>
      <w:pPr>
        <w:pStyle w:val="BodyText"/>
        <w:spacing w:before="60"/>
      </w:pPr>
      <w:r>
        <w:rPr/>
        <w:t>(二) 是造成面部毁损的直接和独立的原因。</w:t>
      </w:r>
    </w:p>
    <w:p>
      <w:pPr>
        <w:spacing w:after="0"/>
        <w:sectPr>
          <w:pgSz w:w="11910" w:h="16840"/>
          <w:pgMar w:top="1060" w:bottom="280" w:left="1680" w:right="760"/>
        </w:sectPr>
      </w:pPr>
    </w:p>
    <w:p>
      <w:pPr>
        <w:pStyle w:val="BodyText"/>
        <w:spacing w:before="20"/>
      </w:pPr>
      <w:r>
        <w:rPr/>
        <w:t>三十四、角膜移植</w:t>
      </w:r>
    </w:p>
    <w:p>
      <w:pPr>
        <w:pStyle w:val="BodyText"/>
        <w:spacing w:line="237" w:lineRule="auto" w:before="63"/>
        <w:ind w:right="127"/>
      </w:pPr>
      <w:r>
        <w:rPr/>
        <w:t>指为增进视力或治疗某些角膜疾患，已经实施了异体的角膜移植手术。此手术必须由专科医生认为是医学上必需的情况下进行。</w:t>
      </w:r>
    </w:p>
    <w:p>
      <w:pPr>
        <w:pStyle w:val="BodyText"/>
        <w:ind w:left="0"/>
        <w:rPr>
          <w:sz w:val="20"/>
        </w:rPr>
      </w:pPr>
    </w:p>
    <w:p>
      <w:pPr>
        <w:pStyle w:val="BodyText"/>
        <w:spacing w:before="132"/>
      </w:pPr>
      <w:r>
        <w:rPr/>
        <w:t>三十五、人工耳蜗植入术</w:t>
      </w:r>
    </w:p>
    <w:p>
      <w:pPr>
        <w:pStyle w:val="BodyText"/>
        <w:spacing w:before="58"/>
        <w:ind w:right="131"/>
      </w:pPr>
      <w:r>
        <w:rPr/>
        <w:t>指由于耳蜗的永久损害而实际实施了人工耳蜗植入手术。需经专科医师确认手术在医学上是必要的，且在植入手术之前已经符合下列全部条件：</w:t>
      </w:r>
    </w:p>
    <w:p>
      <w:pPr>
        <w:pStyle w:val="BodyText"/>
        <w:spacing w:before="58"/>
      </w:pPr>
      <w:r>
        <w:rPr/>
        <w:t>(一) 双耳持续 12 个月以上重度感音神经性耳聋；</w:t>
      </w:r>
    </w:p>
    <w:p>
      <w:pPr>
        <w:pStyle w:val="BodyText"/>
        <w:spacing w:before="58"/>
      </w:pPr>
      <w:r>
        <w:rPr/>
        <w:t>(二) 使用相应的听力辅助设备效果不佳。</w:t>
      </w:r>
    </w:p>
    <w:p>
      <w:pPr>
        <w:pStyle w:val="BodyText"/>
        <w:ind w:left="0"/>
        <w:rPr>
          <w:sz w:val="20"/>
        </w:rPr>
      </w:pPr>
    </w:p>
    <w:p>
      <w:pPr>
        <w:pStyle w:val="BodyText"/>
        <w:spacing w:before="132"/>
      </w:pPr>
      <w:r>
        <w:rPr/>
        <w:t>三十六、轻微脑中风</w:t>
      </w:r>
    </w:p>
    <w:p>
      <w:pPr>
        <w:pStyle w:val="BodyText"/>
        <w:spacing w:line="237" w:lineRule="auto" w:before="60"/>
        <w:ind w:right="117"/>
        <w:jc w:val="both"/>
      </w:pPr>
      <w:r>
        <w:rPr>
          <w:spacing w:val="-7"/>
          <w:w w:val="100"/>
        </w:rPr>
        <w:t>指实际发生了脑血管的突发病变出现神经系统功能障碍表现，头颅断层扫描</w:t>
      </w:r>
      <w:r>
        <w:rPr>
          <w:spacing w:val="-3"/>
          <w:w w:val="100"/>
        </w:rPr>
        <w:t>（</w:t>
      </w:r>
      <w:r>
        <w:rPr>
          <w:w w:val="100"/>
        </w:rPr>
        <w:t>CT</w:t>
      </w:r>
      <w:r>
        <w:rPr>
          <w:spacing w:val="-106"/>
          <w:w w:val="100"/>
        </w:rPr>
        <w:t>）、</w:t>
      </w:r>
      <w:r>
        <w:rPr>
          <w:spacing w:val="-2"/>
        </w:rPr>
        <w:t>核磁共振</w:t>
      </w:r>
      <w:r>
        <w:rPr/>
        <w:t>（MRI）</w:t>
      </w:r>
      <w:r>
        <w:rPr>
          <w:spacing w:val="-3"/>
        </w:rPr>
        <w:t>等影像学检查证实存在对应病灶，确诊为脑出血、脑栓塞或脑梗塞。</w:t>
      </w:r>
    </w:p>
    <w:p>
      <w:pPr>
        <w:pStyle w:val="Heading1"/>
        <w:spacing w:before="61"/>
      </w:pPr>
      <w:r>
        <w:rPr>
          <w:u w:val="single"/>
        </w:rPr>
        <w:t>但短暂性脑缺血发作(TIA)和腔隙性脑梗塞不在本附加合同保障范围。</w:t>
      </w:r>
    </w:p>
    <w:p>
      <w:pPr>
        <w:pStyle w:val="BodyText"/>
        <w:spacing w:before="2"/>
        <w:ind w:left="0"/>
        <w:rPr>
          <w:b/>
          <w:sz w:val="27"/>
        </w:rPr>
      </w:pPr>
    </w:p>
    <w:p>
      <w:pPr>
        <w:pStyle w:val="BodyText"/>
        <w:spacing w:before="37"/>
      </w:pPr>
      <w:r>
        <w:rPr/>
        <w:t>三十七、不典型心肌梗塞</w:t>
      </w:r>
    </w:p>
    <w:p>
      <w:pPr>
        <w:pStyle w:val="BodyText"/>
        <w:spacing w:line="274" w:lineRule="exact" w:before="58"/>
      </w:pPr>
      <w:r>
        <w:rPr/>
        <w:t>指被临床诊断为急性心肌梗塞并接受了急性心肌梗塞治疗，虽然未达到重大疾病</w:t>
      </w:r>
    </w:p>
    <w:p>
      <w:pPr>
        <w:pStyle w:val="BodyText"/>
        <w:spacing w:line="274" w:lineRule="exact"/>
      </w:pPr>
      <w:r>
        <w:rPr/>
        <w:t>“急性心肌梗塞”的给付标准，但满足下列全部条件：</w:t>
      </w:r>
    </w:p>
    <w:p>
      <w:pPr>
        <w:pStyle w:val="ListParagraph"/>
        <w:numPr>
          <w:ilvl w:val="0"/>
          <w:numId w:val="16"/>
        </w:numPr>
        <w:tabs>
          <w:tab w:pos="2212" w:val="left" w:leader="none"/>
        </w:tabs>
        <w:spacing w:line="240" w:lineRule="auto" w:before="59" w:after="0"/>
        <w:ind w:left="2211" w:right="0" w:hanging="423"/>
        <w:jc w:val="left"/>
        <w:rPr>
          <w:sz w:val="21"/>
        </w:rPr>
      </w:pPr>
      <w:r>
        <w:rPr>
          <w:spacing w:val="-3"/>
          <w:sz w:val="21"/>
        </w:rPr>
        <w:t>肌钙蛋白有诊断意义的升高；</w:t>
      </w:r>
    </w:p>
    <w:p>
      <w:pPr>
        <w:pStyle w:val="ListParagraph"/>
        <w:numPr>
          <w:ilvl w:val="0"/>
          <w:numId w:val="16"/>
        </w:numPr>
        <w:tabs>
          <w:tab w:pos="2212" w:val="left" w:leader="none"/>
        </w:tabs>
        <w:spacing w:line="240" w:lineRule="auto" w:before="60" w:after="0"/>
        <w:ind w:left="2211" w:right="0" w:hanging="423"/>
        <w:jc w:val="left"/>
        <w:rPr>
          <w:sz w:val="21"/>
        </w:rPr>
      </w:pPr>
      <w:r>
        <w:rPr>
          <w:spacing w:val="-9"/>
          <w:sz w:val="21"/>
        </w:rPr>
        <w:t>心电图有损伤性的 </w:t>
      </w:r>
      <w:r>
        <w:rPr>
          <w:sz w:val="21"/>
        </w:rPr>
        <w:t>ST</w:t>
      </w:r>
      <w:r>
        <w:rPr>
          <w:spacing w:val="-8"/>
          <w:sz w:val="21"/>
        </w:rPr>
        <w:t> 段改变但未出现病理 </w:t>
      </w:r>
      <w:r>
        <w:rPr>
          <w:sz w:val="21"/>
        </w:rPr>
        <w:t>Q</w:t>
      </w:r>
      <w:r>
        <w:rPr>
          <w:spacing w:val="-19"/>
          <w:sz w:val="21"/>
        </w:rPr>
        <w:t> 波。</w:t>
      </w:r>
    </w:p>
    <w:p>
      <w:pPr>
        <w:pStyle w:val="BodyText"/>
        <w:spacing w:before="12"/>
        <w:ind w:left="0"/>
        <w:rPr>
          <w:sz w:val="29"/>
        </w:rPr>
      </w:pPr>
    </w:p>
    <w:p>
      <w:pPr>
        <w:pStyle w:val="BodyText"/>
      </w:pPr>
      <w:r>
        <w:rPr/>
        <w:t>三十八、肝脏切除</w:t>
      </w:r>
    </w:p>
    <w:p>
      <w:pPr>
        <w:pStyle w:val="BodyText"/>
        <w:spacing w:before="58"/>
        <w:ind w:right="131"/>
      </w:pPr>
      <w:r>
        <w:rPr/>
        <w:t>指因疾病或意外事故实际实施的肝脏部分切除术，手术须有至少一个完整的肝叶切除。</w:t>
      </w:r>
    </w:p>
    <w:p>
      <w:pPr>
        <w:pStyle w:val="Heading1"/>
      </w:pPr>
      <w:r>
        <w:rPr>
          <w:u w:val="single"/>
        </w:rPr>
        <w:t>但因酗酒导致的肝脏损伤不在保障范围。</w:t>
      </w:r>
    </w:p>
    <w:p>
      <w:pPr>
        <w:pStyle w:val="BodyText"/>
        <w:spacing w:before="4"/>
        <w:ind w:left="0"/>
        <w:rPr>
          <w:b/>
          <w:sz w:val="27"/>
        </w:rPr>
      </w:pPr>
    </w:p>
    <w:p>
      <w:pPr>
        <w:pStyle w:val="BodyText"/>
        <w:spacing w:before="37"/>
      </w:pPr>
      <w:r>
        <w:rPr/>
        <w:t>三十九、腔静脉过滤器植入术</w:t>
      </w:r>
    </w:p>
    <w:p>
      <w:pPr>
        <w:pStyle w:val="BodyText"/>
        <w:spacing w:line="237" w:lineRule="auto" w:before="61"/>
        <w:ind w:right="125"/>
        <w:jc w:val="both"/>
      </w:pPr>
      <w:r>
        <w:rPr/>
        <w:t>指经医院的专科医生证明有反复肺栓塞发作及抗凝治疗无效而必须接受手术植入腔静脉过滤器。理赔时需提供完整病历及手术记录以证明植入腔静脉过滤器有必要性及已确实施行了手术。</w:t>
      </w:r>
    </w:p>
    <w:p>
      <w:pPr>
        <w:pStyle w:val="BodyText"/>
        <w:ind w:left="0"/>
        <w:rPr>
          <w:sz w:val="20"/>
        </w:rPr>
      </w:pPr>
    </w:p>
    <w:p>
      <w:pPr>
        <w:pStyle w:val="BodyText"/>
        <w:spacing w:before="132"/>
      </w:pPr>
      <w:r>
        <w:rPr/>
        <w:t>四十、特定周围动脉狭窄的血管介入治疗</w:t>
      </w:r>
    </w:p>
    <w:p>
      <w:pPr>
        <w:pStyle w:val="BodyText"/>
        <w:spacing w:line="237" w:lineRule="auto" w:before="61"/>
        <w:ind w:right="122"/>
        <w:jc w:val="both"/>
      </w:pPr>
      <w:r>
        <w:rPr/>
        <w:t>指为治疗特定周围动脉的狭窄而实际实施的血管成形术、支架植入术或动脉粥样硬化斑块清除手术。诊断及治疗均须在医院内由专科医师认为是医疗必需的情况下进行，并须经血管造影术证实接受介入治疗的动脉有 50%或以上的狭窄。</w:t>
      </w:r>
    </w:p>
    <w:p>
      <w:pPr>
        <w:pStyle w:val="BodyText"/>
        <w:spacing w:before="58"/>
      </w:pPr>
      <w:r>
        <w:rPr/>
        <w:t>特定周围动脉指肾动脉、肠系膜动脉和为下肢或上肢供血的动脉。</w:t>
      </w:r>
    </w:p>
    <w:p>
      <w:pPr>
        <w:pStyle w:val="BodyText"/>
        <w:ind w:left="0"/>
        <w:rPr>
          <w:sz w:val="20"/>
        </w:rPr>
      </w:pPr>
    </w:p>
    <w:p>
      <w:pPr>
        <w:pStyle w:val="BodyText"/>
        <w:spacing w:before="133"/>
      </w:pPr>
      <w:r>
        <w:rPr/>
        <w:t>四十一、结核性脊髓炎</w:t>
      </w:r>
    </w:p>
    <w:p>
      <w:pPr>
        <w:pStyle w:val="BodyText"/>
        <w:spacing w:before="58"/>
        <w:ind w:right="122"/>
      </w:pPr>
      <w:r>
        <w:rPr/>
        <w:t>指因结核杆菌引起的脊髓炎，导致永久性神经系统功能中度障碍，即：疾病首次</w:t>
      </w:r>
      <w:r>
        <w:rPr>
          <w:w w:val="100"/>
        </w:rPr>
        <w:t>确诊</w:t>
      </w:r>
      <w:r>
        <w:rPr/>
        <w:t> </w:t>
      </w:r>
      <w:r>
        <w:rPr>
          <w:w w:val="100"/>
        </w:rPr>
        <w:t>180</w:t>
      </w:r>
      <w:r>
        <w:rPr/>
        <w:t> </w:t>
      </w:r>
      <w:r>
        <w:rPr>
          <w:spacing w:val="-9"/>
          <w:w w:val="100"/>
        </w:rPr>
        <w:t>天后，仍遗留下列一种或一种以上障碍：</w:t>
      </w:r>
      <w:r>
        <w:rPr>
          <w:spacing w:val="-3"/>
          <w:w w:val="100"/>
        </w:rPr>
        <w:t>（</w:t>
      </w:r>
      <w:r>
        <w:rPr>
          <w:w w:val="100"/>
        </w:rPr>
        <w:t>1）</w:t>
      </w:r>
      <w:r>
        <w:rPr>
          <w:spacing w:val="-3"/>
          <w:w w:val="100"/>
        </w:rPr>
        <w:t>一肢或一肢以上肢体肌力</w:t>
      </w:r>
    </w:p>
    <w:p>
      <w:pPr>
        <w:pStyle w:val="BodyText"/>
        <w:ind w:right="63"/>
      </w:pPr>
      <w:r>
        <w:rPr>
          <w:w w:val="100"/>
        </w:rPr>
        <w:t>Ⅲ级或Ⅲ级以下的运动功能障碍；（2）自主生活能力部分丧失，无法独立完成六</w:t>
      </w:r>
      <w:r>
        <w:rPr/>
        <w:t>项基本日常生活活动中的二项或二项以上。</w:t>
      </w:r>
    </w:p>
    <w:p>
      <w:pPr>
        <w:pStyle w:val="BodyText"/>
        <w:spacing w:line="237" w:lineRule="auto" w:before="66"/>
        <w:ind w:right="131"/>
      </w:pPr>
      <w:r>
        <w:rPr/>
        <w:t>该诊断必须由医院的神经专科医生证实，并必须由适当的检查证明为结核性脊髓炎。</w:t>
      </w:r>
    </w:p>
    <w:p>
      <w:pPr>
        <w:spacing w:after="0" w:line="237" w:lineRule="auto"/>
        <w:sectPr>
          <w:pgSz w:w="11910" w:h="16840"/>
          <w:pgMar w:top="1060" w:bottom="280" w:left="1680" w:right="860"/>
        </w:sectPr>
      </w:pPr>
    </w:p>
    <w:p>
      <w:pPr>
        <w:pStyle w:val="BodyText"/>
        <w:spacing w:before="20"/>
      </w:pPr>
      <w:r>
        <w:rPr/>
        <w:t>四十二、视力严重受损</w:t>
      </w:r>
    </w:p>
    <w:p>
      <w:pPr>
        <w:pStyle w:val="BodyText"/>
        <w:spacing w:line="237" w:lineRule="auto" w:before="63"/>
        <w:ind w:right="217"/>
      </w:pPr>
      <w:r>
        <w:rPr>
          <w:spacing w:val="-5"/>
        </w:rPr>
        <w:t>指被保险人 </w:t>
      </w:r>
      <w:r>
        <w:rPr/>
        <w:t>3</w:t>
      </w:r>
      <w:r>
        <w:rPr>
          <w:spacing w:val="-6"/>
        </w:rPr>
        <w:t> 周岁之后</w:t>
      </w:r>
      <w:r>
        <w:rPr>
          <w:spacing w:val="-3"/>
        </w:rPr>
        <w:t>（</w:t>
      </w:r>
      <w:r>
        <w:rPr>
          <w:spacing w:val="-10"/>
        </w:rPr>
        <w:t>含 </w:t>
      </w:r>
      <w:r>
        <w:rPr/>
        <w:t>3</w:t>
      </w:r>
      <w:r>
        <w:rPr>
          <w:spacing w:val="-7"/>
        </w:rPr>
        <w:t> 周岁</w:t>
      </w:r>
      <w:r>
        <w:rPr/>
        <w:t>）</w:t>
      </w:r>
      <w:r>
        <w:rPr>
          <w:spacing w:val="-3"/>
        </w:rPr>
        <w:t>因疾病或意外伤害导致双目视力永久不可逆性丧失，须满足下列全部条件：</w:t>
      </w:r>
    </w:p>
    <w:p>
      <w:pPr>
        <w:pStyle w:val="BodyText"/>
        <w:spacing w:line="237" w:lineRule="auto" w:before="63"/>
        <w:ind w:right="217"/>
      </w:pPr>
      <w:r>
        <w:rPr/>
        <w:t>（1）</w:t>
      </w:r>
      <w:r>
        <w:rPr>
          <w:spacing w:val="-1"/>
        </w:rPr>
        <w:t>双眼中较好眼矫正视力低于 </w:t>
      </w:r>
      <w:r>
        <w:rPr/>
        <w:t>0.1（</w:t>
      </w:r>
      <w:r>
        <w:rPr>
          <w:spacing w:val="-3"/>
        </w:rPr>
        <w:t>采用国际标准视力表，如果使用其他视力</w:t>
      </w:r>
      <w:r>
        <w:rPr>
          <w:spacing w:val="-3"/>
          <w:w w:val="100"/>
        </w:rPr>
        <w:t>表应进行换算</w:t>
      </w:r>
      <w:r>
        <w:rPr>
          <w:spacing w:val="-108"/>
          <w:w w:val="100"/>
        </w:rPr>
        <w:t>）</w:t>
      </w:r>
      <w:r>
        <w:rPr>
          <w:w w:val="100"/>
        </w:rPr>
        <w:t>；</w:t>
      </w:r>
    </w:p>
    <w:p>
      <w:pPr>
        <w:pStyle w:val="BodyText"/>
        <w:spacing w:before="58"/>
      </w:pPr>
      <w:r>
        <w:rPr/>
        <w:t>（2）视野半径小于 20 度。</w:t>
      </w:r>
    </w:p>
    <w:p>
      <w:pPr>
        <w:spacing w:line="290" w:lineRule="auto" w:before="60"/>
        <w:ind w:left="1788" w:right="1790" w:firstLine="0"/>
        <w:jc w:val="left"/>
        <w:rPr>
          <w:b/>
          <w:sz w:val="21"/>
        </w:rPr>
      </w:pPr>
      <w:r>
        <w:rPr>
          <w:sz w:val="21"/>
        </w:rPr>
        <w:t>申请理赔时，须提供理赔当时的视力严重受损诊断及检查证据。</w:t>
      </w:r>
      <w:r>
        <w:rPr>
          <w:b/>
          <w:sz w:val="21"/>
          <w:u w:val="single"/>
        </w:rPr>
        <w:t>但以下不在保障范围：</w:t>
      </w:r>
    </w:p>
    <w:p>
      <w:pPr>
        <w:pStyle w:val="Heading1"/>
        <w:numPr>
          <w:ilvl w:val="0"/>
          <w:numId w:val="17"/>
        </w:numPr>
        <w:tabs>
          <w:tab w:pos="2628" w:val="left" w:leader="none"/>
          <w:tab w:pos="2629" w:val="left" w:leader="none"/>
        </w:tabs>
        <w:spacing w:line="240" w:lineRule="auto" w:before="14" w:after="0"/>
        <w:ind w:left="2629" w:right="0" w:hanging="793"/>
        <w:jc w:val="left"/>
      </w:pPr>
      <w:r>
        <w:rPr>
          <w:spacing w:val="-1"/>
          <w:u w:val="single"/>
        </w:rPr>
        <w:t>白内障导致的视力受损；</w:t>
      </w:r>
    </w:p>
    <w:p>
      <w:pPr>
        <w:pStyle w:val="ListParagraph"/>
        <w:numPr>
          <w:ilvl w:val="0"/>
          <w:numId w:val="17"/>
        </w:numPr>
        <w:tabs>
          <w:tab w:pos="2628" w:val="left" w:leader="none"/>
          <w:tab w:pos="2629" w:val="left" w:leader="none"/>
        </w:tabs>
        <w:spacing w:line="240" w:lineRule="auto" w:before="61" w:after="0"/>
        <w:ind w:left="2629" w:right="0" w:hanging="793"/>
        <w:jc w:val="left"/>
        <w:rPr>
          <w:b/>
          <w:sz w:val="21"/>
        </w:rPr>
      </w:pPr>
      <w:r>
        <w:rPr>
          <w:b/>
          <w:spacing w:val="-5"/>
          <w:sz w:val="21"/>
          <w:u w:val="single"/>
        </w:rPr>
        <w:t>导致视力严重受损的疾病或意外伤害发生在被保险人 </w:t>
      </w:r>
      <w:r>
        <w:rPr>
          <w:b/>
          <w:sz w:val="21"/>
          <w:u w:val="single"/>
        </w:rPr>
        <w:t>3</w:t>
      </w:r>
      <w:r>
        <w:rPr>
          <w:b/>
          <w:spacing w:val="-9"/>
          <w:sz w:val="21"/>
          <w:u w:val="single"/>
        </w:rPr>
        <w:t> 周岁之前的。</w:t>
      </w:r>
    </w:p>
    <w:p>
      <w:pPr>
        <w:pStyle w:val="BodyText"/>
        <w:spacing w:before="2"/>
        <w:ind w:left="0"/>
        <w:rPr>
          <w:b/>
          <w:sz w:val="27"/>
        </w:rPr>
      </w:pPr>
    </w:p>
    <w:p>
      <w:pPr>
        <w:pStyle w:val="BodyText"/>
        <w:spacing w:before="37"/>
      </w:pPr>
      <w:r>
        <w:rPr/>
        <w:t>四十三、射频消融术</w:t>
      </w:r>
    </w:p>
    <w:p>
      <w:pPr>
        <w:pStyle w:val="BodyText"/>
        <w:spacing w:line="237" w:lineRule="auto" w:before="64"/>
        <w:ind w:right="217"/>
        <w:jc w:val="both"/>
        <w:rPr>
          <w:b/>
        </w:rPr>
      </w:pPr>
      <w:r>
        <w:rPr/>
        <w:t>为治疗心律失常，实际实施电极导管经静脉或动脉血管释放射频电流导致局部心内膜及心内膜下心肌凝固性坏死，达到阻断快速心律失常异常传导束和起源点的介入手术。此手术必须由专科医生认为是医学上必需的情况下进行。</w:t>
      </w:r>
      <w:r>
        <w:rPr>
          <w:b/>
          <w:u w:val="single"/>
        </w:rPr>
        <w:t>但预激综合征不在保障范围。</w:t>
      </w:r>
    </w:p>
    <w:p>
      <w:pPr>
        <w:pStyle w:val="BodyText"/>
        <w:spacing w:before="5"/>
        <w:ind w:left="0"/>
        <w:rPr>
          <w:b/>
          <w:sz w:val="27"/>
        </w:rPr>
      </w:pPr>
    </w:p>
    <w:p>
      <w:pPr>
        <w:pStyle w:val="BodyText"/>
        <w:spacing w:before="36"/>
      </w:pPr>
      <w:r>
        <w:rPr/>
        <w:t>四十四、心脏粘液瘤</w:t>
      </w:r>
    </w:p>
    <w:p>
      <w:pPr>
        <w:pStyle w:val="BodyText"/>
        <w:spacing w:line="237" w:lineRule="auto" w:before="61"/>
        <w:ind w:right="223"/>
      </w:pPr>
      <w:r>
        <w:rPr/>
        <w:t>指经医院的心脏专科医师确诊的心脏原发性良性心脏肿瘤，并已经已接受切除术以及术后病理或细胞学诊断。</w:t>
      </w:r>
    </w:p>
    <w:p>
      <w:pPr>
        <w:pStyle w:val="BodyText"/>
        <w:ind w:left="0"/>
        <w:rPr>
          <w:sz w:val="20"/>
        </w:rPr>
      </w:pPr>
    </w:p>
    <w:p>
      <w:pPr>
        <w:pStyle w:val="BodyText"/>
        <w:spacing w:before="133"/>
      </w:pPr>
      <w:r>
        <w:rPr/>
        <w:t>四十五、脑垂体瘤，脑囊肿，脑动脉瘤及脑血管瘤</w:t>
      </w:r>
    </w:p>
    <w:p>
      <w:pPr>
        <w:pStyle w:val="BodyText"/>
        <w:spacing w:before="59"/>
        <w:ind w:right="111"/>
      </w:pPr>
      <w:r>
        <w:rPr>
          <w:spacing w:val="-3"/>
          <w:w w:val="100"/>
        </w:rPr>
        <w:t>指经头颅断层扫描</w:t>
      </w:r>
      <w:r>
        <w:rPr>
          <w:w w:val="100"/>
        </w:rPr>
        <w:t>（CT</w:t>
      </w:r>
      <w:r>
        <w:rPr>
          <w:spacing w:val="-108"/>
          <w:w w:val="100"/>
        </w:rPr>
        <w:t>）</w:t>
      </w:r>
      <w:r>
        <w:rPr>
          <w:spacing w:val="-3"/>
          <w:w w:val="100"/>
        </w:rPr>
        <w:t>、核磁共振</w:t>
      </w:r>
      <w:r>
        <w:rPr>
          <w:w w:val="100"/>
        </w:rPr>
        <w:t>（MR</w:t>
      </w:r>
      <w:r>
        <w:rPr>
          <w:spacing w:val="-3"/>
          <w:w w:val="100"/>
        </w:rPr>
        <w:t>I）或其他影像学检查被确诊为下列病变，</w:t>
      </w:r>
      <w:r>
        <w:rPr>
          <w:spacing w:val="-3"/>
        </w:rPr>
        <w:t>并实际接受了手术或放射治疗。</w:t>
      </w:r>
    </w:p>
    <w:p>
      <w:pPr>
        <w:pStyle w:val="BodyText"/>
        <w:spacing w:before="59"/>
      </w:pPr>
      <w:r>
        <w:rPr/>
        <w:t>（1）脑垂体瘤；</w:t>
      </w:r>
    </w:p>
    <w:p>
      <w:pPr>
        <w:pStyle w:val="BodyText"/>
        <w:spacing w:before="59"/>
      </w:pPr>
      <w:r>
        <w:rPr/>
        <w:t>（2）脑囊肿；</w:t>
      </w:r>
    </w:p>
    <w:p>
      <w:pPr>
        <w:pStyle w:val="BodyText"/>
        <w:spacing w:before="61"/>
      </w:pPr>
      <w:r>
        <w:rPr/>
        <w:t>（3）脑动脉瘤、脑血管瘤。</w:t>
      </w:r>
    </w:p>
    <w:sectPr>
      <w:pgSz w:w="11910" w:h="16840"/>
      <w:pgMar w:top="1060" w:bottom="280" w:left="16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 w:name="Calibri">
    <w:altName w:val="Calibri"/>
    <w:charset w:val="0"/>
    <w:family w:val="swiss"/>
    <w:pitch w:val="variable"/>
  </w:font>
  <w:font w:name="Malgun Gothic">
    <w:altName w:val="Malgun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2629" w:hanging="793"/>
        <w:jc w:val="left"/>
      </w:pPr>
      <w:rPr>
        <w:rFonts w:hint="default" w:ascii="宋体" w:hAnsi="宋体" w:eastAsia="宋体" w:cs="宋体"/>
        <w:b/>
        <w:bCs/>
        <w:w w:val="99"/>
        <w:sz w:val="21"/>
        <w:szCs w:val="21"/>
      </w:rPr>
    </w:lvl>
    <w:lvl w:ilvl="1">
      <w:start w:val="0"/>
      <w:numFmt w:val="bullet"/>
      <w:lvlText w:val="•"/>
      <w:lvlJc w:val="left"/>
      <w:pPr>
        <w:ind w:left="3304" w:hanging="793"/>
      </w:pPr>
      <w:rPr>
        <w:rFonts w:hint="default"/>
      </w:rPr>
    </w:lvl>
    <w:lvl w:ilvl="2">
      <w:start w:val="0"/>
      <w:numFmt w:val="bullet"/>
      <w:lvlText w:val="•"/>
      <w:lvlJc w:val="left"/>
      <w:pPr>
        <w:ind w:left="3989" w:hanging="793"/>
      </w:pPr>
      <w:rPr>
        <w:rFonts w:hint="default"/>
      </w:rPr>
    </w:lvl>
    <w:lvl w:ilvl="3">
      <w:start w:val="0"/>
      <w:numFmt w:val="bullet"/>
      <w:lvlText w:val="•"/>
      <w:lvlJc w:val="left"/>
      <w:pPr>
        <w:ind w:left="4673" w:hanging="793"/>
      </w:pPr>
      <w:rPr>
        <w:rFonts w:hint="default"/>
      </w:rPr>
    </w:lvl>
    <w:lvl w:ilvl="4">
      <w:start w:val="0"/>
      <w:numFmt w:val="bullet"/>
      <w:lvlText w:val="•"/>
      <w:lvlJc w:val="left"/>
      <w:pPr>
        <w:ind w:left="5358" w:hanging="793"/>
      </w:pPr>
      <w:rPr>
        <w:rFonts w:hint="default"/>
      </w:rPr>
    </w:lvl>
    <w:lvl w:ilvl="5">
      <w:start w:val="0"/>
      <w:numFmt w:val="bullet"/>
      <w:lvlText w:val="•"/>
      <w:lvlJc w:val="left"/>
      <w:pPr>
        <w:ind w:left="6043" w:hanging="793"/>
      </w:pPr>
      <w:rPr>
        <w:rFonts w:hint="default"/>
      </w:rPr>
    </w:lvl>
    <w:lvl w:ilvl="6">
      <w:start w:val="0"/>
      <w:numFmt w:val="bullet"/>
      <w:lvlText w:val="•"/>
      <w:lvlJc w:val="left"/>
      <w:pPr>
        <w:ind w:left="6727" w:hanging="793"/>
      </w:pPr>
      <w:rPr>
        <w:rFonts w:hint="default"/>
      </w:rPr>
    </w:lvl>
    <w:lvl w:ilvl="7">
      <w:start w:val="0"/>
      <w:numFmt w:val="bullet"/>
      <w:lvlText w:val="•"/>
      <w:lvlJc w:val="left"/>
      <w:pPr>
        <w:ind w:left="7412" w:hanging="793"/>
      </w:pPr>
      <w:rPr>
        <w:rFonts w:hint="default"/>
      </w:rPr>
    </w:lvl>
    <w:lvl w:ilvl="8">
      <w:start w:val="0"/>
      <w:numFmt w:val="bullet"/>
      <w:lvlText w:val="•"/>
      <w:lvlJc w:val="left"/>
      <w:pPr>
        <w:ind w:left="8097" w:hanging="793"/>
      </w:pPr>
      <w:rPr>
        <w:rFonts w:hint="default"/>
      </w:rPr>
    </w:lvl>
  </w:abstractNum>
  <w:abstractNum w:abstractNumId="15">
    <w:multiLevelType w:val="hybridMultilevel"/>
    <w:lvl w:ilvl="0">
      <w:start w:val="1"/>
      <w:numFmt w:val="decimal"/>
      <w:lvlText w:val="%1）"/>
      <w:lvlJc w:val="left"/>
      <w:pPr>
        <w:ind w:left="2211" w:hanging="423"/>
        <w:jc w:val="left"/>
      </w:pPr>
      <w:rPr>
        <w:rFonts w:hint="default" w:ascii="宋体" w:hAnsi="宋体" w:eastAsia="宋体" w:cs="宋体"/>
        <w:w w:val="100"/>
        <w:sz w:val="21"/>
        <w:szCs w:val="21"/>
      </w:rPr>
    </w:lvl>
    <w:lvl w:ilvl="1">
      <w:start w:val="0"/>
      <w:numFmt w:val="bullet"/>
      <w:lvlText w:val="•"/>
      <w:lvlJc w:val="left"/>
      <w:pPr>
        <w:ind w:left="2934" w:hanging="423"/>
      </w:pPr>
      <w:rPr>
        <w:rFonts w:hint="default"/>
      </w:rPr>
    </w:lvl>
    <w:lvl w:ilvl="2">
      <w:start w:val="0"/>
      <w:numFmt w:val="bullet"/>
      <w:lvlText w:val="•"/>
      <w:lvlJc w:val="left"/>
      <w:pPr>
        <w:ind w:left="3649" w:hanging="423"/>
      </w:pPr>
      <w:rPr>
        <w:rFonts w:hint="default"/>
      </w:rPr>
    </w:lvl>
    <w:lvl w:ilvl="3">
      <w:start w:val="0"/>
      <w:numFmt w:val="bullet"/>
      <w:lvlText w:val="•"/>
      <w:lvlJc w:val="left"/>
      <w:pPr>
        <w:ind w:left="4363" w:hanging="423"/>
      </w:pPr>
      <w:rPr>
        <w:rFonts w:hint="default"/>
      </w:rPr>
    </w:lvl>
    <w:lvl w:ilvl="4">
      <w:start w:val="0"/>
      <w:numFmt w:val="bullet"/>
      <w:lvlText w:val="•"/>
      <w:lvlJc w:val="left"/>
      <w:pPr>
        <w:ind w:left="5078" w:hanging="423"/>
      </w:pPr>
      <w:rPr>
        <w:rFonts w:hint="default"/>
      </w:rPr>
    </w:lvl>
    <w:lvl w:ilvl="5">
      <w:start w:val="0"/>
      <w:numFmt w:val="bullet"/>
      <w:lvlText w:val="•"/>
      <w:lvlJc w:val="left"/>
      <w:pPr>
        <w:ind w:left="5793" w:hanging="423"/>
      </w:pPr>
      <w:rPr>
        <w:rFonts w:hint="default"/>
      </w:rPr>
    </w:lvl>
    <w:lvl w:ilvl="6">
      <w:start w:val="0"/>
      <w:numFmt w:val="bullet"/>
      <w:lvlText w:val="•"/>
      <w:lvlJc w:val="left"/>
      <w:pPr>
        <w:ind w:left="6507" w:hanging="423"/>
      </w:pPr>
      <w:rPr>
        <w:rFonts w:hint="default"/>
      </w:rPr>
    </w:lvl>
    <w:lvl w:ilvl="7">
      <w:start w:val="0"/>
      <w:numFmt w:val="bullet"/>
      <w:lvlText w:val="•"/>
      <w:lvlJc w:val="left"/>
      <w:pPr>
        <w:ind w:left="7222" w:hanging="423"/>
      </w:pPr>
      <w:rPr>
        <w:rFonts w:hint="default"/>
      </w:rPr>
    </w:lvl>
    <w:lvl w:ilvl="8">
      <w:start w:val="0"/>
      <w:numFmt w:val="bullet"/>
      <w:lvlText w:val="•"/>
      <w:lvlJc w:val="left"/>
      <w:pPr>
        <w:ind w:left="7937" w:hanging="423"/>
      </w:pPr>
      <w:rPr>
        <w:rFonts w:hint="default"/>
      </w:rPr>
    </w:lvl>
  </w:abstractNum>
  <w:abstractNum w:abstractNumId="14">
    <w:multiLevelType w:val="hybridMultilevel"/>
    <w:lvl w:ilvl="0">
      <w:start w:val="1"/>
      <w:numFmt w:val="decimal"/>
      <w:lvlText w:val="（%1）"/>
      <w:lvlJc w:val="left"/>
      <w:pPr>
        <w:ind w:left="2629" w:hanging="841"/>
        <w:jc w:val="left"/>
      </w:pPr>
      <w:rPr>
        <w:rFonts w:hint="default" w:ascii="宋体" w:hAnsi="宋体" w:eastAsia="宋体" w:cs="宋体"/>
        <w:w w:val="100"/>
        <w:sz w:val="21"/>
        <w:szCs w:val="21"/>
      </w:rPr>
    </w:lvl>
    <w:lvl w:ilvl="1">
      <w:start w:val="0"/>
      <w:numFmt w:val="bullet"/>
      <w:lvlText w:val="•"/>
      <w:lvlJc w:val="left"/>
      <w:pPr>
        <w:ind w:left="3294" w:hanging="841"/>
      </w:pPr>
      <w:rPr>
        <w:rFonts w:hint="default"/>
      </w:rPr>
    </w:lvl>
    <w:lvl w:ilvl="2">
      <w:start w:val="0"/>
      <w:numFmt w:val="bullet"/>
      <w:lvlText w:val="•"/>
      <w:lvlJc w:val="left"/>
      <w:pPr>
        <w:ind w:left="3969" w:hanging="841"/>
      </w:pPr>
      <w:rPr>
        <w:rFonts w:hint="default"/>
      </w:rPr>
    </w:lvl>
    <w:lvl w:ilvl="3">
      <w:start w:val="0"/>
      <w:numFmt w:val="bullet"/>
      <w:lvlText w:val="•"/>
      <w:lvlJc w:val="left"/>
      <w:pPr>
        <w:ind w:left="4643" w:hanging="841"/>
      </w:pPr>
      <w:rPr>
        <w:rFonts w:hint="default"/>
      </w:rPr>
    </w:lvl>
    <w:lvl w:ilvl="4">
      <w:start w:val="0"/>
      <w:numFmt w:val="bullet"/>
      <w:lvlText w:val="•"/>
      <w:lvlJc w:val="left"/>
      <w:pPr>
        <w:ind w:left="5318" w:hanging="841"/>
      </w:pPr>
      <w:rPr>
        <w:rFonts w:hint="default"/>
      </w:rPr>
    </w:lvl>
    <w:lvl w:ilvl="5">
      <w:start w:val="0"/>
      <w:numFmt w:val="bullet"/>
      <w:lvlText w:val="•"/>
      <w:lvlJc w:val="left"/>
      <w:pPr>
        <w:ind w:left="5993" w:hanging="841"/>
      </w:pPr>
      <w:rPr>
        <w:rFonts w:hint="default"/>
      </w:rPr>
    </w:lvl>
    <w:lvl w:ilvl="6">
      <w:start w:val="0"/>
      <w:numFmt w:val="bullet"/>
      <w:lvlText w:val="•"/>
      <w:lvlJc w:val="left"/>
      <w:pPr>
        <w:ind w:left="6667" w:hanging="841"/>
      </w:pPr>
      <w:rPr>
        <w:rFonts w:hint="default"/>
      </w:rPr>
    </w:lvl>
    <w:lvl w:ilvl="7">
      <w:start w:val="0"/>
      <w:numFmt w:val="bullet"/>
      <w:lvlText w:val="•"/>
      <w:lvlJc w:val="left"/>
      <w:pPr>
        <w:ind w:left="7342" w:hanging="841"/>
      </w:pPr>
      <w:rPr>
        <w:rFonts w:hint="default"/>
      </w:rPr>
    </w:lvl>
    <w:lvl w:ilvl="8">
      <w:start w:val="0"/>
      <w:numFmt w:val="bullet"/>
      <w:lvlText w:val="•"/>
      <w:lvlJc w:val="left"/>
      <w:pPr>
        <w:ind w:left="8017" w:hanging="841"/>
      </w:pPr>
      <w:rPr>
        <w:rFonts w:hint="default"/>
      </w:rPr>
    </w:lvl>
  </w:abstractNum>
  <w:abstractNum w:abstractNumId="13">
    <w:multiLevelType w:val="hybridMultilevel"/>
    <w:lvl w:ilvl="0">
      <w:start w:val="1"/>
      <w:numFmt w:val="decimal"/>
      <w:lvlText w:val="（%1）"/>
      <w:lvlJc w:val="left"/>
      <w:pPr>
        <w:ind w:left="2629" w:hanging="841"/>
        <w:jc w:val="left"/>
      </w:pPr>
      <w:rPr>
        <w:rFonts w:hint="default" w:ascii="宋体" w:hAnsi="宋体" w:eastAsia="宋体" w:cs="宋体"/>
        <w:w w:val="100"/>
        <w:sz w:val="21"/>
        <w:szCs w:val="21"/>
      </w:rPr>
    </w:lvl>
    <w:lvl w:ilvl="1">
      <w:start w:val="0"/>
      <w:numFmt w:val="bullet"/>
      <w:lvlText w:val="•"/>
      <w:lvlJc w:val="left"/>
      <w:pPr>
        <w:ind w:left="3294" w:hanging="841"/>
      </w:pPr>
      <w:rPr>
        <w:rFonts w:hint="default"/>
      </w:rPr>
    </w:lvl>
    <w:lvl w:ilvl="2">
      <w:start w:val="0"/>
      <w:numFmt w:val="bullet"/>
      <w:lvlText w:val="•"/>
      <w:lvlJc w:val="left"/>
      <w:pPr>
        <w:ind w:left="3969" w:hanging="841"/>
      </w:pPr>
      <w:rPr>
        <w:rFonts w:hint="default"/>
      </w:rPr>
    </w:lvl>
    <w:lvl w:ilvl="3">
      <w:start w:val="0"/>
      <w:numFmt w:val="bullet"/>
      <w:lvlText w:val="•"/>
      <w:lvlJc w:val="left"/>
      <w:pPr>
        <w:ind w:left="4643" w:hanging="841"/>
      </w:pPr>
      <w:rPr>
        <w:rFonts w:hint="default"/>
      </w:rPr>
    </w:lvl>
    <w:lvl w:ilvl="4">
      <w:start w:val="0"/>
      <w:numFmt w:val="bullet"/>
      <w:lvlText w:val="•"/>
      <w:lvlJc w:val="left"/>
      <w:pPr>
        <w:ind w:left="5318" w:hanging="841"/>
      </w:pPr>
      <w:rPr>
        <w:rFonts w:hint="default"/>
      </w:rPr>
    </w:lvl>
    <w:lvl w:ilvl="5">
      <w:start w:val="0"/>
      <w:numFmt w:val="bullet"/>
      <w:lvlText w:val="•"/>
      <w:lvlJc w:val="left"/>
      <w:pPr>
        <w:ind w:left="5993" w:hanging="841"/>
      </w:pPr>
      <w:rPr>
        <w:rFonts w:hint="default"/>
      </w:rPr>
    </w:lvl>
    <w:lvl w:ilvl="6">
      <w:start w:val="0"/>
      <w:numFmt w:val="bullet"/>
      <w:lvlText w:val="•"/>
      <w:lvlJc w:val="left"/>
      <w:pPr>
        <w:ind w:left="6667" w:hanging="841"/>
      </w:pPr>
      <w:rPr>
        <w:rFonts w:hint="default"/>
      </w:rPr>
    </w:lvl>
    <w:lvl w:ilvl="7">
      <w:start w:val="0"/>
      <w:numFmt w:val="bullet"/>
      <w:lvlText w:val="•"/>
      <w:lvlJc w:val="left"/>
      <w:pPr>
        <w:ind w:left="7342" w:hanging="841"/>
      </w:pPr>
      <w:rPr>
        <w:rFonts w:hint="default"/>
      </w:rPr>
    </w:lvl>
    <w:lvl w:ilvl="8">
      <w:start w:val="0"/>
      <w:numFmt w:val="bullet"/>
      <w:lvlText w:val="•"/>
      <w:lvlJc w:val="left"/>
      <w:pPr>
        <w:ind w:left="8017" w:hanging="841"/>
      </w:pPr>
      <w:rPr>
        <w:rFonts w:hint="default"/>
      </w:rPr>
    </w:lvl>
  </w:abstractNum>
  <w:abstractNum w:abstractNumId="12">
    <w:multiLevelType w:val="hybridMultilevel"/>
    <w:lvl w:ilvl="0">
      <w:start w:val="1"/>
      <w:numFmt w:val="decimal"/>
      <w:lvlText w:val="（%1）"/>
      <w:lvlJc w:val="left"/>
      <w:pPr>
        <w:ind w:left="2509" w:hanging="721"/>
        <w:jc w:val="left"/>
      </w:pPr>
      <w:rPr>
        <w:rFonts w:hint="default" w:ascii="宋体" w:hAnsi="宋体" w:eastAsia="宋体" w:cs="宋体"/>
        <w:w w:val="100"/>
        <w:sz w:val="21"/>
        <w:szCs w:val="21"/>
      </w:rPr>
    </w:lvl>
    <w:lvl w:ilvl="1">
      <w:start w:val="0"/>
      <w:numFmt w:val="bullet"/>
      <w:lvlText w:val="•"/>
      <w:lvlJc w:val="left"/>
      <w:pPr>
        <w:ind w:left="3196" w:hanging="721"/>
      </w:pPr>
      <w:rPr>
        <w:rFonts w:hint="default"/>
      </w:rPr>
    </w:lvl>
    <w:lvl w:ilvl="2">
      <w:start w:val="0"/>
      <w:numFmt w:val="bullet"/>
      <w:lvlText w:val="•"/>
      <w:lvlJc w:val="left"/>
      <w:pPr>
        <w:ind w:left="3893" w:hanging="721"/>
      </w:pPr>
      <w:rPr>
        <w:rFonts w:hint="default"/>
      </w:rPr>
    </w:lvl>
    <w:lvl w:ilvl="3">
      <w:start w:val="0"/>
      <w:numFmt w:val="bullet"/>
      <w:lvlText w:val="•"/>
      <w:lvlJc w:val="left"/>
      <w:pPr>
        <w:ind w:left="4589" w:hanging="721"/>
      </w:pPr>
      <w:rPr>
        <w:rFonts w:hint="default"/>
      </w:rPr>
    </w:lvl>
    <w:lvl w:ilvl="4">
      <w:start w:val="0"/>
      <w:numFmt w:val="bullet"/>
      <w:lvlText w:val="•"/>
      <w:lvlJc w:val="left"/>
      <w:pPr>
        <w:ind w:left="5286" w:hanging="721"/>
      </w:pPr>
      <w:rPr>
        <w:rFonts w:hint="default"/>
      </w:rPr>
    </w:lvl>
    <w:lvl w:ilvl="5">
      <w:start w:val="0"/>
      <w:numFmt w:val="bullet"/>
      <w:lvlText w:val="•"/>
      <w:lvlJc w:val="left"/>
      <w:pPr>
        <w:ind w:left="5983" w:hanging="721"/>
      </w:pPr>
      <w:rPr>
        <w:rFonts w:hint="default"/>
      </w:rPr>
    </w:lvl>
    <w:lvl w:ilvl="6">
      <w:start w:val="0"/>
      <w:numFmt w:val="bullet"/>
      <w:lvlText w:val="•"/>
      <w:lvlJc w:val="left"/>
      <w:pPr>
        <w:ind w:left="6679" w:hanging="721"/>
      </w:pPr>
      <w:rPr>
        <w:rFonts w:hint="default"/>
      </w:rPr>
    </w:lvl>
    <w:lvl w:ilvl="7">
      <w:start w:val="0"/>
      <w:numFmt w:val="bullet"/>
      <w:lvlText w:val="•"/>
      <w:lvlJc w:val="left"/>
      <w:pPr>
        <w:ind w:left="7376" w:hanging="721"/>
      </w:pPr>
      <w:rPr>
        <w:rFonts w:hint="default"/>
      </w:rPr>
    </w:lvl>
    <w:lvl w:ilvl="8">
      <w:start w:val="0"/>
      <w:numFmt w:val="bullet"/>
      <w:lvlText w:val="•"/>
      <w:lvlJc w:val="left"/>
      <w:pPr>
        <w:ind w:left="8073" w:hanging="721"/>
      </w:pPr>
      <w:rPr>
        <w:rFonts w:hint="default"/>
      </w:rPr>
    </w:lvl>
  </w:abstractNum>
  <w:abstractNum w:abstractNumId="11">
    <w:multiLevelType w:val="hybridMultilevel"/>
    <w:lvl w:ilvl="0">
      <w:start w:val="1"/>
      <w:numFmt w:val="decimal"/>
      <w:lvlText w:val="（%1）"/>
      <w:lvlJc w:val="left"/>
      <w:pPr>
        <w:ind w:left="2420" w:hanging="632"/>
        <w:jc w:val="left"/>
      </w:pPr>
      <w:rPr>
        <w:rFonts w:hint="default" w:ascii="宋体" w:hAnsi="宋体" w:eastAsia="宋体" w:cs="宋体"/>
        <w:w w:val="100"/>
        <w:sz w:val="21"/>
        <w:szCs w:val="21"/>
      </w:rPr>
    </w:lvl>
    <w:lvl w:ilvl="1">
      <w:start w:val="0"/>
      <w:numFmt w:val="bullet"/>
      <w:lvlText w:val="•"/>
      <w:lvlJc w:val="left"/>
      <w:pPr>
        <w:ind w:left="3124" w:hanging="632"/>
      </w:pPr>
      <w:rPr>
        <w:rFonts w:hint="default"/>
      </w:rPr>
    </w:lvl>
    <w:lvl w:ilvl="2">
      <w:start w:val="0"/>
      <w:numFmt w:val="bullet"/>
      <w:lvlText w:val="•"/>
      <w:lvlJc w:val="left"/>
      <w:pPr>
        <w:ind w:left="3829" w:hanging="632"/>
      </w:pPr>
      <w:rPr>
        <w:rFonts w:hint="default"/>
      </w:rPr>
    </w:lvl>
    <w:lvl w:ilvl="3">
      <w:start w:val="0"/>
      <w:numFmt w:val="bullet"/>
      <w:lvlText w:val="•"/>
      <w:lvlJc w:val="left"/>
      <w:pPr>
        <w:ind w:left="4533" w:hanging="632"/>
      </w:pPr>
      <w:rPr>
        <w:rFonts w:hint="default"/>
      </w:rPr>
    </w:lvl>
    <w:lvl w:ilvl="4">
      <w:start w:val="0"/>
      <w:numFmt w:val="bullet"/>
      <w:lvlText w:val="•"/>
      <w:lvlJc w:val="left"/>
      <w:pPr>
        <w:ind w:left="5238" w:hanging="632"/>
      </w:pPr>
      <w:rPr>
        <w:rFonts w:hint="default"/>
      </w:rPr>
    </w:lvl>
    <w:lvl w:ilvl="5">
      <w:start w:val="0"/>
      <w:numFmt w:val="bullet"/>
      <w:lvlText w:val="•"/>
      <w:lvlJc w:val="left"/>
      <w:pPr>
        <w:ind w:left="5943" w:hanging="632"/>
      </w:pPr>
      <w:rPr>
        <w:rFonts w:hint="default"/>
      </w:rPr>
    </w:lvl>
    <w:lvl w:ilvl="6">
      <w:start w:val="0"/>
      <w:numFmt w:val="bullet"/>
      <w:lvlText w:val="•"/>
      <w:lvlJc w:val="left"/>
      <w:pPr>
        <w:ind w:left="6647" w:hanging="632"/>
      </w:pPr>
      <w:rPr>
        <w:rFonts w:hint="default"/>
      </w:rPr>
    </w:lvl>
    <w:lvl w:ilvl="7">
      <w:start w:val="0"/>
      <w:numFmt w:val="bullet"/>
      <w:lvlText w:val="•"/>
      <w:lvlJc w:val="left"/>
      <w:pPr>
        <w:ind w:left="7352" w:hanging="632"/>
      </w:pPr>
      <w:rPr>
        <w:rFonts w:hint="default"/>
      </w:rPr>
    </w:lvl>
    <w:lvl w:ilvl="8">
      <w:start w:val="0"/>
      <w:numFmt w:val="bullet"/>
      <w:lvlText w:val="•"/>
      <w:lvlJc w:val="left"/>
      <w:pPr>
        <w:ind w:left="8057" w:hanging="632"/>
      </w:pPr>
      <w:rPr>
        <w:rFonts w:hint="default"/>
      </w:rPr>
    </w:lvl>
  </w:abstractNum>
  <w:abstractNum w:abstractNumId="10">
    <w:multiLevelType w:val="hybridMultilevel"/>
    <w:lvl w:ilvl="0">
      <w:start w:val="1"/>
      <w:numFmt w:val="decimal"/>
      <w:lvlText w:val="%1."/>
      <w:lvlJc w:val="left"/>
      <w:pPr>
        <w:ind w:left="1788" w:hanging="421"/>
        <w:jc w:val="left"/>
      </w:pPr>
      <w:rPr>
        <w:rFonts w:hint="default" w:ascii="宋体" w:hAnsi="宋体" w:eastAsia="宋体" w:cs="宋体"/>
        <w:w w:val="100"/>
        <w:sz w:val="21"/>
        <w:szCs w:val="21"/>
      </w:rPr>
    </w:lvl>
    <w:lvl w:ilvl="1">
      <w:start w:val="0"/>
      <w:numFmt w:val="bullet"/>
      <w:lvlText w:val="•"/>
      <w:lvlJc w:val="left"/>
      <w:pPr>
        <w:ind w:left="2538" w:hanging="421"/>
      </w:pPr>
      <w:rPr>
        <w:rFonts w:hint="default"/>
      </w:rPr>
    </w:lvl>
    <w:lvl w:ilvl="2">
      <w:start w:val="0"/>
      <w:numFmt w:val="bullet"/>
      <w:lvlText w:val="•"/>
      <w:lvlJc w:val="left"/>
      <w:pPr>
        <w:ind w:left="3297" w:hanging="421"/>
      </w:pPr>
      <w:rPr>
        <w:rFonts w:hint="default"/>
      </w:rPr>
    </w:lvl>
    <w:lvl w:ilvl="3">
      <w:start w:val="0"/>
      <w:numFmt w:val="bullet"/>
      <w:lvlText w:val="•"/>
      <w:lvlJc w:val="left"/>
      <w:pPr>
        <w:ind w:left="4055" w:hanging="421"/>
      </w:pPr>
      <w:rPr>
        <w:rFonts w:hint="default"/>
      </w:rPr>
    </w:lvl>
    <w:lvl w:ilvl="4">
      <w:start w:val="0"/>
      <w:numFmt w:val="bullet"/>
      <w:lvlText w:val="•"/>
      <w:lvlJc w:val="left"/>
      <w:pPr>
        <w:ind w:left="4814" w:hanging="421"/>
      </w:pPr>
      <w:rPr>
        <w:rFonts w:hint="default"/>
      </w:rPr>
    </w:lvl>
    <w:lvl w:ilvl="5">
      <w:start w:val="0"/>
      <w:numFmt w:val="bullet"/>
      <w:lvlText w:val="•"/>
      <w:lvlJc w:val="left"/>
      <w:pPr>
        <w:ind w:left="5573" w:hanging="421"/>
      </w:pPr>
      <w:rPr>
        <w:rFonts w:hint="default"/>
      </w:rPr>
    </w:lvl>
    <w:lvl w:ilvl="6">
      <w:start w:val="0"/>
      <w:numFmt w:val="bullet"/>
      <w:lvlText w:val="•"/>
      <w:lvlJc w:val="left"/>
      <w:pPr>
        <w:ind w:left="6331" w:hanging="421"/>
      </w:pPr>
      <w:rPr>
        <w:rFonts w:hint="default"/>
      </w:rPr>
    </w:lvl>
    <w:lvl w:ilvl="7">
      <w:start w:val="0"/>
      <w:numFmt w:val="bullet"/>
      <w:lvlText w:val="•"/>
      <w:lvlJc w:val="left"/>
      <w:pPr>
        <w:ind w:left="7090" w:hanging="421"/>
      </w:pPr>
      <w:rPr>
        <w:rFonts w:hint="default"/>
      </w:rPr>
    </w:lvl>
    <w:lvl w:ilvl="8">
      <w:start w:val="0"/>
      <w:numFmt w:val="bullet"/>
      <w:lvlText w:val="•"/>
      <w:lvlJc w:val="left"/>
      <w:pPr>
        <w:ind w:left="7849" w:hanging="421"/>
      </w:pPr>
      <w:rPr>
        <w:rFonts w:hint="default"/>
      </w:rPr>
    </w:lvl>
  </w:abstractNum>
  <w:abstractNum w:abstractNumId="9">
    <w:multiLevelType w:val="hybridMultilevel"/>
    <w:lvl w:ilvl="0">
      <w:start w:val="1"/>
      <w:numFmt w:val="upperRoman"/>
      <w:lvlText w:val="%1"/>
      <w:lvlJc w:val="left"/>
      <w:pPr>
        <w:ind w:left="1788" w:hanging="159"/>
        <w:jc w:val="left"/>
      </w:pPr>
      <w:rPr>
        <w:rFonts w:hint="default" w:ascii="宋体" w:hAnsi="宋体" w:eastAsia="宋体" w:cs="宋体"/>
        <w:w w:val="100"/>
        <w:sz w:val="21"/>
        <w:szCs w:val="21"/>
      </w:rPr>
    </w:lvl>
    <w:lvl w:ilvl="1">
      <w:start w:val="0"/>
      <w:numFmt w:val="bullet"/>
      <w:lvlText w:val="•"/>
      <w:lvlJc w:val="left"/>
      <w:pPr>
        <w:ind w:left="2538" w:hanging="159"/>
      </w:pPr>
      <w:rPr>
        <w:rFonts w:hint="default"/>
      </w:rPr>
    </w:lvl>
    <w:lvl w:ilvl="2">
      <w:start w:val="0"/>
      <w:numFmt w:val="bullet"/>
      <w:lvlText w:val="•"/>
      <w:lvlJc w:val="left"/>
      <w:pPr>
        <w:ind w:left="3297" w:hanging="159"/>
      </w:pPr>
      <w:rPr>
        <w:rFonts w:hint="default"/>
      </w:rPr>
    </w:lvl>
    <w:lvl w:ilvl="3">
      <w:start w:val="0"/>
      <w:numFmt w:val="bullet"/>
      <w:lvlText w:val="•"/>
      <w:lvlJc w:val="left"/>
      <w:pPr>
        <w:ind w:left="4055" w:hanging="159"/>
      </w:pPr>
      <w:rPr>
        <w:rFonts w:hint="default"/>
      </w:rPr>
    </w:lvl>
    <w:lvl w:ilvl="4">
      <w:start w:val="0"/>
      <w:numFmt w:val="bullet"/>
      <w:lvlText w:val="•"/>
      <w:lvlJc w:val="left"/>
      <w:pPr>
        <w:ind w:left="4814" w:hanging="159"/>
      </w:pPr>
      <w:rPr>
        <w:rFonts w:hint="default"/>
      </w:rPr>
    </w:lvl>
    <w:lvl w:ilvl="5">
      <w:start w:val="0"/>
      <w:numFmt w:val="bullet"/>
      <w:lvlText w:val="•"/>
      <w:lvlJc w:val="left"/>
      <w:pPr>
        <w:ind w:left="5573" w:hanging="159"/>
      </w:pPr>
      <w:rPr>
        <w:rFonts w:hint="default"/>
      </w:rPr>
    </w:lvl>
    <w:lvl w:ilvl="6">
      <w:start w:val="0"/>
      <w:numFmt w:val="bullet"/>
      <w:lvlText w:val="•"/>
      <w:lvlJc w:val="left"/>
      <w:pPr>
        <w:ind w:left="6331" w:hanging="159"/>
      </w:pPr>
      <w:rPr>
        <w:rFonts w:hint="default"/>
      </w:rPr>
    </w:lvl>
    <w:lvl w:ilvl="7">
      <w:start w:val="0"/>
      <w:numFmt w:val="bullet"/>
      <w:lvlText w:val="•"/>
      <w:lvlJc w:val="left"/>
      <w:pPr>
        <w:ind w:left="7090" w:hanging="159"/>
      </w:pPr>
      <w:rPr>
        <w:rFonts w:hint="default"/>
      </w:rPr>
    </w:lvl>
    <w:lvl w:ilvl="8">
      <w:start w:val="0"/>
      <w:numFmt w:val="bullet"/>
      <w:lvlText w:val="•"/>
      <w:lvlJc w:val="left"/>
      <w:pPr>
        <w:ind w:left="7849" w:hanging="159"/>
      </w:pPr>
      <w:rPr>
        <w:rFonts w:hint="default"/>
      </w:rPr>
    </w:lvl>
  </w:abstractNum>
  <w:abstractNum w:abstractNumId="8">
    <w:multiLevelType w:val="hybridMultilevel"/>
    <w:lvl w:ilvl="0">
      <w:start w:val="1"/>
      <w:numFmt w:val="decimal"/>
      <w:lvlText w:val="%1."/>
      <w:lvlJc w:val="left"/>
      <w:pPr>
        <w:ind w:left="1788" w:hanging="421"/>
        <w:jc w:val="left"/>
      </w:pPr>
      <w:rPr>
        <w:rFonts w:hint="default" w:ascii="宋体" w:hAnsi="宋体" w:eastAsia="宋体" w:cs="宋体"/>
        <w:w w:val="100"/>
        <w:sz w:val="21"/>
        <w:szCs w:val="21"/>
      </w:rPr>
    </w:lvl>
    <w:lvl w:ilvl="1">
      <w:start w:val="0"/>
      <w:numFmt w:val="bullet"/>
      <w:lvlText w:val="•"/>
      <w:lvlJc w:val="left"/>
      <w:pPr>
        <w:ind w:left="2538" w:hanging="421"/>
      </w:pPr>
      <w:rPr>
        <w:rFonts w:hint="default"/>
      </w:rPr>
    </w:lvl>
    <w:lvl w:ilvl="2">
      <w:start w:val="0"/>
      <w:numFmt w:val="bullet"/>
      <w:lvlText w:val="•"/>
      <w:lvlJc w:val="left"/>
      <w:pPr>
        <w:ind w:left="3297" w:hanging="421"/>
      </w:pPr>
      <w:rPr>
        <w:rFonts w:hint="default"/>
      </w:rPr>
    </w:lvl>
    <w:lvl w:ilvl="3">
      <w:start w:val="0"/>
      <w:numFmt w:val="bullet"/>
      <w:lvlText w:val="•"/>
      <w:lvlJc w:val="left"/>
      <w:pPr>
        <w:ind w:left="4055" w:hanging="421"/>
      </w:pPr>
      <w:rPr>
        <w:rFonts w:hint="default"/>
      </w:rPr>
    </w:lvl>
    <w:lvl w:ilvl="4">
      <w:start w:val="0"/>
      <w:numFmt w:val="bullet"/>
      <w:lvlText w:val="•"/>
      <w:lvlJc w:val="left"/>
      <w:pPr>
        <w:ind w:left="4814" w:hanging="421"/>
      </w:pPr>
      <w:rPr>
        <w:rFonts w:hint="default"/>
      </w:rPr>
    </w:lvl>
    <w:lvl w:ilvl="5">
      <w:start w:val="0"/>
      <w:numFmt w:val="bullet"/>
      <w:lvlText w:val="•"/>
      <w:lvlJc w:val="left"/>
      <w:pPr>
        <w:ind w:left="5573" w:hanging="421"/>
      </w:pPr>
      <w:rPr>
        <w:rFonts w:hint="default"/>
      </w:rPr>
    </w:lvl>
    <w:lvl w:ilvl="6">
      <w:start w:val="0"/>
      <w:numFmt w:val="bullet"/>
      <w:lvlText w:val="•"/>
      <w:lvlJc w:val="left"/>
      <w:pPr>
        <w:ind w:left="6331" w:hanging="421"/>
      </w:pPr>
      <w:rPr>
        <w:rFonts w:hint="default"/>
      </w:rPr>
    </w:lvl>
    <w:lvl w:ilvl="7">
      <w:start w:val="0"/>
      <w:numFmt w:val="bullet"/>
      <w:lvlText w:val="•"/>
      <w:lvlJc w:val="left"/>
      <w:pPr>
        <w:ind w:left="7090" w:hanging="421"/>
      </w:pPr>
      <w:rPr>
        <w:rFonts w:hint="default"/>
      </w:rPr>
    </w:lvl>
    <w:lvl w:ilvl="8">
      <w:start w:val="0"/>
      <w:numFmt w:val="bullet"/>
      <w:lvlText w:val="•"/>
      <w:lvlJc w:val="left"/>
      <w:pPr>
        <w:ind w:left="7849" w:hanging="421"/>
      </w:pPr>
      <w:rPr>
        <w:rFonts w:hint="default"/>
      </w:rPr>
    </w:lvl>
  </w:abstractNum>
  <w:abstractNum w:abstractNumId="7">
    <w:multiLevelType w:val="hybridMultilevel"/>
    <w:lvl w:ilvl="0">
      <w:start w:val="1"/>
      <w:numFmt w:val="decimal"/>
      <w:lvlText w:val="%1."/>
      <w:lvlJc w:val="left"/>
      <w:pPr>
        <w:ind w:left="2209" w:hanging="421"/>
        <w:jc w:val="left"/>
      </w:pPr>
      <w:rPr>
        <w:rFonts w:hint="default" w:ascii="宋体" w:hAnsi="宋体" w:eastAsia="宋体" w:cs="宋体"/>
        <w:w w:val="100"/>
        <w:sz w:val="21"/>
        <w:szCs w:val="21"/>
      </w:rPr>
    </w:lvl>
    <w:lvl w:ilvl="1">
      <w:start w:val="0"/>
      <w:numFmt w:val="bullet"/>
      <w:lvlText w:val="•"/>
      <w:lvlJc w:val="left"/>
      <w:pPr>
        <w:ind w:left="2916" w:hanging="421"/>
      </w:pPr>
      <w:rPr>
        <w:rFonts w:hint="default"/>
      </w:rPr>
    </w:lvl>
    <w:lvl w:ilvl="2">
      <w:start w:val="0"/>
      <w:numFmt w:val="bullet"/>
      <w:lvlText w:val="•"/>
      <w:lvlJc w:val="left"/>
      <w:pPr>
        <w:ind w:left="3633" w:hanging="421"/>
      </w:pPr>
      <w:rPr>
        <w:rFonts w:hint="default"/>
      </w:rPr>
    </w:lvl>
    <w:lvl w:ilvl="3">
      <w:start w:val="0"/>
      <w:numFmt w:val="bullet"/>
      <w:lvlText w:val="•"/>
      <w:lvlJc w:val="left"/>
      <w:pPr>
        <w:ind w:left="4349" w:hanging="421"/>
      </w:pPr>
      <w:rPr>
        <w:rFonts w:hint="default"/>
      </w:rPr>
    </w:lvl>
    <w:lvl w:ilvl="4">
      <w:start w:val="0"/>
      <w:numFmt w:val="bullet"/>
      <w:lvlText w:val="•"/>
      <w:lvlJc w:val="left"/>
      <w:pPr>
        <w:ind w:left="5066" w:hanging="421"/>
      </w:pPr>
      <w:rPr>
        <w:rFonts w:hint="default"/>
      </w:rPr>
    </w:lvl>
    <w:lvl w:ilvl="5">
      <w:start w:val="0"/>
      <w:numFmt w:val="bullet"/>
      <w:lvlText w:val="•"/>
      <w:lvlJc w:val="left"/>
      <w:pPr>
        <w:ind w:left="5783" w:hanging="421"/>
      </w:pPr>
      <w:rPr>
        <w:rFonts w:hint="default"/>
      </w:rPr>
    </w:lvl>
    <w:lvl w:ilvl="6">
      <w:start w:val="0"/>
      <w:numFmt w:val="bullet"/>
      <w:lvlText w:val="•"/>
      <w:lvlJc w:val="left"/>
      <w:pPr>
        <w:ind w:left="6499" w:hanging="421"/>
      </w:pPr>
      <w:rPr>
        <w:rFonts w:hint="default"/>
      </w:rPr>
    </w:lvl>
    <w:lvl w:ilvl="7">
      <w:start w:val="0"/>
      <w:numFmt w:val="bullet"/>
      <w:lvlText w:val="•"/>
      <w:lvlJc w:val="left"/>
      <w:pPr>
        <w:ind w:left="7216" w:hanging="421"/>
      </w:pPr>
      <w:rPr>
        <w:rFonts w:hint="default"/>
      </w:rPr>
    </w:lvl>
    <w:lvl w:ilvl="8">
      <w:start w:val="0"/>
      <w:numFmt w:val="bullet"/>
      <w:lvlText w:val="•"/>
      <w:lvlJc w:val="left"/>
      <w:pPr>
        <w:ind w:left="7933" w:hanging="421"/>
      </w:pPr>
      <w:rPr>
        <w:rFonts w:hint="default"/>
      </w:rPr>
    </w:lvl>
  </w:abstractNum>
  <w:abstractNum w:abstractNumId="6">
    <w:multiLevelType w:val="hybridMultilevel"/>
    <w:lvl w:ilvl="0">
      <w:start w:val="2"/>
      <w:numFmt w:val="decimal"/>
      <w:lvlText w:val="%1."/>
      <w:lvlJc w:val="left"/>
      <w:pPr>
        <w:ind w:left="2209" w:hanging="421"/>
        <w:jc w:val="left"/>
      </w:pPr>
      <w:rPr>
        <w:rFonts w:hint="default" w:ascii="宋体" w:hAnsi="宋体" w:eastAsia="宋体" w:cs="宋体"/>
        <w:w w:val="100"/>
        <w:sz w:val="21"/>
        <w:szCs w:val="21"/>
      </w:rPr>
    </w:lvl>
    <w:lvl w:ilvl="1">
      <w:start w:val="0"/>
      <w:numFmt w:val="bullet"/>
      <w:lvlText w:val="•"/>
      <w:lvlJc w:val="left"/>
      <w:pPr>
        <w:ind w:left="2926" w:hanging="421"/>
      </w:pPr>
      <w:rPr>
        <w:rFonts w:hint="default"/>
      </w:rPr>
    </w:lvl>
    <w:lvl w:ilvl="2">
      <w:start w:val="0"/>
      <w:numFmt w:val="bullet"/>
      <w:lvlText w:val="•"/>
      <w:lvlJc w:val="left"/>
      <w:pPr>
        <w:ind w:left="3653" w:hanging="421"/>
      </w:pPr>
      <w:rPr>
        <w:rFonts w:hint="default"/>
      </w:rPr>
    </w:lvl>
    <w:lvl w:ilvl="3">
      <w:start w:val="0"/>
      <w:numFmt w:val="bullet"/>
      <w:lvlText w:val="•"/>
      <w:lvlJc w:val="left"/>
      <w:pPr>
        <w:ind w:left="4379" w:hanging="421"/>
      </w:pPr>
      <w:rPr>
        <w:rFonts w:hint="default"/>
      </w:rPr>
    </w:lvl>
    <w:lvl w:ilvl="4">
      <w:start w:val="0"/>
      <w:numFmt w:val="bullet"/>
      <w:lvlText w:val="•"/>
      <w:lvlJc w:val="left"/>
      <w:pPr>
        <w:ind w:left="5106" w:hanging="421"/>
      </w:pPr>
      <w:rPr>
        <w:rFonts w:hint="default"/>
      </w:rPr>
    </w:lvl>
    <w:lvl w:ilvl="5">
      <w:start w:val="0"/>
      <w:numFmt w:val="bullet"/>
      <w:lvlText w:val="•"/>
      <w:lvlJc w:val="left"/>
      <w:pPr>
        <w:ind w:left="5833" w:hanging="421"/>
      </w:pPr>
      <w:rPr>
        <w:rFonts w:hint="default"/>
      </w:rPr>
    </w:lvl>
    <w:lvl w:ilvl="6">
      <w:start w:val="0"/>
      <w:numFmt w:val="bullet"/>
      <w:lvlText w:val="•"/>
      <w:lvlJc w:val="left"/>
      <w:pPr>
        <w:ind w:left="6559" w:hanging="421"/>
      </w:pPr>
      <w:rPr>
        <w:rFonts w:hint="default"/>
      </w:rPr>
    </w:lvl>
    <w:lvl w:ilvl="7">
      <w:start w:val="0"/>
      <w:numFmt w:val="bullet"/>
      <w:lvlText w:val="•"/>
      <w:lvlJc w:val="left"/>
      <w:pPr>
        <w:ind w:left="7286" w:hanging="421"/>
      </w:pPr>
      <w:rPr>
        <w:rFonts w:hint="default"/>
      </w:rPr>
    </w:lvl>
    <w:lvl w:ilvl="8">
      <w:start w:val="0"/>
      <w:numFmt w:val="bullet"/>
      <w:lvlText w:val="•"/>
      <w:lvlJc w:val="left"/>
      <w:pPr>
        <w:ind w:left="8013" w:hanging="421"/>
      </w:pPr>
      <w:rPr>
        <w:rFonts w:hint="default"/>
      </w:rPr>
    </w:lvl>
  </w:abstractNum>
  <w:abstractNum w:abstractNumId="5">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254" w:hanging="421"/>
      </w:pPr>
      <w:rPr>
        <w:rFonts w:hint="default"/>
      </w:rPr>
    </w:lvl>
    <w:lvl w:ilvl="2">
      <w:start w:val="0"/>
      <w:numFmt w:val="bullet"/>
      <w:lvlText w:val="•"/>
      <w:lvlJc w:val="left"/>
      <w:pPr>
        <w:ind w:left="1989" w:hanging="421"/>
      </w:pPr>
      <w:rPr>
        <w:rFonts w:hint="default"/>
      </w:rPr>
    </w:lvl>
    <w:lvl w:ilvl="3">
      <w:start w:val="0"/>
      <w:numFmt w:val="bullet"/>
      <w:lvlText w:val="•"/>
      <w:lvlJc w:val="left"/>
      <w:pPr>
        <w:ind w:left="2724" w:hanging="421"/>
      </w:pPr>
      <w:rPr>
        <w:rFonts w:hint="default"/>
      </w:rPr>
    </w:lvl>
    <w:lvl w:ilvl="4">
      <w:start w:val="0"/>
      <w:numFmt w:val="bullet"/>
      <w:lvlText w:val="•"/>
      <w:lvlJc w:val="left"/>
      <w:pPr>
        <w:ind w:left="3459" w:hanging="421"/>
      </w:pPr>
      <w:rPr>
        <w:rFonts w:hint="default"/>
      </w:rPr>
    </w:lvl>
    <w:lvl w:ilvl="5">
      <w:start w:val="0"/>
      <w:numFmt w:val="bullet"/>
      <w:lvlText w:val="•"/>
      <w:lvlJc w:val="left"/>
      <w:pPr>
        <w:ind w:left="4194" w:hanging="421"/>
      </w:pPr>
      <w:rPr>
        <w:rFonts w:hint="default"/>
      </w:rPr>
    </w:lvl>
    <w:lvl w:ilvl="6">
      <w:start w:val="0"/>
      <w:numFmt w:val="bullet"/>
      <w:lvlText w:val="•"/>
      <w:lvlJc w:val="left"/>
      <w:pPr>
        <w:ind w:left="4929" w:hanging="421"/>
      </w:pPr>
      <w:rPr>
        <w:rFonts w:hint="default"/>
      </w:rPr>
    </w:lvl>
    <w:lvl w:ilvl="7">
      <w:start w:val="0"/>
      <w:numFmt w:val="bullet"/>
      <w:lvlText w:val="•"/>
      <w:lvlJc w:val="left"/>
      <w:pPr>
        <w:ind w:left="5664" w:hanging="421"/>
      </w:pPr>
      <w:rPr>
        <w:rFonts w:hint="default"/>
      </w:rPr>
    </w:lvl>
    <w:lvl w:ilvl="8">
      <w:start w:val="0"/>
      <w:numFmt w:val="bullet"/>
      <w:lvlText w:val="•"/>
      <w:lvlJc w:val="left"/>
      <w:pPr>
        <w:ind w:left="6399" w:hanging="421"/>
      </w:pPr>
      <w:rPr>
        <w:rFonts w:hint="default"/>
      </w:rPr>
    </w:lvl>
  </w:abstractNum>
  <w:abstractNum w:abstractNumId="4">
    <w:multiLevelType w:val="hybridMultilevel"/>
    <w:lvl w:ilvl="0">
      <w:start w:val="1"/>
      <w:numFmt w:val="decimal"/>
      <w:lvlText w:val="%1."/>
      <w:lvlJc w:val="left"/>
      <w:pPr>
        <w:ind w:left="702" w:hanging="318"/>
        <w:jc w:val="left"/>
      </w:pPr>
      <w:rPr>
        <w:rFonts w:hint="default"/>
        <w:w w:val="99"/>
        <w:u w:val="single" w:color="000000"/>
      </w:rPr>
    </w:lvl>
    <w:lvl w:ilvl="1">
      <w:start w:val="0"/>
      <w:numFmt w:val="bullet"/>
      <w:lvlText w:val="•"/>
      <w:lvlJc w:val="left"/>
      <w:pPr>
        <w:ind w:left="1434" w:hanging="318"/>
      </w:pPr>
      <w:rPr>
        <w:rFonts w:hint="default"/>
      </w:rPr>
    </w:lvl>
    <w:lvl w:ilvl="2">
      <w:start w:val="0"/>
      <w:numFmt w:val="bullet"/>
      <w:lvlText w:val="•"/>
      <w:lvlJc w:val="left"/>
      <w:pPr>
        <w:ind w:left="2168" w:hanging="318"/>
      </w:pPr>
      <w:rPr>
        <w:rFonts w:hint="default"/>
      </w:rPr>
    </w:lvl>
    <w:lvl w:ilvl="3">
      <w:start w:val="0"/>
      <w:numFmt w:val="bullet"/>
      <w:lvlText w:val="•"/>
      <w:lvlJc w:val="left"/>
      <w:pPr>
        <w:ind w:left="2903" w:hanging="318"/>
      </w:pPr>
      <w:rPr>
        <w:rFonts w:hint="default"/>
      </w:rPr>
    </w:lvl>
    <w:lvl w:ilvl="4">
      <w:start w:val="0"/>
      <w:numFmt w:val="bullet"/>
      <w:lvlText w:val="•"/>
      <w:lvlJc w:val="left"/>
      <w:pPr>
        <w:ind w:left="3637" w:hanging="318"/>
      </w:pPr>
      <w:rPr>
        <w:rFonts w:hint="default"/>
      </w:rPr>
    </w:lvl>
    <w:lvl w:ilvl="5">
      <w:start w:val="0"/>
      <w:numFmt w:val="bullet"/>
      <w:lvlText w:val="•"/>
      <w:lvlJc w:val="left"/>
      <w:pPr>
        <w:ind w:left="4372" w:hanging="318"/>
      </w:pPr>
      <w:rPr>
        <w:rFonts w:hint="default"/>
      </w:rPr>
    </w:lvl>
    <w:lvl w:ilvl="6">
      <w:start w:val="0"/>
      <w:numFmt w:val="bullet"/>
      <w:lvlText w:val="•"/>
      <w:lvlJc w:val="left"/>
      <w:pPr>
        <w:ind w:left="5106" w:hanging="318"/>
      </w:pPr>
      <w:rPr>
        <w:rFonts w:hint="default"/>
      </w:rPr>
    </w:lvl>
    <w:lvl w:ilvl="7">
      <w:start w:val="0"/>
      <w:numFmt w:val="bullet"/>
      <w:lvlText w:val="•"/>
      <w:lvlJc w:val="left"/>
      <w:pPr>
        <w:ind w:left="5840" w:hanging="318"/>
      </w:pPr>
      <w:rPr>
        <w:rFonts w:hint="default"/>
      </w:rPr>
    </w:lvl>
    <w:lvl w:ilvl="8">
      <w:start w:val="0"/>
      <w:numFmt w:val="bullet"/>
      <w:lvlText w:val="•"/>
      <w:lvlJc w:val="left"/>
      <w:pPr>
        <w:ind w:left="6575" w:hanging="318"/>
      </w:pPr>
      <w:rPr>
        <w:rFonts w:hint="default"/>
      </w:rPr>
    </w:lvl>
  </w:abstractNum>
  <w:abstractNum w:abstractNumId="3">
    <w:multiLevelType w:val="hybridMultilevel"/>
    <w:lvl w:ilvl="0">
      <w:start w:val="1"/>
      <w:numFmt w:val="decimal"/>
      <w:lvlText w:val="%1."/>
      <w:lvlJc w:val="left"/>
      <w:pPr>
        <w:ind w:left="702" w:hanging="318"/>
        <w:jc w:val="left"/>
      </w:pPr>
      <w:rPr>
        <w:rFonts w:hint="default"/>
        <w:w w:val="99"/>
        <w:u w:val="single" w:color="000000"/>
      </w:rPr>
    </w:lvl>
    <w:lvl w:ilvl="1">
      <w:start w:val="0"/>
      <w:numFmt w:val="bullet"/>
      <w:lvlText w:val="•"/>
      <w:lvlJc w:val="left"/>
      <w:pPr>
        <w:ind w:left="1434" w:hanging="318"/>
      </w:pPr>
      <w:rPr>
        <w:rFonts w:hint="default"/>
      </w:rPr>
    </w:lvl>
    <w:lvl w:ilvl="2">
      <w:start w:val="0"/>
      <w:numFmt w:val="bullet"/>
      <w:lvlText w:val="•"/>
      <w:lvlJc w:val="left"/>
      <w:pPr>
        <w:ind w:left="2168" w:hanging="318"/>
      </w:pPr>
      <w:rPr>
        <w:rFonts w:hint="default"/>
      </w:rPr>
    </w:lvl>
    <w:lvl w:ilvl="3">
      <w:start w:val="0"/>
      <w:numFmt w:val="bullet"/>
      <w:lvlText w:val="•"/>
      <w:lvlJc w:val="left"/>
      <w:pPr>
        <w:ind w:left="2903" w:hanging="318"/>
      </w:pPr>
      <w:rPr>
        <w:rFonts w:hint="default"/>
      </w:rPr>
    </w:lvl>
    <w:lvl w:ilvl="4">
      <w:start w:val="0"/>
      <w:numFmt w:val="bullet"/>
      <w:lvlText w:val="•"/>
      <w:lvlJc w:val="left"/>
      <w:pPr>
        <w:ind w:left="3637" w:hanging="318"/>
      </w:pPr>
      <w:rPr>
        <w:rFonts w:hint="default"/>
      </w:rPr>
    </w:lvl>
    <w:lvl w:ilvl="5">
      <w:start w:val="0"/>
      <w:numFmt w:val="bullet"/>
      <w:lvlText w:val="•"/>
      <w:lvlJc w:val="left"/>
      <w:pPr>
        <w:ind w:left="4372" w:hanging="318"/>
      </w:pPr>
      <w:rPr>
        <w:rFonts w:hint="default"/>
      </w:rPr>
    </w:lvl>
    <w:lvl w:ilvl="6">
      <w:start w:val="0"/>
      <w:numFmt w:val="bullet"/>
      <w:lvlText w:val="•"/>
      <w:lvlJc w:val="left"/>
      <w:pPr>
        <w:ind w:left="5106" w:hanging="318"/>
      </w:pPr>
      <w:rPr>
        <w:rFonts w:hint="default"/>
      </w:rPr>
    </w:lvl>
    <w:lvl w:ilvl="7">
      <w:start w:val="0"/>
      <w:numFmt w:val="bullet"/>
      <w:lvlText w:val="•"/>
      <w:lvlJc w:val="left"/>
      <w:pPr>
        <w:ind w:left="5840" w:hanging="318"/>
      </w:pPr>
      <w:rPr>
        <w:rFonts w:hint="default"/>
      </w:rPr>
    </w:lvl>
    <w:lvl w:ilvl="8">
      <w:start w:val="0"/>
      <w:numFmt w:val="bullet"/>
      <w:lvlText w:val="•"/>
      <w:lvlJc w:val="left"/>
      <w:pPr>
        <w:ind w:left="6575" w:hanging="318"/>
      </w:pPr>
      <w:rPr>
        <w:rFonts w:hint="default"/>
      </w:rPr>
    </w:lvl>
  </w:abstractNum>
  <w:abstractNum w:abstractNumId="2">
    <w:multiLevelType w:val="hybridMultilevel"/>
    <w:lvl w:ilvl="0">
      <w:start w:val="9"/>
      <w:numFmt w:val="decimal"/>
      <w:lvlText w:val="%1."/>
      <w:lvlJc w:val="left"/>
      <w:pPr>
        <w:ind w:left="882" w:hanging="317"/>
        <w:jc w:val="left"/>
      </w:pPr>
      <w:rPr>
        <w:rFonts w:hint="default" w:ascii="宋体" w:hAnsi="宋体" w:eastAsia="宋体" w:cs="宋体"/>
        <w:w w:val="100"/>
        <w:sz w:val="21"/>
        <w:szCs w:val="21"/>
      </w:rPr>
    </w:lvl>
    <w:lvl w:ilvl="1">
      <w:start w:val="1"/>
      <w:numFmt w:val="decimal"/>
      <w:lvlText w:val="%2."/>
      <w:lvlJc w:val="left"/>
      <w:pPr>
        <w:ind w:left="2209" w:hanging="421"/>
        <w:jc w:val="left"/>
      </w:pPr>
      <w:rPr>
        <w:rFonts w:hint="default"/>
        <w:w w:val="99"/>
        <w:u w:val="single" w:color="000000"/>
      </w:rPr>
    </w:lvl>
    <w:lvl w:ilvl="2">
      <w:start w:val="0"/>
      <w:numFmt w:val="bullet"/>
      <w:lvlText w:val="•"/>
      <w:lvlJc w:val="left"/>
      <w:pPr>
        <w:ind w:left="2540" w:hanging="421"/>
      </w:pPr>
      <w:rPr>
        <w:rFonts w:hint="default"/>
      </w:rPr>
    </w:lvl>
    <w:lvl w:ilvl="3">
      <w:start w:val="0"/>
      <w:numFmt w:val="bullet"/>
      <w:lvlText w:val="•"/>
      <w:lvlJc w:val="left"/>
      <w:pPr>
        <w:ind w:left="2880" w:hanging="421"/>
      </w:pPr>
      <w:rPr>
        <w:rFonts w:hint="default"/>
      </w:rPr>
    </w:lvl>
    <w:lvl w:ilvl="4">
      <w:start w:val="0"/>
      <w:numFmt w:val="bullet"/>
      <w:lvlText w:val="•"/>
      <w:lvlJc w:val="left"/>
      <w:pPr>
        <w:ind w:left="3221" w:hanging="421"/>
      </w:pPr>
      <w:rPr>
        <w:rFonts w:hint="default"/>
      </w:rPr>
    </w:lvl>
    <w:lvl w:ilvl="5">
      <w:start w:val="0"/>
      <w:numFmt w:val="bullet"/>
      <w:lvlText w:val="•"/>
      <w:lvlJc w:val="left"/>
      <w:pPr>
        <w:ind w:left="3561" w:hanging="421"/>
      </w:pPr>
      <w:rPr>
        <w:rFonts w:hint="default"/>
      </w:rPr>
    </w:lvl>
    <w:lvl w:ilvl="6">
      <w:start w:val="0"/>
      <w:numFmt w:val="bullet"/>
      <w:lvlText w:val="•"/>
      <w:lvlJc w:val="left"/>
      <w:pPr>
        <w:ind w:left="3902" w:hanging="421"/>
      </w:pPr>
      <w:rPr>
        <w:rFonts w:hint="default"/>
      </w:rPr>
    </w:lvl>
    <w:lvl w:ilvl="7">
      <w:start w:val="0"/>
      <w:numFmt w:val="bullet"/>
      <w:lvlText w:val="•"/>
      <w:lvlJc w:val="left"/>
      <w:pPr>
        <w:ind w:left="4242" w:hanging="421"/>
      </w:pPr>
      <w:rPr>
        <w:rFonts w:hint="default"/>
      </w:rPr>
    </w:lvl>
    <w:lvl w:ilvl="8">
      <w:start w:val="0"/>
      <w:numFmt w:val="bullet"/>
      <w:lvlText w:val="•"/>
      <w:lvlJc w:val="left"/>
      <w:pPr>
        <w:ind w:left="4583" w:hanging="421"/>
      </w:pPr>
      <w:rPr>
        <w:rFonts w:hint="default"/>
      </w:rPr>
    </w:lvl>
  </w:abstractNum>
  <w:abstractNum w:abstractNumId="1">
    <w:multiLevelType w:val="hybridMultilevel"/>
    <w:lvl w:ilvl="0">
      <w:start w:val="1"/>
      <w:numFmt w:val="decimal"/>
      <w:lvlText w:val="%1."/>
      <w:lvlJc w:val="left"/>
      <w:pPr>
        <w:ind w:left="882" w:hanging="317"/>
        <w:jc w:val="left"/>
      </w:pPr>
      <w:rPr>
        <w:rFonts w:hint="default" w:ascii="宋体" w:hAnsi="宋体" w:eastAsia="宋体" w:cs="宋体"/>
        <w:w w:val="100"/>
        <w:sz w:val="21"/>
        <w:szCs w:val="21"/>
      </w:rPr>
    </w:lvl>
    <w:lvl w:ilvl="1">
      <w:start w:val="0"/>
      <w:numFmt w:val="bullet"/>
      <w:lvlText w:val="•"/>
      <w:lvlJc w:val="left"/>
      <w:pPr>
        <w:ind w:left="1249" w:hanging="317"/>
      </w:pPr>
      <w:rPr>
        <w:rFonts w:hint="default"/>
      </w:rPr>
    </w:lvl>
    <w:lvl w:ilvl="2">
      <w:start w:val="0"/>
      <w:numFmt w:val="bullet"/>
      <w:lvlText w:val="•"/>
      <w:lvlJc w:val="left"/>
      <w:pPr>
        <w:ind w:left="1618" w:hanging="317"/>
      </w:pPr>
      <w:rPr>
        <w:rFonts w:hint="default"/>
      </w:rPr>
    </w:lvl>
    <w:lvl w:ilvl="3">
      <w:start w:val="0"/>
      <w:numFmt w:val="bullet"/>
      <w:lvlText w:val="•"/>
      <w:lvlJc w:val="left"/>
      <w:pPr>
        <w:ind w:left="1987" w:hanging="317"/>
      </w:pPr>
      <w:rPr>
        <w:rFonts w:hint="default"/>
      </w:rPr>
    </w:lvl>
    <w:lvl w:ilvl="4">
      <w:start w:val="0"/>
      <w:numFmt w:val="bullet"/>
      <w:lvlText w:val="•"/>
      <w:lvlJc w:val="left"/>
      <w:pPr>
        <w:ind w:left="2357" w:hanging="317"/>
      </w:pPr>
      <w:rPr>
        <w:rFonts w:hint="default"/>
      </w:rPr>
    </w:lvl>
    <w:lvl w:ilvl="5">
      <w:start w:val="0"/>
      <w:numFmt w:val="bullet"/>
      <w:lvlText w:val="•"/>
      <w:lvlJc w:val="left"/>
      <w:pPr>
        <w:ind w:left="2726" w:hanging="317"/>
      </w:pPr>
      <w:rPr>
        <w:rFonts w:hint="default"/>
      </w:rPr>
    </w:lvl>
    <w:lvl w:ilvl="6">
      <w:start w:val="0"/>
      <w:numFmt w:val="bullet"/>
      <w:lvlText w:val="•"/>
      <w:lvlJc w:val="left"/>
      <w:pPr>
        <w:ind w:left="3095" w:hanging="317"/>
      </w:pPr>
      <w:rPr>
        <w:rFonts w:hint="default"/>
      </w:rPr>
    </w:lvl>
    <w:lvl w:ilvl="7">
      <w:start w:val="0"/>
      <w:numFmt w:val="bullet"/>
      <w:lvlText w:val="•"/>
      <w:lvlJc w:val="left"/>
      <w:pPr>
        <w:ind w:left="3465" w:hanging="317"/>
      </w:pPr>
      <w:rPr>
        <w:rFonts w:hint="default"/>
      </w:rPr>
    </w:lvl>
    <w:lvl w:ilvl="8">
      <w:start w:val="0"/>
      <w:numFmt w:val="bullet"/>
      <w:lvlText w:val="•"/>
      <w:lvlJc w:val="left"/>
      <w:pPr>
        <w:ind w:left="3834" w:hanging="317"/>
      </w:pPr>
      <w:rPr>
        <w:rFonts w:hint="default"/>
      </w:rPr>
    </w:lvl>
  </w:abstractNum>
  <w:abstractNum w:abstractNumId="0">
    <w:multiLevelType w:val="hybridMultilevel"/>
    <w:lvl w:ilvl="0">
      <w:start w:val="0"/>
      <w:numFmt w:val="bullet"/>
      <w:lvlText w:val=""/>
      <w:lvlJc w:val="left"/>
      <w:pPr>
        <w:ind w:left="565" w:hanging="421"/>
      </w:pPr>
      <w:rPr>
        <w:rFonts w:hint="default" w:ascii="Wingdings" w:hAnsi="Wingdings" w:eastAsia="Wingdings" w:cs="Wingdings"/>
        <w:w w:val="100"/>
        <w:sz w:val="18"/>
        <w:szCs w:val="18"/>
      </w:rPr>
    </w:lvl>
    <w:lvl w:ilvl="1">
      <w:start w:val="0"/>
      <w:numFmt w:val="bullet"/>
      <w:lvlText w:val=""/>
      <w:lvlJc w:val="left"/>
      <w:pPr>
        <w:ind w:left="990" w:hanging="416"/>
      </w:pPr>
      <w:rPr>
        <w:rFonts w:hint="default" w:ascii="Wingdings" w:hAnsi="Wingdings" w:eastAsia="Wingdings" w:cs="Wingdings"/>
        <w:w w:val="100"/>
        <w:sz w:val="21"/>
        <w:szCs w:val="21"/>
      </w:rPr>
    </w:lvl>
    <w:lvl w:ilvl="2">
      <w:start w:val="0"/>
      <w:numFmt w:val="bullet"/>
      <w:lvlText w:val="•"/>
      <w:lvlJc w:val="left"/>
      <w:pPr>
        <w:ind w:left="2029" w:hanging="416"/>
      </w:pPr>
      <w:rPr>
        <w:rFonts w:hint="default"/>
      </w:rPr>
    </w:lvl>
    <w:lvl w:ilvl="3">
      <w:start w:val="0"/>
      <w:numFmt w:val="bullet"/>
      <w:lvlText w:val="•"/>
      <w:lvlJc w:val="left"/>
      <w:pPr>
        <w:ind w:left="3059" w:hanging="416"/>
      </w:pPr>
      <w:rPr>
        <w:rFonts w:hint="default"/>
      </w:rPr>
    </w:lvl>
    <w:lvl w:ilvl="4">
      <w:start w:val="0"/>
      <w:numFmt w:val="bullet"/>
      <w:lvlText w:val="•"/>
      <w:lvlJc w:val="left"/>
      <w:pPr>
        <w:ind w:left="4088" w:hanging="416"/>
      </w:pPr>
      <w:rPr>
        <w:rFonts w:hint="default"/>
      </w:rPr>
    </w:lvl>
    <w:lvl w:ilvl="5">
      <w:start w:val="0"/>
      <w:numFmt w:val="bullet"/>
      <w:lvlText w:val="•"/>
      <w:lvlJc w:val="left"/>
      <w:pPr>
        <w:ind w:left="5118" w:hanging="416"/>
      </w:pPr>
      <w:rPr>
        <w:rFonts w:hint="default"/>
      </w:rPr>
    </w:lvl>
    <w:lvl w:ilvl="6">
      <w:start w:val="0"/>
      <w:numFmt w:val="bullet"/>
      <w:lvlText w:val="•"/>
      <w:lvlJc w:val="left"/>
      <w:pPr>
        <w:ind w:left="6148" w:hanging="416"/>
      </w:pPr>
      <w:rPr>
        <w:rFonts w:hint="default"/>
      </w:rPr>
    </w:lvl>
    <w:lvl w:ilvl="7">
      <w:start w:val="0"/>
      <w:numFmt w:val="bullet"/>
      <w:lvlText w:val="•"/>
      <w:lvlJc w:val="left"/>
      <w:pPr>
        <w:ind w:left="7177" w:hanging="416"/>
      </w:pPr>
      <w:rPr>
        <w:rFonts w:hint="default"/>
      </w:rPr>
    </w:lvl>
    <w:lvl w:ilvl="8">
      <w:start w:val="0"/>
      <w:numFmt w:val="bullet"/>
      <w:lvlText w:val="•"/>
      <w:lvlJc w:val="left"/>
      <w:pPr>
        <w:ind w:left="8207" w:hanging="416"/>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788"/>
    </w:pPr>
    <w:rPr>
      <w:rFonts w:ascii="宋体" w:hAnsi="宋体" w:eastAsia="宋体" w:cs="宋体"/>
      <w:sz w:val="21"/>
      <w:szCs w:val="21"/>
    </w:rPr>
  </w:style>
  <w:style w:styleId="Heading1" w:type="paragraph">
    <w:name w:val="Heading 1"/>
    <w:basedOn w:val="Normal"/>
    <w:uiPriority w:val="1"/>
    <w:qFormat/>
    <w:pPr>
      <w:spacing w:before="58"/>
      <w:ind w:left="1788"/>
      <w:outlineLvl w:val="1"/>
    </w:pPr>
    <w:rPr>
      <w:rFonts w:ascii="宋体" w:hAnsi="宋体" w:eastAsia="宋体" w:cs="宋体"/>
      <w:b/>
      <w:bCs/>
      <w:sz w:val="21"/>
      <w:szCs w:val="21"/>
    </w:rPr>
  </w:style>
  <w:style w:styleId="ListParagraph" w:type="paragraph">
    <w:name w:val="List Paragraph"/>
    <w:basedOn w:val="Normal"/>
    <w:uiPriority w:val="1"/>
    <w:qFormat/>
    <w:pPr>
      <w:spacing w:before="58"/>
      <w:ind w:left="1788"/>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2018-10-19T22:17:54Z</dcterms:created>
  <dcterms:modified xsi:type="dcterms:W3CDTF">2018-10-19T22:17:54Z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2017-05-23T00:00:00Z</vt:filetime>
  </property>
  <property fmtid="{D5CDD505-2E9C-101B-9397-08002B2CF9AE}" pid="3" name="Creator">
    <vt:lpwstr>Microsoft® Word 2013</vt:lpwstr>
  </property>
  <property fmtid="{D5CDD505-2E9C-101B-9397-08002B2CF9AE}" pid="4" name="LastSaved">
    <vt:filetime>2018-10-19T00:00:00Z</vt:filetime>
  </property>
</Properties>
</file>