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6"/>
        </w:rPr>
      </w:pPr>
      <w:r>
        <w:rPr/>
        <w:pict>
          <v:group style="position:absolute;margin-left:45.959999pt;margin-top:90.019981pt;width:497.9pt;height:691.05pt;mso-position-horizontal-relative:page;mso-position-vertical-relative:page;z-index:-37096" coordorigin="919,1800" coordsize="9958,13821">
            <v:shape style="position:absolute;left:919;top:1800;width:29;height:32" coordorigin="919,1800" coordsize="29,32" path="m948,1820l938,1820,938,1829,938,1832,948,1832,948,1829,948,1820m948,1800l929,1800,919,1800,919,1810,919,1832,929,1832,929,1810,948,1810,948,1800e" filled="true" fillcolor="#000000" stroked="false">
              <v:path arrowok="t"/>
              <v:fill type="solid"/>
            </v:shape>
            <v:line style="position:absolute" from="948,1805" to="10848,1805" stroked="true" strokeweight=".48pt" strokecolor="#000000">
              <v:stroke dashstyle="solid"/>
            </v:line>
            <v:line style="position:absolute" from="948,1824" to="10848,1824" stroked="true" strokeweight=".48pt" strokecolor="#000000">
              <v:stroke dashstyle="solid"/>
            </v:line>
            <v:shape style="position:absolute;left:10847;top:1800;width:29;height:32" coordorigin="10848,1800" coordsize="29,32" path="m10857,1820l10848,1820,10848,1829,10848,1832,10857,1832,10857,1829,10857,1820m10876,1800l10876,1800,10867,1800,10848,1800,10848,1810,10867,1810,10867,1832,10876,1832,10876,1810,10876,1810,10876,1800e" filled="true" fillcolor="#000000" stroked="false">
              <v:path arrowok="t"/>
              <v:fill type="solid"/>
            </v:shape>
            <v:line style="position:absolute" from="943,1832" to="943,15592" stroked="true" strokeweight=".48pt" strokecolor="#000000">
              <v:stroke dashstyle="solid"/>
            </v:line>
            <v:line style="position:absolute" from="924,1832" to="924,15592" stroked="true" strokeweight=".48pt" strokecolor="#000000">
              <v:stroke dashstyle="solid"/>
            </v:line>
            <v:shape style="position:absolute;left:919;top:15592;width:29;height:29" coordorigin="919,15592" coordsize="29,29" path="m948,15612l929,15612,929,15592,919,15592,919,15612,919,15621,929,15621,948,15621,948,15612m948,15592l938,15592,938,15602,948,15602,948,15592e" filled="true" fillcolor="#000000" stroked="false">
              <v:path arrowok="t"/>
              <v:fill type="solid"/>
            </v:shape>
            <v:line style="position:absolute" from="948,15616" to="10848,15616" stroked="true" strokeweight=".48004pt" strokecolor="#000000">
              <v:stroke dashstyle="solid"/>
            </v:line>
            <v:line style="position:absolute" from="948,15597" to="10848,15597" stroked="true" strokeweight=".47998pt" strokecolor="#000000">
              <v:stroke dashstyle="solid"/>
            </v:line>
            <v:line style="position:absolute" from="10872,1832" to="10872,15592" stroked="true" strokeweight=".47998pt" strokecolor="#000000">
              <v:stroke dashstyle="solid"/>
            </v:line>
            <v:line style="position:absolute" from="10852,1832" to="10852,15592" stroked="true" strokeweight=".48004pt" strokecolor="#000000">
              <v:stroke dashstyle="solid"/>
            </v:line>
            <v:shape style="position:absolute;left:10847;top:15592;width:29;height:29" coordorigin="10848,15592" coordsize="29,29" path="m10857,15592l10848,15592,10848,15602,10857,15602,10857,15592m10876,15612l10876,15612,10876,15592,10867,15592,10867,15612,10848,15612,10848,15621,10867,15621,10876,15621,10876,15621,10876,15612e" filled="true" fillcolor="#000000" stroked="false">
              <v:path arrowok="t"/>
              <v:fill type="solid"/>
            </v:shape>
            <w10:wrap type="none"/>
          </v:group>
        </w:pict>
      </w:r>
    </w:p>
    <w:p>
      <w:pPr>
        <w:spacing w:line="415" w:lineRule="exact" w:before="0"/>
        <w:ind w:left="4379" w:right="4234" w:firstLine="0"/>
        <w:jc w:val="center"/>
        <w:rPr>
          <w:rFonts w:ascii="微软雅黑" w:eastAsia="微软雅黑" w:hint="eastAsia"/>
          <w:b/>
          <w:sz w:val="28"/>
        </w:rPr>
      </w:pPr>
      <w:r>
        <w:rPr>
          <w:rFonts w:ascii="微软雅黑" w:eastAsia="微软雅黑" w:hint="eastAsia"/>
          <w:b/>
          <w:sz w:val="28"/>
        </w:rPr>
        <w:t>阅  读  指 引</w:t>
      </w:r>
      <w:r>
        <w:rPr>
          <w:rFonts w:ascii="微软雅黑" w:eastAsia="微软雅黑" w:hint="eastAsia"/>
          <w:b/>
          <w:w w:val="168"/>
          <w:sz w:val="28"/>
        </w:rPr>
        <w:t> </w:t>
      </w:r>
    </w:p>
    <w:p>
      <w:pPr>
        <w:pStyle w:val="BodyText"/>
        <w:spacing w:before="8"/>
        <w:rPr>
          <w:rFonts w:ascii="微软雅黑"/>
          <w:b/>
          <w:sz w:val="15"/>
        </w:rPr>
      </w:pPr>
    </w:p>
    <w:p>
      <w:pPr>
        <w:pStyle w:val="Heading1"/>
        <w:numPr>
          <w:ilvl w:val="0"/>
          <w:numId w:val="1"/>
        </w:numPr>
        <w:tabs>
          <w:tab w:pos="661" w:val="left" w:leader="none"/>
          <w:tab w:pos="663" w:val="left" w:leader="none"/>
        </w:tabs>
        <w:spacing w:line="240" w:lineRule="auto" w:before="0" w:after="0"/>
        <w:ind w:left="662" w:right="0" w:hanging="421"/>
        <w:jc w:val="left"/>
        <w:rPr>
          <w:rFonts w:ascii="Microsoft JhengHei" w:eastAsia="Microsoft JhengHei" w:hint="eastAsia"/>
        </w:rPr>
      </w:pPr>
      <w:r>
        <w:rPr>
          <w:rFonts w:ascii="Microsoft JhengHei" w:eastAsia="Microsoft JhengHei" w:hint="eastAsia"/>
          <w:spacing w:val="-3"/>
        </w:rPr>
        <w:t>招商仁和爱守护重大疾病保险产品提供重大疾病、轻症疾病、身故责任及轻症豁免保险费保障</w:t>
      </w:r>
    </w:p>
    <w:p>
      <w:pPr>
        <w:pStyle w:val="ListParagraph"/>
        <w:numPr>
          <w:ilvl w:val="0"/>
          <w:numId w:val="1"/>
        </w:numPr>
        <w:tabs>
          <w:tab w:pos="661" w:val="left" w:leader="none"/>
          <w:tab w:pos="663" w:val="left" w:leader="none"/>
        </w:tabs>
        <w:spacing w:line="361" w:lineRule="exact" w:before="118" w:after="0"/>
        <w:ind w:left="662" w:right="0" w:hanging="421"/>
        <w:jc w:val="left"/>
        <w:rPr>
          <w:b/>
          <w:sz w:val="21"/>
        </w:rPr>
      </w:pPr>
      <w:r>
        <w:rPr>
          <w:b/>
          <w:spacing w:val="-3"/>
          <w:sz w:val="21"/>
        </w:rPr>
        <w:t>为了帮助您更好地了解产品，我们先介绍几个保险条款中常用的术语</w:t>
      </w:r>
    </w:p>
    <w:p>
      <w:pPr>
        <w:pStyle w:val="BodyText"/>
        <w:spacing w:line="360" w:lineRule="exact"/>
        <w:ind w:left="770"/>
      </w:pPr>
      <w:r>
        <w:rPr>
          <w:rFonts w:ascii="Malgun Gothic" w:hAnsi="Malgun Gothic" w:eastAsia="Malgun Gothic" w:hint="eastAsia"/>
          <w:b/>
        </w:rPr>
        <w:t>☆   </w:t>
      </w:r>
      <w:r>
        <w:rPr>
          <w:rFonts w:ascii="Microsoft JhengHei" w:hAnsi="Microsoft JhengHei" w:eastAsia="Microsoft JhengHei" w:hint="eastAsia"/>
          <w:b/>
        </w:rPr>
        <w:t>投保人</w:t>
      </w:r>
      <w:r>
        <w:rPr/>
        <w:t>是指与保险公司订立保险合同，并按照合同约定负有支付保险费义务的人。</w:t>
      </w:r>
    </w:p>
    <w:p>
      <w:pPr>
        <w:spacing w:line="360" w:lineRule="exact" w:before="0"/>
        <w:ind w:left="770" w:right="0" w:firstLine="0"/>
        <w:jc w:val="left"/>
        <w:rPr>
          <w:sz w:val="21"/>
        </w:rPr>
      </w:pPr>
      <w:r>
        <w:rPr>
          <w:rFonts w:ascii="Malgun Gothic" w:hAnsi="Malgun Gothic" w:eastAsia="Malgun Gothic" w:hint="eastAsia"/>
          <w:b/>
          <w:sz w:val="21"/>
        </w:rPr>
        <w:t>☆   </w:t>
      </w:r>
      <w:r>
        <w:rPr>
          <w:rFonts w:ascii="Microsoft JhengHei" w:hAnsi="Microsoft JhengHei" w:eastAsia="Microsoft JhengHei" w:hint="eastAsia"/>
          <w:b/>
          <w:sz w:val="21"/>
        </w:rPr>
        <w:t>被保险人</w:t>
      </w:r>
      <w:r>
        <w:rPr>
          <w:sz w:val="21"/>
        </w:rPr>
        <w:t>是指其人身受保险合同保障的人。</w:t>
      </w:r>
    </w:p>
    <w:p>
      <w:pPr>
        <w:pStyle w:val="BodyText"/>
        <w:spacing w:line="360" w:lineRule="exact"/>
        <w:ind w:left="770"/>
      </w:pPr>
      <w:r>
        <w:rPr>
          <w:rFonts w:ascii="Malgun Gothic" w:hAnsi="Malgun Gothic" w:eastAsia="Malgun Gothic" w:hint="eastAsia"/>
          <w:b/>
        </w:rPr>
        <w:t>☆   </w:t>
      </w:r>
      <w:r>
        <w:rPr>
          <w:rFonts w:ascii="Microsoft JhengHei" w:hAnsi="Microsoft JhengHei" w:eastAsia="Microsoft JhengHei" w:hint="eastAsia"/>
          <w:b/>
        </w:rPr>
        <w:t>受益人</w:t>
      </w:r>
      <w:r>
        <w:rPr/>
        <w:t>是指人身保险合同中，由被保险人或者投保人指定的，享有保险金请求权的人。</w:t>
      </w:r>
    </w:p>
    <w:p>
      <w:pPr>
        <w:spacing w:line="360" w:lineRule="exact" w:before="0"/>
        <w:ind w:left="770" w:right="0" w:firstLine="0"/>
        <w:jc w:val="left"/>
        <w:rPr>
          <w:sz w:val="21"/>
        </w:rPr>
      </w:pPr>
      <w:r>
        <w:rPr>
          <w:rFonts w:ascii="Malgun Gothic" w:hAnsi="Malgun Gothic" w:eastAsia="Malgun Gothic" w:hint="eastAsia"/>
          <w:b/>
          <w:sz w:val="21"/>
        </w:rPr>
        <w:t>☆  </w:t>
      </w:r>
      <w:r>
        <w:rPr>
          <w:rFonts w:ascii="Microsoft JhengHei" w:hAnsi="Microsoft JhengHei" w:eastAsia="Microsoft JhengHei" w:hint="eastAsia"/>
          <w:b/>
          <w:sz w:val="21"/>
        </w:rPr>
        <w:t>保险人</w:t>
      </w:r>
      <w:r>
        <w:rPr>
          <w:sz w:val="21"/>
        </w:rPr>
        <w:t>是指保险公司。</w:t>
      </w:r>
    </w:p>
    <w:p>
      <w:pPr>
        <w:pStyle w:val="BodyText"/>
        <w:spacing w:line="295" w:lineRule="auto"/>
        <w:ind w:left="1190" w:right="119" w:hanging="420"/>
      </w:pPr>
      <w:r>
        <w:rPr>
          <w:rFonts w:ascii="Malgun Gothic" w:hAnsi="Malgun Gothic" w:eastAsia="Malgun Gothic" w:hint="eastAsia"/>
          <w:b/>
          <w:spacing w:val="3"/>
        </w:rPr>
        <w:t>☆   </w:t>
      </w:r>
      <w:r>
        <w:rPr>
          <w:rFonts w:ascii="Microsoft JhengHei" w:hAnsi="Microsoft JhengHei" w:eastAsia="Microsoft JhengHei" w:hint="eastAsia"/>
          <w:b/>
        </w:rPr>
        <w:t>犹豫期</w:t>
      </w:r>
      <w:r>
        <w:rPr>
          <w:spacing w:val="-6"/>
        </w:rPr>
        <w:t>是指对于保险期间为一年期以上的人身保险产品，为了使投保人能够冷静考虑自己的保险</w:t>
      </w:r>
      <w:r>
        <w:rPr>
          <w:spacing w:val="-11"/>
        </w:rPr>
        <w:t>需求，保险合同约定投保人签收保险合同次日起的十日</w:t>
      </w:r>
      <w:r>
        <w:rPr>
          <w:spacing w:val="-3"/>
        </w:rPr>
        <w:t>（</w:t>
      </w:r>
      <w:r>
        <w:rPr>
          <w:spacing w:val="-9"/>
        </w:rPr>
        <w:t>指自然日，下同</w:t>
      </w:r>
      <w:r>
        <w:rPr>
          <w:spacing w:val="-44"/>
        </w:rPr>
        <w:t>）</w:t>
      </w:r>
      <w:r>
        <w:rPr>
          <w:spacing w:val="-3"/>
        </w:rPr>
        <w:t>内可以解除保险合同， 保险公司将无息退回投保人已交纳的保险费。该期间称为犹豫期。</w:t>
      </w:r>
    </w:p>
    <w:p>
      <w:pPr>
        <w:pStyle w:val="Heading1"/>
        <w:numPr>
          <w:ilvl w:val="0"/>
          <w:numId w:val="1"/>
        </w:numPr>
        <w:tabs>
          <w:tab w:pos="661" w:val="left" w:leader="none"/>
          <w:tab w:pos="663" w:val="left" w:leader="none"/>
        </w:tabs>
        <w:spacing w:line="240" w:lineRule="auto" w:before="97" w:after="0"/>
        <w:ind w:left="662" w:right="0" w:hanging="421"/>
        <w:jc w:val="left"/>
        <w:rPr>
          <w:rFonts w:ascii="Microsoft JhengHei" w:eastAsia="Microsoft JhengHei" w:hint="eastAsia"/>
        </w:rPr>
      </w:pPr>
      <w:r>
        <w:rPr>
          <w:rFonts w:ascii="Microsoft JhengHei" w:eastAsia="Microsoft JhengHei" w:hint="eastAsia"/>
          <w:spacing w:val="-2"/>
        </w:rPr>
        <w:t>下面我们举例说明本产品提供哪些保障</w:t>
      </w:r>
    </w:p>
    <w:p>
      <w:pPr>
        <w:pStyle w:val="BodyText"/>
        <w:spacing w:line="314" w:lineRule="auto" w:before="63"/>
        <w:ind w:left="767" w:right="689"/>
      </w:pPr>
      <w:r>
        <w:rPr/>
        <w:t>例如：王女士为丈夫李先生（30 周岁）投保招商仁和爱守护重大疾病保险，交费期为 20 年， 年交保险费 10520 元，对应基本保险金额为 50 万元，指定身故保险金受益人为儿子小李。</w:t>
      </w:r>
    </w:p>
    <w:p>
      <w:pPr>
        <w:pStyle w:val="BodyText"/>
        <w:spacing w:line="314" w:lineRule="auto" w:before="20"/>
        <w:ind w:left="767" w:right="753"/>
      </w:pPr>
      <w:r>
        <w:rPr/>
        <w:t>本例中王女士为投保人，丈夫李先生为被保险人及重大疾病保险金、轻症疾病保险金受益人， 儿子小李为身故保险金受益人，招商仁和人寿为保险人。</w:t>
      </w:r>
    </w:p>
    <w:p>
      <w:pPr>
        <w:pStyle w:val="BodyText"/>
        <w:spacing w:before="2"/>
        <w:rPr>
          <w:sz w:val="10"/>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0"/>
        <w:gridCol w:w="1275"/>
        <w:gridCol w:w="2292"/>
        <w:gridCol w:w="3648"/>
      </w:tblGrid>
      <w:tr>
        <w:trPr>
          <w:trHeight w:val="443" w:hRule="atLeast"/>
        </w:trPr>
        <w:tc>
          <w:tcPr>
            <w:tcW w:w="1690" w:type="dxa"/>
          </w:tcPr>
          <w:p>
            <w:pPr>
              <w:pStyle w:val="TableParagraph"/>
              <w:spacing w:line="346" w:lineRule="exact"/>
              <w:ind w:left="160" w:right="146"/>
              <w:jc w:val="center"/>
              <w:rPr>
                <w:rFonts w:ascii="Microsoft JhengHei" w:eastAsia="Microsoft JhengHei" w:hint="eastAsia"/>
                <w:b/>
                <w:sz w:val="20"/>
              </w:rPr>
            </w:pPr>
            <w:r>
              <w:rPr>
                <w:rFonts w:ascii="Microsoft JhengHei" w:eastAsia="Microsoft JhengHei" w:hint="eastAsia"/>
                <w:b/>
                <w:sz w:val="20"/>
              </w:rPr>
              <w:t>保险金</w:t>
            </w:r>
          </w:p>
        </w:tc>
        <w:tc>
          <w:tcPr>
            <w:tcW w:w="1275" w:type="dxa"/>
          </w:tcPr>
          <w:p>
            <w:pPr>
              <w:pStyle w:val="TableParagraph"/>
              <w:spacing w:line="346" w:lineRule="exact"/>
              <w:ind w:left="317" w:right="307"/>
              <w:jc w:val="center"/>
              <w:rPr>
                <w:rFonts w:ascii="Microsoft JhengHei" w:eastAsia="Microsoft JhengHei" w:hint="eastAsia"/>
                <w:b/>
                <w:sz w:val="20"/>
              </w:rPr>
            </w:pPr>
            <w:r>
              <w:rPr>
                <w:rFonts w:ascii="Microsoft JhengHei" w:eastAsia="Microsoft JhengHei" w:hint="eastAsia"/>
                <w:b/>
                <w:sz w:val="20"/>
              </w:rPr>
              <w:t>领取人</w:t>
            </w:r>
          </w:p>
        </w:tc>
        <w:tc>
          <w:tcPr>
            <w:tcW w:w="2292" w:type="dxa"/>
          </w:tcPr>
          <w:p>
            <w:pPr>
              <w:pStyle w:val="TableParagraph"/>
              <w:spacing w:line="346" w:lineRule="exact"/>
              <w:ind w:left="597" w:right="586"/>
              <w:jc w:val="center"/>
              <w:rPr>
                <w:rFonts w:ascii="Microsoft JhengHei" w:eastAsia="Microsoft JhengHei" w:hint="eastAsia"/>
                <w:b/>
                <w:sz w:val="20"/>
              </w:rPr>
            </w:pPr>
            <w:r>
              <w:rPr>
                <w:rFonts w:ascii="Microsoft JhengHei" w:eastAsia="Microsoft JhengHei" w:hint="eastAsia"/>
                <w:b/>
                <w:sz w:val="20"/>
              </w:rPr>
              <w:t>给付金额</w:t>
            </w:r>
          </w:p>
        </w:tc>
        <w:tc>
          <w:tcPr>
            <w:tcW w:w="3648" w:type="dxa"/>
          </w:tcPr>
          <w:p>
            <w:pPr>
              <w:pStyle w:val="TableParagraph"/>
              <w:spacing w:line="346" w:lineRule="exact"/>
              <w:ind w:left="174" w:right="165"/>
              <w:jc w:val="center"/>
              <w:rPr>
                <w:rFonts w:ascii="Microsoft JhengHei" w:eastAsia="Microsoft JhengHei" w:hint="eastAsia"/>
                <w:b/>
                <w:sz w:val="20"/>
              </w:rPr>
            </w:pPr>
            <w:r>
              <w:rPr>
                <w:rFonts w:ascii="Microsoft JhengHei" w:eastAsia="Microsoft JhengHei" w:hint="eastAsia"/>
                <w:b/>
                <w:sz w:val="20"/>
              </w:rPr>
              <w:t>领取条件</w:t>
            </w:r>
          </w:p>
        </w:tc>
      </w:tr>
      <w:tr>
        <w:trPr>
          <w:trHeight w:val="623" w:hRule="atLeast"/>
        </w:trPr>
        <w:tc>
          <w:tcPr>
            <w:tcW w:w="1690" w:type="dxa"/>
          </w:tcPr>
          <w:p>
            <w:pPr>
              <w:pStyle w:val="TableParagraph"/>
              <w:spacing w:before="150"/>
              <w:ind w:left="160" w:right="149"/>
              <w:jc w:val="center"/>
              <w:rPr>
                <w:sz w:val="20"/>
              </w:rPr>
            </w:pPr>
            <w:r>
              <w:rPr>
                <w:w w:val="95"/>
                <w:sz w:val="20"/>
              </w:rPr>
              <w:t>轻症疾病保险金</w:t>
            </w:r>
          </w:p>
        </w:tc>
        <w:tc>
          <w:tcPr>
            <w:tcW w:w="1275" w:type="dxa"/>
          </w:tcPr>
          <w:p>
            <w:pPr>
              <w:pStyle w:val="TableParagraph"/>
              <w:spacing w:before="150"/>
              <w:ind w:left="312" w:right="307"/>
              <w:jc w:val="center"/>
              <w:rPr>
                <w:sz w:val="20"/>
              </w:rPr>
            </w:pPr>
            <w:r>
              <w:rPr>
                <w:w w:val="95"/>
                <w:sz w:val="20"/>
              </w:rPr>
              <w:t>李先生</w:t>
            </w:r>
          </w:p>
        </w:tc>
        <w:tc>
          <w:tcPr>
            <w:tcW w:w="2292" w:type="dxa"/>
          </w:tcPr>
          <w:p>
            <w:pPr>
              <w:pStyle w:val="TableParagraph"/>
              <w:spacing w:before="153"/>
              <w:ind w:left="587" w:right="602"/>
              <w:jc w:val="center"/>
              <w:rPr>
                <w:sz w:val="20"/>
              </w:rPr>
            </w:pPr>
            <w:r>
              <w:rPr>
                <w:spacing w:val="0"/>
                <w:w w:val="99"/>
                <w:sz w:val="20"/>
              </w:rPr>
              <w:t>50</w:t>
            </w:r>
            <w:r>
              <w:rPr>
                <w:w w:val="99"/>
                <w:sz w:val="20"/>
              </w:rPr>
              <w:t>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3648" w:type="dxa"/>
          </w:tcPr>
          <w:p>
            <w:pPr>
              <w:pStyle w:val="TableParagraph"/>
              <w:spacing w:line="285" w:lineRule="auto"/>
              <w:ind w:left="107" w:right="99"/>
              <w:rPr>
                <w:sz w:val="20"/>
              </w:rPr>
            </w:pPr>
            <w:r>
              <w:rPr>
                <w:sz w:val="20"/>
              </w:rPr>
              <w:t>李先生被确诊初次发生本合同中的轻症疾病</w:t>
            </w:r>
          </w:p>
        </w:tc>
      </w:tr>
      <w:tr>
        <w:trPr>
          <w:trHeight w:val="623" w:hRule="atLeast"/>
        </w:trPr>
        <w:tc>
          <w:tcPr>
            <w:tcW w:w="1690" w:type="dxa"/>
          </w:tcPr>
          <w:p>
            <w:pPr>
              <w:pStyle w:val="TableParagraph"/>
              <w:spacing w:line="237" w:lineRule="auto" w:before="23"/>
              <w:ind w:left="645" w:right="132" w:hanging="500"/>
              <w:rPr>
                <w:sz w:val="20"/>
              </w:rPr>
            </w:pPr>
            <w:r>
              <w:rPr>
                <w:sz w:val="20"/>
              </w:rPr>
              <w:t>轻症疾病豁免保险费</w:t>
            </w:r>
          </w:p>
        </w:tc>
        <w:tc>
          <w:tcPr>
            <w:tcW w:w="1275" w:type="dxa"/>
          </w:tcPr>
          <w:p>
            <w:pPr>
              <w:pStyle w:val="TableParagraph"/>
              <w:spacing w:before="150"/>
              <w:ind w:left="4"/>
              <w:jc w:val="center"/>
              <w:rPr>
                <w:sz w:val="20"/>
              </w:rPr>
            </w:pPr>
            <w:r>
              <w:rPr>
                <w:w w:val="99"/>
                <w:sz w:val="20"/>
              </w:rPr>
              <w:t>-</w:t>
            </w:r>
          </w:p>
        </w:tc>
        <w:tc>
          <w:tcPr>
            <w:tcW w:w="2292" w:type="dxa"/>
          </w:tcPr>
          <w:p>
            <w:pPr>
              <w:pStyle w:val="TableParagraph"/>
              <w:spacing w:line="237" w:lineRule="auto" w:before="23"/>
              <w:ind w:left="107" w:right="173"/>
              <w:rPr>
                <w:sz w:val="20"/>
              </w:rPr>
            </w:pPr>
            <w:r>
              <w:rPr>
                <w:sz w:val="20"/>
              </w:rPr>
              <w:t>豁免本合同剩余各期应</w:t>
            </w:r>
            <w:r>
              <w:rPr>
                <w:w w:val="95"/>
                <w:sz w:val="20"/>
              </w:rPr>
              <w:t>交纳的保险费</w:t>
            </w:r>
          </w:p>
        </w:tc>
        <w:tc>
          <w:tcPr>
            <w:tcW w:w="3648" w:type="dxa"/>
          </w:tcPr>
          <w:p>
            <w:pPr>
              <w:pStyle w:val="TableParagraph"/>
              <w:spacing w:line="285" w:lineRule="auto"/>
              <w:ind w:left="107" w:right="99"/>
              <w:rPr>
                <w:sz w:val="20"/>
              </w:rPr>
            </w:pPr>
            <w:r>
              <w:rPr>
                <w:sz w:val="20"/>
              </w:rPr>
              <w:t>李先生被确诊初次发生本合同中的轻症疾病</w:t>
            </w:r>
          </w:p>
        </w:tc>
      </w:tr>
      <w:tr>
        <w:trPr>
          <w:trHeight w:val="626" w:hRule="atLeast"/>
        </w:trPr>
        <w:tc>
          <w:tcPr>
            <w:tcW w:w="1690" w:type="dxa"/>
          </w:tcPr>
          <w:p>
            <w:pPr>
              <w:pStyle w:val="TableParagraph"/>
              <w:spacing w:before="153"/>
              <w:ind w:left="160" w:right="149"/>
              <w:jc w:val="center"/>
              <w:rPr>
                <w:sz w:val="20"/>
              </w:rPr>
            </w:pPr>
            <w:r>
              <w:rPr>
                <w:w w:val="95"/>
                <w:sz w:val="20"/>
              </w:rPr>
              <w:t>轻症疾病保险金</w:t>
            </w:r>
          </w:p>
        </w:tc>
        <w:tc>
          <w:tcPr>
            <w:tcW w:w="1275" w:type="dxa"/>
          </w:tcPr>
          <w:p>
            <w:pPr>
              <w:pStyle w:val="TableParagraph"/>
              <w:spacing w:before="153"/>
              <w:ind w:left="312" w:right="307"/>
              <w:jc w:val="center"/>
              <w:rPr>
                <w:sz w:val="20"/>
              </w:rPr>
            </w:pPr>
            <w:r>
              <w:rPr>
                <w:w w:val="95"/>
                <w:sz w:val="20"/>
              </w:rPr>
              <w:t>李先生</w:t>
            </w:r>
          </w:p>
        </w:tc>
        <w:tc>
          <w:tcPr>
            <w:tcW w:w="2292" w:type="dxa"/>
          </w:tcPr>
          <w:p>
            <w:pPr>
              <w:pStyle w:val="TableParagraph"/>
              <w:spacing w:before="154"/>
              <w:ind w:left="597" w:right="591"/>
              <w:jc w:val="center"/>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3648" w:type="dxa"/>
          </w:tcPr>
          <w:p>
            <w:pPr>
              <w:pStyle w:val="TableParagraph"/>
              <w:spacing w:line="285" w:lineRule="auto"/>
              <w:ind w:left="107" w:right="99"/>
              <w:rPr>
                <w:sz w:val="20"/>
              </w:rPr>
            </w:pPr>
            <w:r>
              <w:rPr>
                <w:sz w:val="20"/>
              </w:rPr>
              <w:t>李先生被确诊初次发生本合同中除前次</w:t>
            </w:r>
            <w:r>
              <w:rPr>
                <w:w w:val="95"/>
                <w:sz w:val="20"/>
              </w:rPr>
              <w:t>已确诊外的其他轻症疾病</w:t>
            </w:r>
          </w:p>
        </w:tc>
      </w:tr>
      <w:tr>
        <w:trPr>
          <w:trHeight w:val="623" w:hRule="atLeast"/>
        </w:trPr>
        <w:tc>
          <w:tcPr>
            <w:tcW w:w="1690" w:type="dxa"/>
          </w:tcPr>
          <w:p>
            <w:pPr>
              <w:pStyle w:val="TableParagraph"/>
              <w:spacing w:before="150"/>
              <w:ind w:left="160" w:right="149"/>
              <w:jc w:val="center"/>
              <w:rPr>
                <w:sz w:val="20"/>
              </w:rPr>
            </w:pPr>
            <w:r>
              <w:rPr>
                <w:w w:val="95"/>
                <w:sz w:val="20"/>
              </w:rPr>
              <w:t>轻症疾病保险金</w:t>
            </w:r>
          </w:p>
        </w:tc>
        <w:tc>
          <w:tcPr>
            <w:tcW w:w="1275" w:type="dxa"/>
          </w:tcPr>
          <w:p>
            <w:pPr>
              <w:pStyle w:val="TableParagraph"/>
              <w:spacing w:before="150"/>
              <w:ind w:left="312" w:right="307"/>
              <w:jc w:val="center"/>
              <w:rPr>
                <w:sz w:val="20"/>
              </w:rPr>
            </w:pPr>
            <w:r>
              <w:rPr>
                <w:w w:val="95"/>
                <w:sz w:val="20"/>
              </w:rPr>
              <w:t>李先生</w:t>
            </w:r>
          </w:p>
        </w:tc>
        <w:tc>
          <w:tcPr>
            <w:tcW w:w="2292" w:type="dxa"/>
          </w:tcPr>
          <w:p>
            <w:pPr>
              <w:pStyle w:val="TableParagraph"/>
              <w:spacing w:before="151"/>
              <w:ind w:left="597" w:right="591"/>
              <w:jc w:val="center"/>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3648" w:type="dxa"/>
          </w:tcPr>
          <w:p>
            <w:pPr>
              <w:pStyle w:val="TableParagraph"/>
              <w:spacing w:line="285" w:lineRule="auto"/>
              <w:ind w:left="107" w:right="95"/>
              <w:rPr>
                <w:sz w:val="20"/>
              </w:rPr>
            </w:pPr>
            <w:r>
              <w:rPr>
                <w:sz w:val="20"/>
              </w:rPr>
              <w:t>李先生被确诊初次发生本合同中除前两</w:t>
            </w:r>
            <w:r>
              <w:rPr>
                <w:w w:val="95"/>
                <w:sz w:val="20"/>
              </w:rPr>
              <w:t>次已确诊外的其他轻症疾病</w:t>
            </w:r>
          </w:p>
        </w:tc>
      </w:tr>
      <w:tr>
        <w:trPr>
          <w:trHeight w:val="623" w:hRule="atLeast"/>
        </w:trPr>
        <w:tc>
          <w:tcPr>
            <w:tcW w:w="1690" w:type="dxa"/>
          </w:tcPr>
          <w:p>
            <w:pPr>
              <w:pStyle w:val="TableParagraph"/>
              <w:spacing w:before="150"/>
              <w:ind w:left="160" w:right="149"/>
              <w:jc w:val="center"/>
              <w:rPr>
                <w:sz w:val="20"/>
              </w:rPr>
            </w:pPr>
            <w:r>
              <w:rPr>
                <w:w w:val="95"/>
                <w:sz w:val="20"/>
              </w:rPr>
              <w:t>重大疾病保险金</w:t>
            </w:r>
          </w:p>
        </w:tc>
        <w:tc>
          <w:tcPr>
            <w:tcW w:w="1275" w:type="dxa"/>
          </w:tcPr>
          <w:p>
            <w:pPr>
              <w:pStyle w:val="TableParagraph"/>
              <w:spacing w:before="150"/>
              <w:ind w:left="312" w:right="307"/>
              <w:jc w:val="center"/>
              <w:rPr>
                <w:sz w:val="20"/>
              </w:rPr>
            </w:pPr>
            <w:r>
              <w:rPr>
                <w:w w:val="95"/>
                <w:sz w:val="20"/>
              </w:rPr>
              <w:t>李先生</w:t>
            </w:r>
          </w:p>
        </w:tc>
        <w:tc>
          <w:tcPr>
            <w:tcW w:w="2292" w:type="dxa"/>
          </w:tcPr>
          <w:p>
            <w:pPr>
              <w:pStyle w:val="TableParagraph"/>
              <w:spacing w:before="150"/>
              <w:ind w:left="597" w:right="591"/>
              <w:jc w:val="center"/>
              <w:rPr>
                <w:sz w:val="20"/>
              </w:rPr>
            </w:pPr>
            <w:r>
              <w:rPr>
                <w:sz w:val="20"/>
              </w:rPr>
              <w:t>500000 元</w:t>
            </w:r>
          </w:p>
        </w:tc>
        <w:tc>
          <w:tcPr>
            <w:tcW w:w="3648" w:type="dxa"/>
          </w:tcPr>
          <w:p>
            <w:pPr>
              <w:pStyle w:val="TableParagraph"/>
              <w:spacing w:line="285" w:lineRule="auto"/>
              <w:ind w:left="107" w:right="93"/>
              <w:rPr>
                <w:sz w:val="20"/>
              </w:rPr>
            </w:pPr>
            <w:r>
              <w:rPr>
                <w:sz w:val="20"/>
              </w:rPr>
              <w:t>李先生被确诊初次发生本合同中的重大疾病</w:t>
            </w:r>
          </w:p>
        </w:tc>
      </w:tr>
      <w:tr>
        <w:trPr>
          <w:trHeight w:val="421" w:hRule="atLeast"/>
        </w:trPr>
        <w:tc>
          <w:tcPr>
            <w:tcW w:w="1690" w:type="dxa"/>
          </w:tcPr>
          <w:p>
            <w:pPr>
              <w:pStyle w:val="TableParagraph"/>
              <w:spacing w:before="49"/>
              <w:ind w:left="160" w:right="149"/>
              <w:jc w:val="center"/>
              <w:rPr>
                <w:sz w:val="20"/>
              </w:rPr>
            </w:pPr>
            <w:r>
              <w:rPr>
                <w:sz w:val="20"/>
              </w:rPr>
              <w:t>身故保险金</w:t>
            </w:r>
          </w:p>
        </w:tc>
        <w:tc>
          <w:tcPr>
            <w:tcW w:w="1275" w:type="dxa"/>
          </w:tcPr>
          <w:p>
            <w:pPr>
              <w:pStyle w:val="TableParagraph"/>
              <w:spacing w:before="49"/>
              <w:ind w:left="317" w:right="307"/>
              <w:jc w:val="center"/>
              <w:rPr>
                <w:sz w:val="20"/>
              </w:rPr>
            </w:pPr>
            <w:r>
              <w:rPr>
                <w:sz w:val="20"/>
              </w:rPr>
              <w:t>小李</w:t>
            </w:r>
          </w:p>
        </w:tc>
        <w:tc>
          <w:tcPr>
            <w:tcW w:w="2292" w:type="dxa"/>
          </w:tcPr>
          <w:p>
            <w:pPr>
              <w:pStyle w:val="TableParagraph"/>
              <w:spacing w:before="47"/>
              <w:ind w:left="597" w:right="591"/>
              <w:jc w:val="center"/>
              <w:rPr>
                <w:sz w:val="20"/>
              </w:rPr>
            </w:pPr>
            <w:r>
              <w:rPr>
                <w:sz w:val="20"/>
              </w:rPr>
              <w:t>500000 元</w:t>
            </w:r>
          </w:p>
        </w:tc>
        <w:tc>
          <w:tcPr>
            <w:tcW w:w="3648" w:type="dxa"/>
          </w:tcPr>
          <w:p>
            <w:pPr>
              <w:pStyle w:val="TableParagraph"/>
              <w:spacing w:before="49"/>
              <w:ind w:left="174" w:right="194"/>
              <w:jc w:val="center"/>
              <w:rPr>
                <w:sz w:val="20"/>
              </w:rPr>
            </w:pPr>
            <w:r>
              <w:rPr>
                <w:w w:val="95"/>
                <w:sz w:val="20"/>
              </w:rPr>
              <w:t>李先生不幸身故且此前未发生重大疾病</w:t>
            </w:r>
          </w:p>
        </w:tc>
      </w:tr>
    </w:tbl>
    <w:p>
      <w:pPr>
        <w:pStyle w:val="BodyText"/>
        <w:spacing w:before="2"/>
        <w:rPr>
          <w:sz w:val="14"/>
        </w:rPr>
      </w:pPr>
    </w:p>
    <w:p>
      <w:pPr>
        <w:pStyle w:val="Heading1"/>
        <w:spacing w:line="141" w:lineRule="auto"/>
        <w:ind w:left="786" w:right="763"/>
        <w:rPr>
          <w:rFonts w:ascii="Microsoft JhengHei" w:eastAsia="Microsoft JhengHei" w:hint="eastAsia"/>
          <w:sz w:val="24"/>
        </w:rPr>
      </w:pPr>
      <w:r>
        <w:rPr>
          <w:rFonts w:ascii="Microsoft JhengHei" w:eastAsia="Microsoft JhengHei" w:hint="eastAsia"/>
        </w:rPr>
        <w:t>以上举例仅供您更好地理解产品之用，您所购买产品的具体保险利益以保险合同中载明的为准</w:t>
      </w:r>
      <w:r>
        <w:rPr>
          <w:rFonts w:ascii="Microsoft JhengHei" w:eastAsia="Microsoft JhengHei" w:hint="eastAsia"/>
          <w:sz w:val="24"/>
        </w:rPr>
        <w:t>。</w:t>
      </w:r>
    </w:p>
    <w:p>
      <w:pPr>
        <w:pStyle w:val="ListParagraph"/>
        <w:numPr>
          <w:ilvl w:val="0"/>
          <w:numId w:val="1"/>
        </w:numPr>
        <w:tabs>
          <w:tab w:pos="661" w:val="left" w:leader="none"/>
          <w:tab w:pos="663" w:val="left" w:leader="none"/>
        </w:tabs>
        <w:spacing w:line="240" w:lineRule="auto" w:before="84" w:after="0"/>
        <w:ind w:left="662" w:right="0" w:hanging="421"/>
        <w:jc w:val="left"/>
        <w:rPr>
          <w:b/>
          <w:sz w:val="21"/>
        </w:rPr>
      </w:pPr>
      <w:r>
        <w:rPr>
          <w:b/>
          <w:sz w:val="21"/>
        </w:rPr>
        <w:t>您享有的重要权益</w:t>
      </w:r>
    </w:p>
    <w:p>
      <w:pPr>
        <w:pStyle w:val="BodyText"/>
        <w:spacing w:before="63"/>
        <w:ind w:left="767"/>
      </w:pPr>
      <w:r>
        <w:rPr/>
        <w:t>犹豫期内您可以选择解除保险合同..............................................第四条</w:t>
      </w:r>
    </w:p>
    <w:p>
      <w:pPr>
        <w:pStyle w:val="BodyText"/>
        <w:spacing w:before="85"/>
        <w:ind w:left="767"/>
      </w:pPr>
      <w:r>
        <w:rPr/>
        <w:t>被保险人享有的保险保障......................................................第六条</w:t>
      </w:r>
    </w:p>
    <w:p>
      <w:pPr>
        <w:pStyle w:val="BodyText"/>
        <w:spacing w:before="84"/>
        <w:ind w:left="767"/>
      </w:pPr>
      <w:r>
        <w:rPr/>
        <w:t>您有解除保险合同的权利..................................................第二十二条</w:t>
      </w:r>
    </w:p>
    <w:p>
      <w:pPr>
        <w:pStyle w:val="Heading1"/>
        <w:numPr>
          <w:ilvl w:val="0"/>
          <w:numId w:val="1"/>
        </w:numPr>
        <w:tabs>
          <w:tab w:pos="661" w:val="left" w:leader="none"/>
          <w:tab w:pos="663" w:val="left" w:leader="none"/>
        </w:tabs>
        <w:spacing w:line="364" w:lineRule="exact" w:before="140" w:after="0"/>
        <w:ind w:left="662" w:right="0" w:hanging="421"/>
        <w:jc w:val="left"/>
        <w:rPr>
          <w:rFonts w:ascii="Microsoft JhengHei" w:eastAsia="Microsoft JhengHei" w:hint="eastAsia"/>
        </w:rPr>
      </w:pPr>
      <w:r>
        <w:rPr>
          <w:rFonts w:ascii="Microsoft JhengHei" w:eastAsia="Microsoft JhengHei" w:hint="eastAsia"/>
          <w:spacing w:val="-2"/>
        </w:rPr>
        <w:t>您还应当特别注意的事项</w:t>
      </w:r>
    </w:p>
    <w:p>
      <w:pPr>
        <w:spacing w:line="280" w:lineRule="auto" w:before="0"/>
        <w:ind w:left="767" w:right="753" w:firstLine="0"/>
        <w:jc w:val="left"/>
        <w:rPr>
          <w:sz w:val="21"/>
        </w:rPr>
      </w:pPr>
      <w:r>
        <w:rPr>
          <w:rFonts w:ascii="Microsoft JhengHei" w:eastAsia="Microsoft JhengHei" w:hint="eastAsia"/>
          <w:b/>
          <w:spacing w:val="-11"/>
          <w:sz w:val="21"/>
        </w:rPr>
        <w:t>在责任免除的情况下，我们不承担保险责任</w:t>
      </w:r>
      <w:r>
        <w:rPr>
          <w:rFonts w:ascii="Microsoft JhengHei" w:eastAsia="Microsoft JhengHei" w:hint="eastAsia"/>
          <w:b/>
          <w:w w:val="180"/>
          <w:sz w:val="21"/>
        </w:rPr>
        <w:t>.......................................</w:t>
      </w:r>
      <w:r>
        <w:rPr>
          <w:rFonts w:ascii="Microsoft JhengHei" w:eastAsia="Microsoft JhengHei" w:hint="eastAsia"/>
          <w:b/>
          <w:sz w:val="21"/>
        </w:rPr>
        <w:t>第七条    </w:t>
      </w:r>
      <w:r>
        <w:rPr>
          <w:spacing w:val="-8"/>
          <w:sz w:val="21"/>
        </w:rPr>
        <w:t>在某些情况下，保险合同会效力中止，但在一定的条件下，您可以申请复效.................</w:t>
      </w:r>
    </w:p>
    <w:p>
      <w:pPr>
        <w:pStyle w:val="BodyText"/>
        <w:spacing w:before="51"/>
        <w:ind w:left="767"/>
      </w:pPr>
      <w:r>
        <w:rPr/>
        <w:t>.................................................................第十、十一、十三条</w:t>
      </w:r>
    </w:p>
    <w:p>
      <w:pPr>
        <w:spacing w:after="0"/>
        <w:sectPr>
          <w:headerReference w:type="default" r:id="rId5"/>
          <w:footerReference w:type="default" r:id="rId6"/>
          <w:type w:val="continuous"/>
          <w:pgSz w:w="11910" w:h="16840"/>
          <w:pgMar w:header="742" w:footer="770" w:top="940" w:bottom="960" w:left="800" w:right="920"/>
          <w:pgNumType w:start="1"/>
        </w:sectPr>
      </w:pPr>
    </w:p>
    <w:p>
      <w:pPr>
        <w:pStyle w:val="BodyText"/>
        <w:rPr>
          <w:sz w:val="20"/>
        </w:rPr>
      </w:pPr>
    </w:p>
    <w:p>
      <w:pPr>
        <w:pStyle w:val="BodyText"/>
        <w:spacing w:before="4"/>
        <w:rPr>
          <w:sz w:val="16"/>
        </w:rPr>
      </w:pPr>
    </w:p>
    <w:p>
      <w:pPr>
        <w:pStyle w:val="BodyText"/>
        <w:spacing w:before="36"/>
        <w:ind w:left="767"/>
      </w:pPr>
      <w:r>
        <w:rPr/>
        <w:pict>
          <v:group style="position:absolute;margin-left:45.959999pt;margin-top:-19.896307pt;width:497.9pt;height:664.2pt;mso-position-horizontal-relative:page;mso-position-vertical-relative:paragraph;z-index:-37072" coordorigin="919,-398" coordsize="9958,13284">
            <v:shape style="position:absolute;left:919;top:-398;width:29;height:32" coordorigin="919,-398" coordsize="29,32" path="m948,-379l938,-379,938,-369,938,-367,948,-367,948,-369,948,-379m948,-398l929,-398,919,-398,919,-388,919,-367,929,-367,929,-388,948,-388,948,-398e" filled="true" fillcolor="#000000" stroked="false">
              <v:path arrowok="t"/>
              <v:fill type="solid"/>
            </v:shape>
            <v:line style="position:absolute" from="948,-393" to="10848,-393" stroked="true" strokeweight=".48pt" strokecolor="#000000">
              <v:stroke dashstyle="solid"/>
            </v:line>
            <v:line style="position:absolute" from="948,-374" to="10848,-374" stroked="true" strokeweight=".48pt" strokecolor="#000000">
              <v:stroke dashstyle="solid"/>
            </v:line>
            <v:shape style="position:absolute;left:10847;top:-398;width:29;height:32" coordorigin="10848,-398" coordsize="29,32" path="m10857,-379l10848,-379,10848,-369,10848,-367,10857,-367,10857,-369,10857,-379m10876,-398l10876,-398,10867,-398,10848,-398,10848,-388,10867,-388,10867,-367,10876,-367,10876,-388,10876,-388,10876,-398e" filled="true" fillcolor="#000000" stroked="false">
              <v:path arrowok="t"/>
              <v:fill type="solid"/>
            </v:shape>
            <v:line style="position:absolute" from="943,-367" to="943,12866" stroked="true" strokeweight=".48pt" strokecolor="#000000">
              <v:stroke dashstyle="solid"/>
            </v:line>
            <v:line style="position:absolute" from="924,-367" to="924,12886" stroked="true" strokeweight=".48pt" strokecolor="#000000">
              <v:stroke dashstyle="solid"/>
            </v:line>
            <v:rect style="position:absolute;left:919;top:12876;width:29;height:10" filled="true" fillcolor="#000000" stroked="false">
              <v:fill type="solid"/>
            </v:rect>
            <v:line style="position:absolute" from="948,12881" to="10848,12881" stroked="true" strokeweight=".48004pt" strokecolor="#000000">
              <v:stroke dashstyle="solid"/>
            </v:line>
            <v:line style="position:absolute" from="948,12862" to="10848,12862" stroked="true" strokeweight=".47998pt" strokecolor="#000000">
              <v:stroke dashstyle="solid"/>
            </v:line>
            <v:line style="position:absolute" from="10872,-367" to="10872,12886" stroked="true" strokeweight=".47998pt" strokecolor="#000000">
              <v:stroke dashstyle="solid"/>
            </v:line>
            <v:line style="position:absolute" from="10852,-367" to="10852,12866" stroked="true" strokeweight=".48004pt" strokecolor="#000000">
              <v:stroke dashstyle="solid"/>
            </v:line>
            <v:rect style="position:absolute;left:10847;top:12876;width:29;height:10" filled="true" fillcolor="#000000" stroked="false">
              <v:fill type="solid"/>
            </v:rect>
            <w10:wrap type="none"/>
          </v:group>
        </w:pict>
      </w:r>
      <w:r>
        <w:rPr/>
        <w:t>犹豫期后解除保险合同会给您造成一定的损失，请您慎重决策...................第二十二条</w:t>
      </w:r>
    </w:p>
    <w:p>
      <w:pPr>
        <w:spacing w:line="280" w:lineRule="auto" w:before="18"/>
        <w:ind w:left="767" w:right="763" w:firstLine="2"/>
        <w:jc w:val="left"/>
        <w:rPr>
          <w:sz w:val="21"/>
        </w:rPr>
      </w:pPr>
      <w:r>
        <w:rPr>
          <w:rFonts w:ascii="Microsoft JhengHei" w:hAnsi="Microsoft JhengHei" w:eastAsia="Microsoft JhengHei" w:hint="eastAsia"/>
          <w:b/>
          <w:spacing w:val="-16"/>
          <w:sz w:val="21"/>
        </w:rPr>
        <w:t>请您特别注意“轻症疾病的定义”、“重大疾病的定义</w:t>
      </w:r>
      <w:r>
        <w:rPr>
          <w:rFonts w:ascii="Microsoft JhengHei" w:hAnsi="Microsoft JhengHei" w:eastAsia="Microsoft JhengHei" w:hint="eastAsia"/>
          <w:b/>
          <w:spacing w:val="0"/>
          <w:w w:val="160"/>
          <w:sz w:val="21"/>
        </w:rPr>
        <w:t>”........... </w:t>
      </w:r>
      <w:r>
        <w:rPr>
          <w:rFonts w:ascii="Microsoft JhengHei" w:hAnsi="Microsoft JhengHei" w:eastAsia="Microsoft JhengHei" w:hint="eastAsia"/>
          <w:b/>
          <w:spacing w:val="-2"/>
          <w:sz w:val="21"/>
        </w:rPr>
        <w:t>第二十五条、第二十六条</w:t>
      </w:r>
      <w:r>
        <w:rPr>
          <w:spacing w:val="-3"/>
          <w:sz w:val="21"/>
        </w:rPr>
        <w:t>请您特别注意一些重要术语的释义............................................每页脚注</w:t>
      </w:r>
    </w:p>
    <w:p>
      <w:pPr>
        <w:pStyle w:val="Heading1"/>
        <w:numPr>
          <w:ilvl w:val="0"/>
          <w:numId w:val="1"/>
        </w:numPr>
        <w:tabs>
          <w:tab w:pos="661" w:val="left" w:leader="none"/>
          <w:tab w:pos="663" w:val="left" w:leader="none"/>
        </w:tabs>
        <w:spacing w:line="240" w:lineRule="auto" w:before="105" w:after="0"/>
        <w:ind w:left="662" w:right="0" w:hanging="421"/>
        <w:jc w:val="left"/>
        <w:rPr>
          <w:rFonts w:ascii="Microsoft JhengHei" w:eastAsia="Microsoft JhengHei" w:hint="eastAsia"/>
        </w:rPr>
      </w:pPr>
      <w:r>
        <w:rPr>
          <w:rFonts w:ascii="Microsoft JhengHei" w:eastAsia="Microsoft JhengHei" w:hint="eastAsia"/>
          <w:spacing w:val="-2"/>
        </w:rPr>
        <w:t>以下为本产品的条款目录</w:t>
      </w:r>
    </w:p>
    <w:p>
      <w:pPr>
        <w:pStyle w:val="BodyText"/>
        <w:spacing w:before="2"/>
        <w:rPr>
          <w:rFonts w:ascii="Microsoft JhengHei"/>
          <w:b/>
          <w:sz w:val="19"/>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3882"/>
      </w:tblGrid>
      <w:tr>
        <w:trPr>
          <w:trHeight w:val="316" w:hRule="atLeast"/>
        </w:trPr>
        <w:tc>
          <w:tcPr>
            <w:tcW w:w="4326" w:type="dxa"/>
            <w:tcBorders>
              <w:right w:val="single" w:sz="2" w:space="0" w:color="000000"/>
            </w:tcBorders>
          </w:tcPr>
          <w:p>
            <w:pPr>
              <w:pStyle w:val="TableParagraph"/>
              <w:tabs>
                <w:tab w:pos="1044" w:val="left" w:leader="none"/>
              </w:tabs>
              <w:spacing w:line="277" w:lineRule="exact"/>
              <w:ind w:left="200"/>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3882" w:type="dxa"/>
            <w:tcBorders>
              <w:left w:val="single" w:sz="2" w:space="0" w:color="000000"/>
            </w:tcBorders>
          </w:tcPr>
          <w:p>
            <w:pPr>
              <w:pStyle w:val="TableParagraph"/>
              <w:tabs>
                <w:tab w:pos="950" w:val="left" w:leader="none"/>
              </w:tabs>
              <w:spacing w:line="277" w:lineRule="exact"/>
              <w:ind w:left="105"/>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四</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340" w:hRule="atLeast"/>
        </w:trPr>
        <w:tc>
          <w:tcPr>
            <w:tcW w:w="4326" w:type="dxa"/>
            <w:tcBorders>
              <w:right w:val="single" w:sz="2" w:space="0" w:color="000000"/>
            </w:tcBorders>
          </w:tcPr>
          <w:p>
            <w:pPr>
              <w:pStyle w:val="TableParagraph"/>
              <w:tabs>
                <w:tab w:pos="1462" w:val="left" w:leader="none"/>
              </w:tabs>
              <w:spacing w:before="1"/>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五</w:t>
            </w:r>
            <w:r>
              <w:rPr>
                <w:sz w:val="21"/>
              </w:rPr>
              <w:t>条</w:t>
              <w:tab/>
              <w:t>我</w:t>
            </w:r>
            <w:r>
              <w:rPr>
                <w:spacing w:val="-3"/>
                <w:sz w:val="21"/>
              </w:rPr>
              <w:t>们</w:t>
            </w:r>
            <w:r>
              <w:rPr>
                <w:sz w:val="21"/>
              </w:rPr>
              <w:t>合</w:t>
            </w:r>
            <w:r>
              <w:rPr>
                <w:spacing w:val="-3"/>
                <w:sz w:val="21"/>
              </w:rPr>
              <w:t>同</w:t>
            </w:r>
            <w:r>
              <w:rPr>
                <w:sz w:val="21"/>
              </w:rPr>
              <w:t>解</w:t>
            </w:r>
            <w:r>
              <w:rPr>
                <w:spacing w:val="-3"/>
                <w:sz w:val="21"/>
              </w:rPr>
              <w:t>除</w:t>
            </w:r>
            <w:r>
              <w:rPr>
                <w:sz w:val="21"/>
              </w:rPr>
              <w:t>权的</w:t>
            </w:r>
            <w:r>
              <w:rPr>
                <w:spacing w:val="-3"/>
                <w:sz w:val="21"/>
              </w:rPr>
              <w:t>限</w:t>
            </w:r>
            <w:r>
              <w:rPr>
                <w:sz w:val="21"/>
              </w:rPr>
              <w:t>制</w:t>
            </w:r>
          </w:p>
        </w:tc>
      </w:tr>
      <w:tr>
        <w:trPr>
          <w:trHeight w:val="339" w:hRule="atLeast"/>
        </w:trPr>
        <w:tc>
          <w:tcPr>
            <w:tcW w:w="4326" w:type="dxa"/>
            <w:tcBorders>
              <w:right w:val="single" w:sz="2" w:space="0" w:color="000000"/>
            </w:tcBorders>
          </w:tcPr>
          <w:p>
            <w:pPr>
              <w:pStyle w:val="TableParagraph"/>
              <w:tabs>
                <w:tab w:pos="1462" w:val="left" w:leader="none"/>
              </w:tabs>
              <w:spacing w:before="1"/>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六</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解</w:t>
            </w:r>
            <w:r>
              <w:rPr>
                <w:sz w:val="21"/>
              </w:rPr>
              <w:t>除</w:t>
            </w:r>
            <w:r>
              <w:rPr>
                <w:spacing w:val="-3"/>
                <w:sz w:val="21"/>
              </w:rPr>
              <w:t>保</w:t>
            </w:r>
            <w:r>
              <w:rPr>
                <w:sz w:val="21"/>
              </w:rPr>
              <w:t>险合同</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七</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341" w:hRule="atLeast"/>
        </w:trPr>
        <w:tc>
          <w:tcPr>
            <w:tcW w:w="4326" w:type="dxa"/>
            <w:tcBorders>
              <w:right w:val="single"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八</w:t>
            </w:r>
            <w:r>
              <w:rPr>
                <w:sz w:val="21"/>
              </w:rPr>
              <w:t>条</w:t>
              <w:tab/>
              <w:t>保</w:t>
            </w:r>
            <w:r>
              <w:rPr>
                <w:spacing w:val="-3"/>
                <w:sz w:val="21"/>
              </w:rPr>
              <w:t>险</w:t>
            </w:r>
            <w:r>
              <w:rPr>
                <w:sz w:val="21"/>
              </w:rPr>
              <w:t>金</w:t>
            </w:r>
            <w:r>
              <w:rPr>
                <w:spacing w:val="-3"/>
                <w:sz w:val="21"/>
              </w:rPr>
              <w:t>的</w:t>
            </w:r>
            <w:r>
              <w:rPr>
                <w:sz w:val="21"/>
              </w:rPr>
              <w:t>申请</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第五条</w:t>
              <w:tab/>
            </w:r>
            <w:r>
              <w:rPr>
                <w:spacing w:val="-3"/>
                <w:sz w:val="21"/>
              </w:rPr>
              <w:t>基</w:t>
            </w:r>
            <w:r>
              <w:rPr>
                <w:sz w:val="21"/>
              </w:rPr>
              <w:t>本</w:t>
            </w:r>
            <w:r>
              <w:rPr>
                <w:spacing w:val="-3"/>
                <w:sz w:val="21"/>
              </w:rPr>
              <w:t>保</w:t>
            </w:r>
            <w:r>
              <w:rPr>
                <w:sz w:val="21"/>
              </w:rPr>
              <w:t>险</w:t>
            </w:r>
            <w:r>
              <w:rPr>
                <w:spacing w:val="-3"/>
                <w:sz w:val="21"/>
              </w:rPr>
              <w:t>金</w:t>
            </w:r>
            <w:r>
              <w:rPr>
                <w:sz w:val="21"/>
              </w:rPr>
              <w:t>额</w:t>
            </w:r>
          </w:p>
        </w:tc>
        <w:tc>
          <w:tcPr>
            <w:tcW w:w="3882" w:type="dxa"/>
            <w:tcBorders>
              <w:left w:val="single" w:sz="2" w:space="0" w:color="000000"/>
            </w:tcBorders>
          </w:tcPr>
          <w:p>
            <w:pPr>
              <w:pStyle w:val="TableParagraph"/>
              <w:tabs>
                <w:tab w:pos="950" w:val="left" w:leader="none"/>
              </w:tabs>
              <w:spacing w:line="300" w:lineRule="exact"/>
              <w:ind w:left="105"/>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第六条</w:t>
              <w:tab/>
            </w:r>
            <w:r>
              <w:rPr>
                <w:spacing w:val="-3"/>
                <w:sz w:val="21"/>
              </w:rPr>
              <w:t>保</w:t>
            </w:r>
            <w:r>
              <w:rPr>
                <w:sz w:val="21"/>
              </w:rPr>
              <w:t>险</w:t>
            </w:r>
            <w:r>
              <w:rPr>
                <w:spacing w:val="-3"/>
                <w:sz w:val="21"/>
              </w:rPr>
              <w:t>责</w:t>
            </w:r>
            <w:r>
              <w:rPr>
                <w:sz w:val="21"/>
              </w:rPr>
              <w:t>任</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九</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第七条</w:t>
              <w:tab/>
            </w:r>
            <w:r>
              <w:rPr>
                <w:spacing w:val="-3"/>
                <w:sz w:val="21"/>
              </w:rPr>
              <w:t>责</w:t>
            </w:r>
            <w:r>
              <w:rPr>
                <w:sz w:val="21"/>
              </w:rPr>
              <w:t>任</w:t>
            </w:r>
            <w:r>
              <w:rPr>
                <w:spacing w:val="-3"/>
                <w:sz w:val="21"/>
              </w:rPr>
              <w:t>免</w:t>
            </w:r>
            <w:r>
              <w:rPr>
                <w:sz w:val="21"/>
              </w:rPr>
              <w:t>除</w:t>
            </w:r>
          </w:p>
        </w:tc>
        <w:tc>
          <w:tcPr>
            <w:tcW w:w="3882" w:type="dxa"/>
            <w:tcBorders>
              <w:left w:val="single" w:sz="2" w:space="0" w:color="000000"/>
            </w:tcBorders>
          </w:tcPr>
          <w:p>
            <w:pPr>
              <w:pStyle w:val="TableParagraph"/>
              <w:tabs>
                <w:tab w:pos="1577" w:val="left" w:leader="none"/>
              </w:tabs>
              <w:spacing w:before="1"/>
              <w:rPr>
                <w:sz w:val="21"/>
              </w:rPr>
            </w:pPr>
            <w:r>
              <w:rPr>
                <w:sz w:val="21"/>
              </w:rPr>
              <w:t>第二</w:t>
            </w:r>
            <w:r>
              <w:rPr>
                <w:spacing w:val="-3"/>
                <w:sz w:val="21"/>
              </w:rPr>
              <w:t>十</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339" w:hRule="atLeast"/>
        </w:trPr>
        <w:tc>
          <w:tcPr>
            <w:tcW w:w="4326" w:type="dxa"/>
            <w:tcBorders>
              <w:right w:val="single"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一条</w:t>
              <w:tab/>
            </w:r>
            <w:r>
              <w:rPr>
                <w:spacing w:val="-3"/>
                <w:sz w:val="21"/>
              </w:rPr>
              <w:t>联</w:t>
            </w:r>
            <w:r>
              <w:rPr>
                <w:spacing w:val="-1"/>
                <w:sz w:val="21"/>
              </w:rPr>
              <w:t>系</w:t>
            </w:r>
            <w:r>
              <w:rPr>
                <w:spacing w:val="-3"/>
                <w:sz w:val="21"/>
              </w:rPr>
              <w:t>方</w:t>
            </w:r>
            <w:r>
              <w:rPr>
                <w:sz w:val="21"/>
              </w:rPr>
              <w:t>式</w:t>
            </w:r>
            <w:r>
              <w:rPr>
                <w:spacing w:val="-3"/>
                <w:sz w:val="21"/>
              </w:rPr>
              <w:t>的</w:t>
            </w:r>
            <w:r>
              <w:rPr>
                <w:sz w:val="21"/>
              </w:rPr>
              <w:t>变更</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第八条</w:t>
              <w:tab/>
            </w:r>
            <w:r>
              <w:rPr>
                <w:spacing w:val="-3"/>
                <w:sz w:val="21"/>
              </w:rPr>
              <w:t>保</w:t>
            </w:r>
            <w:r>
              <w:rPr>
                <w:sz w:val="21"/>
              </w:rPr>
              <w:t>险费</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二条</w:t>
              <w:tab/>
            </w:r>
            <w:r>
              <w:rPr>
                <w:spacing w:val="-3"/>
                <w:sz w:val="21"/>
              </w:rPr>
              <w:t>您</w:t>
            </w:r>
            <w:r>
              <w:rPr>
                <w:sz w:val="21"/>
              </w:rPr>
              <w:t>解</w:t>
            </w:r>
            <w:r>
              <w:rPr>
                <w:spacing w:val="-3"/>
                <w:sz w:val="21"/>
              </w:rPr>
              <w:t>除</w:t>
            </w:r>
            <w:r>
              <w:rPr>
                <w:sz w:val="21"/>
              </w:rPr>
              <w:t>合</w:t>
            </w:r>
            <w:r>
              <w:rPr>
                <w:spacing w:val="-3"/>
                <w:sz w:val="21"/>
              </w:rPr>
              <w:t>同</w:t>
            </w:r>
            <w:r>
              <w:rPr>
                <w:sz w:val="21"/>
              </w:rPr>
              <w:t>的手续</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第九条</w:t>
              <w:tab/>
            </w:r>
            <w:r>
              <w:rPr>
                <w:spacing w:val="-3"/>
                <w:sz w:val="21"/>
              </w:rPr>
              <w:t>未</w:t>
            </w:r>
            <w:r>
              <w:rPr>
                <w:sz w:val="21"/>
              </w:rPr>
              <w:t>成</w:t>
            </w:r>
            <w:r>
              <w:rPr>
                <w:spacing w:val="-3"/>
                <w:sz w:val="21"/>
              </w:rPr>
              <w:t>年</w:t>
            </w:r>
            <w:r>
              <w:rPr>
                <w:sz w:val="21"/>
              </w:rPr>
              <w:t>人</w:t>
            </w:r>
            <w:r>
              <w:rPr>
                <w:spacing w:val="-3"/>
                <w:sz w:val="21"/>
              </w:rPr>
              <w:t>身</w:t>
            </w:r>
            <w:r>
              <w:rPr>
                <w:sz w:val="21"/>
              </w:rPr>
              <w:t>故</w:t>
            </w:r>
            <w:r>
              <w:rPr>
                <w:spacing w:val="-3"/>
                <w:sz w:val="21"/>
              </w:rPr>
              <w:t>保</w:t>
            </w:r>
            <w:r>
              <w:rPr>
                <w:sz w:val="21"/>
              </w:rPr>
              <w:t>险金</w:t>
            </w:r>
            <w:r>
              <w:rPr>
                <w:spacing w:val="-3"/>
                <w:sz w:val="21"/>
              </w:rPr>
              <w:t>限</w:t>
            </w:r>
            <w:r>
              <w:rPr>
                <w:sz w:val="21"/>
              </w:rPr>
              <w:t>制</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三条</w:t>
              <w:tab/>
            </w:r>
            <w:r>
              <w:rPr>
                <w:spacing w:val="-3"/>
                <w:sz w:val="21"/>
              </w:rPr>
              <w:t>欠</w:t>
            </w:r>
            <w:r>
              <w:rPr>
                <w:sz w:val="21"/>
              </w:rPr>
              <w:t>款</w:t>
            </w:r>
            <w:r>
              <w:rPr>
                <w:spacing w:val="-3"/>
                <w:sz w:val="21"/>
              </w:rPr>
              <w:t>扣</w:t>
            </w:r>
            <w:r>
              <w:rPr>
                <w:sz w:val="21"/>
              </w:rPr>
              <w:t>除</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第十条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四条</w:t>
              <w:tab/>
            </w:r>
            <w:r>
              <w:rPr>
                <w:spacing w:val="-3"/>
                <w:sz w:val="21"/>
              </w:rPr>
              <w:t>争</w:t>
            </w:r>
            <w:r>
              <w:rPr>
                <w:sz w:val="21"/>
              </w:rPr>
              <w:t>议</w:t>
            </w:r>
            <w:r>
              <w:rPr>
                <w:spacing w:val="-3"/>
                <w:sz w:val="21"/>
              </w:rPr>
              <w:t>处</w:t>
            </w:r>
            <w:r>
              <w:rPr>
                <w:sz w:val="21"/>
              </w:rPr>
              <w:t>理</w:t>
            </w:r>
          </w:p>
        </w:tc>
      </w:tr>
      <w:tr>
        <w:trPr>
          <w:trHeight w:val="339" w:hRule="atLeast"/>
        </w:trPr>
        <w:tc>
          <w:tcPr>
            <w:tcW w:w="4326" w:type="dxa"/>
            <w:tcBorders>
              <w:right w:val="single" w:sz="2" w:space="0" w:color="000000"/>
            </w:tcBorders>
          </w:tcPr>
          <w:p>
            <w:pPr>
              <w:pStyle w:val="TableParagraph"/>
              <w:tabs>
                <w:tab w:pos="1671" w:val="left" w:leader="none"/>
              </w:tabs>
              <w:ind w:left="619"/>
              <w:rPr>
                <w:sz w:val="21"/>
              </w:rPr>
            </w:pPr>
            <w:r>
              <w:rPr>
                <w:sz w:val="21"/>
              </w:rPr>
              <w:t>第十</w:t>
            </w:r>
            <w:r>
              <w:rPr>
                <w:spacing w:val="-3"/>
                <w:sz w:val="21"/>
              </w:rPr>
              <w:t>一</w:t>
            </w:r>
            <w:r>
              <w:rPr>
                <w:sz w:val="21"/>
              </w:rPr>
              <w:t>条</w:t>
              <w:tab/>
              <w:t>保</w:t>
            </w:r>
            <w:r>
              <w:rPr>
                <w:spacing w:val="-3"/>
                <w:sz w:val="21"/>
              </w:rPr>
              <w:t>单</w:t>
            </w:r>
            <w:r>
              <w:rPr>
                <w:sz w:val="21"/>
              </w:rPr>
              <w:t>贷款</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五条</w:t>
              <w:tab/>
            </w:r>
            <w:r>
              <w:rPr>
                <w:spacing w:val="-3"/>
                <w:sz w:val="21"/>
              </w:rPr>
              <w:t>轻</w:t>
            </w:r>
            <w:r>
              <w:rPr>
                <w:spacing w:val="-1"/>
                <w:sz w:val="21"/>
              </w:rPr>
              <w:t>症</w:t>
            </w:r>
            <w:r>
              <w:rPr>
                <w:spacing w:val="-3"/>
                <w:sz w:val="21"/>
              </w:rPr>
              <w:t>疾</w:t>
            </w:r>
            <w:r>
              <w:rPr>
                <w:sz w:val="21"/>
              </w:rPr>
              <w:t>病</w:t>
            </w:r>
            <w:r>
              <w:rPr>
                <w:spacing w:val="-3"/>
                <w:sz w:val="21"/>
              </w:rPr>
              <w:t>的</w:t>
            </w:r>
            <w:r>
              <w:rPr>
                <w:sz w:val="21"/>
              </w:rPr>
              <w:t>定义</w:t>
            </w:r>
          </w:p>
        </w:tc>
      </w:tr>
      <w:tr>
        <w:trPr>
          <w:trHeight w:val="340" w:hRule="atLeast"/>
        </w:trPr>
        <w:tc>
          <w:tcPr>
            <w:tcW w:w="4326" w:type="dxa"/>
            <w:tcBorders>
              <w:right w:val="single" w:sz="2" w:space="0" w:color="000000"/>
            </w:tcBorders>
          </w:tcPr>
          <w:p>
            <w:pPr>
              <w:pStyle w:val="TableParagraph"/>
              <w:tabs>
                <w:tab w:pos="1671" w:val="left" w:leader="none"/>
              </w:tabs>
              <w:spacing w:before="1"/>
              <w:ind w:left="619"/>
              <w:rPr>
                <w:sz w:val="21"/>
              </w:rPr>
            </w:pPr>
            <w:r>
              <w:rPr>
                <w:sz w:val="21"/>
              </w:rPr>
              <w:t>第十</w:t>
            </w:r>
            <w:r>
              <w:rPr>
                <w:spacing w:val="-3"/>
                <w:sz w:val="21"/>
              </w:rPr>
              <w:t>二</w:t>
            </w:r>
            <w:r>
              <w:rPr>
                <w:sz w:val="21"/>
              </w:rPr>
              <w:t>条</w:t>
              <w:tab/>
            </w:r>
            <w:r>
              <w:rPr>
                <w:spacing w:val="-1"/>
                <w:sz w:val="21"/>
              </w:rPr>
              <w:t>减</w:t>
            </w:r>
            <w:r>
              <w:rPr>
                <w:spacing w:val="-3"/>
                <w:sz w:val="21"/>
              </w:rPr>
              <w:t>少</w:t>
            </w:r>
            <w:r>
              <w:rPr>
                <w:spacing w:val="-1"/>
                <w:sz w:val="21"/>
              </w:rPr>
              <w:t>基</w:t>
            </w:r>
            <w:r>
              <w:rPr>
                <w:sz w:val="21"/>
              </w:rPr>
              <w:t>本保</w:t>
            </w:r>
            <w:r>
              <w:rPr>
                <w:spacing w:val="-3"/>
                <w:sz w:val="21"/>
              </w:rPr>
              <w:t>险</w:t>
            </w:r>
            <w:r>
              <w:rPr>
                <w:sz w:val="21"/>
              </w:rPr>
              <w:t>金额</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六条</w:t>
              <w:tab/>
            </w:r>
            <w:r>
              <w:rPr>
                <w:spacing w:val="-3"/>
                <w:sz w:val="21"/>
              </w:rPr>
              <w:t>重</w:t>
            </w:r>
            <w:r>
              <w:rPr>
                <w:spacing w:val="-1"/>
                <w:sz w:val="21"/>
              </w:rPr>
              <w:t>大</w:t>
            </w:r>
            <w:r>
              <w:rPr>
                <w:spacing w:val="-3"/>
                <w:sz w:val="21"/>
              </w:rPr>
              <w:t>疾</w:t>
            </w:r>
            <w:r>
              <w:rPr>
                <w:sz w:val="21"/>
              </w:rPr>
              <w:t>病</w:t>
            </w:r>
            <w:r>
              <w:rPr>
                <w:spacing w:val="-3"/>
                <w:sz w:val="21"/>
              </w:rPr>
              <w:t>的</w:t>
            </w:r>
            <w:r>
              <w:rPr>
                <w:sz w:val="21"/>
              </w:rPr>
              <w:t>定义</w:t>
            </w:r>
          </w:p>
        </w:tc>
      </w:tr>
      <w:tr>
        <w:trPr>
          <w:trHeight w:val="361" w:hRule="atLeast"/>
        </w:trPr>
        <w:tc>
          <w:tcPr>
            <w:tcW w:w="4326" w:type="dxa"/>
            <w:tcBorders>
              <w:right w:val="single" w:sz="2" w:space="0" w:color="000000"/>
            </w:tcBorders>
          </w:tcPr>
          <w:p>
            <w:pPr>
              <w:pStyle w:val="TableParagraph"/>
              <w:tabs>
                <w:tab w:pos="1671" w:val="left" w:leader="none"/>
              </w:tabs>
              <w:spacing w:before="1"/>
              <w:ind w:left="619"/>
              <w:rPr>
                <w:sz w:val="21"/>
              </w:rPr>
            </w:pPr>
            <w:r>
              <w:rPr>
                <w:sz w:val="21"/>
              </w:rPr>
              <w:t>第十</w:t>
            </w:r>
            <w:r>
              <w:rPr>
                <w:spacing w:val="-3"/>
                <w:sz w:val="21"/>
              </w:rPr>
              <w:t>三</w:t>
            </w:r>
            <w:r>
              <w:rPr>
                <w:sz w:val="21"/>
              </w:rPr>
              <w:t>条</w:t>
              <w:tab/>
              <w:t>保</w:t>
            </w:r>
            <w:r>
              <w:rPr>
                <w:spacing w:val="-3"/>
                <w:sz w:val="21"/>
              </w:rPr>
              <w:t>险</w:t>
            </w:r>
            <w:r>
              <w:rPr>
                <w:sz w:val="21"/>
              </w:rPr>
              <w:t>合</w:t>
            </w:r>
            <w:r>
              <w:rPr>
                <w:spacing w:val="-3"/>
                <w:sz w:val="21"/>
              </w:rPr>
              <w:t>同</w:t>
            </w:r>
            <w:r>
              <w:rPr>
                <w:sz w:val="21"/>
              </w:rPr>
              <w:t>效</w:t>
            </w:r>
            <w:r>
              <w:rPr>
                <w:spacing w:val="-3"/>
                <w:sz w:val="21"/>
              </w:rPr>
              <w:t>力</w:t>
            </w:r>
            <w:r>
              <w:rPr>
                <w:sz w:val="21"/>
              </w:rPr>
              <w:t>的恢复</w:t>
            </w:r>
          </w:p>
        </w:tc>
        <w:tc>
          <w:tcPr>
            <w:tcW w:w="3882" w:type="dxa"/>
            <w:tcBorders>
              <w:left w:val="single" w:sz="2" w:space="0" w:color="000000"/>
            </w:tcBorders>
          </w:tcPr>
          <w:p>
            <w:pPr>
              <w:pStyle w:val="TableParagraph"/>
              <w:ind w:left="0"/>
              <w:rPr>
                <w:rFonts w:ascii="Times New Roman"/>
                <w:sz w:val="20"/>
              </w:rPr>
            </w:pPr>
          </w:p>
        </w:tc>
      </w:tr>
    </w:tbl>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8"/>
        <w:rPr>
          <w:rFonts w:ascii="Microsoft JhengHei"/>
          <w:b/>
        </w:rPr>
      </w:pPr>
    </w:p>
    <w:p>
      <w:pPr>
        <w:spacing w:before="0"/>
        <w:ind w:left="220" w:right="0" w:firstLine="0"/>
        <w:jc w:val="left"/>
        <w:rPr>
          <w:rFonts w:ascii="微软雅黑"/>
          <w:b/>
          <w:sz w:val="28"/>
        </w:rPr>
      </w:pPr>
      <w:r>
        <w:rPr>
          <w:rFonts w:ascii="微软雅黑"/>
          <w:b/>
          <w:w w:val="168"/>
          <w:sz w:val="28"/>
        </w:rPr>
        <w:t> </w:t>
      </w:r>
    </w:p>
    <w:p>
      <w:pPr>
        <w:spacing w:after="0"/>
        <w:jc w:val="left"/>
        <w:rPr>
          <w:rFonts w:ascii="微软雅黑"/>
          <w:sz w:val="28"/>
        </w:rPr>
        <w:sectPr>
          <w:pgSz w:w="11910" w:h="16840"/>
          <w:pgMar w:header="742" w:footer="770" w:top="940" w:bottom="960" w:left="800" w:right="920"/>
        </w:sectPr>
      </w:pPr>
    </w:p>
    <w:p>
      <w:pPr>
        <w:pStyle w:val="BodyText"/>
        <w:rPr>
          <w:rFonts w:ascii="微软雅黑"/>
          <w:b/>
          <w:sz w:val="20"/>
        </w:rPr>
      </w:pPr>
    </w:p>
    <w:p>
      <w:pPr>
        <w:pStyle w:val="BodyText"/>
        <w:rPr>
          <w:rFonts w:ascii="微软雅黑"/>
          <w:b/>
          <w:sz w:val="12"/>
        </w:rPr>
      </w:pPr>
    </w:p>
    <w:p>
      <w:pPr>
        <w:pStyle w:val="BodyText"/>
        <w:ind w:left="101"/>
        <w:rPr>
          <w:rFonts w:ascii="微软雅黑"/>
          <w:sz w:val="20"/>
        </w:rPr>
      </w:pPr>
      <w:r>
        <w:rPr>
          <w:rFonts w:ascii="微软雅黑"/>
          <w:sz w:val="20"/>
        </w:rPr>
        <w:drawing>
          <wp:inline distT="0" distB="0" distL="0" distR="0">
            <wp:extent cx="1840200" cy="477774"/>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10" cstate="print"/>
                    <a:stretch>
                      <a:fillRect/>
                    </a:stretch>
                  </pic:blipFill>
                  <pic:spPr>
                    <a:xfrm>
                      <a:off x="0" y="0"/>
                      <a:ext cx="1840200" cy="477774"/>
                    </a:xfrm>
                    <a:prstGeom prst="rect">
                      <a:avLst/>
                    </a:prstGeom>
                  </pic:spPr>
                </pic:pic>
              </a:graphicData>
            </a:graphic>
          </wp:inline>
        </w:drawing>
      </w:r>
      <w:r>
        <w:rPr>
          <w:rFonts w:ascii="微软雅黑"/>
          <w:sz w:val="20"/>
        </w:rPr>
      </w:r>
    </w:p>
    <w:p>
      <w:pPr>
        <w:pStyle w:val="BodyText"/>
        <w:spacing w:before="13"/>
        <w:rPr>
          <w:rFonts w:ascii="微软雅黑"/>
          <w:b/>
          <w:sz w:val="12"/>
        </w:rPr>
      </w:pPr>
      <w:r>
        <w:rPr/>
        <w:drawing>
          <wp:anchor distT="0" distB="0" distL="0" distR="0" allowOverlap="1" layoutInCell="1" locked="0" behindDoc="0" simplePos="0" relativeHeight="1072">
            <wp:simplePos x="0" y="0"/>
            <wp:positionH relativeFrom="page">
              <wp:posOffset>2046732</wp:posOffset>
            </wp:positionH>
            <wp:positionV relativeFrom="paragraph">
              <wp:posOffset>164972</wp:posOffset>
            </wp:positionV>
            <wp:extent cx="3848944" cy="382143"/>
            <wp:effectExtent l="0" t="0" r="0" b="0"/>
            <wp:wrapTopAndBottom/>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1" cstate="print"/>
                    <a:stretch>
                      <a:fillRect/>
                    </a:stretch>
                  </pic:blipFill>
                  <pic:spPr>
                    <a:xfrm>
                      <a:off x="0" y="0"/>
                      <a:ext cx="3848944" cy="382143"/>
                    </a:xfrm>
                    <a:prstGeom prst="rect">
                      <a:avLst/>
                    </a:prstGeom>
                  </pic:spPr>
                </pic:pic>
              </a:graphicData>
            </a:graphic>
          </wp:anchor>
        </w:drawing>
      </w:r>
    </w:p>
    <w:p>
      <w:pPr>
        <w:pStyle w:val="BodyText"/>
        <w:spacing w:before="1"/>
        <w:rPr>
          <w:rFonts w:ascii="微软雅黑"/>
          <w:b/>
          <w:sz w:val="12"/>
        </w:rPr>
      </w:pPr>
    </w:p>
    <w:p>
      <w:pPr>
        <w:spacing w:after="0"/>
        <w:rPr>
          <w:rFonts w:ascii="微软雅黑"/>
          <w:sz w:val="12"/>
        </w:rPr>
        <w:sectPr>
          <w:headerReference w:type="default" r:id="rId8"/>
          <w:footerReference w:type="default" r:id="rId9"/>
          <w:pgSz w:w="11910" w:h="16840"/>
          <w:pgMar w:header="742" w:footer="770" w:top="940" w:bottom="960" w:left="1600" w:right="820"/>
          <w:pgNumType w:start="3"/>
        </w:sectPr>
      </w:pPr>
    </w:p>
    <w:p>
      <w:pPr>
        <w:spacing w:line="415" w:lineRule="exact" w:before="0"/>
        <w:ind w:left="2528" w:right="0" w:firstLine="0"/>
        <w:jc w:val="left"/>
        <w:rPr>
          <w:rFonts w:ascii="微软雅黑" w:eastAsia="微软雅黑" w:hint="eastAsia"/>
          <w:b/>
          <w:sz w:val="21"/>
        </w:rPr>
      </w:pPr>
      <w:r>
        <w:rPr>
          <w:rFonts w:ascii="微软雅黑" w:eastAsia="微软雅黑" w:hint="eastAsia"/>
          <w:b/>
          <w:sz w:val="28"/>
        </w:rPr>
        <w:t>招商仁和爱守护重大疾病保险条款</w:t>
      </w:r>
      <w:r>
        <w:rPr>
          <w:rFonts w:ascii="微软雅黑" w:eastAsia="微软雅黑" w:hint="eastAsia"/>
          <w:b/>
          <w:w w:val="168"/>
          <w:sz w:val="21"/>
        </w:rPr>
        <w:t> </w:t>
      </w:r>
    </w:p>
    <w:p>
      <w:pPr>
        <w:pStyle w:val="BodyText"/>
        <w:spacing w:line="271" w:lineRule="auto" w:before="53"/>
        <w:ind w:left="101" w:right="354"/>
      </w:pPr>
      <w:r>
        <w:rPr/>
        <w:br w:type="column"/>
      </w:r>
      <w:r>
        <w:rPr>
          <w:spacing w:val="-1"/>
        </w:rPr>
        <w:t>招商仁和[</w:t>
      </w:r>
      <w:r>
        <w:rPr/>
        <w:t>2017] </w:t>
      </w:r>
      <w:r>
        <w:rPr>
          <w:spacing w:val="-11"/>
        </w:rPr>
        <w:t>疾病保险 </w:t>
      </w:r>
      <w:r>
        <w:rPr/>
        <w:t>014</w:t>
      </w:r>
      <w:r>
        <w:rPr>
          <w:spacing w:val="-26"/>
        </w:rPr>
        <w:t> 号</w:t>
      </w:r>
    </w:p>
    <w:p>
      <w:pPr>
        <w:spacing w:after="0" w:line="271" w:lineRule="auto"/>
        <w:sectPr>
          <w:type w:val="continuous"/>
          <w:pgSz w:w="11910" w:h="16840"/>
          <w:pgMar w:top="940" w:bottom="960" w:left="1600" w:right="820"/>
          <w:cols w:num="2" w:equalWidth="0">
            <w:col w:w="6852" w:space="702"/>
            <w:col w:w="1936"/>
          </w:cols>
        </w:sectPr>
      </w:pPr>
    </w:p>
    <w:p>
      <w:pPr>
        <w:pStyle w:val="BodyText"/>
        <w:spacing w:before="8"/>
        <w:rPr>
          <w:sz w:val="16"/>
        </w:rPr>
      </w:pPr>
    </w:p>
    <w:p>
      <w:pPr>
        <w:pStyle w:val="Heading1"/>
        <w:ind w:left="524"/>
      </w:pPr>
      <w:r>
        <w:rPr/>
        <w:t>本保险条款的每一部分都关乎您的切身利益，请务必逐条仔细阅读。</w:t>
      </w:r>
      <w:r>
        <w:rPr>
          <w:w w:val="168"/>
        </w:rPr>
        <w:t> </w:t>
      </w:r>
    </w:p>
    <w:p>
      <w:pPr>
        <w:pStyle w:val="BodyText"/>
        <w:spacing w:line="326" w:lineRule="auto" w:before="73"/>
        <w:ind w:left="102"/>
      </w:pPr>
      <w:r>
        <w:rPr>
          <w:w w:val="100"/>
        </w:rPr>
        <w:t>    </w:t>
      </w:r>
      <w:r>
        <w:rPr/>
        <w:t>在本条款中，“您”均指投保人，“我们”均指招商局仁和人寿保险股份有限公司。 </w:t>
      </w:r>
    </w:p>
    <w:p>
      <w:pPr>
        <w:pStyle w:val="BodyText"/>
        <w:rPr>
          <w:sz w:val="20"/>
        </w:rPr>
      </w:pPr>
    </w:p>
    <w:p>
      <w:pPr>
        <w:pStyle w:val="Heading1"/>
        <w:spacing w:before="136"/>
        <w:ind w:left="3268"/>
      </w:pPr>
      <w:r>
        <w:rPr/>
        <w:t>第一章   您与我们订立的合同</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第一条    保险合同的构成</w:t>
      </w:r>
      <w:r>
        <w:rPr>
          <w:rFonts w:ascii="微软雅黑" w:eastAsia="微软雅黑" w:hint="eastAsia"/>
          <w:b/>
          <w:w w:val="168"/>
          <w:sz w:val="21"/>
        </w:rPr>
        <w:t> </w:t>
      </w:r>
    </w:p>
    <w:p>
      <w:pPr>
        <w:pStyle w:val="BodyText"/>
        <w:spacing w:before="13" w:after="39"/>
        <w:rPr>
          <w:rFonts w:ascii="微软雅黑"/>
          <w:b/>
          <w:sz w:val="6"/>
        </w:rPr>
      </w:pPr>
      <w:r>
        <w:rPr/>
        <w:br w:type="column"/>
      </w:r>
      <w:r>
        <w:rPr>
          <w:rFonts w:ascii="微软雅黑"/>
          <w:b/>
          <w:sz w:val="6"/>
        </w:rPr>
      </w:r>
    </w:p>
    <w:p>
      <w:pPr>
        <w:pStyle w:val="BodyText"/>
        <w:ind w:left="628"/>
        <w:rPr>
          <w:rFonts w:ascii="微软雅黑"/>
          <w:sz w:val="20"/>
        </w:rPr>
      </w:pPr>
      <w:r>
        <w:rPr>
          <w:rFonts w:ascii="微软雅黑"/>
          <w:sz w:val="20"/>
        </w:rPr>
        <w:drawing>
          <wp:inline distT="0" distB="0" distL="0" distR="0">
            <wp:extent cx="723900" cy="72390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723900" cy="723900"/>
                    </a:xfrm>
                    <a:prstGeom prst="rect">
                      <a:avLst/>
                    </a:prstGeom>
                  </pic:spPr>
                </pic:pic>
              </a:graphicData>
            </a:graphic>
          </wp:inline>
        </w:drawing>
      </w:r>
      <w:r>
        <w:rPr>
          <w:rFonts w:ascii="微软雅黑"/>
          <w:sz w:val="20"/>
        </w:rPr>
      </w:r>
    </w:p>
    <w:p>
      <w:pPr>
        <w:pStyle w:val="BodyText"/>
        <w:spacing w:before="4"/>
        <w:rPr>
          <w:rFonts w:ascii="微软雅黑"/>
          <w:b/>
          <w:sz w:val="12"/>
        </w:rPr>
      </w:pPr>
    </w:p>
    <w:p>
      <w:pPr>
        <w:pStyle w:val="BodyText"/>
        <w:ind w:left="94"/>
      </w:pPr>
      <w:r>
        <w:rPr/>
        <w:t>请扫描以查询验证条款</w:t>
      </w:r>
    </w:p>
    <w:p>
      <w:pPr>
        <w:spacing w:after="0"/>
        <w:sectPr>
          <w:type w:val="continuous"/>
          <w:pgSz w:w="11910" w:h="16840"/>
          <w:pgMar w:top="940" w:bottom="960" w:left="1600" w:right="820"/>
          <w:cols w:num="2" w:equalWidth="0">
            <w:col w:w="7143" w:space="40"/>
            <w:col w:w="2307"/>
          </w:cols>
        </w:sectPr>
      </w:pPr>
    </w:p>
    <w:p>
      <w:pPr>
        <w:pStyle w:val="BodyText"/>
        <w:rPr>
          <w:sz w:val="10"/>
        </w:rPr>
      </w:pPr>
    </w:p>
    <w:p>
      <w:pPr>
        <w:pStyle w:val="BodyText"/>
        <w:spacing w:line="273" w:lineRule="auto" w:before="36"/>
        <w:ind w:left="102" w:right="303" w:firstLine="419"/>
        <w:jc w:val="both"/>
      </w:pPr>
      <w:r>
        <w:rPr>
          <w:spacing w:val="-5"/>
        </w:rPr>
        <w:t>招商仁和爱守护重大疾病保险合同</w:t>
      </w:r>
      <w:r>
        <w:rPr>
          <w:spacing w:val="-3"/>
        </w:rPr>
        <w:t>（</w:t>
      </w:r>
      <w:r>
        <w:rPr>
          <w:spacing w:val="-13"/>
        </w:rPr>
        <w:t>以下简称“本合同”</w:t>
      </w:r>
      <w:r>
        <w:rPr>
          <w:spacing w:val="-65"/>
        </w:rPr>
        <w:t>）</w:t>
      </w:r>
      <w:r>
        <w:rPr>
          <w:spacing w:val="-3"/>
        </w:rPr>
        <w:t>由保险单或其他书面保险凭证及所附</w:t>
      </w:r>
      <w:r>
        <w:rPr>
          <w:spacing w:val="-6"/>
        </w:rPr>
        <w:t>招商仁和爱守护重大疾病保险条款</w:t>
      </w:r>
      <w:r>
        <w:rPr/>
        <w:t>（</w:t>
      </w:r>
      <w:r>
        <w:rPr>
          <w:spacing w:val="-9"/>
        </w:rPr>
        <w:t>以下简称“本条款</w:t>
      </w:r>
      <w:r>
        <w:rPr>
          <w:spacing w:val="-106"/>
        </w:rPr>
        <w:t>”）</w:t>
      </w:r>
      <w:r>
        <w:rPr>
          <w:spacing w:val="-11"/>
        </w:rPr>
        <w:t>、投保单、与本合同有关的其他投保文件、</w:t>
      </w:r>
      <w:r>
        <w:rPr>
          <w:spacing w:val="-6"/>
        </w:rPr>
        <w:t>声明、批注、附贴批单及其他书面协议构成。</w:t>
      </w:r>
      <w:r>
        <w:rPr/>
        <w:t> </w:t>
      </w:r>
    </w:p>
    <w:p>
      <w:pPr>
        <w:pStyle w:val="BodyText"/>
        <w:spacing w:before="8"/>
        <w:rPr>
          <w:sz w:val="19"/>
        </w:rPr>
      </w:pPr>
    </w:p>
    <w:p>
      <w:pPr>
        <w:pStyle w:val="Heading1"/>
      </w:pPr>
      <w:r>
        <w:rPr/>
        <w:t>第二条    保险合同成立与生效</w:t>
      </w:r>
      <w:r>
        <w:rPr>
          <w:w w:val="168"/>
        </w:rPr>
        <w:t> </w:t>
      </w:r>
    </w:p>
    <w:p>
      <w:pPr>
        <w:pStyle w:val="BodyText"/>
        <w:spacing w:before="167"/>
        <w:ind w:left="526"/>
      </w:pPr>
      <w:r>
        <w:rPr/>
        <w:t>您提出保险申请、我们同意承保，本合同成立。 </w:t>
      </w:r>
    </w:p>
    <w:p>
      <w:pPr>
        <w:pStyle w:val="BodyText"/>
        <w:spacing w:before="3"/>
        <w:rPr>
          <w:sz w:val="16"/>
        </w:rPr>
      </w:pPr>
    </w:p>
    <w:p>
      <w:pPr>
        <w:pStyle w:val="BodyText"/>
        <w:spacing w:line="223" w:lineRule="auto"/>
        <w:ind w:left="102" w:right="308" w:firstLine="419"/>
      </w:pPr>
      <w:r>
        <w:rPr/>
        <w:t>本合同自我们收取首期保险费并签发保险单开始生效，合同的成立日、生效日均载明于保险单上。</w:t>
      </w:r>
      <w:r>
        <w:rPr>
          <w:rFonts w:ascii="微软雅黑" w:eastAsia="微软雅黑" w:hint="eastAsia"/>
          <w:b/>
        </w:rPr>
        <w:t>保单周年日</w:t>
      </w:r>
      <w:r>
        <w:rPr>
          <w:rFonts w:ascii="微软雅黑" w:eastAsia="微软雅黑" w:hint="eastAsia"/>
          <w:b/>
          <w:position w:val="11"/>
          <w:sz w:val="11"/>
        </w:rPr>
        <w:t>1</w:t>
      </w:r>
      <w:r>
        <w:rPr/>
        <w:t>、保单年度和保险费支付日均以合同生效日为基准计算。 </w:t>
      </w:r>
    </w:p>
    <w:p>
      <w:pPr>
        <w:pStyle w:val="BodyText"/>
        <w:spacing w:before="167"/>
        <w:ind w:left="521"/>
      </w:pPr>
      <w:r>
        <w:rPr/>
        <w:t>我们自本合同生效时开始承担保险责任。 </w:t>
      </w:r>
    </w:p>
    <w:p>
      <w:pPr>
        <w:pStyle w:val="BodyText"/>
        <w:spacing w:before="11"/>
      </w:pPr>
    </w:p>
    <w:p>
      <w:pPr>
        <w:pStyle w:val="Heading1"/>
      </w:pPr>
      <w:r>
        <w:rPr/>
        <w:t>第三条    保险期间</w:t>
      </w:r>
      <w:r>
        <w:rPr>
          <w:w w:val="168"/>
        </w:rPr>
        <w:t> </w:t>
      </w:r>
    </w:p>
    <w:p>
      <w:pPr>
        <w:pStyle w:val="BodyText"/>
        <w:spacing w:before="167"/>
        <w:ind w:left="521"/>
      </w:pPr>
      <w:r>
        <w:rPr/>
        <w:t>本合同的保险期间为终身，自本合同生效日起至被保险人身故时止。 </w:t>
      </w:r>
    </w:p>
    <w:p>
      <w:pPr>
        <w:pStyle w:val="BodyText"/>
        <w:spacing w:before="11"/>
      </w:pPr>
    </w:p>
    <w:p>
      <w:pPr>
        <w:pStyle w:val="Heading1"/>
      </w:pPr>
      <w:r>
        <w:rPr/>
        <w:t>第四条    犹豫期内解除保险合同</w:t>
      </w:r>
      <w:r>
        <w:rPr>
          <w:w w:val="168"/>
        </w:rPr>
        <w:t> </w:t>
      </w:r>
    </w:p>
    <w:p>
      <w:pPr>
        <w:pStyle w:val="BodyText"/>
        <w:spacing w:line="273" w:lineRule="auto" w:before="167"/>
        <w:ind w:left="102" w:right="309" w:firstLine="419"/>
      </w:pPr>
      <w:r>
        <w:rPr/>
        <w:t>自您签收本合同次日起的十日为犹豫期，请您在此期间认真审视本合同，若您认为本合同与您的需求不相符，您可以在此期间提出解除本合同。我们将无息退还您已交纳的保险费。 </w:t>
      </w:r>
    </w:p>
    <w:p>
      <w:pPr>
        <w:pStyle w:val="BodyText"/>
        <w:spacing w:before="10"/>
        <w:rPr>
          <w:sz w:val="9"/>
        </w:rPr>
      </w:pPr>
    </w:p>
    <w:p>
      <w:pPr>
        <w:pStyle w:val="BodyText"/>
        <w:spacing w:line="273" w:lineRule="auto" w:before="36"/>
        <w:ind w:left="102" w:right="308" w:firstLine="419"/>
      </w:pPr>
      <w:r>
        <w:rPr>
          <w:spacing w:val="-2"/>
        </w:rPr>
        <w:t>解除本合同时，您需要填写申请书，并提供您的保险合同及有效身份证件。</w:t>
      </w:r>
      <w:r>
        <w:rPr>
          <w:shd w:fill="E4E4E4" w:color="auto" w:val="clear"/>
        </w:rPr>
        <w:t>自我们收到您解除</w:t>
      </w:r>
      <w:r>
        <w:rPr>
          <w:spacing w:val="-1"/>
          <w:shd w:fill="E4E4E4" w:color="auto" w:val="clear"/>
        </w:rPr>
        <w:t>合同的书</w:t>
      </w:r>
      <w:r>
        <w:rPr>
          <w:spacing w:val="-212"/>
          <w:shd w:fill="E4E4E4" w:color="auto" w:val="clear"/>
        </w:rPr>
        <w:t>面</w:t>
      </w:r>
      <w:r>
        <w:rPr>
          <w:spacing w:val="-3"/>
          <w:shd w:fill="E4E4E4" w:color="auto" w:val="clear"/>
        </w:rPr>
        <w:t>申请时起，本合同即被解除，我们对合同解除前发生的保险事故不承担保险责任。</w:t>
      </w:r>
      <w:r>
        <w:rPr/>
        <w:t> </w:t>
      </w:r>
    </w:p>
    <w:p>
      <w:pPr>
        <w:pStyle w:val="BodyText"/>
        <w:rPr>
          <w:sz w:val="20"/>
        </w:rPr>
      </w:pPr>
    </w:p>
    <w:p>
      <w:pPr>
        <w:pStyle w:val="Heading1"/>
        <w:spacing w:before="151"/>
        <w:ind w:left="3320" w:right="3421"/>
        <w:jc w:val="center"/>
      </w:pPr>
      <w:r>
        <w:rPr/>
        <w:t>第二章   保险合同提供的保障</w:t>
      </w:r>
      <w:r>
        <w:rPr>
          <w:w w:val="168"/>
        </w:rPr>
        <w:t> </w:t>
      </w:r>
    </w:p>
    <w:p>
      <w:pPr>
        <w:pStyle w:val="BodyText"/>
        <w:rPr>
          <w:rFonts w:ascii="微软雅黑"/>
          <w:b/>
          <w:sz w:val="20"/>
        </w:rPr>
      </w:pPr>
    </w:p>
    <w:p>
      <w:pPr>
        <w:pStyle w:val="BodyText"/>
        <w:spacing w:before="6"/>
        <w:rPr>
          <w:rFonts w:ascii="微软雅黑"/>
          <w:b/>
        </w:rPr>
      </w:pPr>
      <w:r>
        <w:rPr/>
        <w:pict>
          <v:line style="position:absolute;mso-position-horizontal-relative:page;mso-position-vertical-relative:paragraph;z-index:1096;mso-wrap-distance-left:0;mso-wrap-distance-right:0" from="85.103996pt,20.639668pt" to="229.123996pt,20.639668pt" stroked="true" strokeweight=".47998pt" strokecolor="#000000">
            <v:stroke dashstyle="solid"/>
            <w10:wrap type="topAndBottom"/>
          </v:line>
        </w:pict>
      </w:r>
    </w:p>
    <w:p>
      <w:pPr>
        <w:spacing w:line="216" w:lineRule="auto" w:before="14"/>
        <w:ind w:left="243" w:right="308" w:hanging="142"/>
        <w:jc w:val="left"/>
        <w:rPr>
          <w:sz w:val="18"/>
        </w:rPr>
      </w:pPr>
      <w:r>
        <w:rPr>
          <w:rFonts w:ascii="Times New Roman" w:eastAsia="Times New Roman"/>
          <w:b/>
          <w:position w:val="6"/>
          <w:sz w:val="12"/>
        </w:rPr>
        <w:t>1 </w:t>
      </w:r>
      <w:r>
        <w:rPr>
          <w:rFonts w:ascii="微软雅黑" w:eastAsia="微软雅黑" w:hint="eastAsia"/>
          <w:b/>
          <w:sz w:val="18"/>
        </w:rPr>
        <w:t>保单周年日</w:t>
      </w:r>
      <w:r>
        <w:rPr>
          <w:spacing w:val="-8"/>
          <w:sz w:val="18"/>
        </w:rPr>
        <w:t>：指保险合同生效日以后每年对应于保险合同生效日的日期。生效日为闰年二月二十九日的，以后非闰年对应于生效日的日期为二月二十八日。</w:t>
      </w:r>
    </w:p>
    <w:p>
      <w:pPr>
        <w:spacing w:after="0" w:line="216" w:lineRule="auto"/>
        <w:jc w:val="left"/>
        <w:rPr>
          <w:sz w:val="18"/>
        </w:rPr>
        <w:sectPr>
          <w:type w:val="continuous"/>
          <w:pgSz w:w="11910" w:h="16840"/>
          <w:pgMar w:top="940" w:bottom="960" w:left="1600" w:right="820"/>
        </w:sectPr>
      </w:pPr>
    </w:p>
    <w:p>
      <w:pPr>
        <w:pStyle w:val="BodyText"/>
        <w:spacing w:before="8"/>
        <w:rPr>
          <w:sz w:val="19"/>
        </w:rPr>
      </w:pPr>
    </w:p>
    <w:p>
      <w:pPr>
        <w:pStyle w:val="Heading1"/>
        <w:spacing w:line="337" w:lineRule="exact"/>
      </w:pPr>
      <w:r>
        <w:rPr/>
        <w:t>第五条    基本保险金额</w:t>
      </w:r>
      <w:r>
        <w:rPr>
          <w:w w:val="168"/>
        </w:rPr>
        <w:t> </w:t>
      </w:r>
    </w:p>
    <w:p>
      <w:pPr>
        <w:pStyle w:val="BodyText"/>
        <w:spacing w:line="273" w:lineRule="auto" w:before="168"/>
        <w:ind w:left="102" w:right="204" w:firstLine="424"/>
      </w:pPr>
      <w:r>
        <w:rPr/>
        <w:t>本合同的基本保险金额由您和我们约定并载明于保险单上。如果该基本保险金额有所变更，以变更后的金额为准。 </w:t>
      </w:r>
    </w:p>
    <w:p>
      <w:pPr>
        <w:pStyle w:val="BodyText"/>
        <w:spacing w:before="8"/>
        <w:rPr>
          <w:sz w:val="19"/>
        </w:rPr>
      </w:pPr>
    </w:p>
    <w:p>
      <w:pPr>
        <w:pStyle w:val="Heading1"/>
      </w:pPr>
      <w:r>
        <w:rPr/>
        <w:t>第六条    保险责任</w:t>
      </w:r>
      <w:r>
        <w:rPr>
          <w:w w:val="168"/>
        </w:rPr>
        <w:t> </w:t>
      </w:r>
    </w:p>
    <w:p>
      <w:pPr>
        <w:pStyle w:val="BodyText"/>
        <w:tabs>
          <w:tab w:pos="7663" w:val="left" w:leader="none"/>
        </w:tabs>
        <w:spacing w:line="408" w:lineRule="auto" w:before="167"/>
        <w:ind w:left="521" w:right="1615"/>
      </w:pPr>
      <w:r>
        <w:rPr>
          <w:spacing w:val="-1"/>
        </w:rPr>
        <w:t>在本</w:t>
      </w:r>
      <w:r>
        <w:rPr>
          <w:spacing w:val="-3"/>
        </w:rPr>
        <w:t>合</w:t>
      </w:r>
      <w:r>
        <w:rPr>
          <w:spacing w:val="-1"/>
        </w:rPr>
        <w:t>同</w:t>
      </w:r>
      <w:r>
        <w:rPr>
          <w:spacing w:val="-3"/>
        </w:rPr>
        <w:t>保</w:t>
      </w:r>
      <w:r>
        <w:rPr/>
        <w:t>险</w:t>
      </w:r>
      <w:r>
        <w:rPr>
          <w:spacing w:val="-3"/>
        </w:rPr>
        <w:t>责</w:t>
      </w:r>
      <w:r>
        <w:rPr/>
        <w:t>任</w:t>
      </w:r>
      <w:r>
        <w:rPr>
          <w:spacing w:val="-3"/>
        </w:rPr>
        <w:t>开</w:t>
      </w:r>
      <w:r>
        <w:rPr/>
        <w:t>始</w:t>
      </w:r>
      <w:r>
        <w:rPr>
          <w:spacing w:val="-3"/>
        </w:rPr>
        <w:t>后</w:t>
      </w:r>
      <w:r>
        <w:rPr/>
        <w:t>的有</w:t>
      </w:r>
      <w:r>
        <w:rPr>
          <w:spacing w:val="-3"/>
        </w:rPr>
        <w:t>效</w:t>
      </w:r>
      <w:r>
        <w:rPr/>
        <w:t>期</w:t>
      </w:r>
      <w:r>
        <w:rPr>
          <w:spacing w:val="-3"/>
        </w:rPr>
        <w:t>内</w:t>
      </w:r>
      <w:r>
        <w:rPr/>
        <w:t>，</w:t>
      </w:r>
      <w:r>
        <w:rPr>
          <w:spacing w:val="-3"/>
        </w:rPr>
        <w:t>我</w:t>
      </w:r>
      <w:r>
        <w:rPr/>
        <w:t>们</w:t>
      </w:r>
      <w:r>
        <w:rPr>
          <w:spacing w:val="-3"/>
        </w:rPr>
        <w:t>依</w:t>
      </w:r>
      <w:r>
        <w:rPr/>
        <w:t>照</w:t>
      </w:r>
      <w:r>
        <w:rPr>
          <w:spacing w:val="-3"/>
        </w:rPr>
        <w:t>下</w:t>
      </w:r>
      <w:r>
        <w:rPr/>
        <w:t>列约</w:t>
      </w:r>
      <w:r>
        <w:rPr>
          <w:spacing w:val="-3"/>
        </w:rPr>
        <w:t>定</w:t>
      </w:r>
      <w:r>
        <w:rPr/>
        <w:t>承</w:t>
      </w:r>
      <w:r>
        <w:rPr>
          <w:spacing w:val="-3"/>
        </w:rPr>
        <w:t>担</w:t>
      </w:r>
      <w:r>
        <w:rPr/>
        <w:t>保</w:t>
      </w:r>
      <w:r>
        <w:rPr>
          <w:spacing w:val="-3"/>
        </w:rPr>
        <w:t>险</w:t>
      </w:r>
      <w:r>
        <w:rPr/>
        <w:t>责</w:t>
      </w:r>
      <w:r>
        <w:rPr>
          <w:spacing w:val="-3"/>
        </w:rPr>
        <w:t>任</w:t>
      </w:r>
      <w:r>
        <w:rPr/>
        <w:t>：</w:t>
        <w:tab/>
        <w:t>    一、</w:t>
      </w:r>
      <w:r>
        <w:rPr>
          <w:spacing w:val="-3"/>
        </w:rPr>
        <w:t>等</w:t>
      </w:r>
      <w:r>
        <w:rPr/>
        <w:t>待</w:t>
      </w:r>
      <w:r>
        <w:rPr>
          <w:spacing w:val="-3"/>
        </w:rPr>
        <w:t>期</w:t>
      </w:r>
      <w:r>
        <w:rPr/>
        <w:t> </w:t>
      </w:r>
    </w:p>
    <w:p>
      <w:pPr>
        <w:pStyle w:val="BodyText"/>
        <w:spacing w:before="46"/>
        <w:ind w:left="521"/>
      </w:pPr>
      <w:r>
        <w:rPr/>
        <w:t>自本合同生效（或最后复效）之日起九十日内为等待期。 </w:t>
      </w:r>
    </w:p>
    <w:p>
      <w:pPr>
        <w:pStyle w:val="BodyText"/>
        <w:spacing w:before="4"/>
        <w:rPr>
          <w:sz w:val="15"/>
        </w:rPr>
      </w:pPr>
      <w:r>
        <w:rPr/>
        <w:pict>
          <v:shape style="position:absolute;margin-left:106.099998pt;margin-top:11.245077pt;width:432.7pt;height:13.7pt;mso-position-horizontal-relative:page;mso-position-vertical-relative:paragraph;z-index:1120;mso-wrap-distance-left:0;mso-wrap-distance-right:0" type="#_x0000_t202" filled="true" fillcolor="#d9d9d9" stroked="false">
            <v:textbox inset="0,0,0,0">
              <w:txbxContent>
                <w:p>
                  <w:pPr>
                    <w:pStyle w:val="BodyText"/>
                    <w:spacing w:line="269" w:lineRule="exact"/>
                    <w:ind w:right="-15"/>
                  </w:pPr>
                  <w:r>
                    <w:rPr>
                      <w:spacing w:val="-3"/>
                    </w:rPr>
                    <w:t>被保险人在等待期内因</w:t>
                  </w:r>
                  <w:r>
                    <w:rPr>
                      <w:rFonts w:ascii="微软雅黑" w:eastAsia="微软雅黑" w:hint="eastAsia"/>
                      <w:b/>
                      <w:spacing w:val="-1"/>
                    </w:rPr>
                    <w:t>意外伤害事故</w:t>
                  </w:r>
                  <w:r>
                    <w:rPr>
                      <w:rFonts w:ascii="微软雅黑" w:eastAsia="微软雅黑" w:hint="eastAsia"/>
                      <w:b/>
                      <w:position w:val="11"/>
                      <w:sz w:val="11"/>
                    </w:rPr>
                    <w:t>2</w:t>
                  </w:r>
                  <w:r>
                    <w:rPr>
                      <w:spacing w:val="-5"/>
                    </w:rPr>
                    <w:t>以外的原因发生保险事故的，我们不承担保险责任，并无</w:t>
                  </w:r>
                </w:p>
              </w:txbxContent>
            </v:textbox>
            <v:fill type="solid"/>
            <w10:wrap type="topAndBottom"/>
          </v:shape>
        </w:pict>
      </w:r>
    </w:p>
    <w:p>
      <w:pPr>
        <w:pStyle w:val="BodyText"/>
        <w:ind w:left="102"/>
        <w:rPr>
          <w:sz w:val="20"/>
        </w:rPr>
      </w:pPr>
      <w:r>
        <w:rPr>
          <w:sz w:val="20"/>
        </w:rPr>
        <w:pict>
          <v:shape style="width:202.7pt;height:13.7pt;mso-position-horizontal-relative:char;mso-position-vertical-relative:line" type="#_x0000_t202" filled="true" fillcolor="#d9d9d9" stroked="false">
            <w10:anchorlock/>
            <v:textbox inset="0,0,0,0">
              <w:txbxContent>
                <w:p>
                  <w:pPr>
                    <w:spacing w:line="269" w:lineRule="exact" w:before="0"/>
                    <w:ind w:left="0" w:right="-15" w:firstLine="0"/>
                    <w:jc w:val="left"/>
                    <w:rPr>
                      <w:sz w:val="21"/>
                    </w:rPr>
                  </w:pPr>
                  <w:r>
                    <w:rPr>
                      <w:spacing w:val="-2"/>
                      <w:sz w:val="21"/>
                    </w:rPr>
                    <w:t>息退还</w:t>
                  </w:r>
                  <w:r>
                    <w:rPr>
                      <w:rFonts w:ascii="微软雅黑" w:eastAsia="微软雅黑" w:hint="eastAsia"/>
                      <w:b/>
                      <w:spacing w:val="-2"/>
                      <w:sz w:val="21"/>
                    </w:rPr>
                    <w:t>实际已交纳的保险费</w:t>
                  </w:r>
                  <w:r>
                    <w:rPr>
                      <w:rFonts w:ascii="微软雅黑" w:eastAsia="微软雅黑" w:hint="eastAsia"/>
                      <w:b/>
                      <w:spacing w:val="-1"/>
                      <w:position w:val="11"/>
                      <w:sz w:val="11"/>
                    </w:rPr>
                    <w:t>3</w:t>
                  </w:r>
                  <w:r>
                    <w:rPr>
                      <w:spacing w:val="-3"/>
                      <w:sz w:val="21"/>
                    </w:rPr>
                    <w:t>，本合同终止。</w:t>
                  </w:r>
                </w:p>
              </w:txbxContent>
            </v:textbox>
            <v:fill type="solid"/>
          </v:shape>
        </w:pict>
      </w:r>
      <w:r>
        <w:rPr>
          <w:sz w:val="20"/>
        </w:rPr>
      </w:r>
    </w:p>
    <w:p>
      <w:pPr>
        <w:pStyle w:val="BodyText"/>
        <w:spacing w:before="5"/>
        <w:rPr>
          <w:sz w:val="9"/>
        </w:rPr>
      </w:pPr>
    </w:p>
    <w:p>
      <w:pPr>
        <w:pStyle w:val="BodyText"/>
        <w:spacing w:before="37"/>
        <w:ind w:left="521"/>
      </w:pPr>
      <w:r>
        <w:rPr/>
        <w:t>被保险人因意外伤害事故发生保险事故的，无等待期。 </w:t>
      </w:r>
    </w:p>
    <w:p>
      <w:pPr>
        <w:pStyle w:val="BodyText"/>
        <w:spacing w:before="10"/>
        <w:rPr>
          <w:sz w:val="14"/>
        </w:rPr>
      </w:pPr>
    </w:p>
    <w:p>
      <w:pPr>
        <w:pStyle w:val="BodyText"/>
        <w:spacing w:line="273" w:lineRule="auto"/>
        <w:ind w:left="102" w:right="208" w:firstLine="419"/>
      </w:pPr>
      <w:r>
        <w:rPr/>
        <w:t>若被保险人因意外伤害事故或在等待期后发生本合同所约定的保险事故，我们按照本合同约定给付下列保险金： </w:t>
      </w:r>
    </w:p>
    <w:p>
      <w:pPr>
        <w:pStyle w:val="BodyText"/>
        <w:spacing w:before="163"/>
        <w:ind w:left="521"/>
      </w:pPr>
      <w:r>
        <w:rPr/>
        <w:t>二、轻症疾病保险金 </w:t>
      </w:r>
    </w:p>
    <w:p>
      <w:pPr>
        <w:pStyle w:val="BodyText"/>
        <w:spacing w:line="247" w:lineRule="auto" w:before="130"/>
        <w:ind w:left="102" w:right="98" w:firstLine="419"/>
      </w:pPr>
      <w:r>
        <w:rPr/>
        <w:t>若被保险人由</w:t>
      </w:r>
      <w:r>
        <w:rPr>
          <w:rFonts w:ascii="微软雅黑" w:eastAsia="微软雅黑" w:hint="eastAsia"/>
          <w:b/>
        </w:rPr>
        <w:t>我们认可的医院</w:t>
      </w:r>
      <w:r>
        <w:rPr>
          <w:rFonts w:ascii="微软雅黑" w:eastAsia="微软雅黑" w:hint="eastAsia"/>
          <w:b/>
          <w:position w:val="11"/>
          <w:sz w:val="11"/>
        </w:rPr>
        <w:t>4</w:t>
      </w:r>
      <w:r>
        <w:rPr/>
        <w:t>确诊初次发生轻症疾病，针对被保险人被确诊的每项轻症疾病， 我们按本合同基本保险金额的 35%给付轻症疾病保险金。 </w:t>
      </w:r>
    </w:p>
    <w:p>
      <w:pPr>
        <w:pStyle w:val="BodyText"/>
        <w:spacing w:before="6"/>
        <w:rPr>
          <w:sz w:val="11"/>
        </w:rPr>
      </w:pPr>
    </w:p>
    <w:p>
      <w:pPr>
        <w:pStyle w:val="BodyText"/>
        <w:spacing w:line="273" w:lineRule="auto" w:before="36"/>
        <w:ind w:left="102" w:right="208" w:firstLine="419"/>
      </w:pPr>
      <w:r>
        <w:rPr>
          <w:spacing w:val="-3"/>
          <w:shd w:fill="D9D9D9" w:color="auto" w:val="clear"/>
        </w:rPr>
        <w:t>如果被保险人被同时确诊发生多项轻症疾病，或多次发生本合同定义的同一项轻症疾病，我们</w:t>
      </w:r>
      <w:r>
        <w:rPr>
          <w:spacing w:val="-212"/>
          <w:shd w:fill="D9D9D9" w:color="auto" w:val="clear"/>
        </w:rPr>
        <w:t>仅</w:t>
      </w:r>
      <w:r>
        <w:rPr>
          <w:spacing w:val="-3"/>
          <w:shd w:fill="D9D9D9" w:color="auto" w:val="clear"/>
        </w:rPr>
        <w:t>给付一次轻症疾病保险金。</w:t>
      </w:r>
      <w:r>
        <w:rPr/>
        <w:t> </w:t>
      </w:r>
    </w:p>
    <w:p>
      <w:pPr>
        <w:pStyle w:val="BodyText"/>
        <w:spacing w:before="9"/>
        <w:rPr>
          <w:sz w:val="9"/>
        </w:rPr>
      </w:pPr>
    </w:p>
    <w:p>
      <w:pPr>
        <w:pStyle w:val="BodyText"/>
        <w:spacing w:line="273" w:lineRule="auto" w:before="36"/>
        <w:ind w:left="102" w:right="208" w:firstLine="419"/>
      </w:pPr>
      <w:r>
        <w:rPr>
          <w:spacing w:val="-3"/>
          <w:shd w:fill="D9D9D9" w:color="auto" w:val="clear"/>
        </w:rPr>
        <w:t>我们对轻症疾病保险金的给付次数以三次为限，在本合同有效期内，若轻症疾病保险金的累计</w:t>
      </w:r>
      <w:r>
        <w:rPr>
          <w:spacing w:val="-212"/>
          <w:shd w:fill="D9D9D9" w:color="auto" w:val="clear"/>
        </w:rPr>
        <w:t>给</w:t>
      </w:r>
      <w:r>
        <w:rPr>
          <w:spacing w:val="-3"/>
          <w:shd w:fill="D9D9D9" w:color="auto" w:val="clear"/>
        </w:rPr>
        <w:t>付次数达到三次，则本项保险责任终止。</w:t>
      </w:r>
      <w:r>
        <w:rPr/>
        <w:t> </w:t>
      </w:r>
    </w:p>
    <w:p>
      <w:pPr>
        <w:pStyle w:val="BodyText"/>
        <w:spacing w:before="9"/>
        <w:rPr>
          <w:sz w:val="9"/>
        </w:rPr>
      </w:pPr>
    </w:p>
    <w:p>
      <w:pPr>
        <w:pStyle w:val="BodyText"/>
        <w:spacing w:line="273" w:lineRule="auto" w:before="36"/>
        <w:ind w:left="102" w:right="206" w:firstLine="419"/>
      </w:pPr>
      <w:r>
        <w:rPr>
          <w:spacing w:val="-6"/>
          <w:shd w:fill="D9D9D9" w:color="auto" w:val="clear"/>
        </w:rPr>
        <w:t>轻症疾病是指本合同“第二十五条 轻症疾病的定义”中的轻症疾病，且不属于本合同定义的重</w:t>
      </w:r>
      <w:r>
        <w:rPr>
          <w:spacing w:val="-5"/>
          <w:shd w:fill="D9D9D9" w:color="auto" w:val="clear"/>
        </w:rPr>
        <w:t>大疾病。</w:t>
      </w:r>
      <w:r>
        <w:rPr/>
        <w:t> </w:t>
      </w:r>
    </w:p>
    <w:p>
      <w:pPr>
        <w:pStyle w:val="BodyText"/>
        <w:spacing w:before="163"/>
        <w:ind w:left="521"/>
      </w:pPr>
      <w:r>
        <w:rPr/>
        <w:t>三、重大疾病保险金 </w:t>
      </w:r>
    </w:p>
    <w:p>
      <w:pPr>
        <w:pStyle w:val="BodyText"/>
        <w:spacing w:before="9"/>
        <w:rPr>
          <w:sz w:val="14"/>
        </w:rPr>
      </w:pPr>
    </w:p>
    <w:p>
      <w:pPr>
        <w:pStyle w:val="BodyText"/>
        <w:spacing w:line="273" w:lineRule="auto" w:before="1"/>
        <w:ind w:left="102" w:right="208" w:firstLine="419"/>
      </w:pPr>
      <w:r>
        <w:rPr/>
        <w:t>若被保险人由我们认可的医院确诊初次发生重大疾病（无论一项或多项，按一项给付），我们按本合同基本保险金额给付重大疾病保险金，本合同终止。 </w:t>
      </w:r>
    </w:p>
    <w:p>
      <w:pPr>
        <w:pStyle w:val="BodyText"/>
        <w:tabs>
          <w:tab w:pos="521" w:val="left" w:leader="none"/>
        </w:tabs>
        <w:spacing w:line="408" w:lineRule="auto" w:before="164"/>
        <w:ind w:left="521" w:right="2350" w:hanging="420"/>
      </w:pPr>
      <w:r>
        <w:rPr>
          <w:w w:val="100"/>
        </w:rPr>
        <w:t> </w:t>
      </w:r>
      <w:r>
        <w:rPr/>
        <w:tab/>
      </w:r>
      <w:r>
        <w:rPr>
          <w:spacing w:val="-3"/>
        </w:rPr>
        <w:t>重大疾病是指本合同“第二十六条 重大疾病的定义”中的重大疾病。</w:t>
      </w:r>
      <w:r>
        <w:rPr>
          <w:w w:val="100"/>
        </w:rPr>
        <w:t> </w:t>
      </w:r>
      <w:r>
        <w:rPr>
          <w:spacing w:val="-3"/>
        </w:rPr>
        <w:t>四、身故保险金</w:t>
      </w:r>
      <w:r>
        <w:rPr/>
        <w:t> </w:t>
      </w:r>
    </w:p>
    <w:p>
      <w:pPr>
        <w:pStyle w:val="BodyText"/>
        <w:spacing w:line="346" w:lineRule="exact"/>
        <w:ind w:left="521"/>
      </w:pPr>
      <w:r>
        <w:rPr/>
        <w:t>若被保险人于年满十八</w:t>
      </w:r>
      <w:r>
        <w:rPr>
          <w:rFonts w:ascii="微软雅黑" w:eastAsia="微软雅黑" w:hint="eastAsia"/>
          <w:b/>
        </w:rPr>
        <w:t>周岁</w:t>
      </w:r>
      <w:r>
        <w:rPr>
          <w:rFonts w:ascii="微软雅黑" w:eastAsia="微软雅黑" w:hint="eastAsia"/>
          <w:b/>
          <w:position w:val="11"/>
          <w:sz w:val="11"/>
        </w:rPr>
        <w:t>5</w:t>
      </w:r>
      <w:r>
        <w:rPr/>
        <w:t>之前身故，我们将按本合同实际已交纳的保险费的 150%给付身故保</w:t>
      </w:r>
    </w:p>
    <w:p>
      <w:pPr>
        <w:pStyle w:val="BodyText"/>
        <w:spacing w:before="3"/>
        <w:rPr>
          <w:sz w:val="20"/>
        </w:rPr>
      </w:pPr>
      <w:r>
        <w:rPr/>
        <w:pict>
          <v:line style="position:absolute;mso-position-horizontal-relative:page;mso-position-vertical-relative:paragraph;z-index:1168;mso-wrap-distance-left:0;mso-wrap-distance-right:0" from="85.103996pt,15.483268pt" to="229.123996pt,15.483268pt" stroked="true" strokeweight=".48004pt" strokecolor="#000000">
            <v:stroke dashstyle="solid"/>
            <w10:wrap type="topAndBottom"/>
          </v:line>
        </w:pict>
      </w:r>
    </w:p>
    <w:p>
      <w:pPr>
        <w:spacing w:line="225" w:lineRule="auto" w:before="4"/>
        <w:ind w:left="282" w:right="122" w:hanging="180"/>
        <w:jc w:val="left"/>
        <w:rPr>
          <w:sz w:val="18"/>
        </w:rPr>
      </w:pPr>
      <w:r>
        <w:rPr>
          <w:rFonts w:ascii="Times New Roman" w:eastAsia="Times New Roman"/>
          <w:b/>
          <w:position w:val="6"/>
          <w:sz w:val="12"/>
        </w:rPr>
        <w:t>2 </w:t>
      </w:r>
      <w:r>
        <w:rPr>
          <w:rFonts w:ascii="微软雅黑" w:eastAsia="微软雅黑" w:hint="eastAsia"/>
          <w:b/>
          <w:sz w:val="18"/>
        </w:rPr>
        <w:t>意外伤害事故</w:t>
      </w:r>
      <w:r>
        <w:rPr>
          <w:spacing w:val="-1"/>
          <w:sz w:val="18"/>
        </w:rPr>
        <w:t>：指遭受外来的、突发的、非本意的、非疾病的使身体受到伤害的客观事件，</w:t>
      </w:r>
      <w:r>
        <w:rPr>
          <w:sz w:val="18"/>
          <w:shd w:fill="D9D9D9" w:color="auto" w:val="clear"/>
        </w:rPr>
        <w:t>猝死不属于意外伤害</w:t>
      </w:r>
      <w:r>
        <w:rPr>
          <w:sz w:val="18"/>
        </w:rPr>
        <w:t>。</w:t>
      </w:r>
      <w:r>
        <w:rPr>
          <w:spacing w:val="-3"/>
          <w:sz w:val="18"/>
        </w:rPr>
        <w:t>猝死指表面健康的人因潜在疾病、机能障碍或者其他原因在出现症状后 </w:t>
      </w:r>
      <w:r>
        <w:rPr>
          <w:sz w:val="18"/>
        </w:rPr>
        <w:t>24</w:t>
      </w:r>
      <w:r>
        <w:rPr>
          <w:spacing w:val="-9"/>
          <w:sz w:val="18"/>
        </w:rPr>
        <w:t> 小时内发生的非暴力性突然死亡。猝死的认定以医院的诊断和公安部门的鉴定为准。</w:t>
      </w:r>
    </w:p>
    <w:p>
      <w:pPr>
        <w:spacing w:line="245" w:lineRule="exact" w:before="0"/>
        <w:ind w:left="102" w:right="0" w:firstLine="0"/>
        <w:jc w:val="left"/>
        <w:rPr>
          <w:sz w:val="18"/>
        </w:rPr>
      </w:pPr>
      <w:r>
        <w:rPr>
          <w:rFonts w:ascii="Times New Roman" w:eastAsia="Times New Roman"/>
          <w:b/>
          <w:position w:val="6"/>
          <w:sz w:val="12"/>
        </w:rPr>
        <w:t>3   </w:t>
      </w:r>
      <w:r>
        <w:rPr>
          <w:rFonts w:ascii="微软雅黑" w:eastAsia="微软雅黑" w:hint="eastAsia"/>
          <w:b/>
          <w:sz w:val="18"/>
        </w:rPr>
        <w:t>实际已交纳的保险费</w:t>
      </w:r>
      <w:r>
        <w:rPr>
          <w:sz w:val="18"/>
        </w:rPr>
        <w:t>：指投保人依据本合同已经向本公司交纳的保险费，如本合同发生过减少基本保险金额情形，</w:t>
      </w:r>
    </w:p>
    <w:p>
      <w:pPr>
        <w:spacing w:line="195" w:lineRule="exact" w:before="0"/>
        <w:ind w:left="282" w:right="0" w:firstLine="0"/>
        <w:jc w:val="left"/>
        <w:rPr>
          <w:sz w:val="18"/>
        </w:rPr>
      </w:pPr>
      <w:r>
        <w:rPr>
          <w:sz w:val="18"/>
        </w:rPr>
        <w:t>则实际交纳的保险费为本合同终止时的基本保险金额所对应的保险费金额乘以已交费期数。</w:t>
      </w:r>
    </w:p>
    <w:p>
      <w:pPr>
        <w:spacing w:line="216" w:lineRule="auto" w:before="2"/>
        <w:ind w:left="282" w:right="210" w:hanging="180"/>
        <w:jc w:val="left"/>
        <w:rPr>
          <w:sz w:val="18"/>
        </w:rPr>
      </w:pPr>
      <w:r>
        <w:rPr>
          <w:rFonts w:ascii="Times New Roman" w:eastAsia="Times New Roman"/>
          <w:b/>
          <w:position w:val="6"/>
          <w:sz w:val="12"/>
        </w:rPr>
        <w:t>4 </w:t>
      </w:r>
      <w:r>
        <w:rPr>
          <w:rFonts w:ascii="微软雅黑" w:eastAsia="微软雅黑" w:hint="eastAsia"/>
          <w:b/>
          <w:sz w:val="18"/>
        </w:rPr>
        <w:t>我们认可的医院</w:t>
      </w:r>
      <w:r>
        <w:rPr>
          <w:spacing w:val="-8"/>
          <w:sz w:val="18"/>
        </w:rPr>
        <w:t>：指卫生行政部门认定的二级或二级以上非盈利性医院，但不包括康复医院或康复病房、精神病医院、疗养院、美容医院、护理院、戒酒或戒毒中心、精神心理治疗中心、二级或三级医院的联合医院或联合病房</w:t>
      </w:r>
    </w:p>
    <w:p>
      <w:pPr>
        <w:spacing w:line="237" w:lineRule="auto" w:before="1"/>
        <w:ind w:left="282" w:right="282" w:firstLine="0"/>
        <w:jc w:val="both"/>
        <w:rPr>
          <w:sz w:val="18"/>
        </w:rPr>
      </w:pPr>
      <w:r>
        <w:rPr>
          <w:sz w:val="18"/>
        </w:rPr>
        <w:t>（联合医院或联合病房本身是符合卫生部颁发的医疗机构基本标准的二级或二级以上医院的不受此限）、民营医院等。该医院必须具有符合国家有关医院管理规则设置标准的医疗设备，且全天二十四小时有合格医师及护士驻院提供医疗及护理服务。</w:t>
      </w:r>
    </w:p>
    <w:p>
      <w:pPr>
        <w:spacing w:line="255" w:lineRule="exact" w:before="0"/>
        <w:ind w:left="102" w:right="0" w:firstLine="0"/>
        <w:jc w:val="left"/>
        <w:rPr>
          <w:sz w:val="18"/>
        </w:rPr>
      </w:pPr>
      <w:r>
        <w:rPr>
          <w:rFonts w:ascii="Times New Roman" w:eastAsia="Times New Roman"/>
          <w:b/>
          <w:position w:val="6"/>
          <w:sz w:val="12"/>
        </w:rPr>
        <w:t>5   </w:t>
      </w:r>
      <w:r>
        <w:rPr>
          <w:rFonts w:ascii="微软雅黑" w:eastAsia="微软雅黑" w:hint="eastAsia"/>
          <w:b/>
          <w:sz w:val="18"/>
        </w:rPr>
        <w:t>周岁</w:t>
      </w:r>
      <w:r>
        <w:rPr>
          <w:sz w:val="18"/>
        </w:rPr>
        <w:t>：指以有效身份证件中记载的出生日期为基础计算的年龄，自出生之日起为零周岁，每经过一年增加一岁，不</w:t>
      </w:r>
    </w:p>
    <w:p>
      <w:pPr>
        <w:spacing w:after="0" w:line="255" w:lineRule="exact"/>
        <w:jc w:val="left"/>
        <w:rPr>
          <w:sz w:val="18"/>
        </w:rPr>
        <w:sectPr>
          <w:pgSz w:w="11910" w:h="16840"/>
          <w:pgMar w:header="742" w:footer="770" w:top="940" w:bottom="960" w:left="1600" w:right="920"/>
        </w:sectPr>
      </w:pPr>
    </w:p>
    <w:p>
      <w:pPr>
        <w:pStyle w:val="BodyText"/>
        <w:spacing w:before="8"/>
        <w:rPr>
          <w:sz w:val="19"/>
        </w:rPr>
      </w:pPr>
    </w:p>
    <w:p>
      <w:pPr>
        <w:pStyle w:val="BodyText"/>
        <w:spacing w:line="273" w:lineRule="auto" w:before="36"/>
        <w:ind w:left="122" w:right="286"/>
      </w:pPr>
      <w:r>
        <w:rPr/>
        <w:t>险金，本合同终止；若被保险人于年满十八周岁之后身故，我们将按本合同基本保险金额给付身故保险金，本合同终止。 </w:t>
      </w:r>
    </w:p>
    <w:p>
      <w:pPr>
        <w:pStyle w:val="BodyText"/>
        <w:spacing w:before="163"/>
        <w:ind w:left="541"/>
      </w:pPr>
      <w:r>
        <w:rPr/>
        <w:t>五、轻症疾病豁免保险费 </w:t>
      </w:r>
    </w:p>
    <w:p>
      <w:pPr>
        <w:pStyle w:val="BodyText"/>
        <w:spacing w:before="9"/>
        <w:rPr>
          <w:sz w:val="14"/>
        </w:rPr>
      </w:pPr>
    </w:p>
    <w:p>
      <w:pPr>
        <w:pStyle w:val="BodyText"/>
        <w:spacing w:line="273" w:lineRule="auto" w:before="1"/>
        <w:ind w:left="122" w:right="384" w:firstLine="359"/>
      </w:pPr>
      <w:r>
        <w:rPr/>
        <w:t>若被保险人由我们认可的医院确诊初次发生轻症疾病，我们豁免被保险人轻症疾病初次确诊之日以后本合同剩余各期应交纳的保险费，本合同继续有效。 </w:t>
      </w:r>
    </w:p>
    <w:p>
      <w:pPr>
        <w:pStyle w:val="BodyText"/>
        <w:spacing w:before="8"/>
        <w:rPr>
          <w:sz w:val="19"/>
        </w:rPr>
      </w:pPr>
    </w:p>
    <w:p>
      <w:pPr>
        <w:pStyle w:val="Heading1"/>
        <w:ind w:left="122"/>
      </w:pPr>
      <w:r>
        <w:rPr/>
        <w:t>第七条    责任免除</w:t>
      </w:r>
      <w:r>
        <w:rPr>
          <w:w w:val="168"/>
        </w:rPr>
        <w:t> </w:t>
      </w:r>
    </w:p>
    <w:p>
      <w:pPr>
        <w:pStyle w:val="BodyText"/>
        <w:spacing w:before="9"/>
        <w:rPr>
          <w:rFonts w:ascii="微软雅黑"/>
          <w:b/>
          <w:sz w:val="7"/>
        </w:rPr>
      </w:pPr>
    </w:p>
    <w:p>
      <w:pPr>
        <w:pStyle w:val="BodyText"/>
        <w:spacing w:line="273" w:lineRule="auto" w:before="37"/>
        <w:ind w:left="122" w:right="315" w:firstLine="419"/>
        <w:jc w:val="both"/>
      </w:pPr>
      <w:r>
        <w:rPr>
          <w:spacing w:val="-3"/>
          <w:shd w:fill="D9D9D9" w:color="auto" w:val="clear"/>
        </w:rPr>
        <w:t>因下列第一至第八项情形之一，导致被保险人发生本合同定义的重大疾病或轻症疾病的，我们</w:t>
      </w:r>
      <w:r>
        <w:rPr>
          <w:spacing w:val="-210"/>
          <w:shd w:fill="D9D9D9" w:color="auto" w:val="clear"/>
        </w:rPr>
        <w:t>不</w:t>
      </w:r>
      <w:r>
        <w:rPr>
          <w:spacing w:val="-3"/>
          <w:shd w:fill="D9D9D9" w:color="auto" w:val="clear"/>
        </w:rPr>
        <w:t>承担给付重大疾病保险金、轻症疾病保险金和轻症疾病豁免保险费的责任；因下列第一至第九项情形之一，导致被保险人身故的，我们不承担给付身故保险金的责任：</w:t>
      </w:r>
      <w:r>
        <w:rPr/>
        <w:t> </w:t>
      </w:r>
    </w:p>
    <w:p>
      <w:pPr>
        <w:pStyle w:val="BodyText"/>
        <w:spacing w:before="7"/>
        <w:ind w:left="539"/>
      </w:pPr>
      <w:r>
        <w:rPr>
          <w:shd w:fill="D9D9D9" w:color="auto" w:val="clear"/>
        </w:rPr>
        <w:t>一、投保人对被保险人的故意杀害、故意伤害；</w:t>
      </w:r>
      <w:r>
        <w:rPr/>
        <w:t> </w:t>
      </w:r>
    </w:p>
    <w:p>
      <w:pPr>
        <w:pStyle w:val="BodyText"/>
        <w:spacing w:before="36"/>
        <w:ind w:left="539"/>
      </w:pPr>
      <w:r>
        <w:rPr/>
        <w:pict>
          <v:shape style="position:absolute;margin-left:105.016998pt;margin-top:17.063658pt;width:434.25pt;height:48.7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3"/>
                    <w:gridCol w:w="4331"/>
                    <w:gridCol w:w="874"/>
                  </w:tblGrid>
                  <w:tr>
                    <w:trPr>
                      <w:trHeight w:val="267" w:hRule="atLeast"/>
                    </w:trPr>
                    <w:tc>
                      <w:tcPr>
                        <w:tcW w:w="3423" w:type="dxa"/>
                        <w:tcBorders>
                          <w:top w:val="single" w:sz="18" w:space="0" w:color="FFFFFF"/>
                          <w:bottom w:val="single" w:sz="18" w:space="0" w:color="FFFFFF"/>
                        </w:tcBorders>
                        <w:shd w:val="clear" w:color="auto" w:fill="D9D9D9"/>
                      </w:tcPr>
                      <w:p>
                        <w:pPr>
                          <w:pStyle w:val="TableParagraph"/>
                          <w:spacing w:line="248" w:lineRule="exact"/>
                          <w:ind w:left="21" w:right="-29"/>
                          <w:rPr>
                            <w:sz w:val="21"/>
                          </w:rPr>
                        </w:pPr>
                        <w:r>
                          <w:rPr>
                            <w:spacing w:val="-3"/>
                            <w:sz w:val="21"/>
                          </w:rPr>
                          <w:t>三、被保险人主动吸食或注射</w:t>
                        </w:r>
                        <w:r>
                          <w:rPr>
                            <w:rFonts w:ascii="微软雅黑" w:eastAsia="微软雅黑" w:hint="eastAsia"/>
                            <w:b/>
                            <w:sz w:val="21"/>
                          </w:rPr>
                          <w:t>毒品</w:t>
                        </w:r>
                        <w:r>
                          <w:rPr>
                            <w:rFonts w:ascii="微软雅黑" w:eastAsia="微软雅黑" w:hint="eastAsia"/>
                            <w:b/>
                            <w:position w:val="11"/>
                            <w:sz w:val="11"/>
                          </w:rPr>
                          <w:t>6</w:t>
                        </w:r>
                        <w:r>
                          <w:rPr>
                            <w:sz w:val="21"/>
                          </w:rPr>
                          <w:t>；</w:t>
                        </w:r>
                      </w:p>
                    </w:tc>
                    <w:tc>
                      <w:tcPr>
                        <w:tcW w:w="5205" w:type="dxa"/>
                        <w:gridSpan w:val="2"/>
                        <w:tcBorders>
                          <w:top w:val="single" w:sz="18" w:space="0" w:color="FFFFFF"/>
                          <w:bottom w:val="single" w:sz="18" w:space="0" w:color="FFFFFF"/>
                        </w:tcBorders>
                      </w:tcPr>
                      <w:p>
                        <w:pPr>
                          <w:pStyle w:val="TableParagraph"/>
                          <w:spacing w:line="240" w:lineRule="exact"/>
                          <w:ind w:left="19"/>
                          <w:rPr>
                            <w:sz w:val="21"/>
                          </w:rPr>
                        </w:pPr>
                        <w:r>
                          <w:rPr>
                            <w:w w:val="100"/>
                            <w:sz w:val="21"/>
                          </w:rPr>
                          <w:t> </w:t>
                        </w:r>
                      </w:p>
                    </w:tc>
                  </w:tr>
                  <w:tr>
                    <w:trPr>
                      <w:trHeight w:val="267" w:hRule="atLeast"/>
                    </w:trPr>
                    <w:tc>
                      <w:tcPr>
                        <w:tcW w:w="7754" w:type="dxa"/>
                        <w:gridSpan w:val="2"/>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3"/>
                            <w:sz w:val="21"/>
                          </w:rPr>
                          <w:t>四、被保险人</w:t>
                        </w:r>
                        <w:r>
                          <w:rPr>
                            <w:rFonts w:ascii="微软雅黑" w:eastAsia="微软雅黑" w:hint="eastAsia"/>
                            <w:b/>
                            <w:sz w:val="21"/>
                          </w:rPr>
                          <w:t>酒后驾驶</w:t>
                        </w:r>
                        <w:r>
                          <w:rPr>
                            <w:rFonts w:ascii="微软雅黑" w:eastAsia="微软雅黑" w:hint="eastAsia"/>
                            <w:b/>
                            <w:position w:val="11"/>
                            <w:sz w:val="11"/>
                          </w:rPr>
                          <w:t>7</w:t>
                        </w:r>
                        <w:r>
                          <w:rPr>
                            <w:sz w:val="21"/>
                          </w:rPr>
                          <w:t>，</w:t>
                        </w:r>
                        <w:r>
                          <w:rPr>
                            <w:rFonts w:ascii="微软雅黑" w:eastAsia="微软雅黑" w:hint="eastAsia"/>
                            <w:b/>
                            <w:spacing w:val="-2"/>
                            <w:sz w:val="21"/>
                          </w:rPr>
                          <w:t>无合法有效驾驶证驾驶</w:t>
                        </w:r>
                        <w:r>
                          <w:rPr>
                            <w:rFonts w:ascii="微软雅黑" w:eastAsia="微软雅黑" w:hint="eastAsia"/>
                            <w:b/>
                            <w:position w:val="11"/>
                            <w:sz w:val="11"/>
                          </w:rPr>
                          <w:t>8</w:t>
                        </w:r>
                        <w:r>
                          <w:rPr>
                            <w:spacing w:val="-1"/>
                            <w:sz w:val="21"/>
                          </w:rPr>
                          <w:t>，或驾驶</w:t>
                        </w:r>
                        <w:r>
                          <w:rPr>
                            <w:rFonts w:ascii="微软雅黑" w:eastAsia="微软雅黑" w:hint="eastAsia"/>
                            <w:b/>
                            <w:spacing w:val="-1"/>
                            <w:sz w:val="21"/>
                          </w:rPr>
                          <w:t>无有效行驶证</w:t>
                        </w:r>
                        <w:r>
                          <w:rPr>
                            <w:rFonts w:ascii="微软雅黑" w:eastAsia="微软雅黑" w:hint="eastAsia"/>
                            <w:b/>
                            <w:position w:val="11"/>
                            <w:sz w:val="11"/>
                          </w:rPr>
                          <w:t>9</w:t>
                        </w:r>
                        <w:r>
                          <w:rPr>
                            <w:spacing w:val="-2"/>
                            <w:sz w:val="21"/>
                          </w:rPr>
                          <w:t>的机动车；</w:t>
                        </w:r>
                      </w:p>
                    </w:tc>
                    <w:tc>
                      <w:tcPr>
                        <w:tcW w:w="874" w:type="dxa"/>
                        <w:tcBorders>
                          <w:top w:val="single" w:sz="18" w:space="0" w:color="FFFFFF"/>
                          <w:bottom w:val="single" w:sz="18" w:space="0" w:color="FFFFFF"/>
                        </w:tcBorders>
                      </w:tcPr>
                      <w:p>
                        <w:pPr>
                          <w:pStyle w:val="TableParagraph"/>
                          <w:spacing w:line="240" w:lineRule="exact"/>
                          <w:ind w:left="18"/>
                          <w:rPr>
                            <w:sz w:val="21"/>
                          </w:rPr>
                        </w:pPr>
                        <w:r>
                          <w:rPr>
                            <w:w w:val="100"/>
                            <w:sz w:val="21"/>
                          </w:rPr>
                          <w:t> </w:t>
                        </w:r>
                      </w:p>
                    </w:tc>
                  </w:tr>
                  <w:tr>
                    <w:trPr>
                      <w:trHeight w:val="267" w:hRule="atLeast"/>
                    </w:trPr>
                    <w:tc>
                      <w:tcPr>
                        <w:tcW w:w="8628" w:type="dxa"/>
                        <w:gridSpan w:val="3"/>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7"/>
                            <w:sz w:val="21"/>
                          </w:rPr>
                          <w:t>五、被保险人感染</w:t>
                        </w:r>
                        <w:r>
                          <w:rPr>
                            <w:rFonts w:ascii="微软雅黑" w:hAnsi="微软雅黑" w:eastAsia="微软雅黑" w:hint="eastAsia"/>
                            <w:b/>
                            <w:sz w:val="21"/>
                          </w:rPr>
                          <w:t>艾滋病病毒</w:t>
                        </w:r>
                        <w:r>
                          <w:rPr>
                            <w:rFonts w:ascii="Times New Roman" w:hAnsi="Times New Roman" w:eastAsia="Times New Roman"/>
                            <w:b/>
                            <w:position w:val="7"/>
                            <w:sz w:val="14"/>
                          </w:rPr>
                          <w:t>10</w:t>
                        </w:r>
                        <w:r>
                          <w:rPr>
                            <w:spacing w:val="-2"/>
                            <w:sz w:val="21"/>
                          </w:rPr>
                          <w:t>或患</w:t>
                        </w:r>
                        <w:r>
                          <w:rPr>
                            <w:rFonts w:ascii="微软雅黑" w:hAnsi="微软雅黑" w:eastAsia="微软雅黑" w:hint="eastAsia"/>
                            <w:b/>
                            <w:spacing w:val="-1"/>
                            <w:sz w:val="21"/>
                          </w:rPr>
                          <w:t>艾滋病</w:t>
                        </w:r>
                        <w:r>
                          <w:rPr>
                            <w:rFonts w:ascii="Times New Roman" w:hAnsi="Times New Roman" w:eastAsia="Times New Roman"/>
                            <w:b/>
                            <w:spacing w:val="-11"/>
                            <w:position w:val="7"/>
                            <w:sz w:val="14"/>
                          </w:rPr>
                          <w:t>11</w:t>
                        </w:r>
                        <w:r>
                          <w:rPr>
                            <w:spacing w:val="-4"/>
                            <w:sz w:val="21"/>
                          </w:rPr>
                          <w:t>，符合本合同第二十六条第七十二项“经输血导致</w:t>
                        </w:r>
                      </w:p>
                    </w:tc>
                  </w:tr>
                </w:tbl>
                <w:p>
                  <w:pPr>
                    <w:pStyle w:val="BodyText"/>
                  </w:pPr>
                </w:p>
              </w:txbxContent>
            </v:textbox>
            <w10:wrap type="none"/>
          </v:shape>
        </w:pict>
      </w:r>
      <w:r>
        <w:rPr>
          <w:shd w:fill="D9D9D9" w:color="auto" w:val="clear"/>
        </w:rPr>
        <w:t>二、被保险人故意自伤、犯罪或者抗拒依法采取的刑事强制措施； </w:t>
      </w:r>
      <w:r>
        <w:rPr/>
        <w:t> </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line="273" w:lineRule="auto" w:before="1"/>
        <w:ind w:left="122" w:right="104"/>
      </w:pPr>
      <w:r>
        <w:rPr>
          <w:shd w:fill="D9D9D9" w:color="auto" w:val="clear"/>
        </w:rPr>
        <w:t>的感染艾滋病病毒或者患艾滋病”、第七十三项“因职业关系导致的感染艾滋病病毒或者患艾滋病” 及第七十四项“器官移植导致的 </w:t>
      </w:r>
      <w:r>
        <w:rPr>
          <w:rFonts w:ascii="Times New Roman" w:hAnsi="Times New Roman" w:eastAsia="Times New Roman"/>
          <w:shd w:fill="D9D9D9" w:color="auto" w:val="clear"/>
        </w:rPr>
        <w:t>HIV </w:t>
      </w:r>
      <w:r>
        <w:rPr>
          <w:shd w:fill="D9D9D9" w:color="auto" w:val="clear"/>
        </w:rPr>
        <w:t>感染”约定情形的除外； </w:t>
      </w:r>
    </w:p>
    <w:p>
      <w:pPr>
        <w:pStyle w:val="BodyText"/>
        <w:spacing w:line="273" w:lineRule="auto"/>
        <w:ind w:left="539" w:right="5061" w:hanging="5"/>
      </w:pPr>
      <w:r>
        <w:rPr>
          <w:shd w:fill="D9D9D9" w:color="auto" w:val="clear"/>
        </w:rPr>
        <w:t>六、战争、军事冲突、暴乱或武装叛乱；</w:t>
      </w:r>
      <w:r>
        <w:rPr/>
        <w:t> </w:t>
      </w:r>
      <w:r>
        <w:rPr>
          <w:shd w:fill="D9D9D9" w:color="auto" w:val="clear"/>
        </w:rPr>
        <w:t>七、核爆炸、核辐射或核污染；</w:t>
      </w:r>
      <w:r>
        <w:rPr/>
        <w:t> </w:t>
      </w: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8628"/>
      </w:tblGrid>
      <w:tr>
        <w:trPr>
          <w:trHeight w:val="267" w:hRule="atLeast"/>
        </w:trPr>
        <w:tc>
          <w:tcPr>
            <w:tcW w:w="418" w:type="dxa"/>
            <w:tcBorders>
              <w:top w:val="single" w:sz="18" w:space="0" w:color="FFFFFF"/>
              <w:bottom w:val="single" w:sz="18" w:space="0" w:color="FFFFFF"/>
            </w:tcBorders>
          </w:tcPr>
          <w:p>
            <w:pPr>
              <w:pStyle w:val="TableParagraph"/>
              <w:ind w:left="0"/>
              <w:rPr>
                <w:rFonts w:ascii="Times New Roman"/>
                <w:sz w:val="18"/>
              </w:rPr>
            </w:pPr>
          </w:p>
        </w:tc>
        <w:tc>
          <w:tcPr>
            <w:tcW w:w="8628" w:type="dxa"/>
            <w:tcBorders>
              <w:top w:val="single" w:sz="18" w:space="0" w:color="FFFFFF"/>
              <w:bottom w:val="single" w:sz="18" w:space="0" w:color="FFFFFF"/>
            </w:tcBorders>
            <w:shd w:val="clear" w:color="auto" w:fill="D9D9D9"/>
          </w:tcPr>
          <w:p>
            <w:pPr>
              <w:pStyle w:val="TableParagraph"/>
              <w:spacing w:line="247" w:lineRule="exact"/>
              <w:ind w:left="18" w:right="-29"/>
              <w:rPr>
                <w:sz w:val="21"/>
              </w:rPr>
            </w:pPr>
            <w:r>
              <w:rPr>
                <w:spacing w:val="-18"/>
                <w:sz w:val="21"/>
              </w:rPr>
              <w:t>八、</w:t>
            </w:r>
            <w:r>
              <w:rPr>
                <w:rFonts w:ascii="微软雅黑" w:hAnsi="微软雅黑" w:eastAsia="微软雅黑" w:hint="eastAsia"/>
                <w:b/>
                <w:spacing w:val="-1"/>
                <w:sz w:val="21"/>
              </w:rPr>
              <w:t>遗传性疾病</w:t>
            </w:r>
            <w:r>
              <w:rPr>
                <w:rFonts w:ascii="微软雅黑" w:hAnsi="微软雅黑" w:eastAsia="微软雅黑" w:hint="eastAsia"/>
                <w:b/>
                <w:spacing w:val="-11"/>
                <w:position w:val="11"/>
                <w:sz w:val="11"/>
              </w:rPr>
              <w:t>12</w:t>
            </w:r>
            <w:r>
              <w:rPr>
                <w:spacing w:val="-11"/>
                <w:sz w:val="21"/>
              </w:rPr>
              <w:t>（</w:t>
            </w:r>
            <w:r>
              <w:rPr>
                <w:spacing w:val="-5"/>
                <w:sz w:val="21"/>
              </w:rPr>
              <w:t>符合本合同第二十六条第三十三项“艾森门格综合征”、第四十项“肾髓质</w:t>
            </w:r>
          </w:p>
        </w:tc>
      </w:tr>
      <w:tr>
        <w:trPr>
          <w:trHeight w:val="267" w:hRule="atLeast"/>
        </w:trPr>
        <w:tc>
          <w:tcPr>
            <w:tcW w:w="9046" w:type="dxa"/>
            <w:gridSpan w:val="2"/>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3"/>
                <w:w w:val="100"/>
                <w:sz w:val="21"/>
              </w:rPr>
              <w:t>囊肿病”、第五十项“肝豆状核变性”约定情形的除外</w:t>
            </w:r>
            <w:r>
              <w:rPr>
                <w:spacing w:val="-108"/>
                <w:w w:val="100"/>
                <w:sz w:val="21"/>
              </w:rPr>
              <w:t>）</w:t>
            </w:r>
            <w:r>
              <w:rPr>
                <w:spacing w:val="-3"/>
                <w:w w:val="100"/>
                <w:sz w:val="21"/>
              </w:rPr>
              <w:t>，</w:t>
            </w:r>
            <w:r>
              <w:rPr>
                <w:rFonts w:ascii="微软雅黑" w:hAnsi="微软雅黑" w:eastAsia="微软雅黑" w:hint="eastAsia"/>
                <w:b/>
                <w:spacing w:val="-2"/>
                <w:w w:val="100"/>
                <w:sz w:val="21"/>
              </w:rPr>
              <w:t>先天性畸形、变形或染色体异常</w:t>
            </w:r>
            <w:r>
              <w:rPr>
                <w:rFonts w:ascii="微软雅黑" w:hAnsi="微软雅黑" w:eastAsia="微软雅黑" w:hint="eastAsia"/>
                <w:b/>
                <w:spacing w:val="1"/>
                <w:w w:val="81"/>
                <w:position w:val="11"/>
                <w:sz w:val="11"/>
              </w:rPr>
              <w:t>13</w:t>
            </w:r>
            <w:r>
              <w:rPr>
                <w:spacing w:val="-3"/>
                <w:w w:val="100"/>
                <w:sz w:val="21"/>
              </w:rPr>
              <w:t>（符合</w:t>
            </w:r>
          </w:p>
        </w:tc>
      </w:tr>
    </w:tbl>
    <w:p>
      <w:pPr>
        <w:pStyle w:val="BodyText"/>
        <w:ind w:left="122"/>
      </w:pPr>
      <w:r>
        <w:rPr>
          <w:spacing w:val="-3"/>
          <w:w w:val="100"/>
          <w:shd w:fill="D9D9D9" w:color="auto" w:val="clear"/>
        </w:rPr>
        <w:t>本合同第二十六条第九十四项“永久性脑脊液分流术”约定情形的除外</w:t>
      </w:r>
      <w:r>
        <w:rPr>
          <w:spacing w:val="-106"/>
          <w:w w:val="100"/>
          <w:shd w:fill="D9D9D9" w:color="auto" w:val="clear"/>
        </w:rPr>
        <w:t>）</w:t>
      </w:r>
      <w:r>
        <w:rPr>
          <w:w w:val="100"/>
          <w:shd w:fill="D9D9D9" w:color="auto" w:val="clear"/>
        </w:rPr>
        <w:t>；</w:t>
      </w:r>
      <w:r>
        <w:rPr>
          <w:spacing w:val="-3"/>
          <w:w w:val="100"/>
          <w:shd w:fill="D9D9D9" w:color="auto" w:val="clear"/>
        </w:rPr>
        <w:t> </w:t>
      </w:r>
      <w:r>
        <w:rPr>
          <w:w w:val="100"/>
        </w:rPr>
        <w:t> </w:t>
      </w:r>
    </w:p>
    <w:p>
      <w:pPr>
        <w:pStyle w:val="BodyText"/>
        <w:spacing w:line="273" w:lineRule="auto" w:before="37"/>
        <w:ind w:left="122" w:right="317" w:firstLine="417"/>
      </w:pPr>
      <w:r>
        <w:rPr>
          <w:spacing w:val="-3"/>
          <w:shd w:fill="D9D9D9" w:color="auto" w:val="clear"/>
        </w:rPr>
        <w:t>九、被保险人自本合同成立或者最后复效之日起两年内自杀，但被保险人自杀时为无民事行为</w:t>
      </w:r>
      <w:r>
        <w:rPr>
          <w:spacing w:val="-209"/>
          <w:shd w:fill="D9D9D9" w:color="auto" w:val="clear"/>
        </w:rPr>
        <w:t>能</w:t>
      </w:r>
      <w:r>
        <w:rPr>
          <w:spacing w:val="-3"/>
          <w:shd w:fill="D9D9D9" w:color="auto" w:val="clear"/>
        </w:rPr>
        <w:t>力人的除外。</w:t>
      </w:r>
      <w:r>
        <w:rPr/>
        <w:t> </w:t>
      </w:r>
    </w:p>
    <w:p>
      <w:pPr>
        <w:pStyle w:val="BodyText"/>
        <w:spacing w:before="10"/>
        <w:rPr>
          <w:sz w:val="9"/>
        </w:rPr>
      </w:pPr>
    </w:p>
    <w:p>
      <w:pPr>
        <w:pStyle w:val="BodyText"/>
        <w:spacing w:before="36"/>
        <w:ind w:left="539"/>
      </w:pPr>
      <w:r>
        <w:rPr>
          <w:shd w:fill="D9D9D9" w:color="auto" w:val="clear"/>
        </w:rPr>
        <w:t>发生上述第一项情形导致被保险人身故的，本合同终止，我们向被保险人的继承人（投保人除</w:t>
      </w:r>
    </w:p>
    <w:p>
      <w:pPr>
        <w:pStyle w:val="BodyText"/>
        <w:spacing w:before="12"/>
        <w:rPr>
          <w:sz w:val="16"/>
        </w:rPr>
      </w:pPr>
      <w:r>
        <w:rPr/>
        <w:pict>
          <v:line style="position:absolute;mso-position-horizontal-relative:page;mso-position-vertical-relative:paragraph;z-index:1192;mso-wrap-distance-left:0;mso-wrap-distance-right:0" from="85.103996pt,13.272058pt" to="538.773996pt,13.272058pt" stroked="true" strokeweight=".48001pt" strokecolor="#000000">
            <v:stroke dashstyle="solid"/>
            <w10:wrap type="topAndBottom"/>
          </v:line>
        </w:pict>
      </w:r>
    </w:p>
    <w:p>
      <w:pPr>
        <w:spacing w:line="242" w:lineRule="exact" w:before="36"/>
        <w:ind w:left="302" w:right="0" w:firstLine="0"/>
        <w:jc w:val="left"/>
        <w:rPr>
          <w:rFonts w:ascii="Times New Roman" w:eastAsia="Times New Roman"/>
          <w:sz w:val="18"/>
        </w:rPr>
      </w:pPr>
      <w:r>
        <w:rPr>
          <w:spacing w:val="-8"/>
          <w:sz w:val="18"/>
        </w:rPr>
        <w:t>足一年的不计。例如，出生日期为 </w:t>
      </w:r>
      <w:r>
        <w:rPr>
          <w:rFonts w:ascii="Times New Roman" w:eastAsia="Times New Roman"/>
          <w:sz w:val="18"/>
        </w:rPr>
        <w:t>2010 </w:t>
      </w:r>
      <w:r>
        <w:rPr>
          <w:spacing w:val="-23"/>
          <w:sz w:val="18"/>
        </w:rPr>
        <w:t>年 </w:t>
      </w:r>
      <w:r>
        <w:rPr>
          <w:rFonts w:ascii="Times New Roman" w:eastAsia="Times New Roman"/>
          <w:sz w:val="18"/>
        </w:rPr>
        <w:t>10 </w:t>
      </w:r>
      <w:r>
        <w:rPr>
          <w:spacing w:val="-24"/>
          <w:sz w:val="18"/>
        </w:rPr>
        <w:t>月 </w:t>
      </w:r>
      <w:r>
        <w:rPr>
          <w:rFonts w:ascii="Times New Roman" w:eastAsia="Times New Roman"/>
          <w:sz w:val="18"/>
        </w:rPr>
        <w:t>1 </w:t>
      </w:r>
      <w:r>
        <w:rPr>
          <w:spacing w:val="-3"/>
          <w:sz w:val="18"/>
        </w:rPr>
        <w:t>日，</w:t>
      </w:r>
      <w:r>
        <w:rPr>
          <w:rFonts w:ascii="Times New Roman" w:eastAsia="Times New Roman"/>
          <w:spacing w:val="-5"/>
          <w:sz w:val="18"/>
        </w:rPr>
        <w:t>2010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1 </w:t>
      </w:r>
      <w:r>
        <w:rPr>
          <w:spacing w:val="-17"/>
          <w:sz w:val="18"/>
        </w:rPr>
        <w:t>日至 </w:t>
      </w:r>
      <w:r>
        <w:rPr>
          <w:rFonts w:ascii="Times New Roman" w:eastAsia="Times New Roman"/>
          <w:sz w:val="18"/>
        </w:rPr>
        <w:t>2011 </w:t>
      </w:r>
      <w:r>
        <w:rPr>
          <w:spacing w:val="-24"/>
          <w:sz w:val="18"/>
        </w:rPr>
        <w:t>年 </w:t>
      </w:r>
      <w:r>
        <w:rPr>
          <w:rFonts w:ascii="Times New Roman" w:eastAsia="Times New Roman"/>
          <w:sz w:val="18"/>
        </w:rPr>
        <w:t>9 </w:t>
      </w:r>
      <w:r>
        <w:rPr>
          <w:spacing w:val="-24"/>
          <w:sz w:val="18"/>
        </w:rPr>
        <w:t>月 </w:t>
      </w:r>
      <w:r>
        <w:rPr>
          <w:rFonts w:ascii="Times New Roman" w:eastAsia="Times New Roman"/>
          <w:sz w:val="18"/>
        </w:rPr>
        <w:t>30 </w:t>
      </w:r>
      <w:r>
        <w:rPr>
          <w:spacing w:val="-9"/>
          <w:sz w:val="18"/>
        </w:rPr>
        <w:t>日期间为 </w:t>
      </w:r>
      <w:r>
        <w:rPr>
          <w:rFonts w:ascii="Times New Roman" w:eastAsia="Times New Roman"/>
          <w:sz w:val="18"/>
        </w:rPr>
        <w:t>0 </w:t>
      </w:r>
      <w:r>
        <w:rPr>
          <w:spacing w:val="-2"/>
          <w:sz w:val="18"/>
        </w:rPr>
        <w:t>周岁，</w:t>
      </w:r>
      <w:r>
        <w:rPr>
          <w:rFonts w:ascii="Times New Roman" w:eastAsia="Times New Roman"/>
          <w:spacing w:val="-5"/>
          <w:sz w:val="18"/>
        </w:rPr>
        <w:t>2011</w:t>
      </w:r>
    </w:p>
    <w:p>
      <w:pPr>
        <w:spacing w:line="207" w:lineRule="exact" w:before="0"/>
        <w:ind w:left="302" w:right="0" w:firstLine="0"/>
        <w:jc w:val="left"/>
        <w:rPr>
          <w:sz w:val="18"/>
        </w:rPr>
      </w:pP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日至 </w:t>
      </w:r>
      <w:r>
        <w:rPr>
          <w:rFonts w:ascii="Times New Roman" w:eastAsia="Times New Roman"/>
          <w:sz w:val="18"/>
        </w:rPr>
        <w:t>2012 </w:t>
      </w:r>
      <w:r>
        <w:rPr>
          <w:sz w:val="18"/>
        </w:rPr>
        <w:t>年 </w:t>
      </w:r>
      <w:r>
        <w:rPr>
          <w:rFonts w:ascii="Times New Roman" w:eastAsia="Times New Roman"/>
          <w:sz w:val="18"/>
        </w:rPr>
        <w:t>9 </w:t>
      </w:r>
      <w:r>
        <w:rPr>
          <w:sz w:val="18"/>
        </w:rPr>
        <w:t>月 </w:t>
      </w:r>
      <w:r>
        <w:rPr>
          <w:rFonts w:ascii="Times New Roman" w:eastAsia="Times New Roman"/>
          <w:sz w:val="18"/>
        </w:rPr>
        <w:t>30 </w:t>
      </w:r>
      <w:r>
        <w:rPr>
          <w:sz w:val="18"/>
        </w:rPr>
        <w:t>日期间为 </w:t>
      </w:r>
      <w:r>
        <w:rPr>
          <w:rFonts w:ascii="Times New Roman" w:eastAsia="Times New Roman"/>
          <w:sz w:val="18"/>
        </w:rPr>
        <w:t>1 </w:t>
      </w:r>
      <w:r>
        <w:rPr>
          <w:sz w:val="18"/>
        </w:rPr>
        <w:t>周岁，依此类推。</w:t>
      </w:r>
    </w:p>
    <w:p>
      <w:pPr>
        <w:spacing w:line="264" w:lineRule="exact" w:before="0"/>
        <w:ind w:left="122" w:right="0" w:firstLine="0"/>
        <w:jc w:val="left"/>
        <w:rPr>
          <w:sz w:val="18"/>
        </w:rPr>
      </w:pPr>
      <w:r>
        <w:rPr>
          <w:rFonts w:ascii="Times New Roman" w:eastAsia="Times New Roman"/>
          <w:b/>
          <w:position w:val="6"/>
          <w:sz w:val="12"/>
        </w:rPr>
        <w:t>6   </w:t>
      </w:r>
      <w:r>
        <w:rPr>
          <w:rFonts w:ascii="微软雅黑" w:eastAsia="微软雅黑" w:hint="eastAsia"/>
          <w:b/>
          <w:sz w:val="18"/>
        </w:rPr>
        <w:t>毒品</w:t>
      </w:r>
      <w:r>
        <w:rPr>
          <w:sz w:val="18"/>
        </w:rPr>
        <w:t>：指《中华人民共和国刑法》规定的鸦片、海洛因、甲基苯丙胺（冰毒）、吗啡、大麻、可卡因以及国家规定</w:t>
      </w:r>
    </w:p>
    <w:p>
      <w:pPr>
        <w:spacing w:line="237" w:lineRule="auto" w:before="0"/>
        <w:ind w:left="302" w:right="362" w:firstLine="0"/>
        <w:jc w:val="left"/>
        <w:rPr>
          <w:sz w:val="18"/>
        </w:rPr>
      </w:pPr>
      <w:r>
        <w:rPr>
          <w:sz w:val="18"/>
        </w:rPr>
        <w:t>管制的其他能够使人形成瘾癖的麻醉药品和精神药品，但不包括由医生开具并遵医嘱使用的用于治疗疾病但含有毒品成分的处方药品。</w:t>
      </w:r>
    </w:p>
    <w:p>
      <w:pPr>
        <w:spacing w:line="245" w:lineRule="exact" w:before="10"/>
        <w:ind w:left="122" w:right="0" w:firstLine="0"/>
        <w:jc w:val="left"/>
        <w:rPr>
          <w:sz w:val="18"/>
        </w:rPr>
      </w:pPr>
      <w:r>
        <w:rPr>
          <w:rFonts w:ascii="Times New Roman" w:eastAsia="Times New Roman"/>
          <w:b/>
          <w:position w:val="6"/>
          <w:sz w:val="12"/>
        </w:rPr>
        <w:t>7</w:t>
      </w:r>
      <w:r>
        <w:rPr>
          <w:rFonts w:ascii="Times New Roman" w:eastAsia="Times New Roman"/>
          <w:b/>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：指经检测或鉴定，发生事故时车辆驾驶人员每百毫升血液中的酒精含量达到或超过一定的标准，公安机</w:t>
      </w:r>
    </w:p>
    <w:p>
      <w:pPr>
        <w:spacing w:line="195" w:lineRule="exact" w:before="0"/>
        <w:ind w:left="302" w:right="0" w:firstLine="0"/>
        <w:jc w:val="left"/>
        <w:rPr>
          <w:sz w:val="18"/>
        </w:rPr>
      </w:pPr>
      <w:r>
        <w:rPr>
          <w:sz w:val="18"/>
        </w:rPr>
        <w:t>关交通管理部门依据《中华人民共和国道路交通安全法》的规定认定为饮酒后驾驶或醉酒后驾驶。</w:t>
      </w:r>
    </w:p>
    <w:p>
      <w:pPr>
        <w:spacing w:line="270" w:lineRule="exact" w:before="0"/>
        <w:ind w:left="122" w:right="0" w:firstLine="0"/>
        <w:jc w:val="left"/>
        <w:rPr>
          <w:sz w:val="18"/>
        </w:rPr>
      </w:pPr>
      <w:r>
        <w:rPr>
          <w:rFonts w:ascii="Times New Roman" w:eastAsia="Times New Roman"/>
          <w:b/>
          <w:position w:val="6"/>
          <w:sz w:val="12"/>
        </w:rPr>
        <w:t>8</w:t>
      </w:r>
      <w:r>
        <w:rPr>
          <w:rFonts w:ascii="Times New Roman" w:eastAsia="Times New Roman"/>
          <w:b/>
          <w:sz w:val="12"/>
        </w:rPr>
        <w:t>   </w:t>
      </w:r>
      <w:r>
        <w:rPr>
          <w:rFonts w:ascii="微软雅黑" w:eastAsia="微软雅黑" w:hint="eastAsia"/>
          <w:b/>
          <w:sz w:val="18"/>
        </w:rPr>
        <w:t>无合法有效驾驶证驾驶：</w:t>
      </w:r>
      <w:r>
        <w:rPr>
          <w:sz w:val="18"/>
        </w:rPr>
        <w:t>指下列情形之一 </w:t>
      </w:r>
    </w:p>
    <w:p>
      <w:pPr>
        <w:spacing w:line="223" w:lineRule="exact" w:before="0"/>
        <w:ind w:left="213" w:right="0" w:firstLine="0"/>
        <w:jc w:val="left"/>
        <w:rPr>
          <w:sz w:val="18"/>
        </w:rPr>
      </w:pPr>
      <w:r>
        <w:rPr>
          <w:sz w:val="18"/>
        </w:rPr>
        <w:t>（1）没有取得驾驶资格； </w:t>
      </w:r>
    </w:p>
    <w:p>
      <w:pPr>
        <w:spacing w:line="234" w:lineRule="exact" w:before="0"/>
        <w:ind w:left="213" w:right="0" w:firstLine="0"/>
        <w:jc w:val="left"/>
        <w:rPr>
          <w:sz w:val="18"/>
        </w:rPr>
      </w:pPr>
      <w:r>
        <w:rPr>
          <w:sz w:val="18"/>
        </w:rPr>
        <w:t>（2）驾驶与驾驶证准驾车型不相符合的车辆； </w:t>
      </w:r>
    </w:p>
    <w:p>
      <w:pPr>
        <w:spacing w:line="233" w:lineRule="exact" w:before="0"/>
        <w:ind w:left="213" w:right="0" w:firstLine="0"/>
        <w:jc w:val="left"/>
        <w:rPr>
          <w:sz w:val="18"/>
        </w:rPr>
      </w:pPr>
      <w:r>
        <w:rPr>
          <w:sz w:val="18"/>
        </w:rPr>
        <w:t>（3）持审验不合格的驾驶证驾驶； </w:t>
      </w:r>
    </w:p>
    <w:p>
      <w:pPr>
        <w:spacing w:line="206" w:lineRule="exact" w:before="0"/>
        <w:ind w:left="213" w:right="0" w:firstLine="0"/>
        <w:jc w:val="left"/>
        <w:rPr>
          <w:sz w:val="18"/>
        </w:rPr>
      </w:pPr>
      <w:r>
        <w:rPr>
          <w:sz w:val="18"/>
        </w:rPr>
        <w:t>（4）持学习驾驶证学习驾车时，无教练员随车指导，或不按指定时间、路线学习驾车。 </w:t>
      </w:r>
    </w:p>
    <w:p>
      <w:pPr>
        <w:spacing w:line="272" w:lineRule="exact" w:before="0"/>
        <w:ind w:left="122" w:right="0" w:firstLine="0"/>
        <w:jc w:val="left"/>
        <w:rPr>
          <w:rFonts w:ascii="微软雅黑" w:eastAsia="微软雅黑" w:hint="eastAsia"/>
          <w:b/>
          <w:sz w:val="18"/>
        </w:rPr>
      </w:pPr>
      <w:r>
        <w:rPr>
          <w:rFonts w:ascii="Times New Roman" w:eastAsia="Times New Roman"/>
          <w:b/>
          <w:position w:val="6"/>
          <w:sz w:val="12"/>
        </w:rPr>
        <w:t>9</w:t>
      </w:r>
      <w:r>
        <w:rPr>
          <w:rFonts w:ascii="Times New Roman" w:eastAsia="Times New Roman"/>
          <w:b/>
          <w:sz w:val="12"/>
        </w:rPr>
        <w:t>   </w:t>
      </w:r>
      <w:r>
        <w:rPr>
          <w:rFonts w:ascii="微软雅黑" w:eastAsia="微软雅黑" w:hint="eastAsia"/>
          <w:b/>
          <w:sz w:val="18"/>
        </w:rPr>
        <w:t>无有效行驶证：</w:t>
      </w:r>
      <w:r>
        <w:rPr>
          <w:rFonts w:ascii="微软雅黑" w:eastAsia="微软雅黑" w:hint="eastAsia"/>
          <w:b/>
          <w:w w:val="167"/>
          <w:sz w:val="18"/>
        </w:rPr>
        <w:t> </w:t>
      </w:r>
    </w:p>
    <w:p>
      <w:pPr>
        <w:spacing w:line="223" w:lineRule="exact" w:before="0"/>
        <w:ind w:left="213" w:right="0" w:firstLine="0"/>
        <w:jc w:val="left"/>
        <w:rPr>
          <w:sz w:val="18"/>
        </w:rPr>
      </w:pPr>
      <w:r>
        <w:rPr>
          <w:sz w:val="18"/>
        </w:rPr>
        <w:t>（1）未取得行驶证； </w:t>
      </w:r>
    </w:p>
    <w:p>
      <w:pPr>
        <w:spacing w:line="233" w:lineRule="exact" w:before="0"/>
        <w:ind w:left="213" w:right="0" w:firstLine="0"/>
        <w:jc w:val="left"/>
        <w:rPr>
          <w:sz w:val="18"/>
        </w:rPr>
      </w:pPr>
      <w:r>
        <w:rPr>
          <w:sz w:val="18"/>
        </w:rPr>
        <w:t>（2）机动车被依法注销登记的；  </w:t>
      </w:r>
    </w:p>
    <w:p>
      <w:pPr>
        <w:spacing w:line="207" w:lineRule="exact" w:before="0"/>
        <w:ind w:left="213" w:right="0" w:firstLine="0"/>
        <w:jc w:val="left"/>
        <w:rPr>
          <w:sz w:val="18"/>
        </w:rPr>
      </w:pPr>
      <w:r>
        <w:rPr>
          <w:sz w:val="18"/>
        </w:rPr>
        <w:t>（3）未依法按时进行或通过机动车安全技术检验。 </w:t>
      </w:r>
    </w:p>
    <w:p>
      <w:pPr>
        <w:spacing w:line="216" w:lineRule="auto" w:before="3"/>
        <w:ind w:left="302" w:right="373" w:hanging="180"/>
        <w:jc w:val="left"/>
        <w:rPr>
          <w:sz w:val="18"/>
        </w:rPr>
      </w:pPr>
      <w:r>
        <w:rPr>
          <w:rFonts w:ascii="Times New Roman" w:eastAsia="Times New Roman"/>
          <w:b/>
          <w:position w:val="6"/>
          <w:sz w:val="12"/>
        </w:rPr>
        <w:t>10</w:t>
      </w:r>
      <w:r>
        <w:rPr>
          <w:rFonts w:ascii="Times New Roman" w:eastAsia="Times New Roman"/>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2" w:lineRule="exact" w:before="0"/>
        <w:ind w:left="122" w:right="0" w:firstLine="0"/>
        <w:jc w:val="left"/>
        <w:rPr>
          <w:sz w:val="18"/>
        </w:rPr>
      </w:pPr>
      <w:r>
        <w:rPr>
          <w:rFonts w:ascii="Times New Roman" w:eastAsia="Times New Roman"/>
          <w:b/>
          <w:position w:val="6"/>
          <w:sz w:val="12"/>
        </w:rPr>
        <w:t>11   </w:t>
      </w:r>
      <w:r>
        <w:rPr>
          <w:rFonts w:ascii="微软雅黑" w:eastAsia="微软雅黑" w:hint="eastAsia"/>
          <w:b/>
          <w:sz w:val="18"/>
        </w:rPr>
        <w:t>艾滋病</w:t>
      </w:r>
      <w:r>
        <w:rPr>
          <w:sz w:val="18"/>
        </w:rPr>
        <w:t>：指人类免疫缺陷病毒引起的获得性免疫缺陷综合症，英文缩写为 </w:t>
      </w:r>
      <w:r>
        <w:rPr>
          <w:rFonts w:ascii="Times New Roman" w:eastAsia="Times New Roman"/>
          <w:sz w:val="18"/>
        </w:rPr>
        <w:t>AIDS</w:t>
      </w:r>
      <w:r>
        <w:rPr>
          <w:sz w:val="18"/>
        </w:rPr>
        <w:t>。若在被保险人的血液或其他样本</w:t>
      </w:r>
    </w:p>
    <w:p>
      <w:pPr>
        <w:spacing w:line="196" w:lineRule="exact" w:before="0"/>
        <w:ind w:left="302" w:right="0" w:firstLine="0"/>
        <w:jc w:val="left"/>
        <w:rPr>
          <w:sz w:val="18"/>
        </w:rPr>
      </w:pPr>
      <w:r>
        <w:rPr>
          <w:sz w:val="18"/>
        </w:rPr>
        <w:t>中检测到艾滋病病毒或其抗体呈阳性，并同时出现了明显临床症状或体征的，为患艾滋病。</w:t>
      </w:r>
    </w:p>
    <w:p>
      <w:pPr>
        <w:spacing w:line="216" w:lineRule="auto" w:before="3"/>
        <w:ind w:left="302" w:right="328" w:hanging="180"/>
        <w:jc w:val="left"/>
        <w:rPr>
          <w:sz w:val="18"/>
        </w:rPr>
      </w:pPr>
      <w:r>
        <w:rPr>
          <w:rFonts w:ascii="Times New Roman" w:eastAsia="Times New Roman"/>
          <w:b/>
          <w:position w:val="6"/>
          <w:sz w:val="12"/>
        </w:rPr>
        <w:t>12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2" w:lineRule="exact" w:before="0"/>
        <w:ind w:left="122" w:right="0" w:firstLine="0"/>
        <w:jc w:val="left"/>
        <w:rPr>
          <w:sz w:val="18"/>
        </w:rPr>
      </w:pPr>
      <w:r>
        <w:rPr>
          <w:rFonts w:ascii="Times New Roman" w:eastAsia="Times New Roman"/>
          <w:b/>
          <w:position w:val="6"/>
          <w:sz w:val="12"/>
        </w:rPr>
        <w:t>13   </w:t>
      </w:r>
      <w:r>
        <w:rPr>
          <w:rFonts w:ascii="微软雅黑" w:eastAsia="微软雅黑" w:hint="eastAsia"/>
          <w:b/>
          <w:sz w:val="18"/>
        </w:rPr>
        <w:t>先天性畸形、变形或染色体异常</w:t>
      </w:r>
      <w:r>
        <w:rPr>
          <w:sz w:val="18"/>
        </w:rPr>
        <w:t>：指被保险人出生时就具有的畸形、变形或染色体异常。先天性畸形、变形或染</w:t>
      </w:r>
    </w:p>
    <w:p>
      <w:pPr>
        <w:spacing w:line="237" w:lineRule="exact" w:before="0"/>
        <w:ind w:left="302" w:right="0" w:firstLine="0"/>
        <w:jc w:val="left"/>
        <w:rPr>
          <w:sz w:val="18"/>
        </w:rPr>
      </w:pPr>
      <w:r>
        <w:rPr>
          <w:sz w:val="18"/>
        </w:rPr>
        <w:t>色体异常依照世界卫生组织《疾病和有关健康问题的国际统计分类》（</w:t>
      </w:r>
      <w:r>
        <w:rPr>
          <w:rFonts w:ascii="Times New Roman" w:eastAsia="Times New Roman"/>
          <w:sz w:val="18"/>
        </w:rPr>
        <w:t>ICD-10</w:t>
      </w:r>
      <w:r>
        <w:rPr>
          <w:sz w:val="18"/>
        </w:rPr>
        <w:t>）确定。</w:t>
      </w:r>
    </w:p>
    <w:p>
      <w:pPr>
        <w:spacing w:after="0" w:line="237" w:lineRule="exact"/>
        <w:jc w:val="left"/>
        <w:rPr>
          <w:sz w:val="18"/>
        </w:rPr>
        <w:sectPr>
          <w:pgSz w:w="11910" w:h="16840"/>
          <w:pgMar w:header="742" w:footer="770" w:top="940" w:bottom="960" w:left="1580" w:right="840"/>
        </w:sectPr>
      </w:pPr>
    </w:p>
    <w:p>
      <w:pPr>
        <w:pStyle w:val="BodyText"/>
        <w:spacing w:before="11"/>
        <w:rPr>
          <w:sz w:val="24"/>
        </w:rPr>
      </w:pPr>
    </w:p>
    <w:p>
      <w:pPr>
        <w:pStyle w:val="BodyText"/>
        <w:ind w:left="102"/>
        <w:rPr>
          <w:sz w:val="20"/>
        </w:rPr>
      </w:pPr>
      <w:r>
        <w:rPr>
          <w:sz w:val="20"/>
        </w:rPr>
        <w:pict>
          <v:shape style="width:452.5pt;height:13.7pt;mso-position-horizontal-relative:char;mso-position-vertical-relative:line" type="#_x0000_t202" filled="true" fillcolor="#d9d9d9" stroked="false">
            <w10:anchorlock/>
            <v:textbox inset="0,0,0,0">
              <w:txbxContent>
                <w:p>
                  <w:pPr>
                    <w:pStyle w:val="BodyText"/>
                    <w:spacing w:line="269" w:lineRule="exact"/>
                    <w:ind w:right="-15"/>
                  </w:pPr>
                  <w:r>
                    <w:rPr>
                      <w:spacing w:val="-1"/>
                    </w:rPr>
                    <w:t>外</w:t>
                  </w:r>
                  <w:r>
                    <w:rPr>
                      <w:spacing w:val="-34"/>
                    </w:rPr>
                    <w:t>）</w:t>
                  </w:r>
                  <w:r>
                    <w:rPr>
                      <w:spacing w:val="-3"/>
                    </w:rPr>
                    <w:t>退还本合同的</w:t>
                  </w:r>
                  <w:r>
                    <w:rPr>
                      <w:rFonts w:ascii="微软雅黑" w:eastAsia="微软雅黑" w:hint="eastAsia"/>
                      <w:b/>
                      <w:spacing w:val="-1"/>
                    </w:rPr>
                    <w:t>现金价值</w:t>
                  </w:r>
                  <w:r>
                    <w:rPr>
                      <w:rFonts w:ascii="微软雅黑" w:eastAsia="微软雅黑" w:hint="eastAsia"/>
                      <w:b/>
                      <w:spacing w:val="-9"/>
                      <w:position w:val="11"/>
                      <w:sz w:val="11"/>
                    </w:rPr>
                    <w:t>14</w:t>
                  </w:r>
                  <w:r>
                    <w:rPr>
                      <w:spacing w:val="-8"/>
                    </w:rPr>
                    <w:t>；发生上述第一项情形导致被保险人发生重大疾病或轻症疾病的，本合</w:t>
                  </w:r>
                </w:p>
              </w:txbxContent>
            </v:textbox>
            <v:fill type="solid"/>
          </v:shape>
        </w:pict>
      </w:r>
      <w:r>
        <w:rPr>
          <w:sz w:val="20"/>
        </w:rPr>
      </w:r>
    </w:p>
    <w:p>
      <w:pPr>
        <w:pStyle w:val="BodyText"/>
        <w:spacing w:line="256" w:lineRule="exact"/>
        <w:ind w:left="102"/>
      </w:pPr>
      <w:r>
        <w:rPr>
          <w:shd w:fill="D9D9D9" w:color="auto" w:val="clear"/>
        </w:rPr>
        <w:t>同终止，我们向受益人（投保人除外）退还本合同的现金价值。</w:t>
      </w:r>
      <w:r>
        <w:rPr/>
        <w:t> </w:t>
      </w:r>
    </w:p>
    <w:p>
      <w:pPr>
        <w:pStyle w:val="BodyText"/>
        <w:spacing w:before="13"/>
        <w:rPr>
          <w:sz w:val="11"/>
        </w:rPr>
      </w:pPr>
    </w:p>
    <w:p>
      <w:pPr>
        <w:pStyle w:val="BodyText"/>
        <w:spacing w:line="273" w:lineRule="auto" w:before="36"/>
        <w:ind w:left="102" w:right="182" w:firstLine="427"/>
        <w:jc w:val="both"/>
      </w:pPr>
      <w:r>
        <w:rPr>
          <w:shd w:fill="D9D9D9" w:color="auto" w:val="clear"/>
        </w:rPr>
        <w:t>发生上述第二至八项情形导致被保险人发生重大疾病或轻症疾病的,或发生上述第二至九项情形导致被保险人身故的，本合同终止，我们向您退还本合同的现金价值。</w:t>
      </w:r>
      <w:r>
        <w:rPr/>
        <w:t> </w:t>
      </w:r>
    </w:p>
    <w:p>
      <w:pPr>
        <w:pStyle w:val="BodyText"/>
        <w:rPr>
          <w:sz w:val="20"/>
        </w:rPr>
      </w:pPr>
    </w:p>
    <w:p>
      <w:pPr>
        <w:pStyle w:val="Heading1"/>
        <w:spacing w:before="151"/>
        <w:ind w:left="139" w:right="123"/>
        <w:jc w:val="center"/>
      </w:pPr>
      <w:r>
        <w:rPr/>
        <w:t>第三章   您的权利和义务</w:t>
      </w:r>
      <w:r>
        <w:rPr>
          <w:w w:val="168"/>
        </w:rPr>
        <w:t> </w:t>
      </w:r>
    </w:p>
    <w:p>
      <w:pPr>
        <w:pStyle w:val="BodyText"/>
        <w:spacing w:before="1"/>
        <w:rPr>
          <w:rFonts w:ascii="微软雅黑"/>
          <w:b/>
          <w:sz w:val="15"/>
        </w:rPr>
      </w:pPr>
    </w:p>
    <w:p>
      <w:pPr>
        <w:spacing w:before="1"/>
        <w:ind w:left="102" w:right="0" w:firstLine="0"/>
        <w:jc w:val="left"/>
        <w:rPr>
          <w:rFonts w:ascii="微软雅黑" w:eastAsia="微软雅黑" w:hint="eastAsia"/>
          <w:b/>
          <w:sz w:val="21"/>
        </w:rPr>
      </w:pPr>
      <w:r>
        <w:rPr>
          <w:rFonts w:ascii="微软雅黑" w:eastAsia="微软雅黑" w:hint="eastAsia"/>
          <w:b/>
          <w:sz w:val="21"/>
        </w:rPr>
        <w:t>第八条    保险费</w:t>
      </w:r>
      <w:r>
        <w:rPr>
          <w:rFonts w:ascii="微软雅黑" w:eastAsia="微软雅黑" w:hint="eastAsia"/>
          <w:b/>
          <w:w w:val="168"/>
          <w:sz w:val="21"/>
        </w:rPr>
        <w:t> </w:t>
      </w:r>
    </w:p>
    <w:p>
      <w:pPr>
        <w:pStyle w:val="BodyText"/>
        <w:spacing w:line="273" w:lineRule="auto" w:before="168"/>
        <w:ind w:left="102" w:right="187" w:firstLine="419"/>
        <w:jc w:val="both"/>
      </w:pPr>
      <w:r>
        <w:rPr/>
        <w:t>本合同的交费方式和交费期间由您和我们约定，并载明于保险单上。您应于保险费支付日向我们交纳保险费。若您选择分期支付保险费，您在支付了首期保险费后，应按本合同的约定支付余下各期保险费。 </w:t>
      </w:r>
    </w:p>
    <w:p>
      <w:pPr>
        <w:pStyle w:val="BodyText"/>
        <w:spacing w:before="9"/>
        <w:rPr>
          <w:sz w:val="19"/>
        </w:rPr>
      </w:pPr>
    </w:p>
    <w:p>
      <w:pPr>
        <w:pStyle w:val="Heading1"/>
      </w:pPr>
      <w:r>
        <w:rPr/>
        <w:t>第九条    未成年人身故保险金限制</w:t>
      </w:r>
      <w:r>
        <w:rPr>
          <w:w w:val="168"/>
        </w:rPr>
        <w:t> </w:t>
      </w:r>
    </w:p>
    <w:p>
      <w:pPr>
        <w:pStyle w:val="BodyText"/>
        <w:spacing w:line="273" w:lineRule="auto" w:before="167"/>
        <w:ind w:left="102" w:right="188" w:firstLine="419"/>
        <w:jc w:val="both"/>
      </w:pPr>
      <w:r>
        <w:rPr/>
        <w:t>为未成年子女投保本保险的，在被保险人成年之前，因被保险人身故给付的保险金总和不得超过国务院保险监督管理机构规定的限额，身故给付的保险金总和约定也不得超过前述限额。 </w:t>
      </w:r>
    </w:p>
    <w:p>
      <w:pPr>
        <w:pStyle w:val="BodyText"/>
        <w:spacing w:before="8"/>
        <w:rPr>
          <w:sz w:val="19"/>
        </w:rPr>
      </w:pPr>
    </w:p>
    <w:p>
      <w:pPr>
        <w:pStyle w:val="Heading1"/>
      </w:pPr>
      <w:r>
        <w:rPr/>
        <w:t>第十条    宽限期及保险合同效力的中止</w:t>
      </w:r>
      <w:r>
        <w:rPr>
          <w:w w:val="168"/>
        </w:rPr>
        <w:t> </w:t>
      </w:r>
    </w:p>
    <w:p>
      <w:pPr>
        <w:pStyle w:val="BodyText"/>
        <w:spacing w:line="273" w:lineRule="auto" w:before="167"/>
        <w:ind w:left="102" w:right="187" w:firstLine="419"/>
        <w:jc w:val="both"/>
      </w:pPr>
      <w:r>
        <w:rPr/>
        <w:t>分期支付保险费的，在支付首期保险费后，除本合同另有约定外，如果您到期未支付当期保险费，自保险合同约定的保险费支付日的次日起六十日为宽限期。宽限期内发生的保险事故，我们仍会承担保险责任，但在给付保险金时会扣减您欠交的保险费。  </w:t>
      </w:r>
    </w:p>
    <w:p>
      <w:pPr>
        <w:pStyle w:val="BodyText"/>
        <w:spacing w:before="9"/>
        <w:rPr>
          <w:sz w:val="9"/>
        </w:rPr>
      </w:pPr>
    </w:p>
    <w:p>
      <w:pPr>
        <w:pStyle w:val="BodyText"/>
        <w:spacing w:line="273" w:lineRule="auto" w:before="36"/>
        <w:ind w:left="102" w:right="189" w:firstLine="419"/>
        <w:jc w:val="both"/>
      </w:pPr>
      <w:r>
        <w:rPr>
          <w:spacing w:val="-3"/>
          <w:shd w:fill="D9D9D9" w:color="auto" w:val="clear"/>
        </w:rPr>
        <w:t>如果您在宽限期届满前仍未支付当期保险费，则本合同自宽限期届满的次日零时起效力中止。</w:t>
      </w:r>
      <w:r>
        <w:rPr>
          <w:spacing w:val="-1"/>
          <w:shd w:fill="D9D9D9" w:color="auto" w:val="clear"/>
        </w:rPr>
        <w:t>本合</w:t>
      </w:r>
      <w:r>
        <w:rPr>
          <w:spacing w:val="-212"/>
          <w:shd w:fill="D9D9D9" w:color="auto" w:val="clear"/>
        </w:rPr>
        <w:t>同</w:t>
      </w:r>
      <w:r>
        <w:rPr>
          <w:spacing w:val="-3"/>
          <w:shd w:fill="D9D9D9" w:color="auto" w:val="clear"/>
        </w:rPr>
        <w:t>效力中止期间发生保险事故的，我们不承担保险责任。</w:t>
      </w:r>
      <w:r>
        <w:rPr>
          <w:spacing w:val="-3"/>
        </w:rPr>
        <w:t> </w:t>
      </w:r>
      <w:r>
        <w:rPr/>
        <w:t> </w:t>
      </w:r>
    </w:p>
    <w:p>
      <w:pPr>
        <w:pStyle w:val="BodyText"/>
        <w:spacing w:before="8"/>
        <w:rPr>
          <w:sz w:val="19"/>
        </w:rPr>
      </w:pPr>
    </w:p>
    <w:p>
      <w:pPr>
        <w:pStyle w:val="Heading1"/>
      </w:pPr>
      <w:r>
        <w:rPr/>
        <w:t>第十一条    保单贷款</w:t>
      </w:r>
      <w:r>
        <w:rPr>
          <w:w w:val="168"/>
        </w:rPr>
        <w:t>  </w:t>
      </w:r>
    </w:p>
    <w:p>
      <w:pPr>
        <w:pStyle w:val="BodyText"/>
        <w:spacing w:line="273" w:lineRule="auto" w:before="167"/>
        <w:ind w:left="102" w:right="186" w:firstLine="419"/>
        <w:jc w:val="both"/>
      </w:pPr>
      <w:r>
        <w:rPr/>
        <w:t>犹豫期后，若本合同具有现金价值，经被保险人书面同意，您可以以书面形式向我们申请保单贷款，累积的保单贷款本息金额以您提出书面申请时本合同所具有的现金价值扣除各项欠款后余额的百分之七十为限，同时须符合我们当时保单贷款规定。当本合同累计保单贷款本息及其他各项欠款与利息的总金额达到本合同的现金价值当日二十四时起，本合同效力中止。 </w:t>
      </w:r>
    </w:p>
    <w:p>
      <w:pPr>
        <w:pStyle w:val="BodyText"/>
        <w:spacing w:line="273" w:lineRule="auto" w:before="163"/>
        <w:ind w:left="102" w:right="187" w:firstLine="419"/>
        <w:jc w:val="both"/>
      </w:pPr>
      <w:r>
        <w:rPr/>
        <w:t>每次保单贷款的最低金额不得少于人民币伍佰元，贷款期限不得超过六个月。贷款利息在贷款到期时应与本金一并归还。</w:t>
      </w:r>
      <w:r>
        <w:rPr>
          <w:shd w:fill="D9D9D9" w:color="auto" w:val="clear"/>
        </w:rPr>
        <w:t>若到期未能足额偿还贷款本息，则所欠的贷款本息将作为新的贷款本金计息。</w:t>
      </w:r>
      <w:r>
        <w:rPr/>
        <w:t> </w:t>
      </w:r>
    </w:p>
    <w:p>
      <w:pPr>
        <w:pStyle w:val="BodyText"/>
        <w:spacing w:before="9"/>
        <w:rPr>
          <w:sz w:val="9"/>
        </w:rPr>
      </w:pPr>
    </w:p>
    <w:p>
      <w:pPr>
        <w:pStyle w:val="BodyText"/>
        <w:spacing w:line="273" w:lineRule="auto" w:before="36"/>
        <w:ind w:left="102" w:right="188" w:firstLine="419"/>
        <w:jc w:val="both"/>
      </w:pPr>
      <w:r>
        <w:rPr>
          <w:spacing w:val="-1"/>
          <w:shd w:fill="D9D9D9" w:color="auto" w:val="clear"/>
        </w:rPr>
        <w:t>贷款利息按您与我们签订的贷款协议中约定的利率执行，逾期期间的利率按前述利率再加一个</w:t>
      </w:r>
      <w:r>
        <w:rPr>
          <w:spacing w:val="-212"/>
          <w:shd w:fill="D9D9D9" w:color="auto" w:val="clear"/>
        </w:rPr>
        <w:t>百</w:t>
      </w:r>
      <w:r>
        <w:rPr>
          <w:spacing w:val="-3"/>
          <w:shd w:fill="D9D9D9" w:color="auto" w:val="clear"/>
        </w:rPr>
        <w:t>分点执行。</w:t>
      </w:r>
      <w:r>
        <w:rPr/>
        <w:t> </w:t>
      </w:r>
    </w:p>
    <w:p>
      <w:pPr>
        <w:pStyle w:val="BodyText"/>
        <w:spacing w:before="8"/>
        <w:rPr>
          <w:sz w:val="19"/>
        </w:rPr>
      </w:pPr>
    </w:p>
    <w:p>
      <w:pPr>
        <w:pStyle w:val="Heading1"/>
        <w:spacing w:before="1"/>
      </w:pPr>
      <w:r>
        <w:rPr/>
        <w:t>第十二条    减少基本保险金额</w:t>
      </w:r>
      <w:r>
        <w:rPr>
          <w:w w:val="168"/>
        </w:rPr>
        <w:t> </w:t>
      </w:r>
    </w:p>
    <w:p>
      <w:pPr>
        <w:pStyle w:val="BodyText"/>
        <w:spacing w:line="273" w:lineRule="auto" w:before="168"/>
        <w:ind w:left="102" w:right="185" w:firstLine="424"/>
        <w:jc w:val="both"/>
      </w:pPr>
      <w:r>
        <w:rPr/>
        <w:t>在本合同有效期内，您可以书面申请减少基本保险金额，但减少后的基本保险金额须符合我们当时规定的最低承保金额。基本保险金额的减少部分视为部分解除合同，我们将退还基本保险金额减少部分所对应的现金价值。减少基本保险金额后，保险费按剩余的基本保险金额计算交纳。 </w:t>
      </w:r>
    </w:p>
    <w:p>
      <w:pPr>
        <w:pStyle w:val="BodyText"/>
        <w:spacing w:before="9"/>
        <w:rPr>
          <w:sz w:val="25"/>
        </w:rPr>
      </w:pPr>
      <w:r>
        <w:rPr/>
        <w:pict>
          <v:line style="position:absolute;mso-position-horizontal-relative:page;mso-position-vertical-relative:paragraph;z-index:1264;mso-wrap-distance-left:0;mso-wrap-distance-right:0" from="85.103996pt,19.011677pt" to="229.123996pt,19.011677pt" stroked="true" strokeweight=".47998pt" strokecolor="#000000">
            <v:stroke dashstyle="solid"/>
            <w10:wrap type="topAndBottom"/>
          </v:line>
        </w:pict>
      </w:r>
    </w:p>
    <w:p>
      <w:pPr>
        <w:spacing w:line="216" w:lineRule="auto" w:before="14"/>
        <w:ind w:left="282" w:right="227" w:hanging="180"/>
        <w:jc w:val="left"/>
        <w:rPr>
          <w:sz w:val="18"/>
        </w:rPr>
      </w:pPr>
      <w:r>
        <w:rPr>
          <w:rFonts w:ascii="Times New Roman" w:eastAsia="Times New Roman"/>
          <w:b/>
          <w:position w:val="6"/>
          <w:sz w:val="12"/>
        </w:rPr>
        <w:t>14 </w:t>
      </w:r>
      <w:r>
        <w:rPr>
          <w:rFonts w:ascii="微软雅黑" w:eastAsia="微软雅黑" w:hint="eastAsia"/>
          <w:b/>
          <w:sz w:val="18"/>
        </w:rPr>
        <w:t>现金价值</w:t>
      </w:r>
      <w:r>
        <w:rPr>
          <w:sz w:val="18"/>
        </w:rPr>
        <w:t>：指保险单所具有的价值，通常体现为解除合同时，根据精算原理计算的，由我们退还的那部分金额。本合同保单年度末的现金价值会在保险单上载明，保单年度内的现金价值，您可以向我们咨询。</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before="36"/>
        <w:ind w:left="521"/>
      </w:pPr>
      <w:r>
        <w:rPr/>
        <w:t>我们按减少后的基本保险金额承担保险责任。 </w:t>
      </w:r>
    </w:p>
    <w:p>
      <w:pPr>
        <w:pStyle w:val="BodyText"/>
        <w:spacing w:before="11"/>
      </w:pPr>
    </w:p>
    <w:p>
      <w:pPr>
        <w:pStyle w:val="Heading1"/>
      </w:pPr>
      <w:r>
        <w:rPr/>
        <w:t>第十三条    保险合同效力的恢复（简称“复效”）</w:t>
      </w:r>
      <w:r>
        <w:rPr>
          <w:w w:val="168"/>
        </w:rPr>
        <w:t>  </w:t>
      </w:r>
    </w:p>
    <w:p>
      <w:pPr>
        <w:pStyle w:val="BodyText"/>
        <w:spacing w:line="273" w:lineRule="auto" w:before="167"/>
        <w:ind w:left="102" w:right="186" w:firstLine="419"/>
        <w:jc w:val="both"/>
      </w:pPr>
      <w:r>
        <w:rPr/>
        <w:t>本合同效力中止后两年内，您可以申请恢复合同效力。经您与我们协商并达成协议，自您补交保险费及利息、累积保单贷款本息及其他各项欠款的次日零时起，本合同效力恢复。上述补交保险费的利息按保单贷款利率计算。 </w:t>
      </w:r>
    </w:p>
    <w:p>
      <w:pPr>
        <w:pStyle w:val="BodyText"/>
        <w:spacing w:before="9"/>
        <w:rPr>
          <w:sz w:val="9"/>
        </w:rPr>
      </w:pPr>
    </w:p>
    <w:p>
      <w:pPr>
        <w:pStyle w:val="BodyText"/>
        <w:spacing w:line="273" w:lineRule="auto" w:before="37"/>
        <w:ind w:left="102" w:right="184" w:firstLine="419"/>
        <w:jc w:val="both"/>
      </w:pPr>
      <w:r>
        <w:rPr>
          <w:spacing w:val="-10"/>
          <w:shd w:fill="D9D9D9" w:color="auto" w:val="clear"/>
        </w:rPr>
        <w:t>自本合同效力中止之日起满两年您和我们未达成协议的，我们有权解除合同。我们解除合同的， </w:t>
      </w:r>
      <w:r>
        <w:rPr>
          <w:spacing w:val="-17"/>
          <w:shd w:fill="D9D9D9" w:color="auto" w:val="clear"/>
        </w:rPr>
        <w:t>向您退还合同效力中止时本合同的现金价值。</w:t>
      </w:r>
      <w:r>
        <w:rPr/>
        <w:t> </w:t>
      </w:r>
    </w:p>
    <w:p>
      <w:pPr>
        <w:pStyle w:val="BodyText"/>
        <w:rPr>
          <w:sz w:val="20"/>
        </w:rPr>
      </w:pPr>
    </w:p>
    <w:p>
      <w:pPr>
        <w:pStyle w:val="Heading1"/>
        <w:spacing w:before="152"/>
        <w:ind w:left="139" w:right="123"/>
        <w:jc w:val="center"/>
      </w:pPr>
      <w:r>
        <w:rPr/>
        <w:t>第四章   保险金的申请</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第十四条    明确说明与如实告知</w:t>
      </w:r>
      <w:r>
        <w:rPr>
          <w:rFonts w:ascii="微软雅黑" w:eastAsia="微软雅黑" w:hint="eastAsia"/>
          <w:b/>
          <w:w w:val="168"/>
          <w:sz w:val="21"/>
        </w:rPr>
        <w:t> </w:t>
      </w:r>
    </w:p>
    <w:p>
      <w:pPr>
        <w:pStyle w:val="BodyText"/>
        <w:spacing w:before="168"/>
        <w:ind w:left="521"/>
      </w:pPr>
      <w:r>
        <w:rPr/>
        <w:t>订立本合同时，我们应向您说明本合同的内容。 </w:t>
      </w:r>
    </w:p>
    <w:p>
      <w:pPr>
        <w:pStyle w:val="BodyText"/>
        <w:spacing w:before="10"/>
        <w:rPr>
          <w:sz w:val="14"/>
        </w:rPr>
      </w:pPr>
    </w:p>
    <w:p>
      <w:pPr>
        <w:pStyle w:val="BodyText"/>
        <w:spacing w:line="273" w:lineRule="auto"/>
        <w:ind w:left="102" w:right="186" w:firstLine="419"/>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before="163"/>
        <w:ind w:left="521"/>
      </w:pPr>
      <w:r>
        <w:rPr/>
        <w:t>我们就您和被保险人的有关情况提出询问，您应当如实告知。 </w:t>
      </w:r>
    </w:p>
    <w:p>
      <w:pPr>
        <w:pStyle w:val="BodyText"/>
        <w:spacing w:before="12"/>
        <w:rPr>
          <w:sz w:val="11"/>
        </w:rPr>
      </w:pPr>
    </w:p>
    <w:p>
      <w:pPr>
        <w:pStyle w:val="BodyText"/>
        <w:spacing w:line="273" w:lineRule="auto" w:before="36"/>
        <w:ind w:left="102" w:right="188" w:firstLine="419"/>
      </w:pPr>
      <w:r>
        <w:rPr>
          <w:shd w:fill="D9D9D9" w:color="auto" w:val="clear"/>
        </w:rPr>
        <w:t>如果您故意或者因重大过失未履行前款规定的如实告知义务，足以影响我们决定是否同意承保或者提高保险费率的，我们有权解除本合同。</w:t>
      </w:r>
      <w:r>
        <w:rPr/>
        <w:t> </w:t>
      </w:r>
    </w:p>
    <w:p>
      <w:pPr>
        <w:pStyle w:val="BodyText"/>
        <w:spacing w:before="9"/>
        <w:rPr>
          <w:sz w:val="9"/>
        </w:rPr>
      </w:pPr>
    </w:p>
    <w:p>
      <w:pPr>
        <w:pStyle w:val="BodyText"/>
        <w:spacing w:line="273" w:lineRule="auto" w:before="36"/>
        <w:ind w:left="102" w:right="188" w:firstLine="419"/>
      </w:pPr>
      <w:r>
        <w:rPr>
          <w:spacing w:val="-2"/>
          <w:shd w:fill="D9D9D9" w:color="auto" w:val="clear"/>
        </w:rPr>
        <w:t>如果您故意不履行如实告知义务，对于本合同解除前发生的保险事故，我们不承担给付保险金</w:t>
      </w:r>
      <w:r>
        <w:rPr>
          <w:spacing w:val="-212"/>
          <w:shd w:fill="D9D9D9" w:color="auto" w:val="clear"/>
        </w:rPr>
        <w:t>的</w:t>
      </w:r>
      <w:r>
        <w:rPr>
          <w:spacing w:val="-3"/>
          <w:shd w:fill="D9D9D9" w:color="auto" w:val="clear"/>
        </w:rPr>
        <w:t>责任，并不退还保险费。</w:t>
      </w:r>
      <w:r>
        <w:rPr>
          <w:spacing w:val="-3"/>
        </w:rPr>
        <w:t> </w:t>
      </w:r>
    </w:p>
    <w:p>
      <w:pPr>
        <w:pStyle w:val="BodyText"/>
        <w:spacing w:before="9"/>
        <w:rPr>
          <w:sz w:val="9"/>
        </w:rPr>
      </w:pPr>
    </w:p>
    <w:p>
      <w:pPr>
        <w:pStyle w:val="BodyText"/>
        <w:spacing w:line="273" w:lineRule="auto" w:before="37"/>
        <w:ind w:left="102" w:right="189" w:firstLine="419"/>
      </w:pPr>
      <w:r>
        <w:rPr>
          <w:spacing w:val="-3"/>
          <w:shd w:fill="D9D9D9" w:color="auto" w:val="clear"/>
        </w:rPr>
        <w:t>如果您因重大过失未履行如实告知义务，对保险事故的发生有严重影响的，对于本合同解除前发生</w:t>
      </w:r>
      <w:r>
        <w:rPr>
          <w:spacing w:val="-212"/>
          <w:shd w:fill="D9D9D9" w:color="auto" w:val="clear"/>
        </w:rPr>
        <w:t>的</w:t>
      </w:r>
      <w:r>
        <w:rPr>
          <w:spacing w:val="-3"/>
          <w:shd w:fill="D9D9D9" w:color="auto" w:val="clear"/>
        </w:rPr>
        <w:t>保险事故，我们不承担给付保险金的责任，但应当无息退还保险费。</w:t>
      </w:r>
      <w:r>
        <w:rPr/>
        <w:t> </w:t>
      </w:r>
    </w:p>
    <w:p>
      <w:pPr>
        <w:pStyle w:val="BodyText"/>
        <w:spacing w:line="273" w:lineRule="auto" w:before="164"/>
        <w:ind w:left="102" w:right="188" w:firstLine="419"/>
      </w:pPr>
      <w:r>
        <w:rPr/>
        <w:t>我们在合同订立时已经知道您未如实告知的情况的，我们不得解除合同；发生保险事故的，我们承担给付保险金的责任。 </w:t>
      </w:r>
    </w:p>
    <w:p>
      <w:pPr>
        <w:pStyle w:val="BodyText"/>
        <w:spacing w:before="8"/>
        <w:rPr>
          <w:sz w:val="19"/>
        </w:rPr>
      </w:pPr>
    </w:p>
    <w:p>
      <w:pPr>
        <w:pStyle w:val="Heading1"/>
        <w:spacing w:before="1"/>
      </w:pPr>
      <w:r>
        <w:rPr/>
        <w:t>第十五条    我们合同解除权的限制</w:t>
      </w:r>
      <w:r>
        <w:rPr>
          <w:w w:val="168"/>
        </w:rPr>
        <w:t> </w:t>
      </w:r>
    </w:p>
    <w:p>
      <w:pPr>
        <w:pStyle w:val="BodyText"/>
        <w:spacing w:line="273" w:lineRule="auto" w:before="168"/>
        <w:ind w:left="102" w:right="184" w:firstLine="419"/>
        <w:jc w:val="both"/>
      </w:pPr>
      <w:r>
        <w:rPr>
          <w:spacing w:val="-12"/>
        </w:rPr>
        <w:t>本合同第十四条规定的合同解除权，自我们知道有解除事由之日起，超过三十日不行使而消灭。</w:t>
      </w:r>
      <w:r>
        <w:rPr>
          <w:spacing w:val="-11"/>
        </w:rPr>
        <w:t>自本合同成立之日起超过两年的，我们不得解除合同；发生保险事故的，我们承担给付保险金的责</w:t>
      </w:r>
      <w:r>
        <w:rPr>
          <w:spacing w:val="-7"/>
        </w:rPr>
        <w:t>任。</w:t>
      </w:r>
      <w:r>
        <w:rPr/>
        <w:t> </w:t>
      </w:r>
    </w:p>
    <w:p>
      <w:pPr>
        <w:pStyle w:val="BodyText"/>
        <w:spacing w:before="8"/>
        <w:rPr>
          <w:sz w:val="19"/>
        </w:rPr>
      </w:pPr>
    </w:p>
    <w:p>
      <w:pPr>
        <w:pStyle w:val="Heading1"/>
      </w:pPr>
      <w:r>
        <w:rPr/>
        <w:t>第十六条    受益人的指定和变更</w:t>
      </w:r>
      <w:r>
        <w:rPr>
          <w:w w:val="168"/>
        </w:rPr>
        <w:t> </w:t>
      </w:r>
    </w:p>
    <w:p>
      <w:pPr>
        <w:pStyle w:val="BodyText"/>
        <w:spacing w:before="167"/>
        <w:ind w:left="521"/>
      </w:pPr>
      <w:r>
        <w:rPr/>
        <w:t>您或者被保险人可以指定一人或多人为身故保险金受益人。 </w:t>
      </w:r>
    </w:p>
    <w:p>
      <w:pPr>
        <w:pStyle w:val="BodyText"/>
        <w:spacing w:before="9"/>
        <w:rPr>
          <w:sz w:val="14"/>
        </w:rPr>
      </w:pPr>
    </w:p>
    <w:p>
      <w:pPr>
        <w:pStyle w:val="BodyText"/>
        <w:spacing w:line="273" w:lineRule="auto"/>
        <w:ind w:left="102" w:right="190" w:firstLine="419"/>
      </w:pPr>
      <w:r>
        <w:rPr/>
        <w:t>身故保险金受益人为多人时，可以确定受益顺序和受益份额；如果没有确定份额，各受益人按照相等份额享有受益权。 </w:t>
      </w:r>
    </w:p>
    <w:p>
      <w:pPr>
        <w:pStyle w:val="BodyText"/>
        <w:spacing w:before="163"/>
        <w:ind w:left="521"/>
      </w:pPr>
      <w:r>
        <w:rPr/>
        <w:t>被保险人为无民事行为能力人或限制民事行为能力人的，可以由其监护人指定受益人。 </w:t>
      </w:r>
    </w:p>
    <w:p>
      <w:pPr>
        <w:pStyle w:val="BodyText"/>
        <w:spacing w:before="9"/>
        <w:rPr>
          <w:sz w:val="14"/>
        </w:rPr>
      </w:pPr>
    </w:p>
    <w:p>
      <w:pPr>
        <w:pStyle w:val="BodyText"/>
        <w:spacing w:line="273" w:lineRule="auto"/>
        <w:ind w:left="102" w:right="188" w:firstLine="419"/>
      </w:pPr>
      <w:r>
        <w:rPr/>
        <w:t>您或者被保险人可以变更受益人并书面通知我们。我们收到变更受益人的书面通知后，在保险单或其他保险凭证上批注或附贴批单。 </w:t>
      </w:r>
    </w:p>
    <w:p>
      <w:pPr>
        <w:spacing w:after="0" w:line="273" w:lineRule="auto"/>
        <w:sectPr>
          <w:pgSz w:w="11910" w:h="16840"/>
          <w:pgMar w:header="742" w:footer="770" w:top="940" w:bottom="960" w:left="1600" w:right="940"/>
        </w:sectPr>
      </w:pPr>
    </w:p>
    <w:p>
      <w:pPr>
        <w:pStyle w:val="BodyText"/>
        <w:spacing w:before="8"/>
        <w:rPr>
          <w:sz w:val="19"/>
        </w:rPr>
      </w:pPr>
    </w:p>
    <w:p>
      <w:pPr>
        <w:pStyle w:val="BodyText"/>
        <w:spacing w:before="36"/>
        <w:ind w:left="521"/>
      </w:pPr>
      <w:r>
        <w:rPr/>
        <w:t>您在指定和变更受益人时，必须经过被保险人书面同意。 </w:t>
      </w:r>
    </w:p>
    <w:p>
      <w:pPr>
        <w:pStyle w:val="BodyText"/>
        <w:spacing w:before="9"/>
        <w:rPr>
          <w:sz w:val="14"/>
        </w:rPr>
      </w:pPr>
    </w:p>
    <w:p>
      <w:pPr>
        <w:pStyle w:val="BodyText"/>
        <w:spacing w:line="273" w:lineRule="auto"/>
        <w:ind w:left="102" w:right="188" w:firstLine="419"/>
      </w:pPr>
      <w:r>
        <w:rPr/>
        <w:t>被保险人身故后，有下列情形之一的，保险金作为被保险人的遗产，由我们依照《中华人民共和国继承法》的规定给付保险金： </w:t>
      </w:r>
    </w:p>
    <w:p>
      <w:pPr>
        <w:pStyle w:val="BodyText"/>
        <w:spacing w:line="273" w:lineRule="auto" w:before="163"/>
        <w:ind w:left="521" w:right="3482"/>
      </w:pPr>
      <w:r>
        <w:rPr/>
        <w:t>一、没有指定受益人，或者受益人指定不明无法确定的； 二、受益人先于被保险人身故，没有其他受益人的； </w:t>
      </w:r>
    </w:p>
    <w:p>
      <w:pPr>
        <w:pStyle w:val="BodyText"/>
        <w:spacing w:before="7"/>
        <w:ind w:left="521"/>
      </w:pPr>
      <w:r>
        <w:rPr/>
        <w:t>三、受益人依法丧失受益权或者放弃受益权，没有其他受益人的。 </w:t>
      </w:r>
    </w:p>
    <w:p>
      <w:pPr>
        <w:pStyle w:val="BodyText"/>
        <w:spacing w:before="9"/>
        <w:rPr>
          <w:sz w:val="14"/>
        </w:rPr>
      </w:pPr>
    </w:p>
    <w:p>
      <w:pPr>
        <w:pStyle w:val="BodyText"/>
        <w:ind w:left="521"/>
      </w:pPr>
      <w:r>
        <w:rPr/>
        <w:t>受益人与被保险人在同一事件中身故，且不能确定身故先后顺序的，推定受益人身故在先。 </w:t>
      </w:r>
    </w:p>
    <w:p>
      <w:pPr>
        <w:pStyle w:val="BodyText"/>
        <w:spacing w:before="12"/>
        <w:rPr>
          <w:sz w:val="11"/>
        </w:rPr>
      </w:pPr>
    </w:p>
    <w:p>
      <w:pPr>
        <w:pStyle w:val="BodyText"/>
        <w:spacing w:line="273" w:lineRule="auto" w:before="37"/>
        <w:ind w:left="102" w:right="190" w:firstLine="419"/>
      </w:pPr>
      <w:r>
        <w:rPr>
          <w:shd w:fill="D9D9D9" w:color="auto" w:val="clear"/>
        </w:rPr>
        <w:t>受益人故意造成被保险人死亡、伤残、疾病的，或者故意杀害被保险人未遂的，该受益人丧失受益权。</w:t>
      </w:r>
      <w:r>
        <w:rPr/>
        <w:t> </w:t>
      </w:r>
    </w:p>
    <w:p>
      <w:pPr>
        <w:pStyle w:val="BodyText"/>
        <w:spacing w:before="164"/>
        <w:ind w:left="521"/>
      </w:pPr>
      <w:r>
        <w:rPr/>
        <w:t>除另有指定外，本合同的身故保险金之外的受益人为被保险人本人。 </w:t>
      </w:r>
    </w:p>
    <w:p>
      <w:pPr>
        <w:pStyle w:val="BodyText"/>
        <w:spacing w:before="12"/>
      </w:pPr>
    </w:p>
    <w:p>
      <w:pPr>
        <w:pStyle w:val="Heading1"/>
      </w:pPr>
      <w:r>
        <w:rPr/>
        <w:t>第十七条    保险事故的通知</w:t>
      </w:r>
      <w:r>
        <w:rPr>
          <w:w w:val="168"/>
        </w:rPr>
        <w:t> </w:t>
      </w:r>
    </w:p>
    <w:p>
      <w:pPr>
        <w:pStyle w:val="BodyText"/>
        <w:spacing w:before="167"/>
        <w:ind w:left="521"/>
      </w:pPr>
      <w:r>
        <w:rPr/>
        <w:t>您或受益人知道保险事故后应当在十日内通知我们。 </w:t>
      </w:r>
    </w:p>
    <w:p>
      <w:pPr>
        <w:pStyle w:val="BodyText"/>
        <w:spacing w:before="12"/>
        <w:rPr>
          <w:sz w:val="11"/>
        </w:rPr>
      </w:pPr>
    </w:p>
    <w:p>
      <w:pPr>
        <w:pStyle w:val="BodyText"/>
        <w:spacing w:line="273" w:lineRule="auto" w:before="37"/>
        <w:ind w:left="102" w:right="186" w:firstLine="419"/>
        <w:jc w:val="both"/>
      </w:pPr>
      <w:r>
        <w:rPr>
          <w:spacing w:val="-3"/>
          <w:shd w:fill="D9D9D9" w:color="auto" w:val="clear"/>
        </w:rPr>
        <w:t>如果您或受益人故意或者因重大过失未及时通知，致使保险事故的性质、原因、损失程度等难</w:t>
      </w:r>
      <w:r>
        <w:rPr>
          <w:spacing w:val="-212"/>
          <w:shd w:fill="D9D9D9" w:color="auto" w:val="clear"/>
        </w:rPr>
        <w:t>以</w:t>
      </w:r>
      <w:r>
        <w:rPr>
          <w:spacing w:val="-2"/>
          <w:shd w:fill="D9D9D9" w:color="auto" w:val="clear"/>
        </w:rPr>
        <w:t>确定的，我们对无法确定的部分，不承担给付保险金的责任</w:t>
      </w:r>
      <w:r>
        <w:rPr>
          <w:spacing w:val="-1"/>
        </w:rPr>
        <w:t>，但我们通过其他途径已经及时知道或</w:t>
      </w:r>
      <w:r>
        <w:rPr>
          <w:spacing w:val="-3"/>
        </w:rPr>
        <w:t>者应当及时知道保险事故发生或者虽未及时通知但不影响我们确定保险事故的性质、原因、损失程度的除外。</w:t>
      </w:r>
      <w:r>
        <w:rPr/>
        <w:t> </w:t>
      </w:r>
    </w:p>
    <w:p>
      <w:pPr>
        <w:pStyle w:val="BodyText"/>
        <w:spacing w:before="8"/>
        <w:rPr>
          <w:sz w:val="19"/>
        </w:rPr>
      </w:pPr>
    </w:p>
    <w:p>
      <w:pPr>
        <w:pStyle w:val="Heading1"/>
      </w:pPr>
      <w:r>
        <w:rPr/>
        <w:t>第十八条    保险金的申请</w:t>
      </w:r>
      <w:r>
        <w:rPr>
          <w:w w:val="168"/>
        </w:rPr>
        <w:t> </w:t>
      </w:r>
    </w:p>
    <w:p>
      <w:pPr>
        <w:pStyle w:val="BodyText"/>
        <w:spacing w:before="167"/>
        <w:ind w:left="521"/>
      </w:pPr>
      <w:r>
        <w:rPr/>
        <w:t>一、重大疾病保险金给付、轻症疾病保险金给付和轻症疾病豁免保险费的申请 </w:t>
      </w:r>
    </w:p>
    <w:p>
      <w:pPr>
        <w:pStyle w:val="BodyText"/>
        <w:spacing w:before="9"/>
        <w:rPr>
          <w:sz w:val="14"/>
        </w:rPr>
      </w:pPr>
    </w:p>
    <w:p>
      <w:pPr>
        <w:pStyle w:val="BodyText"/>
        <w:spacing w:line="273" w:lineRule="auto" w:before="1"/>
        <w:ind w:left="102" w:right="183" w:firstLine="419"/>
        <w:jc w:val="both"/>
      </w:pPr>
      <w:r>
        <w:rPr>
          <w:spacing w:val="-14"/>
        </w:rPr>
        <w:t>在申请重大疾病保险金、轻症疾病保险金和轻症疾病豁免保险费时，受益人须填写理赔申请书， </w:t>
      </w:r>
      <w:r>
        <w:rPr>
          <w:spacing w:val="-3"/>
        </w:rPr>
        <w:t>并提供下列书面证明和资料： </w:t>
      </w:r>
    </w:p>
    <w:p>
      <w:pPr>
        <w:pStyle w:val="BodyText"/>
        <w:spacing w:before="8"/>
        <w:ind w:left="416"/>
      </w:pPr>
      <w:r>
        <w:rPr>
          <w:w w:val="100"/>
        </w:rPr>
        <w:t> </w:t>
      </w:r>
      <w:r>
        <w:rPr/>
        <w:t>（一）保险合同原件或其他保险凭证； </w:t>
      </w:r>
    </w:p>
    <w:p>
      <w:pPr>
        <w:pStyle w:val="BodyText"/>
        <w:spacing w:before="37"/>
        <w:ind w:left="416"/>
      </w:pPr>
      <w:r>
        <w:rPr>
          <w:w w:val="100"/>
        </w:rPr>
        <w:t> </w:t>
      </w:r>
      <w:r>
        <w:rPr/>
        <w:t>（二）受益人的有效身份证件； </w:t>
      </w:r>
    </w:p>
    <w:p>
      <w:pPr>
        <w:pStyle w:val="BodyText"/>
        <w:spacing w:before="37"/>
        <w:ind w:left="416"/>
      </w:pPr>
      <w:r>
        <w:rPr>
          <w:w w:val="100"/>
        </w:rPr>
        <w:t> </w:t>
      </w:r>
      <w:r>
        <w:rPr/>
        <w:t>（三）由我们认可的医院出具的确认本合同定义的重大疾病和轻症疾病的证明材料； </w:t>
      </w:r>
    </w:p>
    <w:p>
      <w:pPr>
        <w:pStyle w:val="BodyText"/>
        <w:spacing w:line="408" w:lineRule="auto" w:before="37"/>
        <w:ind w:left="521" w:right="2853"/>
      </w:pPr>
      <w:r>
        <w:rPr/>
        <w:t>（四）与确认保险事故的性质、原因等相关的其他证明、资料。二、身故保险金给付的申请 </w:t>
      </w:r>
    </w:p>
    <w:p>
      <w:pPr>
        <w:pStyle w:val="BodyText"/>
        <w:spacing w:before="46"/>
        <w:ind w:left="521"/>
      </w:pPr>
      <w:r>
        <w:rPr/>
        <w:t>在申请身故保险金时，受益人须填写理赔申请书，并提供下列书面证明和资料： </w:t>
      </w:r>
    </w:p>
    <w:p>
      <w:pPr>
        <w:pStyle w:val="BodyText"/>
        <w:spacing w:before="37"/>
        <w:ind w:left="385"/>
      </w:pPr>
      <w:r>
        <w:rPr>
          <w:w w:val="100"/>
        </w:rPr>
        <w:t> </w:t>
      </w:r>
      <w:r>
        <w:rPr/>
        <w:t>（一）保险合同原件或其他保险凭证； </w:t>
      </w:r>
    </w:p>
    <w:p>
      <w:pPr>
        <w:pStyle w:val="BodyText"/>
        <w:spacing w:before="37"/>
        <w:ind w:left="385"/>
      </w:pPr>
      <w:r>
        <w:rPr>
          <w:w w:val="100"/>
        </w:rPr>
        <w:t> </w:t>
      </w:r>
      <w:r>
        <w:rPr/>
        <w:t>（二）受益人的有效身份证件； </w:t>
      </w:r>
    </w:p>
    <w:p>
      <w:pPr>
        <w:pStyle w:val="BodyText"/>
        <w:spacing w:line="273" w:lineRule="auto" w:before="37"/>
        <w:ind w:left="102" w:right="258" w:firstLine="388"/>
      </w:pPr>
      <w:r>
        <w:rPr/>
        <w:t>（三）国务院卫生行政部门规定的医疗机构、公安部门或者其他有权机构出具的被保险人的死亡证明；  </w:t>
      </w:r>
    </w:p>
    <w:p>
      <w:pPr>
        <w:pStyle w:val="BodyText"/>
        <w:spacing w:before="8"/>
        <w:ind w:left="385"/>
      </w:pPr>
      <w:r>
        <w:rPr>
          <w:w w:val="100"/>
        </w:rPr>
        <w:t> </w:t>
      </w:r>
      <w:r>
        <w:rPr/>
        <w:t>（四）被保险人的户籍注销证明； </w:t>
      </w:r>
    </w:p>
    <w:p>
      <w:pPr>
        <w:pStyle w:val="BodyText"/>
        <w:spacing w:before="37"/>
        <w:ind w:left="385"/>
      </w:pPr>
      <w:r>
        <w:rPr>
          <w:w w:val="100"/>
        </w:rPr>
        <w:t> </w:t>
      </w:r>
      <w:r>
        <w:rPr/>
        <w:t>（五）受益人所能提供的与确认保险事故的性质、原因等相关的其他证明、资料； </w:t>
      </w:r>
    </w:p>
    <w:p>
      <w:pPr>
        <w:pStyle w:val="BodyText"/>
        <w:spacing w:before="9"/>
        <w:rPr>
          <w:sz w:val="14"/>
        </w:rPr>
      </w:pPr>
    </w:p>
    <w:p>
      <w:pPr>
        <w:pStyle w:val="BodyText"/>
        <w:spacing w:line="273" w:lineRule="auto" w:before="1"/>
        <w:ind w:left="102" w:right="186" w:firstLine="419"/>
        <w:jc w:val="both"/>
      </w:pPr>
      <w:r>
        <w:rPr/>
        <w:t>若被保险人在宣告死亡后又重新出现或确知其下落，受益人应在知道或应当知道被保险人重新出现或确知其下落之日起三十日内，向我们无息退还已领取的身故保险金。在前述情形下，本合同的效力依法确定。 </w:t>
      </w:r>
    </w:p>
    <w:p>
      <w:pPr>
        <w:pStyle w:val="BodyText"/>
        <w:spacing w:before="163"/>
        <w:ind w:left="521"/>
      </w:pPr>
      <w:r>
        <w:rPr/>
        <w:t>保险金作为被保险人遗产时，必须提供可证明合法继承权的相关权利文件。 </w:t>
      </w:r>
    </w:p>
    <w:p>
      <w:pPr>
        <w:pStyle w:val="BodyText"/>
        <w:spacing w:before="9"/>
        <w:rPr>
          <w:sz w:val="14"/>
        </w:rPr>
      </w:pPr>
    </w:p>
    <w:p>
      <w:pPr>
        <w:pStyle w:val="BodyText"/>
        <w:ind w:left="521"/>
      </w:pPr>
      <w:r>
        <w:rPr/>
        <w:t>以上受益人或申请人提交的证明和资料不完整的，我们将及时一次性通知需补充提供的有关证</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102"/>
      </w:pPr>
      <w:r>
        <w:rPr/>
        <w:t>明和资料。 </w:t>
      </w:r>
    </w:p>
    <w:p>
      <w:pPr>
        <w:pStyle w:val="BodyText"/>
        <w:spacing w:before="9"/>
        <w:rPr>
          <w:sz w:val="14"/>
        </w:rPr>
      </w:pPr>
    </w:p>
    <w:p>
      <w:pPr>
        <w:pStyle w:val="BodyText"/>
        <w:spacing w:line="273" w:lineRule="auto"/>
        <w:ind w:left="102" w:right="206" w:firstLine="419"/>
        <w:jc w:val="both"/>
      </w:pPr>
      <w:r>
        <w:rPr/>
        <w:t>三、我们在收到保险金给付申请书及合同约定的证明和资料后，将在五个工作日内作出核定； 情形复杂的，在三十日内作出核定。对属于保险责任的，我们在与受益人达成给付保险金或豁免保险费的协议后十日内，履行给付保险金或豁免保险费的义务。 </w:t>
      </w:r>
    </w:p>
    <w:p>
      <w:pPr>
        <w:pStyle w:val="BodyText"/>
        <w:spacing w:line="273" w:lineRule="auto" w:before="163"/>
        <w:ind w:left="102" w:right="206" w:firstLine="419"/>
        <w:jc w:val="both"/>
      </w:pPr>
      <w:r>
        <w:rPr/>
        <w:t>若我们在收到保险金给付申请书及上述有关证明和资料后第三十日后仍未做出核定，除支付保险金或豁免保险费外，我们将从第三十一日起按超过天数赔偿受益人因此受到的利息损失。利息按照我们确定的利率按单利计算，且保证该利率不低于中国人民银行公布的同期金融机构人民币活期存款基准利率。若我们要求您、被保险人或者受益人补充提供有关证明和资料的，则上述的三十日不包括补充提供有关证明和资料的期间。</w:t>
      </w:r>
    </w:p>
    <w:p>
      <w:pPr>
        <w:pStyle w:val="BodyText"/>
        <w:spacing w:line="273" w:lineRule="auto" w:before="163"/>
        <w:ind w:left="102" w:right="208" w:firstLine="419"/>
        <w:jc w:val="both"/>
      </w:pPr>
      <w:r>
        <w:rPr/>
        <w:t>对不属于保险责任的，我们自作出核定之日起三日内向受益人发出拒绝给付保险金或豁免保险费通知书并说明理由。 </w:t>
      </w:r>
    </w:p>
    <w:p>
      <w:pPr>
        <w:pStyle w:val="BodyText"/>
        <w:spacing w:line="273" w:lineRule="auto" w:before="163"/>
        <w:ind w:left="102" w:right="206" w:firstLine="41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 </w:t>
      </w:r>
    </w:p>
    <w:p>
      <w:pPr>
        <w:pStyle w:val="BodyText"/>
        <w:spacing w:line="273" w:lineRule="auto" w:before="163"/>
        <w:ind w:left="102" w:right="208" w:firstLine="419"/>
        <w:jc w:val="both"/>
      </w:pPr>
      <w:r>
        <w:rPr/>
        <w:t>四、受益人向我们请求给付身故保险金的诉讼时效期间为五年，向我们请求给付其他保险金或豁免保险费的诉讼时效期间为两年。诉讼时效自其知道或者应当知道保险事故发生之日起计算。 </w:t>
      </w:r>
    </w:p>
    <w:p>
      <w:pPr>
        <w:pStyle w:val="BodyText"/>
        <w:rPr>
          <w:sz w:val="20"/>
        </w:rPr>
      </w:pPr>
    </w:p>
    <w:p>
      <w:pPr>
        <w:pStyle w:val="Heading1"/>
        <w:spacing w:before="151"/>
        <w:ind w:left="3844" w:right="3847"/>
        <w:jc w:val="center"/>
      </w:pPr>
      <w:r>
        <w:rPr/>
        <w:t>第五章   一般约定</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第十九条    年龄确定与错误处理</w:t>
      </w:r>
      <w:r>
        <w:rPr>
          <w:rFonts w:ascii="微软雅黑" w:eastAsia="微软雅黑" w:hint="eastAsia"/>
          <w:b/>
          <w:w w:val="168"/>
          <w:sz w:val="21"/>
        </w:rPr>
        <w:t> </w:t>
      </w:r>
    </w:p>
    <w:p>
      <w:pPr>
        <w:pStyle w:val="BodyText"/>
        <w:spacing w:before="146"/>
        <w:ind w:left="521"/>
      </w:pPr>
      <w:r>
        <w:rPr/>
        <w:t>一、 被保险人的投保年龄以法定证件登记的周岁计算，且须符合我们当时的投保规定。 </w:t>
      </w:r>
    </w:p>
    <w:p>
      <w:pPr>
        <w:pStyle w:val="BodyText"/>
        <w:spacing w:before="152"/>
        <w:ind w:left="102" w:right="207" w:firstLine="419"/>
        <w:jc w:val="both"/>
      </w:pPr>
      <w:r>
        <w:rPr>
          <w:spacing w:val="-9"/>
        </w:rPr>
        <w:t>二、 您在申请投保时，应将与有效身份证件相符的被保险人的出生日期在投保单上填明，如果</w:t>
      </w:r>
      <w:r>
        <w:rPr>
          <w:spacing w:val="-5"/>
        </w:rPr>
        <w:t>发生错误按照下列方式办理：</w:t>
      </w:r>
      <w:r>
        <w:rPr/>
        <w:t> </w:t>
      </w:r>
    </w:p>
    <w:p>
      <w:pPr>
        <w:pStyle w:val="BodyText"/>
        <w:spacing w:line="273" w:lineRule="auto" w:before="17"/>
        <w:ind w:left="102" w:right="206" w:firstLine="419"/>
        <w:jc w:val="both"/>
      </w:pPr>
      <w:r>
        <w:rPr/>
        <w:t>（一）</w:t>
      </w:r>
      <w:r>
        <w:rPr>
          <w:spacing w:val="-3"/>
          <w:shd w:fill="D9D9D9" w:color="auto" w:val="clear"/>
        </w:rPr>
        <w:t>您申报的被保险人年龄不真实，并且其真实年龄不符合我们投保规定的，我们有权解除</w:t>
      </w:r>
      <w:r>
        <w:rPr>
          <w:spacing w:val="-17"/>
          <w:shd w:fill="D9D9D9" w:color="auto" w:val="clear"/>
        </w:rPr>
        <w:t>合同，并向您退还本合同的现金价值。</w:t>
      </w:r>
      <w:r>
        <w:rPr>
          <w:spacing w:val="-9"/>
        </w:rPr>
        <w:t>我们行使合同解除权适用“第十五条 我们合同解除权的限制” </w:t>
      </w:r>
      <w:r>
        <w:rPr>
          <w:spacing w:val="-6"/>
        </w:rPr>
        <w:t>的规定。</w:t>
      </w:r>
      <w:r>
        <w:rPr/>
        <w:t> </w:t>
      </w:r>
    </w:p>
    <w:p>
      <w:pPr>
        <w:pStyle w:val="BodyText"/>
        <w:spacing w:line="273" w:lineRule="auto" w:before="7"/>
        <w:ind w:left="102" w:right="35" w:firstLine="419"/>
      </w:pPr>
      <w:r>
        <w:rPr/>
        <w:t>（二）</w:t>
      </w:r>
      <w:r>
        <w:rPr>
          <w:shd w:fill="D9D9D9" w:color="auto" w:val="clear"/>
        </w:rPr>
        <w:t>您申报的被保险人年龄不真实，致使您实付保险费少于应付保险费的，我们有权更正并要求您补交保险费。若已经发生保险事故，在给付保险金时按实付保险费和应付保险费的比例给付。</w:t>
      </w:r>
      <w:r>
        <w:rPr/>
        <w:t> </w:t>
      </w:r>
    </w:p>
    <w:p>
      <w:pPr>
        <w:pStyle w:val="BodyText"/>
        <w:spacing w:line="273" w:lineRule="auto" w:before="7"/>
        <w:ind w:left="102" w:right="210" w:firstLine="419"/>
        <w:jc w:val="both"/>
      </w:pPr>
      <w:r>
        <w:rPr/>
        <w:t>（三）您申报的被保险人年龄不真实，致使您实付保险费多于应付保险费的，我们会将多收的保险费无息退还给您。 </w:t>
      </w:r>
    </w:p>
    <w:p>
      <w:pPr>
        <w:pStyle w:val="BodyText"/>
        <w:spacing w:before="163"/>
        <w:ind w:left="521"/>
      </w:pPr>
      <w:r>
        <w:rPr/>
        <w:t>我们在收到保险金给付申请书时，有权要求申请人出具被保险人的年龄证明文件。 </w:t>
      </w:r>
    </w:p>
    <w:p>
      <w:pPr>
        <w:pStyle w:val="BodyText"/>
        <w:spacing w:before="11"/>
      </w:pPr>
    </w:p>
    <w:p>
      <w:pPr>
        <w:pStyle w:val="Heading1"/>
      </w:pPr>
      <w:r>
        <w:rPr/>
        <w:t>第二十条    合同内容的变更</w:t>
      </w:r>
      <w:r>
        <w:rPr>
          <w:w w:val="168"/>
        </w:rPr>
        <w:t> </w:t>
      </w:r>
    </w:p>
    <w:p>
      <w:pPr>
        <w:pStyle w:val="BodyText"/>
        <w:spacing w:line="273" w:lineRule="auto" w:before="167"/>
        <w:ind w:left="102" w:right="208" w:firstLine="419"/>
        <w:jc w:val="both"/>
      </w:pPr>
      <w:r>
        <w:rPr/>
        <w:t>除本合同另有约定外，经您和我们协商同意后，可变更本合同的有关内容，并由我们签发批单后生效。但本合同内容的变更不得违反法律法规及保险监督管理机构相关规定。 </w:t>
      </w:r>
    </w:p>
    <w:p>
      <w:pPr>
        <w:pStyle w:val="BodyText"/>
        <w:spacing w:before="8"/>
        <w:rPr>
          <w:sz w:val="19"/>
        </w:rPr>
      </w:pPr>
    </w:p>
    <w:p>
      <w:pPr>
        <w:pStyle w:val="Heading1"/>
      </w:pPr>
      <w:r>
        <w:rPr/>
        <w:t>第二十一条    联系方式的变更</w:t>
      </w:r>
      <w:r>
        <w:rPr>
          <w:w w:val="168"/>
        </w:rPr>
        <w:t> </w:t>
      </w:r>
    </w:p>
    <w:p>
      <w:pPr>
        <w:pStyle w:val="BodyText"/>
        <w:spacing w:line="273" w:lineRule="auto" w:before="167"/>
        <w:ind w:left="102" w:right="206" w:firstLine="419"/>
        <w:jc w:val="both"/>
      </w:pPr>
      <w:r>
        <w:rPr/>
        <w:t>您或被保险人的通讯地址、电话等联系方式变更时，应及时以书面形式通知我们。您或被保险人不作上述通知的，我们将按投保单或批单上所载的您或被保险人的最后通讯地址、电话等联系方式发送通知，并均视为已送达给您或被保险人。  </w:t>
      </w:r>
    </w:p>
    <w:p>
      <w:pPr>
        <w:spacing w:after="0" w:line="273" w:lineRule="auto"/>
        <w:jc w:val="both"/>
        <w:sectPr>
          <w:pgSz w:w="11910" w:h="16840"/>
          <w:pgMar w:header="742" w:footer="770" w:top="940" w:bottom="960" w:left="1600" w:right="920"/>
        </w:sectPr>
      </w:pPr>
    </w:p>
    <w:p>
      <w:pPr>
        <w:pStyle w:val="BodyText"/>
        <w:spacing w:before="8"/>
        <w:rPr>
          <w:sz w:val="19"/>
        </w:rPr>
      </w:pPr>
    </w:p>
    <w:p>
      <w:pPr>
        <w:pStyle w:val="Heading1"/>
        <w:spacing w:line="337" w:lineRule="exact"/>
      </w:pPr>
      <w:r>
        <w:rPr/>
        <w:t>第二十二条   您解除合同的手续</w:t>
      </w:r>
      <w:r>
        <w:rPr>
          <w:w w:val="168"/>
        </w:rPr>
        <w:t> </w:t>
      </w:r>
    </w:p>
    <w:p>
      <w:pPr>
        <w:pStyle w:val="BodyText"/>
        <w:spacing w:line="273" w:lineRule="auto" w:before="168"/>
        <w:ind w:left="102" w:right="208" w:firstLine="419"/>
      </w:pPr>
      <w:r>
        <w:rPr/>
        <w:t>本合同生效后，您可以以书面形式通知我们解除本合同。要求解除本合同时，您应提供下列文件和资料：  </w:t>
      </w:r>
    </w:p>
    <w:p>
      <w:pPr>
        <w:pStyle w:val="BodyText"/>
        <w:spacing w:before="58"/>
        <w:ind w:left="529"/>
      </w:pPr>
      <w:r>
        <w:rPr/>
        <w:t>一、解除合同申请书；  </w:t>
      </w:r>
    </w:p>
    <w:p>
      <w:pPr>
        <w:pStyle w:val="BodyText"/>
        <w:spacing w:line="273" w:lineRule="auto" w:before="34"/>
        <w:ind w:left="529" w:right="5283"/>
      </w:pPr>
      <w:r>
        <w:rPr>
          <w:spacing w:val="-3"/>
        </w:rPr>
        <w:t>二、保险合同原件或其他保险凭证； 三、您的有效身份证件。</w:t>
      </w:r>
      <w:r>
        <w:rPr/>
        <w:t> </w:t>
      </w:r>
    </w:p>
    <w:p>
      <w:pPr>
        <w:pStyle w:val="BodyText"/>
        <w:spacing w:line="273" w:lineRule="auto" w:before="163"/>
        <w:ind w:left="102" w:right="208" w:firstLine="419"/>
      </w:pPr>
      <w:r>
        <w:rPr/>
        <w:t>自我们收到解除合同申请书时起，本合同终止。我们自收到上述证明文件和资料之日起三十日内向您退还本合同的现金价值。 </w:t>
      </w:r>
    </w:p>
    <w:p>
      <w:pPr>
        <w:pStyle w:val="BodyText"/>
        <w:spacing w:before="8"/>
        <w:rPr>
          <w:sz w:val="19"/>
        </w:rPr>
      </w:pPr>
    </w:p>
    <w:p>
      <w:pPr>
        <w:pStyle w:val="Heading1"/>
      </w:pPr>
      <w:r>
        <w:rPr/>
        <w:t>第二十三条   欠款扣除</w:t>
      </w:r>
      <w:r>
        <w:rPr>
          <w:w w:val="168"/>
        </w:rPr>
        <w:t> </w:t>
      </w:r>
    </w:p>
    <w:p>
      <w:pPr>
        <w:pStyle w:val="BodyText"/>
        <w:spacing w:before="9"/>
        <w:rPr>
          <w:rFonts w:ascii="微软雅黑"/>
          <w:b/>
          <w:sz w:val="7"/>
        </w:rPr>
      </w:pPr>
    </w:p>
    <w:p>
      <w:pPr>
        <w:pStyle w:val="BodyText"/>
        <w:spacing w:line="273" w:lineRule="auto" w:before="37"/>
        <w:ind w:left="102" w:right="208" w:firstLine="419"/>
      </w:pPr>
      <w:r>
        <w:rPr>
          <w:shd w:fill="D9D9D9" w:color="auto" w:val="clear"/>
        </w:rPr>
        <w:t>我们在给付保险金、退还本合同现金价值或保险费时，如您有欠交保险费、保单贷款或其他欠款未还，我们有权在扣除上述欠款及应付利息后给付。</w:t>
      </w:r>
      <w:r>
        <w:rPr/>
        <w:t> </w:t>
      </w:r>
    </w:p>
    <w:p>
      <w:pPr>
        <w:pStyle w:val="BodyText"/>
        <w:spacing w:before="9"/>
        <w:rPr>
          <w:sz w:val="19"/>
        </w:rPr>
      </w:pPr>
    </w:p>
    <w:p>
      <w:pPr>
        <w:pStyle w:val="Heading1"/>
      </w:pPr>
      <w:r>
        <w:rPr/>
        <w:t>第二十四条   争议处理</w:t>
      </w:r>
      <w:r>
        <w:rPr>
          <w:w w:val="168"/>
        </w:rPr>
        <w:t> </w:t>
      </w:r>
    </w:p>
    <w:p>
      <w:pPr>
        <w:pStyle w:val="BodyText"/>
        <w:spacing w:line="273" w:lineRule="auto" w:before="167"/>
        <w:ind w:left="102" w:right="209" w:firstLine="419"/>
      </w:pPr>
      <w:r>
        <w:rPr/>
        <w:t>因履行本合同发生的争议，合同双方不能通过协商解决的，可以达成仲裁协议通过仲裁解决， 或者依法向人民法院提起诉讼。 </w:t>
      </w:r>
    </w:p>
    <w:p>
      <w:pPr>
        <w:pStyle w:val="BodyText"/>
        <w:spacing w:before="8"/>
        <w:rPr>
          <w:sz w:val="19"/>
        </w:rPr>
      </w:pPr>
    </w:p>
    <w:p>
      <w:pPr>
        <w:pStyle w:val="Heading1"/>
      </w:pPr>
      <w:r>
        <w:rPr/>
        <w:t>第二十五条   轻症疾病的定义</w:t>
      </w:r>
      <w:r>
        <w:rPr>
          <w:w w:val="168"/>
        </w:rPr>
        <w:t> </w:t>
      </w:r>
    </w:p>
    <w:p>
      <w:pPr>
        <w:pStyle w:val="BodyText"/>
        <w:spacing w:before="167"/>
        <w:ind w:left="524"/>
      </w:pPr>
      <w:r>
        <w:rPr/>
        <w:t>一、极早期恶性肿瘤或者恶性病变 </w:t>
      </w:r>
    </w:p>
    <w:p>
      <w:pPr>
        <w:pStyle w:val="BodyText"/>
        <w:spacing w:before="9"/>
        <w:rPr>
          <w:sz w:val="14"/>
        </w:rPr>
      </w:pPr>
    </w:p>
    <w:p>
      <w:pPr>
        <w:pStyle w:val="BodyText"/>
        <w:ind w:left="521"/>
      </w:pPr>
      <w:r>
        <w:rPr/>
        <w:t>指经组织病理学检查被明确诊断为下列恶性病变，并且接受了相应的治疗。  </w:t>
      </w:r>
    </w:p>
    <w:p>
      <w:pPr>
        <w:pStyle w:val="BodyText"/>
        <w:spacing w:before="9"/>
        <w:rPr>
          <w:sz w:val="14"/>
        </w:rPr>
      </w:pPr>
    </w:p>
    <w:p>
      <w:pPr>
        <w:pStyle w:val="BodyText"/>
        <w:ind w:left="526"/>
      </w:pPr>
      <w:r>
        <w:rPr/>
        <w:t>1．原位癌； </w:t>
      </w:r>
    </w:p>
    <w:p>
      <w:pPr>
        <w:pStyle w:val="BodyText"/>
        <w:spacing w:before="36"/>
        <w:ind w:left="526"/>
      </w:pPr>
      <w:r>
        <w:rPr/>
        <w:t>2．相当于 Binet 分期方案 A 期程度的慢性淋巴细胞白血病； </w:t>
      </w:r>
    </w:p>
    <w:p>
      <w:pPr>
        <w:pStyle w:val="BodyText"/>
        <w:spacing w:before="37"/>
        <w:ind w:left="526"/>
      </w:pPr>
      <w:r>
        <w:rPr/>
        <w:t>3．相当于 Ann Arbor 分期方案 I 期程度的何杰金氏病； </w:t>
      </w:r>
    </w:p>
    <w:p>
      <w:pPr>
        <w:pStyle w:val="BodyText"/>
        <w:spacing w:before="37"/>
        <w:ind w:left="526"/>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spacing w:val="-3"/>
          <w:w w:val="100"/>
        </w:rPr>
        <w:t>；</w:t>
      </w:r>
      <w:r>
        <w:rPr>
          <w:w w:val="100"/>
        </w:rPr>
        <w:t> </w:t>
      </w:r>
    </w:p>
    <w:p>
      <w:pPr>
        <w:pStyle w:val="BodyText"/>
        <w:spacing w:before="36"/>
        <w:ind w:left="526"/>
      </w:pPr>
      <w:r>
        <w:rPr>
          <w:position w:val="1"/>
        </w:rPr>
        <w:t>5．TNM 分期为 T</w:t>
      </w:r>
      <w:r>
        <w:rPr>
          <w:sz w:val="11"/>
        </w:rPr>
        <w:t>1</w:t>
      </w:r>
      <w:r>
        <w:rPr>
          <w:position w:val="1"/>
        </w:rPr>
        <w:t>N</w:t>
      </w:r>
      <w:r>
        <w:rPr>
          <w:sz w:val="11"/>
        </w:rPr>
        <w:t>0</w:t>
      </w:r>
      <w:r>
        <w:rPr>
          <w:position w:val="1"/>
        </w:rPr>
        <w:t>M</w:t>
      </w:r>
      <w:r>
        <w:rPr>
          <w:sz w:val="11"/>
        </w:rPr>
        <w:t>0 </w:t>
      </w:r>
      <w:r>
        <w:rPr>
          <w:position w:val="1"/>
        </w:rPr>
        <w:t>期或者更轻分期的前列腺癌。 </w:t>
      </w:r>
    </w:p>
    <w:p>
      <w:pPr>
        <w:pStyle w:val="BodyText"/>
        <w:spacing w:before="12"/>
        <w:rPr>
          <w:sz w:val="11"/>
        </w:rPr>
      </w:pPr>
    </w:p>
    <w:p>
      <w:pPr>
        <w:pStyle w:val="BodyText"/>
        <w:spacing w:line="408" w:lineRule="auto" w:before="37"/>
        <w:ind w:left="524" w:right="1190" w:hanging="3"/>
      </w:pPr>
      <w:r>
        <w:rPr>
          <w:spacing w:val="-3"/>
          <w:shd w:fill="D9D9D9" w:color="auto" w:val="clear"/>
        </w:rPr>
        <w:t>感染艾滋病毒或患艾滋病期间所患极早期恶性肿瘤或恶性病变不在保障范围之内。</w:t>
      </w:r>
      <w:r>
        <w:rPr>
          <w:spacing w:val="-2"/>
        </w:rPr>
        <w:t>二、恶性葡萄胎</w:t>
      </w:r>
      <w:r>
        <w:rPr/>
        <w:t> </w:t>
      </w:r>
    </w:p>
    <w:p>
      <w:pPr>
        <w:pStyle w:val="BodyText"/>
        <w:spacing w:line="408" w:lineRule="auto" w:before="46"/>
        <w:ind w:left="521" w:right="350"/>
      </w:pPr>
      <w:r>
        <w:rPr>
          <w:spacing w:val="-3"/>
        </w:rPr>
        <w:t>恶性葡萄胎又称侵蚀性葡萄胎，发生自胚胎组织，侵入子宫肌层或其他组织，也可能转移。被保险人被明确诊断为恶性葡萄胎，并且实际接受了子宫切除手术治疗。 </w:t>
      </w:r>
    </w:p>
    <w:p>
      <w:pPr>
        <w:pStyle w:val="BodyText"/>
        <w:spacing w:line="408" w:lineRule="auto" w:before="46"/>
        <w:ind w:left="524" w:right="2767" w:hanging="3"/>
      </w:pPr>
      <w:r>
        <w:rPr>
          <w:spacing w:val="-3"/>
          <w:shd w:fill="D9D9D9" w:color="auto" w:val="clear"/>
        </w:rPr>
        <w:t>索赔时必须提交组织病理学检查报告，非侵蚀性的葡萄胎除外。</w:t>
      </w:r>
      <w:r>
        <w:rPr>
          <w:spacing w:val="-3"/>
        </w:rPr>
        <w:t> 三、心脏瓣膜介入手术（非开胸手术）</w:t>
      </w:r>
      <w:r>
        <w:rPr/>
        <w:t> </w:t>
      </w:r>
    </w:p>
    <w:p>
      <w:pPr>
        <w:pStyle w:val="BodyText"/>
        <w:spacing w:line="273" w:lineRule="auto" w:before="47"/>
        <w:ind w:left="102" w:right="210" w:firstLine="419"/>
      </w:pPr>
      <w:r>
        <w:rPr/>
        <w:t>为了治疗心脏瓣膜疾病，实际实施了非开胸的经胸壁打孔内镜手术或者经皮经导管介入手术进行的心脏瓣膜置换或者修复手术。 </w:t>
      </w:r>
    </w:p>
    <w:p>
      <w:pPr>
        <w:pStyle w:val="BodyText"/>
        <w:spacing w:before="164"/>
        <w:ind w:left="524"/>
      </w:pPr>
      <w:r>
        <w:rPr/>
        <w:t>四、主动脉内手术（非开胸手术） </w:t>
      </w:r>
    </w:p>
    <w:p>
      <w:pPr>
        <w:pStyle w:val="BodyText"/>
        <w:spacing w:before="10"/>
        <w:rPr>
          <w:sz w:val="14"/>
        </w:rPr>
      </w:pPr>
    </w:p>
    <w:p>
      <w:pPr>
        <w:pStyle w:val="BodyText"/>
        <w:spacing w:line="273" w:lineRule="auto"/>
        <w:ind w:left="102" w:right="98" w:firstLine="424"/>
      </w:pPr>
      <w:r>
        <w:rPr>
          <w:spacing w:val="-6"/>
        </w:rPr>
        <w:t>为了治疗主动脉疾病实际实施了经皮经导管进行的动脉内手术。主动脉指胸主动脉和腹主动脉， </w:t>
      </w:r>
      <w:r>
        <w:rPr>
          <w:spacing w:val="-4"/>
        </w:rPr>
        <w:t>不包括胸主动脉和腹主动脉的分支血管。</w:t>
      </w:r>
      <w:r>
        <w:rPr/>
        <w:t> </w:t>
      </w:r>
    </w:p>
    <w:p>
      <w:pPr>
        <w:pStyle w:val="BodyText"/>
        <w:spacing w:before="163"/>
        <w:ind w:left="524"/>
      </w:pPr>
      <w:r>
        <w:rPr/>
        <w:t>五、心包膜切除术 </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指为治疗心包膜疾病，已经实施了心包膜切除术，但未达到本合同所指重大疾病“严重慢性缩窄型心包炎”的标准。手术必须在心脏科医生认为是医学上必需的情况下进行。 </w:t>
      </w:r>
    </w:p>
    <w:p>
      <w:pPr>
        <w:pStyle w:val="BodyText"/>
        <w:spacing w:before="163"/>
        <w:ind w:left="524"/>
      </w:pPr>
      <w:r>
        <w:rPr/>
        <w:t>六、于颈动脉进行血管成形术或内膜切除术 </w:t>
      </w:r>
    </w:p>
    <w:p>
      <w:pPr>
        <w:pStyle w:val="BodyText"/>
        <w:spacing w:before="9"/>
        <w:rPr>
          <w:sz w:val="14"/>
        </w:rPr>
      </w:pPr>
    </w:p>
    <w:p>
      <w:pPr>
        <w:pStyle w:val="BodyText"/>
        <w:spacing w:line="273" w:lineRule="auto" w:before="1"/>
        <w:ind w:left="102" w:right="185" w:firstLine="424"/>
        <w:jc w:val="both"/>
      </w:pPr>
      <w:r>
        <w:rPr>
          <w:spacing w:val="-2"/>
        </w:rPr>
        <w:t>指根据颈动脉造影检查结果，确诊一条或以上颈动脉存在严重狭窄性病变</w:t>
      </w:r>
      <w:r>
        <w:rPr>
          <w:spacing w:val="-3"/>
        </w:rPr>
        <w:t>（</w:t>
      </w:r>
      <w:r>
        <w:rPr/>
        <w:t>至少一支血管管腔</w:t>
      </w:r>
      <w:r>
        <w:rPr>
          <w:spacing w:val="8"/>
        </w:rPr>
        <w:t>直径减少 </w:t>
      </w:r>
      <w:r>
        <w:rPr/>
        <w:t>50％</w:t>
      </w:r>
      <w:r>
        <w:rPr>
          <w:spacing w:val="-2"/>
        </w:rPr>
        <w:t>以上</w:t>
      </w:r>
      <w:r>
        <w:rPr>
          <w:spacing w:val="-104"/>
        </w:rPr>
        <w:t>）</w:t>
      </w:r>
      <w:r>
        <w:rPr>
          <w:spacing w:val="-3"/>
        </w:rPr>
        <w:t>。本病须经国家机关认可的有合法资质的专科医生明确诊断，同时必须已经采取以下手术以减轻症状：</w:t>
      </w:r>
      <w:r>
        <w:rPr/>
        <w:t> </w:t>
      </w:r>
    </w:p>
    <w:p>
      <w:pPr>
        <w:pStyle w:val="BodyText"/>
        <w:spacing w:before="164"/>
        <w:ind w:left="526"/>
      </w:pPr>
      <w:r>
        <w:rPr/>
        <w:t>1．确实进行动脉内膜切除术； </w:t>
      </w:r>
    </w:p>
    <w:p>
      <w:pPr>
        <w:pStyle w:val="BodyText"/>
        <w:spacing w:line="408" w:lineRule="auto" w:before="37"/>
        <w:ind w:left="524" w:right="539" w:firstLine="2"/>
      </w:pPr>
      <w:r>
        <w:rPr/>
        <w:t>2．</w:t>
      </w:r>
      <w:r>
        <w:rPr>
          <w:spacing w:val="-3"/>
        </w:rPr>
        <w:t>确实进行血管介入治疗，例如血管成形术及</w:t>
      </w:r>
      <w:r>
        <w:rPr/>
        <w:t>/</w:t>
      </w:r>
      <w:r>
        <w:rPr>
          <w:spacing w:val="-3"/>
        </w:rPr>
        <w:t>或进行植入支架或动脉粥样瘤清除手术。七、不典型的急性心肌梗塞</w:t>
      </w:r>
      <w:r>
        <w:rPr/>
        <w:t> </w:t>
      </w:r>
    </w:p>
    <w:p>
      <w:pPr>
        <w:pStyle w:val="BodyText"/>
        <w:spacing w:line="273" w:lineRule="auto" w:before="46"/>
        <w:ind w:left="102" w:right="190" w:firstLine="419"/>
      </w:pPr>
      <w:r>
        <w:rPr/>
        <w:t>指被临床诊断为急性心肌梗塞并接受了急性心肌梗塞治疗，且满足下列全部条件，但未达到本合同所指重大疾病“急性心肌梗塞”的标准： </w:t>
      </w:r>
    </w:p>
    <w:p>
      <w:pPr>
        <w:pStyle w:val="BodyText"/>
        <w:spacing w:before="164"/>
        <w:ind w:left="526"/>
      </w:pPr>
      <w:r>
        <w:rPr/>
        <w:t>1．心肌酶或肌钙蛋白有诊断意义的升高； </w:t>
      </w:r>
    </w:p>
    <w:p>
      <w:pPr>
        <w:pStyle w:val="BodyText"/>
        <w:spacing w:before="36"/>
        <w:ind w:left="526"/>
      </w:pPr>
      <w:r>
        <w:rPr/>
        <w:t>2．心电图有损伤性的 ST 段改变但未出现病理 Q 波。 </w:t>
      </w:r>
    </w:p>
    <w:p>
      <w:pPr>
        <w:pStyle w:val="BodyText"/>
        <w:spacing w:before="12"/>
        <w:rPr>
          <w:sz w:val="11"/>
        </w:rPr>
      </w:pPr>
    </w:p>
    <w:p>
      <w:pPr>
        <w:pStyle w:val="BodyText"/>
        <w:spacing w:line="273" w:lineRule="auto" w:before="36"/>
        <w:ind w:left="10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建术”三项中的其中一项承担保险责任，给付其中一项保险金后，对其他两项轻症疾病保险责任同</w:t>
      </w:r>
      <w:r>
        <w:rPr>
          <w:spacing w:val="-6"/>
          <w:shd w:fill="D9D9D9" w:color="auto" w:val="clear"/>
        </w:rPr>
        <w:t>时终止。</w:t>
      </w:r>
      <w:r>
        <w:rPr/>
        <w:t> </w:t>
      </w:r>
    </w:p>
    <w:p>
      <w:pPr>
        <w:pStyle w:val="BodyText"/>
        <w:spacing w:before="163"/>
        <w:ind w:left="524"/>
      </w:pPr>
      <w:r>
        <w:rPr/>
        <w:t>八、冠状动脉介入手术（非开胸手术） </w:t>
      </w:r>
    </w:p>
    <w:p>
      <w:pPr>
        <w:pStyle w:val="BodyText"/>
        <w:spacing w:before="9"/>
        <w:rPr>
          <w:sz w:val="14"/>
        </w:rPr>
      </w:pPr>
    </w:p>
    <w:p>
      <w:pPr>
        <w:pStyle w:val="BodyText"/>
        <w:spacing w:line="273" w:lineRule="auto" w:before="1"/>
        <w:ind w:left="102" w:right="185" w:firstLine="424"/>
        <w:jc w:val="both"/>
      </w:pPr>
      <w:r>
        <w:rPr/>
        <w:t>为了治疗明显的冠状动脉狭窄性疾病，首次实际实施了冠状动脉球囊扩张成形术、冠状动脉支架植入术、冠状动脉粥肿斑块切除术或者激光冠状动脉成形术。 </w:t>
      </w:r>
    </w:p>
    <w:p>
      <w:pPr>
        <w:pStyle w:val="BodyText"/>
        <w:spacing w:before="9"/>
        <w:rPr>
          <w:sz w:val="9"/>
        </w:rPr>
      </w:pPr>
    </w:p>
    <w:p>
      <w:pPr>
        <w:pStyle w:val="BodyText"/>
        <w:spacing w:line="273" w:lineRule="auto" w:before="37"/>
        <w:ind w:left="102" w:right="188" w:firstLine="419"/>
      </w:pPr>
      <w:r>
        <w:rPr>
          <w:shd w:fill="D9D9D9" w:color="auto" w:val="clear"/>
        </w:rPr>
        <w:t>被保险人已达到本合同所指重大疾病“急性心肌梗塞”或“严重冠心病”标准的，我们不承担本项手术保险责任。</w:t>
      </w:r>
      <w:r>
        <w:rPr/>
        <w:t> </w:t>
      </w:r>
    </w:p>
    <w:p>
      <w:pPr>
        <w:pStyle w:val="BodyText"/>
        <w:spacing w:before="10"/>
        <w:rPr>
          <w:sz w:val="9"/>
        </w:rPr>
      </w:pPr>
    </w:p>
    <w:p>
      <w:pPr>
        <w:pStyle w:val="BodyText"/>
        <w:spacing w:line="273" w:lineRule="auto" w:before="36"/>
        <w:ind w:left="10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w:t>
      </w:r>
      <w:r>
        <w:rPr>
          <w:spacing w:val="-16"/>
          <w:shd w:fill="D9D9D9" w:color="auto" w:val="clear"/>
        </w:rPr>
        <w:t>”三项中的其中一项承担保险责任，给付其中一项保险金后，对其他两项轻症疾病保险责任同时</w:t>
      </w:r>
      <w:r>
        <w:rPr>
          <w:spacing w:val="-8"/>
          <w:shd w:fill="D9D9D9" w:color="auto" w:val="clear"/>
        </w:rPr>
        <w:t>终止。</w:t>
      </w:r>
      <w:r>
        <w:rPr/>
        <w:t> </w:t>
      </w:r>
    </w:p>
    <w:p>
      <w:pPr>
        <w:pStyle w:val="BodyText"/>
        <w:spacing w:before="163"/>
        <w:ind w:left="524"/>
      </w:pPr>
      <w:r>
        <w:rPr/>
        <w:t>九、激光心肌血运重建术 </w:t>
      </w:r>
    </w:p>
    <w:p>
      <w:pPr>
        <w:pStyle w:val="BodyText"/>
        <w:spacing w:before="9"/>
        <w:rPr>
          <w:sz w:val="14"/>
        </w:rPr>
      </w:pPr>
    </w:p>
    <w:p>
      <w:pPr>
        <w:pStyle w:val="BodyText"/>
        <w:spacing w:line="273" w:lineRule="auto"/>
        <w:ind w:left="102" w:right="187" w:firstLine="419"/>
        <w:jc w:val="both"/>
      </w:pPr>
      <w:r>
        <w:rPr/>
        <w:t>指患有顽固性心绞痛，经持续药物治疗后无改善，冠状动脉搭桥手术及经皮血管成形手术已失败或者被认为不者被认为不适合。在我们认可医院内实际进行了开胸手术下或者胸腔镜下的激光心肌血运重建术。 </w:t>
      </w:r>
    </w:p>
    <w:p>
      <w:pPr>
        <w:pStyle w:val="BodyText"/>
        <w:spacing w:before="9"/>
        <w:rPr>
          <w:sz w:val="9"/>
        </w:rPr>
      </w:pPr>
    </w:p>
    <w:p>
      <w:pPr>
        <w:pStyle w:val="BodyText"/>
        <w:spacing w:line="273" w:lineRule="auto" w:before="36"/>
        <w:ind w:left="102" w:right="188" w:firstLine="419"/>
      </w:pPr>
      <w:r>
        <w:rPr>
          <w:spacing w:val="-3"/>
          <w:shd w:fill="D9D9D9" w:color="auto" w:val="clear"/>
        </w:rPr>
        <w:t>被保险人已达到本合同所指重大疾病“急性心肌梗塞”或“严重冠心病”标准的，我们不承担</w:t>
      </w:r>
      <w:r>
        <w:rPr>
          <w:spacing w:val="-212"/>
          <w:shd w:fill="D9D9D9" w:color="auto" w:val="clear"/>
        </w:rPr>
        <w:t>本</w:t>
      </w:r>
      <w:r>
        <w:rPr>
          <w:spacing w:val="-3"/>
          <w:shd w:fill="D9D9D9" w:color="auto" w:val="clear"/>
        </w:rPr>
        <w:t>项手术保险责任。</w:t>
      </w:r>
      <w:r>
        <w:rPr/>
        <w:t> </w:t>
      </w:r>
    </w:p>
    <w:p>
      <w:pPr>
        <w:pStyle w:val="BodyText"/>
        <w:spacing w:before="9"/>
        <w:rPr>
          <w:sz w:val="9"/>
        </w:rPr>
      </w:pPr>
    </w:p>
    <w:p>
      <w:pPr>
        <w:pStyle w:val="BodyText"/>
        <w:spacing w:line="273" w:lineRule="auto" w:before="37"/>
        <w:ind w:left="10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建术”三项中的其中一项承担保险责任，给付其中一项保险金后，对其他两项轻症疾病保险责任同</w:t>
      </w:r>
      <w:r>
        <w:rPr>
          <w:spacing w:val="-6"/>
          <w:shd w:fill="D9D9D9" w:color="auto" w:val="clear"/>
        </w:rPr>
        <w:t>时终止。</w:t>
      </w:r>
      <w:r>
        <w:rPr/>
        <w:t> </w:t>
      </w:r>
    </w:p>
    <w:p>
      <w:pPr>
        <w:pStyle w:val="BodyText"/>
        <w:spacing w:before="163"/>
        <w:ind w:left="524"/>
      </w:pPr>
      <w:r>
        <w:rPr/>
        <w:t>十、植入心脏起搏器 </w:t>
      </w:r>
    </w:p>
    <w:p>
      <w:pPr>
        <w:pStyle w:val="BodyText"/>
        <w:spacing w:before="9"/>
        <w:rPr>
          <w:sz w:val="14"/>
        </w:rPr>
      </w:pPr>
    </w:p>
    <w:p>
      <w:pPr>
        <w:pStyle w:val="BodyText"/>
        <w:spacing w:line="273" w:lineRule="auto"/>
        <w:ind w:left="102" w:right="187" w:firstLine="419"/>
        <w:jc w:val="both"/>
      </w:pPr>
      <w:r>
        <w:rPr/>
        <w:t>因严重心律失常而确实已经实施永久性心脏起搏器的植入手术。理赔时须提供完整病历资料及手术记录，诊断及治疗均须在我们认可医院专科医生认为是医疗必须的情况下进行。由于心脏再同步化治疗而实施的植入心脏起博器包括在本项保障范围内。 </w:t>
      </w:r>
    </w:p>
    <w:p>
      <w:pPr>
        <w:spacing w:after="0" w:line="273" w:lineRule="auto"/>
        <w:jc w:val="both"/>
        <w:sectPr>
          <w:pgSz w:w="11910" w:h="16840"/>
          <w:pgMar w:header="742" w:footer="770" w:top="940" w:bottom="960" w:left="1600" w:right="940"/>
        </w:sectPr>
      </w:pPr>
    </w:p>
    <w:p>
      <w:pPr>
        <w:pStyle w:val="BodyText"/>
        <w:spacing w:before="8"/>
        <w:rPr>
          <w:sz w:val="19"/>
        </w:rPr>
      </w:pPr>
    </w:p>
    <w:p>
      <w:pPr>
        <w:pStyle w:val="BodyText"/>
        <w:spacing w:before="36"/>
        <w:ind w:left="544"/>
      </w:pPr>
      <w:r>
        <w:rPr/>
        <w:t>十一、 原发性肺动脉高压 </w:t>
      </w:r>
    </w:p>
    <w:p>
      <w:pPr>
        <w:pStyle w:val="BodyText"/>
        <w:spacing w:before="9"/>
        <w:rPr>
          <w:sz w:val="14"/>
        </w:rPr>
      </w:pPr>
    </w:p>
    <w:p>
      <w:pPr>
        <w:pStyle w:val="BodyText"/>
        <w:spacing w:line="273" w:lineRule="auto"/>
        <w:ind w:left="122" w:right="206" w:firstLine="419"/>
        <w:jc w:val="both"/>
      </w:pPr>
      <w:r>
        <w:rPr>
          <w:spacing w:val="-3"/>
        </w:rPr>
        <w:t>指由于原发性肺动脉高压进行性发展而导致右心室肥厚，已经造成永久不可逆性的体力活动能</w:t>
      </w:r>
      <w:r>
        <w:rPr>
          <w:spacing w:val="-8"/>
        </w:rPr>
        <w:t>力受限，达到美国纽约心脏病学会心功能状态分级Ⅲ级及以上，但尚未达到 </w:t>
      </w:r>
      <w:r>
        <w:rPr/>
        <w:t>IV</w:t>
      </w:r>
      <w:r>
        <w:rPr>
          <w:spacing w:val="-9"/>
        </w:rPr>
        <w:t> 级，且静息状态下肺</w:t>
      </w:r>
      <w:r>
        <w:rPr>
          <w:spacing w:val="-12"/>
        </w:rPr>
        <w:t>动脉平均压超过 </w:t>
      </w:r>
      <w:r>
        <w:rPr/>
        <w:t>25mmHg</w:t>
      </w:r>
      <w:r>
        <w:rPr>
          <w:spacing w:val="-9"/>
        </w:rPr>
        <w:t>，但尚未超过 </w:t>
      </w:r>
      <w:r>
        <w:rPr/>
        <w:t>30mmHg</w:t>
      </w:r>
      <w:r>
        <w:rPr>
          <w:spacing w:val="-3"/>
        </w:rPr>
        <w:t>。</w:t>
      </w:r>
      <w:r>
        <w:rPr/>
        <w:t> </w:t>
      </w:r>
    </w:p>
    <w:p>
      <w:pPr>
        <w:pStyle w:val="BodyText"/>
        <w:spacing w:before="163"/>
        <w:ind w:left="546"/>
      </w:pPr>
      <w:r>
        <w:rPr/>
        <w:t>十二、 特定周围动脉疾病的血管介入治疗 </w:t>
      </w:r>
    </w:p>
    <w:p>
      <w:pPr>
        <w:pStyle w:val="BodyText"/>
        <w:spacing w:before="9"/>
        <w:rPr>
          <w:sz w:val="14"/>
        </w:rPr>
      </w:pPr>
    </w:p>
    <w:p>
      <w:pPr>
        <w:pStyle w:val="BodyText"/>
        <w:spacing w:before="1"/>
        <w:ind w:left="541"/>
      </w:pPr>
      <w:r>
        <w:rPr/>
        <w:t>指为治疗一条或者一条以上的下列动脉狭窄而实施的血管介入治疗： </w:t>
      </w:r>
    </w:p>
    <w:p>
      <w:pPr>
        <w:pStyle w:val="BodyText"/>
        <w:spacing w:before="10"/>
        <w:rPr>
          <w:sz w:val="14"/>
        </w:rPr>
      </w:pPr>
    </w:p>
    <w:p>
      <w:pPr>
        <w:pStyle w:val="BodyText"/>
        <w:ind w:left="546"/>
      </w:pPr>
      <w:r>
        <w:rPr/>
        <w:t>1．为下肢或者上肢供血的动脉； </w:t>
      </w:r>
    </w:p>
    <w:p>
      <w:pPr>
        <w:pStyle w:val="BodyText"/>
        <w:spacing w:before="37"/>
        <w:ind w:left="546"/>
      </w:pPr>
      <w:r>
        <w:rPr/>
        <w:t>2．肾动脉； </w:t>
      </w:r>
    </w:p>
    <w:p>
      <w:pPr>
        <w:pStyle w:val="BodyText"/>
        <w:spacing w:before="37"/>
        <w:ind w:left="546"/>
      </w:pPr>
      <w:r>
        <w:rPr/>
        <w:t>3．肠系膜动脉。 </w:t>
      </w:r>
    </w:p>
    <w:p>
      <w:pPr>
        <w:pStyle w:val="BodyText"/>
        <w:spacing w:before="9"/>
        <w:rPr>
          <w:sz w:val="14"/>
        </w:rPr>
      </w:pPr>
    </w:p>
    <w:p>
      <w:pPr>
        <w:pStyle w:val="BodyText"/>
        <w:spacing w:before="1"/>
        <w:ind w:left="541"/>
      </w:pPr>
      <w:r>
        <w:rPr/>
        <w:t>须满足下列全部条件： </w:t>
      </w:r>
    </w:p>
    <w:p>
      <w:pPr>
        <w:pStyle w:val="BodyText"/>
        <w:spacing w:before="10"/>
        <w:rPr>
          <w:sz w:val="14"/>
        </w:rPr>
      </w:pPr>
    </w:p>
    <w:p>
      <w:pPr>
        <w:pStyle w:val="BodyText"/>
        <w:ind w:left="546"/>
      </w:pPr>
      <w:r>
        <w:rPr/>
        <w:t>1．经血管造影术证实一条或者一条以上的上述动脉狭窄达到 50%或者以上； </w:t>
      </w:r>
    </w:p>
    <w:p>
      <w:pPr>
        <w:pStyle w:val="BodyText"/>
        <w:spacing w:line="273" w:lineRule="auto" w:before="37"/>
        <w:ind w:left="119" w:right="203" w:firstLine="427"/>
      </w:pPr>
      <w:r>
        <w:rPr/>
        <w:t>2．对一条或者一条以上的上述动脉施行了血管介入治疗，如血管成形术及/或者进行植入支架或者动脉瘤清除手术。 </w:t>
      </w:r>
    </w:p>
    <w:p>
      <w:pPr>
        <w:pStyle w:val="BodyText"/>
        <w:spacing w:line="408" w:lineRule="auto" w:before="163"/>
        <w:ind w:left="546" w:right="1610" w:hanging="5"/>
      </w:pPr>
      <w:r>
        <w:rPr>
          <w:spacing w:val="-3"/>
        </w:rPr>
        <w:t>上述动脉疾病的诊断以及相关治疗的必要性必须由血管疾病的专科医生确定。</w:t>
      </w:r>
      <w:r>
        <w:rPr>
          <w:spacing w:val="-5"/>
        </w:rPr>
        <w:t>十三、 脑动脉瘤夹闭手术或栓塞手术</w:t>
      </w:r>
      <w:r>
        <w:rPr/>
        <w:t> </w:t>
      </w:r>
    </w:p>
    <w:p>
      <w:pPr>
        <w:pStyle w:val="BodyText"/>
        <w:spacing w:line="408" w:lineRule="auto" w:before="46"/>
        <w:ind w:left="546" w:right="1610" w:hanging="425"/>
      </w:pPr>
      <w:r>
        <w:rPr>
          <w:w w:val="100"/>
        </w:rPr>
        <w:t>    </w:t>
      </w:r>
      <w:r>
        <w:rPr>
          <w:spacing w:val="-3"/>
        </w:rPr>
        <w:t>被保险人实际接受了对未破裂脑动脉瘤的动脉瘤夹闭手术或动脉瘤栓塞手术。</w:t>
      </w:r>
      <w:r>
        <w:rPr>
          <w:spacing w:val="-6"/>
        </w:rPr>
        <w:t>十四、 单个肢体缺失 </w:t>
      </w:r>
    </w:p>
    <w:p>
      <w:pPr>
        <w:pStyle w:val="BodyText"/>
        <w:spacing w:line="273" w:lineRule="auto" w:before="46"/>
        <w:ind w:left="122" w:right="210" w:firstLine="419"/>
      </w:pPr>
      <w:r>
        <w:rPr/>
        <w:t>指一个肢体自腕关节或踝关节近端（靠近躯干端）以上完全性断离，但未达到本合同所指重大疾病“多个肢体缺失”的标准。 </w:t>
      </w:r>
    </w:p>
    <w:p>
      <w:pPr>
        <w:pStyle w:val="BodyText"/>
        <w:spacing w:before="9"/>
        <w:rPr>
          <w:sz w:val="9"/>
        </w:rPr>
      </w:pPr>
    </w:p>
    <w:p>
      <w:pPr>
        <w:pStyle w:val="BodyText"/>
        <w:spacing w:line="408" w:lineRule="auto" w:before="37"/>
        <w:ind w:left="546" w:right="2242" w:hanging="5"/>
      </w:pPr>
      <w:r>
        <w:rPr>
          <w:spacing w:val="-3"/>
          <w:shd w:fill="D9D9D9" w:color="auto" w:val="clear"/>
        </w:rPr>
        <w:t>因“糖尿病导致单足截除”导致的单个肢体缺失不在本项保障范围内。</w:t>
      </w:r>
      <w:r>
        <w:rPr>
          <w:spacing w:val="-5"/>
        </w:rPr>
        <w:t>十五、 肝叶切除</w:t>
      </w:r>
      <w:r>
        <w:rPr/>
        <w:t> </w:t>
      </w:r>
    </w:p>
    <w:p>
      <w:pPr>
        <w:pStyle w:val="BodyText"/>
        <w:spacing w:before="46"/>
        <w:ind w:left="541"/>
      </w:pPr>
      <w:r>
        <w:rPr/>
        <w:t>因疾病或者意外伤害导致至少一整叶肝脏切除。 </w:t>
      </w:r>
    </w:p>
    <w:p>
      <w:pPr>
        <w:pStyle w:val="BodyText"/>
        <w:spacing w:before="12"/>
        <w:rPr>
          <w:sz w:val="11"/>
        </w:rPr>
      </w:pPr>
    </w:p>
    <w:p>
      <w:pPr>
        <w:pStyle w:val="BodyText"/>
        <w:spacing w:line="408" w:lineRule="auto" w:before="37"/>
        <w:ind w:left="546" w:right="141" w:hanging="5"/>
      </w:pPr>
      <w:r>
        <w:rPr>
          <w:spacing w:val="-3"/>
          <w:shd w:fill="D9D9D9" w:color="auto" w:val="clear"/>
        </w:rPr>
        <w:t>因酒精或者滥用药物引致的疾病或者紊乱及因捐赠肝脏而所需的肝脏手术均不在保障范围内。</w:t>
      </w:r>
      <w:r>
        <w:rPr>
          <w:spacing w:val="-4"/>
        </w:rPr>
        <w:t>十六、 可逆性再生障碍性贫血</w:t>
      </w:r>
      <w:r>
        <w:rPr/>
        <w:t> </w:t>
      </w:r>
    </w:p>
    <w:p>
      <w:pPr>
        <w:pStyle w:val="BodyText"/>
        <w:spacing w:line="273" w:lineRule="auto" w:before="46"/>
        <w:ind w:left="122" w:right="205" w:firstLine="424"/>
      </w:pPr>
      <w:r>
        <w:rPr/>
        <w:t>指因急性可逆性的骨髓造血功能衰竭而导致贫血、中性粒细胞减少和血小板减少，必须由血液科医生的诊断，且病历资料显示接受了下列任一治疗：  </w:t>
      </w:r>
    </w:p>
    <w:p>
      <w:pPr>
        <w:pStyle w:val="BodyText"/>
        <w:spacing w:before="163"/>
        <w:ind w:left="546"/>
      </w:pPr>
      <w:r>
        <w:rPr/>
        <w:t>1．骨髓刺激疗法至少一个月； </w:t>
      </w:r>
    </w:p>
    <w:p>
      <w:pPr>
        <w:pStyle w:val="BodyText"/>
        <w:spacing w:before="36"/>
        <w:ind w:left="546"/>
      </w:pPr>
      <w:r>
        <w:rPr/>
        <w:t>2．免疫抑制剂治疗至少一个月；  </w:t>
      </w:r>
    </w:p>
    <w:p>
      <w:pPr>
        <w:pStyle w:val="BodyText"/>
        <w:spacing w:line="410" w:lineRule="auto" w:before="36"/>
        <w:ind w:left="546" w:right="6757"/>
      </w:pPr>
      <w:r>
        <w:rPr/>
        <w:t>3．接受了骨髓移植。十七、 视力严重受损 </w:t>
      </w:r>
    </w:p>
    <w:p>
      <w:pPr>
        <w:pStyle w:val="BodyText"/>
        <w:spacing w:line="273" w:lineRule="auto" w:before="43"/>
        <w:ind w:left="263" w:right="205" w:firstLine="283"/>
      </w:pPr>
      <w:r>
        <w:rPr/>
        <w:t>指因疾病或者意外伤害导致双眼视力永久不可逆性丧失，虽然未达到重大疾病“双目失明”的给付标准，但满足下列条件之一： </w:t>
      </w:r>
    </w:p>
    <w:p>
      <w:pPr>
        <w:pStyle w:val="BodyText"/>
        <w:spacing w:before="163"/>
        <w:ind w:left="546"/>
      </w:pPr>
      <w:r>
        <w:rPr>
          <w:w w:val="100"/>
        </w:rPr>
        <w:t>1</w:t>
      </w:r>
      <w:r>
        <w:rPr>
          <w:spacing w:val="-8"/>
          <w:w w:val="100"/>
        </w:rPr>
        <w:t>．双眼中较好眼矫正视力低于</w:t>
      </w:r>
      <w:r>
        <w:rPr>
          <w:spacing w:val="-52"/>
        </w:rPr>
        <w:t> </w:t>
      </w:r>
      <w:r>
        <w:rPr>
          <w:spacing w:val="-3"/>
          <w:w w:val="100"/>
        </w:rPr>
        <w:t>0</w:t>
      </w:r>
      <w:r>
        <w:rPr>
          <w:w w:val="100"/>
        </w:rPr>
        <w:t>.</w:t>
      </w:r>
      <w:r>
        <w:rPr>
          <w:spacing w:val="-41"/>
          <w:w w:val="100"/>
        </w:rPr>
        <w:t>1</w:t>
      </w:r>
      <w:r>
        <w:rPr>
          <w:w w:val="100"/>
        </w:rPr>
        <w:t>（</w:t>
      </w:r>
      <w:r>
        <w:rPr>
          <w:spacing w:val="-8"/>
          <w:w w:val="100"/>
        </w:rPr>
        <w:t>采用国际标准视力表，如果使用其他视力表应进行换算</w:t>
      </w:r>
      <w:r>
        <w:rPr>
          <w:spacing w:val="-108"/>
          <w:w w:val="100"/>
        </w:rPr>
        <w:t>）</w:t>
      </w:r>
      <w:r>
        <w:rPr>
          <w:spacing w:val="-3"/>
          <w:w w:val="100"/>
        </w:rPr>
        <w:t>；</w:t>
      </w:r>
      <w:r>
        <w:rPr>
          <w:w w:val="100"/>
        </w:rPr>
        <w:t> </w:t>
      </w:r>
    </w:p>
    <w:p>
      <w:pPr>
        <w:pStyle w:val="BodyText"/>
        <w:spacing w:before="37"/>
        <w:ind w:left="546"/>
      </w:pPr>
      <w:r>
        <w:rPr/>
        <w:t>2．双眼中较好眼视野半径小于 20 度。 </w:t>
      </w:r>
    </w:p>
    <w:p>
      <w:pPr>
        <w:pStyle w:val="BodyText"/>
        <w:rPr>
          <w:sz w:val="12"/>
        </w:rPr>
      </w:pPr>
    </w:p>
    <w:p>
      <w:pPr>
        <w:pStyle w:val="BodyText"/>
        <w:spacing w:before="36"/>
        <w:ind w:left="541"/>
      </w:pPr>
      <w:r>
        <w:rPr>
          <w:shd w:fill="D9D9D9" w:color="auto" w:val="clear"/>
        </w:rPr>
        <w:t>被保险人申请理赔时年龄必须在三周岁以上，并且提供理赔当时的视力丧失诊断及检查证据。</w:t>
      </w:r>
      <w:r>
        <w:rPr/>
        <w:t> </w:t>
      </w:r>
    </w:p>
    <w:p>
      <w:pPr>
        <w:spacing w:after="0"/>
        <w:sectPr>
          <w:pgSz w:w="11910" w:h="16840"/>
          <w:pgMar w:header="742" w:footer="770" w:top="940" w:bottom="960" w:left="1580" w:right="920"/>
        </w:sectPr>
      </w:pPr>
    </w:p>
    <w:p>
      <w:pPr>
        <w:pStyle w:val="BodyText"/>
        <w:spacing w:before="8"/>
        <w:rPr>
          <w:sz w:val="19"/>
        </w:rPr>
      </w:pPr>
    </w:p>
    <w:p>
      <w:pPr>
        <w:pStyle w:val="BodyText"/>
        <w:spacing w:line="273" w:lineRule="auto" w:before="36"/>
        <w:ind w:left="243" w:right="185" w:firstLine="283"/>
      </w:pPr>
      <w:r>
        <w:rPr>
          <w:spacing w:val="-15"/>
          <w:shd w:fill="D9D9D9" w:color="auto" w:val="clear"/>
        </w:rPr>
        <w:t>我们对“视力严重受损”、“单目失明”和“角膜移植”三项中的其中一项承担保险责任，给付其中</w:t>
      </w:r>
      <w:r>
        <w:rPr>
          <w:spacing w:val="-212"/>
          <w:shd w:fill="D9D9D9" w:color="auto" w:val="clear"/>
        </w:rPr>
        <w:t>一</w:t>
      </w:r>
      <w:r>
        <w:rPr>
          <w:spacing w:val="-3"/>
          <w:shd w:fill="D9D9D9" w:color="auto" w:val="clear"/>
        </w:rPr>
        <w:t>项保险金后，对其它两项轻症疾病保险责任同时终止。</w:t>
      </w:r>
      <w:r>
        <w:rPr/>
        <w:t> </w:t>
      </w:r>
    </w:p>
    <w:p>
      <w:pPr>
        <w:pStyle w:val="BodyText"/>
        <w:spacing w:before="163"/>
        <w:ind w:left="526"/>
      </w:pPr>
      <w:r>
        <w:rPr/>
        <w:t>十八、 单目失明 </w:t>
      </w:r>
    </w:p>
    <w:p>
      <w:pPr>
        <w:pStyle w:val="BodyText"/>
        <w:spacing w:before="9"/>
        <w:rPr>
          <w:sz w:val="14"/>
        </w:rPr>
      </w:pPr>
    </w:p>
    <w:p>
      <w:pPr>
        <w:pStyle w:val="BodyText"/>
        <w:spacing w:before="1"/>
        <w:ind w:left="526"/>
      </w:pPr>
      <w:r>
        <w:rPr/>
        <w:t>指因疾病或意外伤害导致单眼视力永久不可逆性丧失，患眼须满足下列至少一项条件： </w:t>
      </w:r>
    </w:p>
    <w:p>
      <w:pPr>
        <w:pStyle w:val="BodyText"/>
        <w:spacing w:before="10"/>
        <w:rPr>
          <w:sz w:val="14"/>
        </w:rPr>
      </w:pPr>
    </w:p>
    <w:p>
      <w:pPr>
        <w:pStyle w:val="BodyText"/>
        <w:ind w:left="526"/>
      </w:pPr>
      <w:r>
        <w:rPr/>
        <w:t>1．眼球缺失或摘除； </w:t>
      </w:r>
    </w:p>
    <w:p>
      <w:pPr>
        <w:pStyle w:val="BodyText"/>
        <w:spacing w:before="37"/>
        <w:ind w:left="526"/>
      </w:pPr>
      <w:r>
        <w:rPr>
          <w:w w:val="100"/>
        </w:rPr>
        <w:t>2．</w:t>
      </w:r>
      <w:r>
        <w:rPr>
          <w:spacing w:val="-3"/>
          <w:w w:val="100"/>
        </w:rPr>
        <w:t>矫正视力低于</w:t>
      </w:r>
      <w:r>
        <w:rPr>
          <w:spacing w:val="-52"/>
        </w:rPr>
        <w:t> </w:t>
      </w:r>
      <w:r>
        <w:rPr>
          <w:w w:val="100"/>
        </w:rPr>
        <w:t>0</w:t>
      </w:r>
      <w:r>
        <w:rPr>
          <w:spacing w:val="-3"/>
          <w:w w:val="100"/>
        </w:rPr>
        <w:t>.</w:t>
      </w:r>
      <w:r>
        <w:rPr>
          <w:w w:val="100"/>
        </w:rPr>
        <w:t>0</w:t>
      </w:r>
      <w:r>
        <w:rPr>
          <w:spacing w:val="-1"/>
          <w:w w:val="100"/>
        </w:rPr>
        <w:t>2</w:t>
      </w:r>
      <w:r>
        <w:rPr>
          <w:spacing w:val="-3"/>
          <w:w w:val="100"/>
        </w:rPr>
        <w:t>（采用国际标准视力表，如果使用其它视力表应进行换算</w:t>
      </w:r>
      <w:r>
        <w:rPr>
          <w:spacing w:val="-108"/>
          <w:w w:val="100"/>
        </w:rPr>
        <w:t>）</w:t>
      </w:r>
      <w:r>
        <w:rPr>
          <w:spacing w:val="-3"/>
          <w:w w:val="100"/>
        </w:rPr>
        <w:t>；</w:t>
      </w:r>
      <w:r>
        <w:rPr>
          <w:w w:val="100"/>
        </w:rPr>
        <w:t> </w:t>
      </w:r>
    </w:p>
    <w:p>
      <w:pPr>
        <w:pStyle w:val="BodyText"/>
        <w:spacing w:before="37"/>
        <w:ind w:left="526"/>
      </w:pPr>
      <w:r>
        <w:rPr/>
        <w:t>3．视野半径小于 5 度。 </w:t>
      </w:r>
    </w:p>
    <w:p>
      <w:pPr>
        <w:pStyle w:val="BodyText"/>
        <w:spacing w:before="9"/>
        <w:rPr>
          <w:sz w:val="14"/>
        </w:rPr>
      </w:pPr>
    </w:p>
    <w:p>
      <w:pPr>
        <w:pStyle w:val="BodyText"/>
        <w:spacing w:line="273" w:lineRule="auto" w:before="1"/>
        <w:ind w:left="106" w:right="185" w:firstLine="419"/>
      </w:pPr>
      <w:r>
        <w:rPr/>
        <w:t>诊断须在我们认可的医院内由眼科专科医生确认，并且提供理赔当时的视力丧失诊断及检查证据。 </w:t>
      </w:r>
    </w:p>
    <w:p>
      <w:pPr>
        <w:pStyle w:val="BodyText"/>
        <w:spacing w:before="9"/>
        <w:rPr>
          <w:sz w:val="9"/>
        </w:rPr>
      </w:pPr>
    </w:p>
    <w:p>
      <w:pPr>
        <w:pStyle w:val="BodyText"/>
        <w:spacing w:before="37"/>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7"/>
        <w:ind w:left="243" w:right="185" w:firstLine="283"/>
      </w:pPr>
      <w:r>
        <w:rPr>
          <w:spacing w:val="-15"/>
          <w:shd w:fill="D9D9D9" w:color="auto" w:val="clear"/>
        </w:rPr>
        <w:t>我们对“视力严重受损”、“单目失明”和“角膜移植”三项中的其中一项承担保险责任，给付</w:t>
      </w:r>
      <w:r>
        <w:rPr>
          <w:spacing w:val="-212"/>
          <w:shd w:fill="D9D9D9" w:color="auto" w:val="clear"/>
        </w:rPr>
        <w:t>其</w:t>
      </w:r>
      <w:r>
        <w:rPr>
          <w:spacing w:val="-3"/>
          <w:shd w:fill="D9D9D9" w:color="auto" w:val="clear"/>
        </w:rPr>
        <w:t>中一项保险金后，对其它两项轻症疾病保险责任同时终止。</w:t>
      </w:r>
      <w:r>
        <w:rPr/>
        <w:t> </w:t>
      </w:r>
    </w:p>
    <w:p>
      <w:pPr>
        <w:pStyle w:val="BodyText"/>
        <w:spacing w:before="163"/>
        <w:ind w:left="524"/>
      </w:pPr>
      <w:r>
        <w:rPr/>
        <w:t>十九、 角膜移植 </w:t>
      </w:r>
    </w:p>
    <w:p>
      <w:pPr>
        <w:pStyle w:val="BodyText"/>
        <w:spacing w:before="9"/>
        <w:rPr>
          <w:sz w:val="14"/>
        </w:rPr>
      </w:pPr>
    </w:p>
    <w:p>
      <w:pPr>
        <w:pStyle w:val="BodyText"/>
        <w:spacing w:line="408" w:lineRule="auto"/>
        <w:ind w:left="521" w:right="2012"/>
      </w:pPr>
      <w:r>
        <w:rPr>
          <w:spacing w:val="-3"/>
        </w:rPr>
        <w:t>指为增进视力或治疗某些角膜疾患，已经实施了异体的角膜移植手术。  此手术必须在我们认可医院内由专科医生认为是医疗必须的情况下进行。</w:t>
      </w:r>
      <w:r>
        <w:rPr/>
        <w:t> </w:t>
      </w:r>
    </w:p>
    <w:p>
      <w:pPr>
        <w:pStyle w:val="BodyText"/>
        <w:spacing w:line="273" w:lineRule="auto" w:before="45"/>
        <w:ind w:left="102" w:right="187" w:firstLine="419"/>
      </w:pPr>
      <w:r>
        <w:rPr>
          <w:spacing w:val="-15"/>
          <w:shd w:fill="D9D9D9" w:color="auto" w:val="clear"/>
        </w:rPr>
        <w:t>我们对“视力严重受损”、“单目失明”和“角膜移植”三项中的其中一项承担保险责任，给付</w:t>
      </w:r>
      <w:r>
        <w:rPr>
          <w:spacing w:val="-7"/>
          <w:shd w:fill="D9D9D9" w:color="auto" w:val="clear"/>
        </w:rPr>
        <w:t>其中一项保险金后，对其它两项轻症疾病保险责任同时终止。</w:t>
      </w:r>
      <w:r>
        <w:rPr/>
        <w:t> </w:t>
      </w:r>
    </w:p>
    <w:p>
      <w:pPr>
        <w:pStyle w:val="BodyText"/>
        <w:spacing w:before="163"/>
        <w:ind w:left="524"/>
      </w:pPr>
      <w:r>
        <w:rPr/>
        <w:t>二十、 肾脏切除 </w:t>
      </w:r>
    </w:p>
    <w:p>
      <w:pPr>
        <w:pStyle w:val="BodyText"/>
        <w:spacing w:before="9"/>
        <w:rPr>
          <w:sz w:val="14"/>
        </w:rPr>
      </w:pPr>
    </w:p>
    <w:p>
      <w:pPr>
        <w:pStyle w:val="BodyText"/>
        <w:spacing w:before="1"/>
        <w:ind w:left="521"/>
      </w:pPr>
      <w:r>
        <w:rPr/>
        <w:t>因疾病或者意外伤害导致至少单侧肾切除。 </w:t>
      </w:r>
    </w:p>
    <w:p>
      <w:pPr>
        <w:pStyle w:val="BodyText"/>
        <w:rPr>
          <w:sz w:val="12"/>
        </w:rPr>
      </w:pPr>
    </w:p>
    <w:p>
      <w:pPr>
        <w:pStyle w:val="BodyText"/>
        <w:spacing w:line="408" w:lineRule="auto" w:before="36"/>
        <w:ind w:left="526" w:right="3273" w:hanging="5"/>
      </w:pPr>
      <w:r>
        <w:rPr>
          <w:shd w:fill="D9D9D9" w:color="auto" w:val="clear"/>
        </w:rPr>
        <w:t>因捐赠肾脏、恶性肿瘤而所需的肾脏切除不在保障范围内。</w:t>
      </w:r>
      <w:r>
        <w:rPr/>
        <w:t>二十一、系统性红斑狼疮性肾炎 </w:t>
      </w:r>
    </w:p>
    <w:p>
      <w:pPr>
        <w:pStyle w:val="BodyText"/>
        <w:spacing w:line="273" w:lineRule="auto" w:before="45"/>
        <w:ind w:left="106" w:right="184" w:firstLine="419"/>
      </w:pPr>
      <w:r>
        <w:rPr>
          <w:spacing w:val="-16"/>
        </w:rPr>
        <w:t>是由多种因素引起，累及多系统的自身免疫性疾病。其特点是生成自身抗体对抗多种自身抗原。</w:t>
      </w:r>
      <w:r>
        <w:rPr>
          <w:spacing w:val="-7"/>
        </w:rPr>
        <w:t>多见于育龄妇女。</w:t>
      </w:r>
      <w:r>
        <w:rPr/>
        <w:t> </w:t>
      </w:r>
    </w:p>
    <w:p>
      <w:pPr>
        <w:pStyle w:val="BodyText"/>
        <w:spacing w:line="408" w:lineRule="auto" w:before="163"/>
        <w:ind w:left="526" w:right="1585"/>
      </w:pPr>
      <w:r>
        <w:rPr>
          <w:spacing w:val="-3"/>
        </w:rPr>
        <w:t>必须根据“系统性红斑狼疮诊断标准”明确诊断，并且已经造成肾脏损害。  </w:t>
      </w:r>
      <w:r>
        <w:rPr>
          <w:spacing w:val="-5"/>
        </w:rPr>
        <w:t>临床证据证实被保险人存在持续 </w:t>
      </w:r>
      <w:r>
        <w:rPr/>
        <w:t>180</w:t>
      </w:r>
      <w:r>
        <w:rPr>
          <w:spacing w:val="-7"/>
        </w:rPr>
        <w:t> 天以上的满足下列所有条件的肾脏损害： </w:t>
      </w:r>
    </w:p>
    <w:p>
      <w:pPr>
        <w:pStyle w:val="BodyText"/>
        <w:spacing w:before="46"/>
        <w:ind w:left="526"/>
      </w:pPr>
      <w:r>
        <w:rPr/>
        <w:t>1．血尿、蛋白尿； </w:t>
      </w:r>
    </w:p>
    <w:p>
      <w:pPr>
        <w:pStyle w:val="BodyText"/>
        <w:spacing w:before="37"/>
        <w:ind w:left="526"/>
      </w:pPr>
      <w:r>
        <w:rPr/>
        <w:t>2．高血压； </w:t>
      </w:r>
    </w:p>
    <w:p>
      <w:pPr>
        <w:pStyle w:val="BodyText"/>
        <w:spacing w:before="37"/>
        <w:ind w:left="526"/>
      </w:pPr>
      <w:r>
        <w:rPr/>
        <w:t>3．血肌酐（Scr）&gt;1. 5mg/dl 或&gt;133umol/L； </w:t>
      </w:r>
    </w:p>
    <w:p>
      <w:pPr>
        <w:pStyle w:val="BodyText"/>
        <w:rPr>
          <w:sz w:val="12"/>
        </w:rPr>
      </w:pPr>
    </w:p>
    <w:p>
      <w:pPr>
        <w:pStyle w:val="BodyText"/>
        <w:spacing w:line="408" w:lineRule="auto" w:before="36"/>
        <w:ind w:left="526" w:right="961" w:hanging="5"/>
      </w:pPr>
      <w:r>
        <w:rPr>
          <w:spacing w:val="-3"/>
          <w:shd w:fill="D9D9D9" w:color="auto" w:val="clear"/>
        </w:rPr>
        <w:t>其他类型的红斑性狼疮，如盘状狼疮、仅累及血液及关节的狼疮不在本保障范围內。</w:t>
      </w:r>
      <w:r>
        <w:rPr>
          <w:spacing w:val="-3"/>
        </w:rPr>
        <w:t>二十二、糖尿病导致单足截除</w:t>
      </w:r>
      <w:r>
        <w:rPr/>
        <w:t> </w:t>
      </w:r>
    </w:p>
    <w:p>
      <w:pPr>
        <w:pStyle w:val="BodyText"/>
        <w:spacing w:line="273" w:lineRule="auto" w:before="45"/>
        <w:ind w:left="102" w:right="187" w:firstLine="419"/>
        <w:jc w:val="both"/>
      </w:pPr>
      <w:r>
        <w:rPr/>
        <w:t>因糖尿病引起的神经及血管病变累及足部，为了维持生命在我们认可医院内已经进行了医疗必须的由足踝或以上位置的单足截除手术，且未达到本合同重大疾病“糖尿病导致的双脚截除”的赔付标准。 </w:t>
      </w:r>
    </w:p>
    <w:p>
      <w:pPr>
        <w:pStyle w:val="BodyText"/>
        <w:spacing w:before="9"/>
        <w:rPr>
          <w:sz w:val="9"/>
        </w:rPr>
      </w:pPr>
    </w:p>
    <w:p>
      <w:pPr>
        <w:pStyle w:val="BodyText"/>
        <w:spacing w:before="36"/>
        <w:ind w:left="526"/>
      </w:pPr>
      <w:r>
        <w:rPr>
          <w:shd w:fill="D9D9D9" w:color="auto" w:val="clear"/>
        </w:rPr>
        <w:t>切除多只脚趾或因任何其他原因引起的截除术不在保障范围内。</w:t>
      </w:r>
      <w:r>
        <w:rPr/>
        <w:t> </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46"/>
      </w:pPr>
      <w:r>
        <w:rPr/>
        <w:t>二十三、单侧肺脏切除 </w:t>
      </w:r>
    </w:p>
    <w:p>
      <w:pPr>
        <w:pStyle w:val="BodyText"/>
        <w:spacing w:before="9"/>
        <w:rPr>
          <w:sz w:val="14"/>
        </w:rPr>
      </w:pPr>
    </w:p>
    <w:p>
      <w:pPr>
        <w:pStyle w:val="BodyText"/>
        <w:ind w:left="546"/>
      </w:pPr>
      <w:r>
        <w:rPr/>
        <w:t>因疾病或意外事故实际实施的一侧肺脏切除术。 </w:t>
      </w:r>
    </w:p>
    <w:p>
      <w:pPr>
        <w:pStyle w:val="BodyText"/>
        <w:spacing w:before="12"/>
        <w:rPr>
          <w:sz w:val="11"/>
        </w:rPr>
      </w:pPr>
    </w:p>
    <w:p>
      <w:pPr>
        <w:pStyle w:val="BodyText"/>
        <w:spacing w:line="408" w:lineRule="auto" w:before="36"/>
        <w:ind w:left="546" w:right="2428"/>
      </w:pPr>
      <w:r>
        <w:rPr>
          <w:shd w:fill="D9D9D9" w:color="auto" w:val="clear"/>
        </w:rPr>
        <w:t>部分切除手术、肺脏捐献、因恶性肿瘤引起的手术不在保障范围内。</w:t>
      </w:r>
      <w:r>
        <w:rPr/>
        <w:t>二十四、腔静脉过滤器植入术 </w:t>
      </w:r>
    </w:p>
    <w:p>
      <w:pPr>
        <w:pStyle w:val="BodyText"/>
        <w:spacing w:line="273" w:lineRule="auto" w:before="45"/>
        <w:ind w:left="122" w:right="187" w:firstLine="422"/>
      </w:pPr>
      <w:r>
        <w:rPr/>
        <w:t>为治疗反复肺栓塞发作，抗凝血疗法无效，已经实施了腔静脉过滤器植入术。手术必须在专科医生认为是医学上必需的情况下进行。 </w:t>
      </w:r>
    </w:p>
    <w:p>
      <w:pPr>
        <w:pStyle w:val="BodyText"/>
        <w:spacing w:before="163"/>
        <w:ind w:left="546"/>
      </w:pPr>
      <w:r>
        <w:rPr/>
        <w:t>二十五、双侧睾丸切除术 </w:t>
      </w:r>
    </w:p>
    <w:p>
      <w:pPr>
        <w:pStyle w:val="BodyText"/>
        <w:spacing w:before="9"/>
        <w:rPr>
          <w:sz w:val="14"/>
        </w:rPr>
      </w:pPr>
    </w:p>
    <w:p>
      <w:pPr>
        <w:pStyle w:val="BodyText"/>
        <w:ind w:left="541"/>
      </w:pPr>
      <w:r>
        <w:rPr/>
        <w:t>指因疾病或者意外伤害导致接受了经腹部切开或腹腔镜进行的双侧睾丸完全切除手术。 </w:t>
      </w:r>
    </w:p>
    <w:p>
      <w:pPr>
        <w:pStyle w:val="BodyText"/>
        <w:spacing w:before="12"/>
        <w:rPr>
          <w:sz w:val="11"/>
        </w:rPr>
      </w:pPr>
    </w:p>
    <w:p>
      <w:pPr>
        <w:pStyle w:val="BodyText"/>
        <w:spacing w:line="408" w:lineRule="auto" w:before="36"/>
        <w:ind w:left="546" w:right="2012" w:hanging="5"/>
      </w:pPr>
      <w:r>
        <w:rPr>
          <w:spacing w:val="-3"/>
          <w:shd w:fill="D9D9D9" w:color="auto" w:val="clear"/>
        </w:rPr>
        <w:t>单侧或部分睾丸切除、变性手术、因恶性肿瘤引起的手术不在保障范围。</w:t>
      </w:r>
      <w:r>
        <w:rPr>
          <w:spacing w:val="-3"/>
        </w:rPr>
        <w:t>二十六、双侧卵巢切除术 </w:t>
      </w:r>
    </w:p>
    <w:p>
      <w:pPr>
        <w:pStyle w:val="BodyText"/>
        <w:spacing w:before="46"/>
        <w:ind w:left="541"/>
      </w:pPr>
      <w:r>
        <w:rPr/>
        <w:t>指因疾病或者意外伤害导致接受了经腹部切开或腹腔镜进行的双侧卵巢完全切除手术。 </w:t>
      </w:r>
    </w:p>
    <w:p>
      <w:pPr>
        <w:pStyle w:val="BodyText"/>
        <w:spacing w:before="12"/>
        <w:rPr>
          <w:sz w:val="11"/>
        </w:rPr>
      </w:pPr>
    </w:p>
    <w:p>
      <w:pPr>
        <w:pStyle w:val="BodyText"/>
        <w:spacing w:line="408" w:lineRule="auto" w:before="37"/>
        <w:ind w:left="546" w:right="2008"/>
      </w:pPr>
      <w:r>
        <w:rPr>
          <w:spacing w:val="-3"/>
          <w:shd w:fill="D9D9D9" w:color="auto" w:val="clear"/>
        </w:rPr>
        <w:t>单侧或部分卵巢切除、变性手术、因恶性肿瘤引起的手术不在保障范围。</w:t>
      </w:r>
      <w:r>
        <w:rPr>
          <w:spacing w:val="-3"/>
        </w:rPr>
        <w:t>二十七、慢性肾功能衰竭</w:t>
      </w:r>
      <w:r>
        <w:rPr/>
        <w:t> </w:t>
      </w:r>
    </w:p>
    <w:p>
      <w:pPr>
        <w:pStyle w:val="BodyText"/>
        <w:spacing w:before="46"/>
        <w:ind w:left="683"/>
      </w:pPr>
      <w:r>
        <w:rPr/>
        <w:t>指被保险人因双肾功能慢性不可逆性损害达到肾功能衰竭期，但未达到本合同所指重大疾病</w:t>
      </w:r>
    </w:p>
    <w:p>
      <w:pPr>
        <w:pStyle w:val="BodyText"/>
        <w:spacing w:line="408" w:lineRule="auto" w:before="37"/>
        <w:ind w:left="546" w:right="925" w:hanging="284"/>
      </w:pPr>
      <w:r>
        <w:rPr>
          <w:spacing w:val="-2"/>
          <w:w w:val="100"/>
        </w:rPr>
        <w:t>“终末期肾病</w:t>
      </w:r>
      <w:r>
        <w:rPr>
          <w:spacing w:val="-3"/>
          <w:w w:val="100"/>
        </w:rPr>
        <w:t>（或称慢性肾功能衰竭尿毒症期</w:t>
      </w:r>
      <w:r>
        <w:rPr>
          <w:spacing w:val="-106"/>
          <w:w w:val="100"/>
        </w:rPr>
        <w:t>）</w:t>
      </w:r>
      <w:r>
        <w:rPr>
          <w:spacing w:val="-3"/>
          <w:w w:val="100"/>
        </w:rPr>
        <w:t>”的标准。诊断必须满足所有以下标准。</w:t>
      </w:r>
      <w:r>
        <w:rPr>
          <w:w w:val="100"/>
        </w:rPr>
        <w:t> </w:t>
      </w:r>
      <w:r>
        <w:rPr/>
        <w:t>1．GFR</w:t>
      </w:r>
      <w:r>
        <w:rPr>
          <w:spacing w:val="-1"/>
        </w:rPr>
        <w:t> &lt; </w:t>
      </w:r>
      <w:r>
        <w:rPr/>
        <w:t>25%； </w:t>
      </w:r>
    </w:p>
    <w:p>
      <w:pPr>
        <w:pStyle w:val="BodyText"/>
        <w:spacing w:line="165" w:lineRule="exact"/>
        <w:ind w:left="546"/>
      </w:pPr>
      <w:r>
        <w:rPr/>
        <w:t>2．Scr&gt; 5mg/dl 或&gt;442umol/L； </w:t>
      </w:r>
    </w:p>
    <w:p>
      <w:pPr>
        <w:pStyle w:val="BodyText"/>
        <w:spacing w:before="37"/>
        <w:ind w:left="546"/>
      </w:pPr>
      <w:r>
        <w:rPr/>
        <w:t>3．持续 180 天。 </w:t>
      </w:r>
    </w:p>
    <w:p>
      <w:pPr>
        <w:pStyle w:val="BodyText"/>
        <w:spacing w:before="9"/>
        <w:rPr>
          <w:sz w:val="14"/>
        </w:rPr>
      </w:pPr>
    </w:p>
    <w:p>
      <w:pPr>
        <w:pStyle w:val="BodyText"/>
        <w:spacing w:before="1"/>
        <w:ind w:left="546"/>
      </w:pPr>
      <w:r>
        <w:rPr/>
        <w:t>二十八、急性出血坏死性胰腺炎腹腔镜手术 </w:t>
      </w:r>
    </w:p>
    <w:p>
      <w:pPr>
        <w:pStyle w:val="BodyText"/>
        <w:spacing w:before="10"/>
        <w:rPr>
          <w:sz w:val="14"/>
        </w:rPr>
      </w:pPr>
    </w:p>
    <w:p>
      <w:pPr>
        <w:pStyle w:val="BodyText"/>
        <w:spacing w:line="273" w:lineRule="auto"/>
        <w:ind w:left="122" w:right="184" w:firstLine="422"/>
      </w:pPr>
      <w:r>
        <w:rPr>
          <w:spacing w:val="-11"/>
        </w:rPr>
        <w:t>指被保险人被确诊为急性坏死性胰腺炎，并实际接受了腹腔镜手术治疗，以进行坏死组织清除、</w:t>
      </w:r>
      <w:r>
        <w:rPr>
          <w:spacing w:val="-6"/>
        </w:rPr>
        <w:t>坏死病灶切除或胰腺切除。 </w:t>
      </w:r>
    </w:p>
    <w:p>
      <w:pPr>
        <w:pStyle w:val="BodyText"/>
        <w:spacing w:before="9"/>
        <w:rPr>
          <w:sz w:val="9"/>
        </w:rPr>
      </w:pPr>
    </w:p>
    <w:p>
      <w:pPr>
        <w:pStyle w:val="BodyText"/>
        <w:spacing w:line="408" w:lineRule="auto" w:before="36"/>
        <w:ind w:left="546" w:right="2428"/>
      </w:pPr>
      <w:r>
        <w:rPr>
          <w:shd w:fill="D9D9D9" w:color="auto" w:val="clear"/>
        </w:rPr>
        <w:t>因酗酒或饮酒过量所致的急性坏死性胰腺炎不在本保单保障范围内。</w:t>
      </w:r>
      <w:r>
        <w:rPr/>
        <w:t>二十九、早期肝硬化 </w:t>
      </w:r>
    </w:p>
    <w:p>
      <w:pPr>
        <w:pStyle w:val="BodyText"/>
        <w:spacing w:line="273" w:lineRule="auto" w:before="45"/>
        <w:ind w:left="126" w:right="185" w:firstLine="419"/>
      </w:pPr>
      <w:r>
        <w:rPr/>
        <w:t>肝硬化须由专科医生明确诊断。必须由活检证实有再生的肝细胞结节和典型的肝组织纤维化。下列条件必须全部满足并至少持续一年： </w:t>
      </w:r>
    </w:p>
    <w:p>
      <w:pPr>
        <w:pStyle w:val="BodyText"/>
        <w:spacing w:before="163"/>
        <w:ind w:left="546"/>
      </w:pPr>
      <w:r>
        <w:rPr/>
        <w:t>1．持续性黄疸，胆红素水平升高超过 50umol/L；  </w:t>
      </w:r>
    </w:p>
    <w:p>
      <w:pPr>
        <w:pStyle w:val="BodyText"/>
        <w:spacing w:before="37"/>
        <w:ind w:left="546"/>
      </w:pPr>
      <w:r>
        <w:rPr/>
        <w:t>2．蛋白质合成异常，白蛋白水平低于 27g/L； </w:t>
      </w:r>
    </w:p>
    <w:p>
      <w:pPr>
        <w:pStyle w:val="BodyText"/>
        <w:spacing w:before="37"/>
        <w:ind w:left="546"/>
      </w:pPr>
      <w:r>
        <w:rPr/>
        <w:t>3．异常凝血功能，凝血酶原时间超过正常上限的 2 倍或以上，或者国际正常化比率（INR）在</w:t>
      </w:r>
    </w:p>
    <w:p>
      <w:pPr>
        <w:pStyle w:val="BodyText"/>
        <w:spacing w:before="37"/>
        <w:ind w:left="119"/>
      </w:pPr>
      <w:r>
        <w:rPr/>
        <w:t>2.0 以上。 </w:t>
      </w:r>
    </w:p>
    <w:p>
      <w:pPr>
        <w:pStyle w:val="BodyText"/>
        <w:spacing w:before="12"/>
        <w:rPr>
          <w:sz w:val="11"/>
        </w:rPr>
      </w:pPr>
    </w:p>
    <w:p>
      <w:pPr>
        <w:pStyle w:val="BodyText"/>
        <w:tabs>
          <w:tab w:pos="1396" w:val="left" w:leader="none"/>
        </w:tabs>
        <w:spacing w:line="408" w:lineRule="auto" w:before="36"/>
        <w:ind w:left="546" w:right="3688"/>
      </w:pPr>
      <w:r>
        <w:rPr>
          <w:shd w:fill="D9D9D9" w:color="auto" w:val="clear"/>
        </w:rPr>
        <w:t>因酗</w:t>
      </w:r>
      <w:r>
        <w:rPr>
          <w:spacing w:val="-3"/>
          <w:shd w:fill="D9D9D9" w:color="auto" w:val="clear"/>
        </w:rPr>
        <w:t>酒</w:t>
      </w:r>
      <w:r>
        <w:rPr>
          <w:shd w:fill="D9D9D9" w:color="auto" w:val="clear"/>
        </w:rPr>
        <w:t>或</w:t>
      </w:r>
      <w:r>
        <w:rPr>
          <w:spacing w:val="-3"/>
          <w:shd w:fill="D9D9D9" w:color="auto" w:val="clear"/>
        </w:rPr>
        <w:t>药</w:t>
      </w:r>
      <w:r>
        <w:rPr>
          <w:shd w:fill="D9D9D9" w:color="auto" w:val="clear"/>
        </w:rPr>
        <w:t>物</w:t>
      </w:r>
      <w:r>
        <w:rPr>
          <w:spacing w:val="-3"/>
          <w:shd w:fill="D9D9D9" w:color="auto" w:val="clear"/>
        </w:rPr>
        <w:t>滥</w:t>
      </w:r>
      <w:r>
        <w:rPr>
          <w:shd w:fill="D9D9D9" w:color="auto" w:val="clear"/>
        </w:rPr>
        <w:t>用</w:t>
      </w:r>
      <w:r>
        <w:rPr>
          <w:spacing w:val="-3"/>
          <w:shd w:fill="D9D9D9" w:color="auto" w:val="clear"/>
        </w:rPr>
        <w:t>导</w:t>
      </w:r>
      <w:r>
        <w:rPr>
          <w:shd w:fill="D9D9D9" w:color="auto" w:val="clear"/>
        </w:rPr>
        <w:t>致</w:t>
      </w:r>
      <w:r>
        <w:rPr>
          <w:spacing w:val="-3"/>
          <w:shd w:fill="D9D9D9" w:color="auto" w:val="clear"/>
        </w:rPr>
        <w:t>的</w:t>
      </w:r>
      <w:r>
        <w:rPr>
          <w:shd w:fill="D9D9D9" w:color="auto" w:val="clear"/>
        </w:rPr>
        <w:t>肝功</w:t>
      </w:r>
      <w:r>
        <w:rPr>
          <w:spacing w:val="-3"/>
          <w:shd w:fill="D9D9D9" w:color="auto" w:val="clear"/>
        </w:rPr>
        <w:t>能</w:t>
      </w:r>
      <w:r>
        <w:rPr>
          <w:shd w:fill="D9D9D9" w:color="auto" w:val="clear"/>
        </w:rPr>
        <w:t>衰</w:t>
      </w:r>
      <w:r>
        <w:rPr>
          <w:spacing w:val="-3"/>
          <w:shd w:fill="D9D9D9" w:color="auto" w:val="clear"/>
        </w:rPr>
        <w:t>竭</w:t>
      </w:r>
      <w:r>
        <w:rPr>
          <w:shd w:fill="D9D9D9" w:color="auto" w:val="clear"/>
        </w:rPr>
        <w:t>不</w:t>
      </w:r>
      <w:r>
        <w:rPr>
          <w:spacing w:val="-3"/>
          <w:shd w:fill="D9D9D9" w:color="auto" w:val="clear"/>
        </w:rPr>
        <w:t>在</w:t>
      </w:r>
      <w:r>
        <w:rPr>
          <w:shd w:fill="D9D9D9" w:color="auto" w:val="clear"/>
        </w:rPr>
        <w:t>本</w:t>
      </w:r>
      <w:r>
        <w:rPr>
          <w:spacing w:val="-3"/>
          <w:shd w:fill="D9D9D9" w:color="auto" w:val="clear"/>
        </w:rPr>
        <w:t>保</w:t>
      </w:r>
      <w:r>
        <w:rPr>
          <w:shd w:fill="D9D9D9" w:color="auto" w:val="clear"/>
        </w:rPr>
        <w:t>障</w:t>
      </w:r>
      <w:r>
        <w:rPr>
          <w:spacing w:val="-3"/>
          <w:shd w:fill="D9D9D9" w:color="auto" w:val="clear"/>
        </w:rPr>
        <w:t>范</w:t>
      </w:r>
      <w:r>
        <w:rPr>
          <w:shd w:fill="D9D9D9" w:color="auto" w:val="clear"/>
        </w:rPr>
        <w:t>围</w:t>
      </w:r>
      <w:r>
        <w:rPr>
          <w:spacing w:val="-3"/>
          <w:shd w:fill="D9D9D9" w:color="auto" w:val="clear"/>
        </w:rPr>
        <w:t>内</w:t>
      </w:r>
      <w:r>
        <w:rPr/>
        <w:t>三十、</w:t>
        <w:tab/>
        <w:t>急性</w:t>
      </w:r>
      <w:r>
        <w:rPr>
          <w:spacing w:val="-3"/>
        </w:rPr>
        <w:t>重</w:t>
      </w:r>
      <w:r>
        <w:rPr/>
        <w:t>型</w:t>
      </w:r>
      <w:r>
        <w:rPr>
          <w:spacing w:val="-3"/>
        </w:rPr>
        <w:t>肝</w:t>
      </w:r>
      <w:r>
        <w:rPr/>
        <w:t>炎</w:t>
      </w:r>
      <w:r>
        <w:rPr>
          <w:spacing w:val="-3"/>
        </w:rPr>
        <w:t>人</w:t>
      </w:r>
      <w:r>
        <w:rPr/>
        <w:t>工</w:t>
      </w:r>
      <w:r>
        <w:rPr>
          <w:spacing w:val="-3"/>
        </w:rPr>
        <w:t>肝</w:t>
      </w:r>
      <w:r>
        <w:rPr/>
        <w:t>治</w:t>
      </w:r>
      <w:r>
        <w:rPr>
          <w:spacing w:val="-3"/>
        </w:rPr>
        <w:t>疗</w:t>
      </w:r>
      <w:r>
        <w:rPr/>
        <w:t> </w:t>
      </w:r>
    </w:p>
    <w:p>
      <w:pPr>
        <w:pStyle w:val="BodyText"/>
        <w:spacing w:before="45"/>
        <w:ind w:left="541"/>
      </w:pPr>
      <w:r>
        <w:rPr/>
        <w:t>被保险人被明确诊断为急性重型肝炎，并且实际接受了人工肝支持系统（ALSS）治疗。 </w:t>
      </w:r>
    </w:p>
    <w:p>
      <w:pPr>
        <w:pStyle w:val="BodyText"/>
        <w:spacing w:before="9"/>
        <w:rPr>
          <w:sz w:val="14"/>
        </w:rPr>
      </w:pPr>
    </w:p>
    <w:p>
      <w:pPr>
        <w:pStyle w:val="BodyText"/>
        <w:spacing w:line="273" w:lineRule="auto"/>
        <w:ind w:left="122" w:right="130" w:firstLine="419"/>
      </w:pPr>
      <w:r>
        <w:rPr/>
        <w:t>ALSS 又称体外肝脏支持装置，指借助体外机械、化学或生物性装置暂时部分替代肝脏功能，协助治疗肝脏功能不全或相关疾病的治疗方法。 </w:t>
      </w:r>
    </w:p>
    <w:p>
      <w:pPr>
        <w:spacing w:after="0" w:line="273" w:lineRule="auto"/>
        <w:sectPr>
          <w:pgSz w:w="11910" w:h="16840"/>
          <w:pgMar w:header="742" w:footer="770" w:top="940" w:bottom="960" w:left="1580" w:right="940"/>
        </w:sectPr>
      </w:pPr>
    </w:p>
    <w:p>
      <w:pPr>
        <w:pStyle w:val="BodyText"/>
        <w:spacing w:before="8"/>
        <w:rPr>
          <w:sz w:val="19"/>
        </w:rPr>
      </w:pPr>
    </w:p>
    <w:p>
      <w:pPr>
        <w:pStyle w:val="BodyText"/>
        <w:spacing w:line="408" w:lineRule="auto" w:before="36"/>
        <w:ind w:left="524" w:right="4850" w:hanging="3"/>
      </w:pPr>
      <w:r>
        <w:rPr>
          <w:shd w:fill="D9D9D9" w:color="auto" w:val="clear"/>
        </w:rPr>
        <w:t>慢性重型肝炎 ALSS 治疗不在保障范围内。</w:t>
      </w:r>
      <w:r>
        <w:rPr/>
        <w:t>三十一、急性肾衰竭肾脏透析治疗 </w:t>
      </w:r>
    </w:p>
    <w:p>
      <w:pPr>
        <w:pStyle w:val="BodyText"/>
        <w:spacing w:line="273" w:lineRule="auto" w:before="45"/>
        <w:ind w:left="102" w:right="186" w:firstLine="424"/>
        <w:jc w:val="both"/>
      </w:pPr>
      <w:r>
        <w:rPr>
          <w:spacing w:val="-5"/>
        </w:rPr>
        <w:t>急性肾衰竭</w:t>
      </w:r>
      <w:r>
        <w:rPr>
          <w:spacing w:val="-4"/>
        </w:rPr>
        <w:t>（ARF）是指各种病因引起的肾功能在短期内</w:t>
      </w:r>
      <w:r>
        <w:rPr>
          <w:spacing w:val="-3"/>
        </w:rPr>
        <w:t>（数小时或数周</w:t>
      </w:r>
      <w:r>
        <w:rPr>
          <w:spacing w:val="-17"/>
        </w:rPr>
        <w:t>）</w:t>
      </w:r>
      <w:r>
        <w:rPr>
          <w:spacing w:val="-5"/>
        </w:rPr>
        <w:t>急剧进行性下降，导</w:t>
      </w:r>
      <w:r>
        <w:rPr>
          <w:spacing w:val="-5"/>
          <w:w w:val="100"/>
        </w:rPr>
        <w:t>致体内氮质产物潴留而出现的临床综合征，国际上近年来改称为急性肾损伤</w:t>
      </w:r>
      <w:r>
        <w:rPr>
          <w:spacing w:val="0"/>
          <w:w w:val="100"/>
        </w:rPr>
        <w:t>（</w:t>
      </w:r>
      <w:r>
        <w:rPr>
          <w:w w:val="100"/>
        </w:rPr>
        <w:t>AKI</w:t>
      </w:r>
      <w:r>
        <w:rPr>
          <w:spacing w:val="-104"/>
          <w:w w:val="100"/>
        </w:rPr>
        <w:t>）</w:t>
      </w:r>
      <w:r>
        <w:rPr>
          <w:spacing w:val="-1"/>
          <w:w w:val="100"/>
        </w:rPr>
        <w:t>。被保险人被明</w:t>
      </w:r>
      <w:r>
        <w:rPr>
          <w:spacing w:val="-3"/>
        </w:rPr>
        <w:t>确诊断为急性肾衰竭并且满足下列所有条件：</w:t>
      </w:r>
      <w:r>
        <w:rPr/>
        <w:t> </w:t>
      </w:r>
    </w:p>
    <w:p>
      <w:pPr>
        <w:pStyle w:val="BodyText"/>
        <w:spacing w:before="163"/>
        <w:ind w:left="526"/>
      </w:pPr>
      <w:r>
        <w:rPr/>
        <w:t>1．少尿或无尿 2 天以上； </w:t>
      </w:r>
    </w:p>
    <w:p>
      <w:pPr>
        <w:pStyle w:val="BodyText"/>
        <w:spacing w:before="37"/>
        <w:ind w:left="526"/>
      </w:pPr>
      <w:r>
        <w:rPr/>
        <w:t>2．血肌酐（Scr） &gt; 5mg/dl 或&gt;442umol/L； </w:t>
      </w:r>
    </w:p>
    <w:p>
      <w:pPr>
        <w:pStyle w:val="BodyText"/>
        <w:spacing w:before="37"/>
        <w:ind w:left="526"/>
      </w:pPr>
      <w:r>
        <w:rPr/>
        <w:t>3．血钾 &gt; 6.5mmol/L； </w:t>
      </w:r>
    </w:p>
    <w:p>
      <w:pPr>
        <w:pStyle w:val="BodyText"/>
        <w:spacing w:line="408" w:lineRule="auto" w:before="37"/>
        <w:ind w:left="526" w:right="6317"/>
      </w:pPr>
      <w:r>
        <w:rPr/>
        <w:t>4．接受了血液透析治疗。三十二、颅内血肿清除术 </w:t>
      </w:r>
    </w:p>
    <w:p>
      <w:pPr>
        <w:pStyle w:val="BodyText"/>
        <w:spacing w:line="273" w:lineRule="auto" w:before="46"/>
        <w:ind w:left="102" w:right="190" w:firstLine="419"/>
      </w:pPr>
      <w:r>
        <w:rPr/>
        <w:t>指因外伤性急性硬膜下血肿、硬膜外血肿或脑内血肿，被保险人实际接受了颅骨打孔血肿清除手术治疗。 </w:t>
      </w:r>
    </w:p>
    <w:p>
      <w:pPr>
        <w:pStyle w:val="BodyText"/>
        <w:spacing w:before="9"/>
        <w:rPr>
          <w:sz w:val="9"/>
        </w:rPr>
      </w:pPr>
    </w:p>
    <w:p>
      <w:pPr>
        <w:pStyle w:val="BodyText"/>
        <w:spacing w:before="36"/>
        <w:ind w:left="521"/>
      </w:pPr>
      <w:r>
        <w:rPr>
          <w:shd w:fill="D9D9D9" w:color="auto" w:val="clear"/>
        </w:rPr>
        <w:t>微创颅内血肿穿刺针治疗，脑血管意外所致脑出血血肿清除术不在本保障范围内。</w:t>
      </w:r>
      <w:r>
        <w:rPr/>
        <w:t> </w:t>
      </w:r>
    </w:p>
    <w:p>
      <w:pPr>
        <w:pStyle w:val="BodyText"/>
        <w:spacing w:before="12"/>
        <w:rPr>
          <w:sz w:val="11"/>
        </w:rPr>
      </w:pPr>
    </w:p>
    <w:p>
      <w:pPr>
        <w:pStyle w:val="BodyText"/>
        <w:spacing w:line="273" w:lineRule="auto" w:before="36"/>
        <w:ind w:left="102" w:right="188" w:firstLine="419"/>
      </w:pPr>
      <w:r>
        <w:rPr>
          <w:spacing w:val="-2"/>
          <w:shd w:fill="D9D9D9" w:color="auto" w:val="clear"/>
        </w:rPr>
        <w:t>如果颅内血肿清除术和脑损伤为同一事件所致，则颅内血肿清除术和脑损伤视为同一轻症。理</w:t>
      </w:r>
      <w:r>
        <w:rPr>
          <w:spacing w:val="-1"/>
          <w:shd w:fill="D9D9D9" w:color="auto" w:val="clear"/>
        </w:rPr>
        <w:t>赔后</w:t>
      </w:r>
      <w:r>
        <w:rPr>
          <w:spacing w:val="-212"/>
          <w:shd w:fill="D9D9D9" w:color="auto" w:val="clear"/>
        </w:rPr>
        <w:t>颅</w:t>
      </w:r>
      <w:r>
        <w:rPr>
          <w:spacing w:val="-3"/>
          <w:shd w:fill="D9D9D9" w:color="auto" w:val="clear"/>
        </w:rPr>
        <w:t>内血肿清除术和脑损伤保障同时终止。</w:t>
      </w:r>
      <w:r>
        <w:rPr/>
        <w:t> </w:t>
      </w:r>
    </w:p>
    <w:p>
      <w:pPr>
        <w:pStyle w:val="BodyText"/>
        <w:spacing w:before="163"/>
        <w:ind w:left="526"/>
      </w:pPr>
      <w:r>
        <w:rPr/>
        <w:t>三十三、脑损伤 </w:t>
      </w:r>
    </w:p>
    <w:p>
      <w:pPr>
        <w:pStyle w:val="BodyText"/>
        <w:spacing w:before="9"/>
        <w:rPr>
          <w:sz w:val="14"/>
        </w:rPr>
      </w:pPr>
    </w:p>
    <w:p>
      <w:pPr>
        <w:pStyle w:val="BodyText"/>
        <w:spacing w:line="273" w:lineRule="auto" w:before="1"/>
        <w:ind w:left="106" w:right="185" w:firstLine="419"/>
        <w:jc w:val="both"/>
      </w:pPr>
      <w:r>
        <w:rPr>
          <w:spacing w:val="-3"/>
        </w:rPr>
        <w:t>指因头部遭受机械性外力，引起脑重要部位损伤，导致神经系统的功能障碍。须由头颅断层扫</w:t>
      </w:r>
      <w:r>
        <w:rPr>
          <w:spacing w:val="-10"/>
          <w:w w:val="100"/>
        </w:rPr>
        <w:t>描</w:t>
      </w:r>
      <w:r>
        <w:rPr>
          <w:spacing w:val="-1"/>
          <w:w w:val="100"/>
        </w:rPr>
        <w:t>（</w:t>
      </w:r>
      <w:r>
        <w:rPr>
          <w:w w:val="100"/>
        </w:rPr>
        <w:t>C</w:t>
      </w:r>
      <w:r>
        <w:rPr>
          <w:spacing w:val="-3"/>
          <w:w w:val="100"/>
        </w:rPr>
        <w:t>T</w:t>
      </w:r>
      <w:r>
        <w:rPr>
          <w:spacing w:val="-106"/>
          <w:w w:val="100"/>
        </w:rPr>
        <w:t>）</w:t>
      </w:r>
      <w:r>
        <w:rPr>
          <w:spacing w:val="-7"/>
          <w:w w:val="100"/>
        </w:rPr>
        <w:t>、核磁共振检查</w:t>
      </w:r>
      <w:r>
        <w:rPr>
          <w:spacing w:val="-2"/>
          <w:w w:val="100"/>
        </w:rPr>
        <w:t>（</w:t>
      </w:r>
      <w:r>
        <w:rPr>
          <w:w w:val="100"/>
        </w:rPr>
        <w:t>MRI</w:t>
      </w:r>
      <w:r>
        <w:rPr>
          <w:spacing w:val="-13"/>
          <w:w w:val="100"/>
        </w:rPr>
        <w:t>）</w:t>
      </w:r>
      <w:r>
        <w:rPr>
          <w:spacing w:val="-4"/>
          <w:w w:val="100"/>
        </w:rPr>
        <w:t>或正电子发射断层扫描</w:t>
      </w:r>
      <w:r>
        <w:rPr>
          <w:spacing w:val="-1"/>
          <w:w w:val="100"/>
        </w:rPr>
        <w:t>（</w:t>
      </w:r>
      <w:r>
        <w:rPr>
          <w:w w:val="100"/>
        </w:rPr>
        <w:t>P</w:t>
      </w:r>
      <w:r>
        <w:rPr>
          <w:spacing w:val="-3"/>
          <w:w w:val="100"/>
        </w:rPr>
        <w:t>E</w:t>
      </w:r>
      <w:r>
        <w:rPr>
          <w:spacing w:val="-1"/>
          <w:w w:val="100"/>
        </w:rPr>
        <w:t>T</w:t>
      </w:r>
      <w:r>
        <w:rPr>
          <w:spacing w:val="-13"/>
          <w:w w:val="100"/>
        </w:rPr>
        <w:t>）</w:t>
      </w:r>
      <w:r>
        <w:rPr>
          <w:spacing w:val="-4"/>
          <w:w w:val="100"/>
        </w:rPr>
        <w:t>等影像学检查证实。头部外伤导致神</w:t>
      </w:r>
      <w:r>
        <w:rPr>
          <w:spacing w:val="-3"/>
        </w:rPr>
        <w:t>经系统功能障碍，虽然未达到重大疾病“严重脑损伤”的给付标准，但是符合以下条件：</w:t>
      </w:r>
      <w:r>
        <w:rPr/>
        <w:t> </w:t>
      </w:r>
    </w:p>
    <w:p>
      <w:pPr>
        <w:pStyle w:val="BodyText"/>
        <w:spacing w:before="164"/>
        <w:ind w:left="526"/>
      </w:pPr>
      <w:r>
        <w:rPr/>
        <w:t>脑损伤 30 天后，仍遗留下列一种或一种以上障碍： </w:t>
      </w:r>
    </w:p>
    <w:p>
      <w:pPr>
        <w:spacing w:line="337" w:lineRule="exact" w:before="131"/>
        <w:ind w:left="526"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15</w:t>
      </w:r>
      <w:r>
        <w:rPr>
          <w:w w:val="95"/>
          <w:sz w:val="21"/>
        </w:rPr>
        <w:t>； </w:t>
      </w:r>
    </w:p>
    <w:p>
      <w:pPr>
        <w:spacing w:line="312" w:lineRule="exact" w:before="0"/>
        <w:ind w:left="526"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16</w:t>
      </w:r>
      <w:r>
        <w:rPr>
          <w:w w:val="95"/>
          <w:sz w:val="21"/>
        </w:rPr>
        <w:t>； </w:t>
      </w:r>
    </w:p>
    <w:p>
      <w:pPr>
        <w:spacing w:line="337" w:lineRule="exact" w:before="0"/>
        <w:ind w:left="526"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17</w:t>
      </w:r>
      <w:r>
        <w:rPr>
          <w:sz w:val="21"/>
        </w:rPr>
        <w:t>中的一项或一项以上。 </w:t>
      </w:r>
    </w:p>
    <w:p>
      <w:pPr>
        <w:pStyle w:val="BodyText"/>
        <w:rPr>
          <w:sz w:val="10"/>
        </w:rPr>
      </w:pPr>
    </w:p>
    <w:p>
      <w:pPr>
        <w:pStyle w:val="BodyText"/>
        <w:spacing w:line="273" w:lineRule="auto" w:before="36"/>
        <w:ind w:left="102" w:right="186" w:firstLine="422"/>
      </w:pPr>
      <w:r>
        <w:rPr>
          <w:spacing w:val="-12"/>
          <w:shd w:fill="D9D9D9" w:color="auto" w:val="clear"/>
        </w:rPr>
        <w:t>若被保险人因同一原因导致其同时满足“脑损伤”、“硬脑膜下血肿手术”的，仅按其中一项给</w:t>
      </w:r>
      <w:r>
        <w:rPr>
          <w:spacing w:val="-112"/>
          <w:shd w:fill="D9D9D9" w:color="auto" w:val="clear"/>
        </w:rPr>
        <w:t>付。</w:t>
      </w:r>
      <w:r>
        <w:rPr>
          <w:w w:val="100"/>
        </w:rPr>
        <w:t> </w:t>
      </w:r>
    </w:p>
    <w:p>
      <w:pPr>
        <w:pStyle w:val="BodyText"/>
        <w:spacing w:before="163"/>
        <w:ind w:left="526"/>
      </w:pPr>
      <w:r>
        <w:rPr/>
        <w:t>三十四、硬脑膜下血肿手术 </w:t>
      </w:r>
    </w:p>
    <w:p>
      <w:pPr>
        <w:pStyle w:val="BodyText"/>
        <w:spacing w:before="9"/>
        <w:rPr>
          <w:sz w:val="14"/>
        </w:rPr>
      </w:pPr>
    </w:p>
    <w:p>
      <w:pPr>
        <w:pStyle w:val="BodyText"/>
        <w:spacing w:before="1"/>
        <w:ind w:left="521"/>
      </w:pPr>
      <w:r>
        <w:rPr/>
        <w:t>为清除或引流因意外导致的血肿，需于头部进行开颅或钻孔手术。 </w:t>
      </w:r>
    </w:p>
    <w:p>
      <w:pPr>
        <w:pStyle w:val="BodyText"/>
        <w:spacing w:before="10"/>
        <w:rPr>
          <w:sz w:val="14"/>
        </w:rPr>
      </w:pPr>
    </w:p>
    <w:p>
      <w:pPr>
        <w:pStyle w:val="BodyText"/>
        <w:ind w:left="521"/>
      </w:pPr>
      <w:r>
        <w:rPr/>
        <w:t>开颅或钻孔手术必须在我们认可医院内由专科医生认为是医疗必须的情况下进行。 </w:t>
      </w:r>
    </w:p>
    <w:p>
      <w:pPr>
        <w:pStyle w:val="BodyText"/>
        <w:spacing w:before="4"/>
        <w:rPr>
          <w:sz w:val="28"/>
        </w:rPr>
      </w:pPr>
      <w:r>
        <w:rPr/>
        <w:pict>
          <v:line style="position:absolute;mso-position-horizontal-relative:page;mso-position-vertical-relative:paragraph;z-index:1288;mso-wrap-distance-left:0;mso-wrap-distance-right:0" from="85.103996pt,20.721762pt" to="229.123996pt,20.721762pt" stroked="true" strokeweight=".47998pt" strokecolor="#000000">
            <v:stroke dashstyle="solid"/>
            <w10:wrap type="topAndBottom"/>
          </v:line>
        </w:pict>
      </w:r>
    </w:p>
    <w:p>
      <w:pPr>
        <w:spacing w:line="220" w:lineRule="auto" w:before="8"/>
        <w:ind w:left="282" w:right="226" w:hanging="180"/>
        <w:jc w:val="left"/>
        <w:rPr>
          <w:sz w:val="18"/>
        </w:rPr>
      </w:pPr>
      <w:r>
        <w:rPr>
          <w:rFonts w:ascii="Times New Roman" w:eastAsia="Times New Roman"/>
          <w:b/>
          <w:position w:val="6"/>
          <w:sz w:val="12"/>
        </w:rPr>
        <w:t>15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：指肢体的三大关节中的两大关节僵硬，或不能随意识活动。肢体是指包括肩关节的整个上肢或包括髋关节的整个下肢。</w:t>
      </w:r>
    </w:p>
    <w:p>
      <w:pPr>
        <w:spacing w:line="242" w:lineRule="exact" w:before="0"/>
        <w:ind w:left="102" w:right="0" w:firstLine="0"/>
        <w:jc w:val="left"/>
        <w:rPr>
          <w:sz w:val="18"/>
        </w:rPr>
      </w:pPr>
      <w:r>
        <w:rPr>
          <w:rFonts w:ascii="Times New Roman" w:eastAsia="Times New Roman"/>
          <w:b/>
          <w:position w:val="6"/>
          <w:sz w:val="12"/>
        </w:rPr>
        <w:t>16</w:t>
      </w:r>
      <w:r>
        <w:rPr>
          <w:rFonts w:ascii="Times New Roman" w:eastAsia="Times New Roman"/>
          <w:b/>
          <w:sz w:val="12"/>
        </w:rPr>
        <w:t>   </w:t>
      </w:r>
      <w:r>
        <w:rPr>
          <w:rFonts w:ascii="微软雅黑" w:eastAsia="微软雅黑" w:hint="eastAsia"/>
          <w:b/>
          <w:sz w:val="18"/>
        </w:rPr>
        <w:t>语言能力或咀嚼吞咽能力完全丧失</w:t>
      </w:r>
      <w:r>
        <w:rPr>
          <w:sz w:val="18"/>
        </w:rPr>
        <w:t>：语言能力完全丧失，指无法发出四种语音（包括口唇音、齿舌音、口盖音和</w:t>
      </w:r>
    </w:p>
    <w:p>
      <w:pPr>
        <w:spacing w:line="236" w:lineRule="exact" w:before="9"/>
        <w:ind w:left="282" w:right="262"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spacing w:line="220" w:lineRule="exact" w:before="0"/>
        <w:ind w:left="102" w:right="0" w:firstLine="0"/>
        <w:jc w:val="left"/>
        <w:rPr>
          <w:rFonts w:ascii="微软雅黑" w:eastAsia="微软雅黑" w:hint="eastAsia"/>
          <w:b/>
          <w:sz w:val="18"/>
        </w:rPr>
      </w:pPr>
      <w:r>
        <w:rPr>
          <w:rFonts w:ascii="Times New Roman" w:eastAsia="Times New Roman"/>
          <w:b/>
          <w:position w:val="6"/>
          <w:sz w:val="12"/>
        </w:rPr>
        <w:t>17   </w:t>
      </w:r>
      <w:r>
        <w:rPr>
          <w:rFonts w:ascii="微软雅黑" w:eastAsia="微软雅黑" w:hint="eastAsia"/>
          <w:b/>
          <w:sz w:val="18"/>
        </w:rPr>
        <w:t>六项基本日常生活活动</w:t>
      </w:r>
      <w:r>
        <w:rPr>
          <w:sz w:val="18"/>
        </w:rPr>
        <w:t>：六项基本日常生活活动是指：</w:t>
      </w:r>
      <w:r>
        <w:rPr>
          <w:rFonts w:ascii="微软雅黑" w:eastAsia="微软雅黑" w:hint="eastAsia"/>
          <w:b/>
          <w:w w:val="167"/>
          <w:sz w:val="18"/>
        </w:rPr>
        <w:t> </w:t>
      </w:r>
    </w:p>
    <w:p>
      <w:pPr>
        <w:spacing w:line="222" w:lineRule="exact" w:before="0"/>
        <w:ind w:left="282" w:right="0" w:firstLine="0"/>
        <w:jc w:val="left"/>
        <w:rPr>
          <w:sz w:val="18"/>
        </w:rPr>
      </w:pPr>
      <w:r>
        <w:rPr>
          <w:sz w:val="18"/>
        </w:rPr>
        <w:t>（1）穿衣：自己能够穿衣及脱衣； </w:t>
      </w:r>
    </w:p>
    <w:p>
      <w:pPr>
        <w:spacing w:line="234" w:lineRule="exact" w:before="0"/>
        <w:ind w:left="282" w:right="0" w:firstLine="0"/>
        <w:jc w:val="left"/>
        <w:rPr>
          <w:sz w:val="18"/>
        </w:rPr>
      </w:pPr>
      <w:r>
        <w:rPr>
          <w:sz w:val="18"/>
        </w:rPr>
        <w:t>（2）移动：自己从一个房间到另一个房间； </w:t>
      </w:r>
    </w:p>
    <w:p>
      <w:pPr>
        <w:spacing w:line="234" w:lineRule="exact" w:before="0"/>
        <w:ind w:left="282" w:right="0" w:firstLine="0"/>
        <w:jc w:val="left"/>
        <w:rPr>
          <w:sz w:val="18"/>
        </w:rPr>
      </w:pPr>
      <w:r>
        <w:rPr>
          <w:sz w:val="18"/>
        </w:rPr>
        <w:t>（3）行动：自己上下床或上下轮椅； </w:t>
      </w:r>
    </w:p>
    <w:p>
      <w:pPr>
        <w:spacing w:line="233" w:lineRule="exact" w:before="0"/>
        <w:ind w:left="282" w:right="0" w:firstLine="0"/>
        <w:jc w:val="left"/>
        <w:rPr>
          <w:sz w:val="18"/>
        </w:rPr>
      </w:pPr>
      <w:r>
        <w:rPr>
          <w:sz w:val="18"/>
        </w:rPr>
        <w:t>（4）如厕：自己控制进行大小便； </w:t>
      </w:r>
    </w:p>
    <w:p>
      <w:pPr>
        <w:spacing w:line="233" w:lineRule="exact" w:before="0"/>
        <w:ind w:left="282" w:right="0" w:firstLine="0"/>
        <w:jc w:val="left"/>
        <w:rPr>
          <w:sz w:val="18"/>
        </w:rPr>
      </w:pPr>
      <w:r>
        <w:rPr>
          <w:sz w:val="18"/>
        </w:rPr>
        <w:t>（5）进食：自己从已准备好的碗或碟中取食物放入口中； </w:t>
      </w:r>
    </w:p>
    <w:p>
      <w:pPr>
        <w:spacing w:line="234" w:lineRule="exact" w:before="0"/>
        <w:ind w:left="282" w:right="0" w:firstLine="0"/>
        <w:jc w:val="left"/>
        <w:rPr>
          <w:sz w:val="18"/>
        </w:rPr>
      </w:pPr>
      <w:r>
        <w:rPr>
          <w:sz w:val="18"/>
        </w:rPr>
        <w:t>（6）洗澡：自己进行淋浴或盆浴。 </w:t>
      </w:r>
    </w:p>
    <w:p>
      <w:pPr>
        <w:spacing w:after="0" w:line="234" w:lineRule="exact"/>
        <w:jc w:val="left"/>
        <w:rPr>
          <w:sz w:val="18"/>
        </w:rPr>
        <w:sectPr>
          <w:pgSz w:w="11910" w:h="16840"/>
          <w:pgMar w:header="742" w:footer="770" w:top="940" w:bottom="960" w:left="1600" w:right="940"/>
        </w:sectPr>
      </w:pPr>
    </w:p>
    <w:p>
      <w:pPr>
        <w:pStyle w:val="BodyText"/>
        <w:spacing w:before="8"/>
        <w:rPr>
          <w:sz w:val="19"/>
        </w:rPr>
      </w:pPr>
    </w:p>
    <w:p>
      <w:pPr>
        <w:pStyle w:val="BodyText"/>
        <w:spacing w:line="273" w:lineRule="auto" w:before="36"/>
        <w:ind w:left="122" w:right="207" w:firstLine="422"/>
      </w:pPr>
      <w:r>
        <w:rPr>
          <w:spacing w:val="-12"/>
          <w:shd w:fill="D9D9D9" w:color="auto" w:val="clear"/>
        </w:rPr>
        <w:t>若被保险人因同一原因导致其同时满足“脑损伤”、“硬脑膜下血肿手术”的，仅按其中一项给</w:t>
      </w:r>
      <w:r>
        <w:rPr>
          <w:spacing w:val="-8"/>
          <w:shd w:fill="D9D9D9" w:color="auto" w:val="clear"/>
        </w:rPr>
        <w:t>付。</w:t>
      </w:r>
      <w:r>
        <w:rPr/>
        <w:t> </w:t>
      </w:r>
    </w:p>
    <w:p>
      <w:pPr>
        <w:pStyle w:val="BodyText"/>
        <w:spacing w:before="163"/>
        <w:ind w:left="546"/>
      </w:pPr>
      <w:r>
        <w:rPr/>
        <w:t>三十五、微创颅脑手术 </w:t>
      </w:r>
    </w:p>
    <w:p>
      <w:pPr>
        <w:pStyle w:val="BodyText"/>
        <w:spacing w:before="9"/>
        <w:rPr>
          <w:sz w:val="14"/>
        </w:rPr>
      </w:pPr>
    </w:p>
    <w:p>
      <w:pPr>
        <w:pStyle w:val="BodyText"/>
        <w:spacing w:line="273" w:lineRule="auto" w:before="1"/>
        <w:ind w:left="122" w:right="210" w:firstLine="419"/>
      </w:pPr>
      <w:r>
        <w:rPr/>
        <w:t>因疾病被保险人确已实施全麻下的颅骨钻孔手术或者经鼻蝶窦入颅手术。因外伤而实施的脑外科手术不在保障范围内。 </w:t>
      </w:r>
    </w:p>
    <w:p>
      <w:pPr>
        <w:pStyle w:val="BodyText"/>
        <w:spacing w:before="12"/>
        <w:rPr>
          <w:sz w:val="11"/>
        </w:rPr>
      </w:pPr>
      <w:r>
        <w:rPr/>
        <w:pict>
          <v:group style="position:absolute;margin-left:84.984001pt;margin-top:9.774583pt;width:459.1pt;height:29.3pt;mso-position-horizontal-relative:page;mso-position-vertical-relative:paragraph;z-index:1336;mso-wrap-distance-left:0;mso-wrap-distance-right:0" coordorigin="1700,195" coordsize="9182,586">
            <v:rect style="position:absolute;left:2124;top:195;width:8651;height:274" filled="true" fillcolor="#d9d9d9" stroked="false">
              <v:fill type="solid"/>
            </v:rect>
            <v:rect style="position:absolute;left:1699;top:507;width:9076;height:274" filled="true" fillcolor="#d9d9d9" stroked="false">
              <v:fill type="solid"/>
            </v:rect>
            <v:shape style="position:absolute;left:1699;top:195;width:9182;height:586" type="#_x0000_t202" filled="false" stroked="false">
              <v:textbox inset="0,0,0,0">
                <w:txbxContent>
                  <w:p>
                    <w:pPr>
                      <w:spacing w:line="243" w:lineRule="exact" w:before="0"/>
                      <w:ind w:left="424" w:right="0" w:firstLine="0"/>
                      <w:jc w:val="left"/>
                      <w:rPr>
                        <w:sz w:val="21"/>
                      </w:rPr>
                    </w:pPr>
                    <w:r>
                      <w:rPr>
                        <w:spacing w:val="-18"/>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三十六、脑垂体瘤、脑囊肿、脑动脉瘤及脑血管瘤 </w:t>
      </w:r>
    </w:p>
    <w:p>
      <w:pPr>
        <w:pStyle w:val="BodyText"/>
        <w:spacing w:before="9"/>
        <w:rPr>
          <w:sz w:val="14"/>
        </w:rPr>
      </w:pPr>
    </w:p>
    <w:p>
      <w:pPr>
        <w:pStyle w:val="BodyText"/>
        <w:spacing w:line="273" w:lineRule="auto" w:before="1"/>
        <w:ind w:left="122" w:right="204" w:firstLine="424"/>
      </w:pPr>
      <w:r>
        <w:rPr>
          <w:w w:val="100"/>
        </w:rPr>
        <w:t>指经头颅断层扫描（C</w:t>
      </w:r>
      <w:r>
        <w:rPr>
          <w:spacing w:val="-3"/>
          <w:w w:val="100"/>
        </w:rPr>
        <w:t>T</w:t>
      </w:r>
      <w:r>
        <w:rPr>
          <w:spacing w:val="-104"/>
          <w:w w:val="100"/>
        </w:rPr>
        <w:t>）</w:t>
      </w:r>
      <w:r>
        <w:rPr>
          <w:spacing w:val="-2"/>
          <w:w w:val="100"/>
        </w:rPr>
        <w:t>、核磁共振检查</w:t>
      </w:r>
      <w:r>
        <w:rPr>
          <w:w w:val="100"/>
        </w:rPr>
        <w:t>（MRI）</w:t>
      </w:r>
      <w:r>
        <w:rPr>
          <w:spacing w:val="-3"/>
          <w:w w:val="100"/>
        </w:rPr>
        <w:t>或者其他影像学检查被确诊为下列病变，并实</w:t>
      </w:r>
      <w:r>
        <w:rPr>
          <w:spacing w:val="-3"/>
        </w:rPr>
        <w:t>际接受了手术或者放射治疗。</w:t>
      </w:r>
      <w:r>
        <w:rPr/>
        <w:t> </w:t>
      </w:r>
    </w:p>
    <w:p>
      <w:pPr>
        <w:pStyle w:val="BodyText"/>
        <w:spacing w:before="164"/>
        <w:ind w:left="546"/>
      </w:pPr>
      <w:r>
        <w:rPr/>
        <w:t>1．脑垂体瘤； </w:t>
      </w:r>
    </w:p>
    <w:p>
      <w:pPr>
        <w:pStyle w:val="BodyText"/>
        <w:spacing w:before="38"/>
        <w:ind w:left="546"/>
      </w:pPr>
      <w:r>
        <w:rPr/>
        <w:t>2．脑囊肿； </w:t>
      </w:r>
    </w:p>
    <w:p>
      <w:pPr>
        <w:pStyle w:val="BodyText"/>
        <w:spacing w:before="37"/>
        <w:ind w:left="546"/>
      </w:pPr>
      <w:r>
        <w:rPr/>
        <w:t>3．脑动脉瘤、脑血管瘤。 </w:t>
      </w:r>
    </w:p>
    <w:p>
      <w:pPr>
        <w:pStyle w:val="BodyText"/>
        <w:spacing w:before="2"/>
        <w:rPr>
          <w:sz w:val="14"/>
        </w:rPr>
      </w:pPr>
      <w:r>
        <w:rPr/>
        <w:pict>
          <v:group style="position:absolute;margin-left:85.103996pt;margin-top:11.227099pt;width:459pt;height:29.3pt;mso-position-horizontal-relative:page;mso-position-vertical-relative:paragraph;z-index:1384;mso-wrap-distance-left:0;mso-wrap-distance-right:0" coordorigin="1702,225" coordsize="9180,586">
            <v:rect style="position:absolute;left:2122;top:224;width:8654;height:274" filled="true" fillcolor="#d9d9d9" stroked="false">
              <v:fill type="solid"/>
            </v:rect>
            <v:rect style="position:absolute;left:1702;top:536;width:9074;height:274" filled="true" fillcolor="#d9d9d9" stroked="false">
              <v:fill type="solid"/>
            </v:rect>
            <v:shape style="position:absolute;left:1702;top:224;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三十七、植入大脑内分流器 </w:t>
      </w:r>
    </w:p>
    <w:p>
      <w:pPr>
        <w:pStyle w:val="BodyText"/>
        <w:spacing w:before="9"/>
        <w:rPr>
          <w:sz w:val="14"/>
        </w:rPr>
      </w:pPr>
    </w:p>
    <w:p>
      <w:pPr>
        <w:pStyle w:val="BodyText"/>
        <w:spacing w:line="273" w:lineRule="auto" w:before="1"/>
        <w:ind w:left="122" w:right="210" w:firstLine="419"/>
      </w:pPr>
      <w:r>
        <w:rPr/>
        <w:t>指确实在脑室进行分流器植入手术，以缓解升高的脑脊液压力。必须由脑神经专科医生证实植入分流器为医疗所需。先天性脑积水不在本保障范围内。 </w:t>
      </w:r>
    </w:p>
    <w:p>
      <w:pPr>
        <w:pStyle w:val="BodyText"/>
        <w:spacing w:before="12"/>
        <w:rPr>
          <w:sz w:val="11"/>
        </w:rPr>
      </w:pPr>
      <w:r>
        <w:rPr/>
        <w:pict>
          <v:group style="position:absolute;margin-left:85.103996pt;margin-top:9.780085pt;width:459pt;height:29.3pt;mso-position-horizontal-relative:page;mso-position-vertical-relative:paragraph;z-index:1432;mso-wrap-distance-left:0;mso-wrap-distance-right:0" coordorigin="1702,196" coordsize="9180,586">
            <v:rect style="position:absolute;left:2122;top:195;width:8654;height:274" filled="true" fillcolor="#d9d9d9" stroked="false">
              <v:fill type="solid"/>
            </v:rect>
            <v:rect style="position:absolute;left:1702;top:507;width:9074;height:274" filled="true" fillcolor="#d9d9d9" stroked="false">
              <v:fill type="solid"/>
            </v:rect>
            <v:shape style="position:absolute;left:1702;top:195;width:9180;height:586" type="#_x0000_t202" filled="false" stroked="false">
              <v:textbox inset="0,0,0,0">
                <w:txbxContent>
                  <w:p>
                    <w:pPr>
                      <w:spacing w:line="243" w:lineRule="exact" w:before="0"/>
                      <w:ind w:left="419" w:right="0" w:firstLine="0"/>
                      <w:jc w:val="left"/>
                      <w:rPr>
                        <w:sz w:val="21"/>
                      </w:rPr>
                    </w:pPr>
                    <w:r>
                      <w:rPr>
                        <w:spacing w:val="-17"/>
                        <w:sz w:val="21"/>
                      </w:rPr>
                      <w:t>我们对“微创颅脑手术”和“脑垂体瘤、脑囊肿、脑动脉瘤及脑血管瘤”</w:t>
                    </w:r>
                    <w:r>
                      <w:rPr>
                        <w:spacing w:val="-16"/>
                        <w:sz w:val="21"/>
                      </w:rPr>
                      <w:t>、“植入大脑内分流器”</w:t>
                    </w:r>
                  </w:p>
                  <w:p>
                    <w:pPr>
                      <w:spacing w:before="37"/>
                      <w:ind w:left="0" w:right="0" w:firstLine="0"/>
                      <w:jc w:val="left"/>
                      <w:rPr>
                        <w:sz w:val="21"/>
                      </w:rPr>
                    </w:pPr>
                    <w:r>
                      <w:rPr>
                        <w:spacing w:val="-12"/>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6"/>
        <w:rPr>
          <w:sz w:val="7"/>
        </w:rPr>
      </w:pPr>
    </w:p>
    <w:p>
      <w:pPr>
        <w:pStyle w:val="BodyText"/>
        <w:spacing w:before="36"/>
        <w:ind w:left="546"/>
      </w:pPr>
      <w:r>
        <w:rPr/>
        <w:t>三十八、中度瘫痪 </w:t>
      </w:r>
    </w:p>
    <w:p>
      <w:pPr>
        <w:pStyle w:val="BodyText"/>
        <w:spacing w:before="9"/>
        <w:rPr>
          <w:sz w:val="14"/>
        </w:rPr>
      </w:pPr>
    </w:p>
    <w:p>
      <w:pPr>
        <w:pStyle w:val="BodyText"/>
        <w:spacing w:line="273" w:lineRule="auto"/>
        <w:ind w:left="122" w:right="203" w:firstLine="419"/>
        <w:jc w:val="both"/>
      </w:pPr>
      <w:r>
        <w:rPr>
          <w:spacing w:val="-9"/>
        </w:rPr>
        <w:t>指因疾病或者意外伤害导致一肢或一肢以上肢体机能永久完全丧失，且未达到重大疾病“瘫痪” </w:t>
      </w:r>
      <w:r>
        <w:rPr>
          <w:spacing w:val="-7"/>
        </w:rPr>
        <w:t>的给付标准。肢体机能永久完全丧失，指疾病确诊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 </w:t>
      </w:r>
    </w:p>
    <w:p>
      <w:pPr>
        <w:pStyle w:val="BodyText"/>
        <w:spacing w:before="163"/>
        <w:ind w:left="546"/>
      </w:pPr>
      <w:r>
        <w:rPr/>
        <w:t>三十九、深度昏迷 72 小时 </w:t>
      </w:r>
    </w:p>
    <w:p>
      <w:pPr>
        <w:pStyle w:val="BodyText"/>
        <w:spacing w:before="9"/>
        <w:rPr>
          <w:sz w:val="14"/>
        </w:rPr>
      </w:pPr>
    </w:p>
    <w:p>
      <w:pPr>
        <w:pStyle w:val="BodyText"/>
        <w:spacing w:line="273" w:lineRule="auto"/>
        <w:ind w:left="122" w:right="204" w:firstLine="422"/>
        <w:jc w:val="both"/>
      </w:pPr>
      <w:r>
        <w:rPr>
          <w:spacing w:val="-3"/>
        </w:rPr>
        <w:t>指因疾病或意外伤害导致意识丧失，对外界刺激和体内需求均无反应，昏迷程度按照格拉斯哥昏迷分级</w:t>
      </w:r>
      <w:r>
        <w:rPr/>
        <w:t>（Glasgow coma scale</w:t>
      </w:r>
      <w:r>
        <w:rPr>
          <w:spacing w:val="-11"/>
        </w:rPr>
        <w:t>)结果为 </w:t>
      </w:r>
      <w:r>
        <w:rPr/>
        <w:t>5</w:t>
      </w:r>
      <w:r>
        <w:rPr>
          <w:spacing w:val="-26"/>
        </w:rPr>
        <w:t> 分或 </w:t>
      </w:r>
      <w:r>
        <w:rPr/>
        <w:t>5</w:t>
      </w:r>
      <w:r>
        <w:rPr>
          <w:spacing w:val="-8"/>
        </w:rPr>
        <w:t> 分以下，且已经持续使用呼吸机及其他生命维持系</w:t>
      </w:r>
      <w:r>
        <w:rPr>
          <w:spacing w:val="-4"/>
        </w:rPr>
        <w:t>统达到 </w:t>
      </w:r>
      <w:r>
        <w:rPr/>
        <w:t>72</w:t>
      </w:r>
      <w:r>
        <w:rPr>
          <w:spacing w:val="-15"/>
        </w:rPr>
        <w:t> 小时。</w:t>
      </w:r>
      <w:r>
        <w:rPr>
          <w:spacing w:val="-3"/>
        </w:rPr>
        <w:t> </w:t>
      </w:r>
      <w:r>
        <w:rPr/>
        <w:t> </w:t>
      </w:r>
    </w:p>
    <w:p>
      <w:pPr>
        <w:pStyle w:val="BodyText"/>
        <w:spacing w:before="9"/>
        <w:rPr>
          <w:sz w:val="9"/>
        </w:rPr>
      </w:pPr>
    </w:p>
    <w:p>
      <w:pPr>
        <w:pStyle w:val="BodyText"/>
        <w:tabs>
          <w:tab w:pos="1396" w:val="left" w:leader="none"/>
        </w:tabs>
        <w:spacing w:line="408" w:lineRule="auto" w:before="36"/>
        <w:ind w:left="546" w:right="3917"/>
      </w:pPr>
      <w:r>
        <w:rPr>
          <w:shd w:fill="D9D9D9" w:color="auto" w:val="clear"/>
        </w:rPr>
        <w:t>因酗</w:t>
      </w:r>
      <w:r>
        <w:rPr>
          <w:spacing w:val="-3"/>
          <w:shd w:fill="D9D9D9" w:color="auto" w:val="clear"/>
        </w:rPr>
        <w:t>酒</w:t>
      </w:r>
      <w:r>
        <w:rPr>
          <w:shd w:fill="D9D9D9" w:color="auto" w:val="clear"/>
        </w:rPr>
        <w:t>或</w:t>
      </w:r>
      <w:r>
        <w:rPr>
          <w:spacing w:val="-3"/>
          <w:shd w:fill="D9D9D9" w:color="auto" w:val="clear"/>
        </w:rPr>
        <w:t>药</w:t>
      </w:r>
      <w:r>
        <w:rPr>
          <w:shd w:fill="D9D9D9" w:color="auto" w:val="clear"/>
        </w:rPr>
        <w:t>物</w:t>
      </w:r>
      <w:r>
        <w:rPr>
          <w:spacing w:val="-3"/>
          <w:shd w:fill="D9D9D9" w:color="auto" w:val="clear"/>
        </w:rPr>
        <w:t>滥</w:t>
      </w:r>
      <w:r>
        <w:rPr>
          <w:shd w:fill="D9D9D9" w:color="auto" w:val="clear"/>
        </w:rPr>
        <w:t>用</w:t>
      </w:r>
      <w:r>
        <w:rPr>
          <w:spacing w:val="-3"/>
          <w:shd w:fill="D9D9D9" w:color="auto" w:val="clear"/>
        </w:rPr>
        <w:t>导</w:t>
      </w:r>
      <w:r>
        <w:rPr>
          <w:shd w:fill="D9D9D9" w:color="auto" w:val="clear"/>
        </w:rPr>
        <w:t>致</w:t>
      </w:r>
      <w:r>
        <w:rPr>
          <w:spacing w:val="-3"/>
          <w:shd w:fill="D9D9D9" w:color="auto" w:val="clear"/>
        </w:rPr>
        <w:t>的</w:t>
      </w:r>
      <w:r>
        <w:rPr>
          <w:shd w:fill="D9D9D9" w:color="auto" w:val="clear"/>
        </w:rPr>
        <w:t>深度</w:t>
      </w:r>
      <w:r>
        <w:rPr>
          <w:spacing w:val="-3"/>
          <w:shd w:fill="D9D9D9" w:color="auto" w:val="clear"/>
        </w:rPr>
        <w:t>昏</w:t>
      </w:r>
      <w:r>
        <w:rPr>
          <w:shd w:fill="D9D9D9" w:color="auto" w:val="clear"/>
        </w:rPr>
        <w:t>迷</w:t>
      </w:r>
      <w:r>
        <w:rPr>
          <w:spacing w:val="-3"/>
          <w:shd w:fill="D9D9D9" w:color="auto" w:val="clear"/>
        </w:rPr>
        <w:t>不</w:t>
      </w:r>
      <w:r>
        <w:rPr>
          <w:shd w:fill="D9D9D9" w:color="auto" w:val="clear"/>
        </w:rPr>
        <w:t>在</w:t>
      </w:r>
      <w:r>
        <w:rPr>
          <w:spacing w:val="-3"/>
          <w:shd w:fill="D9D9D9" w:color="auto" w:val="clear"/>
        </w:rPr>
        <w:t>保</w:t>
      </w:r>
      <w:r>
        <w:rPr>
          <w:shd w:fill="D9D9D9" w:color="auto" w:val="clear"/>
        </w:rPr>
        <w:t>障</w:t>
      </w:r>
      <w:r>
        <w:rPr>
          <w:spacing w:val="-3"/>
          <w:shd w:fill="D9D9D9" w:color="auto" w:val="clear"/>
        </w:rPr>
        <w:t>范</w:t>
      </w:r>
      <w:r>
        <w:rPr>
          <w:shd w:fill="D9D9D9" w:color="auto" w:val="clear"/>
        </w:rPr>
        <w:t>围</w:t>
      </w:r>
      <w:r>
        <w:rPr>
          <w:spacing w:val="-3"/>
          <w:shd w:fill="D9D9D9" w:color="auto" w:val="clear"/>
        </w:rPr>
        <w:t>内</w:t>
      </w:r>
      <w:r>
        <w:rPr>
          <w:shd w:fill="D9D9D9" w:color="auto" w:val="clear"/>
        </w:rPr>
        <w:t>。</w:t>
      </w:r>
      <w:r>
        <w:rPr/>
        <w:t>四十、</w:t>
        <w:tab/>
      </w:r>
      <w:r>
        <w:rPr>
          <w:spacing w:val="-1"/>
        </w:rPr>
        <w:t>单耳</w:t>
      </w:r>
      <w:r>
        <w:rPr>
          <w:spacing w:val="-3"/>
        </w:rPr>
        <w:t>失</w:t>
      </w:r>
      <w:r>
        <w:rPr/>
        <w:t>聪 </w:t>
      </w:r>
    </w:p>
    <w:p>
      <w:pPr>
        <w:pStyle w:val="BodyText"/>
        <w:spacing w:line="273" w:lineRule="auto" w:before="46"/>
        <w:ind w:left="126" w:right="98" w:firstLine="419"/>
      </w:pPr>
      <w:r>
        <w:rPr>
          <w:spacing w:val="-3"/>
        </w:rPr>
        <w:t>指因疾病或者意外伤害导致单耳听力永久不可逆性丧失，未达到重大疾病“双耳失聪”的给付</w:t>
      </w:r>
      <w:r>
        <w:rPr>
          <w:spacing w:val="-6"/>
        </w:rPr>
        <w:t>标准，但满足以下条件：在 </w:t>
      </w:r>
      <w:r>
        <w:rPr/>
        <w:t>500</w:t>
      </w:r>
      <w:r>
        <w:rPr>
          <w:spacing w:val="-10"/>
        </w:rPr>
        <w:t> 赫兹、</w:t>
      </w:r>
      <w:r>
        <w:rPr/>
        <w:t>1000</w:t>
      </w:r>
      <w:r>
        <w:rPr>
          <w:spacing w:val="-16"/>
        </w:rPr>
        <w:t> 赫兹和 </w:t>
      </w:r>
      <w:r>
        <w:rPr/>
        <w:t>2000</w:t>
      </w:r>
      <w:r>
        <w:rPr>
          <w:spacing w:val="-9"/>
        </w:rPr>
        <w:t> 赫兹语音频率下，平均听阈大于 </w:t>
      </w:r>
      <w:r>
        <w:rPr/>
        <w:t>90</w:t>
      </w:r>
      <w:r>
        <w:rPr>
          <w:spacing w:val="-10"/>
        </w:rPr>
        <w:t> 分贝， </w:t>
      </w:r>
      <w:r>
        <w:rPr>
          <w:spacing w:val="-5"/>
        </w:rPr>
        <w:t>且经纯音听力测试、声导抗检测或者听觉诱发电位检测等证实。</w:t>
      </w:r>
      <w:r>
        <w:rPr/>
        <w:t> </w:t>
      </w:r>
    </w:p>
    <w:p>
      <w:pPr>
        <w:pStyle w:val="BodyText"/>
        <w:spacing w:before="9"/>
        <w:rPr>
          <w:sz w:val="9"/>
        </w:rPr>
      </w:pPr>
    </w:p>
    <w:p>
      <w:pPr>
        <w:pStyle w:val="BodyText"/>
        <w:spacing w:before="36"/>
        <w:ind w:left="546"/>
      </w:pPr>
      <w:r>
        <w:rPr>
          <w:shd w:fill="D9D9D9" w:color="auto" w:val="clear"/>
        </w:rPr>
        <w:t>被保险人在 3 周岁之前因疾病导致的单耳失聪不在保障范围内。</w:t>
      </w:r>
      <w:r>
        <w:rPr/>
        <w:t> </w:t>
      </w:r>
    </w:p>
    <w:p>
      <w:pPr>
        <w:pStyle w:val="BodyText"/>
        <w:spacing w:before="12"/>
        <w:rPr>
          <w:sz w:val="11"/>
        </w:rPr>
      </w:pPr>
    </w:p>
    <w:p>
      <w:pPr>
        <w:pStyle w:val="BodyText"/>
        <w:spacing w:line="273" w:lineRule="auto" w:before="36"/>
        <w:ind w:left="122" w:right="203" w:firstLine="422"/>
      </w:pPr>
      <w:r>
        <w:rPr>
          <w:spacing w:val="-19"/>
          <w:shd w:fill="D9D9D9" w:color="auto" w:val="clear"/>
        </w:rPr>
        <w:t>我们对“单耳失聪”</w:t>
      </w:r>
      <w:r>
        <w:rPr>
          <w:spacing w:val="-18"/>
          <w:shd w:fill="D9D9D9" w:color="auto" w:val="clear"/>
        </w:rPr>
        <w:t>、“听力严重受损”和“人工耳蜗植入术”三项中的其中一项承担保险责任， 给付</w:t>
      </w:r>
      <w:r>
        <w:rPr>
          <w:spacing w:val="-17"/>
          <w:shd w:fill="D9D9D9" w:color="auto" w:val="clear"/>
        </w:rPr>
        <w:t>其中一项保险金后，对其它两项轻症疾病保险责任同时终止。</w:t>
      </w:r>
      <w:r>
        <w:rPr/>
        <w:t> </w:t>
      </w:r>
    </w:p>
    <w:p>
      <w:pPr>
        <w:spacing w:after="0" w:line="273" w:lineRule="auto"/>
        <w:sectPr>
          <w:pgSz w:w="11910" w:h="16840"/>
          <w:pgMar w:header="742" w:footer="770" w:top="940" w:bottom="960" w:left="1580" w:right="920"/>
        </w:sectPr>
      </w:pPr>
    </w:p>
    <w:p>
      <w:pPr>
        <w:pStyle w:val="BodyText"/>
        <w:spacing w:before="8"/>
        <w:rPr>
          <w:sz w:val="19"/>
        </w:rPr>
      </w:pPr>
    </w:p>
    <w:p>
      <w:pPr>
        <w:pStyle w:val="BodyText"/>
        <w:spacing w:before="36"/>
        <w:ind w:left="546"/>
      </w:pPr>
      <w:r>
        <w:rPr/>
        <w:t>四十一、听力严重受损 </w:t>
      </w:r>
    </w:p>
    <w:p>
      <w:pPr>
        <w:pStyle w:val="BodyText"/>
        <w:spacing w:before="9"/>
        <w:rPr>
          <w:sz w:val="14"/>
        </w:rPr>
      </w:pPr>
    </w:p>
    <w:p>
      <w:pPr>
        <w:pStyle w:val="BodyText"/>
        <w:ind w:left="546"/>
      </w:pPr>
      <w:r>
        <w:rPr/>
        <w:t>指因疾病或意外伤害导致双耳听力永久不可逆性丧失，在 500 赫兹、1000 赫兹和 2000 赫兹语</w:t>
      </w:r>
    </w:p>
    <w:p>
      <w:pPr>
        <w:pStyle w:val="BodyText"/>
        <w:spacing w:before="36"/>
        <w:ind w:left="126"/>
      </w:pPr>
      <w:r>
        <w:rPr/>
        <w:t>音频率下，平均听阈大于 70 分贝，且经纯音听力测试、声导抗检测或听觉诱发电位检测等证实。 </w:t>
      </w:r>
    </w:p>
    <w:p>
      <w:pPr>
        <w:pStyle w:val="BodyText"/>
        <w:spacing w:before="12"/>
        <w:rPr>
          <w:sz w:val="11"/>
        </w:rPr>
      </w:pPr>
    </w:p>
    <w:p>
      <w:pPr>
        <w:pStyle w:val="BodyText"/>
        <w:spacing w:before="36"/>
        <w:ind w:left="54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6"/>
        <w:ind w:left="122" w:right="283" w:firstLine="422"/>
      </w:pPr>
      <w:r>
        <w:rPr>
          <w:spacing w:val="-19"/>
          <w:shd w:fill="D9D9D9" w:color="auto" w:val="clear"/>
        </w:rPr>
        <w:t>我们对“单耳失聪”</w:t>
      </w:r>
      <w:r>
        <w:rPr>
          <w:spacing w:val="-18"/>
          <w:shd w:fill="D9D9D9" w:color="auto" w:val="clear"/>
        </w:rPr>
        <w:t>、“听力严重受损”和“人工耳蜗植入术”三项中的其中一项承担保险责任，</w:t>
      </w:r>
      <w:r>
        <w:rPr>
          <w:spacing w:val="-205"/>
          <w:shd w:fill="D9D9D9" w:color="auto" w:val="clear"/>
        </w:rPr>
        <w:t>给</w:t>
      </w:r>
      <w:r>
        <w:rPr>
          <w:spacing w:val="-3"/>
          <w:shd w:fill="D9D9D9" w:color="auto" w:val="clear"/>
        </w:rPr>
        <w:t>付其中一项保险金后，对其它两项轻症疾病保险责任同时终止。</w:t>
      </w:r>
      <w:r>
        <w:rPr/>
        <w:t> </w:t>
      </w:r>
    </w:p>
    <w:p>
      <w:pPr>
        <w:pStyle w:val="BodyText"/>
        <w:spacing w:before="163"/>
        <w:ind w:left="546"/>
      </w:pPr>
      <w:r>
        <w:rPr/>
        <w:t>四十二、人工耳蜗植入术 </w:t>
      </w:r>
    </w:p>
    <w:p>
      <w:pPr>
        <w:pStyle w:val="BodyText"/>
        <w:spacing w:before="9"/>
        <w:rPr>
          <w:sz w:val="14"/>
        </w:rPr>
      </w:pPr>
    </w:p>
    <w:p>
      <w:pPr>
        <w:pStyle w:val="BodyText"/>
        <w:spacing w:line="273" w:lineRule="auto"/>
        <w:ind w:left="122" w:right="290" w:firstLine="419"/>
      </w:pPr>
      <w:r>
        <w:rPr/>
        <w:t>指由于耳蜗的永久损害而实际实施了人工耳蜗植入手术。诊断须经专科医生确认在医学上是必要的，且在植入手术之前已经符合下列全部条件： </w:t>
      </w:r>
    </w:p>
    <w:p>
      <w:pPr>
        <w:pStyle w:val="BodyText"/>
        <w:spacing w:before="163"/>
        <w:ind w:left="546"/>
      </w:pPr>
      <w:r>
        <w:rPr/>
        <w:t>1．双耳持续 12 个月以上重度感音神经性耳聋； </w:t>
      </w:r>
    </w:p>
    <w:p>
      <w:pPr>
        <w:pStyle w:val="BodyText"/>
        <w:spacing w:before="37"/>
        <w:ind w:left="546"/>
      </w:pPr>
      <w:r>
        <w:rPr/>
        <w:t>2．使用相应的听力辅助设备效果不佳。 </w:t>
      </w:r>
    </w:p>
    <w:p>
      <w:pPr>
        <w:pStyle w:val="BodyText"/>
        <w:rPr>
          <w:sz w:val="12"/>
        </w:rPr>
      </w:pPr>
    </w:p>
    <w:p>
      <w:pPr>
        <w:pStyle w:val="BodyText"/>
        <w:spacing w:line="273" w:lineRule="auto" w:before="36"/>
        <w:ind w:left="122" w:right="284" w:firstLine="419"/>
      </w:pPr>
      <w:r>
        <w:rPr>
          <w:spacing w:val="-18"/>
          <w:shd w:fill="D9D9D9" w:color="auto" w:val="clear"/>
        </w:rPr>
        <w:t>我们对“单耳失聪”、“听力严重受损”和“人工耳蜗植入术”三项中的其中一项承担保险责任， </w:t>
      </w:r>
      <w:r>
        <w:rPr>
          <w:spacing w:val="-13"/>
          <w:shd w:fill="D9D9D9" w:color="auto" w:val="clear"/>
        </w:rPr>
        <w:t>给付其</w:t>
      </w:r>
      <w:r>
        <w:rPr>
          <w:spacing w:val="-17"/>
          <w:shd w:fill="D9D9D9" w:color="auto" w:val="clear"/>
        </w:rPr>
        <w:t>中一项保险金后，对其它两项轻症疾病保险责任同时终止。</w:t>
      </w:r>
      <w:r>
        <w:rPr/>
        <w:t> </w:t>
      </w:r>
    </w:p>
    <w:p>
      <w:pPr>
        <w:pStyle w:val="BodyText"/>
        <w:spacing w:before="163"/>
        <w:ind w:left="546"/>
      </w:pPr>
      <w:r>
        <w:rPr/>
        <w:t>四十三、全身较小面积Ⅲ度烧伤 </w:t>
      </w:r>
    </w:p>
    <w:p>
      <w:pPr>
        <w:pStyle w:val="BodyText"/>
        <w:spacing w:before="9"/>
        <w:rPr>
          <w:sz w:val="14"/>
        </w:rPr>
      </w:pPr>
    </w:p>
    <w:p>
      <w:pPr>
        <w:pStyle w:val="BodyText"/>
        <w:spacing w:line="273" w:lineRule="auto"/>
        <w:ind w:left="122" w:right="286" w:firstLine="419"/>
      </w:pPr>
      <w:r>
        <w:rPr>
          <w:spacing w:val="-5"/>
        </w:rPr>
        <w:t>指烧伤程度为Ⅲ度，且Ⅲ度烧伤面积为全身体表面积的 </w:t>
      </w:r>
      <w:r>
        <w:rPr/>
        <w:t>10</w:t>
      </w:r>
      <w:r>
        <w:rPr>
          <w:spacing w:val="-13"/>
        </w:rPr>
        <w:t>%或者 </w:t>
      </w:r>
      <w:r>
        <w:rPr/>
        <w:t>10</w:t>
      </w:r>
      <w:r>
        <w:rPr>
          <w:spacing w:val="-7"/>
        </w:rPr>
        <w:t>%以上，但尚未达到 </w:t>
      </w:r>
      <w:r>
        <w:rPr/>
        <w:t>20</w:t>
      </w:r>
      <w:r>
        <w:rPr>
          <w:spacing w:val="-3"/>
        </w:rPr>
        <w:t>%。体表面积根据《中国新九分法》计算。</w:t>
      </w:r>
      <w:r>
        <w:rPr/>
        <w:t> </w:t>
      </w:r>
    </w:p>
    <w:p>
      <w:pPr>
        <w:pStyle w:val="BodyText"/>
        <w:spacing w:before="9"/>
        <w:rPr>
          <w:sz w:val="9"/>
        </w:rPr>
      </w:pPr>
    </w:p>
    <w:p>
      <w:pPr>
        <w:pStyle w:val="BodyText"/>
        <w:spacing w:line="273" w:lineRule="auto" w:before="36"/>
        <w:ind w:left="122" w:right="287" w:firstLine="419"/>
      </w:pPr>
      <w:r>
        <w:rPr>
          <w:spacing w:val="-10"/>
          <w:shd w:fill="D9D9D9" w:color="auto" w:val="clear"/>
        </w:rPr>
        <w:t>若被保险人因同一原因导致其同时满足“全身较小面积Ⅲ度烧伤”、“轻度面部烧伤”的，仅按</w:t>
      </w:r>
      <w:r>
        <w:rPr>
          <w:spacing w:val="-212"/>
          <w:shd w:fill="D9D9D9" w:color="auto" w:val="clear"/>
        </w:rPr>
        <w:t>其</w:t>
      </w:r>
      <w:r>
        <w:rPr>
          <w:spacing w:val="-3"/>
          <w:shd w:fill="D9D9D9" w:color="auto" w:val="clear"/>
        </w:rPr>
        <w:t>中一项给付。</w:t>
      </w:r>
      <w:r>
        <w:rPr/>
        <w:t> </w:t>
      </w:r>
    </w:p>
    <w:p>
      <w:pPr>
        <w:pStyle w:val="BodyText"/>
        <w:spacing w:before="163"/>
        <w:ind w:left="546"/>
      </w:pPr>
      <w:r>
        <w:rPr/>
        <w:t>四十四、轻度面部烧伤 </w:t>
      </w:r>
    </w:p>
    <w:p>
      <w:pPr>
        <w:pStyle w:val="BodyText"/>
        <w:spacing w:before="9"/>
        <w:rPr>
          <w:sz w:val="14"/>
        </w:rPr>
      </w:pPr>
    </w:p>
    <w:p>
      <w:pPr>
        <w:pStyle w:val="BodyText"/>
        <w:spacing w:line="273" w:lineRule="auto"/>
        <w:ind w:left="122" w:right="284" w:firstLine="422"/>
      </w:pPr>
      <w:r>
        <w:rPr>
          <w:spacing w:val="-9"/>
        </w:rPr>
        <w:t>指烧伤程度为Ⅲ度，且Ⅲ度烧伤的面积达到面部表面积的 </w:t>
      </w:r>
      <w:r>
        <w:rPr/>
        <w:t>30</w:t>
      </w:r>
      <w:r>
        <w:rPr>
          <w:spacing w:val="-10"/>
        </w:rPr>
        <w:t>%或者 </w:t>
      </w:r>
      <w:r>
        <w:rPr/>
        <w:t>30</w:t>
      </w:r>
      <w:r>
        <w:rPr>
          <w:spacing w:val="-7"/>
        </w:rPr>
        <w:t>%以上，但未达到面部表面</w:t>
      </w:r>
      <w:r>
        <w:rPr>
          <w:spacing w:val="-22"/>
        </w:rPr>
        <w:t>积的 </w:t>
      </w:r>
      <w:r>
        <w:rPr/>
        <w:t>80</w:t>
      </w:r>
      <w:r>
        <w:rPr>
          <w:spacing w:val="-2"/>
        </w:rPr>
        <w:t>%。</w:t>
      </w:r>
      <w:r>
        <w:rPr/>
        <w:t> </w:t>
      </w:r>
    </w:p>
    <w:p>
      <w:pPr>
        <w:pStyle w:val="BodyText"/>
        <w:spacing w:before="9"/>
        <w:rPr>
          <w:sz w:val="9"/>
        </w:rPr>
      </w:pPr>
    </w:p>
    <w:p>
      <w:pPr>
        <w:pStyle w:val="BodyText"/>
        <w:spacing w:line="273" w:lineRule="auto" w:before="36"/>
        <w:ind w:left="122" w:right="287" w:firstLine="419"/>
      </w:pPr>
      <w:r>
        <w:rPr>
          <w:spacing w:val="-10"/>
          <w:shd w:fill="D9D9D9" w:color="auto" w:val="clear"/>
        </w:rPr>
        <w:t>若被保险人因同一原因导致其同时满足“全身较小面积Ⅲ度烧伤”、“轻度面部烧伤”的，仅按</w:t>
      </w:r>
      <w:r>
        <w:rPr>
          <w:spacing w:val="-5"/>
          <w:shd w:fill="D9D9D9" w:color="auto" w:val="clear"/>
        </w:rPr>
        <w:t>其中一项给付。</w:t>
      </w:r>
      <w:r>
        <w:rPr/>
        <w:t> </w:t>
      </w:r>
    </w:p>
    <w:p>
      <w:pPr>
        <w:pStyle w:val="BodyText"/>
        <w:spacing w:before="163"/>
        <w:ind w:left="546"/>
      </w:pPr>
      <w:r>
        <w:rPr/>
        <w:t>四十五、面部重建手术 </w:t>
      </w:r>
    </w:p>
    <w:p>
      <w:pPr>
        <w:pStyle w:val="BodyText"/>
        <w:spacing w:before="9"/>
        <w:rPr>
          <w:sz w:val="14"/>
        </w:rPr>
      </w:pPr>
    </w:p>
    <w:p>
      <w:pPr>
        <w:pStyle w:val="BodyText"/>
        <w:spacing w:line="273" w:lineRule="auto"/>
        <w:ind w:left="122" w:right="182" w:firstLine="427"/>
      </w:pPr>
      <w:r>
        <w:rPr>
          <w:spacing w:val="-1"/>
        </w:rPr>
        <w:t>因疾病或意外事故导致的需要整形或者重建手术</w:t>
      </w:r>
      <w:r>
        <w:rPr>
          <w:spacing w:val="-3"/>
        </w:rPr>
        <w:t>（</w:t>
      </w:r>
      <w:r>
        <w:rPr>
          <w:spacing w:val="-2"/>
        </w:rPr>
        <w:t>颈部以上的面部构造不完整、缺失或者受损</w:t>
      </w:r>
      <w:r>
        <w:rPr>
          <w:spacing w:val="-3"/>
          <w:w w:val="100"/>
        </w:rPr>
        <w:t>而对其形态及外观进行修复或者重建</w:t>
      </w:r>
      <w:r>
        <w:rPr>
          <w:spacing w:val="-104"/>
          <w:w w:val="100"/>
        </w:rPr>
        <w:t>）</w:t>
      </w:r>
      <w:r>
        <w:rPr>
          <w:spacing w:val="-3"/>
          <w:w w:val="100"/>
        </w:rPr>
        <w:t>，同时必须由专科医生认为该面部毁容是需要接受住院治疗，</w:t>
      </w:r>
      <w:r>
        <w:rPr>
          <w:spacing w:val="-3"/>
        </w:rPr>
        <w:t>及其后接受该手术，而对该面部毁容所进行的治疗亦是医疗所需。</w:t>
      </w:r>
      <w:r>
        <w:rPr/>
        <w:t> </w:t>
      </w:r>
    </w:p>
    <w:p>
      <w:pPr>
        <w:pStyle w:val="BodyText"/>
        <w:spacing w:line="249" w:lineRule="auto" w:before="93"/>
        <w:ind w:left="122" w:right="288" w:firstLine="419"/>
      </w:pPr>
      <w:r>
        <w:rPr>
          <w:shd w:fill="D9D9D9" w:color="auto" w:val="clear"/>
        </w:rPr>
        <w:t>因纯粹整容原因、独立的牙齿修复、独立的鼻骨骨折或者独立的皮肤伤口所进行的手术均</w:t>
      </w:r>
      <w:r>
        <w:rPr>
          <w:rFonts w:ascii="Malgun Gothic" w:eastAsia="Malgun Gothic" w:hint="eastAsia"/>
          <w:spacing w:val="-44"/>
          <w:shd w:fill="D9D9D9" w:color="auto" w:val="clear"/>
        </w:rPr>
        <w:t>不</w:t>
      </w:r>
      <w:r>
        <w:rPr>
          <w:shd w:fill="D9D9D9" w:color="auto" w:val="clear"/>
        </w:rPr>
        <w:t>受</w:t>
      </w:r>
      <w:r>
        <w:rPr>
          <w:spacing w:val="-1"/>
          <w:shd w:fill="D9D9D9" w:color="auto" w:val="clear"/>
        </w:rPr>
        <w:t>此保障</w:t>
      </w:r>
      <w:r>
        <w:rPr>
          <w:spacing w:val="-212"/>
          <w:shd w:fill="D9D9D9" w:color="auto" w:val="clear"/>
        </w:rPr>
        <w:t>。</w:t>
      </w:r>
      <w:r>
        <w:rPr>
          <w:w w:val="100"/>
        </w:rPr>
        <w:t> </w:t>
      </w:r>
    </w:p>
    <w:p>
      <w:pPr>
        <w:pStyle w:val="BodyText"/>
        <w:spacing w:before="1"/>
        <w:rPr>
          <w:sz w:val="14"/>
        </w:rPr>
      </w:pPr>
    </w:p>
    <w:p>
      <w:pPr>
        <w:pStyle w:val="BodyText"/>
        <w:ind w:left="546"/>
      </w:pPr>
      <w:r>
        <w:rPr/>
        <w:t>四十六、中度类风湿性关节炎 </w:t>
      </w:r>
    </w:p>
    <w:p>
      <w:pPr>
        <w:pStyle w:val="BodyText"/>
        <w:spacing w:before="9"/>
        <w:rPr>
          <w:sz w:val="14"/>
        </w:rPr>
      </w:pPr>
    </w:p>
    <w:p>
      <w:pPr>
        <w:pStyle w:val="BodyText"/>
        <w:spacing w:line="273" w:lineRule="auto"/>
        <w:ind w:left="122" w:right="290" w:firstLine="419"/>
      </w:pPr>
      <w:r>
        <w:rPr/>
        <w:t>根据美国风湿病学院的诊断标准，由风湿科专科医生明确诊断并符合下列所有理赔条件，但未达到本合同所指重大疾病“严重类风湿性关节炎”的标准： </w:t>
      </w:r>
    </w:p>
    <w:p>
      <w:pPr>
        <w:pStyle w:val="BodyText"/>
        <w:spacing w:line="273" w:lineRule="auto" w:before="163"/>
        <w:ind w:left="119" w:right="284" w:firstLine="427"/>
      </w:pPr>
      <w:r>
        <w:rPr/>
        <w:t>1．关节广泛受损，并经临床证实出现最少 2 个下列关节位置严重变形：手部、手腕、肘部、膝部、髋部、踝部、颈椎或脚部； </w:t>
      </w:r>
    </w:p>
    <w:p>
      <w:pPr>
        <w:pStyle w:val="BodyText"/>
        <w:spacing w:line="408" w:lineRule="auto" w:before="7"/>
        <w:ind w:left="546" w:right="1949"/>
      </w:pPr>
      <w:r>
        <w:rPr/>
        <w:t>2．至少 180 天无法独立完成六项基本日常生活活动中的二项或二项以上。四十七、坏死性筋膜炎组织肌肉切除术 </w:t>
      </w:r>
    </w:p>
    <w:p>
      <w:pPr>
        <w:spacing w:after="0" w:line="408" w:lineRule="auto"/>
        <w:sectPr>
          <w:pgSz w:w="11910" w:h="16840"/>
          <w:pgMar w:header="742" w:footer="770" w:top="940" w:bottom="960" w:left="1580" w:right="840"/>
        </w:sectPr>
      </w:pPr>
    </w:p>
    <w:p>
      <w:pPr>
        <w:pStyle w:val="BodyText"/>
        <w:spacing w:before="8"/>
        <w:rPr>
          <w:sz w:val="19"/>
        </w:rPr>
      </w:pPr>
    </w:p>
    <w:p>
      <w:pPr>
        <w:pStyle w:val="BodyText"/>
        <w:spacing w:line="273" w:lineRule="auto" w:before="36"/>
        <w:ind w:left="102" w:right="210" w:firstLine="419"/>
      </w:pPr>
      <w:r>
        <w:rPr/>
        <w:t>是一种由细菌侵入皮下组织和筋膜引起的急性坏死性软组织感染，可伴有毒血症、败血症、中毒性休克、弥漫性血管内凝血及多器官衰竭。必须满足下列所有条件： </w:t>
      </w:r>
    </w:p>
    <w:p>
      <w:pPr>
        <w:pStyle w:val="BodyText"/>
        <w:spacing w:before="163"/>
        <w:ind w:left="526"/>
      </w:pPr>
      <w:r>
        <w:rPr/>
        <w:t>1．细菌培养和临床表现符合坏死性筋膜炎诊断标准； </w:t>
      </w:r>
    </w:p>
    <w:p>
      <w:pPr>
        <w:pStyle w:val="BodyText"/>
        <w:spacing w:before="37"/>
        <w:ind w:left="526"/>
      </w:pPr>
      <w:r>
        <w:rPr/>
        <w:t>2．病情迅速恶化，有脓毒血症表现； </w:t>
      </w:r>
    </w:p>
    <w:p>
      <w:pPr>
        <w:pStyle w:val="BodyText"/>
        <w:spacing w:line="408" w:lineRule="auto" w:before="37"/>
        <w:ind w:left="526" w:right="873"/>
      </w:pPr>
      <w:r>
        <w:rPr/>
        <w:t>3．</w:t>
      </w:r>
      <w:r>
        <w:rPr>
          <w:spacing w:val="-3"/>
        </w:rPr>
        <w:t>出现广泛肌肉及软组织坏死，实际接受了坏死组织、筋膜及肌肉的广泛切除手术。四十八、骨质疏松骨折髋关节置换手术</w:t>
      </w:r>
      <w:r>
        <w:rPr/>
        <w:t> </w:t>
      </w:r>
    </w:p>
    <w:p>
      <w:pPr>
        <w:pStyle w:val="BodyText"/>
        <w:spacing w:line="273" w:lineRule="auto" w:before="46"/>
        <w:ind w:left="102" w:right="206" w:firstLine="419"/>
        <w:jc w:val="both"/>
      </w:pPr>
      <w:r>
        <w:rPr/>
        <w:t>骨质疏松是一种系统性疾病。其特征为骨质量减少，骨小梁数目减少、变细和骨皮质变薄，导致骨脆性增加，骨折危险增加。根据世界卫生组织（WHO）建议，骨密度（BMD）较正常成人骨密度平均值降低 2.5 个标准差为骨质疏松症。必须满足下列所有条件： </w:t>
      </w:r>
    </w:p>
    <w:p>
      <w:pPr>
        <w:pStyle w:val="BodyText"/>
        <w:spacing w:before="163"/>
        <w:ind w:left="526"/>
      </w:pPr>
      <w:r>
        <w:rPr/>
        <w:t>1．依照诊断标准确诊为骨质疏松症； </w:t>
      </w:r>
    </w:p>
    <w:p>
      <w:pPr>
        <w:pStyle w:val="BodyText"/>
        <w:spacing w:line="410" w:lineRule="auto" w:before="36"/>
        <w:ind w:left="526" w:right="3814"/>
      </w:pPr>
      <w:r>
        <w:rPr/>
        <w:t>2．实际发生了股骨颈骨折并接受了髋关节置换手术。四十九、严重阻塞性睡眠窒息症 </w:t>
      </w:r>
    </w:p>
    <w:p>
      <w:pPr>
        <w:pStyle w:val="BodyText"/>
        <w:spacing w:line="273" w:lineRule="auto" w:before="43"/>
        <w:ind w:left="102" w:right="210" w:firstLine="419"/>
      </w:pPr>
      <w:r>
        <w:rPr>
          <w:spacing w:val="-3"/>
        </w:rPr>
        <w:t>须有相关医学范畴的注册专科医生，经多导睡眠监测仪监测明确诊断为严重阻塞性睡眠呼吸暂</w:t>
      </w:r>
      <w:r>
        <w:rPr>
          <w:spacing w:val="-3"/>
          <w:w w:val="100"/>
        </w:rPr>
        <w:t>停综合征（</w:t>
      </w:r>
      <w:r>
        <w:rPr>
          <w:w w:val="100"/>
        </w:rPr>
        <w:t>OSA</w:t>
      </w:r>
      <w:r>
        <w:rPr>
          <w:spacing w:val="-108"/>
          <w:w w:val="100"/>
        </w:rPr>
        <w:t>）</w:t>
      </w:r>
      <w:r>
        <w:rPr>
          <w:spacing w:val="-3"/>
          <w:w w:val="100"/>
        </w:rPr>
        <w:t>，并必须符合以下两项条件：</w:t>
      </w:r>
      <w:r>
        <w:rPr>
          <w:w w:val="100"/>
        </w:rPr>
        <w:t> </w:t>
      </w:r>
    </w:p>
    <w:p>
      <w:pPr>
        <w:pStyle w:val="BodyText"/>
        <w:spacing w:before="163"/>
        <w:ind w:left="526"/>
      </w:pPr>
      <w:r>
        <w:rPr/>
        <w:t>1．被保险人必须现正接受持续气道正压呼吸器（CPAP）之夜间治疗； </w:t>
      </w:r>
    </w:p>
    <w:p>
      <w:pPr>
        <w:pStyle w:val="BodyText"/>
        <w:tabs>
          <w:tab w:pos="1376" w:val="left" w:leader="none"/>
        </w:tabs>
        <w:spacing w:line="388" w:lineRule="auto" w:before="37"/>
        <w:ind w:left="526" w:right="1732"/>
      </w:pPr>
      <w:r>
        <w:rPr/>
        <w:t>2．</w:t>
      </w:r>
      <w:r>
        <w:rPr>
          <w:spacing w:val="-3"/>
        </w:rPr>
        <w:t>必</w:t>
      </w:r>
      <w:r>
        <w:rPr/>
        <w:t>须</w:t>
      </w:r>
      <w:r>
        <w:rPr>
          <w:spacing w:val="-3"/>
        </w:rPr>
        <w:t>提</w:t>
      </w:r>
      <w:r>
        <w:rPr/>
        <w:t>供</w:t>
      </w:r>
      <w:r>
        <w:rPr>
          <w:spacing w:val="-3"/>
        </w:rPr>
        <w:t>睡</w:t>
      </w:r>
      <w:r>
        <w:rPr/>
        <w:t>眠</w:t>
      </w:r>
      <w:r>
        <w:rPr>
          <w:spacing w:val="-3"/>
        </w:rPr>
        <w:t>测</w:t>
      </w:r>
      <w:r>
        <w:rPr/>
        <w:t>试</w:t>
      </w:r>
      <w:r>
        <w:rPr>
          <w:spacing w:val="-3"/>
        </w:rPr>
        <w:t>的文</w:t>
      </w:r>
      <w:r>
        <w:rPr/>
        <w:t>件证</w:t>
      </w:r>
      <w:r>
        <w:rPr>
          <w:spacing w:val="-3"/>
        </w:rPr>
        <w:t>明</w:t>
      </w:r>
      <w:r>
        <w:rPr/>
        <w:t>，</w:t>
      </w:r>
      <w:r>
        <w:rPr>
          <w:spacing w:val="-3"/>
        </w:rPr>
        <w:t>显</w:t>
      </w:r>
      <w:r>
        <w:rPr/>
        <w:t>示</w:t>
      </w:r>
      <w:r>
        <w:rPr>
          <w:spacing w:val="-43"/>
        </w:rPr>
        <w:t> </w:t>
      </w:r>
      <w:r>
        <w:rPr>
          <w:spacing w:val="-6"/>
        </w:rPr>
        <w:t>AHI</w:t>
      </w:r>
      <w:r>
        <w:rPr>
          <w:rFonts w:ascii="Arial" w:hAnsi="Arial" w:eastAsia="Arial"/>
          <w:spacing w:val="-6"/>
        </w:rPr>
        <w:t>˃</w:t>
      </w:r>
      <w:r>
        <w:rPr>
          <w:spacing w:val="-6"/>
        </w:rPr>
        <w:t>30</w:t>
      </w:r>
      <w:r>
        <w:rPr>
          <w:spacing w:val="-46"/>
        </w:rPr>
        <w:t> </w:t>
      </w:r>
      <w:r>
        <w:rPr/>
        <w:t>及</w:t>
      </w:r>
      <w:r>
        <w:rPr>
          <w:spacing w:val="-3"/>
        </w:rPr>
        <w:t>夜</w:t>
      </w:r>
      <w:r>
        <w:rPr/>
        <w:t>间血</w:t>
      </w:r>
      <w:r>
        <w:rPr>
          <w:spacing w:val="-3"/>
        </w:rPr>
        <w:t>氧</w:t>
      </w:r>
      <w:r>
        <w:rPr/>
        <w:t>饱</w:t>
      </w:r>
      <w:r>
        <w:rPr>
          <w:spacing w:val="-3"/>
        </w:rPr>
        <w:t>和</w:t>
      </w:r>
      <w:r>
        <w:rPr/>
        <w:t>平</w:t>
      </w:r>
      <w:r>
        <w:rPr>
          <w:spacing w:val="-3"/>
        </w:rPr>
        <w:t>均</w:t>
      </w:r>
      <w:r>
        <w:rPr/>
        <w:t>值</w:t>
      </w:r>
      <w:r>
        <w:rPr>
          <w:rFonts w:ascii="Arial" w:hAnsi="Arial" w:eastAsia="Arial"/>
          <w:spacing w:val="-10"/>
        </w:rPr>
        <w:t>˂</w:t>
      </w:r>
      <w:r>
        <w:rPr>
          <w:spacing w:val="-10"/>
        </w:rPr>
        <w:t>85</w:t>
      </w:r>
      <w:r>
        <w:rPr>
          <w:spacing w:val="-3"/>
        </w:rPr>
        <w:t>。</w:t>
      </w:r>
      <w:r>
        <w:rPr/>
        <w:t>五十、</w:t>
        <w:tab/>
      </w:r>
      <w:r>
        <w:rPr>
          <w:spacing w:val="-1"/>
        </w:rPr>
        <w:t>早期</w:t>
      </w:r>
      <w:r>
        <w:rPr>
          <w:spacing w:val="-3"/>
        </w:rPr>
        <w:t>象</w:t>
      </w:r>
      <w:r>
        <w:rPr/>
        <w:t>皮病 </w:t>
      </w:r>
    </w:p>
    <w:p>
      <w:pPr>
        <w:pStyle w:val="BodyText"/>
        <w:spacing w:line="273" w:lineRule="auto" w:before="63"/>
        <w:ind w:left="102" w:right="103" w:firstLine="419"/>
      </w:pPr>
      <w:r>
        <w:rPr>
          <w:spacing w:val="-3"/>
        </w:rPr>
        <w:t>指因丝虫感染导致淋巴管阻塞而造成身体组织出现严重淋巴水肿，但未达到本合同所指重大疾 </w:t>
      </w:r>
      <w:r>
        <w:rPr>
          <w:spacing w:val="-15"/>
        </w:rPr>
        <w:t>病“象皮病”的标准。此病症须经我们认可医院的专科医生根据临床表现和微丝蚴的化验结果确诊。</w:t>
      </w:r>
      <w:r>
        <w:rPr/>
        <w:t> </w:t>
      </w:r>
    </w:p>
    <w:p>
      <w:pPr>
        <w:pStyle w:val="BodyText"/>
        <w:spacing w:before="9"/>
        <w:rPr>
          <w:sz w:val="9"/>
        </w:rPr>
      </w:pPr>
    </w:p>
    <w:p>
      <w:pPr>
        <w:pStyle w:val="BodyText"/>
        <w:spacing w:line="273" w:lineRule="auto" w:before="37"/>
        <w:ind w:left="102" w:right="210" w:firstLine="419"/>
        <w:jc w:val="both"/>
      </w:pPr>
      <w:r>
        <w:rPr>
          <w:spacing w:val="-3"/>
          <w:shd w:fill="D9D9D9" w:color="auto" w:val="clear"/>
        </w:rPr>
        <w:t>由性接触传染的疾病、创伤、手术后疤痕、充血性心力衰竭或先天性淋巴系统异常引起的淋巴</w:t>
      </w:r>
      <w:r>
        <w:rPr>
          <w:spacing w:val="-212"/>
          <w:shd w:fill="D9D9D9" w:color="auto" w:val="clear"/>
        </w:rPr>
        <w:t>水</w:t>
      </w:r>
      <w:r>
        <w:rPr>
          <w:spacing w:val="-3"/>
          <w:shd w:fill="D9D9D9" w:color="auto" w:val="clear"/>
        </w:rPr>
        <w:t>肿，以及急性淋巴管炎或其他原因引起的淋巴水肿不在保障范围内。</w:t>
      </w:r>
      <w:r>
        <w:rPr/>
        <w:t> </w:t>
      </w:r>
    </w:p>
    <w:p>
      <w:pPr>
        <w:pStyle w:val="BodyText"/>
        <w:spacing w:before="9"/>
        <w:rPr>
          <w:sz w:val="19"/>
        </w:rPr>
      </w:pPr>
    </w:p>
    <w:p>
      <w:pPr>
        <w:pStyle w:val="Heading1"/>
      </w:pPr>
      <w:r>
        <w:rPr/>
        <w:t>第二十六条   重大疾病的定义</w:t>
      </w:r>
      <w:r>
        <w:rPr>
          <w:w w:val="168"/>
        </w:rPr>
        <w:t> </w:t>
      </w:r>
    </w:p>
    <w:p>
      <w:pPr>
        <w:pStyle w:val="BodyText"/>
        <w:spacing w:line="273" w:lineRule="auto" w:before="167"/>
        <w:ind w:left="102" w:right="245" w:firstLine="419"/>
        <w:jc w:val="both"/>
      </w:pPr>
      <w:r>
        <w:rPr/>
        <w:t>本条第一至二十五项重大疾病定义是中国保险行业协会制定的重大疾病保险的疾病定义；第二十六至一百项为非中国保险行业协会制定的重大疾病定义。 </w:t>
      </w:r>
    </w:p>
    <w:p>
      <w:pPr>
        <w:pStyle w:val="BodyText"/>
        <w:spacing w:before="163"/>
        <w:ind w:left="521"/>
      </w:pPr>
      <w:r>
        <w:rPr/>
        <w:t>一、恶性肿瘤</w:t>
      </w:r>
    </w:p>
    <w:p>
      <w:pPr>
        <w:pStyle w:val="BodyText"/>
        <w:spacing w:before="9"/>
        <w:rPr>
          <w:sz w:val="14"/>
        </w:rPr>
      </w:pPr>
    </w:p>
    <w:p>
      <w:pPr>
        <w:pStyle w:val="BodyText"/>
        <w:spacing w:line="273" w:lineRule="auto"/>
        <w:ind w:left="102" w:right="206" w:firstLine="419"/>
        <w:jc w:val="both"/>
      </w:pPr>
      <w:r>
        <w:rPr>
          <w:spacing w:val="-3"/>
        </w:rPr>
        <w:t>指恶性细胞不受控制的进行性增长和扩散，浸润和破坏周围正常组织，可以经血管、淋巴管和</w:t>
      </w:r>
      <w:r>
        <w:rPr>
          <w:spacing w:val="-11"/>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r>
        <w:rPr/>
        <w:t> </w:t>
      </w:r>
    </w:p>
    <w:p>
      <w:pPr>
        <w:pStyle w:val="BodyText"/>
        <w:spacing w:before="8"/>
        <w:rPr>
          <w:sz w:val="9"/>
        </w:rPr>
      </w:pPr>
    </w:p>
    <w:p>
      <w:pPr>
        <w:pStyle w:val="BodyText"/>
        <w:spacing w:before="37"/>
        <w:ind w:left="521"/>
      </w:pPr>
      <w:r>
        <w:rPr>
          <w:shd w:fill="D9D9D9" w:color="auto" w:val="clear"/>
        </w:rPr>
        <w:t>下列疾病不在保障范围内：</w:t>
      </w:r>
      <w:r>
        <w:rPr/>
        <w:t> </w:t>
      </w:r>
    </w:p>
    <w:p>
      <w:pPr>
        <w:pStyle w:val="BodyText"/>
        <w:spacing w:before="37"/>
        <w:ind w:left="521"/>
      </w:pPr>
      <w:r>
        <w:rPr>
          <w:shd w:fill="D9D9D9" w:color="auto" w:val="clear"/>
        </w:rPr>
        <w:t>1.原位癌；</w:t>
      </w:r>
      <w:r>
        <w:rPr/>
        <w:t> </w:t>
      </w:r>
    </w:p>
    <w:p>
      <w:pPr>
        <w:pStyle w:val="BodyText"/>
        <w:spacing w:before="38"/>
        <w:ind w:left="521"/>
      </w:pPr>
      <w:r>
        <w:rPr>
          <w:shd w:fill="D9D9D9" w:color="auto" w:val="clear"/>
        </w:rPr>
        <w:t>2.相当于Binet分期方案A期程度的慢性淋巴细胞白血病；</w:t>
      </w:r>
      <w:r>
        <w:rPr/>
        <w:t> </w:t>
      </w:r>
    </w:p>
    <w:p>
      <w:pPr>
        <w:pStyle w:val="BodyText"/>
        <w:spacing w:before="37"/>
        <w:ind w:left="521"/>
      </w:pPr>
      <w:r>
        <w:rPr>
          <w:shd w:fill="D9D9D9" w:color="auto" w:val="clear"/>
        </w:rPr>
        <w:t>3.相当于Ann Arbor分期方案I期程度的何杰金氏病；</w:t>
      </w:r>
      <w:r>
        <w:rPr/>
        <w:t> </w:t>
      </w:r>
    </w:p>
    <w:p>
      <w:pPr>
        <w:pStyle w:val="BodyText"/>
        <w:spacing w:before="37"/>
        <w:ind w:left="521"/>
      </w:pPr>
      <w:r>
        <w:rPr>
          <w:w w:val="100"/>
          <w:shd w:fill="D9D9D9" w:color="auto" w:val="clear"/>
        </w:rPr>
        <w:t>4.</w:t>
      </w:r>
      <w:r>
        <w:rPr>
          <w:spacing w:val="-2"/>
          <w:w w:val="100"/>
          <w:shd w:fill="D9D9D9" w:color="auto" w:val="clear"/>
        </w:rPr>
        <w:t>皮肤癌</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21"/>
      </w:pPr>
      <w:r>
        <w:rPr>
          <w:position w:val="2"/>
          <w:shd w:fill="D9D9D9" w:color="auto" w:val="clear"/>
        </w:rPr>
        <w:t>5.TNM分期为T</w:t>
      </w:r>
      <w:r>
        <w:rPr>
          <w:rFonts w:ascii="Times New Roman" w:eastAsia="Times New Roman"/>
          <w:sz w:val="14"/>
          <w:shd w:fill="D9D9D9" w:color="auto" w:val="clear"/>
        </w:rPr>
        <w:t>1</w:t>
      </w:r>
      <w:r>
        <w:rPr>
          <w:position w:val="2"/>
          <w:shd w:fill="D9D9D9" w:color="auto" w:val="clear"/>
        </w:rPr>
        <w:t>N</w:t>
      </w:r>
      <w:r>
        <w:rPr>
          <w:rFonts w:ascii="Times New Roman" w:eastAsia="Times New Roman"/>
          <w:sz w:val="14"/>
          <w:shd w:fill="D9D9D9" w:color="auto" w:val="clear"/>
        </w:rPr>
        <w:t>0</w:t>
      </w:r>
      <w:r>
        <w:rPr>
          <w:position w:val="2"/>
          <w:shd w:fill="D9D9D9" w:color="auto" w:val="clear"/>
        </w:rPr>
        <w:t>M</w:t>
      </w:r>
      <w:r>
        <w:rPr>
          <w:rFonts w:ascii="Times New Roman" w:eastAsia="Times New Roman"/>
          <w:sz w:val="14"/>
          <w:shd w:fill="D9D9D9" w:color="auto" w:val="clear"/>
        </w:rPr>
        <w:t>0</w:t>
      </w:r>
      <w:r>
        <w:rPr>
          <w:position w:val="2"/>
          <w:shd w:fill="D9D9D9" w:color="auto" w:val="clear"/>
        </w:rPr>
        <w:t>期或更轻分期的前列腺癌；</w:t>
      </w:r>
      <w:r>
        <w:rPr>
          <w:position w:val="2"/>
        </w:rPr>
        <w:t> </w:t>
      </w:r>
    </w:p>
    <w:p>
      <w:pPr>
        <w:pStyle w:val="BodyText"/>
        <w:spacing w:line="408" w:lineRule="auto" w:before="16"/>
        <w:ind w:left="521" w:right="4133"/>
      </w:pPr>
      <w:r>
        <w:rPr>
          <w:shd w:fill="D9D9D9" w:color="auto" w:val="clear"/>
        </w:rPr>
        <w:t>6.感染艾滋病病毒或患艾滋病期间所患恶性肿瘤。</w:t>
      </w:r>
      <w:r>
        <w:rPr/>
        <w:t>二、急性心肌梗塞</w:t>
      </w:r>
    </w:p>
    <w:p>
      <w:pPr>
        <w:pStyle w:val="BodyText"/>
        <w:spacing w:before="45"/>
        <w:ind w:left="102"/>
      </w:pPr>
      <w:r>
        <w:rPr>
          <w:w w:val="100"/>
        </w:rPr>
        <w:t>    </w:t>
      </w:r>
      <w:r>
        <w:rPr/>
        <w:t>指因冠状动脉阻塞导致的相应区域供血不足造成部分心肌坏死。须满足下列至少三项条件： </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21"/>
      </w:pPr>
      <w:r>
        <w:rPr/>
        <w:t>1.典型临床表现，例如急性胸痛等； </w:t>
      </w:r>
    </w:p>
    <w:p>
      <w:pPr>
        <w:pStyle w:val="BodyText"/>
        <w:spacing w:before="37"/>
        <w:ind w:left="521"/>
      </w:pPr>
      <w:r>
        <w:rPr/>
        <w:t>2.新近的心电图改变提示急性心肌梗塞； </w:t>
      </w:r>
    </w:p>
    <w:p>
      <w:pPr>
        <w:pStyle w:val="BodyText"/>
        <w:spacing w:before="37"/>
        <w:ind w:left="521"/>
      </w:pPr>
      <w:r>
        <w:rPr/>
        <w:t>3.心肌酶或肌钙蛋白有诊断意义的升高，或呈符合急性心肌梗塞的动态性变化； </w:t>
      </w:r>
    </w:p>
    <w:p>
      <w:pPr>
        <w:pStyle w:val="BodyText"/>
        <w:spacing w:line="408" w:lineRule="auto" w:before="37"/>
        <w:ind w:left="521" w:right="1907"/>
      </w:pPr>
      <w:r>
        <w:rPr/>
        <w:t>4.发病90天后，经检查证实左心室功能降低，如左心室射血分数低于50%。三、脑中风后遗症</w:t>
      </w:r>
    </w:p>
    <w:p>
      <w:pPr>
        <w:pStyle w:val="BodyText"/>
        <w:spacing w:line="273" w:lineRule="auto" w:before="46"/>
        <w:ind w:left="102" w:right="187"/>
      </w:pPr>
      <w:r>
        <w:rPr>
          <w:w w:val="100"/>
        </w:rPr>
        <w:t>    </w:t>
      </w:r>
      <w:r>
        <w:rPr/>
        <w:t>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102"/>
      </w:pPr>
      <w:r>
        <w:rPr>
          <w:w w:val="100"/>
        </w:rPr>
        <w:t>    </w:t>
      </w:r>
      <w:r>
        <w:rPr/>
        <w:t>1.一肢或一肢以上肢体机能完全丧失； </w:t>
      </w:r>
    </w:p>
    <w:p>
      <w:pPr>
        <w:pStyle w:val="BodyText"/>
        <w:spacing w:before="36"/>
        <w:ind w:left="102"/>
      </w:pPr>
      <w:r>
        <w:rPr>
          <w:w w:val="100"/>
        </w:rPr>
        <w:t>    </w:t>
      </w:r>
      <w:r>
        <w:rPr/>
        <w:t>2.语言能力或咀嚼吞咽能力完全丧失； </w:t>
      </w:r>
    </w:p>
    <w:p>
      <w:pPr>
        <w:pStyle w:val="BodyText"/>
        <w:spacing w:line="408" w:lineRule="auto" w:before="36"/>
        <w:ind w:left="521" w:right="750" w:hanging="420"/>
      </w:pPr>
      <w:r>
        <w:rPr>
          <w:w w:val="100"/>
        </w:rPr>
        <w:t>    </w:t>
      </w:r>
      <w:r>
        <w:rPr/>
        <w:t>3</w:t>
      </w:r>
      <w:r>
        <w:rPr>
          <w:spacing w:val="-3"/>
        </w:rPr>
        <w:t>.自主生活能力完全丧失，无法独立完成六项基本日常生活活动中的三项或三项以上。四、重大器官移植术或造血干细胞移植术</w:t>
      </w:r>
    </w:p>
    <w:p>
      <w:pPr>
        <w:pStyle w:val="BodyText"/>
        <w:spacing w:line="273" w:lineRule="auto" w:before="45"/>
        <w:ind w:left="102" w:right="190" w:firstLine="419"/>
      </w:pPr>
      <w:r>
        <w:rPr/>
        <w:t>重大器官移植术，指因相应器官功能衰竭，已经实施了肾脏、肝脏、心脏或肺脏的异体移植手术。 </w:t>
      </w:r>
    </w:p>
    <w:p>
      <w:pPr>
        <w:pStyle w:val="BodyText"/>
        <w:spacing w:line="273" w:lineRule="auto" w:before="163"/>
        <w:ind w:left="102" w:right="190"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3"/>
        <w:ind w:left="521"/>
      </w:pPr>
      <w:r>
        <w:rPr/>
        <w:t>五、冠状动脉搭桥术（或称冠状动脉旁路移植术）</w:t>
      </w:r>
    </w:p>
    <w:p>
      <w:pPr>
        <w:pStyle w:val="BodyText"/>
        <w:spacing w:before="9"/>
        <w:rPr>
          <w:sz w:val="14"/>
        </w:rPr>
      </w:pPr>
    </w:p>
    <w:p>
      <w:pPr>
        <w:pStyle w:val="BodyText"/>
        <w:ind w:left="521"/>
      </w:pPr>
      <w:r>
        <w:rPr/>
        <w:t>指为治疗严重的冠心病，实际实施了开胸进行的冠状动脉血管旁路移植的手术。 </w:t>
      </w:r>
    </w:p>
    <w:p>
      <w:pPr>
        <w:pStyle w:val="BodyText"/>
        <w:spacing w:before="12"/>
        <w:rPr>
          <w:sz w:val="11"/>
        </w:rPr>
      </w:pPr>
    </w:p>
    <w:p>
      <w:pPr>
        <w:pStyle w:val="BodyText"/>
        <w:spacing w:line="273" w:lineRule="auto" w:before="37"/>
        <w:ind w:left="102" w:right="190" w:firstLine="419"/>
      </w:pPr>
      <w:r>
        <w:rPr>
          <w:spacing w:val="-3"/>
          <w:shd w:fill="D9D9D9" w:color="auto" w:val="clear"/>
        </w:rPr>
        <w:t>冠状动脉支架植入术、心导管球囊扩张术、激光射频技术及其他非开胸的介入手术、腔镜手术</w:t>
      </w:r>
      <w:r>
        <w:rPr>
          <w:spacing w:val="-212"/>
          <w:shd w:fill="D9D9D9" w:color="auto" w:val="clear"/>
        </w:rPr>
        <w:t>不</w:t>
      </w:r>
      <w:r>
        <w:rPr>
          <w:spacing w:val="-3"/>
          <w:shd w:fill="D9D9D9" w:color="auto" w:val="clear"/>
        </w:rPr>
        <w:t>在保障范围内。</w:t>
      </w:r>
      <w:r>
        <w:rPr/>
        <w:t> </w:t>
      </w:r>
    </w:p>
    <w:p>
      <w:pPr>
        <w:pStyle w:val="BodyText"/>
        <w:spacing w:before="163"/>
        <w:ind w:left="521"/>
      </w:pPr>
      <w:r>
        <w:rPr/>
        <w:t>六、终末期肾病（或称慢性肾功能衰竭尿毒症期）</w:t>
      </w:r>
    </w:p>
    <w:p>
      <w:pPr>
        <w:pStyle w:val="BodyText"/>
        <w:spacing w:before="9"/>
        <w:rPr>
          <w:sz w:val="14"/>
        </w:rPr>
      </w:pPr>
    </w:p>
    <w:p>
      <w:pPr>
        <w:pStyle w:val="BodyText"/>
        <w:spacing w:line="273" w:lineRule="auto"/>
        <w:ind w:left="102" w:right="188" w:firstLine="419"/>
      </w:pPr>
      <w:r>
        <w:rPr/>
        <w:t>指双肾功能慢性不可逆性衰竭，达到尿毒症期，经诊断后已经进行了至少90天的规律性透析治疗或实施了肾脏移植手术。 </w:t>
      </w:r>
    </w:p>
    <w:p>
      <w:pPr>
        <w:pStyle w:val="BodyText"/>
        <w:spacing w:before="163"/>
        <w:ind w:left="521"/>
      </w:pPr>
      <w:r>
        <w:rPr/>
        <w:t>七、多个肢体缺失</w:t>
      </w:r>
    </w:p>
    <w:p>
      <w:pPr>
        <w:pStyle w:val="BodyText"/>
        <w:spacing w:before="9"/>
        <w:rPr>
          <w:sz w:val="14"/>
        </w:rPr>
      </w:pPr>
    </w:p>
    <w:p>
      <w:pPr>
        <w:pStyle w:val="BodyText"/>
        <w:spacing w:line="273" w:lineRule="auto"/>
        <w:ind w:left="102" w:right="190" w:firstLine="419"/>
      </w:pPr>
      <w:r>
        <w:rPr/>
        <w:t>指因疾病或意外伤害导致两个或两个以上肢体自腕关节或踝关节近端（靠近躯干端）以上完全性断离。 </w:t>
      </w:r>
    </w:p>
    <w:p>
      <w:pPr>
        <w:pStyle w:val="BodyText"/>
        <w:spacing w:before="163"/>
        <w:ind w:left="521"/>
      </w:pPr>
      <w:r>
        <w:rPr/>
        <w:t>八、急性或亚急性重症肝炎</w:t>
      </w:r>
    </w:p>
    <w:p>
      <w:pPr>
        <w:pStyle w:val="BodyText"/>
        <w:spacing w:before="9"/>
        <w:rPr>
          <w:sz w:val="14"/>
        </w:rPr>
      </w:pPr>
    </w:p>
    <w:p>
      <w:pPr>
        <w:pStyle w:val="BodyText"/>
        <w:spacing w:line="273" w:lineRule="auto"/>
        <w:ind w:left="102" w:right="189" w:firstLine="419"/>
      </w:pPr>
      <w:r>
        <w:rPr/>
        <w:t>指因肝炎病毒感染引起肝脏组织弥漫性坏死，导致急性肝功能衰竭，且经血清学或病毒学检查证实，并须满足下列全部条件： </w:t>
      </w:r>
    </w:p>
    <w:p>
      <w:pPr>
        <w:pStyle w:val="BodyText"/>
        <w:spacing w:before="7"/>
        <w:ind w:left="521"/>
      </w:pPr>
      <w:r>
        <w:rPr/>
        <w:t>1.重度黄疸或黄疸迅速加重； </w:t>
      </w:r>
    </w:p>
    <w:p>
      <w:pPr>
        <w:pStyle w:val="BodyText"/>
        <w:spacing w:before="37"/>
        <w:ind w:left="521"/>
      </w:pPr>
      <w:r>
        <w:rPr/>
        <w:t>2.肝性脑病； </w:t>
      </w:r>
    </w:p>
    <w:p>
      <w:pPr>
        <w:pStyle w:val="BodyText"/>
        <w:spacing w:before="37"/>
        <w:ind w:left="521"/>
      </w:pPr>
      <w:r>
        <w:rPr/>
        <w:t>3.B超或其他影像学检查显示肝脏体积急速萎缩； </w:t>
      </w:r>
    </w:p>
    <w:p>
      <w:pPr>
        <w:pStyle w:val="BodyText"/>
        <w:spacing w:line="408" w:lineRule="auto" w:before="37"/>
        <w:ind w:left="521" w:right="6213"/>
      </w:pPr>
      <w:r>
        <w:rPr/>
        <w:t>4.肝功能指标进行性恶化。九、良性脑肿瘤</w:t>
      </w:r>
    </w:p>
    <w:p>
      <w:pPr>
        <w:pStyle w:val="BodyText"/>
        <w:spacing w:line="273" w:lineRule="auto" w:before="45"/>
        <w:ind w:left="102" w:right="186" w:firstLine="419"/>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2"/>
          <w:w w:val="100"/>
        </w:rPr>
        <w:t>T</w:t>
      </w:r>
      <w:r>
        <w:rPr>
          <w:spacing w:val="-106"/>
          <w:w w:val="100"/>
        </w:rPr>
        <w:t>）</w:t>
      </w:r>
      <w:r>
        <w:rPr>
          <w:w w:val="100"/>
        </w:rPr>
        <w:t>、核磁共振检查（MRI）</w:t>
      </w:r>
      <w:r>
        <w:rPr>
          <w:spacing w:val="-2"/>
          <w:w w:val="100"/>
        </w:rPr>
        <w:t>或正电子发射断层扫描</w:t>
      </w:r>
    </w:p>
    <w:p>
      <w:pPr>
        <w:pStyle w:val="BodyText"/>
        <w:spacing w:before="7"/>
        <w:ind w:left="139" w:right="3835"/>
        <w:jc w:val="center"/>
      </w:pPr>
      <w:r>
        <w:rPr/>
        <w:t>（PET）等影像学检查证实，并须满足下列至少一项条件： </w:t>
      </w:r>
    </w:p>
    <w:p>
      <w:pPr>
        <w:pStyle w:val="BodyText"/>
        <w:spacing w:before="37"/>
        <w:ind w:left="521"/>
      </w:pPr>
      <w:r>
        <w:rPr/>
        <w:t>1.实际实施了开颅进行的脑肿瘤完全切除或部分切除的手术； </w:t>
      </w:r>
    </w:p>
    <w:p>
      <w:pPr>
        <w:pStyle w:val="BodyText"/>
        <w:spacing w:before="37"/>
        <w:ind w:left="521"/>
      </w:pPr>
      <w:r>
        <w:rPr/>
        <w:t>2.实际实施了对脑肿瘤进行的放射治疗。 </w:t>
      </w:r>
    </w:p>
    <w:p>
      <w:pPr>
        <w:spacing w:after="0"/>
        <w:sectPr>
          <w:pgSz w:w="11910" w:h="16840"/>
          <w:pgMar w:header="742" w:footer="770" w:top="940" w:bottom="960" w:left="1600" w:right="940"/>
        </w:sectPr>
      </w:pPr>
    </w:p>
    <w:p>
      <w:pPr>
        <w:pStyle w:val="BodyText"/>
        <w:spacing w:before="8"/>
        <w:rPr>
          <w:sz w:val="19"/>
        </w:rPr>
      </w:pPr>
    </w:p>
    <w:p>
      <w:pPr>
        <w:pStyle w:val="BodyText"/>
        <w:spacing w:line="408" w:lineRule="auto" w:before="36"/>
        <w:ind w:left="521" w:right="3922"/>
      </w:pPr>
      <w:r>
        <w:rPr>
          <w:shd w:fill="D9D9D9" w:color="auto" w:val="clear"/>
        </w:rPr>
        <w:t>脑垂体瘤、脑囊肿、脑血管性疾病不在保障范围内。</w:t>
      </w:r>
      <w:r>
        <w:rPr/>
        <w:t>十、慢性肝功能衰竭失代偿期</w:t>
      </w:r>
    </w:p>
    <w:p>
      <w:pPr>
        <w:pStyle w:val="BodyText"/>
        <w:spacing w:before="45"/>
        <w:ind w:left="521"/>
      </w:pPr>
      <w:r>
        <w:rPr/>
        <w:t>指因慢性肝脏疾病导致肝功能衰竭。须满足下列全部条件： </w:t>
      </w:r>
    </w:p>
    <w:p>
      <w:pPr>
        <w:pStyle w:val="BodyText"/>
        <w:spacing w:before="36"/>
        <w:ind w:left="521"/>
      </w:pPr>
      <w:r>
        <w:rPr/>
        <w:t>1.持续性黄疸； </w:t>
      </w:r>
    </w:p>
    <w:p>
      <w:pPr>
        <w:pStyle w:val="BodyText"/>
        <w:spacing w:before="36"/>
        <w:ind w:left="521"/>
      </w:pPr>
      <w:r>
        <w:rPr/>
        <w:t>2.腹水； </w:t>
      </w:r>
    </w:p>
    <w:p>
      <w:pPr>
        <w:pStyle w:val="BodyText"/>
        <w:spacing w:before="36"/>
        <w:ind w:left="521"/>
      </w:pPr>
      <w:r>
        <w:rPr/>
        <w:t>3.肝性脑病； </w:t>
      </w:r>
    </w:p>
    <w:p>
      <w:pPr>
        <w:pStyle w:val="BodyText"/>
        <w:spacing w:before="36"/>
        <w:ind w:left="521"/>
      </w:pPr>
      <w:r>
        <w:rPr/>
        <w:t>4.充血性脾肿大伴脾功能亢进或食管胃底静脉曲张。 </w:t>
      </w:r>
    </w:p>
    <w:p>
      <w:pPr>
        <w:pStyle w:val="BodyText"/>
        <w:spacing w:before="12"/>
        <w:rPr>
          <w:sz w:val="11"/>
        </w:rPr>
      </w:pPr>
    </w:p>
    <w:p>
      <w:pPr>
        <w:pStyle w:val="BodyText"/>
        <w:spacing w:line="408" w:lineRule="auto" w:before="37"/>
        <w:ind w:left="521" w:right="3713"/>
      </w:pPr>
      <w:r>
        <w:rPr>
          <w:shd w:fill="D9D9D9" w:color="auto" w:val="clear"/>
        </w:rPr>
        <w:t>因酗酒或药物滥用导致的肝功能衰竭不在保障范围内。</w:t>
      </w:r>
      <w:r>
        <w:rPr/>
        <w:t>十一、脑炎后遗症或脑膜炎后遗症</w:t>
      </w:r>
    </w:p>
    <w:p>
      <w:pPr>
        <w:pStyle w:val="BodyText"/>
        <w:spacing w:line="273" w:lineRule="auto" w:before="46"/>
        <w:ind w:left="102" w:right="210" w:firstLine="419"/>
      </w:pPr>
      <w:r>
        <w:rPr/>
        <w:t>指因患脑炎或脑膜炎导致的神经系统永久性的功能障碍。神经系统永久性的功能障碍，指疾病确诊180天后，仍遗留下列一种或一种以上障碍： </w:t>
      </w:r>
    </w:p>
    <w:p>
      <w:pPr>
        <w:pStyle w:val="BodyText"/>
        <w:spacing w:before="8"/>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自主生活能力完全丧失，无法独立完成六项基本日常生活活动中的三项或三项以上。十二、深度昏迷</w:t>
      </w:r>
    </w:p>
    <w:p>
      <w:pPr>
        <w:pStyle w:val="BodyText"/>
        <w:spacing w:line="273" w:lineRule="auto" w:before="46"/>
        <w:ind w:left="102" w:right="207" w:firstLine="419"/>
      </w:pPr>
      <w:r>
        <w:rPr/>
        <w:t>指因疾病或意外伤害导致意识丧失,对外界刺激和体内需求均无反应,昏迷程度按照格拉斯哥昏迷分级（Glasgow coma scale）结果为5分或5分以下，且已经持续使用呼吸机及其他生命维持系统</w:t>
      </w:r>
    </w:p>
    <w:p>
      <w:pPr>
        <w:pStyle w:val="BodyText"/>
        <w:spacing w:before="7"/>
        <w:ind w:left="102"/>
      </w:pPr>
      <w:r>
        <w:rPr/>
        <w:t>96小时以上。 </w:t>
      </w:r>
    </w:p>
    <w:p>
      <w:pPr>
        <w:pStyle w:val="BodyText"/>
        <w:spacing w:before="12"/>
        <w:rPr>
          <w:sz w:val="11"/>
        </w:rPr>
      </w:pPr>
    </w:p>
    <w:p>
      <w:pPr>
        <w:pStyle w:val="BodyText"/>
        <w:spacing w:before="36"/>
        <w:ind w:left="521"/>
      </w:pPr>
      <w:r>
        <w:rPr>
          <w:shd w:fill="D9D9D9" w:color="auto" w:val="clear"/>
        </w:rPr>
        <w:t>因酗酒或药物滥用导致的深度昏迷不在保障范围内。</w:t>
      </w:r>
      <w:r>
        <w:rPr/>
        <w:t> </w:t>
      </w:r>
    </w:p>
    <w:p>
      <w:pPr>
        <w:pStyle w:val="BodyText"/>
        <w:spacing w:before="12"/>
        <w:rPr>
          <w:sz w:val="11"/>
        </w:rPr>
      </w:pPr>
    </w:p>
    <w:p>
      <w:pPr>
        <w:pStyle w:val="BodyText"/>
        <w:spacing w:before="36"/>
        <w:ind w:left="521"/>
      </w:pPr>
      <w:r>
        <w:rPr/>
        <w:t>十三、双耳失聪——</w:t>
      </w:r>
      <w:r>
        <w:rPr>
          <w:shd w:fill="D9D9D9" w:color="auto" w:val="clear"/>
        </w:rPr>
        <w:t>三周岁后始理赔</w:t>
      </w:r>
    </w:p>
    <w:p>
      <w:pPr>
        <w:pStyle w:val="BodyText"/>
        <w:spacing w:line="247" w:lineRule="auto" w:before="130"/>
        <w:ind w:left="102" w:right="203"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18</w:t>
      </w:r>
      <w:r>
        <w:rPr/>
        <w:t>性丧失，在500赫兹、1000赫兹和2000赫兹语音频率下，平均听阈大于90分贝，且经纯音听力测试、声导抗检测或听觉诱发电位检测等证实。 </w:t>
      </w:r>
    </w:p>
    <w:p>
      <w:pPr>
        <w:pStyle w:val="BodyText"/>
        <w:spacing w:before="6"/>
        <w:rPr>
          <w:sz w:val="11"/>
        </w:rPr>
      </w:pPr>
    </w:p>
    <w:p>
      <w:pPr>
        <w:pStyle w:val="BodyText"/>
        <w:spacing w:before="37"/>
        <w:ind w:left="521"/>
      </w:pPr>
      <w:r>
        <w:rPr>
          <w:shd w:fill="D9D9D9" w:color="auto" w:val="clear"/>
        </w:rPr>
        <w:t>申请理赔时，被保险人年龄须在三周岁以上，并且须提供理赔当时的听力丧失诊断及检查证据。</w:t>
      </w:r>
      <w:r>
        <w:rPr/>
        <w:t> </w:t>
      </w:r>
    </w:p>
    <w:p>
      <w:pPr>
        <w:pStyle w:val="BodyText"/>
        <w:rPr>
          <w:sz w:val="12"/>
        </w:rPr>
      </w:pPr>
    </w:p>
    <w:p>
      <w:pPr>
        <w:pStyle w:val="BodyText"/>
        <w:spacing w:before="36"/>
        <w:ind w:left="521"/>
      </w:pPr>
      <w:r>
        <w:rPr/>
        <w:t>十四、双目失明——</w:t>
      </w:r>
      <w:r>
        <w:rPr>
          <w:shd w:fill="D9D9D9" w:color="auto" w:val="clear"/>
        </w:rPr>
        <w:t>三周岁后始理赔</w:t>
      </w:r>
    </w:p>
    <w:p>
      <w:pPr>
        <w:pStyle w:val="BodyText"/>
        <w:spacing w:before="9"/>
        <w:rPr>
          <w:sz w:val="14"/>
        </w:rPr>
      </w:pPr>
    </w:p>
    <w:p>
      <w:pPr>
        <w:pStyle w:val="BodyText"/>
        <w:ind w:left="521"/>
      </w:pPr>
      <w:r>
        <w:rPr/>
        <w:t>指因疾病或意外伤害导致双眼视力永久不可逆性丧失，双眼中较好眼须满足下列至少一项条件： </w:t>
      </w:r>
    </w:p>
    <w:p>
      <w:pPr>
        <w:pStyle w:val="BodyText"/>
        <w:spacing w:before="36"/>
        <w:ind w:left="521"/>
      </w:pPr>
      <w:r>
        <w:rPr/>
        <w:t>1.眼球缺失或摘除； </w:t>
      </w:r>
    </w:p>
    <w:p>
      <w:pPr>
        <w:pStyle w:val="BodyText"/>
        <w:spacing w:before="36"/>
        <w:ind w:left="521"/>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6"/>
        <w:ind w:left="521"/>
      </w:pPr>
      <w:r>
        <w:rPr/>
        <w:t>3.视野半径小于5度。 </w:t>
      </w:r>
    </w:p>
    <w:p>
      <w:pPr>
        <w:pStyle w:val="BodyText"/>
        <w:spacing w:before="12"/>
        <w:rPr>
          <w:sz w:val="11"/>
        </w:rPr>
      </w:pPr>
    </w:p>
    <w:p>
      <w:pPr>
        <w:pStyle w:val="BodyText"/>
        <w:spacing w:line="408" w:lineRule="auto" w:before="36"/>
        <w:ind w:left="521" w:right="103"/>
      </w:pPr>
      <w:r>
        <w:rPr>
          <w:spacing w:val="-16"/>
          <w:shd w:fill="D9D9D9" w:color="auto" w:val="clear"/>
        </w:rPr>
        <w:t>申请理赔时，被保险人年龄须在三周岁以上，并且须提供理赔当时的视力丧失诊断及检查证据。</w:t>
      </w:r>
      <w:r>
        <w:rPr>
          <w:spacing w:val="-2"/>
        </w:rPr>
        <w:t>十五、瘫痪</w:t>
      </w:r>
    </w:p>
    <w:p>
      <w:pPr>
        <w:pStyle w:val="BodyText"/>
        <w:spacing w:line="273" w:lineRule="auto" w:before="46"/>
        <w:ind w:left="102" w:right="207" w:firstLine="419"/>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163"/>
        <w:ind w:left="521"/>
      </w:pPr>
      <w:r>
        <w:rPr/>
        <w:t>十六、心脏瓣膜手术</w:t>
      </w:r>
    </w:p>
    <w:p>
      <w:pPr>
        <w:pStyle w:val="BodyText"/>
        <w:spacing w:before="9"/>
        <w:rPr>
          <w:sz w:val="14"/>
        </w:rPr>
      </w:pPr>
    </w:p>
    <w:p>
      <w:pPr>
        <w:pStyle w:val="BodyText"/>
        <w:ind w:left="521"/>
      </w:pPr>
      <w:r>
        <w:rPr/>
        <w:t>指为治疗心脏瓣膜疾病，实际实施了开胸进行的心脏瓣膜置换或修复的手术。 </w:t>
      </w:r>
    </w:p>
    <w:p>
      <w:pPr>
        <w:pStyle w:val="BodyText"/>
        <w:spacing w:before="11"/>
      </w:pPr>
      <w:r>
        <w:rPr/>
        <w:pict>
          <v:line style="position:absolute;mso-position-horizontal-relative:page;mso-position-vertical-relative:paragraph;z-index:1456;mso-wrap-distance-left:0;mso-wrap-distance-right:0" from="85.103996pt,16.514307pt" to="229.123996pt,16.514307pt" stroked="true" strokeweight=".48004pt" strokecolor="#000000">
            <v:stroke dashstyle="solid"/>
            <w10:wrap type="topAndBottom"/>
          </v:line>
        </w:pict>
      </w:r>
    </w:p>
    <w:p>
      <w:pPr>
        <w:spacing w:line="294" w:lineRule="exact" w:before="0"/>
        <w:ind w:left="102" w:right="0" w:firstLine="0"/>
        <w:jc w:val="left"/>
        <w:rPr>
          <w:sz w:val="18"/>
        </w:rPr>
      </w:pPr>
      <w:r>
        <w:rPr>
          <w:rFonts w:ascii="Times New Roman" w:eastAsia="Times New Roman"/>
          <w:b/>
          <w:position w:val="6"/>
          <w:sz w:val="12"/>
        </w:rPr>
        <w:t>18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4" w:lineRule="exact"/>
        <w:jc w:val="left"/>
        <w:rPr>
          <w:sz w:val="18"/>
        </w:rPr>
        <w:sectPr>
          <w:pgSz w:w="11910" w:h="16840"/>
          <w:pgMar w:header="742" w:footer="770" w:top="940" w:bottom="960" w:left="1600" w:right="920"/>
        </w:sectPr>
      </w:pPr>
    </w:p>
    <w:p>
      <w:pPr>
        <w:pStyle w:val="BodyText"/>
        <w:spacing w:before="8"/>
        <w:rPr>
          <w:sz w:val="19"/>
        </w:rPr>
      </w:pPr>
    </w:p>
    <w:p>
      <w:pPr>
        <w:pStyle w:val="BodyText"/>
        <w:spacing w:before="36"/>
        <w:ind w:left="521"/>
      </w:pPr>
      <w:r>
        <w:rPr/>
        <w:t>十七、严重阿尔茨海默病</w:t>
      </w:r>
    </w:p>
    <w:p>
      <w:pPr>
        <w:pStyle w:val="BodyText"/>
        <w:spacing w:before="9"/>
        <w:rPr>
          <w:sz w:val="14"/>
        </w:rPr>
      </w:pPr>
    </w:p>
    <w:p>
      <w:pPr>
        <w:pStyle w:val="BodyText"/>
        <w:spacing w:line="273" w:lineRule="auto"/>
        <w:ind w:left="102" w:right="203" w:firstLine="419"/>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6"/>
          <w:w w:val="100"/>
        </w:rPr>
        <w:t>）</w:t>
      </w:r>
      <w:r>
        <w:rPr>
          <w:spacing w:val="-5"/>
          <w:w w:val="100"/>
        </w:rPr>
        <w:t>、核磁共振</w:t>
      </w:r>
      <w:r>
        <w:rPr>
          <w:spacing w:val="-5"/>
        </w:rPr>
        <w:t>检查（MRI）或正电子发射断层扫描</w:t>
      </w:r>
      <w:r>
        <w:rPr/>
        <w:t>（PET）</w:t>
      </w:r>
      <w:r>
        <w:rPr>
          <w:spacing w:val="-2"/>
        </w:rPr>
        <w:t>等影像学检查证实，且自主生活能力完全丧失，无法独</w:t>
      </w:r>
      <w:r>
        <w:rPr>
          <w:spacing w:val="-3"/>
        </w:rPr>
        <w:t>立完成六项基本日常生活活动中的三项或三项以上。 </w:t>
      </w:r>
    </w:p>
    <w:p>
      <w:pPr>
        <w:pStyle w:val="BodyText"/>
        <w:spacing w:before="9"/>
        <w:rPr>
          <w:sz w:val="9"/>
        </w:rPr>
      </w:pPr>
    </w:p>
    <w:p>
      <w:pPr>
        <w:pStyle w:val="BodyText"/>
        <w:spacing w:line="408" w:lineRule="auto" w:before="36"/>
        <w:ind w:left="521" w:right="4973"/>
      </w:pPr>
      <w:r>
        <w:rPr>
          <w:shd w:fill="D9D9D9" w:color="auto" w:val="clear"/>
        </w:rPr>
        <w:t>神经官能症和精神疾病不在保障范围内。</w:t>
      </w:r>
      <w:r>
        <w:rPr/>
        <w:t>十八、严重脑损伤</w:t>
      </w:r>
    </w:p>
    <w:p>
      <w:pPr>
        <w:pStyle w:val="BodyText"/>
        <w:spacing w:line="273" w:lineRule="auto" w:before="45"/>
        <w:ind w:left="102" w:right="204"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spacing w:val="-3"/>
          <w:w w:val="100"/>
        </w:rPr>
        <w:t>C</w:t>
      </w:r>
      <w:r>
        <w:rPr>
          <w:w w:val="100"/>
        </w:rPr>
        <w:t>T</w:t>
      </w:r>
      <w:r>
        <w:rPr>
          <w:spacing w:val="-106"/>
          <w:w w:val="100"/>
        </w:rPr>
        <w:t>）</w:t>
      </w:r>
      <w:r>
        <w:rPr>
          <w:spacing w:val="-6"/>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5"/>
          <w:w w:val="100"/>
        </w:rPr>
        <w:t>等影像学检查证实。神经系统</w:t>
      </w:r>
      <w:r>
        <w:rPr>
          <w:spacing w:val="-3"/>
        </w:rPr>
        <w:t>永久性的功能障碍，指脑损伤</w:t>
      </w:r>
      <w:r>
        <w:rPr/>
        <w:t>180</w:t>
      </w:r>
      <w:r>
        <w:rPr>
          <w:spacing w:val="-3"/>
        </w:rPr>
        <w:t>天后，仍遗留下列一种或一种以上障碍：</w:t>
      </w:r>
      <w:r>
        <w:rPr/>
        <w:t> </w:t>
      </w:r>
    </w:p>
    <w:p>
      <w:pPr>
        <w:pStyle w:val="BodyText"/>
        <w:spacing w:before="7"/>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自主生活能力完全丧失，无法独立完成六项基本日常生活活动中的三项或三项以上。十九、严重帕金森病</w:t>
      </w:r>
    </w:p>
    <w:p>
      <w:pPr>
        <w:pStyle w:val="BodyText"/>
        <w:spacing w:before="45"/>
        <w:ind w:left="521"/>
      </w:pPr>
      <w:r>
        <w:rPr/>
        <w:t>是一种中枢神经系统的退行性疾病，临床表现为震颤麻痹、共济失调等。须满足下列全部条件： </w:t>
      </w:r>
    </w:p>
    <w:p>
      <w:pPr>
        <w:pStyle w:val="BodyText"/>
        <w:spacing w:before="36"/>
        <w:ind w:left="521"/>
      </w:pPr>
      <w:r>
        <w:rPr/>
        <w:t>1.药物治疗无法控制病情； </w:t>
      </w:r>
    </w:p>
    <w:p>
      <w:pPr>
        <w:pStyle w:val="BodyText"/>
        <w:spacing w:before="36"/>
        <w:ind w:left="521"/>
      </w:pPr>
      <w:r>
        <w:rPr/>
        <w:t>2.自主生活能力完全丧失，无法独立完成六项基本日常生活活动中的三项或三项以上。 </w:t>
      </w:r>
    </w:p>
    <w:p>
      <w:pPr>
        <w:pStyle w:val="BodyText"/>
        <w:spacing w:before="12"/>
        <w:rPr>
          <w:sz w:val="11"/>
        </w:rPr>
      </w:pPr>
    </w:p>
    <w:p>
      <w:pPr>
        <w:pStyle w:val="BodyText"/>
        <w:spacing w:line="408" w:lineRule="auto" w:before="36"/>
        <w:ind w:left="521" w:right="5185"/>
      </w:pPr>
      <w:r>
        <w:rPr>
          <w:shd w:fill="D9D9D9" w:color="auto" w:val="clear"/>
        </w:rPr>
        <w:t>继发性帕金森综合征不在保障范围内。</w:t>
      </w:r>
      <w:r>
        <w:rPr/>
        <w:t>二十、严重Ⅲ度烧伤</w:t>
      </w:r>
    </w:p>
    <w:p>
      <w:pPr>
        <w:pStyle w:val="BodyText"/>
        <w:spacing w:line="273" w:lineRule="auto" w:before="45"/>
        <w:ind w:left="102" w:right="204" w:firstLine="419"/>
        <w:jc w:val="both"/>
      </w:pPr>
      <w:r>
        <w:rPr>
          <w:spacing w:val="-9"/>
        </w:rPr>
        <w:t>指烧伤程度为Ⅲ度，且Ⅲ度烧伤的面积达到全身体表面积的</w:t>
      </w:r>
      <w:r>
        <w:rPr/>
        <w:t>20</w:t>
      </w:r>
      <w:r>
        <w:rPr>
          <w:spacing w:val="-2"/>
        </w:rPr>
        <w:t>％或</w:t>
      </w:r>
      <w:r>
        <w:rPr/>
        <w:t>20</w:t>
      </w:r>
      <w:r>
        <w:rPr>
          <w:spacing w:val="-12"/>
        </w:rPr>
        <w:t>％以上。体表面积根据《中</w:t>
      </w:r>
      <w:r>
        <w:rPr>
          <w:spacing w:val="-6"/>
        </w:rPr>
        <w:t>国新九分法》计算。</w:t>
      </w:r>
      <w:r>
        <w:rPr/>
        <w:t> </w:t>
      </w:r>
    </w:p>
    <w:p>
      <w:pPr>
        <w:pStyle w:val="BodyText"/>
        <w:spacing w:before="163"/>
        <w:ind w:left="521"/>
      </w:pPr>
      <w:r>
        <w:rPr/>
        <w:t>二十一、严重原发性肺动脉高压</w:t>
      </w:r>
    </w:p>
    <w:p>
      <w:pPr>
        <w:pStyle w:val="BodyText"/>
        <w:spacing w:before="9"/>
        <w:rPr>
          <w:sz w:val="14"/>
        </w:rPr>
      </w:pPr>
    </w:p>
    <w:p>
      <w:pPr>
        <w:pStyle w:val="BodyText"/>
        <w:spacing w:line="273" w:lineRule="auto"/>
        <w:ind w:left="102" w:right="207"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3"/>
        <w:ind w:left="521"/>
      </w:pPr>
      <w:r>
        <w:rPr/>
        <w:t>二十二、严重运动神经元病</w:t>
      </w:r>
    </w:p>
    <w:p>
      <w:pPr>
        <w:pStyle w:val="BodyText"/>
        <w:spacing w:before="9"/>
        <w:rPr>
          <w:sz w:val="14"/>
        </w:rPr>
      </w:pPr>
    </w:p>
    <w:p>
      <w:pPr>
        <w:pStyle w:val="BodyText"/>
        <w:spacing w:line="273" w:lineRule="auto"/>
        <w:ind w:left="102" w:right="206"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9"/>
        <w:rPr>
          <w:sz w:val="9"/>
        </w:rPr>
      </w:pPr>
    </w:p>
    <w:p>
      <w:pPr>
        <w:pStyle w:val="BodyText"/>
        <w:spacing w:before="36"/>
        <w:ind w:left="521"/>
      </w:pPr>
      <w:r>
        <w:rPr/>
        <w:t>二十三、语言能力丧失—</w:t>
      </w:r>
      <w:r>
        <w:rPr>
          <w:shd w:fill="D9D9D9" w:color="auto" w:val="clear"/>
        </w:rPr>
        <w:t>三周岁后始理赔</w:t>
      </w:r>
    </w:p>
    <w:p>
      <w:pPr>
        <w:pStyle w:val="BodyText"/>
        <w:spacing w:before="10"/>
        <w:rPr>
          <w:sz w:val="14"/>
        </w:rPr>
      </w:pPr>
    </w:p>
    <w:p>
      <w:pPr>
        <w:pStyle w:val="BodyText"/>
        <w:spacing w:line="273" w:lineRule="auto"/>
        <w:ind w:left="102" w:right="209" w:firstLine="419"/>
      </w:pPr>
      <w:r>
        <w:rPr>
          <w:spacing w:val="-2"/>
        </w:rPr>
        <w:t>指因疾病或意外伤害导致完全丧失语言能力，经过积极治疗至少</w:t>
      </w:r>
      <w:r>
        <w:rPr/>
        <w:t>12个月（</w:t>
      </w:r>
      <w:r>
        <w:rPr>
          <w:spacing w:val="-2"/>
        </w:rPr>
        <w:t>声带完全切除不受此</w:t>
      </w:r>
      <w:r>
        <w:rPr>
          <w:spacing w:val="-3"/>
          <w:w w:val="100"/>
        </w:rPr>
        <w:t>时间限制</w:t>
      </w:r>
      <w:r>
        <w:rPr>
          <w:spacing w:val="-108"/>
          <w:w w:val="100"/>
        </w:rPr>
        <w:t>）</w:t>
      </w:r>
      <w:r>
        <w:rPr>
          <w:spacing w:val="-3"/>
          <w:w w:val="100"/>
        </w:rPr>
        <w:t>，仍无法通过现有医疗手段恢复。</w:t>
      </w:r>
      <w:r>
        <w:rPr>
          <w:w w:val="100"/>
        </w:rPr>
        <w:t> </w:t>
      </w:r>
    </w:p>
    <w:p>
      <w:pPr>
        <w:pStyle w:val="BodyText"/>
        <w:spacing w:before="9"/>
        <w:rPr>
          <w:sz w:val="9"/>
        </w:rPr>
      </w:pPr>
    </w:p>
    <w:p>
      <w:pPr>
        <w:pStyle w:val="BodyText"/>
        <w:spacing w:before="37"/>
        <w:ind w:left="521"/>
      </w:pPr>
      <w:r>
        <w:rPr>
          <w:shd w:fill="D9D9D9" w:color="auto" w:val="clear"/>
        </w:rPr>
        <w:t>精神心理因素所致的语言能力丧失不在保障范围内。</w:t>
      </w:r>
      <w:r>
        <w:rPr/>
        <w:t> </w:t>
      </w:r>
    </w:p>
    <w:p>
      <w:pPr>
        <w:pStyle w:val="BodyText"/>
        <w:rPr>
          <w:sz w:val="12"/>
        </w:rPr>
      </w:pPr>
    </w:p>
    <w:p>
      <w:pPr>
        <w:pStyle w:val="BodyText"/>
        <w:spacing w:line="273" w:lineRule="auto" w:before="36"/>
        <w:ind w:left="102" w:right="210" w:firstLine="419"/>
      </w:pPr>
      <w:r>
        <w:rPr>
          <w:spacing w:val="-3"/>
          <w:shd w:fill="D9D9D9" w:color="auto" w:val="clear"/>
        </w:rPr>
        <w:t>申请理赔时，被保险人年龄须在三周岁以上，并且须提供理赔当时的语言能力丧失诊断及检查</w:t>
      </w:r>
      <w:r>
        <w:rPr>
          <w:spacing w:val="-212"/>
          <w:shd w:fill="D9D9D9" w:color="auto" w:val="clear"/>
        </w:rPr>
        <w:t>证</w:t>
      </w:r>
      <w:r>
        <w:rPr>
          <w:spacing w:val="-2"/>
          <w:shd w:fill="D9D9D9" w:color="auto" w:val="clear"/>
        </w:rPr>
        <w:t>据。</w:t>
      </w:r>
      <w:r>
        <w:rPr/>
        <w:t> </w:t>
      </w:r>
    </w:p>
    <w:p>
      <w:pPr>
        <w:pStyle w:val="BodyText"/>
        <w:spacing w:before="163"/>
        <w:ind w:left="521"/>
      </w:pPr>
      <w:r>
        <w:rPr/>
        <w:t>二十四、重型再生障碍性贫血</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指因骨髓造血功能慢性持续性衰竭导致的贫血、中性粒细胞减少及血小板减少。须满足下列全部条件： </w:t>
      </w:r>
    </w:p>
    <w:p>
      <w:pPr>
        <w:pStyle w:val="BodyText"/>
        <w:spacing w:before="7"/>
        <w:ind w:left="521"/>
      </w:pPr>
      <w:r>
        <w:rPr/>
        <w:t>1．骨髓穿刺检查或骨髓活检结果支持诊断； </w:t>
      </w:r>
    </w:p>
    <w:p>
      <w:pPr>
        <w:pStyle w:val="BodyText"/>
        <w:spacing w:before="37"/>
        <w:ind w:left="521"/>
      </w:pPr>
      <w:r>
        <w:rPr/>
        <w:t>2．外周血象须具备以下三项条件： </w:t>
      </w:r>
    </w:p>
    <w:p>
      <w:pPr>
        <w:pStyle w:val="BodyText"/>
        <w:spacing w:before="37"/>
        <w:ind w:left="526"/>
      </w:pPr>
      <w:r>
        <w:rPr/>
        <w:t>（1）中性粒细胞绝对值≤0.5×10</w:t>
      </w:r>
      <w:r>
        <w:rPr>
          <w:rFonts w:ascii="Times New Roman" w:hAnsi="Times New Roman" w:eastAsia="Times New Roman"/>
          <w:position w:val="7"/>
          <w:sz w:val="14"/>
        </w:rPr>
        <w:t>9</w:t>
      </w:r>
      <w:r>
        <w:rPr/>
        <w:t>/L； </w:t>
      </w:r>
    </w:p>
    <w:p>
      <w:pPr>
        <w:pStyle w:val="BodyText"/>
        <w:spacing w:before="37"/>
        <w:ind w:left="526"/>
      </w:pPr>
      <w:r>
        <w:rPr/>
        <w:t>（2）网织红细胞＜1%； </w:t>
      </w:r>
    </w:p>
    <w:p>
      <w:pPr>
        <w:pStyle w:val="BodyText"/>
        <w:spacing w:line="408" w:lineRule="auto" w:before="37"/>
        <w:ind w:left="521" w:right="5616" w:firstLine="4"/>
      </w:pPr>
      <w:r>
        <w:rPr/>
        <w:t>（3）血小板绝对值≤20×10</w:t>
      </w:r>
      <w:r>
        <w:rPr>
          <w:rFonts w:ascii="Times New Roman" w:hAnsi="Times New Roman" w:eastAsia="Times New Roman"/>
          <w:position w:val="7"/>
          <w:sz w:val="14"/>
        </w:rPr>
        <w:t>9</w:t>
      </w:r>
      <w:r>
        <w:rPr/>
        <w:t>/L。二十五、主动脉手术</w:t>
      </w:r>
    </w:p>
    <w:p>
      <w:pPr>
        <w:pStyle w:val="BodyText"/>
        <w:spacing w:line="273" w:lineRule="auto" w:before="46"/>
        <w:ind w:left="102" w:right="186" w:firstLine="419"/>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before="9"/>
        <w:rPr>
          <w:sz w:val="9"/>
        </w:rPr>
      </w:pPr>
    </w:p>
    <w:p>
      <w:pPr>
        <w:pStyle w:val="BodyText"/>
        <w:spacing w:line="408" w:lineRule="auto" w:before="37"/>
        <w:ind w:left="521" w:right="5373"/>
      </w:pPr>
      <w:r>
        <w:rPr>
          <w:shd w:fill="D9D9D9" w:color="auto" w:val="clear"/>
        </w:rPr>
        <w:t>动脉内血管成形术不在保障范围内。</w:t>
      </w:r>
      <w:r>
        <w:rPr/>
        <w:t>二十六、严重的原发性心肌病</w:t>
      </w:r>
    </w:p>
    <w:p>
      <w:pPr>
        <w:pStyle w:val="BodyText"/>
        <w:spacing w:line="312" w:lineRule="exact" w:before="42"/>
        <w:ind w:left="102" w:right="186" w:firstLine="419"/>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w:t>
      </w:r>
      <w:r>
        <w:rPr>
          <w:spacing w:val="-6"/>
          <w:w w:val="100"/>
        </w:rPr>
        <w:t>的心功能衰竭</w:t>
      </w:r>
      <w:r>
        <w:rPr>
          <w:spacing w:val="-3"/>
          <w:w w:val="100"/>
        </w:rPr>
        <w:t>（指达到</w:t>
      </w:r>
      <w:r>
        <w:rPr>
          <w:rFonts w:ascii="微软雅黑" w:eastAsia="微软雅黑" w:hint="eastAsia"/>
          <w:b/>
          <w:spacing w:val="-2"/>
          <w:w w:val="100"/>
        </w:rPr>
        <w:t>美国纽约心脏协会心功能分类标准心功能</w:t>
      </w:r>
      <w:r>
        <w:rPr>
          <w:rFonts w:ascii="Times New Roman" w:eastAsia="Times New Roman"/>
          <w:b/>
          <w:spacing w:val="-1"/>
          <w:w w:val="100"/>
        </w:rPr>
        <w:t>I</w:t>
      </w:r>
      <w:r>
        <w:rPr>
          <w:rFonts w:ascii="Times New Roman" w:eastAsia="Times New Roman"/>
          <w:b/>
          <w:spacing w:val="-4"/>
          <w:w w:val="100"/>
        </w:rPr>
        <w:t>V</w:t>
      </w:r>
      <w:r>
        <w:rPr>
          <w:rFonts w:ascii="微软雅黑" w:eastAsia="微软雅黑" w:hint="eastAsia"/>
          <w:b/>
          <w:w w:val="100"/>
        </w:rPr>
        <w:t>级</w:t>
      </w:r>
      <w:r>
        <w:rPr>
          <w:rFonts w:ascii="Times New Roman" w:eastAsia="Times New Roman"/>
          <w:b/>
          <w:w w:val="99"/>
          <w:position w:val="7"/>
          <w:sz w:val="14"/>
        </w:rPr>
        <w:t>19</w:t>
      </w:r>
      <w:r>
        <w:rPr>
          <w:spacing w:val="-106"/>
          <w:w w:val="100"/>
        </w:rPr>
        <w:t>）</w:t>
      </w:r>
      <w:r>
        <w:rPr>
          <w:spacing w:val="-5"/>
          <w:w w:val="100"/>
        </w:rPr>
        <w:t>，且有相关住院医疗记录显</w:t>
      </w:r>
      <w:r>
        <w:rPr>
          <w:spacing w:val="-1"/>
        </w:rPr>
        <w:t>示</w:t>
      </w:r>
      <w:r>
        <w:rPr>
          <w:rFonts w:ascii="Times New Roman" w:eastAsia="Times New Roman"/>
          <w:spacing w:val="-1"/>
        </w:rPr>
        <w:t>IV</w:t>
      </w:r>
      <w:r>
        <w:rPr>
          <w:spacing w:val="-3"/>
        </w:rPr>
        <w:t>级心功能衰竭状态持续至少</w:t>
      </w:r>
      <w:r>
        <w:rPr>
          <w:rFonts w:ascii="Times New Roman" w:eastAsia="Times New Roman"/>
        </w:rPr>
        <w:t>180</w:t>
      </w:r>
      <w:r>
        <w:rPr/>
        <w:t>天。</w:t>
      </w:r>
    </w:p>
    <w:p>
      <w:pPr>
        <w:pStyle w:val="BodyText"/>
        <w:spacing w:line="408" w:lineRule="auto" w:before="159"/>
        <w:ind w:left="521" w:right="2116"/>
      </w:pPr>
      <w:r>
        <w:rPr/>
        <w:t>继发于全身性疾病或其它器官系统疾病造成的心肌病变不在保障范围内。二十七、严重感染性心内膜炎</w:t>
      </w:r>
    </w:p>
    <w:p>
      <w:pPr>
        <w:pStyle w:val="BodyText"/>
        <w:spacing w:before="45"/>
        <w:ind w:left="521"/>
      </w:pPr>
      <w:r>
        <w:rPr/>
        <w:t>指由感染性微生物引致的心脏内膜炎症，并须符合下列所有条件：</w:t>
      </w:r>
    </w:p>
    <w:p>
      <w:pPr>
        <w:pStyle w:val="BodyText"/>
        <w:spacing w:before="9"/>
        <w:rPr>
          <w:sz w:val="14"/>
        </w:rPr>
      </w:pPr>
    </w:p>
    <w:p>
      <w:pPr>
        <w:pStyle w:val="BodyText"/>
        <w:spacing w:line="267" w:lineRule="exact"/>
        <w:ind w:left="521"/>
      </w:pPr>
      <w:r>
        <w:rPr>
          <w:rFonts w:ascii="Times New Roman" w:eastAsia="Times New Roman"/>
        </w:rPr>
        <w:t>1</w:t>
      </w:r>
      <w:r>
        <w:rPr/>
        <w:t>．血液培植结果呈阳性反应，证明感染性微生物的存在；</w:t>
      </w:r>
    </w:p>
    <w:p>
      <w:pPr>
        <w:pStyle w:val="BodyText"/>
        <w:spacing w:line="312" w:lineRule="exact" w:before="40"/>
        <w:ind w:left="102" w:right="183" w:firstLine="419"/>
      </w:pPr>
      <w:r>
        <w:rPr>
          <w:rFonts w:ascii="Times New Roman" w:eastAsia="Times New Roman"/>
          <w:spacing w:val="-4"/>
        </w:rPr>
        <w:t>2</w:t>
      </w:r>
      <w:r>
        <w:rPr>
          <w:spacing w:val="-3"/>
        </w:rPr>
        <w:t>．出现最少中度之心脏瓣膜功能</w:t>
      </w:r>
      <w:r>
        <w:rPr>
          <w:rFonts w:ascii="Malgun Gothic" w:eastAsia="Malgun Gothic" w:hint="eastAsia"/>
          <w:spacing w:val="-48"/>
        </w:rPr>
        <w:t>不</w:t>
      </w:r>
      <w:r>
        <w:rPr>
          <w:spacing w:val="-8"/>
        </w:rPr>
        <w:t>全</w:t>
      </w:r>
      <w:r>
        <w:rPr>
          <w:spacing w:val="-3"/>
        </w:rPr>
        <w:t>（即返流部分达百分之二十或以上</w:t>
      </w:r>
      <w:r>
        <w:rPr>
          <w:spacing w:val="-8"/>
        </w:rPr>
        <w:t>）</w:t>
      </w:r>
      <w:r>
        <w:rPr>
          <w:spacing w:val="-3"/>
        </w:rPr>
        <w:t>或中度之心脏瓣膜狭</w:t>
      </w:r>
      <w:r>
        <w:rPr>
          <w:spacing w:val="-3"/>
          <w:w w:val="100"/>
        </w:rPr>
        <w:t>窄（即心脏瓣面积为正常值的百分之三十或以下</w:t>
      </w:r>
      <w:r>
        <w:rPr>
          <w:spacing w:val="-108"/>
          <w:w w:val="100"/>
        </w:rPr>
        <w:t>）</w:t>
      </w:r>
      <w:r>
        <w:rPr>
          <w:w w:val="100"/>
        </w:rPr>
        <w:t>；</w:t>
      </w:r>
    </w:p>
    <w:p>
      <w:pPr>
        <w:pStyle w:val="BodyText"/>
        <w:spacing w:line="386" w:lineRule="auto" w:before="3"/>
        <w:ind w:left="521" w:right="1593"/>
      </w:pPr>
      <w:r>
        <w:rPr>
          <w:rFonts w:ascii="Times New Roman" w:eastAsia="Times New Roman"/>
        </w:rPr>
        <w:t>3</w:t>
      </w:r>
      <w:r>
        <w:rPr/>
        <w:t>．感染性心内膜炎的诊断及瓣膜受损的严重程度必须由心脏病专科医生确定。二十八、严重肺源性心脏病</w:t>
      </w:r>
    </w:p>
    <w:p>
      <w:pPr>
        <w:pStyle w:val="BodyText"/>
        <w:spacing w:line="264" w:lineRule="auto" w:before="64"/>
        <w:ind w:left="102" w:right="184" w:firstLine="419"/>
        <w:jc w:val="both"/>
      </w:pPr>
      <w:r>
        <w:rPr/>
        <w:t>指被保险人因慢性肺部疾病导致慢性心功能损害造成永久不可逆性的心功能衰竭。心功能衰竭程度达到美国纽约心脏病学会的心功能分级标准之心功能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172"/>
        <w:ind w:left="521"/>
      </w:pPr>
      <w:r>
        <w:rPr/>
        <w:t>二十九、严重心肌炎</w:t>
      </w:r>
    </w:p>
    <w:p>
      <w:pPr>
        <w:pStyle w:val="BodyText"/>
        <w:spacing w:before="10"/>
        <w:rPr>
          <w:sz w:val="14"/>
        </w:rPr>
      </w:pPr>
    </w:p>
    <w:p>
      <w:pPr>
        <w:pStyle w:val="BodyText"/>
        <w:spacing w:line="273" w:lineRule="auto"/>
        <w:ind w:left="102" w:right="190" w:firstLine="419"/>
      </w:pPr>
      <w:r>
        <w:rPr/>
        <w:t>指被保险人因严重心肌炎性病变导致心功能损害造成持续的永久不可逆性的心功能衰竭。必须满足所有以下条件：</w:t>
      </w:r>
    </w:p>
    <w:p>
      <w:pPr>
        <w:pStyle w:val="BodyText"/>
        <w:spacing w:before="163"/>
        <w:ind w:left="521"/>
      </w:pP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p>
    <w:p>
      <w:pPr>
        <w:pStyle w:val="BodyText"/>
        <w:spacing w:before="21"/>
        <w:ind w:left="102"/>
      </w:pPr>
      <w:r>
        <w:rPr>
          <w:rFonts w:ascii="Times New Roman" w:eastAsia="Times New Roman"/>
        </w:rPr>
        <w:t>30%</w:t>
      </w:r>
      <w:r>
        <w:rPr/>
        <w:t>；</w:t>
      </w:r>
    </w:p>
    <w:p>
      <w:pPr>
        <w:pStyle w:val="BodyText"/>
        <w:spacing w:before="21"/>
        <w:ind w:left="521"/>
      </w:pPr>
      <w:r>
        <w:rPr>
          <w:rFonts w:ascii="Times New Roman" w:eastAsia="Times New Roman"/>
        </w:rPr>
        <w:t>2</w:t>
      </w:r>
      <w:r>
        <w:rPr/>
        <w:t>．持续不间断</w:t>
      </w:r>
      <w:r>
        <w:rPr>
          <w:rFonts w:ascii="Times New Roman" w:eastAsia="Times New Roman"/>
        </w:rPr>
        <w:t>180</w:t>
      </w:r>
      <w:r>
        <w:rPr/>
        <w:t>天以上；</w:t>
      </w:r>
    </w:p>
    <w:p>
      <w:pPr>
        <w:pStyle w:val="BodyText"/>
        <w:spacing w:line="386" w:lineRule="auto" w:before="21"/>
        <w:ind w:left="521" w:right="2013"/>
      </w:pPr>
      <w:r>
        <w:rPr>
          <w:rFonts w:ascii="Times New Roman" w:eastAsia="Times New Roman"/>
        </w:rPr>
        <w:t>3</w:t>
      </w:r>
      <w:r>
        <w:rPr/>
        <w:t>．被保险人永久不可逆性的体力活动能力受限，不能从事任何体力活动。三十、严重冠心病</w:t>
      </w:r>
    </w:p>
    <w:p>
      <w:pPr>
        <w:pStyle w:val="BodyText"/>
        <w:rPr>
          <w:sz w:val="20"/>
        </w:rPr>
      </w:pPr>
    </w:p>
    <w:p>
      <w:pPr>
        <w:pStyle w:val="BodyText"/>
        <w:rPr>
          <w:sz w:val="10"/>
        </w:rPr>
      </w:pPr>
      <w:r>
        <w:rPr/>
        <w:pict>
          <v:line style="position:absolute;mso-position-horizontal-relative:page;mso-position-vertical-relative:paragraph;z-index:1480;mso-wrap-distance-left:0;mso-wrap-distance-right:0" from="85.103996pt,8.776367pt" to="229.123996pt,8.776367pt" stroked="true" strokeweight=".47998pt" strokecolor="#000000">
            <v:stroke dashstyle="solid"/>
            <w10:wrap type="topAndBottom"/>
          </v:line>
        </w:pict>
      </w:r>
    </w:p>
    <w:p>
      <w:pPr>
        <w:spacing w:line="216" w:lineRule="auto" w:before="14"/>
        <w:ind w:left="282" w:right="187" w:hanging="180"/>
        <w:jc w:val="left"/>
        <w:rPr>
          <w:sz w:val="18"/>
        </w:rPr>
      </w:pPr>
      <w:r>
        <w:rPr>
          <w:rFonts w:ascii="Times New Roman" w:eastAsia="Times New Roman"/>
          <w:b/>
          <w:position w:val="6"/>
          <w:sz w:val="12"/>
        </w:rPr>
        <w:t>19 </w:t>
      </w:r>
      <w:r>
        <w:rPr>
          <w:rFonts w:ascii="微软雅黑" w:eastAsia="微软雅黑" w:hint="eastAsia"/>
          <w:b/>
          <w:spacing w:val="-1"/>
          <w:sz w:val="18"/>
        </w:rPr>
        <w:t>美国纽约心脏协会心功能分类标准心功能 </w:t>
      </w:r>
      <w:r>
        <w:rPr>
          <w:rFonts w:ascii="Times New Roman" w:eastAsia="Times New Roman"/>
          <w:b/>
          <w:sz w:val="18"/>
        </w:rPr>
        <w:t>IV </w:t>
      </w:r>
      <w:r>
        <w:rPr>
          <w:rFonts w:ascii="微软雅黑" w:eastAsia="微软雅黑" w:hint="eastAsia"/>
          <w:b/>
          <w:sz w:val="18"/>
        </w:rPr>
        <w:t>级</w:t>
      </w:r>
      <w:r>
        <w:rPr>
          <w:spacing w:val="-9"/>
          <w:sz w:val="18"/>
        </w:rPr>
        <w:t>：指有医院的医疗记录显示病人不能进行任何活动，休息时仍有心悸、呼吸困难等心力衰竭表现。</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before="36"/>
        <w:ind w:left="521"/>
      </w:pPr>
      <w:r>
        <w:rPr/>
        <w:t>指经冠状动脉造影检查明确诊断为主要血管严重狭窄性病变，须满足下列至少一项条件：</w:t>
      </w:r>
    </w:p>
    <w:p>
      <w:pPr>
        <w:pStyle w:val="BodyText"/>
        <w:spacing w:before="9"/>
        <w:rPr>
          <w:sz w:val="14"/>
        </w:rPr>
      </w:pPr>
    </w:p>
    <w:p>
      <w:pPr>
        <w:pStyle w:val="BodyText"/>
        <w:spacing w:line="256" w:lineRule="auto"/>
        <w:ind w:left="102" w:right="186" w:firstLine="419"/>
      </w:pP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2"/>
        <w:ind w:left="102" w:right="184" w:firstLine="419"/>
      </w:pPr>
      <w:r>
        <w:rPr>
          <w:rFonts w:ascii="Times New Roman" w:eastAsia="Times New Roman"/>
          <w:spacing w:val="-4"/>
        </w:rPr>
        <w:t>2</w:t>
      </w:r>
      <w:r>
        <w:rPr>
          <w:spacing w:val="-6"/>
        </w:rPr>
        <w:t>．左前降支、左旋支和右冠状动脉中，至少一支血管管腔堵塞</w:t>
      </w:r>
      <w:r>
        <w:rPr>
          <w:rFonts w:ascii="Times New Roman" w:eastAsia="Times New Roman"/>
        </w:rPr>
        <w:t>75%</w:t>
      </w:r>
      <w:r>
        <w:rPr>
          <w:spacing w:val="-4"/>
        </w:rPr>
        <w:t>以上，其他两支血管管腔堵</w:t>
      </w:r>
      <w:r>
        <w:rPr>
          <w:spacing w:val="-1"/>
        </w:rPr>
        <w:t>塞</w:t>
      </w:r>
      <w:r>
        <w:rPr>
          <w:rFonts w:ascii="Times New Roman" w:eastAsia="Times New Roman"/>
          <w:spacing w:val="-1"/>
        </w:rPr>
        <w:t>60%</w:t>
      </w:r>
      <w:r>
        <w:rPr>
          <w:spacing w:val="-2"/>
        </w:rPr>
        <w:t>以上。</w:t>
      </w:r>
    </w:p>
    <w:p>
      <w:pPr>
        <w:pStyle w:val="BodyText"/>
        <w:spacing w:before="7"/>
        <w:rPr>
          <w:sz w:val="9"/>
        </w:rPr>
      </w:pPr>
    </w:p>
    <w:p>
      <w:pPr>
        <w:pStyle w:val="BodyText"/>
        <w:spacing w:line="273" w:lineRule="auto" w:before="36"/>
        <w:ind w:left="102" w:right="190" w:firstLine="419"/>
      </w:pPr>
      <w:r>
        <w:rPr>
          <w:shd w:fill="D9D9D9" w:color="auto" w:val="clear"/>
        </w:rPr>
        <w:t>左前降支的分支血管、左旋支的分支血管及右冠状动脉的分支血管的狭窄不作为本保障的衡量指标。</w:t>
      </w:r>
    </w:p>
    <w:p>
      <w:pPr>
        <w:pStyle w:val="BodyText"/>
        <w:spacing w:before="163"/>
        <w:ind w:left="521"/>
      </w:pPr>
      <w:r>
        <w:rPr/>
        <w:t>三十一、心脏粘液瘤</w:t>
      </w:r>
    </w:p>
    <w:p>
      <w:pPr>
        <w:pStyle w:val="BodyText"/>
        <w:spacing w:before="9"/>
        <w:rPr>
          <w:sz w:val="14"/>
        </w:rPr>
      </w:pPr>
    </w:p>
    <w:p>
      <w:pPr>
        <w:pStyle w:val="BodyText"/>
        <w:ind w:left="521"/>
      </w:pPr>
      <w:r>
        <w:rPr/>
        <w:t>指为了治疗心脏粘液瘤，实际实施了开胸心脏粘液瘤切除手术。</w:t>
      </w:r>
    </w:p>
    <w:p>
      <w:pPr>
        <w:pStyle w:val="BodyText"/>
        <w:spacing w:before="12"/>
        <w:rPr>
          <w:sz w:val="11"/>
        </w:rPr>
      </w:pPr>
    </w:p>
    <w:p>
      <w:pPr>
        <w:pStyle w:val="BodyText"/>
        <w:spacing w:line="408" w:lineRule="auto" w:before="36"/>
        <w:ind w:left="529" w:right="5057" w:hanging="8"/>
      </w:pPr>
      <w:r>
        <w:rPr>
          <w:shd w:fill="D9D9D9" w:color="auto" w:val="clear"/>
        </w:rPr>
        <w:t>经导管介入手术治疗不在本保障范围内。</w:t>
      </w:r>
      <w:r>
        <w:rPr/>
        <w:t>三十二、严重Ⅲ度房室传导阻滞</w:t>
      </w:r>
    </w:p>
    <w:p>
      <w:pPr>
        <w:pStyle w:val="BodyText"/>
        <w:spacing w:line="273" w:lineRule="auto" w:before="46"/>
        <w:ind w:left="102" w:right="190" w:firstLine="419"/>
      </w:pPr>
      <w:r>
        <w:rPr/>
        <w:t>指心房激动在房室交界区、房室束及其分支内发生阻滞，不能正常地传到心室的心脏传导性疾病，须满足下列所有条件：</w:t>
      </w:r>
    </w:p>
    <w:p>
      <w:pPr>
        <w:pStyle w:val="BodyText"/>
        <w:spacing w:before="163"/>
        <w:ind w:left="526"/>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0"/>
        <w:ind w:left="526"/>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386" w:lineRule="auto" w:before="20"/>
        <w:ind w:left="529" w:right="1797" w:hanging="3"/>
      </w:pPr>
      <w:r>
        <w:rPr>
          <w:rFonts w:ascii="Times New Roman" w:eastAsia="Times New Roman"/>
        </w:rPr>
        <w:t>3</w:t>
      </w:r>
      <w:r>
        <w:rPr/>
        <w:t>．必须持续性依赖心脏起搏器维持心脏正常功能，且已经放置心脏起搏器。三十三、艾森门格综合征</w:t>
      </w:r>
    </w:p>
    <w:p>
      <w:pPr>
        <w:pStyle w:val="BodyText"/>
        <w:spacing w:line="273" w:lineRule="auto" w:before="64"/>
        <w:ind w:left="102" w:right="190" w:firstLine="419"/>
      </w:pPr>
      <w:r>
        <w:rPr/>
        <w:t>因心脏病导致的严重肺动脉高压及右向左分流。诊断必须由心脏专科医生经超声心动图和心导管检查证实及需符合以下所有标准：</w:t>
      </w:r>
    </w:p>
    <w:p>
      <w:pPr>
        <w:pStyle w:val="BodyText"/>
        <w:spacing w:before="163"/>
        <w:ind w:left="526"/>
      </w:pPr>
      <w:r>
        <w:rPr>
          <w:rFonts w:ascii="Times New Roman" w:eastAsia="Times New Roman"/>
        </w:rPr>
        <w:t>1</w:t>
      </w:r>
      <w:r>
        <w:rPr/>
        <w:t>．平均肺动脉压高于</w:t>
      </w:r>
      <w:r>
        <w:rPr>
          <w:rFonts w:ascii="Times New Roman" w:eastAsia="Times New Roman"/>
        </w:rPr>
        <w:t>40mmHg</w:t>
      </w:r>
      <w:r>
        <w:rPr/>
        <w:t>；</w:t>
      </w:r>
    </w:p>
    <w:p>
      <w:pPr>
        <w:pStyle w:val="BodyText"/>
        <w:spacing w:before="21"/>
        <w:ind w:left="526"/>
      </w:pPr>
      <w:r>
        <w:rPr>
          <w:rFonts w:ascii="Times New Roman" w:eastAsia="Times New Roman"/>
          <w:w w:val="100"/>
        </w:rPr>
        <w:t>2</w:t>
      </w:r>
      <w:r>
        <w:rPr>
          <w:spacing w:val="-3"/>
          <w:w w:val="100"/>
        </w:rPr>
        <w:t>．肺血管阻力高于</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w:t>
      </w:r>
      <w:r>
        <w:rPr>
          <w:rFonts w:ascii="Times New Roman" w:eastAsia="Times New Roman"/>
          <w:spacing w:val="-3"/>
          <w:w w:val="100"/>
        </w:rPr>
        <w:t>d</w:t>
      </w:r>
      <w:r>
        <w:rPr>
          <w:w w:val="100"/>
        </w:rPr>
        <w:t>单位</w:t>
      </w:r>
      <w:r>
        <w:rPr>
          <w:spacing w:val="-108"/>
          <w:w w:val="100"/>
        </w:rPr>
        <w:t>）</w:t>
      </w:r>
      <w:r>
        <w:rPr>
          <w:w w:val="100"/>
        </w:rPr>
        <w:t>；</w:t>
      </w:r>
    </w:p>
    <w:p>
      <w:pPr>
        <w:pStyle w:val="BodyText"/>
        <w:spacing w:before="21"/>
        <w:ind w:left="526"/>
      </w:pPr>
      <w:r>
        <w:rPr>
          <w:rFonts w:ascii="Times New Roman" w:eastAsia="Times New Roman"/>
        </w:rPr>
        <w:t>3</w:t>
      </w:r>
      <w:r>
        <w:rPr/>
        <w:t>．正常肺微血管楔压低于</w:t>
      </w:r>
      <w:r>
        <w:rPr>
          <w:rFonts w:ascii="Times New Roman" w:eastAsia="Times New Roman"/>
        </w:rPr>
        <w:t>15mmHg</w:t>
      </w:r>
      <w:r>
        <w:rPr/>
        <w:t>。</w:t>
      </w:r>
    </w:p>
    <w:p>
      <w:pPr>
        <w:pStyle w:val="BodyText"/>
        <w:spacing w:before="177"/>
        <w:ind w:left="529"/>
      </w:pPr>
      <w:r>
        <w:rPr/>
        <w:t>三十四、系统性红斑狼疮并发重度的肾功能损害</w:t>
      </w:r>
    </w:p>
    <w:p>
      <w:pPr>
        <w:pStyle w:val="BodyText"/>
        <w:spacing w:before="9"/>
        <w:rPr>
          <w:sz w:val="14"/>
        </w:rPr>
      </w:pPr>
    </w:p>
    <w:p>
      <w:pPr>
        <w:pStyle w:val="BodyText"/>
        <w:spacing w:line="273" w:lineRule="auto"/>
        <w:ind w:left="102" w:right="190" w:firstLine="419"/>
      </w:pPr>
      <w:r>
        <w:rPr/>
        <w:t>指一种自身免疫性结缔组织病，于体内有大量致病性自身抗体和免疫复合物，造成组织损伤。系统性红斑狼疮的诊断必须经专科医生明确诊断，并须同时满足下列全部条件：</w:t>
      </w:r>
    </w:p>
    <w:p>
      <w:pPr>
        <w:pStyle w:val="BodyText"/>
        <w:spacing w:before="163"/>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1"/>
        <w:ind w:left="526"/>
      </w:pPr>
      <w:r>
        <w:rPr/>
        <w:t>（</w:t>
      </w:r>
      <w:r>
        <w:rPr>
          <w:rFonts w:ascii="Times New Roman" w:eastAsia="Times New Roman"/>
        </w:rPr>
        <w:t>3</w:t>
      </w:r>
      <w:r>
        <w:rPr/>
        <w:t>）口鼻腔黏膜溃疡；</w:t>
      </w:r>
    </w:p>
    <w:p>
      <w:pPr>
        <w:pStyle w:val="BodyText"/>
        <w:spacing w:before="21"/>
        <w:ind w:left="526"/>
      </w:pPr>
      <w:r>
        <w:rPr/>
        <w:t>（</w:t>
      </w:r>
      <w:r>
        <w:rPr>
          <w:rFonts w:ascii="Times New Roman" w:eastAsia="Times New Roman"/>
        </w:rPr>
        <w:t>4</w:t>
      </w:r>
      <w:r>
        <w:rPr/>
        <w:t>）非畸形性关节炎或多关节痛；</w:t>
      </w:r>
    </w:p>
    <w:p>
      <w:pPr>
        <w:pStyle w:val="BodyText"/>
        <w:spacing w:before="21"/>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0"/>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6"/>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0"/>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0"/>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0"/>
        <w:ind w:left="526"/>
      </w:pPr>
      <w:r>
        <w:rPr/>
        <w:t>（</w:t>
      </w:r>
      <w:r>
        <w:rPr>
          <w:rFonts w:ascii="Times New Roman" w:eastAsia="Times New Roman"/>
        </w:rPr>
        <w:t>3</w:t>
      </w:r>
      <w:r>
        <w:rPr/>
        <w:t>）抗核抗体阳性；</w:t>
      </w:r>
    </w:p>
    <w:p>
      <w:pPr>
        <w:pStyle w:val="BodyText"/>
        <w:spacing w:before="20"/>
        <w:ind w:left="526"/>
      </w:pPr>
      <w:r>
        <w:rPr/>
        <w:t>（</w:t>
      </w:r>
      <w:r>
        <w:rPr>
          <w:rFonts w:ascii="Times New Roman" w:eastAsia="Times New Roman"/>
        </w:rPr>
        <w:t>4</w:t>
      </w:r>
      <w:r>
        <w:rPr/>
        <w:t>）皮肤狼疮带试验（非病损部位）或肾活检阳性；</w:t>
      </w:r>
    </w:p>
    <w:p>
      <w:pPr>
        <w:spacing w:after="0"/>
        <w:sectPr>
          <w:pgSz w:w="11910" w:h="16840"/>
          <w:pgMar w:header="742" w:footer="770" w:top="940" w:bottom="960" w:left="1600" w:right="940"/>
        </w:sectPr>
      </w:pPr>
    </w:p>
    <w:p>
      <w:pPr>
        <w:pStyle w:val="BodyText"/>
        <w:spacing w:before="1"/>
        <w:rPr>
          <w:sz w:val="19"/>
        </w:rPr>
      </w:pPr>
    </w:p>
    <w:p>
      <w:pPr>
        <w:pStyle w:val="BodyText"/>
        <w:spacing w:before="43"/>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spacing w:before="21"/>
        <w:ind w:left="526"/>
      </w:pPr>
      <w:r>
        <w:rPr/>
        <w:t>（</w:t>
      </w:r>
      <w:r>
        <w:rPr>
          <w:rFonts w:ascii="Times New Roman" w:eastAsia="Times New Roman"/>
        </w:rPr>
        <w:t>1</w:t>
      </w:r>
      <w:r>
        <w:rPr/>
        <w:t>）系统性红斑狼疮造成肾功能损害，尿蛋白</w:t>
      </w:r>
      <w:r>
        <w:rPr>
          <w:rFonts w:ascii="Times New Roman" w:eastAsia="Times New Roman"/>
        </w:rPr>
        <w:t>&gt;2g/24</w:t>
      </w:r>
      <w:r>
        <w:rPr/>
        <w:t>小时且持续性蛋白尿</w:t>
      </w:r>
      <w:r>
        <w:rPr>
          <w:rFonts w:ascii="Times New Roman" w:eastAsia="Times New Roman"/>
        </w:rPr>
        <w:t>&gt;+++</w:t>
      </w:r>
      <w:r>
        <w:rPr/>
        <w:t>；</w:t>
      </w:r>
    </w:p>
    <w:p>
      <w:pPr>
        <w:pStyle w:val="BodyText"/>
        <w:spacing w:before="21"/>
        <w:ind w:left="526"/>
      </w:pPr>
      <w:r>
        <w:rPr/>
        <w:t>（</w:t>
      </w:r>
      <w:r>
        <w:rPr>
          <w:rFonts w:ascii="Times New Roman" w:eastAsia="Times New Roman"/>
        </w:rPr>
        <w:t>2</w:t>
      </w:r>
      <w:r>
        <w:rPr/>
        <w:t>）符合下列</w:t>
      </w:r>
      <w:r>
        <w:rPr>
          <w:rFonts w:ascii="Times New Roman" w:eastAsia="Times New Roman"/>
        </w:rPr>
        <w:t>WHO</w:t>
      </w:r>
      <w:r>
        <w:rPr/>
        <w:t>诊断标准定义的</w:t>
      </w:r>
      <w:r>
        <w:rPr>
          <w:rFonts w:ascii="Times New Roman" w:eastAsia="Times New Roman"/>
        </w:rPr>
        <w:t>III</w:t>
      </w:r>
      <w:r>
        <w:rPr/>
        <w:t>型至</w:t>
      </w:r>
      <w:r>
        <w:rPr>
          <w:rFonts w:ascii="Times New Roman" w:eastAsia="Times New Roman"/>
        </w:rPr>
        <w:t>V</w:t>
      </w:r>
      <w:r>
        <w:rPr/>
        <w:t>型狼疮性肾炎。</w:t>
      </w:r>
    </w:p>
    <w:p>
      <w:pPr>
        <w:pStyle w:val="BodyText"/>
        <w:spacing w:before="177"/>
        <w:ind w:left="521"/>
      </w:pPr>
      <w:r>
        <w:rPr/>
        <w:t>世界卫生组织（</w:t>
      </w:r>
      <w:r>
        <w:rPr>
          <w:rFonts w:ascii="Times New Roman" w:eastAsia="Times New Roman"/>
        </w:rPr>
        <w:t>WHO</w:t>
      </w:r>
      <w:r>
        <w:rPr/>
        <w:t>）狼疮性肾炎分型：</w:t>
      </w:r>
    </w:p>
    <w:p>
      <w:pPr>
        <w:pStyle w:val="BodyText"/>
        <w:spacing w:before="21"/>
        <w:ind w:left="810"/>
      </w:pPr>
      <w:r>
        <w:rPr/>
        <w:t>Ⅰ型（ 微小病变型） 镜下阴性，尿液正常；</w:t>
      </w:r>
    </w:p>
    <w:p>
      <w:pPr>
        <w:pStyle w:val="BodyText"/>
        <w:spacing w:line="273" w:lineRule="auto" w:before="37"/>
        <w:ind w:left="810" w:right="3500"/>
      </w:pPr>
      <w:r>
        <w:rPr/>
        <w:t>Ⅱ型 （系膜病变型） 中度蛋白尿，偶有尿沉渣改变； Ⅲ型 （局灶及节段增生型） 蛋白尿，尿沉渣改变；</w:t>
      </w:r>
    </w:p>
    <w:p>
      <w:pPr>
        <w:pStyle w:val="BodyText"/>
        <w:spacing w:line="256" w:lineRule="auto" w:before="7"/>
        <w:ind w:left="810" w:right="2399"/>
      </w:pPr>
      <w:r>
        <w:rPr/>
        <w:t>Ⅳ型 （弥漫增生型） 急性肾炎伴有尿沉渣改变及</w:t>
      </w:r>
      <w:r>
        <w:rPr>
          <w:rFonts w:ascii="Times New Roman" w:hAnsi="Times New Roman" w:eastAsia="Times New Roman"/>
        </w:rPr>
        <w:t>/</w:t>
      </w:r>
      <w:r>
        <w:rPr/>
        <w:t>或肾病综合征； Ⅴ型 （膜型） 肾病综合征或重度蛋白尿。</w:t>
      </w:r>
    </w:p>
    <w:p>
      <w:pPr>
        <w:pStyle w:val="BodyText"/>
        <w:spacing w:before="178"/>
        <w:ind w:left="529"/>
      </w:pPr>
      <w:r>
        <w:rPr/>
        <w:t>三十五、严重溃疡性结肠炎</w:t>
      </w:r>
    </w:p>
    <w:p>
      <w:pPr>
        <w:pStyle w:val="BodyText"/>
        <w:spacing w:before="10"/>
        <w:rPr>
          <w:sz w:val="14"/>
        </w:rPr>
      </w:pPr>
    </w:p>
    <w:p>
      <w:pPr>
        <w:pStyle w:val="BodyText"/>
        <w:spacing w:line="273" w:lineRule="auto"/>
        <w:ind w:left="102" w:right="187" w:firstLine="419"/>
        <w:jc w:val="both"/>
      </w:pP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63"/>
        <w:ind w:left="529"/>
      </w:pPr>
      <w:r>
        <w:rPr/>
        <w:t>三十六、急性出血坏死性胰腺炎开腹手术</w:t>
      </w:r>
    </w:p>
    <w:p>
      <w:pPr>
        <w:pStyle w:val="BodyText"/>
        <w:spacing w:before="9"/>
        <w:rPr>
          <w:sz w:val="14"/>
        </w:rPr>
      </w:pPr>
    </w:p>
    <w:p>
      <w:pPr>
        <w:pStyle w:val="BodyText"/>
        <w:spacing w:line="273" w:lineRule="auto"/>
        <w:ind w:left="102" w:right="190" w:firstLine="419"/>
      </w:pPr>
      <w:r>
        <w:rPr/>
        <w:t>指被保险人因为急性出血坏死性胰腺炎已经接受了外科开腹手术治疗，以进行坏死组织清除、坏死病灶切除或胰腺切除。</w:t>
      </w:r>
    </w:p>
    <w:p>
      <w:pPr>
        <w:pStyle w:val="BodyText"/>
        <w:spacing w:before="9"/>
        <w:rPr>
          <w:sz w:val="9"/>
        </w:rPr>
      </w:pPr>
    </w:p>
    <w:p>
      <w:pPr>
        <w:pStyle w:val="BodyText"/>
        <w:spacing w:line="408" w:lineRule="auto" w:before="37"/>
        <w:ind w:left="529" w:right="1274" w:hanging="8"/>
      </w:pPr>
      <w:r>
        <w:rPr>
          <w:shd w:fill="D9D9D9" w:color="auto" w:val="clear"/>
        </w:rPr>
        <w:t>因饮酒所致的急性出血坏死性胰腺炎或经腹腔镜手术进行的治疗不在保障范围内。</w:t>
      </w:r>
      <w:r>
        <w:rPr/>
        <w:t>三十七、胰腺移植</w:t>
      </w:r>
    </w:p>
    <w:p>
      <w:pPr>
        <w:pStyle w:val="BodyText"/>
        <w:spacing w:line="273" w:lineRule="auto" w:before="46"/>
        <w:ind w:left="102" w:right="190" w:firstLine="419"/>
      </w:pPr>
      <w:r>
        <w:rPr>
          <w:spacing w:val="-3"/>
        </w:rPr>
        <w:t>指因胰腺功能衰竭，已经实施了在全身麻醉下进行的胰腺的异体器官移植手术</w:t>
      </w:r>
      <w:r>
        <w:rPr/>
        <w:t>（供体必须是人</w:t>
      </w:r>
      <w:r>
        <w:rPr>
          <w:spacing w:val="-1"/>
        </w:rPr>
        <w:t>体器官</w:t>
      </w:r>
      <w:r>
        <w:rPr>
          <w:spacing w:val="-106"/>
        </w:rPr>
        <w:t>）</w:t>
      </w:r>
      <w:r>
        <w:rPr/>
        <w:t>。</w:t>
      </w:r>
    </w:p>
    <w:p>
      <w:pPr>
        <w:pStyle w:val="BodyText"/>
        <w:spacing w:before="9"/>
        <w:rPr>
          <w:sz w:val="9"/>
        </w:rPr>
      </w:pPr>
    </w:p>
    <w:p>
      <w:pPr>
        <w:pStyle w:val="BodyText"/>
        <w:spacing w:line="408" w:lineRule="auto" w:before="37"/>
        <w:ind w:left="529" w:right="3165" w:hanging="8"/>
      </w:pPr>
      <w:r>
        <w:rPr>
          <w:shd w:fill="D9D9D9" w:color="auto" w:val="clear"/>
        </w:rPr>
        <w:t>单纯胰岛移植、部分胰腺组织或细胞的移植不在保障范围内。</w:t>
      </w:r>
      <w:r>
        <w:rPr/>
        <w:t>三十八、严重慢性复发性胰腺炎</w:t>
      </w:r>
    </w:p>
    <w:p>
      <w:pPr>
        <w:pStyle w:val="BodyText"/>
        <w:spacing w:line="264" w:lineRule="auto" w:before="46"/>
        <w:ind w:left="102" w:right="188" w:firstLine="419"/>
        <w:jc w:val="both"/>
      </w:pPr>
      <w:r>
        <w:rPr/>
        <w:t>指有腹痛等典型症状的胰腺炎反复发作，导致胰腺进行性破坏，并导致胰腺功能紊乱而导致严重糖尿病以及营养不良、恶液质。</w:t>
      </w:r>
      <w:r>
        <w:rPr>
          <w:rFonts w:ascii="Times New Roman" w:eastAsia="Times New Roman"/>
        </w:rPr>
        <w:t>CT </w:t>
      </w:r>
      <w:r>
        <w:rPr/>
        <w:t>检查证实胰腺存在广泛钙化，且必须接受酶替代以及胰岛素替代治疗六个月以上。诊断必须由消化科专科医生确诊。</w:t>
      </w:r>
    </w:p>
    <w:p>
      <w:pPr>
        <w:pStyle w:val="BodyText"/>
        <w:spacing w:before="4"/>
        <w:rPr>
          <w:sz w:val="10"/>
        </w:rPr>
      </w:pPr>
    </w:p>
    <w:p>
      <w:pPr>
        <w:pStyle w:val="BodyText"/>
        <w:spacing w:line="408" w:lineRule="auto" w:before="37"/>
        <w:ind w:left="529" w:right="4428" w:hanging="8"/>
      </w:pPr>
      <w:r>
        <w:rPr>
          <w:shd w:fill="D9D9D9" w:color="auto" w:val="clear"/>
        </w:rPr>
        <w:t>酒精导致的慢性复发性胰腺炎不在保障范围内。</w:t>
      </w:r>
      <w:r>
        <w:rPr/>
        <w:t>三十九、严重自身免疫性肝炎</w:t>
      </w:r>
    </w:p>
    <w:p>
      <w:pPr>
        <w:pStyle w:val="BodyText"/>
        <w:spacing w:line="273" w:lineRule="auto" w:before="46"/>
        <w:ind w:left="102" w:right="187" w:firstLine="419"/>
        <w:jc w:val="both"/>
      </w:pPr>
      <w:r>
        <w:rPr/>
        <w:t>自身免疫性肝炎是一种原因不明的慢性肝脏的坏死性炎性疾病，机体免疫机制被破坏，产生针对肝脏自身抗原的抗体导致自身免疫反应，从而破坏肝细胞造成肝脏炎症坏死。必须满足下列全部条件：</w:t>
      </w:r>
    </w:p>
    <w:p>
      <w:pPr>
        <w:pStyle w:val="BodyText"/>
        <w:spacing w:before="163"/>
        <w:ind w:left="526"/>
      </w:pPr>
      <w:r>
        <w:rPr>
          <w:rFonts w:ascii="Times New Roman" w:hAnsi="Times New Roman" w:eastAsia="Times New Roman"/>
        </w:rPr>
        <w:t>1</w:t>
      </w:r>
      <w:r>
        <w:rPr/>
        <w:t>．高γ球蛋白血症；</w:t>
      </w:r>
    </w:p>
    <w:p>
      <w:pPr>
        <w:pStyle w:val="BodyText"/>
        <w:spacing w:before="20"/>
        <w:ind w:left="526"/>
        <w:rPr>
          <w:rFonts w:ascii="Times New Roman" w:eastAsia="Times New Roman"/>
        </w:rPr>
      </w:pPr>
      <w:r>
        <w:rPr>
          <w:rFonts w:ascii="Times New Roman" w:eastAsia="Times New Roman"/>
          <w:spacing w:val="-8"/>
        </w:rPr>
        <w:t>2</w:t>
      </w:r>
      <w:r>
        <w:rPr>
          <w:spacing w:val="-4"/>
        </w:rPr>
        <w:t>．血液中存在高水平的自身免疫抗体，如</w:t>
      </w:r>
      <w:r>
        <w:rPr>
          <w:rFonts w:ascii="Times New Roman" w:eastAsia="Times New Roman"/>
          <w:spacing w:val="-5"/>
        </w:rPr>
        <w:t>ANA</w:t>
      </w:r>
      <w:r>
        <w:rPr>
          <w:spacing w:val="-5"/>
        </w:rPr>
        <w:t>（</w:t>
      </w:r>
      <w:r>
        <w:rPr>
          <w:spacing w:val="-3"/>
        </w:rPr>
        <w:t>抗核抗体</w:t>
      </w:r>
      <w:r>
        <w:rPr>
          <w:spacing w:val="-108"/>
        </w:rPr>
        <w:t>）</w:t>
      </w:r>
      <w:r>
        <w:rPr>
          <w:spacing w:val="-13"/>
        </w:rPr>
        <w:t>、</w:t>
      </w:r>
      <w:r>
        <w:rPr>
          <w:rFonts w:ascii="Times New Roman" w:eastAsia="Times New Roman"/>
          <w:spacing w:val="-5"/>
        </w:rPr>
        <w:t>SMA</w:t>
      </w:r>
      <w:r>
        <w:rPr>
          <w:spacing w:val="-5"/>
        </w:rPr>
        <w:t>（</w:t>
      </w:r>
      <w:r>
        <w:rPr>
          <w:spacing w:val="-3"/>
        </w:rPr>
        <w:t>抗平滑肌抗体</w:t>
      </w:r>
      <w:r>
        <w:rPr>
          <w:spacing w:val="-108"/>
        </w:rPr>
        <w:t>）</w:t>
      </w:r>
      <w:r>
        <w:rPr>
          <w:spacing w:val="-8"/>
        </w:rPr>
        <w:t>、抗</w:t>
      </w:r>
      <w:r>
        <w:rPr>
          <w:rFonts w:ascii="Times New Roman" w:eastAsia="Times New Roman"/>
        </w:rPr>
        <w:t>LKM1</w:t>
      </w:r>
    </w:p>
    <w:p>
      <w:pPr>
        <w:pStyle w:val="BodyText"/>
        <w:spacing w:before="20"/>
        <w:ind w:left="102"/>
      </w:pPr>
      <w:r>
        <w:rPr/>
        <w:t>抗体或抗</w:t>
      </w:r>
      <w:r>
        <w:rPr>
          <w:rFonts w:ascii="Times New Roman" w:eastAsia="Times New Roman"/>
        </w:rPr>
        <w:t>-SLA/LP</w:t>
      </w:r>
      <w:r>
        <w:rPr/>
        <w:t>抗体；</w:t>
      </w:r>
    </w:p>
    <w:p>
      <w:pPr>
        <w:pStyle w:val="BodyText"/>
        <w:spacing w:before="20"/>
        <w:ind w:left="526"/>
      </w:pPr>
      <w:r>
        <w:rPr>
          <w:rFonts w:ascii="Times New Roman" w:eastAsia="Times New Roman"/>
        </w:rPr>
        <w:t>3</w:t>
      </w:r>
      <w:r>
        <w:rPr/>
        <w:t>．肝脏活检证实免疫性肝炎；</w:t>
      </w:r>
    </w:p>
    <w:p>
      <w:pPr>
        <w:pStyle w:val="BodyText"/>
        <w:spacing w:line="386" w:lineRule="auto" w:before="20"/>
        <w:ind w:left="529" w:right="3057" w:hanging="3"/>
      </w:pPr>
      <w:r>
        <w:rPr>
          <w:rFonts w:ascii="Times New Roman" w:eastAsia="Times New Roman"/>
        </w:rPr>
        <w:t>4</w:t>
      </w:r>
      <w:r>
        <w:rPr/>
        <w:t>．临床已经出现腹水、食道静脉曲张和脾肿大等肝硬化表现。四十、肾髓质囊肿病</w:t>
      </w:r>
    </w:p>
    <w:p>
      <w:pPr>
        <w:spacing w:after="0" w:line="386" w:lineRule="auto"/>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90" w:firstLine="419"/>
      </w:pPr>
      <w:r>
        <w:rPr/>
        <w:t>指一种遗传性肾脏疾病，特点为肾髓质多发大小不等的囊肿并且伴有小管炎症和间质性肾炎。必须满足下列所有条件：</w:t>
      </w:r>
    </w:p>
    <w:p>
      <w:pPr>
        <w:pStyle w:val="BodyText"/>
        <w:spacing w:before="163"/>
        <w:ind w:left="526"/>
      </w:pPr>
      <w:r>
        <w:rPr>
          <w:rFonts w:ascii="Times New Roman" w:eastAsia="Times New Roman"/>
        </w:rPr>
        <w:t>1</w:t>
      </w:r>
      <w:r>
        <w:rPr/>
        <w:t>．经肾组织活检明确诊断；</w:t>
      </w:r>
    </w:p>
    <w:p>
      <w:pPr>
        <w:pStyle w:val="BodyText"/>
        <w:spacing w:before="21"/>
        <w:ind w:left="526"/>
      </w:pPr>
      <w:r>
        <w:rPr>
          <w:rFonts w:ascii="Times New Roman" w:eastAsia="Times New Roman"/>
        </w:rPr>
        <w:t>2</w:t>
      </w:r>
      <w:r>
        <w:rPr/>
        <w:t>．临床有肾脏衰竭和肾小管功能障碍表现；</w:t>
      </w:r>
    </w:p>
    <w:p>
      <w:pPr>
        <w:pStyle w:val="BodyText"/>
        <w:spacing w:before="21"/>
        <w:ind w:left="526"/>
      </w:pPr>
      <w:r>
        <w:rPr>
          <w:rFonts w:ascii="Times New Roman" w:eastAsia="Times New Roman"/>
        </w:rPr>
        <w:t>3</w:t>
      </w:r>
      <w:r>
        <w:rPr/>
        <w:t>．影像学证据显示肾髓质多发囊肿。</w:t>
      </w:r>
    </w:p>
    <w:p>
      <w:pPr>
        <w:pStyle w:val="BodyText"/>
        <w:spacing w:before="10"/>
        <w:rPr>
          <w:sz w:val="10"/>
        </w:rPr>
      </w:pPr>
    </w:p>
    <w:p>
      <w:pPr>
        <w:pStyle w:val="BodyText"/>
        <w:spacing w:line="408" w:lineRule="auto" w:before="36"/>
        <w:ind w:left="529" w:right="5268" w:hanging="8"/>
      </w:pPr>
      <w:r>
        <w:rPr>
          <w:shd w:fill="D9D9D9" w:color="auto" w:val="clear"/>
        </w:rPr>
        <w:t>其他肾脏囊性病变不在本保障范围内。</w:t>
      </w:r>
      <w:r>
        <w:rPr/>
        <w:t>四十一、肺淋巴管肌瘤病</w:t>
      </w:r>
    </w:p>
    <w:p>
      <w:pPr>
        <w:pStyle w:val="BodyText"/>
        <w:spacing w:line="273" w:lineRule="auto" w:before="45"/>
        <w:ind w:left="102" w:right="190" w:firstLine="419"/>
      </w:pPr>
      <w:r>
        <w:rPr/>
        <w:t>指一种弥漫性肺部疾病，主要病理改变为肺间质、支气管、血管和淋巴管内出现未成熟的平滑肌异常增生，同时需满足下列全部条件：</w:t>
      </w:r>
    </w:p>
    <w:p>
      <w:pPr>
        <w:pStyle w:val="BodyText"/>
        <w:spacing w:before="163"/>
        <w:ind w:left="526"/>
      </w:pPr>
      <w:r>
        <w:rPr>
          <w:rFonts w:ascii="Times New Roman" w:eastAsia="Times New Roman"/>
        </w:rPr>
        <w:t>1</w:t>
      </w:r>
      <w:r>
        <w:rPr/>
        <w:t>．经组织病理学诊断；</w:t>
      </w:r>
    </w:p>
    <w:p>
      <w:pPr>
        <w:pStyle w:val="BodyText"/>
        <w:spacing w:before="21"/>
        <w:ind w:left="526"/>
      </w:pPr>
      <w:r>
        <w:rPr>
          <w:rFonts w:ascii="Times New Roman" w:eastAsia="Times New Roman"/>
        </w:rPr>
        <w:t>2</w:t>
      </w:r>
      <w:r>
        <w:rPr/>
        <w:t>．</w:t>
      </w:r>
      <w:r>
        <w:rPr>
          <w:rFonts w:ascii="Times New Roman" w:eastAsia="Times New Roman"/>
        </w:rPr>
        <w:t>CT  </w:t>
      </w:r>
      <w:r>
        <w:rPr/>
        <w:t>显示双肺弥漫性囊性改变；</w:t>
      </w:r>
    </w:p>
    <w:p>
      <w:pPr>
        <w:pStyle w:val="BodyText"/>
        <w:spacing w:line="386" w:lineRule="auto" w:before="21"/>
        <w:ind w:left="529" w:right="2416" w:hanging="3"/>
      </w:pPr>
      <w:r>
        <w:rPr>
          <w:rFonts w:ascii="Times New Roman" w:eastAsia="Times New Roman"/>
        </w:rPr>
        <w:t>3</w:t>
      </w:r>
      <w:r>
        <w:rPr/>
        <w:t>．血气分析提示低氧血症，动脉血氧分压（</w:t>
      </w:r>
      <w:r>
        <w:rPr>
          <w:rFonts w:ascii="Times New Roman" w:eastAsia="Times New Roman"/>
        </w:rPr>
        <w:t>PaO 2</w:t>
      </w:r>
      <w:r>
        <w:rPr/>
        <w:t>）持续</w:t>
      </w:r>
      <w:r>
        <w:rPr>
          <w:rFonts w:ascii="Times New Roman" w:eastAsia="Times New Roman"/>
        </w:rPr>
        <w:t>&lt; 50mmHg</w:t>
      </w:r>
      <w:r>
        <w:rPr/>
        <w:t>。四十二、严重系统性硬皮病</w:t>
      </w:r>
    </w:p>
    <w:p>
      <w:pPr>
        <w:pStyle w:val="BodyText"/>
        <w:spacing w:line="273" w:lineRule="auto" w:before="64"/>
        <w:ind w:left="102" w:right="190" w:firstLine="419"/>
      </w:pPr>
      <w:r>
        <w:rPr/>
        <w:t>指一种以局限性或弥漫性皮肤增厚和皮肤、血管、内脏器官异常纤维化为特征的结缔组织病。须满足下列至少一项条件：</w:t>
      </w:r>
    </w:p>
    <w:p>
      <w:pPr>
        <w:pStyle w:val="BodyText"/>
        <w:spacing w:before="163"/>
        <w:ind w:left="526"/>
      </w:pPr>
      <w:r>
        <w:rPr>
          <w:rFonts w:ascii="Times New Roman" w:eastAsia="Times New Roman"/>
        </w:rPr>
        <w:t>1</w:t>
      </w:r>
      <w:r>
        <w:rPr/>
        <w:t>．肺脏：肺部病变进而发展为肺间质纤维化和肺动脉高压；</w:t>
      </w:r>
    </w:p>
    <w:p>
      <w:pPr>
        <w:pStyle w:val="BodyText"/>
        <w:spacing w:before="21"/>
        <w:ind w:left="526"/>
      </w:pPr>
      <w:r>
        <w:rPr>
          <w:rFonts w:ascii="Times New Roman" w:eastAsia="Times New Roman"/>
        </w:rPr>
        <w:t>2</w:t>
      </w:r>
      <w:r>
        <w:rPr/>
        <w:t>．心脏：左室腔扩大至少达到正常值上限的</w:t>
      </w:r>
      <w:r>
        <w:rPr>
          <w:rFonts w:ascii="Times New Roman" w:eastAsia="Times New Roman"/>
        </w:rPr>
        <w:t>120</w:t>
      </w:r>
      <w:r>
        <w:rPr/>
        <w:t>％，且左室射血分数持续性低于</w:t>
      </w:r>
      <w:r>
        <w:rPr>
          <w:rFonts w:ascii="Times New Roman" w:eastAsia="Times New Roman"/>
        </w:rPr>
        <w:t>40</w:t>
      </w:r>
      <w:r>
        <w:rPr/>
        <w:t>％；</w:t>
      </w:r>
    </w:p>
    <w:p>
      <w:pPr>
        <w:pStyle w:val="BodyText"/>
        <w:spacing w:line="386" w:lineRule="auto" w:before="21"/>
        <w:ind w:left="529" w:right="2637" w:hanging="3"/>
      </w:pPr>
      <w:r>
        <w:rPr>
          <w:rFonts w:ascii="Times New Roman" w:eastAsia="Times New Roman"/>
        </w:rPr>
        <w:t>3</w:t>
      </w:r>
      <w:r>
        <w:rPr/>
        <w:t>．肾脏：肾脏受损导致双肾功能慢性不可逆衰竭，达到尿毒症期。四十三、特发性慢性肾上腺皮质功能减退</w:t>
      </w:r>
    </w:p>
    <w:p>
      <w:pPr>
        <w:pStyle w:val="BodyText"/>
        <w:spacing w:line="273" w:lineRule="auto" w:before="64"/>
        <w:ind w:left="102" w:right="190" w:firstLine="419"/>
      </w:pPr>
      <w:r>
        <w:rPr/>
        <w:t>指自身免疫性肾上腺炎（既往称：特发性肾上腺皮质萎缩）导致肾上腺萎缩和慢性肾上腺皮质功能减退。须满足下列全部条件：</w:t>
      </w:r>
    </w:p>
    <w:p>
      <w:pPr>
        <w:pStyle w:val="BodyText"/>
        <w:spacing w:before="163"/>
        <w:ind w:left="526"/>
      </w:pPr>
      <w:r>
        <w:rPr>
          <w:rFonts w:ascii="Times New Roman" w:eastAsia="Times New Roman"/>
        </w:rPr>
        <w:t>1</w:t>
      </w:r>
      <w:r>
        <w:rPr/>
        <w:t>．明确诊断，符合所有以下诊断标准；</w:t>
      </w:r>
    </w:p>
    <w:p>
      <w:pPr>
        <w:pStyle w:val="BodyText"/>
        <w:spacing w:before="21"/>
        <w:ind w:left="526"/>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56" w:lineRule="auto" w:before="21"/>
        <w:ind w:left="102" w:right="125" w:firstLine="424"/>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4"/>
        <w:ind w:left="526"/>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20"/>
        <w:ind w:left="526"/>
      </w:pPr>
      <w:r>
        <w:rPr>
          <w:rFonts w:ascii="Times New Roman" w:eastAsia="Times New Roman"/>
        </w:rPr>
        <w:t>2</w:t>
      </w:r>
      <w:r>
        <w:rPr/>
        <w:t>．已经采用皮质类固醇替代治疗</w:t>
      </w:r>
      <w:r>
        <w:rPr>
          <w:rFonts w:ascii="Times New Roman" w:eastAsia="Times New Roman"/>
        </w:rPr>
        <w:t>180</w:t>
      </w:r>
      <w:r>
        <w:rPr/>
        <w:t>天以上。</w:t>
      </w:r>
    </w:p>
    <w:p>
      <w:pPr>
        <w:pStyle w:val="BodyText"/>
        <w:spacing w:line="256" w:lineRule="auto" w:before="20"/>
        <w:ind w:left="102" w:right="183" w:firstLine="419"/>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before="178"/>
        <w:ind w:left="529"/>
      </w:pPr>
      <w:r>
        <w:rPr/>
        <w:t>四十四、重症骨髓增生异常综合征</w:t>
      </w:r>
    </w:p>
    <w:p>
      <w:pPr>
        <w:pStyle w:val="BodyText"/>
        <w:spacing w:before="10"/>
        <w:rPr>
          <w:sz w:val="14"/>
        </w:rPr>
      </w:pPr>
    </w:p>
    <w:p>
      <w:pPr>
        <w:pStyle w:val="BodyText"/>
        <w:spacing w:line="264" w:lineRule="auto"/>
        <w:ind w:left="102" w:right="186" w:firstLine="419"/>
        <w:jc w:val="both"/>
      </w:pPr>
      <w:r>
        <w:rPr/>
        <w:t>重症骨髓增生异常综合征（</w:t>
      </w:r>
      <w:r>
        <w:rPr>
          <w:rFonts w:ascii="Times New Roman" w:eastAsia="Times New Roman"/>
        </w:rPr>
        <w:t>Myelodysplastic syndromes, 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before="172"/>
        <w:ind w:left="526"/>
      </w:pPr>
      <w:r>
        <w:rPr>
          <w:rFonts w:ascii="Times New Roman" w:eastAsia="Times New Roman"/>
        </w:rPr>
        <w:t>1</w:t>
      </w:r>
      <w:r>
        <w:rPr/>
        <w:t>．由设有专门血液病专科的公立三级甲等医院血液病专科的主治级别以上的医师确诊；</w:t>
      </w:r>
    </w:p>
    <w:p>
      <w:pPr>
        <w:pStyle w:val="BodyText"/>
        <w:spacing w:before="21"/>
        <w:ind w:left="526"/>
      </w:pPr>
      <w:r>
        <w:rPr>
          <w:rFonts w:ascii="Times New Roman" w:eastAsia="Times New Roman"/>
        </w:rPr>
        <w:t>2</w:t>
      </w:r>
      <w:r>
        <w:rPr/>
        <w:t>．骨髓涂片检查同时符合发育异常细胞比例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1"/>
        <w:ind w:left="526"/>
      </w:pPr>
      <w:r>
        <w:rPr>
          <w:rFonts w:ascii="Times New Roman" w:eastAsia="Times New Roman"/>
        </w:rPr>
        <w:t>3</w:t>
      </w:r>
      <w:r>
        <w:rPr/>
        <w:t>．已接受至少累计三十日的化疗或已接受骨髓移植治疗。</w:t>
      </w:r>
    </w:p>
    <w:p>
      <w:pPr>
        <w:pStyle w:val="BodyText"/>
        <w:spacing w:before="177"/>
        <w:ind w:left="521"/>
      </w:pPr>
      <w:r>
        <w:rPr/>
        <w:t>化疗日数的计算以被保险人实际服用、注射化疗药物的天数为准。</w:t>
      </w:r>
    </w:p>
    <w:p>
      <w:pPr>
        <w:pStyle w:val="BodyText"/>
        <w:spacing w:before="12"/>
        <w:rPr>
          <w:sz w:val="11"/>
        </w:rPr>
      </w:pPr>
    </w:p>
    <w:p>
      <w:pPr>
        <w:pStyle w:val="BodyText"/>
        <w:spacing w:before="37"/>
        <w:ind w:left="521"/>
      </w:pPr>
      <w:r>
        <w:rPr>
          <w:shd w:fill="D9D9D9" w:color="auto" w:val="clear"/>
        </w:rPr>
        <w:t>疑似病例不在保障范围之内。</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529"/>
      </w:pPr>
      <w:r>
        <w:rPr/>
        <w:t>四十五、严重克隆病</w:t>
      </w:r>
    </w:p>
    <w:p>
      <w:pPr>
        <w:pStyle w:val="BodyText"/>
        <w:spacing w:before="9"/>
        <w:rPr>
          <w:sz w:val="14"/>
        </w:rPr>
      </w:pPr>
    </w:p>
    <w:p>
      <w:pPr>
        <w:pStyle w:val="BodyText"/>
        <w:spacing w:line="273" w:lineRule="auto"/>
        <w:ind w:left="102" w:right="210" w:firstLine="419"/>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63"/>
        <w:ind w:left="529"/>
      </w:pPr>
      <w:r>
        <w:rPr/>
        <w:t>四十六、原发性骨髓纤维化</w:t>
      </w:r>
    </w:p>
    <w:p>
      <w:pPr>
        <w:pStyle w:val="BodyText"/>
        <w:spacing w:before="9"/>
        <w:rPr>
          <w:sz w:val="14"/>
        </w:rPr>
      </w:pPr>
    </w:p>
    <w:p>
      <w:pPr>
        <w:pStyle w:val="BodyText"/>
        <w:spacing w:line="273" w:lineRule="auto" w:before="1"/>
        <w:ind w:left="102" w:right="100" w:firstLine="419"/>
        <w:jc w:val="both"/>
      </w:pPr>
      <w:r>
        <w:rPr>
          <w:spacing w:val="-3"/>
        </w:rPr>
        <w:t>原发性骨髓纤维化为原因不明的骨髓中成纤维细胞增殖，伴有髓外造血，表现为进行性贫血、脾肿大等症状。本病必须根据骨髓的活组织检查和周围血象检查由血液科专科医生明确诊断，并至</w:t>
      </w:r>
      <w:r>
        <w:rPr>
          <w:spacing w:val="-10"/>
        </w:rPr>
        <w:t>少符合下列条件中的三项，且符合条件的状态持续</w:t>
      </w:r>
      <w:r>
        <w:rPr>
          <w:rFonts w:ascii="Times New Roman" w:eastAsia="Times New Roman"/>
        </w:rPr>
        <w:t>180</w:t>
      </w:r>
      <w:r>
        <w:rPr>
          <w:spacing w:val="-12"/>
        </w:rPr>
        <w:t>天及以上，并已经实际接受了针对此症的治疗：</w:t>
      </w:r>
    </w:p>
    <w:p>
      <w:pPr>
        <w:pStyle w:val="BodyText"/>
        <w:spacing w:before="145"/>
        <w:ind w:left="526"/>
      </w:pPr>
      <w:r>
        <w:rPr>
          <w:rFonts w:ascii="Times New Roman" w:eastAsia="Times New Roman"/>
        </w:rPr>
        <w:t>1</w:t>
      </w:r>
      <w:r>
        <w:rPr/>
        <w:t>．血红蛋白＜</w:t>
      </w:r>
      <w:r>
        <w:rPr>
          <w:rFonts w:ascii="Times New Roman" w:eastAsia="Times New Roman"/>
        </w:rPr>
        <w:t>100g/L</w:t>
      </w:r>
      <w:r>
        <w:rPr/>
        <w:t>；</w:t>
      </w:r>
    </w:p>
    <w:p>
      <w:pPr>
        <w:pStyle w:val="BodyText"/>
        <w:spacing w:before="21"/>
        <w:ind w:left="526"/>
      </w:pPr>
      <w:r>
        <w:rPr>
          <w:rFonts w:ascii="Times New Roman" w:hAnsi="Times New Roman" w:eastAsia="Times New Roman"/>
        </w:rPr>
        <w:t>2</w:t>
      </w:r>
      <w:r>
        <w:rPr/>
        <w:t>．白细胞计数＞</w:t>
      </w:r>
      <w:r>
        <w:rPr>
          <w:rFonts w:ascii="Times New Roman" w:hAnsi="Times New Roman" w:eastAsia="Times New Roman"/>
        </w:rPr>
        <w:t>25</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21"/>
        <w:ind w:left="526"/>
      </w:pP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before="21"/>
        <w:ind w:left="526"/>
      </w:pPr>
      <w:r>
        <w:rPr>
          <w:rFonts w:ascii="Times New Roman" w:hAnsi="Times New Roman" w:eastAsia="Times New Roman"/>
        </w:rPr>
        <w:t>4</w:t>
      </w:r>
      <w:r>
        <w:rPr/>
        <w:t>．血小板计数＜</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10"/>
        <w:rPr>
          <w:sz w:val="10"/>
        </w:rPr>
      </w:pPr>
    </w:p>
    <w:p>
      <w:pPr>
        <w:pStyle w:val="BodyText"/>
        <w:spacing w:line="408" w:lineRule="auto" w:before="36"/>
        <w:ind w:left="529" w:right="3605" w:hanging="8"/>
      </w:pPr>
      <w:r>
        <w:rPr>
          <w:shd w:fill="D9D9D9" w:color="auto" w:val="clear"/>
        </w:rPr>
        <w:t>任何其它病因导致的继发性骨髓纤维化不在保障范围内。</w:t>
      </w:r>
      <w:r>
        <w:rPr/>
        <w:t>四十七、严重的结核性脊髓炎</w:t>
      </w:r>
    </w:p>
    <w:p>
      <w:pPr>
        <w:pStyle w:val="BodyText"/>
        <w:spacing w:line="256" w:lineRule="auto" w:before="45"/>
        <w:ind w:left="102" w:right="206" w:firstLine="419"/>
      </w:pPr>
      <w:r>
        <w:rPr>
          <w:spacing w:val="-7"/>
        </w:rPr>
        <w:t>因结核杆菌引起的脊髓炎，导致永久性神经系统功能中度障碍，即：疾病首次确诊</w:t>
      </w:r>
      <w:r>
        <w:rPr>
          <w:rFonts w:ascii="Times New Roman" w:eastAsia="Times New Roman"/>
        </w:rPr>
        <w:t>180</w:t>
      </w:r>
      <w:r>
        <w:rPr>
          <w:spacing w:val="-6"/>
        </w:rPr>
        <w:t>天后，仍</w:t>
      </w:r>
      <w:r>
        <w:rPr>
          <w:spacing w:val="-4"/>
        </w:rPr>
        <w:t>遗留下列一种或一种以上障碍：</w:t>
      </w:r>
    </w:p>
    <w:p>
      <w:pPr>
        <w:pStyle w:val="BodyText"/>
        <w:spacing w:before="22"/>
        <w:ind w:left="521"/>
      </w:pPr>
      <w:r>
        <w:rPr>
          <w:rFonts w:ascii="Times New Roman" w:hAnsi="Times New Roman" w:eastAsia="Times New Roman"/>
        </w:rPr>
        <w:t>1</w:t>
      </w:r>
      <w:r>
        <w:rPr/>
        <w:t>．一肢或一肢以上肢体肌力Ⅲ级或Ⅲ级以下的运动功能障碍；</w:t>
      </w:r>
    </w:p>
    <w:p>
      <w:pPr>
        <w:pStyle w:val="BodyText"/>
        <w:spacing w:before="21"/>
        <w:ind w:left="521"/>
      </w:pPr>
      <w:r>
        <w:rPr>
          <w:rFonts w:ascii="Times New Roman" w:eastAsia="Times New Roman"/>
        </w:rPr>
        <w:t>2</w:t>
      </w:r>
      <w:r>
        <w:rPr/>
        <w:t>．自主生活能力部分丧失，无法独立完成六项基本日常生活活动中的二项或二项以上。</w:t>
      </w:r>
    </w:p>
    <w:p>
      <w:pPr>
        <w:pStyle w:val="BodyText"/>
        <w:spacing w:line="408" w:lineRule="auto" w:before="21"/>
        <w:ind w:left="529" w:right="244" w:hanging="8"/>
      </w:pPr>
      <w:r>
        <w:rPr/>
        <w:t>该诊断必须由我们认可医院的神经专科医生证实，并必须由适当的检查证明为结核性脊髓炎。四十八、小肠移植</w:t>
      </w:r>
    </w:p>
    <w:p>
      <w:pPr>
        <w:pStyle w:val="BodyText"/>
        <w:spacing w:line="273" w:lineRule="auto" w:before="46"/>
        <w:ind w:left="102" w:right="210" w:firstLine="419"/>
      </w:pPr>
      <w:r>
        <w:rPr/>
        <w:t>指因疾病或外伤导致严重小肠损害不得不切除三分之二以上肠段，为了维持生理功能的需要已经实际接受了小肠的同种（人类）异体器官移植手术。</w:t>
      </w:r>
    </w:p>
    <w:p>
      <w:pPr>
        <w:pStyle w:val="BodyText"/>
        <w:spacing w:before="164"/>
        <w:ind w:left="529"/>
      </w:pPr>
      <w:r>
        <w:rPr/>
        <w:t>四十九、胆道重建术</w:t>
      </w:r>
    </w:p>
    <w:p>
      <w:pPr>
        <w:pStyle w:val="BodyText"/>
        <w:spacing w:before="10"/>
        <w:rPr>
          <w:sz w:val="14"/>
        </w:rPr>
      </w:pPr>
    </w:p>
    <w:p>
      <w:pPr>
        <w:pStyle w:val="BodyText"/>
        <w:spacing w:line="273" w:lineRule="auto"/>
        <w:ind w:left="102" w:right="209" w:firstLine="419"/>
      </w:pPr>
      <w:r>
        <w:rPr/>
        <w:t>因疾病或胆道创伤导致包含胆道肠道人工造管术的胆道重建手术。手术必须由专科医生确认为医学上所必须的情况下进行。</w:t>
      </w:r>
    </w:p>
    <w:p>
      <w:pPr>
        <w:pStyle w:val="BodyText"/>
        <w:spacing w:before="9"/>
        <w:rPr>
          <w:sz w:val="9"/>
        </w:rPr>
      </w:pPr>
    </w:p>
    <w:p>
      <w:pPr>
        <w:pStyle w:val="BodyText"/>
        <w:spacing w:before="37"/>
        <w:ind w:left="521"/>
      </w:pPr>
      <w:r>
        <w:rPr>
          <w:shd w:fill="D9D9D9" w:color="auto" w:val="clear"/>
        </w:rPr>
        <w:t>胆道闭锁不在本保障范围内。以下的胆道系统重建手术不在本合同保障范围之列：</w:t>
      </w:r>
    </w:p>
    <w:p>
      <w:pPr>
        <w:pStyle w:val="BodyText"/>
        <w:spacing w:before="9"/>
        <w:rPr>
          <w:sz w:val="14"/>
        </w:rPr>
      </w:pPr>
    </w:p>
    <w:p>
      <w:pPr>
        <w:pStyle w:val="BodyText"/>
        <w:spacing w:before="1"/>
        <w:ind w:left="526"/>
      </w:pPr>
      <w:r>
        <w:rPr>
          <w:rFonts w:ascii="Times New Roman" w:eastAsia="Times New Roman"/>
          <w:w w:val="100"/>
        </w:rPr>
        <w:t>1</w:t>
      </w:r>
      <w:r>
        <w:rPr>
          <w:spacing w:val="-16"/>
          <w:w w:val="100"/>
        </w:rPr>
        <w:t>．因患有符合本合同条款的非危及生命的</w:t>
      </w:r>
      <w:r>
        <w:rPr>
          <w:spacing w:val="-3"/>
          <w:w w:val="100"/>
        </w:rPr>
        <w:t>（早期的</w:t>
      </w:r>
      <w:r>
        <w:rPr>
          <w:spacing w:val="-94"/>
          <w:w w:val="100"/>
        </w:rPr>
        <w:t>）</w:t>
      </w:r>
      <w:r>
        <w:rPr>
          <w:spacing w:val="-3"/>
          <w:w w:val="100"/>
        </w:rPr>
        <w:t>恶性病变的原因所致的胆道系统重建手术。</w:t>
      </w:r>
    </w:p>
    <w:p>
      <w:pPr>
        <w:pStyle w:val="BodyText"/>
        <w:spacing w:line="386" w:lineRule="auto" w:before="21"/>
        <w:ind w:left="529" w:right="2237" w:hanging="3"/>
      </w:pPr>
      <w:r>
        <w:rPr>
          <w:rFonts w:ascii="Times New Roman" w:eastAsia="Times New Roman"/>
        </w:rPr>
        <w:t>2</w:t>
      </w:r>
      <w:r>
        <w:rPr/>
        <w:t>．因患有符合本合同条款的恶性肿瘤的原因所致的胆道系统重建手术。五十、肝豆状核变性</w:t>
      </w:r>
    </w:p>
    <w:p>
      <w:pPr>
        <w:pStyle w:val="BodyText"/>
        <w:spacing w:line="273" w:lineRule="auto" w:before="64"/>
        <w:ind w:left="102" w:right="210" w:firstLine="419"/>
      </w:pPr>
      <w:r>
        <w:rPr/>
        <w:t>指由于铜代谢障碍所引起的一种疾病，其特点为肝硬化与双侧脑基底神经节变性同时存在，且须经专科医生明确诊断，并同时必须具备下列全部条件：</w:t>
      </w:r>
    </w:p>
    <w:p>
      <w:pPr>
        <w:pStyle w:val="BodyText"/>
        <w:spacing w:before="163"/>
        <w:ind w:left="526"/>
      </w:pPr>
      <w:r>
        <w:rPr>
          <w:rFonts w:ascii="Times New Roman" w:eastAsia="Times New Roman"/>
        </w:rPr>
        <w:t>1</w:t>
      </w:r>
      <w:r>
        <w:rPr/>
        <w:t>．临床表现包括：进行性加剧的肢体震颤，肌强直，吞咽及发音困难，精神异常；</w:t>
      </w:r>
    </w:p>
    <w:p>
      <w:pPr>
        <w:pStyle w:val="BodyText"/>
        <w:spacing w:before="20"/>
        <w:ind w:left="526"/>
      </w:pPr>
      <w:r>
        <w:rPr>
          <w:rFonts w:ascii="Times New Roman" w:eastAsia="Times New Roman"/>
          <w:w w:val="100"/>
        </w:rPr>
        <w:t>2</w:t>
      </w:r>
      <w:r>
        <w:rPr>
          <w:spacing w:val="-3"/>
          <w:w w:val="100"/>
        </w:rPr>
        <w:t>．角膜色素环</w:t>
      </w:r>
      <w:r>
        <w:rPr>
          <w:spacing w:val="-1"/>
          <w:w w:val="100"/>
        </w:rPr>
        <w:t>（</w:t>
      </w:r>
      <w:r>
        <w:rPr>
          <w:rFonts w:ascii="Times New Roman" w:eastAsia="Times New Roman"/>
          <w:spacing w:val="-1"/>
          <w:w w:val="100"/>
        </w:rPr>
        <w:t>K</w:t>
      </w:r>
      <w:r>
        <w:rPr>
          <w:rFonts w:ascii="Times New Roman" w:eastAsia="Times New Roman"/>
          <w:spacing w:val="-1"/>
          <w:w w:val="100"/>
        </w:rPr>
        <w:t>-</w:t>
      </w:r>
      <w:r>
        <w:rPr>
          <w:rFonts w:ascii="Times New Roman" w:eastAsia="Times New Roman"/>
          <w:spacing w:val="-5"/>
          <w:w w:val="100"/>
        </w:rPr>
        <w:t>F</w:t>
      </w:r>
      <w:r>
        <w:rPr>
          <w:w w:val="100"/>
        </w:rPr>
        <w:t>环</w:t>
      </w:r>
      <w:r>
        <w:rPr>
          <w:spacing w:val="-106"/>
          <w:w w:val="100"/>
        </w:rPr>
        <w:t>）</w:t>
      </w:r>
      <w:r>
        <w:rPr>
          <w:w w:val="100"/>
        </w:rPr>
        <w:t>；</w:t>
      </w:r>
    </w:p>
    <w:p>
      <w:pPr>
        <w:pStyle w:val="BodyText"/>
        <w:spacing w:before="20"/>
        <w:ind w:left="526"/>
      </w:pPr>
      <w:r>
        <w:rPr>
          <w:rFonts w:ascii="Times New Roman" w:eastAsia="Times New Roman"/>
        </w:rPr>
        <w:t>3</w:t>
      </w:r>
      <w:r>
        <w:rPr/>
        <w:t>．血清铜和血清铜蓝蛋白降低，尿铜增加；</w:t>
      </w:r>
    </w:p>
    <w:p>
      <w:pPr>
        <w:pStyle w:val="BodyText"/>
        <w:spacing w:before="20"/>
        <w:ind w:left="526"/>
      </w:pPr>
      <w:r>
        <w:rPr>
          <w:rFonts w:ascii="Times New Roman" w:eastAsia="Times New Roman"/>
        </w:rPr>
        <w:t>4</w:t>
      </w:r>
      <w:r>
        <w:rPr/>
        <w:t>．食管静脉曲张；</w:t>
      </w:r>
    </w:p>
    <w:p>
      <w:pPr>
        <w:pStyle w:val="BodyText"/>
        <w:spacing w:before="20"/>
        <w:ind w:left="526"/>
      </w:pPr>
      <w:r>
        <w:rPr>
          <w:rFonts w:ascii="Times New Roman" w:eastAsia="Times New Roman"/>
        </w:rPr>
        <w:t>5</w:t>
      </w:r>
      <w:r>
        <w:rPr/>
        <w:t>．腹水。</w:t>
      </w:r>
    </w:p>
    <w:p>
      <w:pPr>
        <w:pStyle w:val="BodyText"/>
        <w:spacing w:before="176"/>
        <w:ind w:left="529"/>
      </w:pPr>
      <w:r>
        <w:rPr/>
        <w:t>五十一、严重强直性脊柱炎</w:t>
      </w:r>
    </w:p>
    <w:p>
      <w:pPr>
        <w:pStyle w:val="BodyText"/>
        <w:spacing w:before="9"/>
        <w:rPr>
          <w:sz w:val="14"/>
        </w:rPr>
      </w:pPr>
    </w:p>
    <w:p>
      <w:pPr>
        <w:pStyle w:val="BodyText"/>
        <w:ind w:left="521"/>
      </w:pPr>
      <w:r>
        <w:rPr/>
        <w:t>强直性脊柱炎是一种慢性全身性炎性疾病，主要侵犯脊柱导致脊柱畸形。强直性脊柱炎必须明</w:t>
      </w:r>
    </w:p>
    <w:p>
      <w:pPr>
        <w:spacing w:after="0"/>
        <w:sectPr>
          <w:footerReference w:type="default" r:id="rId13"/>
          <w:pgSz w:w="11910" w:h="16840"/>
          <w:pgMar w:footer="770" w:header="742" w:top="940" w:bottom="960" w:left="1600" w:right="920"/>
          <w:pgNumType w:start="26"/>
        </w:sectPr>
      </w:pPr>
    </w:p>
    <w:p>
      <w:pPr>
        <w:pStyle w:val="BodyText"/>
        <w:spacing w:before="8"/>
        <w:rPr>
          <w:sz w:val="19"/>
        </w:rPr>
      </w:pPr>
    </w:p>
    <w:p>
      <w:pPr>
        <w:pStyle w:val="BodyText"/>
        <w:spacing w:before="36"/>
        <w:ind w:left="102"/>
      </w:pPr>
      <w:r>
        <w:rPr/>
        <w:t>确诊断并且满足下列所有条件：</w:t>
      </w:r>
    </w:p>
    <w:p>
      <w:pPr>
        <w:pStyle w:val="BodyText"/>
        <w:spacing w:before="9"/>
        <w:rPr>
          <w:sz w:val="14"/>
        </w:rPr>
      </w:pPr>
    </w:p>
    <w:p>
      <w:pPr>
        <w:pStyle w:val="BodyText"/>
        <w:ind w:left="526"/>
      </w:pPr>
      <w:r>
        <w:rPr>
          <w:rFonts w:ascii="Times New Roman" w:eastAsia="Times New Roman"/>
        </w:rPr>
        <w:t>1</w:t>
      </w:r>
      <w:r>
        <w:rPr/>
        <w:t>．严重脊柱畸形；</w:t>
      </w:r>
    </w:p>
    <w:p>
      <w:pPr>
        <w:pStyle w:val="BodyText"/>
        <w:spacing w:line="386" w:lineRule="auto" w:before="20"/>
        <w:ind w:left="529" w:right="765" w:hanging="3"/>
      </w:pPr>
      <w:r>
        <w:rPr>
          <w:rFonts w:ascii="Times New Roman" w:eastAsia="Times New Roman"/>
        </w:rPr>
        <w:t>2</w:t>
      </w:r>
      <w:r>
        <w:rPr/>
        <w:t>．自主生活能力完全丧失，无法独立完成六项基本日常生活活动中的三项或三项以上。五十二、严重慢性缩窄型心包炎</w:t>
      </w:r>
    </w:p>
    <w:p>
      <w:pPr>
        <w:pStyle w:val="BodyText"/>
        <w:spacing w:line="273" w:lineRule="auto" w:before="64"/>
        <w:ind w:left="102" w:right="210" w:firstLine="419"/>
      </w:pPr>
      <w:r>
        <w:rPr/>
        <w:t>由于慢性心包炎症导致心包脏层和壁层广泛瘢痕粘连、增厚和钙化，心包腔闭塞，形成一个纤维瘢痕外壳，使心脏和大血管根部受压，阻碍心脏的舒张。</w:t>
      </w:r>
    </w:p>
    <w:p>
      <w:pPr>
        <w:pStyle w:val="BodyText"/>
        <w:spacing w:before="163"/>
        <w:ind w:left="521"/>
      </w:pPr>
      <w:r>
        <w:rPr/>
        <w:t>被保险人被明确诊断为慢性缩窄性心包炎且必须满足以下所有条件：</w:t>
      </w:r>
    </w:p>
    <w:p>
      <w:pPr>
        <w:pStyle w:val="BodyText"/>
        <w:spacing w:before="9"/>
        <w:rPr>
          <w:sz w:val="14"/>
        </w:rPr>
      </w:pPr>
    </w:p>
    <w:p>
      <w:pPr>
        <w:pStyle w:val="BodyText"/>
        <w:ind w:left="526"/>
      </w:pPr>
      <w:r>
        <w:rPr>
          <w:rFonts w:ascii="Times New Roman" w:eastAsia="Times New Roman"/>
        </w:rPr>
        <w:t>1</w:t>
      </w:r>
      <w:r>
        <w:rPr/>
        <w:t>．心功能衰竭达到美国纽约心脏病学会心功能状态分级</w:t>
      </w:r>
      <w:r>
        <w:rPr>
          <w:rFonts w:ascii="Times New Roman" w:eastAsia="Times New Roman"/>
        </w:rPr>
        <w:t>IV</w:t>
      </w:r>
      <w:r>
        <w:rPr/>
        <w:t>级，并持续</w:t>
      </w:r>
      <w:r>
        <w:rPr>
          <w:rFonts w:ascii="Times New Roman" w:eastAsia="Times New Roman"/>
        </w:rPr>
        <w:t>180</w:t>
      </w:r>
      <w:r>
        <w:rPr/>
        <w:t>天以上；</w:t>
      </w:r>
    </w:p>
    <w:p>
      <w:pPr>
        <w:pStyle w:val="BodyText"/>
        <w:spacing w:line="256" w:lineRule="auto" w:before="20"/>
        <w:ind w:left="102" w:right="204" w:firstLine="424"/>
      </w:pPr>
      <w:r>
        <w:rPr>
          <w:rFonts w:ascii="Times New Roman" w:eastAsia="Times New Roman"/>
          <w:spacing w:val="-12"/>
        </w:rPr>
        <w:t>2</w:t>
      </w:r>
      <w:r>
        <w:rPr>
          <w:spacing w:val="-6"/>
        </w:rPr>
        <w:t>．实际接受了以下任何一种手术路径的心包剥脱或心包切除手术；胸骨正中切口；双侧前胸切</w:t>
      </w:r>
      <w:r>
        <w:rPr>
          <w:spacing w:val="-4"/>
        </w:rPr>
        <w:t>口；左前胸肋间切口。</w:t>
      </w:r>
    </w:p>
    <w:p>
      <w:pPr>
        <w:pStyle w:val="BodyText"/>
        <w:spacing w:before="10"/>
        <w:rPr>
          <w:sz w:val="10"/>
        </w:rPr>
      </w:pPr>
    </w:p>
    <w:p>
      <w:pPr>
        <w:pStyle w:val="BodyText"/>
        <w:spacing w:line="410" w:lineRule="auto" w:before="37"/>
        <w:ind w:left="529" w:right="2345" w:hanging="8"/>
      </w:pPr>
      <w:r>
        <w:rPr>
          <w:shd w:fill="D9D9D9" w:color="auto" w:val="clear"/>
        </w:rPr>
        <w:t>经胸腔镜、胸壁打孔进行的手术、心包粘连松解手术不在保障范围内。</w:t>
      </w:r>
      <w:r>
        <w:rPr/>
        <w:t>五十三、自体造血干细胞移植术</w:t>
      </w:r>
    </w:p>
    <w:p>
      <w:pPr>
        <w:pStyle w:val="BodyText"/>
        <w:spacing w:line="273" w:lineRule="auto" w:before="44"/>
        <w:ind w:left="102" w:right="206" w:firstLine="419"/>
      </w:pPr>
      <w:r>
        <w:rPr>
          <w:spacing w:val="-2"/>
        </w:rPr>
        <w:t>为治疗造血功能损害或造血系统恶性肿瘤，已经实施了造血干细胞</w:t>
      </w:r>
      <w:r>
        <w:rPr/>
        <w:t>（</w:t>
      </w:r>
      <w:r>
        <w:rPr>
          <w:spacing w:val="-1"/>
        </w:rPr>
        <w:t>包括骨髓造血干细胞、外</w:t>
      </w:r>
      <w:r>
        <w:rPr>
          <w:spacing w:val="-3"/>
        </w:rPr>
        <w:t>周血造血干细胞和脐血造血干细胞</w:t>
      </w:r>
      <w:r>
        <w:rPr>
          <w:spacing w:val="-87"/>
        </w:rPr>
        <w:t>）</w:t>
      </w:r>
      <w:r>
        <w:rPr>
          <w:spacing w:val="-11"/>
        </w:rPr>
        <w:t>的自体移植手术。该治疗须由专科医生认为在临床上是必需的。</w:t>
      </w:r>
    </w:p>
    <w:p>
      <w:pPr>
        <w:pStyle w:val="BodyText"/>
        <w:spacing w:before="163"/>
        <w:ind w:left="529"/>
      </w:pPr>
      <w:r>
        <w:rPr/>
        <w:t>五十四、严重肺结节病</w:t>
      </w:r>
    </w:p>
    <w:p>
      <w:pPr>
        <w:pStyle w:val="BodyText"/>
        <w:spacing w:before="9"/>
        <w:rPr>
          <w:sz w:val="14"/>
        </w:rPr>
      </w:pPr>
    </w:p>
    <w:p>
      <w:pPr>
        <w:pStyle w:val="BodyText"/>
        <w:spacing w:line="273" w:lineRule="auto"/>
        <w:ind w:left="102" w:right="21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163"/>
        <w:ind w:left="526"/>
      </w:pPr>
      <w:r>
        <w:rPr>
          <w:rFonts w:ascii="Times New Roman" w:eastAsia="Times New Roman"/>
        </w:rPr>
        <w:t>1</w:t>
      </w:r>
      <w:r>
        <w:rPr/>
        <w:t>．肺结节病的</w:t>
      </w:r>
      <w:r>
        <w:rPr>
          <w:rFonts w:ascii="Times New Roman" w:eastAsia="Times New Roman"/>
        </w:rPr>
        <w:t>X</w:t>
      </w:r>
      <w:r>
        <w:rPr/>
        <w:t>线分期为</w:t>
      </w:r>
      <w:r>
        <w:rPr>
          <w:rFonts w:ascii="Times New Roman" w:eastAsia="Times New Roman"/>
        </w:rPr>
        <w:t>IV</w:t>
      </w:r>
      <w:r>
        <w:rPr/>
        <w:t>期，即广泛肺纤维化；</w:t>
      </w:r>
    </w:p>
    <w:p>
      <w:pPr>
        <w:pStyle w:val="BodyText"/>
        <w:spacing w:line="256" w:lineRule="auto" w:before="21"/>
        <w:ind w:left="102" w:right="203" w:firstLine="424"/>
      </w:pPr>
      <w:r>
        <w:rPr>
          <w:rFonts w:ascii="Times New Roman" w:eastAsia="Times New Roman"/>
          <w:spacing w:val="-11"/>
        </w:rPr>
        <w:t>2</w:t>
      </w:r>
      <w:r>
        <w:rPr>
          <w:spacing w:val="-6"/>
        </w:rPr>
        <w:t>．永久不可逆性的慢性呼吸功能衰竭，临床持续</w:t>
      </w:r>
      <w:r>
        <w:rPr>
          <w:rFonts w:ascii="Times New Roman" w:eastAsia="Times New Roman"/>
        </w:rPr>
        <w:t>180</w:t>
      </w:r>
      <w:r>
        <w:rPr>
          <w:spacing w:val="-5"/>
        </w:rPr>
        <w:t>天动脉血氧分压</w:t>
      </w:r>
      <w:r>
        <w:rPr>
          <w:spacing w:val="-3"/>
        </w:rPr>
        <w:t>（</w:t>
      </w:r>
      <w:r>
        <w:rPr>
          <w:rFonts w:ascii="Times New Roman" w:eastAsia="Times New Roman"/>
          <w:spacing w:val="-3"/>
        </w:rPr>
        <w:t>PaO2</w:t>
      </w:r>
      <w:r>
        <w:rPr>
          <w:spacing w:val="-3"/>
        </w:rPr>
        <w:t>）</w:t>
      </w:r>
      <w:r>
        <w:rPr>
          <w:rFonts w:ascii="Times New Roman" w:eastAsia="Times New Roman"/>
          <w:spacing w:val="-3"/>
        </w:rPr>
        <w:t>&lt;50mmHg</w:t>
      </w:r>
      <w:r>
        <w:rPr>
          <w:spacing w:val="-2"/>
        </w:rPr>
        <w:t>和动脉</w:t>
      </w:r>
      <w:r>
        <w:rPr>
          <w:spacing w:val="-3"/>
        </w:rPr>
        <w:t>血氧饱和度</w:t>
      </w:r>
      <w:r>
        <w:rPr>
          <w:spacing w:val="-1"/>
        </w:rPr>
        <w:t>（</w:t>
      </w:r>
      <w:r>
        <w:rPr>
          <w:rFonts w:ascii="Times New Roman" w:eastAsia="Times New Roman"/>
          <w:spacing w:val="-1"/>
        </w:rPr>
        <w:t>SaO2</w:t>
      </w:r>
      <w:r>
        <w:rPr>
          <w:spacing w:val="-1"/>
        </w:rPr>
        <w:t>）</w:t>
      </w:r>
      <w:r>
        <w:rPr>
          <w:rFonts w:ascii="Times New Roman" w:eastAsia="Times New Roman"/>
          <w:spacing w:val="-1"/>
        </w:rPr>
        <w:t>&lt;80%</w:t>
      </w:r>
      <w:r>
        <w:rPr/>
        <w:t>。</w:t>
      </w:r>
    </w:p>
    <w:p>
      <w:pPr>
        <w:pStyle w:val="BodyText"/>
        <w:spacing w:before="161"/>
        <w:ind w:left="529"/>
      </w:pPr>
      <w:r>
        <w:rPr/>
        <w:t>五十五、严重多发性硬化症</w:t>
      </w:r>
    </w:p>
    <w:p>
      <w:pPr>
        <w:pStyle w:val="BodyText"/>
        <w:spacing w:before="9"/>
        <w:rPr>
          <w:sz w:val="14"/>
        </w:rPr>
      </w:pPr>
    </w:p>
    <w:p>
      <w:pPr>
        <w:pStyle w:val="BodyText"/>
        <w:spacing w:line="256" w:lineRule="auto"/>
        <w:ind w:left="102" w:right="103" w:firstLine="419"/>
      </w:pPr>
      <w:r>
        <w:rPr>
          <w:spacing w:val="-4"/>
        </w:rPr>
        <w:t>指被保险人因脑及脊髓内的脱髓鞘病变而出现神经系统多灶性</w:t>
      </w:r>
      <w:r>
        <w:rPr/>
        <w:t>（</w:t>
      </w:r>
      <w:r>
        <w:rPr>
          <w:spacing w:val="-2"/>
        </w:rPr>
        <w:t>多发性</w:t>
      </w:r>
      <w:r>
        <w:rPr>
          <w:spacing w:val="-25"/>
        </w:rPr>
        <w:t>）</w:t>
      </w:r>
      <w:r>
        <w:rPr>
          <w:spacing w:val="-9"/>
        </w:rPr>
        <w:t>多时相</w:t>
      </w:r>
      <w:r>
        <w:rPr>
          <w:spacing w:val="-3"/>
        </w:rPr>
        <w:t>（</w:t>
      </w:r>
      <w:r>
        <w:rPr/>
        <w:t>至少</w:t>
      </w:r>
      <w:r>
        <w:rPr>
          <w:rFonts w:ascii="Times New Roman" w:eastAsia="Times New Roman"/>
          <w:spacing w:val="-3"/>
        </w:rPr>
        <w:t>6</w:t>
      </w:r>
      <w:r>
        <w:rPr>
          <w:spacing w:val="-2"/>
        </w:rPr>
        <w:t>个月以</w:t>
      </w:r>
      <w:r>
        <w:rPr>
          <w:spacing w:val="-3"/>
          <w:w w:val="100"/>
        </w:rPr>
        <w:t>内有一次以上</w:t>
      </w:r>
      <w:r>
        <w:rPr>
          <w:w w:val="100"/>
        </w:rPr>
        <w:t>（</w:t>
      </w:r>
      <w:r>
        <w:rPr>
          <w:spacing w:val="-3"/>
          <w:w w:val="100"/>
        </w:rPr>
        <w:t>不包含一次</w:t>
      </w:r>
      <w:r>
        <w:rPr>
          <w:w w:val="100"/>
        </w:rPr>
        <w:t>）</w:t>
      </w:r>
      <w:r>
        <w:rPr>
          <w:spacing w:val="-3"/>
          <w:w w:val="100"/>
        </w:rPr>
        <w:t>的发作</w:t>
      </w:r>
      <w:r>
        <w:rPr>
          <w:w w:val="100"/>
        </w:rPr>
        <w:t>）</w:t>
      </w:r>
      <w:r>
        <w:rPr>
          <w:spacing w:val="-3"/>
          <w:w w:val="100"/>
        </w:rPr>
        <w:t>的病变，须由计算机断层扫描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2"/>
          <w:w w:val="100"/>
        </w:rPr>
        <w:t>、核磁共振检查</w:t>
      </w:r>
      <w:r>
        <w:rPr>
          <w:spacing w:val="-3"/>
          <w:w w:val="100"/>
        </w:rPr>
        <w:t>（</w:t>
      </w:r>
      <w:r>
        <w:rPr>
          <w:rFonts w:ascii="Times New Roman" w:eastAsia="Times New Roman"/>
          <w:w w:val="100"/>
        </w:rPr>
        <w:t>MR</w:t>
      </w:r>
      <w:r>
        <w:rPr>
          <w:rFonts w:ascii="Times New Roman" w:eastAsia="Times New Roman"/>
          <w:spacing w:val="-3"/>
          <w:w w:val="100"/>
        </w:rPr>
        <w:t>I</w:t>
      </w:r>
      <w:r>
        <w:rPr>
          <w:w w:val="100"/>
        </w:rPr>
        <w:t>）</w:t>
      </w:r>
      <w:r>
        <w:rPr/>
        <w:t>或正电子发射断层扫描（</w:t>
      </w:r>
      <w:r>
        <w:rPr>
          <w:rFonts w:ascii="Times New Roman" w:eastAsia="Times New Roman"/>
        </w:rPr>
        <w:t>PET</w:t>
      </w:r>
      <w:r>
        <w:rPr/>
        <w:t>）等影像学检查证实，且已经造成自主生活能力完全丧失，无法独立</w:t>
      </w:r>
      <w:r>
        <w:rPr>
          <w:spacing w:val="-3"/>
        </w:rPr>
        <w:t>完成六项基本日常生活活动中的三项或三项以上，持续至少</w:t>
      </w:r>
      <w:r>
        <w:rPr>
          <w:rFonts w:ascii="Times New Roman" w:eastAsia="Times New Roman"/>
        </w:rPr>
        <w:t>180</w:t>
      </w:r>
      <w:r>
        <w:rPr>
          <w:spacing w:val="-3"/>
        </w:rPr>
        <w:t>天。</w:t>
      </w:r>
    </w:p>
    <w:p>
      <w:pPr>
        <w:pStyle w:val="BodyText"/>
        <w:spacing w:before="160"/>
        <w:ind w:left="529"/>
      </w:pPr>
      <w:r>
        <w:rPr/>
        <w:t>五十六、非阿尔兹海默病所致严重痴呆</w:t>
      </w:r>
    </w:p>
    <w:p>
      <w:pPr>
        <w:pStyle w:val="BodyText"/>
        <w:spacing w:before="9"/>
        <w:rPr>
          <w:sz w:val="14"/>
        </w:rPr>
      </w:pPr>
    </w:p>
    <w:p>
      <w:pPr>
        <w:pStyle w:val="BodyText"/>
        <w:spacing w:line="273" w:lineRule="auto"/>
        <w:ind w:left="102" w:right="207" w:firstLine="419"/>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
        <w:rPr>
          <w:sz w:val="9"/>
        </w:rPr>
      </w:pPr>
    </w:p>
    <w:p>
      <w:pPr>
        <w:pStyle w:val="BodyText"/>
        <w:spacing w:line="408" w:lineRule="auto" w:before="37"/>
        <w:ind w:left="529" w:right="2976" w:hanging="8"/>
      </w:pPr>
      <w:r>
        <w:rPr>
          <w:shd w:fill="D9D9D9" w:color="auto" w:val="clear"/>
        </w:rPr>
        <w:t>神经官能症，精神疾病及酒精中毒所致脑损害不在保障范围内。</w:t>
      </w:r>
      <w:r>
        <w:rPr/>
        <w:t>五十七、持续植物人状态</w:t>
      </w:r>
    </w:p>
    <w:p>
      <w:pPr>
        <w:pStyle w:val="BodyText"/>
        <w:spacing w:line="266" w:lineRule="auto" w:before="46"/>
        <w:ind w:left="102" w:right="206" w:firstLine="419"/>
        <w:jc w:val="both"/>
      </w:pPr>
      <w:r>
        <w:rPr/>
        <w:t>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w:t>
      </w:r>
      <w:r>
        <w:rPr>
          <w:rFonts w:ascii="Times New Roman" w:eastAsia="Times New Roman"/>
        </w:rPr>
        <w:t>30</w:t>
      </w:r>
      <w:r>
        <w:rPr/>
        <w:t>天以上，并且必须有神经专科医生的医学诊断证明。</w:t>
      </w:r>
    </w:p>
    <w:p>
      <w:pPr>
        <w:spacing w:after="0" w:line="266" w:lineRule="auto"/>
        <w:jc w:val="both"/>
        <w:sectPr>
          <w:pgSz w:w="11910" w:h="16840"/>
          <w:pgMar w:header="742" w:footer="770" w:top="940" w:bottom="960" w:left="1600" w:right="920"/>
        </w:sectPr>
      </w:pPr>
    </w:p>
    <w:p>
      <w:pPr>
        <w:pStyle w:val="BodyText"/>
        <w:spacing w:before="8"/>
        <w:rPr>
          <w:sz w:val="19"/>
        </w:rPr>
      </w:pPr>
    </w:p>
    <w:p>
      <w:pPr>
        <w:pStyle w:val="BodyText"/>
        <w:spacing w:line="408" w:lineRule="auto" w:before="36"/>
        <w:ind w:left="529" w:right="3605" w:hanging="8"/>
      </w:pPr>
      <w:r>
        <w:rPr>
          <w:shd w:fill="D9D9D9" w:color="auto" w:val="clear"/>
        </w:rPr>
        <w:t>由于酗酒或滥用药物所致的植物人状态不在保障范围内。</w:t>
      </w:r>
      <w:r>
        <w:rPr/>
        <w:t>五十八、进行性核上性麻痹</w:t>
      </w:r>
    </w:p>
    <w:p>
      <w:pPr>
        <w:pStyle w:val="BodyText"/>
        <w:spacing w:line="261" w:lineRule="auto" w:before="45"/>
        <w:ind w:left="102" w:right="98" w:firstLine="419"/>
      </w:pPr>
      <w:r>
        <w:rPr/>
        <w:t>进行性核上性麻痹（</w:t>
      </w:r>
      <w:r>
        <w:rPr>
          <w:rFonts w:ascii="Times New Roman" w:hAnsi="Times New Roman" w:eastAsia="Times New Roman"/>
        </w:rPr>
        <w:t>PSP</w:t>
      </w:r>
      <w:r>
        <w:rPr/>
        <w:t>）又称</w:t>
      </w:r>
      <w:r>
        <w:rPr>
          <w:rFonts w:ascii="Times New Roman" w:hAnsi="Times New Roman" w:eastAsia="Times New Roman"/>
        </w:rPr>
        <w:t>Steele-Rchardson</w:t>
      </w:r>
      <w:r>
        <w:rPr/>
        <w:t>—</w:t>
      </w:r>
      <w:r>
        <w:rPr>
          <w:rFonts w:ascii="Times New Roman" w:hAnsi="Times New Roman" w:eastAsia="Times New Roman"/>
        </w:rPr>
        <w:t>Olszewski</w:t>
      </w:r>
      <w:r>
        <w:rPr/>
        <w:t>综合征，是一种少见的神经系统变</w:t>
      </w:r>
      <w:r>
        <w:rPr>
          <w:spacing w:val="-3"/>
        </w:rPr>
        <w:t>性疾病，以假球麻痹、垂直性核上性眼肌麻痹、锥体外系肌僵直、步态共济失调和轻度痴呆为主要</w:t>
      </w:r>
      <w:r>
        <w:rPr>
          <w:spacing w:val="-24"/>
        </w:rPr>
        <w:t>临床特征。</w:t>
      </w:r>
      <w:r>
        <w:rPr>
          <w:rFonts w:ascii="Times New Roman" w:hAnsi="Times New Roman" w:eastAsia="Times New Roman"/>
        </w:rPr>
        <w:t>PSP</w:t>
      </w:r>
      <w:r>
        <w:rPr>
          <w:spacing w:val="-8"/>
        </w:rPr>
        <w:t>必须由三级甲等医院的神经内科专科医生确诊，并且被保险人自主生活能力完全丧失， </w:t>
      </w:r>
      <w:r>
        <w:rPr>
          <w:spacing w:val="-3"/>
        </w:rPr>
        <w:t>无法独立完成六项基本日常生活活动中的三项或三项以上。</w:t>
      </w:r>
    </w:p>
    <w:p>
      <w:pPr>
        <w:pStyle w:val="BodyText"/>
        <w:spacing w:before="174"/>
        <w:ind w:left="529"/>
      </w:pPr>
      <w:r>
        <w:rPr/>
        <w:t>五十九、颅脑手术（开颅手术）</w:t>
      </w:r>
    </w:p>
    <w:p>
      <w:pPr>
        <w:pStyle w:val="BodyText"/>
        <w:spacing w:before="10"/>
        <w:rPr>
          <w:sz w:val="14"/>
        </w:rPr>
      </w:pPr>
    </w:p>
    <w:p>
      <w:pPr>
        <w:pStyle w:val="BodyText"/>
        <w:ind w:left="521"/>
      </w:pPr>
      <w:r>
        <w:rPr>
          <w:spacing w:val="-3"/>
        </w:rPr>
        <w:t>被保险人因疾病或意外已实施全麻下的开颅手术（</w:t>
      </w:r>
      <w:r>
        <w:rPr>
          <w:spacing w:val="-1"/>
        </w:rPr>
        <w:t>不包括颅骨钻孔手术和经鼻蝶窦入颅手术</w:t>
      </w:r>
      <w:r>
        <w:rPr>
          <w:spacing w:val="-104"/>
        </w:rPr>
        <w:t>）</w:t>
      </w:r>
      <w:r>
        <w:rPr/>
        <w:t>。</w:t>
      </w:r>
    </w:p>
    <w:p>
      <w:pPr>
        <w:pStyle w:val="BodyText"/>
        <w:spacing w:before="12"/>
        <w:rPr>
          <w:sz w:val="11"/>
        </w:rPr>
      </w:pPr>
    </w:p>
    <w:p>
      <w:pPr>
        <w:pStyle w:val="BodyText"/>
        <w:spacing w:before="37"/>
        <w:ind w:left="521"/>
      </w:pPr>
      <w:r>
        <w:rPr>
          <w:shd w:fill="D9D9D9" w:color="auto" w:val="clear"/>
        </w:rPr>
        <w:t>理赔时必须提供由神经外科医生出具的诊断书及手术证明。</w:t>
      </w:r>
    </w:p>
    <w:p>
      <w:pPr>
        <w:pStyle w:val="BodyText"/>
        <w:spacing w:before="12"/>
        <w:rPr>
          <w:sz w:val="11"/>
        </w:rPr>
      </w:pPr>
    </w:p>
    <w:p>
      <w:pPr>
        <w:pStyle w:val="BodyText"/>
        <w:spacing w:line="410" w:lineRule="auto" w:before="37"/>
        <w:ind w:left="529" w:right="1505" w:hanging="8"/>
      </w:pPr>
      <w:r>
        <w:rPr>
          <w:shd w:fill="D9D9D9" w:color="auto" w:val="clear"/>
        </w:rPr>
        <w:t>因脑垂体瘤、脑囊肿、脑动脉瘤及脑血管瘤而进行的颅脑手术不在保障范围内。</w:t>
      </w:r>
      <w:r>
        <w:rPr/>
        <w:t>六十、亚急性硬化性全脑炎</w:t>
      </w:r>
    </w:p>
    <w:p>
      <w:pPr>
        <w:pStyle w:val="BodyText"/>
        <w:spacing w:line="273" w:lineRule="auto" w:before="44"/>
        <w:ind w:left="102" w:right="210" w:firstLine="419"/>
      </w:pPr>
      <w:r>
        <w:rPr/>
        <w:t>指麻疹或麻疹样病毒所致的一种中枢神经系统慢感染。中枢神经系统呈现灰质和白质破坏为特征的慢性和急性混合存在的炎症。必须符合所有以下条件：</w:t>
      </w:r>
    </w:p>
    <w:p>
      <w:pPr>
        <w:pStyle w:val="BodyText"/>
        <w:spacing w:line="256" w:lineRule="auto" w:before="164"/>
        <w:ind w:left="102" w:right="203" w:firstLine="424"/>
      </w:pPr>
      <w:r>
        <w:rPr>
          <w:rFonts w:ascii="Times New Roman" w:hAnsi="Times New Roman" w:eastAsia="Times New Roman"/>
          <w:spacing w:val="-8"/>
        </w:rPr>
        <w:t>1</w:t>
      </w:r>
      <w:r>
        <w:rPr>
          <w:spacing w:val="-7"/>
        </w:rPr>
        <w:t>．必须由三甲医院诊断，临床检查证实脑电图存在周期性复合波、脑脊液</w:t>
      </w:r>
      <w:r>
        <w:rPr>
          <w:rFonts w:ascii="Cambria" w:hAnsi="Cambria" w:eastAsia="Cambria"/>
        </w:rPr>
        <w:t>Ƴ</w:t>
      </w:r>
      <w:r>
        <w:rPr>
          <w:rFonts w:ascii="Times New Roman" w:hAnsi="Times New Roman" w:eastAsia="Times New Roman"/>
        </w:rPr>
        <w:t>-</w:t>
      </w:r>
      <w:r>
        <w:rPr>
          <w:spacing w:val="-5"/>
        </w:rPr>
        <w:t>球蛋白升高、脑脊</w:t>
      </w:r>
      <w:r>
        <w:rPr>
          <w:spacing w:val="-4"/>
        </w:rPr>
        <w:t>液和血清中麻疹抗体滴定度升高；</w:t>
      </w:r>
    </w:p>
    <w:p>
      <w:pPr>
        <w:pStyle w:val="BodyText"/>
        <w:spacing w:line="256" w:lineRule="auto" w:before="22"/>
        <w:ind w:left="102" w:right="206" w:firstLine="424"/>
      </w:pPr>
      <w:r>
        <w:rPr>
          <w:rFonts w:ascii="Times New Roman" w:eastAsia="Times New Roman"/>
          <w:spacing w:val="-12"/>
        </w:rPr>
        <w:t>2</w:t>
      </w:r>
      <w:r>
        <w:rPr>
          <w:spacing w:val="-7"/>
        </w:rPr>
        <w:t>．被保险人出现运动障碍，永久不可逆丧失自主生活能力，无法独立完成六项基本日常生活活</w:t>
      </w:r>
      <w:r>
        <w:rPr>
          <w:spacing w:val="-5"/>
        </w:rPr>
        <w:t>动中的三项或三项以上。</w:t>
      </w:r>
    </w:p>
    <w:p>
      <w:pPr>
        <w:pStyle w:val="BodyText"/>
        <w:spacing w:before="178"/>
        <w:ind w:left="529"/>
      </w:pPr>
      <w:r>
        <w:rPr/>
        <w:t>六十一、克</w:t>
      </w:r>
      <w:r>
        <w:rPr>
          <w:rFonts w:ascii="Times New Roman" w:eastAsia="Times New Roman"/>
        </w:rPr>
        <w:t>-</w:t>
      </w:r>
      <w:r>
        <w:rPr/>
        <w:t>雅氏病（</w:t>
      </w:r>
      <w:r>
        <w:rPr>
          <w:rFonts w:ascii="Times New Roman" w:eastAsia="Times New Roman"/>
        </w:rPr>
        <w:t>CJD</w:t>
      </w:r>
      <w:r>
        <w:rPr/>
        <w:t>、人类疯牛病）</w:t>
      </w:r>
    </w:p>
    <w:p>
      <w:pPr>
        <w:pStyle w:val="BodyText"/>
        <w:spacing w:line="264" w:lineRule="auto" w:before="177"/>
        <w:ind w:left="102" w:right="35" w:firstLine="419"/>
      </w:pPr>
      <w:r>
        <w:rPr/>
        <w:t>指一种传染性海绵状脑病，临床表现为快速进行性痴呆、肌阵挛和特征性脑电图变化。本病须经三级医院的专科医师根据</w:t>
      </w:r>
      <w:r>
        <w:rPr>
          <w:rFonts w:ascii="Times New Roman" w:eastAsia="Times New Roman"/>
        </w:rPr>
        <w:t>WHO</w:t>
      </w:r>
      <w:r>
        <w:rPr/>
        <w:t>诊断标准明确诊断，并且被保险人永久不可逆丧失自主生活能力， 无法独立完成六项基本日常生活活动中的三项或三项以上。</w:t>
      </w:r>
    </w:p>
    <w:p>
      <w:pPr>
        <w:pStyle w:val="BodyText"/>
        <w:spacing w:before="171"/>
        <w:ind w:left="529"/>
      </w:pPr>
      <w:r>
        <w:rPr/>
        <w:t>六十二、失去一肢及一眼</w:t>
      </w:r>
    </w:p>
    <w:p>
      <w:pPr>
        <w:pStyle w:val="BodyText"/>
        <w:spacing w:before="9"/>
        <w:rPr>
          <w:sz w:val="14"/>
        </w:rPr>
      </w:pPr>
    </w:p>
    <w:p>
      <w:pPr>
        <w:pStyle w:val="BodyText"/>
        <w:spacing w:line="273" w:lineRule="auto"/>
        <w:ind w:left="102" w:right="210" w:firstLine="419"/>
      </w:pPr>
      <w:r>
        <w:rPr/>
        <w:t>因疾病或意外伤害导致单眼视力丧失及任何一肢自腕关节或踝关节近端（靠近躯干端）以上完全性断离。</w:t>
      </w:r>
    </w:p>
    <w:p>
      <w:pPr>
        <w:pStyle w:val="BodyText"/>
        <w:spacing w:before="163"/>
        <w:ind w:left="521"/>
      </w:pPr>
      <w:r>
        <w:rPr/>
        <w:t>单眼视力丧失指单眼视力永久不可逆性丧失，患眼须满足下列至少一项条件：</w:t>
      </w:r>
    </w:p>
    <w:p>
      <w:pPr>
        <w:pStyle w:val="BodyText"/>
        <w:spacing w:before="9"/>
        <w:rPr>
          <w:sz w:val="14"/>
        </w:rPr>
      </w:pPr>
    </w:p>
    <w:p>
      <w:pPr>
        <w:pStyle w:val="BodyText"/>
        <w:ind w:left="526"/>
      </w:pPr>
      <w:r>
        <w:rPr>
          <w:rFonts w:ascii="Times New Roman" w:eastAsia="Times New Roman"/>
        </w:rPr>
        <w:t>1</w:t>
      </w:r>
      <w:r>
        <w:rPr/>
        <w:t>．眼球缺失或摘除；</w:t>
      </w:r>
    </w:p>
    <w:p>
      <w:pPr>
        <w:pStyle w:val="BodyText"/>
        <w:spacing w:before="21"/>
        <w:ind w:left="526"/>
      </w:pPr>
      <w:r>
        <w:rPr>
          <w:rFonts w:ascii="Times New Roman" w:eastAsia="Times New Roman"/>
          <w:w w:val="100"/>
        </w:rPr>
        <w:t>2</w:t>
      </w:r>
      <w:r>
        <w:rPr>
          <w:spacing w:val="-3"/>
          <w:w w:val="100"/>
        </w:rPr>
        <w:t>．矫正视力低于</w:t>
      </w:r>
      <w:r>
        <w:rPr>
          <w:rFonts w:ascii="Times New Roman" w:eastAsia="Times New Roman"/>
          <w:w w:val="100"/>
        </w:rPr>
        <w:t>0.</w:t>
      </w:r>
      <w:r>
        <w:rPr>
          <w:rFonts w:ascii="Times New Roman" w:eastAsia="Times New Roman"/>
          <w:spacing w:val="-3"/>
          <w:w w:val="100"/>
        </w:rPr>
        <w:t>0</w:t>
      </w:r>
      <w:r>
        <w:rPr>
          <w:rFonts w:ascii="Times New Roman" w:eastAsia="Times New Roman"/>
          <w:w w:val="100"/>
        </w:rPr>
        <w:t>2</w:t>
      </w:r>
      <w:r>
        <w:rPr>
          <w:spacing w:val="-3"/>
          <w:w w:val="100"/>
        </w:rPr>
        <w:t>（采用国际标准视力表，如果使用其它视力表应进行换算</w:t>
      </w:r>
      <w:r>
        <w:rPr>
          <w:spacing w:val="-106"/>
          <w:w w:val="100"/>
        </w:rPr>
        <w:t>）</w:t>
      </w:r>
      <w:r>
        <w:rPr>
          <w:w w:val="100"/>
        </w:rPr>
        <w:t>；</w:t>
      </w:r>
    </w:p>
    <w:p>
      <w:pPr>
        <w:pStyle w:val="BodyText"/>
        <w:spacing w:before="21"/>
        <w:ind w:left="526"/>
      </w:pPr>
      <w:r>
        <w:rPr>
          <w:rFonts w:ascii="Times New Roman" w:eastAsia="Times New Roman"/>
        </w:rPr>
        <w:t>3</w:t>
      </w:r>
      <w:r>
        <w:rPr/>
        <w:t>．视野半径小于</w:t>
      </w:r>
      <w:r>
        <w:rPr>
          <w:rFonts w:ascii="Times New Roman" w:eastAsia="Times New Roman"/>
        </w:rPr>
        <w:t>5  </w:t>
      </w:r>
      <w:r>
        <w:rPr/>
        <w:t>度。</w:t>
      </w:r>
    </w:p>
    <w:p>
      <w:pPr>
        <w:pStyle w:val="BodyText"/>
        <w:spacing w:before="9"/>
        <w:rPr>
          <w:sz w:val="10"/>
        </w:rPr>
      </w:pPr>
    </w:p>
    <w:p>
      <w:pPr>
        <w:pStyle w:val="BodyText"/>
        <w:spacing w:line="410" w:lineRule="auto" w:before="37"/>
        <w:ind w:left="529" w:right="2765" w:hanging="8"/>
      </w:pPr>
      <w:r>
        <w:rPr>
          <w:shd w:fill="D9D9D9" w:color="auto" w:val="clear"/>
        </w:rPr>
        <w:t>被保险人在三周岁之前因疾病导致单眼视力丧失不在保障范围内。</w:t>
      </w:r>
      <w:r>
        <w:rPr/>
        <w:t>六十三、进行性多灶性白质脑病</w:t>
      </w:r>
    </w:p>
    <w:p>
      <w:pPr>
        <w:pStyle w:val="BodyText"/>
        <w:spacing w:line="408" w:lineRule="auto" w:before="44"/>
        <w:ind w:left="529" w:right="873" w:hanging="8"/>
      </w:pPr>
      <w:r>
        <w:rPr/>
        <w:t>指一种亚急性脱髓鞘性脑病，常常发现于免疫缺陷的病人。必须根据脑组织活检确诊。六十四、破裂脑动脉瘤夹闭手术</w:t>
      </w:r>
    </w:p>
    <w:p>
      <w:pPr>
        <w:pStyle w:val="BodyText"/>
        <w:spacing w:line="273" w:lineRule="auto" w:before="46"/>
        <w:ind w:left="102" w:right="210" w:firstLine="419"/>
      </w:pPr>
      <w:r>
        <w:rPr/>
        <w:t>指因脑动脉瘤破裂造成蛛网膜下腔出血，被保险人实际接受了在全麻下进行的开颅动脉瘤夹闭手术。</w:t>
      </w:r>
    </w:p>
    <w:p>
      <w:pPr>
        <w:pStyle w:val="BodyText"/>
        <w:spacing w:before="9"/>
        <w:rPr>
          <w:sz w:val="9"/>
        </w:rPr>
      </w:pPr>
    </w:p>
    <w:p>
      <w:pPr>
        <w:pStyle w:val="BodyText"/>
        <w:spacing w:before="37"/>
        <w:ind w:left="521"/>
      </w:pPr>
      <w:r>
        <w:rPr>
          <w:shd w:fill="D9D9D9" w:color="auto" w:val="clear"/>
        </w:rPr>
        <w:t>脑动脉瘤（未破裂）预防性手术、颅骨打孔手术、动脉瘤栓塞手术、血管内手术及其他颅脑手</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102"/>
        <w:jc w:val="both"/>
      </w:pPr>
      <w:r>
        <w:rPr>
          <w:shd w:fill="D9D9D9" w:color="auto" w:val="clear"/>
        </w:rPr>
        <w:t>术不在本保障范围内。</w:t>
      </w:r>
    </w:p>
    <w:p>
      <w:pPr>
        <w:pStyle w:val="BodyText"/>
        <w:spacing w:before="9"/>
        <w:rPr>
          <w:sz w:val="14"/>
        </w:rPr>
      </w:pPr>
    </w:p>
    <w:p>
      <w:pPr>
        <w:pStyle w:val="BodyText"/>
        <w:ind w:left="529"/>
      </w:pPr>
      <w:r>
        <w:rPr/>
        <w:t>六十五、脊髓小脑变性症</w:t>
      </w:r>
    </w:p>
    <w:p>
      <w:pPr>
        <w:pStyle w:val="BodyText"/>
        <w:spacing w:before="9"/>
        <w:rPr>
          <w:sz w:val="14"/>
        </w:rPr>
      </w:pPr>
    </w:p>
    <w:p>
      <w:pPr>
        <w:pStyle w:val="BodyText"/>
        <w:ind w:left="521"/>
      </w:pPr>
      <w:r>
        <w:rPr/>
        <w:t>脊髓小脑变性症为一组以小脑萎缩和共济失调为主要临床特点的疾病。必须符合所有以下条件：</w:t>
      </w:r>
    </w:p>
    <w:p>
      <w:pPr>
        <w:pStyle w:val="BodyText"/>
        <w:spacing w:before="9"/>
        <w:rPr>
          <w:sz w:val="14"/>
        </w:rPr>
      </w:pPr>
    </w:p>
    <w:p>
      <w:pPr>
        <w:pStyle w:val="BodyText"/>
        <w:ind w:left="526"/>
      </w:pPr>
      <w:r>
        <w:rPr>
          <w:rFonts w:ascii="Times New Roman" w:eastAsia="Times New Roman"/>
        </w:rPr>
        <w:t>1</w:t>
      </w:r>
      <w:r>
        <w:rPr/>
        <w:t>．脊髓小脑变性症必须由三甲医院诊断，并有以下证据支持：</w:t>
      </w:r>
    </w:p>
    <w:p>
      <w:pPr>
        <w:pStyle w:val="BodyText"/>
        <w:spacing w:before="20"/>
        <w:ind w:left="526"/>
      </w:pPr>
      <w:r>
        <w:rPr/>
        <w:t>（</w:t>
      </w:r>
      <w:r>
        <w:rPr>
          <w:rFonts w:ascii="Times New Roman" w:eastAsia="Times New Roman"/>
        </w:rPr>
        <w:t>1</w:t>
      </w:r>
      <w:r>
        <w:rPr/>
        <w:t>）影像学检查证实存在小脑萎缩；</w:t>
      </w:r>
    </w:p>
    <w:p>
      <w:pPr>
        <w:pStyle w:val="BodyText"/>
        <w:spacing w:before="20"/>
        <w:ind w:left="526"/>
      </w:pPr>
      <w:r>
        <w:rPr/>
        <w:t>（</w:t>
      </w:r>
      <w:r>
        <w:rPr>
          <w:rFonts w:ascii="Times New Roman" w:eastAsia="Times New Roman"/>
        </w:rPr>
        <w:t>2</w:t>
      </w:r>
      <w:r>
        <w:rPr/>
        <w:t>）临床表现存在共济失调、语言障碍和肌张力异常。</w:t>
      </w:r>
    </w:p>
    <w:p>
      <w:pPr>
        <w:pStyle w:val="BodyText"/>
        <w:spacing w:line="256" w:lineRule="auto" w:before="20"/>
        <w:ind w:left="102" w:right="206" w:firstLine="424"/>
      </w:pPr>
      <w:r>
        <w:rPr>
          <w:rFonts w:ascii="Times New Roman" w:eastAsia="Times New Roman"/>
          <w:spacing w:val="-12"/>
        </w:rPr>
        <w:t>2</w:t>
      </w:r>
      <w:r>
        <w:rPr>
          <w:spacing w:val="-7"/>
        </w:rPr>
        <w:t>．被保险人运动功能严重障碍，自主生活能力完全丧失，无法独立完成六项基本日常生活活动</w:t>
      </w:r>
      <w:r>
        <w:rPr>
          <w:spacing w:val="-5"/>
        </w:rPr>
        <w:t>中的三项或三项以上。</w:t>
      </w:r>
    </w:p>
    <w:p>
      <w:pPr>
        <w:pStyle w:val="BodyText"/>
        <w:spacing w:before="178"/>
        <w:ind w:left="529"/>
      </w:pPr>
      <w:r>
        <w:rPr/>
        <w:t>六十六、严重脊髓灰质炎</w:t>
      </w:r>
    </w:p>
    <w:p>
      <w:pPr>
        <w:pStyle w:val="BodyText"/>
        <w:spacing w:before="10"/>
        <w:rPr>
          <w:sz w:val="14"/>
        </w:rPr>
      </w:pPr>
    </w:p>
    <w:p>
      <w:pPr>
        <w:pStyle w:val="BodyText"/>
        <w:spacing w:line="273" w:lineRule="auto"/>
        <w:ind w:left="102" w:right="210" w:firstLine="419"/>
      </w:pPr>
      <w:r>
        <w:rPr/>
        <w:t>脊髓灰质炎是由于脊髓灰质炎病毒感染所致的瘫痪性疾病，临床表现为运动功能损害或呼吸无力。脊髓灰质炎必须明确诊断。</w:t>
      </w:r>
    </w:p>
    <w:p>
      <w:pPr>
        <w:pStyle w:val="BodyText"/>
        <w:spacing w:line="264" w:lineRule="auto" w:before="164"/>
        <w:ind w:left="102" w:right="204" w:firstLine="419"/>
        <w:jc w:val="both"/>
      </w:pPr>
      <w:r>
        <w:rPr>
          <w:spacing w:val="-3"/>
        </w:rPr>
        <w:t>本合同仅对脊髓灰质炎造成的神经系统功能损害导致被保险人一肢或一肢以上肢体机能永久完</w:t>
      </w:r>
      <w:r>
        <w:rPr>
          <w:spacing w:val="-6"/>
        </w:rPr>
        <w:t>全丧失的情况予以赔付。肢体机能永久完全丧失，指疾病确诊</w:t>
      </w:r>
      <w:r>
        <w:rPr>
          <w:rFonts w:ascii="Times New Roman" w:eastAsia="Times New Roman"/>
        </w:rPr>
        <w:t>180</w:t>
      </w:r>
      <w:r>
        <w:rPr>
          <w:spacing w:val="-6"/>
        </w:rPr>
        <w:t>天后，每肢三大关节中的两大关节</w:t>
      </w:r>
      <w:r>
        <w:rPr>
          <w:spacing w:val="-4"/>
        </w:rPr>
        <w:t>仍然完全僵硬，或不能随意识活动。</w:t>
      </w:r>
    </w:p>
    <w:p>
      <w:pPr>
        <w:pStyle w:val="BodyText"/>
        <w:spacing w:before="172"/>
        <w:ind w:left="529"/>
      </w:pPr>
      <w:r>
        <w:rPr/>
        <w:t>六十七、严重Ⅰ型糖尿病</w:t>
      </w:r>
    </w:p>
    <w:p>
      <w:pPr>
        <w:pStyle w:val="BodyText"/>
        <w:spacing w:before="10"/>
        <w:rPr>
          <w:sz w:val="14"/>
        </w:rPr>
      </w:pPr>
    </w:p>
    <w:p>
      <w:pPr>
        <w:pStyle w:val="BodyText"/>
        <w:spacing w:line="264" w:lineRule="auto"/>
        <w:ind w:left="102" w:right="203" w:firstLine="419"/>
        <w:jc w:val="both"/>
      </w:pPr>
      <w:r>
        <w:rPr>
          <w:spacing w:val="-3"/>
        </w:rPr>
        <w:t>指因严重的胰岛素缺乏导致的一组糖、脂肪、蛋白质代谢异常综合症，且须依赖外源性胰岛素</w:t>
      </w:r>
      <w:r>
        <w:rPr>
          <w:spacing w:val="-5"/>
        </w:rPr>
        <w:t>进行机体的葡萄糖代谢和维持生命。本病须经血胰岛素测定、血</w:t>
      </w:r>
      <w:r>
        <w:rPr>
          <w:rFonts w:ascii="Times New Roman" w:eastAsia="Times New Roman"/>
        </w:rPr>
        <w:t>C</w:t>
      </w:r>
      <w:r>
        <w:rPr>
          <w:spacing w:val="-3"/>
        </w:rPr>
        <w:t>肽测定或尿</w:t>
      </w:r>
      <w:r>
        <w:rPr>
          <w:rFonts w:ascii="Times New Roman" w:eastAsia="Times New Roman"/>
        </w:rPr>
        <w:t>C</w:t>
      </w:r>
      <w:r>
        <w:rPr>
          <w:spacing w:val="-5"/>
        </w:rPr>
        <w:t>肽测定检查证实，且</w:t>
      </w:r>
      <w:r>
        <w:rPr>
          <w:spacing w:val="-3"/>
        </w:rPr>
        <w:t>被保险人已经接受了持续的胰岛素治疗</w:t>
      </w:r>
      <w:r>
        <w:rPr>
          <w:rFonts w:ascii="Times New Roman" w:eastAsia="Times New Roman"/>
        </w:rPr>
        <w:t>180</w:t>
      </w:r>
      <w:r>
        <w:rPr>
          <w:spacing w:val="-3"/>
        </w:rPr>
        <w:t>天以上，并须满足下列至少一项条件：</w:t>
      </w:r>
    </w:p>
    <w:p>
      <w:pPr>
        <w:pStyle w:val="BodyText"/>
        <w:spacing w:before="154"/>
        <w:ind w:left="526"/>
      </w:pPr>
      <w:r>
        <w:rPr>
          <w:rFonts w:ascii="Times New Roman" w:eastAsia="Times New Roman"/>
        </w:rPr>
        <w:t>1</w:t>
      </w:r>
      <w:r>
        <w:rPr/>
        <w:t>．并发增殖性视网膜病变；</w:t>
      </w:r>
    </w:p>
    <w:p>
      <w:pPr>
        <w:pStyle w:val="BodyText"/>
        <w:spacing w:before="21"/>
        <w:ind w:left="526"/>
      </w:pPr>
      <w:r>
        <w:rPr>
          <w:rFonts w:ascii="Times New Roman" w:eastAsia="Times New Roman"/>
        </w:rPr>
        <w:t>2</w:t>
      </w:r>
      <w:r>
        <w:rPr/>
        <w:t>．并发心脏病变，并须植入心脏起搏器进行治疗；</w:t>
      </w:r>
    </w:p>
    <w:p>
      <w:pPr>
        <w:pStyle w:val="BodyText"/>
        <w:spacing w:line="386" w:lineRule="auto" w:before="21"/>
        <w:ind w:left="529" w:right="4548" w:hanging="3"/>
      </w:pPr>
      <w:r>
        <w:rPr>
          <w:rFonts w:ascii="Times New Roman" w:eastAsia="Times New Roman"/>
        </w:rPr>
        <w:t>3</w:t>
      </w:r>
      <w:r>
        <w:rPr/>
        <w:t>．至少一个脚趾发生坏疽并已实施手术切除。六十八、严重类风湿性关节炎</w:t>
      </w:r>
    </w:p>
    <w:p>
      <w:pPr>
        <w:pStyle w:val="BodyText"/>
        <w:spacing w:before="65"/>
        <w:ind w:left="521"/>
      </w:pPr>
      <w:r>
        <w:rPr/>
        <w:t>指广泛分布的慢性进行性多关节病变，表现为关节严重变形，侵犯至少三个主要关节或关节组</w:t>
      </w:r>
    </w:p>
    <w:p>
      <w:pPr>
        <w:pStyle w:val="BodyText"/>
        <w:spacing w:line="273" w:lineRule="auto" w:before="37"/>
        <w:ind w:left="102" w:right="203"/>
        <w:jc w:val="both"/>
      </w:pPr>
      <w:r>
        <w:rPr/>
        <w:t>（</w:t>
      </w:r>
      <w:r>
        <w:rPr>
          <w:spacing w:val="-6"/>
        </w:rPr>
        <w:t>如：双手</w:t>
      </w:r>
      <w:r>
        <w:rPr/>
        <w:t>（</w:t>
      </w:r>
      <w:r>
        <w:rPr>
          <w:spacing w:val="-3"/>
        </w:rPr>
        <w:t>多手指</w:t>
      </w:r>
      <w:r>
        <w:rPr>
          <w:spacing w:val="-8"/>
        </w:rPr>
        <w:t>）</w:t>
      </w:r>
      <w:r>
        <w:rPr>
          <w:spacing w:val="-5"/>
        </w:rPr>
        <w:t>关节、双足</w:t>
      </w:r>
      <w:r>
        <w:rPr>
          <w:spacing w:val="-3"/>
        </w:rPr>
        <w:t>（</w:t>
      </w:r>
      <w:r>
        <w:rPr>
          <w:spacing w:val="-2"/>
        </w:rPr>
        <w:t>多足趾</w:t>
      </w:r>
      <w:r>
        <w:rPr>
          <w:spacing w:val="-10"/>
        </w:rPr>
        <w:t>）</w:t>
      </w:r>
      <w:r>
        <w:rPr>
          <w:spacing w:val="-4"/>
        </w:rPr>
        <w:t>关节、双腕关节、双膝关节和双髋关节</w:t>
      </w:r>
      <w:r>
        <w:rPr>
          <w:spacing w:val="-108"/>
        </w:rPr>
        <w:t>）</w:t>
      </w:r>
      <w:r>
        <w:rPr>
          <w:spacing w:val="-4"/>
        </w:rPr>
        <w:t>。被保险人所患的类风湿性关节炎必须明确诊断并且已经达到类风湿性关节炎功能分类Ⅳ级的永久不可逆性关节</w:t>
      </w:r>
      <w:r>
        <w:rPr>
          <w:spacing w:val="-3"/>
        </w:rPr>
        <w:t>功能障碍（生活不能自理，且丧失工作能力）并且满足下列全部条件：</w:t>
      </w:r>
    </w:p>
    <w:p>
      <w:pPr>
        <w:pStyle w:val="BodyText"/>
        <w:spacing w:before="163"/>
        <w:ind w:left="526"/>
      </w:pPr>
      <w:r>
        <w:rPr>
          <w:rFonts w:ascii="Times New Roman" w:eastAsia="Times New Roman"/>
        </w:rPr>
        <w:t>1</w:t>
      </w:r>
      <w:r>
        <w:rPr/>
        <w:t>．晨僵；</w:t>
      </w:r>
    </w:p>
    <w:p>
      <w:pPr>
        <w:pStyle w:val="BodyText"/>
        <w:spacing w:before="20"/>
        <w:ind w:left="526"/>
      </w:pPr>
      <w:r>
        <w:rPr>
          <w:rFonts w:ascii="Times New Roman" w:eastAsia="Times New Roman"/>
        </w:rPr>
        <w:t>2</w:t>
      </w:r>
      <w:r>
        <w:rPr/>
        <w:t>．对称性关节炎；</w:t>
      </w:r>
    </w:p>
    <w:p>
      <w:pPr>
        <w:pStyle w:val="BodyText"/>
        <w:spacing w:before="20"/>
        <w:ind w:left="526"/>
      </w:pPr>
      <w:r>
        <w:rPr>
          <w:rFonts w:ascii="Times New Roman" w:eastAsia="Times New Roman"/>
        </w:rPr>
        <w:t>3</w:t>
      </w:r>
      <w:r>
        <w:rPr/>
        <w:t>．类风湿性皮下结节；</w:t>
      </w:r>
    </w:p>
    <w:p>
      <w:pPr>
        <w:pStyle w:val="BodyText"/>
        <w:spacing w:before="20"/>
        <w:ind w:left="526"/>
      </w:pPr>
      <w:r>
        <w:rPr>
          <w:rFonts w:ascii="Times New Roman" w:eastAsia="Times New Roman"/>
        </w:rPr>
        <w:t>4</w:t>
      </w:r>
      <w:r>
        <w:rPr/>
        <w:t>．类风湿因子滴度升高；</w:t>
      </w:r>
    </w:p>
    <w:p>
      <w:pPr>
        <w:pStyle w:val="BodyText"/>
        <w:spacing w:line="386" w:lineRule="auto" w:before="20"/>
        <w:ind w:left="526" w:right="3766"/>
      </w:pPr>
      <w:r>
        <w:rPr>
          <w:rFonts w:ascii="Times New Roman" w:eastAsia="Times New Roman"/>
        </w:rPr>
        <w:t>5</w:t>
      </w:r>
      <w:r>
        <w:rPr/>
        <w:t>．</w:t>
      </w:r>
      <w:r>
        <w:rPr>
          <w:rFonts w:ascii="Times New Roman" w:eastAsia="Times New Roman"/>
        </w:rPr>
        <w:t>X</w:t>
      </w:r>
      <w:r>
        <w:rPr/>
        <w:t>线显示严重的关节（软骨和骨）破坏和关节畸形。类风湿关节炎功能分级标准：</w:t>
      </w:r>
    </w:p>
    <w:p>
      <w:pPr>
        <w:pStyle w:val="BodyText"/>
        <w:spacing w:line="200" w:lineRule="exact"/>
        <w:ind w:left="526"/>
      </w:pPr>
      <w:r>
        <w:rPr>
          <w:rFonts w:ascii="Times New Roman" w:eastAsia="Times New Roman"/>
          <w:spacing w:val="-4"/>
          <w:w w:val="100"/>
        </w:rPr>
        <w:t>I</w:t>
      </w:r>
      <w:r>
        <w:rPr>
          <w:w w:val="100"/>
        </w:rPr>
        <w:t>级</w:t>
      </w:r>
      <w:r>
        <w:rPr/>
        <w:t> </w:t>
      </w:r>
      <w:r>
        <w:rPr>
          <w:spacing w:val="-3"/>
          <w:w w:val="100"/>
        </w:rPr>
        <w:t>胜任日常生活各项活动</w:t>
      </w:r>
      <w:r>
        <w:rPr>
          <w:w w:val="100"/>
        </w:rPr>
        <w:t>（</w:t>
      </w:r>
      <w:r>
        <w:rPr>
          <w:spacing w:val="-3"/>
          <w:w w:val="100"/>
        </w:rPr>
        <w:t>包括生活自理，职业和非职业活动</w:t>
      </w:r>
      <w:r>
        <w:rPr>
          <w:spacing w:val="-108"/>
          <w:w w:val="100"/>
        </w:rPr>
        <w:t>）</w:t>
      </w:r>
      <w:r>
        <w:rPr>
          <w:w w:val="100"/>
        </w:rPr>
        <w:t>；</w:t>
      </w:r>
    </w:p>
    <w:p>
      <w:pPr>
        <w:pStyle w:val="BodyText"/>
        <w:spacing w:before="22"/>
        <w:ind w:left="526"/>
      </w:pPr>
      <w:r>
        <w:rPr>
          <w:rFonts w:ascii="Times New Roman" w:eastAsia="Times New Roman"/>
        </w:rPr>
        <w:t>II</w:t>
      </w:r>
      <w:r>
        <w:rPr/>
        <w:t>级 生活自理和工作，非职业活动受限；</w:t>
      </w:r>
    </w:p>
    <w:p>
      <w:pPr>
        <w:pStyle w:val="BodyText"/>
        <w:spacing w:before="21"/>
        <w:ind w:left="526"/>
      </w:pPr>
      <w:r>
        <w:rPr>
          <w:rFonts w:ascii="Times New Roman" w:eastAsia="Times New Roman"/>
        </w:rPr>
        <w:t>III</w:t>
      </w:r>
      <w:r>
        <w:rPr/>
        <w:t>级 生活自理和工作，职业和非职业活动受限；</w:t>
      </w:r>
    </w:p>
    <w:p>
      <w:pPr>
        <w:pStyle w:val="BodyText"/>
        <w:spacing w:line="386" w:lineRule="auto" w:before="21"/>
        <w:ind w:left="529" w:right="5168" w:hanging="3"/>
      </w:pPr>
      <w:r>
        <w:rPr>
          <w:rFonts w:ascii="Times New Roman" w:eastAsia="Times New Roman"/>
        </w:rPr>
        <w:t>IV</w:t>
      </w:r>
      <w:r>
        <w:rPr/>
        <w:t>级 生活不能自理，且丧失工作能力。六十九、象皮病</w:t>
      </w:r>
    </w:p>
    <w:p>
      <w:pPr>
        <w:pStyle w:val="BodyText"/>
        <w:spacing w:before="65"/>
        <w:ind w:left="521"/>
      </w:pPr>
      <w:r>
        <w:rPr/>
        <w:t>指末期丝虫病，按国际淋巴学会分级为三度淋巴水肿，其临床表现为肢体非凹陷性水肿伴畸形</w:t>
      </w:r>
    </w:p>
    <w:p>
      <w:pPr>
        <w:spacing w:after="0"/>
        <w:sectPr>
          <w:pgSz w:w="11910" w:h="16840"/>
          <w:pgMar w:header="742" w:footer="770" w:top="940" w:bottom="960" w:left="1600" w:right="920"/>
        </w:sectPr>
      </w:pPr>
    </w:p>
    <w:p>
      <w:pPr>
        <w:pStyle w:val="BodyText"/>
        <w:spacing w:before="8"/>
        <w:rPr>
          <w:sz w:val="19"/>
        </w:rPr>
      </w:pPr>
    </w:p>
    <w:p>
      <w:pPr>
        <w:pStyle w:val="BodyText"/>
        <w:spacing w:line="408" w:lineRule="auto" w:before="36"/>
        <w:ind w:left="529" w:right="764" w:hanging="428"/>
      </w:pPr>
      <w:r>
        <w:rPr/>
        <w:t>增大、硬皮症和疣状增生。此病症须经相关专科医生根据临床表现和微丝蚴的化验结果确诊。七十、严重幼年型类风湿性关节炎</w:t>
      </w:r>
    </w:p>
    <w:p>
      <w:pPr>
        <w:pStyle w:val="BodyText"/>
        <w:spacing w:line="273" w:lineRule="auto" w:before="45"/>
        <w:ind w:left="102" w:right="310" w:firstLine="419"/>
      </w:pPr>
      <w:r>
        <w:rPr/>
        <w:t>幼年型类风湿关节炎是一种儿童期发病的慢性关节炎，其特点为在高热和系统性病征出现数月后发生关节炎。</w:t>
      </w:r>
    </w:p>
    <w:p>
      <w:pPr>
        <w:pStyle w:val="BodyText"/>
        <w:spacing w:before="9"/>
        <w:rPr>
          <w:sz w:val="9"/>
        </w:rPr>
      </w:pPr>
    </w:p>
    <w:p>
      <w:pPr>
        <w:pStyle w:val="BodyText"/>
        <w:spacing w:line="408" w:lineRule="auto" w:before="36"/>
        <w:ind w:left="529" w:right="345" w:hanging="8"/>
      </w:pPr>
      <w:r>
        <w:rPr>
          <w:shd w:fill="D9D9D9" w:color="auto" w:val="clear"/>
        </w:rPr>
        <w:t>本合同仅对实际接受了膝关节或髋关节置换手术治疗的严重的幼年型类风湿关节炎予以理赔。</w:t>
      </w:r>
      <w:r>
        <w:rPr/>
        <w:t>七十一、肌营养不良症</w:t>
      </w:r>
    </w:p>
    <w:p>
      <w:pPr>
        <w:pStyle w:val="BodyText"/>
        <w:spacing w:line="273" w:lineRule="auto" w:before="45"/>
        <w:ind w:left="102" w:right="198" w:firstLine="419"/>
      </w:pPr>
      <w:r>
        <w:rPr>
          <w:spacing w:val="-8"/>
        </w:rPr>
        <w:t>指一组遗传性肌肉变性病变，临床特征为与神经系统无关的骨骼肌肉对称地进行性无力和萎缩。</w:t>
      </w:r>
      <w:r>
        <w:rPr>
          <w:spacing w:val="-5"/>
        </w:rPr>
        <w:t>其诊断需满足下列全部条件：</w:t>
      </w:r>
    </w:p>
    <w:p>
      <w:pPr>
        <w:pStyle w:val="BodyText"/>
        <w:spacing w:before="163"/>
        <w:ind w:left="526"/>
      </w:pPr>
      <w:r>
        <w:rPr>
          <w:rFonts w:ascii="Times New Roman" w:eastAsia="Times New Roman"/>
        </w:rPr>
        <w:t>1</w:t>
      </w:r>
      <w:r>
        <w:rPr/>
        <w:t>．肌电图显示典型肌营养不良症的阳性改变；</w:t>
      </w:r>
    </w:p>
    <w:p>
      <w:pPr>
        <w:pStyle w:val="BodyText"/>
        <w:spacing w:before="21"/>
        <w:ind w:left="526"/>
      </w:pPr>
      <w:r>
        <w:rPr>
          <w:rFonts w:ascii="Times New Roman" w:eastAsia="Times New Roman"/>
        </w:rPr>
        <w:t>2</w:t>
      </w:r>
      <w:r>
        <w:rPr/>
        <w:t>．肌肉活检的病理学诊断符合肌营养不良症的肌肉细胞变性</w:t>
      </w:r>
      <w:r>
        <w:rPr>
          <w:rFonts w:ascii="Times New Roman" w:eastAsia="Times New Roman"/>
        </w:rPr>
        <w:t>\</w:t>
      </w:r>
      <w:r>
        <w:rPr/>
        <w:t>坏死等阳性改变；</w:t>
      </w:r>
    </w:p>
    <w:p>
      <w:pPr>
        <w:pStyle w:val="BodyText"/>
        <w:spacing w:line="386" w:lineRule="auto" w:before="21"/>
        <w:ind w:left="529" w:right="205" w:hanging="3"/>
      </w:pPr>
      <w:r>
        <w:rPr>
          <w:rFonts w:ascii="Times New Roman" w:eastAsia="Times New Roman"/>
        </w:rPr>
        <w:t>3</w:t>
      </w:r>
      <w:r>
        <w:rPr/>
        <w:t>．已导致被保险人持续超过三个月无法独立完成六项基本日常生活活动中的三项或三项以上。七十二、经输血导致的感染艾滋病病毒或者患艾滋病</w:t>
      </w:r>
    </w:p>
    <w:p>
      <w:pPr>
        <w:pStyle w:val="BodyText"/>
        <w:spacing w:before="65"/>
        <w:ind w:left="521"/>
      </w:pPr>
      <w:r>
        <w:rPr/>
        <w:t>指被保险人感染艾滋病病毒或者患艾滋病且须满足下列全部条件：</w:t>
      </w:r>
    </w:p>
    <w:p>
      <w:pPr>
        <w:pStyle w:val="BodyText"/>
        <w:spacing w:before="10"/>
        <w:rPr>
          <w:sz w:val="14"/>
        </w:rPr>
      </w:pPr>
    </w:p>
    <w:p>
      <w:pPr>
        <w:pStyle w:val="BodyText"/>
        <w:ind w:left="526"/>
      </w:pPr>
      <w:r>
        <w:rPr>
          <w:rFonts w:ascii="Times New Roman" w:eastAsia="Times New Roman"/>
        </w:rPr>
        <w:t>1</w:t>
      </w:r>
      <w:r>
        <w:rPr/>
        <w:t>．因输血而感染；</w:t>
      </w:r>
    </w:p>
    <w:p>
      <w:pPr>
        <w:pStyle w:val="BodyText"/>
        <w:spacing w:line="256" w:lineRule="auto" w:before="21"/>
        <w:ind w:left="102" w:right="304" w:firstLine="424"/>
      </w:pPr>
      <w:r>
        <w:rPr>
          <w:rFonts w:ascii="Times New Roman" w:eastAsia="Times New Roman"/>
          <w:spacing w:val="-17"/>
        </w:rPr>
        <w:t>2</w:t>
      </w:r>
      <w:r>
        <w:rPr>
          <w:spacing w:val="-6"/>
        </w:rPr>
        <w:t>．提供输血治疗的输血中心或医院出具的该项输血感染属医疗责任事故的报告，或法院终审判</w:t>
      </w:r>
      <w:r>
        <w:rPr>
          <w:spacing w:val="-4"/>
        </w:rPr>
        <w:t>决为医疗责任；</w:t>
      </w:r>
    </w:p>
    <w:p>
      <w:pPr>
        <w:pStyle w:val="BodyText"/>
        <w:spacing w:before="22"/>
        <w:ind w:left="526"/>
      </w:pPr>
      <w:r>
        <w:rPr>
          <w:rFonts w:ascii="Times New Roman" w:eastAsia="Times New Roman"/>
        </w:rPr>
        <w:t>3</w:t>
      </w:r>
      <w:r>
        <w:rPr/>
        <w:t>．受感染的被保险人不是血友病患者。</w:t>
      </w:r>
    </w:p>
    <w:p>
      <w:pPr>
        <w:pStyle w:val="BodyText"/>
        <w:spacing w:before="9"/>
        <w:rPr>
          <w:sz w:val="10"/>
        </w:rPr>
      </w:pPr>
    </w:p>
    <w:p>
      <w:pPr>
        <w:pStyle w:val="BodyText"/>
        <w:spacing w:line="273" w:lineRule="auto" w:before="37"/>
        <w:ind w:left="102" w:right="98" w:firstLine="419"/>
      </w:pPr>
      <w:r>
        <w:rPr>
          <w:spacing w:val="-3"/>
          <w:shd w:fill="D9D9D9" w:color="auto" w:val="clear"/>
        </w:rPr>
        <w:t>我们具有获得和使用被保险人的所有血液样本的权利以及能够对这些样本进行独立检验的权利。</w:t>
      </w:r>
      <w:r>
        <w:rPr>
          <w:spacing w:val="-212"/>
          <w:shd w:fill="D9D9D9" w:color="auto" w:val="clear"/>
        </w:rPr>
        <w:t>任</w:t>
      </w:r>
      <w:r>
        <w:rPr>
          <w:shd w:fill="D9D9D9" w:color="auto" w:val="clear"/>
        </w:rPr>
        <w:t>何因其他传播方式（</w:t>
      </w:r>
      <w:r>
        <w:rPr>
          <w:spacing w:val="-3"/>
          <w:shd w:fill="D9D9D9" w:color="auto" w:val="clear"/>
        </w:rPr>
        <w:t>包括：性传播或静脉注射毒品</w:t>
      </w:r>
      <w:r>
        <w:rPr>
          <w:shd w:fill="D9D9D9" w:color="auto" w:val="clear"/>
        </w:rPr>
        <w:t>）</w:t>
      </w:r>
      <w:r>
        <w:rPr>
          <w:spacing w:val="-1"/>
          <w:shd w:fill="D9D9D9" w:color="auto" w:val="clear"/>
        </w:rPr>
        <w:t>导致感染艾滋病病毒或者患艾滋病不在保障范围</w:t>
      </w:r>
      <w:r>
        <w:rPr>
          <w:spacing w:val="-2"/>
          <w:shd w:fill="D9D9D9" w:color="auto" w:val="clear"/>
        </w:rPr>
        <w:t>内。</w:t>
      </w:r>
    </w:p>
    <w:p>
      <w:pPr>
        <w:pStyle w:val="BodyText"/>
        <w:spacing w:before="164"/>
        <w:ind w:left="529"/>
      </w:pPr>
      <w:r>
        <w:rPr/>
        <w:t>七十三、因职业关系导致的感染艾滋病病毒或者患艾滋病</w:t>
      </w:r>
    </w:p>
    <w:p>
      <w:pPr>
        <w:pStyle w:val="BodyText"/>
        <w:spacing w:before="9"/>
        <w:rPr>
          <w:sz w:val="14"/>
        </w:rPr>
      </w:pPr>
    </w:p>
    <w:p>
      <w:pPr>
        <w:pStyle w:val="BodyText"/>
        <w:spacing w:line="273" w:lineRule="auto" w:before="1"/>
        <w:ind w:left="102" w:right="310" w:firstLine="419"/>
      </w:pPr>
      <w:r>
        <w:rPr/>
        <w:t>被保险人在其常规职业工作过程中遭遇外伤，或职业需要处理血液或其他体液时感染上艾滋病病毒或者患上艾滋病。须满足下列全部条件：</w:t>
      </w:r>
    </w:p>
    <w:p>
      <w:pPr>
        <w:pStyle w:val="BodyText"/>
        <w:spacing w:line="256" w:lineRule="auto" w:before="164"/>
        <w:ind w:left="102" w:right="304" w:firstLine="424"/>
      </w:pPr>
      <w:r>
        <w:rPr>
          <w:rFonts w:ascii="Times New Roman" w:eastAsia="Times New Roman"/>
          <w:spacing w:val="-12"/>
        </w:rPr>
        <w:t>1</w:t>
      </w:r>
      <w:r>
        <w:rPr>
          <w:spacing w:val="-6"/>
        </w:rPr>
        <w:t>．感染必须是在被保险人正在从事其职业工作中发生，该职业必须属于下列职业之一；医生和</w:t>
      </w:r>
      <w:r>
        <w:rPr>
          <w:spacing w:val="-4"/>
        </w:rPr>
        <w:t>牙科医生、护士、实验室工作人员、医院护工、医生助理和牙医助理、救护车工作人员、助产士。</w:t>
      </w:r>
    </w:p>
    <w:p>
      <w:pPr>
        <w:pStyle w:val="BodyText"/>
        <w:spacing w:before="22"/>
        <w:ind w:left="526"/>
      </w:pPr>
      <w:r>
        <w:rPr>
          <w:shd w:fill="D9D9D9" w:color="auto" w:val="clear"/>
        </w:rPr>
        <w:t>其他职业不在保障范围内。</w:t>
      </w:r>
    </w:p>
    <w:p>
      <w:pPr>
        <w:pStyle w:val="BodyText"/>
        <w:spacing w:line="256" w:lineRule="auto" w:before="36"/>
        <w:ind w:left="102" w:right="304" w:firstLine="424"/>
      </w:pPr>
      <w:r>
        <w:rPr>
          <w:rFonts w:ascii="Times New Roman" w:eastAsia="Times New Roman"/>
        </w:rPr>
        <w:t>2</w:t>
      </w:r>
      <w:r>
        <w:rPr>
          <w:spacing w:val="-1"/>
        </w:rPr>
        <w:t>．必须提供被保险人在所报事故发生后的</w:t>
      </w:r>
      <w:r>
        <w:rPr>
          <w:rFonts w:ascii="Times New Roman" w:eastAsia="Times New Roman"/>
        </w:rPr>
        <w:t>5</w:t>
      </w:r>
      <w:r>
        <w:rPr>
          <w:spacing w:val="-2"/>
        </w:rPr>
        <w:t>天以内进行的检查报告，该报告必须显示被保险人血液 </w:t>
      </w:r>
      <w:r>
        <w:rPr>
          <w:rFonts w:ascii="Times New Roman" w:eastAsia="Times New Roman"/>
          <w:spacing w:val="-2"/>
        </w:rPr>
        <w:t>HIV</w:t>
      </w:r>
      <w:r>
        <w:rPr>
          <w:rFonts w:ascii="Times New Roman" w:eastAsia="Times New Roman"/>
          <w:spacing w:val="51"/>
        </w:rPr>
        <w:t> </w:t>
      </w:r>
      <w:r>
        <w:rPr>
          <w:spacing w:val="-3"/>
        </w:rPr>
        <w:t>病毒阴性和</w:t>
      </w:r>
      <w:r>
        <w:rPr>
          <w:rFonts w:ascii="Times New Roman" w:eastAsia="Times New Roman"/>
        </w:rPr>
        <w:t>/</w:t>
      </w:r>
      <w:r>
        <w:rPr/>
        <w:t>或 </w:t>
      </w:r>
      <w:r>
        <w:rPr>
          <w:rFonts w:ascii="Times New Roman" w:eastAsia="Times New Roman"/>
        </w:rPr>
        <w:t>HIV</w:t>
      </w:r>
      <w:r>
        <w:rPr>
          <w:rFonts w:ascii="Times New Roman" w:eastAsia="Times New Roman"/>
          <w:spacing w:val="51"/>
        </w:rPr>
        <w:t> </w:t>
      </w:r>
      <w:r>
        <w:rPr>
          <w:spacing w:val="-3"/>
        </w:rPr>
        <w:t>抗体阴性；</w:t>
      </w:r>
    </w:p>
    <w:p>
      <w:pPr>
        <w:pStyle w:val="BodyText"/>
        <w:spacing w:before="4"/>
        <w:ind w:left="526"/>
        <w:rPr>
          <w:rFonts w:ascii="Times New Roman" w:eastAsia="Times New Roman"/>
        </w:rPr>
      </w:pPr>
      <w:r>
        <w:rPr>
          <w:rFonts w:ascii="Times New Roman" w:eastAsia="Times New Roman"/>
        </w:rPr>
        <w:t>3</w:t>
      </w:r>
      <w:r>
        <w:rPr/>
        <w:t>．必须在事故发生后的</w:t>
      </w:r>
      <w:r>
        <w:rPr>
          <w:rFonts w:ascii="Times New Roman" w:eastAsia="Times New Roman"/>
        </w:rPr>
        <w:t>6</w:t>
      </w:r>
      <w:r>
        <w:rPr/>
        <w:t>个月内证实被保险人体内存在 </w:t>
      </w:r>
      <w:r>
        <w:rPr>
          <w:rFonts w:ascii="Times New Roman" w:eastAsia="Times New Roman"/>
        </w:rPr>
        <w:t>HIV  </w:t>
      </w:r>
      <w:r>
        <w:rPr/>
        <w:t>病毒或者</w:t>
      </w:r>
      <w:r>
        <w:rPr>
          <w:rFonts w:ascii="Times New Roman" w:eastAsia="Times New Roman"/>
        </w:rPr>
        <w:t>HIV  </w:t>
      </w:r>
      <w:r>
        <w:rPr/>
        <w:t>抗体，即血液 </w:t>
      </w:r>
      <w:r>
        <w:rPr>
          <w:rFonts w:ascii="Times New Roman" w:eastAsia="Times New Roman"/>
        </w:rPr>
        <w:t>HIV</w:t>
      </w:r>
    </w:p>
    <w:p>
      <w:pPr>
        <w:pStyle w:val="BodyText"/>
        <w:spacing w:before="21"/>
        <w:ind w:left="102"/>
      </w:pP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177"/>
        <w:ind w:left="529"/>
      </w:pPr>
      <w:r>
        <w:rPr/>
        <w:t>七十四、器官移植导致的</w:t>
      </w:r>
      <w:r>
        <w:rPr>
          <w:rFonts w:ascii="Times New Roman" w:eastAsia="Times New Roman"/>
        </w:rPr>
        <w:t>HIV</w:t>
      </w:r>
      <w:r>
        <w:rPr/>
        <w:t>感染</w:t>
      </w:r>
    </w:p>
    <w:p>
      <w:pPr>
        <w:pStyle w:val="BodyText"/>
        <w:spacing w:before="177"/>
        <w:ind w:left="521"/>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56" w:lineRule="auto" w:before="177"/>
        <w:ind w:left="102" w:right="306" w:firstLine="424"/>
      </w:pPr>
      <w:r>
        <w:rPr>
          <w:rFonts w:ascii="Times New Roman" w:eastAsia="Times New Roman"/>
          <w:spacing w:val="-12"/>
        </w:rPr>
        <w:t>1</w:t>
      </w:r>
      <w:r>
        <w:rPr>
          <w:spacing w:val="-7"/>
        </w:rPr>
        <w:t>．在保障起始日或复效日之后，被保险人因治疗必需而实施器官移植，并且因器官移植而感染</w:t>
      </w:r>
      <w:r>
        <w:rPr>
          <w:spacing w:val="-5"/>
        </w:rPr>
        <w:t>人类免疫缺陷病毒；</w:t>
      </w:r>
    </w:p>
    <w:p>
      <w:pPr>
        <w:pStyle w:val="BodyText"/>
        <w:spacing w:line="256" w:lineRule="auto" w:before="22"/>
        <w:ind w:left="102" w:right="200" w:firstLine="424"/>
      </w:pPr>
      <w:r>
        <w:rPr>
          <w:rFonts w:ascii="Times New Roman" w:eastAsia="Times New Roman"/>
          <w:w w:val="100"/>
        </w:rPr>
        <w:t>2</w:t>
      </w:r>
      <w:r>
        <w:rPr>
          <w:spacing w:val="-15"/>
          <w:w w:val="100"/>
        </w:rPr>
        <w:t>．提供器官移植治疗的器官移植中心或医院出具该项器官移植感染，属于医疗责任事故的报告，</w:t>
      </w:r>
      <w:r>
        <w:rPr>
          <w:spacing w:val="-7"/>
        </w:rPr>
        <w:t>或者法院终审裁定为医疗责任并且不准上诉；</w:t>
      </w:r>
    </w:p>
    <w:p>
      <w:pPr>
        <w:pStyle w:val="BodyText"/>
        <w:spacing w:before="22"/>
        <w:ind w:left="526"/>
      </w:pPr>
      <w:r>
        <w:rPr>
          <w:rFonts w:ascii="Times New Roman" w:eastAsia="Times New Roman"/>
        </w:rPr>
        <w:t>3</w:t>
      </w:r>
      <w:r>
        <w:rPr/>
        <w:t>．提供器官移植治疗的器官移植中心或医院必须拥有合法经营执照。</w:t>
      </w:r>
    </w:p>
    <w:p>
      <w:pPr>
        <w:spacing w:after="0"/>
        <w:sectPr>
          <w:pgSz w:w="11910" w:h="16840"/>
          <w:pgMar w:header="742" w:footer="770" w:top="940" w:bottom="960" w:left="1600" w:right="820"/>
        </w:sectPr>
      </w:pPr>
    </w:p>
    <w:p>
      <w:pPr>
        <w:pStyle w:val="BodyText"/>
        <w:spacing w:before="1"/>
        <w:rPr>
          <w:sz w:val="19"/>
        </w:rPr>
      </w:pPr>
    </w:p>
    <w:p>
      <w:pPr>
        <w:pStyle w:val="BodyText"/>
        <w:spacing w:line="386" w:lineRule="auto" w:before="43"/>
        <w:ind w:left="529" w:right="693" w:hanging="8"/>
      </w:pPr>
      <w:r>
        <w:rPr>
          <w:shd w:fill="D9D9D9" w:color="auto" w:val="clear"/>
        </w:rPr>
        <w:t>任何因其他传播方式（包括：性传播或静脉注射毒品）导致的</w:t>
      </w:r>
      <w:r>
        <w:rPr>
          <w:rFonts w:ascii="Times New Roman" w:eastAsia="Times New Roman"/>
          <w:shd w:fill="D9D9D9" w:color="auto" w:val="clear"/>
        </w:rPr>
        <w:t>HIV</w:t>
      </w:r>
      <w:r>
        <w:rPr>
          <w:shd w:fill="D9D9D9" w:color="auto" w:val="clear"/>
        </w:rPr>
        <w:t>感染不在保障范围内。</w:t>
      </w:r>
      <w:r>
        <w:rPr/>
        <w:t>七十五、弥漫性血管内凝血</w:t>
      </w:r>
    </w:p>
    <w:p>
      <w:pPr>
        <w:pStyle w:val="BodyText"/>
        <w:spacing w:line="273" w:lineRule="auto" w:before="64"/>
        <w:ind w:left="102" w:right="190" w:firstLine="419"/>
      </w:pPr>
      <w:r>
        <w:rPr/>
        <w:t>指血液凝固系统和纤溶系统的过度活动导致微血管血栓形成、血小板及凝血因子耗竭和严重出血，需要输注血浆和浓缩血小板进行治疗。</w:t>
      </w:r>
    </w:p>
    <w:p>
      <w:pPr>
        <w:pStyle w:val="BodyText"/>
        <w:spacing w:before="163"/>
        <w:ind w:left="529"/>
      </w:pPr>
      <w:r>
        <w:rPr/>
        <w:t>七十六、原发性硬化性胆管炎</w:t>
      </w:r>
    </w:p>
    <w:p>
      <w:pPr>
        <w:pStyle w:val="BodyText"/>
        <w:spacing w:before="9"/>
        <w:rPr>
          <w:sz w:val="14"/>
        </w:rPr>
      </w:pPr>
    </w:p>
    <w:p>
      <w:pPr>
        <w:pStyle w:val="BodyText"/>
        <w:spacing w:line="273" w:lineRule="auto"/>
        <w:ind w:left="102" w:right="190" w:firstLine="41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3"/>
        <w:ind w:left="526"/>
      </w:pP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526"/>
      </w:pPr>
      <w:r>
        <w:rPr>
          <w:rFonts w:ascii="Times New Roman" w:eastAsia="Times New Roman"/>
        </w:rPr>
        <w:t>2</w:t>
      </w:r>
      <w:r>
        <w:rPr/>
        <w:t>．持续性黄疸病史；</w:t>
      </w:r>
    </w:p>
    <w:p>
      <w:pPr>
        <w:pStyle w:val="BodyText"/>
        <w:spacing w:before="21"/>
        <w:ind w:left="526"/>
      </w:pPr>
      <w:r>
        <w:rPr>
          <w:rFonts w:ascii="Times New Roman" w:eastAsia="Times New Roman"/>
        </w:rPr>
        <w:t>3</w:t>
      </w:r>
      <w:r>
        <w:rPr/>
        <w:t>．出现胆汁性肝硬化或门脉高压。</w:t>
      </w:r>
    </w:p>
    <w:p>
      <w:pPr>
        <w:pStyle w:val="BodyText"/>
        <w:spacing w:before="9"/>
        <w:rPr>
          <w:sz w:val="10"/>
        </w:rPr>
      </w:pPr>
    </w:p>
    <w:p>
      <w:pPr>
        <w:pStyle w:val="BodyText"/>
        <w:spacing w:line="410" w:lineRule="auto" w:before="37"/>
        <w:ind w:left="529" w:right="3160" w:hanging="3"/>
      </w:pPr>
      <w:r>
        <w:rPr>
          <w:shd w:fill="D9D9D9" w:color="auto" w:val="clear"/>
        </w:rPr>
        <w:t>因肿瘤或胆管损伤等继发性的硬化性胆管炎不在保障范围内。</w:t>
      </w:r>
      <w:r>
        <w:rPr/>
        <w:t>七十七、多处臂丛神经根性撕脱</w:t>
      </w:r>
    </w:p>
    <w:p>
      <w:pPr>
        <w:pStyle w:val="BodyText"/>
        <w:spacing w:line="273" w:lineRule="auto" w:before="44"/>
        <w:ind w:left="102" w:right="190" w:firstLine="419"/>
      </w:pPr>
      <w:r>
        <w:rPr/>
        <w:t>由于疾病或意外导致至少两根臂丛神经根性撕脱，所造成的手臂感觉功能与运动功能完全永久性丧失。该病必须由我们认可的医院的专科医生确诊，并且有完整的电生理检查结果证实。</w:t>
      </w:r>
    </w:p>
    <w:p>
      <w:pPr>
        <w:pStyle w:val="BodyText"/>
        <w:spacing w:before="164"/>
        <w:ind w:left="529"/>
      </w:pPr>
      <w:r>
        <w:rPr/>
        <w:t>七十八、嗜铬细胞瘤</w:t>
      </w:r>
    </w:p>
    <w:p>
      <w:pPr>
        <w:pStyle w:val="BodyText"/>
        <w:spacing w:before="10"/>
        <w:rPr>
          <w:sz w:val="14"/>
        </w:rPr>
      </w:pPr>
    </w:p>
    <w:p>
      <w:pPr>
        <w:pStyle w:val="BodyText"/>
        <w:spacing w:line="273" w:lineRule="auto"/>
        <w:ind w:left="102" w:right="187" w:firstLine="419"/>
        <w:jc w:val="both"/>
      </w:pPr>
      <w:r>
        <w:rPr/>
        <w:t>指肾上腺或者肾上腺外嗜铬外组织出现神经内分泌肿瘤，并分泌过多的儿茶酚胺类的疾病。且已经由组织病理检查证实，并已经进行了切除嗜铬细胞肿瘤的手术治疗。嗜铬细胞须经专科医生明确诊断。</w:t>
      </w:r>
    </w:p>
    <w:p>
      <w:pPr>
        <w:pStyle w:val="BodyText"/>
        <w:spacing w:before="163"/>
        <w:ind w:left="529"/>
      </w:pPr>
      <w:r>
        <w:rPr/>
        <w:t>七十九、溶血性链球菌引起的坏疽</w:t>
      </w:r>
    </w:p>
    <w:p>
      <w:pPr>
        <w:pStyle w:val="BodyText"/>
        <w:spacing w:before="9"/>
        <w:rPr>
          <w:sz w:val="14"/>
        </w:rPr>
      </w:pPr>
    </w:p>
    <w:p>
      <w:pPr>
        <w:pStyle w:val="BodyText"/>
        <w:spacing w:line="273" w:lineRule="auto"/>
        <w:ind w:left="102" w:right="190" w:firstLine="419"/>
      </w:pPr>
      <w:r>
        <w:rPr/>
        <w:t>指包围肢体或躯干的浅筋膜或深筋膜受到溶血性链球菌的感染，病情在短时间内急剧恶化，且已经立刻进行了手术及清创术。最后的诊断必须由微生物或病理学专家进行相关检查后证实。</w:t>
      </w:r>
    </w:p>
    <w:p>
      <w:pPr>
        <w:pStyle w:val="BodyText"/>
        <w:spacing w:before="163"/>
        <w:ind w:left="529"/>
      </w:pPr>
      <w:r>
        <w:rPr/>
        <w:t>八十、严重面部烧伤</w:t>
      </w:r>
    </w:p>
    <w:p>
      <w:pPr>
        <w:pStyle w:val="BodyText"/>
        <w:spacing w:before="9"/>
        <w:rPr>
          <w:sz w:val="14"/>
        </w:rPr>
      </w:pPr>
    </w:p>
    <w:p>
      <w:pPr>
        <w:pStyle w:val="BodyText"/>
        <w:spacing w:line="386" w:lineRule="auto"/>
        <w:ind w:left="529" w:right="1905" w:hanging="8"/>
      </w:pPr>
      <w:r>
        <w:rPr/>
        <w:t>指烧伤程度为Ⅲ度，且Ⅲ度烧伤的面积达到面部表面积的</w:t>
      </w:r>
      <w:r>
        <w:rPr>
          <w:rFonts w:ascii="Times New Roman" w:hAnsi="Times New Roman" w:eastAsia="Times New Roman"/>
        </w:rPr>
        <w:t>80</w:t>
      </w:r>
      <w:r>
        <w:rPr/>
        <w:t>％或</w:t>
      </w:r>
      <w:r>
        <w:rPr>
          <w:rFonts w:ascii="Times New Roman" w:hAnsi="Times New Roman" w:eastAsia="Times New Roman"/>
        </w:rPr>
        <w:t>80</w:t>
      </w:r>
      <w:r>
        <w:rPr/>
        <w:t>％以上。八十一、埃博拉病毒感染</w:t>
      </w:r>
    </w:p>
    <w:p>
      <w:pPr>
        <w:pStyle w:val="BodyText"/>
        <w:spacing w:line="273" w:lineRule="auto" w:before="64"/>
        <w:ind w:left="102" w:right="190" w:firstLine="419"/>
      </w:pPr>
      <w:r>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163"/>
        <w:ind w:left="526"/>
      </w:pPr>
      <w:r>
        <w:rPr>
          <w:rFonts w:ascii="Times New Roman" w:eastAsia="Times New Roman"/>
        </w:rPr>
        <w:t>1</w:t>
      </w:r>
      <w:r>
        <w:rPr/>
        <w:t>．实验室检查证据证实存在埃博拉病毒感染；</w:t>
      </w:r>
    </w:p>
    <w:p>
      <w:pPr>
        <w:pStyle w:val="BodyText"/>
        <w:spacing w:before="21"/>
        <w:ind w:left="526"/>
      </w:pPr>
      <w:r>
        <w:rPr>
          <w:rFonts w:ascii="Times New Roman" w:eastAsia="Times New Roman"/>
        </w:rPr>
        <w:t>2</w:t>
      </w:r>
      <w:r>
        <w:rPr/>
        <w:t>．存在持续</w:t>
      </w:r>
      <w:r>
        <w:rPr>
          <w:rFonts w:ascii="Times New Roman" w:eastAsia="Times New Roman"/>
        </w:rPr>
        <w:t>30</w:t>
      </w:r>
      <w:r>
        <w:rPr/>
        <w:t>天以上广泛出血的临床表现。</w:t>
      </w:r>
    </w:p>
    <w:p>
      <w:pPr>
        <w:pStyle w:val="BodyText"/>
        <w:spacing w:before="10"/>
        <w:rPr>
          <w:sz w:val="10"/>
        </w:rPr>
      </w:pPr>
    </w:p>
    <w:p>
      <w:pPr>
        <w:pStyle w:val="BodyText"/>
        <w:spacing w:line="410" w:lineRule="auto" w:before="36"/>
        <w:ind w:left="529" w:right="1900" w:hanging="3"/>
      </w:pPr>
      <w:r>
        <w:rPr>
          <w:shd w:fill="D9D9D9" w:color="auto" w:val="clear"/>
        </w:rPr>
        <w:t>埃博拉病毒感染疑似病例，在确诊之前已经死亡的病例不在本保障范围内。</w:t>
      </w:r>
      <w:r>
        <w:rPr/>
        <w:t>八十二、丧失独立生活能力——六岁开始理赔</w:t>
      </w:r>
    </w:p>
    <w:p>
      <w:pPr>
        <w:pStyle w:val="BodyText"/>
        <w:spacing w:line="273" w:lineRule="auto" w:before="43"/>
        <w:ind w:left="102" w:right="190" w:firstLine="419"/>
      </w:pPr>
      <w:r>
        <w:rPr/>
        <w:t>指由于疾病或外伤导致被保险人永久不可逆的完全丧失独立生活能力，无法独立完成基本日常生活活动中的四项或四项以上。</w:t>
      </w:r>
    </w:p>
    <w:p>
      <w:pPr>
        <w:pStyle w:val="BodyText"/>
        <w:spacing w:before="9"/>
        <w:rPr>
          <w:sz w:val="9"/>
        </w:rPr>
      </w:pPr>
    </w:p>
    <w:p>
      <w:pPr>
        <w:pStyle w:val="BodyText"/>
        <w:spacing w:line="408" w:lineRule="auto" w:before="36"/>
        <w:ind w:left="529" w:right="5477" w:hanging="8"/>
      </w:pPr>
      <w:r>
        <w:rPr>
          <w:shd w:fill="D9D9D9" w:color="auto" w:val="clear"/>
        </w:rPr>
        <w:t>被保险人理赔时年龄在六周岁以上。</w:t>
      </w:r>
      <w:r>
        <w:rPr/>
        <w:t>八十三、重症肌无力</w:t>
      </w:r>
    </w:p>
    <w:p>
      <w:pPr>
        <w:spacing w:after="0" w:line="408" w:lineRule="auto"/>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87" w:firstLine="41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163"/>
        <w:ind w:left="526"/>
      </w:pPr>
      <w:r>
        <w:rPr>
          <w:rFonts w:ascii="Times New Roman" w:eastAsia="Times New Roman"/>
        </w:rPr>
        <w:t>1</w:t>
      </w:r>
      <w:r>
        <w:rPr/>
        <w:t>．经药物、胸腺手术治疗一年以上无法控制病情；</w:t>
      </w:r>
    </w:p>
    <w:p>
      <w:pPr>
        <w:pStyle w:val="BodyText"/>
        <w:spacing w:line="386" w:lineRule="auto" w:before="21"/>
        <w:ind w:left="529" w:right="745" w:hanging="3"/>
      </w:pPr>
      <w:r>
        <w:rPr>
          <w:rFonts w:ascii="Times New Roman" w:eastAsia="Times New Roman"/>
        </w:rPr>
        <w:t>2</w:t>
      </w:r>
      <w:r>
        <w:rPr/>
        <w:t>．自主生活能力完全丧失，无法独立完成六项基本日常生活活动中的三项或三项以上。八十四、严重瑞氏综合征</w:t>
      </w:r>
    </w:p>
    <w:p>
      <w:pPr>
        <w:pStyle w:val="BodyText"/>
        <w:spacing w:line="273" w:lineRule="auto" w:before="65"/>
        <w:ind w:left="102" w:right="187" w:firstLine="419"/>
        <w:jc w:val="both"/>
      </w:pPr>
      <w:r>
        <w:rPr/>
        <w:t>瑞氏综合征是线粒体功能障碍性疾病。导致脂肪代谢障碍，引起短链脂肪酸、血氨升高，造成脑水肿。主要临床表现为急性发热、反复呕吐、惊厥及意识障碍等等。瑞氏综合征需由三级医院的专科医生确诊，并须满足下列全部条件：</w:t>
      </w:r>
    </w:p>
    <w:p>
      <w:pPr>
        <w:pStyle w:val="BodyText"/>
        <w:spacing w:before="164"/>
        <w:ind w:left="526"/>
      </w:pPr>
      <w:r>
        <w:rPr>
          <w:rFonts w:ascii="Times New Roman" w:eastAsia="Times New Roman"/>
        </w:rPr>
        <w:t>1</w:t>
      </w:r>
      <w:r>
        <w:rPr/>
        <w:t>．有脑水肿和颅内压升高的脑脊液检查和影像学检查证据；</w:t>
      </w:r>
    </w:p>
    <w:p>
      <w:pPr>
        <w:pStyle w:val="BodyText"/>
        <w:spacing w:before="21"/>
        <w:ind w:left="526"/>
      </w:pPr>
      <w:r>
        <w:rPr>
          <w:rFonts w:ascii="Times New Roman" w:eastAsia="Times New Roman"/>
        </w:rPr>
        <w:t>2</w:t>
      </w:r>
      <w:r>
        <w:rPr/>
        <w:t>．血氨超过正常值的</w:t>
      </w:r>
      <w:r>
        <w:rPr>
          <w:rFonts w:ascii="Times New Roman" w:eastAsia="Times New Roman"/>
        </w:rPr>
        <w:t>3</w:t>
      </w:r>
      <w:r>
        <w:rPr/>
        <w:t>倍；</w:t>
      </w:r>
    </w:p>
    <w:p>
      <w:pPr>
        <w:pStyle w:val="BodyText"/>
        <w:spacing w:line="386" w:lineRule="auto" w:before="21"/>
        <w:ind w:left="529" w:right="4214" w:hanging="3"/>
      </w:pPr>
      <w:r>
        <w:rPr>
          <w:rFonts w:ascii="Times New Roman" w:eastAsia="Times New Roman"/>
        </w:rPr>
        <w:t>3</w:t>
      </w:r>
      <w:r>
        <w:rPr/>
        <w:t>．临床出现昏迷，病程至少达到疾病分期第</w:t>
      </w:r>
      <w:r>
        <w:rPr>
          <w:rFonts w:ascii="Times New Roman" w:eastAsia="Times New Roman"/>
        </w:rPr>
        <w:t>3</w:t>
      </w:r>
      <w:r>
        <w:rPr/>
        <w:t>期。八十五、严重川崎病</w:t>
      </w:r>
    </w:p>
    <w:p>
      <w:pPr>
        <w:pStyle w:val="BodyText"/>
        <w:spacing w:line="273" w:lineRule="auto" w:before="65"/>
        <w:ind w:left="102" w:right="190" w:firstLine="419"/>
      </w:pPr>
      <w:r>
        <w:rPr/>
        <w:t>是一种血管炎综合征，临床表现为急性发热，皮肤粘膜病损和淋巴结肿大。本病须经专科医生明确诊断，同时须由血管造影或超声心动图检查证实，满足下列至少一项条件：</w:t>
      </w:r>
    </w:p>
    <w:p>
      <w:pPr>
        <w:pStyle w:val="BodyText"/>
        <w:spacing w:before="163"/>
        <w:ind w:left="526"/>
      </w:pPr>
      <w:r>
        <w:rPr>
          <w:rFonts w:ascii="Times New Roman" w:eastAsia="Times New Roman"/>
        </w:rPr>
        <w:t>1</w:t>
      </w:r>
      <w:r>
        <w:rPr/>
        <w:t>．伴有冠状动脉瘤，且冠状动脉瘤于最初急性发病后持续至少</w:t>
      </w:r>
      <w:r>
        <w:rPr>
          <w:rFonts w:ascii="Times New Roman" w:eastAsia="Times New Roman"/>
        </w:rPr>
        <w:t>180</w:t>
      </w:r>
      <w:r>
        <w:rPr/>
        <w:t>天；</w:t>
      </w:r>
    </w:p>
    <w:p>
      <w:pPr>
        <w:pStyle w:val="BodyText"/>
        <w:spacing w:line="386" w:lineRule="auto" w:before="20"/>
        <w:ind w:left="529" w:right="2637" w:hanging="3"/>
      </w:pPr>
      <w:r>
        <w:rPr>
          <w:rFonts w:ascii="Times New Roman" w:eastAsia="Times New Roman"/>
        </w:rPr>
        <w:t>2</w:t>
      </w:r>
      <w:r>
        <w:rPr/>
        <w:t>．伴有冠状动脉瘤，且实际接受了对冠状动脉瘤进行的手术治疗。八十六、疾病或外伤所致智力障碍</w:t>
      </w:r>
    </w:p>
    <w:p>
      <w:pPr>
        <w:pStyle w:val="BodyText"/>
        <w:spacing w:line="261" w:lineRule="auto" w:before="64"/>
        <w:ind w:left="102" w:right="186" w:firstLine="419"/>
      </w:pPr>
      <w:r>
        <w:rPr>
          <w:spacing w:val="-8"/>
          <w:w w:val="100"/>
        </w:rPr>
        <w:t>因严重头部创伤或疾病造成被保险人智力低常</w:t>
      </w:r>
      <w:r>
        <w:rPr>
          <w:w w:val="100"/>
        </w:rPr>
        <w:t>（</w:t>
      </w:r>
      <w:r>
        <w:rPr>
          <w:spacing w:val="-3"/>
          <w:w w:val="100"/>
        </w:rPr>
        <w:t>智力低于常态</w:t>
      </w:r>
      <w:r>
        <w:rPr>
          <w:spacing w:val="-106"/>
          <w:w w:val="100"/>
        </w:rPr>
        <w:t>）</w:t>
      </w:r>
      <w:r>
        <w:rPr>
          <w:spacing w:val="-22"/>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4"/>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8"/>
          <w:w w:val="100"/>
        </w:rPr>
        <w:t>）</w:t>
      </w:r>
      <w:r>
        <w:rPr>
          <w:spacing w:val="-5"/>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w:t>
      </w:r>
      <w:r>
        <w:rPr>
          <w:rFonts w:ascii="Times New Roman" w:eastAsia="Times New Roman"/>
          <w:spacing w:val="-2"/>
          <w:w w:val="100"/>
        </w:rPr>
        <w:t>0</w:t>
      </w:r>
      <w:r>
        <w:rPr>
          <w:spacing w:val="-106"/>
          <w:w w:val="100"/>
        </w:rPr>
        <w:t>）</w:t>
      </w:r>
      <w:r>
        <w:rPr>
          <w:spacing w:val="-4"/>
          <w:w w:val="100"/>
        </w:rPr>
        <w:t>。智商的检测必须由我们认可的专职心理测验</w:t>
      </w:r>
      <w:r>
        <w:rPr>
          <w:spacing w:val="-4"/>
        </w:rPr>
        <w:t>工作者进行，心理测验工作者必须持有由心理测量专业委员会资格认定书。根据被保险人年龄采用</w:t>
      </w:r>
      <w:r>
        <w:rPr>
          <w:spacing w:val="-3"/>
        </w:rPr>
        <w:t>对应的智力量表如韦克斯勒智力量表</w:t>
      </w:r>
      <w:r>
        <w:rPr/>
        <w:t>（</w:t>
      </w:r>
      <w:r>
        <w:rPr>
          <w:spacing w:val="-3"/>
        </w:rPr>
        <w:t>儿童智力量表或成人智力量表</w:t>
      </w:r>
      <w:r>
        <w:rPr>
          <w:spacing w:val="-108"/>
        </w:rPr>
        <w:t>）</w:t>
      </w:r>
      <w:r>
        <w:rPr>
          <w:spacing w:val="-3"/>
        </w:rPr>
        <w:t>。必须满足下列全部条件：</w:t>
      </w:r>
    </w:p>
    <w:p>
      <w:pPr>
        <w:pStyle w:val="BodyText"/>
        <w:spacing w:line="256" w:lineRule="auto" w:before="174"/>
        <w:ind w:left="102" w:right="120" w:firstLine="424"/>
      </w:pPr>
      <w:r>
        <w:rPr>
          <w:rFonts w:ascii="Times New Roman" w:eastAsia="Times New Roman"/>
        </w:rPr>
        <w:t>1</w:t>
      </w:r>
      <w:r>
        <w:rPr/>
        <w:t>．造成被保险人智力低常（智力低于常态）的严重头部创伤或疾病（以入院日期为准）发生在被保险人</w:t>
      </w:r>
      <w:r>
        <w:rPr>
          <w:rFonts w:ascii="Times New Roman" w:eastAsia="Times New Roman"/>
        </w:rPr>
        <w:t>6</w:t>
      </w:r>
      <w:r>
        <w:rPr/>
        <w:t>周岁以后；</w:t>
      </w:r>
    </w:p>
    <w:p>
      <w:pPr>
        <w:pStyle w:val="BodyText"/>
        <w:spacing w:before="5"/>
        <w:ind w:left="526"/>
      </w:pPr>
      <w:r>
        <w:rPr>
          <w:rFonts w:ascii="Times New Roman" w:eastAsia="Times New Roman"/>
        </w:rPr>
        <w:t>2</w:t>
      </w:r>
      <w:r>
        <w:rPr/>
        <w:t>．专科医师确诊被保险人由于严重头部创伤或疾病造成智力低常；</w:t>
      </w:r>
    </w:p>
    <w:p>
      <w:pPr>
        <w:pStyle w:val="BodyText"/>
        <w:spacing w:line="256" w:lineRule="auto" w:before="21"/>
        <w:ind w:left="102" w:right="184" w:firstLine="424"/>
      </w:pPr>
      <w:r>
        <w:rPr>
          <w:rFonts w:ascii="Times New Roman" w:eastAsia="Times New Roman"/>
          <w:spacing w:val="-9"/>
        </w:rPr>
        <w:t>3</w:t>
      </w:r>
      <w:r>
        <w:rPr>
          <w:spacing w:val="-5"/>
        </w:rPr>
        <w:t>．专职合格心理检测工作者适时做的心理检测证实被保险人智力低常</w:t>
      </w:r>
      <w:r>
        <w:rPr>
          <w:spacing w:val="-3"/>
        </w:rPr>
        <w:t>（</w:t>
      </w:r>
      <w:r>
        <w:rPr>
          <w:spacing w:val="-7"/>
        </w:rPr>
        <w:t>轻度、中度、重度或极</w:t>
      </w:r>
      <w:r>
        <w:rPr>
          <w:spacing w:val="-7"/>
          <w:w w:val="100"/>
        </w:rPr>
        <w:t>重度</w:t>
      </w:r>
      <w:r>
        <w:rPr>
          <w:spacing w:val="-108"/>
          <w:w w:val="100"/>
        </w:rPr>
        <w:t>）</w:t>
      </w:r>
      <w:r>
        <w:rPr>
          <w:w w:val="100"/>
        </w:rPr>
        <w:t>；</w:t>
      </w:r>
    </w:p>
    <w:p>
      <w:pPr>
        <w:pStyle w:val="BodyText"/>
        <w:spacing w:line="386" w:lineRule="auto" w:before="22"/>
        <w:ind w:left="529" w:right="4005" w:hanging="3"/>
      </w:pPr>
      <w:r>
        <w:rPr>
          <w:rFonts w:ascii="Times New Roman" w:eastAsia="Times New Roman"/>
        </w:rPr>
        <w:t>4</w:t>
      </w:r>
      <w:r>
        <w:rPr/>
        <w:t>．被保险人的智力低常自确认日起持续</w:t>
      </w:r>
      <w:r>
        <w:rPr>
          <w:rFonts w:ascii="Times New Roman" w:eastAsia="Times New Roman"/>
        </w:rPr>
        <w:t>180</w:t>
      </w:r>
      <w:r>
        <w:rPr/>
        <w:t>天以上。八十七、糖尿病导致的双脚截除</w:t>
      </w:r>
    </w:p>
    <w:p>
      <w:pPr>
        <w:pStyle w:val="BodyText"/>
        <w:spacing w:line="273" w:lineRule="auto" w:before="64"/>
        <w:ind w:left="102" w:right="187" w:firstLine="419"/>
        <w:jc w:val="both"/>
      </w:pPr>
      <w:r>
        <w:rPr>
          <w:spacing w:val="-3"/>
        </w:rPr>
        <w:t>因糖尿病引起的神经及血管病变而经我们认可的医院的内分泌科专科医生建议，由足踝或以上位置截除双脚是维持生命的唯一方法。</w:t>
      </w:r>
      <w:r>
        <w:rPr>
          <w:spacing w:val="-2"/>
          <w:shd w:fill="D9D9D9" w:color="auto" w:val="clear"/>
        </w:rPr>
        <w:t>切除一只或多只脚趾或因任何其他原因引起的截除术并不在保障</w:t>
      </w:r>
      <w:r>
        <w:rPr>
          <w:spacing w:val="-212"/>
          <w:shd w:fill="D9D9D9" w:color="auto" w:val="clear"/>
        </w:rPr>
        <w:t>范</w:t>
      </w:r>
      <w:r>
        <w:rPr>
          <w:spacing w:val="-2"/>
          <w:shd w:fill="D9D9D9" w:color="auto" w:val="clear"/>
        </w:rPr>
        <w:t>围内。</w:t>
      </w:r>
    </w:p>
    <w:p>
      <w:pPr>
        <w:pStyle w:val="BodyText"/>
        <w:spacing w:before="163"/>
        <w:ind w:left="529"/>
      </w:pPr>
      <w:r>
        <w:rPr/>
        <w:t>八十八、慢性呼吸功能衰竭</w:t>
      </w:r>
    </w:p>
    <w:p>
      <w:pPr>
        <w:pStyle w:val="BodyText"/>
        <w:spacing w:before="9"/>
        <w:rPr>
          <w:sz w:val="14"/>
        </w:rPr>
      </w:pPr>
    </w:p>
    <w:p>
      <w:pPr>
        <w:pStyle w:val="BodyText"/>
        <w:spacing w:line="273" w:lineRule="auto"/>
        <w:ind w:left="102" w:right="190" w:firstLine="419"/>
      </w:pPr>
      <w:r>
        <w:rPr/>
        <w:t>慢性肺部疾病导致永久不可逆性的慢性呼吸功能衰竭。慢性呼吸功能衰竭必须明确诊断并满足下列全部条件：</w:t>
      </w:r>
    </w:p>
    <w:p>
      <w:pPr>
        <w:pStyle w:val="BodyText"/>
        <w:spacing w:before="163"/>
        <w:ind w:left="526"/>
      </w:pPr>
      <w:r>
        <w:rPr>
          <w:rFonts w:ascii="Times New Roman" w:eastAsia="Times New Roman"/>
        </w:rPr>
        <w:t>1</w:t>
      </w:r>
      <w:r>
        <w:rPr/>
        <w:t>．休息时出现呼吸困难；</w:t>
      </w:r>
    </w:p>
    <w:p>
      <w:pPr>
        <w:pStyle w:val="BodyText"/>
        <w:spacing w:before="20"/>
        <w:ind w:left="526"/>
      </w:pPr>
      <w:r>
        <w:rPr>
          <w:rFonts w:ascii="Times New Roman" w:eastAsia="Times New Roman"/>
        </w:rPr>
        <w:t>2</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0"/>
        <w:ind w:left="526"/>
      </w:pPr>
      <w:r>
        <w:rPr>
          <w:rFonts w:ascii="Times New Roman" w:eastAsia="Times New Roman"/>
        </w:rPr>
        <w:t>3</w:t>
      </w:r>
      <w:r>
        <w:rPr/>
        <w:t>．动脉血氧饱和度（</w:t>
      </w:r>
      <w:r>
        <w:rPr>
          <w:rFonts w:ascii="Times New Roman" w:eastAsia="Times New Roman"/>
        </w:rPr>
        <w:t>SaO2</w:t>
      </w:r>
      <w:r>
        <w:rPr/>
        <w:t>）</w:t>
      </w:r>
      <w:r>
        <w:rPr>
          <w:rFonts w:ascii="Times New Roman" w:eastAsia="Times New Roman"/>
        </w:rPr>
        <w:t>&lt; 80%</w:t>
      </w:r>
      <w:r>
        <w:rPr/>
        <w:t>；</w:t>
      </w:r>
    </w:p>
    <w:p>
      <w:pPr>
        <w:spacing w:after="0"/>
        <w:sectPr>
          <w:pgSz w:w="11910" w:h="16840"/>
          <w:pgMar w:header="742" w:footer="770" w:top="940" w:bottom="960" w:left="1600" w:right="940"/>
        </w:sectPr>
      </w:pPr>
    </w:p>
    <w:p>
      <w:pPr>
        <w:pStyle w:val="BodyText"/>
        <w:spacing w:before="1"/>
        <w:rPr>
          <w:sz w:val="19"/>
        </w:rPr>
      </w:pPr>
    </w:p>
    <w:p>
      <w:pPr>
        <w:pStyle w:val="BodyText"/>
        <w:spacing w:line="386" w:lineRule="auto" w:before="43"/>
        <w:ind w:left="529" w:right="5389" w:hanging="3"/>
      </w:pPr>
      <w:r>
        <w:rPr>
          <w:rFonts w:ascii="Times New Roman" w:eastAsia="Times New Roman"/>
        </w:rPr>
        <w:t>4</w:t>
      </w:r>
      <w:r>
        <w:rPr/>
        <w:t>．因缺氧必须接受持续的输氧治疗。八十九、严重登革热</w:t>
      </w:r>
    </w:p>
    <w:p>
      <w:pPr>
        <w:pStyle w:val="BodyText"/>
        <w:spacing w:line="256" w:lineRule="auto" w:before="64"/>
        <w:ind w:left="102" w:right="205" w:firstLine="419"/>
      </w:pPr>
      <w:r>
        <w:rPr>
          <w:spacing w:val="-18"/>
        </w:rPr>
        <w:t>出现全部四种症状，包括发高烧、出血现象、肝肿大和循环衰竭</w:t>
      </w:r>
      <w:r>
        <w:rPr/>
        <w:t>（</w:t>
      </w:r>
      <w:r>
        <w:rPr>
          <w:spacing w:val="-3"/>
        </w:rPr>
        <w:t>登革热休克综合症即符合</w:t>
      </w:r>
      <w:r>
        <w:rPr>
          <w:rFonts w:ascii="Times New Roman" w:eastAsia="Times New Roman"/>
        </w:rPr>
        <w:t>WHO </w:t>
      </w:r>
      <w:r>
        <w:rPr>
          <w:spacing w:val="-2"/>
        </w:rPr>
        <w:t>登革热第</w:t>
      </w:r>
      <w:r>
        <w:rPr>
          <w:rFonts w:ascii="Times New Roman" w:eastAsia="Times New Roman"/>
          <w:spacing w:val="-3"/>
        </w:rPr>
        <w:t>III</w:t>
      </w:r>
      <w:r>
        <w:rPr>
          <w:spacing w:val="-1"/>
        </w:rPr>
        <w:t>级及第</w:t>
      </w:r>
      <w:r>
        <w:rPr>
          <w:rFonts w:ascii="Times New Roman" w:eastAsia="Times New Roman"/>
        </w:rPr>
        <w:t>IV</w:t>
      </w:r>
      <w:r>
        <w:rPr/>
        <w:t>级</w:t>
      </w:r>
      <w:r>
        <w:rPr>
          <w:spacing w:val="-106"/>
        </w:rPr>
        <w:t>）</w:t>
      </w:r>
      <w:r>
        <w:rPr>
          <w:spacing w:val="-3"/>
        </w:rPr>
        <w:t>。出血性登革热的诊断必须由我们认可医院的专科医生证实。</w:t>
      </w:r>
    </w:p>
    <w:p>
      <w:pPr>
        <w:pStyle w:val="BodyText"/>
        <w:spacing w:before="6"/>
        <w:rPr>
          <w:sz w:val="9"/>
        </w:rPr>
      </w:pPr>
    </w:p>
    <w:p>
      <w:pPr>
        <w:pStyle w:val="BodyText"/>
        <w:spacing w:line="408" w:lineRule="auto" w:before="37"/>
        <w:ind w:left="529" w:right="5497" w:hanging="8"/>
      </w:pPr>
      <w:r>
        <w:rPr>
          <w:shd w:fill="D9D9D9" w:color="auto" w:val="clear"/>
        </w:rPr>
        <w:t>非出血性登革热并不在保障范围内。</w:t>
      </w:r>
      <w:r>
        <w:rPr/>
        <w:t>九十、湿性年龄相关性黄斑变性</w:t>
      </w:r>
    </w:p>
    <w:p>
      <w:pPr>
        <w:pStyle w:val="BodyText"/>
        <w:spacing w:line="264" w:lineRule="auto" w:before="46"/>
        <w:ind w:left="102" w:right="204" w:firstLine="419"/>
        <w:jc w:val="both"/>
      </w:pPr>
      <w:r>
        <w:rPr>
          <w:spacing w:val="-3"/>
        </w:rPr>
        <w:t>又称为新生血管性年龄相关性黄斑变性或“渗出性”年龄相关性黄斑变性，发生脉络膜新生血管（</w:t>
      </w:r>
      <w:r>
        <w:rPr>
          <w:rFonts w:ascii="Times New Roman" w:hAnsi="Times New Roman" w:eastAsia="Times New Roman"/>
          <w:spacing w:val="-3"/>
        </w:rPr>
        <w:t>CNV</w:t>
      </w:r>
      <w:r>
        <w:rPr>
          <w:spacing w:val="-3"/>
        </w:rPr>
        <w:t>）异常生长穿透玻璃膜进入视网膜，新生血管渗漏，渗出、出血及已经出现瘢痕组织。该病必须由荧光素眼底血管造影检查提示黄斑区新生血管及瘢痕组织形成，并且必须由医院的眼科专</w:t>
      </w:r>
      <w:r>
        <w:rPr>
          <w:spacing w:val="-7"/>
        </w:rPr>
        <w:t>科医生确诊为湿性年龄相关性黄斑变性。</w:t>
      </w:r>
      <w:r>
        <w:rPr>
          <w:spacing w:val="-3"/>
          <w:shd w:fill="D9D9D9" w:color="auto" w:val="clear"/>
        </w:rPr>
        <w:t>被保险人申请理赔时须提供近</w:t>
      </w:r>
      <w:r>
        <w:rPr>
          <w:rFonts w:ascii="Times New Roman" w:hAnsi="Times New Roman" w:eastAsia="Times New Roman"/>
          <w:shd w:fill="D9D9D9" w:color="auto" w:val="clear"/>
        </w:rPr>
        <w:t>3</w:t>
      </w:r>
      <w:r>
        <w:rPr>
          <w:spacing w:val="-3"/>
          <w:shd w:fill="D9D9D9" w:color="auto" w:val="clear"/>
        </w:rPr>
        <w:t>个月内视力改变显示病情恶</w:t>
      </w:r>
      <w:r>
        <w:rPr>
          <w:spacing w:val="-203"/>
          <w:shd w:fill="D9D9D9" w:color="auto" w:val="clear"/>
        </w:rPr>
        <w:t>化</w:t>
      </w:r>
      <w:r>
        <w:rPr>
          <w:spacing w:val="-3"/>
          <w:shd w:fill="D9D9D9" w:color="auto" w:val="clear"/>
        </w:rPr>
        <w:t>的相关检查报告、诊断证明及病历报告。</w:t>
      </w:r>
    </w:p>
    <w:p>
      <w:pPr>
        <w:pStyle w:val="BodyText"/>
        <w:spacing w:before="172"/>
        <w:ind w:left="529"/>
      </w:pPr>
      <w:r>
        <w:rPr/>
        <w:t>九十一、重症手足口病</w:t>
      </w:r>
    </w:p>
    <w:p>
      <w:pPr>
        <w:pStyle w:val="BodyText"/>
        <w:spacing w:before="9"/>
        <w:rPr>
          <w:sz w:val="14"/>
        </w:rPr>
      </w:pPr>
    </w:p>
    <w:p>
      <w:pPr>
        <w:pStyle w:val="BodyText"/>
        <w:spacing w:line="273" w:lineRule="auto"/>
        <w:ind w:left="102" w:right="210" w:firstLine="419"/>
        <w:jc w:val="both"/>
      </w:pPr>
      <w:r>
        <w:rPr/>
        <w:t>由肠道病毒引起的急性传染病，主要症状表现为手、足、口腔等部位的斑丘疹、疱疹。经我们认可的医疗机构的专科医生确诊为患有手足口病，并伴有下列三项中的任意一项并发症：</w:t>
      </w:r>
    </w:p>
    <w:p>
      <w:pPr>
        <w:pStyle w:val="BodyText"/>
        <w:spacing w:before="163"/>
        <w:ind w:left="526"/>
      </w:pPr>
      <w:r>
        <w:rPr>
          <w:rFonts w:ascii="Times New Roman" w:eastAsia="Times New Roman"/>
        </w:rPr>
        <w:t>1</w:t>
      </w:r>
      <w:r>
        <w:rPr/>
        <w:t>．有脑膜炎或脑炎并发症，且导致意识障碍或瘫痪的临床表现及实验室检查证据；</w:t>
      </w:r>
    </w:p>
    <w:p>
      <w:pPr>
        <w:pStyle w:val="BodyText"/>
        <w:spacing w:before="21"/>
        <w:ind w:left="526"/>
      </w:pPr>
      <w:r>
        <w:rPr>
          <w:rFonts w:ascii="Times New Roman" w:eastAsia="Times New Roman"/>
        </w:rPr>
        <w:t>2</w:t>
      </w:r>
      <w:r>
        <w:rPr/>
        <w:t>．有肺炎或肺水肿并发症，且导致呼吸衰竭的临床表现及实验室检查证据；</w:t>
      </w:r>
    </w:p>
    <w:p>
      <w:pPr>
        <w:pStyle w:val="BodyText"/>
        <w:spacing w:line="386" w:lineRule="auto" w:before="21"/>
        <w:ind w:left="529" w:right="1397" w:hanging="3"/>
      </w:pPr>
      <w:r>
        <w:rPr>
          <w:rFonts w:ascii="Times New Roman" w:eastAsia="Times New Roman"/>
        </w:rPr>
        <w:t>3</w:t>
      </w:r>
      <w:r>
        <w:rPr/>
        <w:t>．有心肌炎并发症，且导致心脏扩大或心力衰竭的临床表现及实验室检查证据。九十二、严重癫痫</w:t>
      </w:r>
    </w:p>
    <w:p>
      <w:pPr>
        <w:pStyle w:val="BodyText"/>
        <w:spacing w:line="256" w:lineRule="auto" w:before="64"/>
        <w:ind w:left="102" w:right="206" w:firstLine="419"/>
        <w:jc w:val="both"/>
      </w:pPr>
      <w:r>
        <w:rPr/>
        <w:t>本病的诊断须由神经科或儿科专科医生根据典型临床症状和脑电图及</w:t>
      </w:r>
      <w:r>
        <w:rPr>
          <w:rFonts w:ascii="Times New Roman" w:eastAsia="Times New Roman"/>
        </w:rPr>
        <w:t>MRI</w:t>
      </w:r>
      <w:r>
        <w:rPr/>
        <w:t>、</w:t>
      </w:r>
      <w:r>
        <w:rPr>
          <w:rFonts w:ascii="Times New Roman" w:eastAsia="Times New Roman"/>
        </w:rPr>
        <w:t>PET</w:t>
      </w:r>
      <w:r>
        <w:rPr/>
        <w:t>、</w:t>
      </w:r>
      <w:r>
        <w:rPr>
          <w:rFonts w:ascii="Times New Roman" w:eastAsia="Times New Roman"/>
        </w:rPr>
        <w:t>CT</w:t>
      </w:r>
      <w:r>
        <w:rPr/>
        <w:t>等影相学</w:t>
      </w:r>
      <w:r>
        <w:rPr>
          <w:spacing w:val="-10"/>
        </w:rPr>
        <w:t>检查做出。理赔时必须提供</w:t>
      </w:r>
      <w:r>
        <w:rPr>
          <w:rFonts w:ascii="Times New Roman" w:eastAsia="Times New Roman"/>
        </w:rPr>
        <w:t>6</w:t>
      </w:r>
      <w:r>
        <w:rPr>
          <w:spacing w:val="-3"/>
        </w:rPr>
        <w:t>个月以上的相关病历记录证明被保险人存在经抗癫痫药物治疗无效而反复发作的强直阵挛性发作或癫痫大发作，且已行神经外科手术以治疗反复发作的癫痫。</w:t>
      </w:r>
    </w:p>
    <w:p>
      <w:pPr>
        <w:pStyle w:val="BodyText"/>
        <w:spacing w:before="11"/>
        <w:rPr>
          <w:sz w:val="10"/>
        </w:rPr>
      </w:pPr>
    </w:p>
    <w:p>
      <w:pPr>
        <w:pStyle w:val="BodyText"/>
        <w:spacing w:line="408" w:lineRule="auto" w:before="36"/>
        <w:ind w:left="529" w:right="1505" w:hanging="8"/>
      </w:pPr>
      <w:r>
        <w:rPr>
          <w:shd w:fill="D9D9D9" w:color="auto" w:val="clear"/>
        </w:rPr>
        <w:t>发热性惊厥以及没有全身性发作的失神发作（癫痫小发作）不在本保障范围内。</w:t>
      </w:r>
      <w:r>
        <w:rPr/>
        <w:t>九十三、严重Ⅲ度冻伤导致截肢</w:t>
      </w:r>
    </w:p>
    <w:p>
      <w:pPr>
        <w:pStyle w:val="BodyText"/>
        <w:spacing w:line="273" w:lineRule="auto" w:before="46"/>
        <w:ind w:left="102" w:right="208" w:firstLine="419"/>
      </w:pPr>
      <w:r>
        <w:rPr/>
        <w:t>冻伤是由于寒冷潮湿作用引起的人体局部或全身损伤。指冻伤程度达到Ⅲ度，且导致一个或一个以上肢体自腕关节或踝关节近端（靠近躯干端）以上完全性断离。</w:t>
      </w:r>
    </w:p>
    <w:p>
      <w:pPr>
        <w:pStyle w:val="BodyText"/>
        <w:spacing w:before="164"/>
        <w:ind w:left="529"/>
      </w:pPr>
      <w:r>
        <w:rPr/>
        <w:t>九十四、永久性脑脊液分流术</w:t>
      </w:r>
    </w:p>
    <w:p>
      <w:pPr>
        <w:pStyle w:val="BodyText"/>
        <w:spacing w:before="10"/>
        <w:rPr>
          <w:sz w:val="14"/>
        </w:rPr>
      </w:pPr>
    </w:p>
    <w:p>
      <w:pPr>
        <w:pStyle w:val="BodyText"/>
        <w:spacing w:line="273" w:lineRule="auto"/>
        <w:ind w:left="102" w:right="210" w:firstLine="419"/>
      </w:pPr>
      <w:r>
        <w:rPr/>
        <w:t>指因先天性脑积水（</w:t>
      </w:r>
      <w:r>
        <w:rPr>
          <w:spacing w:val="-3"/>
        </w:rPr>
        <w:t>即先天性的脑脊液循环或吸收功能障碍，使脑脊液大量积滞而导致脑室或</w:t>
      </w:r>
      <w:r>
        <w:rPr>
          <w:spacing w:val="-3"/>
          <w:w w:val="100"/>
        </w:rPr>
        <w:t>蛛网膜下腔扩大</w:t>
      </w:r>
      <w:r>
        <w:rPr>
          <w:spacing w:val="-106"/>
          <w:w w:val="100"/>
        </w:rPr>
        <w:t>）</w:t>
      </w:r>
      <w:r>
        <w:rPr>
          <w:spacing w:val="-3"/>
          <w:w w:val="100"/>
        </w:rPr>
        <w:t>，而接受的永久性脑脊液分流手术。</w:t>
      </w:r>
    </w:p>
    <w:p>
      <w:pPr>
        <w:pStyle w:val="BodyText"/>
        <w:spacing w:before="163"/>
        <w:ind w:left="529"/>
      </w:pPr>
      <w:r>
        <w:rPr/>
        <w:t>九十五、脊髓血管病后遗症</w:t>
      </w:r>
    </w:p>
    <w:p>
      <w:pPr>
        <w:pStyle w:val="BodyText"/>
        <w:spacing w:before="9"/>
        <w:rPr>
          <w:sz w:val="14"/>
        </w:rPr>
      </w:pPr>
    </w:p>
    <w:p>
      <w:pPr>
        <w:pStyle w:val="BodyText"/>
        <w:spacing w:line="264" w:lineRule="auto" w:before="1"/>
        <w:ind w:left="102" w:right="204" w:firstLine="419"/>
        <w:jc w:val="both"/>
      </w:pPr>
      <w:r>
        <w:rPr>
          <w:spacing w:val="-3"/>
        </w:rPr>
        <w:t>指脊髓血管的突发病变引起脊髓梗塞或脊髓出血，导致永久性不可逆的神经系统功能损害，表</w:t>
      </w:r>
      <w:r>
        <w:rPr>
          <w:spacing w:val="-6"/>
        </w:rPr>
        <w:t>现为截瘫或四肢瘫。神经系统永久性的功能障碍指疾病确诊</w:t>
      </w:r>
      <w:r>
        <w:rPr>
          <w:rFonts w:ascii="Times New Roman" w:eastAsia="Times New Roman"/>
        </w:rPr>
        <w:t>180</w:t>
      </w:r>
      <w:r>
        <w:rPr>
          <w:spacing w:val="-8"/>
        </w:rPr>
        <w:t>天后，自主生活能力完全丧失，无法</w:t>
      </w:r>
      <w:r>
        <w:rPr>
          <w:spacing w:val="-3"/>
        </w:rPr>
        <w:t>独立完成六项基本日常生活活动中的三项或三项以上。</w:t>
      </w:r>
    </w:p>
    <w:p>
      <w:pPr>
        <w:pStyle w:val="BodyText"/>
        <w:spacing w:before="172"/>
        <w:ind w:left="529"/>
      </w:pPr>
      <w:r>
        <w:rPr/>
        <w:t>九十六、主动脉夹层瘤</w:t>
      </w:r>
    </w:p>
    <w:p>
      <w:pPr>
        <w:pStyle w:val="BodyText"/>
        <w:spacing w:before="9"/>
        <w:rPr>
          <w:sz w:val="14"/>
        </w:rPr>
      </w:pPr>
    </w:p>
    <w:p>
      <w:pPr>
        <w:pStyle w:val="BodyText"/>
        <w:spacing w:line="264" w:lineRule="auto"/>
        <w:ind w:left="102" w:right="103" w:firstLine="419"/>
      </w:pPr>
      <w:r>
        <w:rPr>
          <w:spacing w:val="-3"/>
        </w:rPr>
        <w:t>指主动脉壁在受到某些病理因素的破坏后，高速、高压的主动脉血流将其内膜撕裂，以致主动</w:t>
      </w:r>
      <w:r>
        <w:rPr>
          <w:spacing w:val="-7"/>
          <w:w w:val="100"/>
        </w:rPr>
        <w:t>脉腔内的血流通过主动脉内膜的破裂口进入主动脉内壁而形成血肿。被保险人需通过断层扫描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2"/>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06"/>
          <w:w w:val="100"/>
        </w:rPr>
        <w:t>）</w:t>
      </w:r>
      <w:r>
        <w:rPr>
          <w:spacing w:val="-3"/>
          <w:w w:val="100"/>
        </w:rPr>
        <w:t>、磁共振血管检验法（</w:t>
      </w:r>
      <w:r>
        <w:rPr>
          <w:rFonts w:ascii="Times New Roman" w:eastAsia="Times New Roman"/>
          <w:w w:val="100"/>
        </w:rPr>
        <w:t>M</w:t>
      </w:r>
      <w:r>
        <w:rPr>
          <w:rFonts w:ascii="Times New Roman" w:eastAsia="Times New Roman"/>
          <w:spacing w:val="-3"/>
          <w:w w:val="100"/>
        </w:rPr>
        <w:t>R</w:t>
      </w:r>
      <w:r>
        <w:rPr>
          <w:rFonts w:ascii="Times New Roman" w:eastAsia="Times New Roman"/>
          <w:spacing w:val="0"/>
          <w:w w:val="100"/>
        </w:rPr>
        <w:t>A</w:t>
      </w:r>
      <w:r>
        <w:rPr>
          <w:spacing w:val="-3"/>
          <w:w w:val="100"/>
        </w:rPr>
        <w:t>）或血管扫描等检查，</w:t>
      </w:r>
      <w:r>
        <w:rPr>
          <w:spacing w:val="-3"/>
        </w:rPr>
        <w:t> </w:t>
      </w:r>
      <w:r>
        <w:rPr>
          <w:spacing w:val="-3"/>
          <w:w w:val="100"/>
        </w:rPr>
        <w:t>并且实施了胸腹切开的直</w:t>
      </w:r>
    </w:p>
    <w:p>
      <w:pPr>
        <w:spacing w:after="0" w:line="264" w:lineRule="auto"/>
        <w:sectPr>
          <w:pgSz w:w="11910" w:h="16840"/>
          <w:pgMar w:header="742" w:footer="770" w:top="940" w:bottom="960" w:left="1600" w:right="920"/>
        </w:sectPr>
      </w:pPr>
    </w:p>
    <w:p>
      <w:pPr>
        <w:pStyle w:val="BodyText"/>
        <w:spacing w:before="8"/>
        <w:rPr>
          <w:sz w:val="19"/>
        </w:rPr>
      </w:pPr>
    </w:p>
    <w:p>
      <w:pPr>
        <w:pStyle w:val="BodyText"/>
        <w:spacing w:before="36"/>
        <w:ind w:left="102"/>
      </w:pPr>
      <w:r>
        <w:rPr/>
        <w:t>视主动脉手术。</w:t>
      </w:r>
    </w:p>
    <w:p>
      <w:pPr>
        <w:pStyle w:val="BodyText"/>
        <w:spacing w:before="9"/>
        <w:rPr>
          <w:sz w:val="14"/>
        </w:rPr>
      </w:pPr>
    </w:p>
    <w:p>
      <w:pPr>
        <w:pStyle w:val="BodyText"/>
        <w:ind w:left="529"/>
      </w:pPr>
      <w:r>
        <w:rPr/>
        <w:t>九十七、头臂动脉型多发性大动脉炎旁路移植手术</w:t>
      </w:r>
    </w:p>
    <w:p>
      <w:pPr>
        <w:pStyle w:val="BodyText"/>
        <w:spacing w:before="9"/>
        <w:rPr>
          <w:sz w:val="14"/>
        </w:rPr>
      </w:pPr>
    </w:p>
    <w:p>
      <w:pPr>
        <w:pStyle w:val="BodyText"/>
        <w:spacing w:line="266" w:lineRule="auto"/>
        <w:ind w:left="102" w:right="184" w:firstLine="419"/>
        <w:jc w:val="both"/>
      </w:pPr>
      <w:r>
        <w:rPr/>
        <w:t>多发性大动脉炎（</w:t>
      </w:r>
      <w:r>
        <w:rPr>
          <w:spacing w:val="-1"/>
        </w:rPr>
        <w:t>高安氏动脉炎</w:t>
      </w:r>
      <w:r>
        <w:rPr/>
        <w:t>）</w:t>
      </w:r>
      <w:r>
        <w:rPr>
          <w:spacing w:val="-2"/>
        </w:rPr>
        <w:t>是一种发生在主动脉和其主要分支的慢性炎症性动脉疾病， </w:t>
      </w:r>
      <w:r>
        <w:rPr>
          <w:w w:val="100"/>
        </w:rPr>
        <w:t>表现为受累动脉狭窄或闭塞。头臂动脉型多发性大动脉炎是指多发性大动脉炎头臂动脉型</w:t>
      </w:r>
      <w:r>
        <w:rPr>
          <w:spacing w:val="6"/>
          <w:w w:val="100"/>
        </w:rPr>
        <w:t>（</w:t>
      </w:r>
      <w:r>
        <w:rPr>
          <w:rFonts w:ascii="Times New Roman" w:eastAsia="Times New Roman"/>
          <w:spacing w:val="-1"/>
          <w:w w:val="100"/>
        </w:rPr>
        <w:t>I</w:t>
      </w:r>
      <w:r>
        <w:rPr>
          <w:w w:val="100"/>
        </w:rPr>
        <w:t>型</w:t>
      </w:r>
      <w:r>
        <w:rPr>
          <w:spacing w:val="-104"/>
          <w:w w:val="100"/>
        </w:rPr>
        <w:t>）</w:t>
      </w:r>
      <w:r>
        <w:rPr>
          <w:w w:val="100"/>
        </w:rPr>
        <w:t>，</w:t>
      </w:r>
      <w:r>
        <w:rPr>
          <w:spacing w:val="-2"/>
        </w:rPr>
        <w:t>又称为无脉症。被保险人被明确诊断为头臂动脉型多发性大动脉炎并且实际接受了经胸部切开进行</w:t>
      </w:r>
      <w:r>
        <w:rPr>
          <w:spacing w:val="-3"/>
        </w:rPr>
        <w:t>的无名动脉</w:t>
      </w:r>
      <w:r>
        <w:rPr/>
        <w:t>（</w:t>
      </w:r>
      <w:r>
        <w:rPr>
          <w:spacing w:val="-3"/>
        </w:rPr>
        <w:t>头臂干</w:t>
      </w:r>
      <w:r>
        <w:rPr>
          <w:spacing w:val="-106"/>
        </w:rPr>
        <w:t>）</w:t>
      </w:r>
      <w:r>
        <w:rPr>
          <w:spacing w:val="-3"/>
        </w:rPr>
        <w:t>、颈总动脉、锁骨下动脉旁路移植手术。</w:t>
      </w:r>
    </w:p>
    <w:p>
      <w:pPr>
        <w:pStyle w:val="BodyText"/>
        <w:spacing w:before="2"/>
        <w:rPr>
          <w:sz w:val="10"/>
        </w:rPr>
      </w:pPr>
    </w:p>
    <w:p>
      <w:pPr>
        <w:pStyle w:val="BodyText"/>
        <w:spacing w:line="273" w:lineRule="auto" w:before="37"/>
        <w:ind w:left="102" w:right="190" w:firstLine="419"/>
      </w:pPr>
      <w:r>
        <w:rPr>
          <w:shd w:fill="D9D9D9" w:color="auto" w:val="clear"/>
        </w:rPr>
        <w:t>非开胸的血管旁路移植手术、因其他病因而进行的旁路移植手术，对其他动脉进行的旁路移植手术，经皮经导管进行的血管内手术不在本保障范围内。</w:t>
      </w:r>
    </w:p>
    <w:p>
      <w:pPr>
        <w:pStyle w:val="BodyText"/>
        <w:spacing w:before="164"/>
        <w:ind w:left="529"/>
      </w:pPr>
      <w:r>
        <w:rPr/>
        <w:t>九十八、大面积植皮手术</w:t>
      </w:r>
    </w:p>
    <w:p>
      <w:pPr>
        <w:pStyle w:val="BodyText"/>
        <w:spacing w:before="10"/>
        <w:rPr>
          <w:sz w:val="14"/>
        </w:rPr>
      </w:pPr>
    </w:p>
    <w:p>
      <w:pPr>
        <w:pStyle w:val="BodyText"/>
        <w:spacing w:line="273" w:lineRule="auto"/>
        <w:ind w:left="102" w:right="190" w:firstLine="419"/>
      </w:pPr>
      <w:r>
        <w:rPr/>
        <w:t>指为修复皮肤与其下的组织缺损所进行的皮肤移植手术，要求皮肤移植的面积达到全身体表面积的</w:t>
      </w:r>
      <w:r>
        <w:rPr>
          <w:rFonts w:ascii="Times New Roman" w:eastAsia="Times New Roman"/>
        </w:rPr>
        <w:t>30%</w:t>
      </w:r>
      <w:r>
        <w:rPr/>
        <w:t>或</w:t>
      </w:r>
      <w:r>
        <w:rPr>
          <w:rFonts w:ascii="Times New Roman" w:eastAsia="Times New Roman"/>
        </w:rPr>
        <w:t>30%</w:t>
      </w:r>
      <w:r>
        <w:rPr/>
        <w:t>以上。体表面积根据《中国新九分法》计算。</w:t>
      </w:r>
    </w:p>
    <w:p>
      <w:pPr>
        <w:pStyle w:val="BodyText"/>
        <w:spacing w:before="145"/>
        <w:ind w:left="529"/>
      </w:pPr>
      <w:r>
        <w:rPr/>
        <w:t>九十九、急性肺损伤（</w:t>
      </w:r>
      <w:r>
        <w:rPr>
          <w:rFonts w:ascii="Times New Roman" w:eastAsia="Times New Roman"/>
        </w:rPr>
        <w:t>ALI</w:t>
      </w:r>
      <w:r>
        <w:rPr/>
        <w:t>）或急性呼吸窘迫综合征（</w:t>
      </w:r>
      <w:r>
        <w:rPr>
          <w:rFonts w:ascii="Times New Roman" w:eastAsia="Times New Roman"/>
        </w:rPr>
        <w:t>ARDS</w:t>
      </w:r>
      <w:r>
        <w:rPr/>
        <w:t>）</w:t>
      </w:r>
    </w:p>
    <w:p>
      <w:pPr>
        <w:pStyle w:val="BodyText"/>
        <w:spacing w:line="273" w:lineRule="auto" w:before="177"/>
        <w:ind w:left="102" w:right="187" w:firstLine="419"/>
        <w:jc w:val="both"/>
      </w:pPr>
      <w:r>
        <w:rPr/>
        <w:t>一种表现为无心脏衰竭的肺水肿，为创伤、脓毒血症等临床多种疾病的并发症，造成多器官衰竭，死亡率高。急性肺损伤或急性呼吸窘迫综合征必须由呼吸系统专科医师诊断，并有所有以下临床证据支持：</w:t>
      </w:r>
    </w:p>
    <w:p>
      <w:pPr>
        <w:pStyle w:val="BodyText"/>
        <w:spacing w:before="163"/>
        <w:ind w:left="526"/>
      </w:pPr>
      <w:r>
        <w:rPr>
          <w:rFonts w:ascii="Times New Roman" w:eastAsia="Times New Roman"/>
          <w:w w:val="100"/>
        </w:rPr>
        <w:t>1</w:t>
      </w:r>
      <w:r>
        <w:rPr>
          <w:spacing w:val="-3"/>
          <w:w w:val="100"/>
        </w:rPr>
        <w:t>．急性发作（原发疾病起病后</w:t>
      </w:r>
      <w:r>
        <w:rPr>
          <w:rFonts w:ascii="Times New Roman" w:eastAsia="Times New Roman"/>
          <w:spacing w:val="-3"/>
          <w:w w:val="100"/>
        </w:rPr>
        <w:t>6</w:t>
      </w:r>
      <w:r>
        <w:rPr>
          <w:w w:val="100"/>
        </w:rPr>
        <w:t>至</w:t>
      </w:r>
      <w:r>
        <w:rPr>
          <w:rFonts w:ascii="Times New Roman" w:eastAsia="Times New Roman"/>
          <w:w w:val="100"/>
        </w:rPr>
        <w:t>7</w:t>
      </w:r>
      <w:r>
        <w:rPr>
          <w:rFonts w:ascii="Times New Roman" w:eastAsia="Times New Roman"/>
          <w:spacing w:val="-3"/>
          <w:w w:val="100"/>
        </w:rPr>
        <w:t>2</w:t>
      </w:r>
      <w:r>
        <w:rPr>
          <w:w w:val="100"/>
        </w:rPr>
        <w:t>小时</w:t>
      </w:r>
      <w:r>
        <w:rPr>
          <w:spacing w:val="-108"/>
          <w:w w:val="100"/>
        </w:rPr>
        <w:t>）</w:t>
      </w:r>
      <w:r>
        <w:rPr>
          <w:w w:val="100"/>
        </w:rPr>
        <w:t>；</w:t>
      </w:r>
    </w:p>
    <w:p>
      <w:pPr>
        <w:pStyle w:val="BodyText"/>
        <w:spacing w:line="256" w:lineRule="auto" w:before="20"/>
        <w:ind w:left="102" w:right="184" w:firstLine="424"/>
      </w:pPr>
      <w:r>
        <w:rPr>
          <w:rFonts w:ascii="Times New Roman" w:eastAsia="Times New Roman"/>
          <w:spacing w:val="-6"/>
        </w:rPr>
        <w:t>2</w:t>
      </w:r>
      <w:r>
        <w:rPr>
          <w:spacing w:val="-8"/>
        </w:rPr>
        <w:t>．急性发作的临床症状体征，包括呼吸急促、呼吸困难、心动过速、大汗、面色苍白及辅助呼</w:t>
      </w:r>
      <w:r>
        <w:rPr>
          <w:spacing w:val="-5"/>
          <w:w w:val="100"/>
        </w:rPr>
        <w:t>吸肌活动加强</w:t>
      </w:r>
      <w:r>
        <w:rPr>
          <w:spacing w:val="-3"/>
          <w:w w:val="100"/>
        </w:rPr>
        <w:t>（点头呼吸、提肩呼吸</w:t>
      </w:r>
      <w:r>
        <w:rPr>
          <w:spacing w:val="-106"/>
          <w:w w:val="100"/>
        </w:rPr>
        <w:t>）</w:t>
      </w:r>
      <w:r>
        <w:rPr>
          <w:w w:val="100"/>
        </w:rPr>
        <w:t>；</w:t>
      </w:r>
    </w:p>
    <w:p>
      <w:pPr>
        <w:pStyle w:val="BodyText"/>
        <w:spacing w:before="22"/>
        <w:ind w:left="526"/>
      </w:pPr>
      <w:r>
        <w:rPr>
          <w:rFonts w:ascii="Times New Roman" w:eastAsia="Times New Roman"/>
        </w:rPr>
        <w:t>3</w:t>
      </w:r>
      <w:r>
        <w:rPr/>
        <w:t>．双肺浸润影；</w:t>
      </w:r>
    </w:p>
    <w:p>
      <w:pPr>
        <w:pStyle w:val="BodyText"/>
        <w:spacing w:before="21"/>
        <w:ind w:left="526"/>
      </w:pP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w:t>
      </w:r>
      <w:r>
        <w:rPr>
          <w:rFonts w:ascii="Times New Roman" w:eastAsia="Times New Roman"/>
        </w:rPr>
        <w:t>200mmHg</w:t>
      </w:r>
      <w:r>
        <w:rPr/>
        <w:t>；</w:t>
      </w:r>
    </w:p>
    <w:p>
      <w:pPr>
        <w:pStyle w:val="BodyText"/>
        <w:spacing w:before="21"/>
        <w:ind w:left="526"/>
      </w:pPr>
      <w:r>
        <w:rPr>
          <w:rFonts w:ascii="Times New Roman" w:eastAsia="Times New Roman"/>
        </w:rPr>
        <w:t>5</w:t>
      </w:r>
      <w:r>
        <w:rPr/>
        <w:t>．肺动脉嵌入压低于</w:t>
      </w:r>
      <w:r>
        <w:rPr>
          <w:rFonts w:ascii="Times New Roman" w:eastAsia="Times New Roman"/>
        </w:rPr>
        <w:t>18mmHg</w:t>
      </w:r>
      <w:r>
        <w:rPr/>
        <w:t>；</w:t>
      </w:r>
    </w:p>
    <w:p>
      <w:pPr>
        <w:pStyle w:val="BodyText"/>
        <w:spacing w:line="386" w:lineRule="auto" w:before="21"/>
        <w:ind w:left="529" w:right="6420" w:hanging="3"/>
      </w:pPr>
      <w:r>
        <w:rPr>
          <w:rFonts w:ascii="Times New Roman" w:eastAsia="Times New Roman"/>
        </w:rPr>
        <w:t>6</w:t>
      </w:r>
      <w:r>
        <w:rPr/>
        <w:t>．临床无左房高压表现。一百、溶血性尿毒综合征</w:t>
      </w:r>
    </w:p>
    <w:p>
      <w:pPr>
        <w:pStyle w:val="BodyText"/>
        <w:spacing w:line="273" w:lineRule="auto" w:before="64"/>
        <w:ind w:left="102" w:right="190" w:firstLine="419"/>
      </w:pPr>
      <w:r>
        <w:rPr/>
        <w:t>一种由于感染导致的急性综合征，引起红细胞溶血，肾功能衰竭及尿毒症。溶血尿毒综合征必须由血液和肾脏专科医师诊断，并且符合所有以下条件：</w:t>
      </w:r>
    </w:p>
    <w:p>
      <w:pPr>
        <w:pStyle w:val="BodyText"/>
        <w:spacing w:before="163"/>
        <w:ind w:left="526"/>
      </w:pPr>
      <w:r>
        <w:rPr>
          <w:rFonts w:ascii="Times New Roman" w:eastAsia="Times New Roman"/>
        </w:rPr>
        <w:t>1</w:t>
      </w:r>
      <w:r>
        <w:rPr/>
        <w:t>．实验室检查确认有溶血性贫血、血尿、尿毒症、血小板减少性紫癜；</w:t>
      </w:r>
    </w:p>
    <w:p>
      <w:pPr>
        <w:pStyle w:val="BodyText"/>
        <w:spacing w:before="21"/>
        <w:ind w:left="526"/>
      </w:pPr>
      <w:r>
        <w:rPr>
          <w:rFonts w:ascii="Times New Roman" w:eastAsia="Times New Roman"/>
        </w:rPr>
        <w:t>2</w:t>
      </w:r>
      <w:r>
        <w:rPr/>
        <w:t>．因肾脏功能衰竭实施了肾脏透析治疗。</w:t>
      </w:r>
    </w:p>
    <w:p>
      <w:pPr>
        <w:pStyle w:val="BodyText"/>
        <w:spacing w:before="9"/>
        <w:rPr>
          <w:sz w:val="10"/>
        </w:rPr>
      </w:pPr>
    </w:p>
    <w:p>
      <w:pPr>
        <w:pStyle w:val="BodyText"/>
        <w:spacing w:line="273" w:lineRule="auto" w:before="37"/>
        <w:ind w:left="102" w:right="185" w:firstLine="424"/>
      </w:pPr>
      <w:r>
        <w:rPr>
          <w:spacing w:val="-3"/>
          <w:shd w:fill="D9D9D9" w:color="auto" w:val="clear"/>
        </w:rPr>
        <w:t>任何非因感染导致的溶血性贫血，如：自身免疫性溶血性贫血、与红细胞末缺陷有关的溶血性</w:t>
      </w:r>
      <w:r>
        <w:rPr>
          <w:spacing w:val="-212"/>
          <w:shd w:fill="D9D9D9" w:color="auto" w:val="clear"/>
        </w:rPr>
        <w:t>贫</w:t>
      </w:r>
      <w:r>
        <w:rPr>
          <w:spacing w:val="-3"/>
          <w:shd w:fill="D9D9D9" w:color="auto" w:val="clear"/>
        </w:rPr>
        <w:t>血、红细胞酶病、血红蛋白病等，不在本保单保障范围内。</w:t>
      </w:r>
    </w:p>
    <w:p>
      <w:pPr>
        <w:pStyle w:val="BodyText"/>
        <w:rPr>
          <w:sz w:val="20"/>
        </w:rPr>
      </w:pPr>
    </w:p>
    <w:p>
      <w:pPr>
        <w:pStyle w:val="Heading1"/>
        <w:spacing w:before="151"/>
        <w:ind w:left="0" w:right="186"/>
        <w:jc w:val="right"/>
      </w:pPr>
      <w:r>
        <w:rPr>
          <w:w w:val="90"/>
        </w:rPr>
        <w:t>&lt;本页内容结束&gt;</w:t>
      </w:r>
    </w:p>
    <w:sectPr>
      <w:pgSz w:w="11910" w:h="16840"/>
      <w:pgMar w:header="742" w:footer="770" w:top="940" w:bottom="960" w:left="16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Cambria">
    <w:altName w:val="Cambria"/>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809998pt;margin-top:792.420471pt;width:82.1pt;height:13.05pt;mso-position-horizontal-relative:page;mso-position-vertical-relative:page;z-index:-3707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702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700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26</w:t>
                </w:r>
                <w:r>
                  <w:rPr/>
                  <w:fldChar w:fldCharType="end"/>
                </w:r>
                <w:r>
                  <w:rPr>
                    <w:rFonts w:ascii="Times New Roman" w:eastAsia="Times New Roman"/>
                    <w:sz w:val="20"/>
                  </w:rPr>
                  <w:t>  </w:t>
                </w:r>
                <w:r>
                  <w:rPr>
                    <w:sz w:val="20"/>
                  </w:rPr>
                  <w:t>页 共 </w:t>
                </w:r>
                <w:r>
                  <w:rPr>
                    <w:rFonts w:ascii="Times New Roman" w:eastAsia="Times New Roman"/>
                    <w:sz w:val="20"/>
                  </w:rPr>
                  <w:t>34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37.105606pt;width:6.5pt;height:11pt;mso-position-horizontal-relative:page;mso-position-vertical-relative:page;z-index:-37096"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80029pt;margin-top:37.105606pt;width:6.5pt;height:11pt;mso-position-horizontal-relative:page;mso-position-vertical-relative:page;z-index:-3704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2" w:hanging="421"/>
      </w:pPr>
      <w:rPr>
        <w:rFonts w:hint="default" w:ascii="Wingdings" w:hAnsi="Wingdings" w:eastAsia="Wingdings" w:cs="Wingdings"/>
        <w:w w:val="100"/>
        <w:sz w:val="21"/>
        <w:szCs w:val="21"/>
      </w:rPr>
    </w:lvl>
    <w:lvl w:ilvl="1">
      <w:start w:val="0"/>
      <w:numFmt w:val="bullet"/>
      <w:lvlText w:val="•"/>
      <w:lvlJc w:val="left"/>
      <w:pPr>
        <w:ind w:left="1612" w:hanging="421"/>
      </w:pPr>
      <w:rPr>
        <w:rFonts w:hint="default"/>
      </w:rPr>
    </w:lvl>
    <w:lvl w:ilvl="2">
      <w:start w:val="0"/>
      <w:numFmt w:val="bullet"/>
      <w:lvlText w:val="•"/>
      <w:lvlJc w:val="left"/>
      <w:pPr>
        <w:ind w:left="2565" w:hanging="421"/>
      </w:pPr>
      <w:rPr>
        <w:rFonts w:hint="default"/>
      </w:rPr>
    </w:lvl>
    <w:lvl w:ilvl="3">
      <w:start w:val="0"/>
      <w:numFmt w:val="bullet"/>
      <w:lvlText w:val="•"/>
      <w:lvlJc w:val="left"/>
      <w:pPr>
        <w:ind w:left="3517" w:hanging="421"/>
      </w:pPr>
      <w:rPr>
        <w:rFonts w:hint="default"/>
      </w:rPr>
    </w:lvl>
    <w:lvl w:ilvl="4">
      <w:start w:val="0"/>
      <w:numFmt w:val="bullet"/>
      <w:lvlText w:val="•"/>
      <w:lvlJc w:val="left"/>
      <w:pPr>
        <w:ind w:left="4470" w:hanging="421"/>
      </w:pPr>
      <w:rPr>
        <w:rFonts w:hint="default"/>
      </w:rPr>
    </w:lvl>
    <w:lvl w:ilvl="5">
      <w:start w:val="0"/>
      <w:numFmt w:val="bullet"/>
      <w:lvlText w:val="•"/>
      <w:lvlJc w:val="left"/>
      <w:pPr>
        <w:ind w:left="542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328" w:hanging="421"/>
      </w:pPr>
      <w:rPr>
        <w:rFonts w:hint="default"/>
      </w:rPr>
    </w:lvl>
    <w:lvl w:ilvl="8">
      <w:start w:val="0"/>
      <w:numFmt w:val="bullet"/>
      <w:lvlText w:val="•"/>
      <w:lvlJc w:val="left"/>
      <w:pPr>
        <w:ind w:left="8281"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662" w:hanging="421"/>
    </w:pPr>
    <w:rPr>
      <w:rFonts w:ascii="Microsoft JhengHei" w:hAnsi="Microsoft JhengHei" w:eastAsia="Microsoft JhengHei" w:cs="Microsoft JhengHei"/>
    </w:rPr>
  </w:style>
  <w:style w:styleId="TableParagraph" w:type="paragraph">
    <w:name w:val="Table Paragraph"/>
    <w:basedOn w:val="Normal"/>
    <w:uiPriority w:val="1"/>
    <w:qFormat/>
    <w:pPr>
      <w:ind w:left="5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2018-10-20T00:46:02Z</dcterms:created>
  <dcterms:modified xsi:type="dcterms:W3CDTF">2018-10-20T00:46:02Z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2017-08-22T00:00:00Z</vt:filetime>
  </property>
  <property fmtid="{D5CDD505-2E9C-101B-9397-08002B2CF9AE}" pid="3" name="Creator">
    <vt:lpwstr>Microsoft® Word 2013</vt:lpwstr>
  </property>
  <property fmtid="{D5CDD505-2E9C-101B-9397-08002B2CF9AE}" pid="4" name="LastSaved">
    <vt:filetime>2018-10-19T00:00:00Z</vt:filetime>
  </property>
</Properties>
</file>