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rPr>
          <w:rFonts w:ascii="Times New Roman"/>
          <w:sz w:val="55"/>
        </w:rPr>
      </w:pPr>
    </w:p>
    <w:p>
      <w:pPr>
        <w:pStyle w:val="Heading1"/>
        <w:spacing w:before="0"/>
        <w:ind w:left="2260"/>
        <w:jc w:val="center"/>
      </w:pPr>
      <w:r>
        <w:rPr>
          <w:w w:val="95"/>
        </w:rPr>
        <w:t>中荷人寿保险有限公司</w:t>
      </w:r>
    </w:p>
    <w:p>
      <w:pPr>
        <w:pStyle w:val="BodyText"/>
        <w:spacing w:before="13"/>
        <w:rPr>
          <w:rFonts w:ascii="微软雅黑"/>
          <w:b/>
          <w:sz w:val="35"/>
        </w:rPr>
      </w:pPr>
    </w:p>
    <w:p>
      <w:pPr>
        <w:spacing w:before="1"/>
        <w:ind w:left="2266" w:right="0" w:firstLine="0"/>
        <w:jc w:val="center"/>
        <w:rPr>
          <w:rFonts w:ascii="微软雅黑" w:eastAsia="微软雅黑" w:hint="eastAsia"/>
          <w:b/>
          <w:sz w:val="32"/>
        </w:rPr>
      </w:pPr>
      <w:r>
        <w:rPr>
          <w:rFonts w:ascii="微软雅黑" w:eastAsia="微软雅黑" w:hint="eastAsia"/>
          <w:b/>
          <w:spacing w:val="-1"/>
          <w:sz w:val="32"/>
        </w:rPr>
        <w:t>中荷团体重大疾病保险 </w:t>
      </w:r>
      <w:r>
        <w:rPr>
          <w:rFonts w:ascii="微软雅黑" w:eastAsia="微软雅黑" w:hint="eastAsia"/>
          <w:b/>
          <w:sz w:val="32"/>
        </w:rPr>
        <w:t>B</w:t>
      </w:r>
      <w:r>
        <w:rPr>
          <w:rFonts w:ascii="微软雅黑" w:eastAsia="微软雅黑" w:hint="eastAsia"/>
          <w:b/>
          <w:spacing w:val="-3"/>
          <w:sz w:val="32"/>
        </w:rPr>
        <w:t> 款合同条款</w:t>
      </w:r>
    </w:p>
    <w:p>
      <w:pPr>
        <w:spacing w:line="297" w:lineRule="auto" w:before="33"/>
        <w:ind w:left="918" w:right="371" w:firstLine="2"/>
        <w:jc w:val="center"/>
        <w:rPr>
          <w:b/>
          <w:sz w:val="18"/>
        </w:rPr>
      </w:pPr>
      <w:r>
        <w:rPr/>
        <w:br w:type="column"/>
      </w:r>
      <w:r>
        <w:rPr>
          <w:b/>
          <w:sz w:val="18"/>
        </w:rPr>
        <w:t>中荷人寿</w:t>
      </w:r>
      <w:r>
        <w:rPr>
          <w:rFonts w:ascii="Times New Roman" w:eastAsia="Times New Roman"/>
          <w:b/>
          <w:sz w:val="18"/>
        </w:rPr>
        <w:t>[2015] </w:t>
      </w:r>
      <w:r>
        <w:rPr>
          <w:b/>
          <w:spacing w:val="-10"/>
          <w:sz w:val="18"/>
        </w:rPr>
        <w:t>疾病保险 </w:t>
      </w:r>
      <w:r>
        <w:rPr>
          <w:rFonts w:ascii="Times New Roman" w:eastAsia="Times New Roman"/>
          <w:b/>
          <w:sz w:val="18"/>
        </w:rPr>
        <w:t>035 </w:t>
      </w:r>
      <w:r>
        <w:rPr>
          <w:b/>
          <w:sz w:val="18"/>
        </w:rPr>
        <w:t>号</w:t>
      </w:r>
    </w:p>
    <w:p>
      <w:pPr>
        <w:pStyle w:val="BodyText"/>
        <w:spacing w:before="7"/>
        <w:rPr>
          <w:b/>
          <w:sz w:val="4"/>
        </w:rPr>
      </w:pPr>
    </w:p>
    <w:p>
      <w:pPr>
        <w:pStyle w:val="BodyText"/>
        <w:ind w:left="97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672" w:right="129" w:firstLine="0"/>
        <w:jc w:val="center"/>
        <w:rPr>
          <w:b/>
          <w:sz w:val="18"/>
        </w:rPr>
      </w:pPr>
      <w:r>
        <w:rPr>
          <w:b/>
          <w:w w:val="95"/>
          <w:sz w:val="18"/>
        </w:rPr>
        <w:t>请扫描以查询验证条款</w:t>
      </w:r>
    </w:p>
    <w:p>
      <w:pPr>
        <w:spacing w:after="0"/>
        <w:jc w:val="center"/>
        <w:rPr>
          <w:sz w:val="18"/>
        </w:rPr>
        <w:sectPr>
          <w:type w:val="continuous"/>
          <w:pgSz w:w="11910" w:h="16840"/>
          <w:pgMar w:top="240" w:bottom="280" w:left="1200" w:right="640"/>
          <w:cols w:num="2" w:equalWidth="0">
            <w:col w:w="7471" w:space="40"/>
            <w:col w:w="2559"/>
          </w:cols>
        </w:sectPr>
      </w:pPr>
    </w:p>
    <w:p>
      <w:pPr>
        <w:pStyle w:val="BodyText"/>
        <w:rPr>
          <w:b/>
          <w:sz w:val="26"/>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20"/>
        </w:rPr>
      </w:pPr>
    </w:p>
    <w:p>
      <w:pPr>
        <w:pStyle w:val="BodyText"/>
        <w:rPr>
          <w:b/>
          <w:sz w:val="20"/>
        </w:rPr>
      </w:pPr>
    </w:p>
    <w:p>
      <w:pPr>
        <w:pStyle w:val="BodyText"/>
        <w:spacing w:before="9"/>
        <w:rPr>
          <w:b/>
          <w:sz w:val="18"/>
        </w:rPr>
      </w:pPr>
      <w:r>
        <w:rPr/>
        <w:pict>
          <v:shapetype id="_x0000_t202" o:spt="202" coordsize="21600,21600" path="m,l,21600r21600,l21600,xe">
            <v:stroke joinstyle="miter"/>
            <v:path gradientshapeok="t" o:connecttype="rect"/>
          </v:shapetype>
          <v:shape style="position:absolute;margin-left:243.699997pt;margin-top:14.712188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0"/>
        <w:rPr>
          <w:b/>
          <w:sz w:val="28"/>
        </w:rPr>
      </w:pPr>
    </w:p>
    <w:p>
      <w:pPr>
        <w:pStyle w:val="Heading5"/>
        <w:spacing w:before="36"/>
        <w:ind w:left="103"/>
      </w:pPr>
      <w:r>
        <w:rPr/>
        <w:t>本阅读提示是为了帮助投保人、被保险人和受益人更好理解条款，对本合同内容的解释以条款正文为准。</w:t>
      </w:r>
    </w:p>
    <w:p>
      <w:pPr>
        <w:pStyle w:val="BodyText"/>
        <w:spacing w:before="6"/>
        <w:rPr>
          <w:b/>
          <w:sz w:val="24"/>
        </w:rPr>
      </w:pPr>
    </w:p>
    <w:p>
      <w:pPr>
        <w:spacing w:before="1"/>
        <w:ind w:left="2510" w:right="0" w:firstLine="0"/>
        <w:jc w:val="left"/>
        <w:rPr>
          <w:b/>
          <w:sz w:val="24"/>
        </w:rPr>
      </w:pPr>
      <w:r>
        <w:rPr>
          <w:b/>
          <w:w w:val="95"/>
          <w:sz w:val="24"/>
        </w:rPr>
        <w:t>投保人、被保险人、受益人应当特别注意的事项</w:t>
      </w:r>
    </w:p>
    <w:p>
      <w:pPr>
        <w:pStyle w:val="BodyText"/>
        <w:tabs>
          <w:tab w:pos="9246" w:val="right" w:leader="dot"/>
        </w:tabs>
        <w:spacing w:before="338"/>
        <w:ind w:left="103"/>
      </w:pPr>
      <w:r>
        <w:rPr/>
        <w:t>被保</w:t>
      </w:r>
      <w:r>
        <w:rPr>
          <w:spacing w:val="-3"/>
        </w:rPr>
        <w:t>险</w:t>
      </w:r>
      <w:r>
        <w:rPr/>
        <w:t>人</w:t>
      </w:r>
      <w:r>
        <w:rPr>
          <w:spacing w:val="-3"/>
        </w:rPr>
        <w:t>可</w:t>
      </w:r>
      <w:r>
        <w:rPr/>
        <w:t>以</w:t>
      </w:r>
      <w:r>
        <w:rPr>
          <w:spacing w:val="-3"/>
        </w:rPr>
        <w:t>享</w:t>
      </w:r>
      <w:r>
        <w:rPr/>
        <w:t>受</w:t>
      </w:r>
      <w:r>
        <w:rPr>
          <w:spacing w:val="-3"/>
        </w:rPr>
        <w:t>本</w:t>
      </w:r>
      <w:r>
        <w:rPr/>
        <w:t>保</w:t>
      </w:r>
      <w:r>
        <w:rPr>
          <w:spacing w:val="-3"/>
        </w:rPr>
        <w:t>险</w:t>
      </w:r>
      <w:r>
        <w:rPr/>
        <w:t>提供</w:t>
      </w:r>
      <w:r>
        <w:rPr>
          <w:spacing w:val="-3"/>
        </w:rPr>
        <w:t>的</w:t>
      </w:r>
      <w:r>
        <w:rPr/>
        <w:t>保</w:t>
      </w:r>
      <w:r>
        <w:rPr>
          <w:spacing w:val="-3"/>
        </w:rPr>
        <w:t>障</w:t>
      </w:r>
      <w:r>
        <w:rPr/>
        <w:t>利益</w:t>
        <w:tab/>
        <w:t>2.2</w:t>
      </w:r>
    </w:p>
    <w:p>
      <w:pPr>
        <w:pStyle w:val="Heading5"/>
        <w:tabs>
          <w:tab w:pos="9256" w:val="right" w:leader="dot"/>
        </w:tabs>
        <w:spacing w:before="37"/>
        <w:ind w:left="103"/>
        <w:rPr>
          <w:b w:val="0"/>
        </w:rPr>
      </w:pPr>
      <w:r>
        <w:rPr/>
        <w:t>在某些情况下，我</w:t>
      </w:r>
      <w:r>
        <w:rPr>
          <w:spacing w:val="-3"/>
        </w:rPr>
        <w:t>们</w:t>
      </w:r>
      <w:r>
        <w:rPr/>
        <w:t>不</w:t>
      </w:r>
      <w:r>
        <w:rPr>
          <w:spacing w:val="-3"/>
        </w:rPr>
        <w:t>承</w:t>
      </w:r>
      <w:r>
        <w:rPr/>
        <w:t>担保险责任</w:t>
        <w:tab/>
      </w:r>
      <w:r>
        <w:rPr>
          <w:b w:val="0"/>
        </w:rPr>
        <w:t>2.3</w:t>
      </w:r>
    </w:p>
    <w:p>
      <w:pPr>
        <w:pStyle w:val="BodyText"/>
        <w:tabs>
          <w:tab w:pos="9246" w:val="right" w:leader="dot"/>
        </w:tabs>
        <w:spacing w:before="37"/>
        <w:ind w:left="103"/>
      </w:pPr>
      <w:r>
        <w:rPr/>
        <w:t>被保</w:t>
      </w:r>
      <w:r>
        <w:rPr>
          <w:spacing w:val="-3"/>
        </w:rPr>
        <w:t>险</w:t>
      </w:r>
      <w:r>
        <w:rPr/>
        <w:t>人</w:t>
      </w:r>
      <w:r>
        <w:rPr>
          <w:spacing w:val="-3"/>
        </w:rPr>
        <w:t>的</w:t>
      </w:r>
      <w:r>
        <w:rPr/>
        <w:t>保</w:t>
      </w:r>
      <w:r>
        <w:rPr>
          <w:spacing w:val="-3"/>
        </w:rPr>
        <w:t>险</w:t>
      </w:r>
      <w:r>
        <w:rPr/>
        <w:t>金</w:t>
      </w:r>
      <w:r>
        <w:rPr>
          <w:spacing w:val="-3"/>
        </w:rPr>
        <w:t>给</w:t>
      </w:r>
      <w:r>
        <w:rPr/>
        <w:t>付</w:t>
      </w:r>
      <w:r>
        <w:rPr>
          <w:spacing w:val="-3"/>
        </w:rPr>
        <w:t>限</w:t>
      </w:r>
      <w:r>
        <w:rPr/>
        <w:t>制</w:t>
        <w:tab/>
        <w:t>2.2.2</w:t>
      </w:r>
    </w:p>
    <w:p>
      <w:pPr>
        <w:pStyle w:val="BodyText"/>
        <w:tabs>
          <w:tab w:pos="9246" w:val="right" w:leader="dot"/>
        </w:tabs>
        <w:spacing w:before="37"/>
        <w:ind w:left="103"/>
      </w:pPr>
      <w:r>
        <w:rPr/>
        <w:t>投保</w:t>
      </w:r>
      <w:r>
        <w:rPr>
          <w:spacing w:val="-3"/>
        </w:rPr>
        <w:t>人</w:t>
      </w:r>
      <w:r>
        <w:rPr/>
        <w:t>有</w:t>
      </w:r>
      <w:r>
        <w:rPr>
          <w:spacing w:val="-3"/>
        </w:rPr>
        <w:t>权</w:t>
      </w:r>
      <w:r>
        <w:rPr/>
        <w:t>解</w:t>
      </w:r>
      <w:r>
        <w:rPr>
          <w:spacing w:val="-3"/>
        </w:rPr>
        <w:t>除</w:t>
      </w:r>
      <w:r>
        <w:rPr/>
        <w:t>合同</w:t>
        <w:tab/>
        <w:t>6.1</w:t>
      </w:r>
    </w:p>
    <w:p>
      <w:pPr>
        <w:pStyle w:val="BodyText"/>
        <w:tabs>
          <w:tab w:pos="9035" w:val="right" w:leader="dot"/>
        </w:tabs>
        <w:spacing w:before="37"/>
        <w:ind w:left="103"/>
      </w:pPr>
      <w:r>
        <w:rPr/>
        <w:t>我们对本</w:t>
      </w:r>
      <w:r>
        <w:rPr>
          <w:spacing w:val="-3"/>
        </w:rPr>
        <w:t>合</w:t>
      </w:r>
      <w:r>
        <w:rPr/>
        <w:t>同</w:t>
      </w:r>
      <w:r>
        <w:rPr>
          <w:spacing w:val="-3"/>
        </w:rPr>
        <w:t>中</w:t>
      </w:r>
      <w:r>
        <w:rPr/>
        <w:t>的</w:t>
      </w:r>
      <w:r>
        <w:rPr>
          <w:spacing w:val="-3"/>
        </w:rPr>
        <w:t>重</w:t>
      </w:r>
      <w:r>
        <w:rPr/>
        <w:t>大</w:t>
      </w:r>
      <w:r>
        <w:rPr>
          <w:spacing w:val="-3"/>
        </w:rPr>
        <w:t>疾</w:t>
      </w:r>
      <w:r>
        <w:rPr/>
        <w:t>病有</w:t>
      </w:r>
      <w:r>
        <w:rPr>
          <w:spacing w:val="-3"/>
        </w:rPr>
        <w:t>特</w:t>
      </w:r>
      <w:r>
        <w:rPr/>
        <w:t>定</w:t>
      </w:r>
      <w:r>
        <w:rPr>
          <w:spacing w:val="-3"/>
        </w:rPr>
        <w:t>的</w:t>
      </w:r>
      <w:r>
        <w:rPr/>
        <w:t>解</w:t>
      </w:r>
      <w:r>
        <w:rPr>
          <w:spacing w:val="-3"/>
        </w:rPr>
        <w:t>释</w:t>
      </w:r>
      <w:r>
        <w:rPr/>
        <w:t>和</w:t>
      </w:r>
      <w:r>
        <w:rPr>
          <w:spacing w:val="-3"/>
        </w:rPr>
        <w:t>认</w:t>
      </w:r>
      <w:r>
        <w:rPr/>
        <w:t>定</w:t>
      </w:r>
      <w:r>
        <w:rPr>
          <w:spacing w:val="-3"/>
        </w:rPr>
        <w:t>标</w:t>
      </w:r>
      <w:r>
        <w:rPr/>
        <w:t>准</w:t>
        <w:tab/>
        <w:t>3</w:t>
      </w:r>
    </w:p>
    <w:p>
      <w:pPr>
        <w:pStyle w:val="BodyText"/>
        <w:tabs>
          <w:tab w:pos="9246" w:val="right" w:leader="dot"/>
        </w:tabs>
        <w:spacing w:before="37"/>
        <w:ind w:left="103"/>
      </w:pPr>
      <w:r>
        <w:rPr/>
        <w:t>在某</w:t>
      </w:r>
      <w:r>
        <w:rPr>
          <w:spacing w:val="-3"/>
        </w:rPr>
        <w:t>些</w:t>
      </w:r>
      <w:r>
        <w:rPr/>
        <w:t>情</w:t>
      </w:r>
      <w:r>
        <w:rPr>
          <w:spacing w:val="-3"/>
        </w:rPr>
        <w:t>况</w:t>
      </w:r>
      <w:r>
        <w:rPr/>
        <w:t>下</w:t>
      </w:r>
      <w:r>
        <w:rPr>
          <w:spacing w:val="-3"/>
        </w:rPr>
        <w:t>，</w:t>
      </w:r>
      <w:r>
        <w:rPr/>
        <w:t>本</w:t>
      </w:r>
      <w:r>
        <w:rPr>
          <w:spacing w:val="-3"/>
        </w:rPr>
        <w:t>合</w:t>
      </w:r>
      <w:r>
        <w:rPr/>
        <w:t>同</w:t>
      </w:r>
      <w:r>
        <w:rPr>
          <w:spacing w:val="-3"/>
        </w:rPr>
        <w:t>效</w:t>
      </w:r>
      <w:r>
        <w:rPr/>
        <w:t>力终止</w:t>
        <w:tab/>
        <w:t>7.2</w:t>
      </w:r>
    </w:p>
    <w:p>
      <w:pPr>
        <w:pStyle w:val="BodyText"/>
        <w:tabs>
          <w:tab w:pos="9246" w:val="right" w:leader="dot"/>
        </w:tabs>
        <w:spacing w:before="37"/>
        <w:ind w:left="103"/>
      </w:pPr>
      <w:r>
        <w:rPr/>
        <w:t>投保</w:t>
      </w:r>
      <w:r>
        <w:rPr>
          <w:spacing w:val="-3"/>
        </w:rPr>
        <w:t>人</w:t>
      </w:r>
      <w:r>
        <w:rPr/>
        <w:t>应</w:t>
      </w:r>
      <w:r>
        <w:rPr>
          <w:spacing w:val="-3"/>
        </w:rPr>
        <w:t>按</w:t>
      </w:r>
      <w:r>
        <w:rPr/>
        <w:t>时</w:t>
      </w:r>
      <w:r>
        <w:rPr>
          <w:spacing w:val="-3"/>
        </w:rPr>
        <w:t>缴</w:t>
      </w:r>
      <w:r>
        <w:rPr/>
        <w:t>纳</w:t>
      </w:r>
      <w:r>
        <w:rPr>
          <w:spacing w:val="-3"/>
        </w:rPr>
        <w:t>保</w:t>
      </w:r>
      <w:r>
        <w:rPr/>
        <w:t>险费</w:t>
        <w:tab/>
        <w:t>5.1</w:t>
      </w:r>
    </w:p>
    <w:p>
      <w:pPr>
        <w:pStyle w:val="BodyText"/>
        <w:tabs>
          <w:tab w:pos="9246" w:val="right" w:leader="dot"/>
        </w:tabs>
        <w:spacing w:before="37"/>
        <w:ind w:left="103"/>
      </w:pPr>
      <w:r>
        <w:rPr/>
        <w:t>投保</w:t>
      </w:r>
      <w:r>
        <w:rPr>
          <w:spacing w:val="-3"/>
        </w:rPr>
        <w:t>人</w:t>
      </w:r>
      <w:r>
        <w:rPr/>
        <w:t>、</w:t>
      </w:r>
      <w:r>
        <w:rPr>
          <w:spacing w:val="-3"/>
        </w:rPr>
        <w:t>被</w:t>
      </w:r>
      <w:r>
        <w:rPr/>
        <w:t>保</w:t>
      </w:r>
      <w:r>
        <w:rPr>
          <w:spacing w:val="-3"/>
        </w:rPr>
        <w:t>险</w:t>
      </w:r>
      <w:r>
        <w:rPr/>
        <w:t>人</w:t>
      </w:r>
      <w:r>
        <w:rPr>
          <w:spacing w:val="-3"/>
        </w:rPr>
        <w:t>应</w:t>
      </w:r>
      <w:r>
        <w:rPr/>
        <w:t>当</w:t>
      </w:r>
      <w:r>
        <w:rPr>
          <w:spacing w:val="-3"/>
        </w:rPr>
        <w:t>如</w:t>
      </w:r>
      <w:r>
        <w:rPr/>
        <w:t>实告知</w:t>
        <w:tab/>
        <w:t>1.2</w:t>
      </w:r>
    </w:p>
    <w:p>
      <w:pPr>
        <w:pStyle w:val="BodyText"/>
        <w:tabs>
          <w:tab w:pos="9246" w:val="right" w:leader="dot"/>
        </w:tabs>
        <w:spacing w:before="36"/>
        <w:ind w:left="103"/>
      </w:pPr>
      <w:r>
        <w:rPr/>
        <w:t>投保人应</w:t>
      </w:r>
      <w:r>
        <w:rPr>
          <w:spacing w:val="-3"/>
        </w:rPr>
        <w:t>及</w:t>
      </w:r>
      <w:r>
        <w:rPr/>
        <w:t>时</w:t>
      </w:r>
      <w:r>
        <w:rPr>
          <w:spacing w:val="-3"/>
        </w:rPr>
        <w:t>向</w:t>
      </w:r>
      <w:r>
        <w:rPr/>
        <w:t>我</w:t>
      </w:r>
      <w:r>
        <w:rPr>
          <w:spacing w:val="-3"/>
        </w:rPr>
        <w:t>们</w:t>
      </w:r>
      <w:r>
        <w:rPr/>
        <w:t>通</w:t>
      </w:r>
      <w:r>
        <w:rPr>
          <w:spacing w:val="-3"/>
        </w:rPr>
        <w:t>知</w:t>
      </w:r>
      <w:r>
        <w:rPr/>
        <w:t>保险</w:t>
      </w:r>
      <w:r>
        <w:rPr>
          <w:spacing w:val="-3"/>
        </w:rPr>
        <w:t>事</w:t>
      </w:r>
      <w:r>
        <w:rPr/>
        <w:t>故</w:t>
        <w:tab/>
        <w:t>4.2</w:t>
      </w:r>
    </w:p>
    <w:p>
      <w:pPr>
        <w:pStyle w:val="BodyText"/>
        <w:tabs>
          <w:tab w:pos="9246" w:val="right" w:leader="dot"/>
        </w:tabs>
        <w:spacing w:before="36"/>
        <w:ind w:left="103"/>
      </w:pPr>
      <w:r>
        <w:rPr/>
        <w:t>受益</w:t>
      </w:r>
      <w:r>
        <w:rPr>
          <w:spacing w:val="-3"/>
        </w:rPr>
        <w:t>人</w:t>
      </w:r>
      <w:r>
        <w:rPr/>
        <w:t>申</w:t>
      </w:r>
      <w:r>
        <w:rPr>
          <w:spacing w:val="-3"/>
        </w:rPr>
        <w:t>请</w:t>
      </w:r>
      <w:r>
        <w:rPr/>
        <w:t>保</w:t>
      </w:r>
      <w:r>
        <w:rPr>
          <w:spacing w:val="-3"/>
        </w:rPr>
        <w:t>险</w:t>
      </w:r>
      <w:r>
        <w:rPr/>
        <w:t>金</w:t>
      </w:r>
      <w:r>
        <w:rPr>
          <w:spacing w:val="-3"/>
        </w:rPr>
        <w:t>应</w:t>
      </w:r>
      <w:r>
        <w:rPr/>
        <w:t>提</w:t>
      </w:r>
      <w:r>
        <w:rPr>
          <w:spacing w:val="-3"/>
        </w:rPr>
        <w:t>供</w:t>
      </w:r>
      <w:r>
        <w:rPr/>
        <w:t>证明</w:t>
      </w:r>
      <w:r>
        <w:rPr>
          <w:spacing w:val="-3"/>
        </w:rPr>
        <w:t>文</w:t>
      </w:r>
      <w:r>
        <w:rPr/>
        <w:t>件</w:t>
      </w:r>
      <w:r>
        <w:rPr>
          <w:spacing w:val="-3"/>
        </w:rPr>
        <w:t>和</w:t>
      </w:r>
      <w:r>
        <w:rPr/>
        <w:t>资料</w:t>
        <w:tab/>
        <w:t>4.4</w:t>
      </w:r>
    </w:p>
    <w:p>
      <w:pPr>
        <w:pStyle w:val="BodyText"/>
        <w:tabs>
          <w:tab w:pos="9246" w:val="right" w:leader="dot"/>
        </w:tabs>
        <w:spacing w:before="36"/>
        <w:ind w:left="103"/>
      </w:pPr>
      <w:r>
        <w:rPr/>
        <w:t>理赔</w:t>
      </w:r>
      <w:r>
        <w:rPr>
          <w:spacing w:val="-3"/>
        </w:rPr>
        <w:t>保</w:t>
      </w:r>
      <w:r>
        <w:rPr/>
        <w:t>险</w:t>
      </w:r>
      <w:r>
        <w:rPr>
          <w:spacing w:val="-3"/>
        </w:rPr>
        <w:t>金</w:t>
      </w:r>
      <w:r>
        <w:rPr/>
        <w:t>时</w:t>
      </w:r>
      <w:r>
        <w:rPr>
          <w:spacing w:val="-3"/>
        </w:rPr>
        <w:t>我</w:t>
      </w:r>
      <w:r>
        <w:rPr/>
        <w:t>们</w:t>
      </w:r>
      <w:r>
        <w:rPr>
          <w:spacing w:val="-3"/>
        </w:rPr>
        <w:t>有</w:t>
      </w:r>
      <w:r>
        <w:rPr/>
        <w:t>权</w:t>
      </w:r>
      <w:r>
        <w:rPr>
          <w:spacing w:val="-3"/>
        </w:rPr>
        <w:t>利</w:t>
      </w:r>
      <w:r>
        <w:rPr/>
        <w:t>对被</w:t>
      </w:r>
      <w:r>
        <w:rPr>
          <w:spacing w:val="-3"/>
        </w:rPr>
        <w:t>保</w:t>
      </w:r>
      <w:r>
        <w:rPr/>
        <w:t>险</w:t>
      </w:r>
      <w:r>
        <w:rPr>
          <w:spacing w:val="-3"/>
        </w:rPr>
        <w:t>人</w:t>
      </w:r>
      <w:r>
        <w:rPr/>
        <w:t>进</w:t>
      </w:r>
      <w:r>
        <w:rPr>
          <w:spacing w:val="-3"/>
        </w:rPr>
        <w:t>行</w:t>
      </w:r>
      <w:r>
        <w:rPr/>
        <w:t>身</w:t>
      </w:r>
      <w:r>
        <w:rPr>
          <w:spacing w:val="-3"/>
        </w:rPr>
        <w:t>体</w:t>
      </w:r>
      <w:r>
        <w:rPr/>
        <w:t>检查</w:t>
        <w:tab/>
        <w:t>4.6</w:t>
      </w:r>
    </w:p>
    <w:p>
      <w:pPr>
        <w:pStyle w:val="BodyText"/>
        <w:tabs>
          <w:tab w:pos="9246" w:val="right" w:leader="dot"/>
        </w:tabs>
        <w:spacing w:before="36"/>
        <w:ind w:left="103"/>
      </w:pPr>
      <w:r>
        <w:rPr/>
        <w:t>受益</w:t>
      </w:r>
      <w:r>
        <w:rPr>
          <w:spacing w:val="-3"/>
        </w:rPr>
        <w:t>人</w:t>
      </w:r>
      <w:r>
        <w:rPr/>
        <w:t>的</w:t>
      </w:r>
      <w:r>
        <w:rPr>
          <w:spacing w:val="-3"/>
        </w:rPr>
        <w:t>保</w:t>
      </w:r>
      <w:r>
        <w:rPr/>
        <w:t>险</w:t>
      </w:r>
      <w:r>
        <w:rPr>
          <w:spacing w:val="-3"/>
        </w:rPr>
        <w:t>金</w:t>
      </w:r>
      <w:r>
        <w:rPr/>
        <w:t>申</w:t>
      </w:r>
      <w:r>
        <w:rPr>
          <w:spacing w:val="-3"/>
        </w:rPr>
        <w:t>请</w:t>
      </w:r>
      <w:r>
        <w:rPr/>
        <w:t>权</w:t>
      </w:r>
      <w:r>
        <w:rPr>
          <w:spacing w:val="-3"/>
        </w:rPr>
        <w:t>应</w:t>
      </w:r>
      <w:r>
        <w:rPr/>
        <w:t>在一</w:t>
      </w:r>
      <w:r>
        <w:rPr>
          <w:spacing w:val="-3"/>
        </w:rPr>
        <w:t>定</w:t>
      </w:r>
      <w:r>
        <w:rPr/>
        <w:t>期</w:t>
      </w:r>
      <w:r>
        <w:rPr>
          <w:spacing w:val="-3"/>
        </w:rPr>
        <w:t>间</w:t>
      </w:r>
      <w:r>
        <w:rPr/>
        <w:t>内</w:t>
      </w:r>
      <w:r>
        <w:rPr>
          <w:spacing w:val="-3"/>
        </w:rPr>
        <w:t>行</w:t>
      </w:r>
      <w:r>
        <w:rPr/>
        <w:t>使</w:t>
        <w:tab/>
        <w:t>4.3</w:t>
      </w:r>
    </w:p>
    <w:p>
      <w:pPr>
        <w:pStyle w:val="BodyText"/>
        <w:tabs>
          <w:tab w:pos="9037" w:val="right" w:leader="dot"/>
        </w:tabs>
        <w:spacing w:before="36"/>
        <w:ind w:left="103"/>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作了</w:t>
      </w:r>
      <w:r>
        <w:rPr>
          <w:b/>
        </w:rPr>
        <w:t>显著标</w:t>
      </w:r>
      <w:r>
        <w:rPr>
          <w:b/>
          <w:spacing w:val="-3"/>
        </w:rPr>
        <w:t>识</w:t>
      </w:r>
      <w:r>
        <w:rPr>
          <w:b/>
        </w:rPr>
        <w:t>，</w:t>
      </w:r>
      <w:r>
        <w:rPr/>
        <w:t>请</w:t>
      </w:r>
      <w:r>
        <w:rPr>
          <w:spacing w:val="-3"/>
        </w:rPr>
        <w:t>投</w:t>
      </w:r>
      <w:r>
        <w:rPr/>
        <w:t>保</w:t>
      </w:r>
      <w:r>
        <w:rPr>
          <w:spacing w:val="-3"/>
        </w:rPr>
        <w:t>人</w:t>
      </w:r>
      <w:r>
        <w:rPr/>
        <w:t>、</w:t>
      </w:r>
      <w:r>
        <w:rPr>
          <w:spacing w:val="-3"/>
        </w:rPr>
        <w:t>被</w:t>
      </w:r>
      <w:r>
        <w:rPr/>
        <w:t>保</w:t>
      </w:r>
      <w:r>
        <w:rPr>
          <w:spacing w:val="-3"/>
        </w:rPr>
        <w:t>险</w:t>
      </w:r>
      <w:r>
        <w:rPr/>
        <w:t>人</w:t>
      </w:r>
      <w:r>
        <w:rPr>
          <w:spacing w:val="-3"/>
        </w:rPr>
        <w:t>、</w:t>
      </w:r>
      <w:r>
        <w:rPr/>
        <w:t>受益</w:t>
      </w:r>
      <w:r>
        <w:rPr>
          <w:spacing w:val="-3"/>
        </w:rPr>
        <w:t>人</w:t>
      </w:r>
      <w:r>
        <w:rPr/>
        <w:t>注意</w:t>
        <w:tab/>
        <w:t>8</w:t>
      </w:r>
    </w:p>
    <w:p>
      <w:pPr>
        <w:spacing w:after="0"/>
        <w:sectPr>
          <w:type w:val="continuous"/>
          <w:pgSz w:w="11910" w:h="16840"/>
          <w:pgMar w:top="240" w:bottom="280" w:left="1200" w:right="640"/>
        </w:sectPr>
      </w:pPr>
    </w:p>
    <w:p>
      <w:pPr>
        <w:pStyle w:val="BodyText"/>
        <w:rPr>
          <w:sz w:val="20"/>
        </w:rPr>
      </w:pPr>
    </w:p>
    <w:p>
      <w:pPr>
        <w:pStyle w:val="BodyText"/>
        <w:spacing w:before="11"/>
        <w:rPr>
          <w:sz w:val="25"/>
        </w:rPr>
      </w:pPr>
    </w:p>
    <w:p>
      <w:pPr>
        <w:pStyle w:val="BodyText"/>
        <w:ind w:left="3859"/>
        <w:rPr>
          <w:sz w:val="20"/>
        </w:rPr>
      </w:pPr>
      <w:r>
        <w:rPr>
          <w:sz w:val="20"/>
        </w:rPr>
        <w:pict>
          <v:shape style="width:120.75pt;height:39pt;mso-position-horizontal-relative:char;mso-position-vertical-relative:line" type="#_x0000_t202" filled="false" stroked="true" strokeweight="1pt" strokecolor="#000000">
            <w10:anchorlock/>
            <v:textbox inset="0,0,0,0">
              <w:txbxContent>
                <w:p>
                  <w:pPr>
                    <w:spacing w:before="44"/>
                    <w:ind w:left="317"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v:shape>
        </w:pict>
      </w:r>
      <w:r>
        <w:rPr>
          <w:sz w:val="20"/>
        </w:rPr>
      </w:r>
    </w:p>
    <w:p>
      <w:pPr>
        <w:pStyle w:val="BodyText"/>
        <w:spacing w:before="6"/>
        <w:rPr>
          <w:sz w:val="25"/>
        </w:rPr>
      </w:pPr>
    </w:p>
    <w:p>
      <w:pPr>
        <w:pStyle w:val="Heading5"/>
        <w:spacing w:before="1"/>
        <w:ind w:left="2090"/>
      </w:pPr>
      <w:r>
        <w:rPr/>
        <w:t>在阅读条款正文之前，浏览一下目录有助于对条款结构有一个大致了解。</w:t>
      </w:r>
    </w:p>
    <w:p>
      <w:pPr>
        <w:pStyle w:val="BodyText"/>
        <w:rPr>
          <w:b/>
          <w:sz w:val="20"/>
        </w:rPr>
      </w:pPr>
    </w:p>
    <w:p>
      <w:pPr>
        <w:pStyle w:val="BodyText"/>
        <w:rPr>
          <w:b/>
          <w:sz w:val="20"/>
        </w:rPr>
      </w:pPr>
    </w:p>
    <w:p>
      <w:pPr>
        <w:pStyle w:val="BodyText"/>
        <w:spacing w:before="6"/>
        <w:rPr>
          <w:b/>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4"/>
        <w:gridCol w:w="3289"/>
        <w:gridCol w:w="3304"/>
      </w:tblGrid>
      <w:tr>
        <w:trPr>
          <w:trHeight w:val="312" w:hRule="atLeast"/>
        </w:trPr>
        <w:tc>
          <w:tcPr>
            <w:tcW w:w="3314" w:type="dxa"/>
            <w:tcBorders>
              <w:right w:val="single" w:sz="2" w:space="0" w:color="000000"/>
            </w:tcBorders>
          </w:tcPr>
          <w:p>
            <w:pPr>
              <w:pStyle w:val="TableParagraph"/>
              <w:spacing w:line="262" w:lineRule="exact"/>
              <w:rPr>
                <w:b/>
                <w:sz w:val="21"/>
              </w:rPr>
            </w:pPr>
            <w:r>
              <w:rPr>
                <w:b/>
                <w:sz w:val="21"/>
              </w:rPr>
              <w:t>1 投保人与我们的合同</w:t>
            </w:r>
          </w:p>
        </w:tc>
        <w:tc>
          <w:tcPr>
            <w:tcW w:w="3289" w:type="dxa"/>
            <w:tcBorders>
              <w:left w:val="single" w:sz="2" w:space="0" w:color="000000"/>
              <w:right w:val="single" w:sz="2" w:space="0" w:color="000000"/>
            </w:tcBorders>
          </w:tcPr>
          <w:p>
            <w:pPr>
              <w:pStyle w:val="TableParagraph"/>
              <w:spacing w:line="262" w:lineRule="exact"/>
              <w:ind w:left="105"/>
              <w:rPr>
                <w:b/>
                <w:sz w:val="21"/>
              </w:rPr>
            </w:pPr>
            <w:r>
              <w:rPr>
                <w:b/>
                <w:sz w:val="21"/>
              </w:rPr>
              <w:t>4 申请与给付保险金</w:t>
            </w:r>
          </w:p>
        </w:tc>
        <w:tc>
          <w:tcPr>
            <w:tcW w:w="3304" w:type="dxa"/>
            <w:tcBorders>
              <w:left w:val="single" w:sz="2" w:space="0" w:color="000000"/>
            </w:tcBorders>
          </w:tcPr>
          <w:p>
            <w:pPr>
              <w:pStyle w:val="TableParagraph"/>
              <w:spacing w:line="262" w:lineRule="exact"/>
              <w:ind w:left="104"/>
              <w:rPr>
                <w:b/>
                <w:sz w:val="21"/>
              </w:rPr>
            </w:pPr>
            <w:r>
              <w:rPr>
                <w:b/>
                <w:sz w:val="21"/>
              </w:rPr>
              <w:t>8 释义</w:t>
            </w: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1.1 合同构成</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4.1 受益人的指定与变更</w:t>
            </w: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8.1</w:t>
              <w:tab/>
              <w:t>医院</w:t>
            </w: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1.2 如实告知</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4.2 保险事故的通知</w:t>
            </w: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8.2</w:t>
              <w:tab/>
            </w:r>
            <w:r>
              <w:rPr>
                <w:spacing w:val="-2"/>
                <w:sz w:val="21"/>
              </w:rPr>
              <w:t>专科医生</w:t>
            </w: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1.3 投保范围</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4.3 诉讼时效</w:t>
            </w: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8.3</w:t>
              <w:tab/>
            </w:r>
            <w:r>
              <w:rPr>
                <w:spacing w:val="-3"/>
                <w:sz w:val="21"/>
              </w:rPr>
              <w:t>意外伤害事故</w:t>
            </w:r>
          </w:p>
        </w:tc>
      </w:tr>
      <w:tr>
        <w:trPr>
          <w:trHeight w:val="312" w:hRule="atLeast"/>
        </w:trPr>
        <w:tc>
          <w:tcPr>
            <w:tcW w:w="3314" w:type="dxa"/>
            <w:tcBorders>
              <w:right w:val="single" w:sz="2" w:space="0" w:color="000000"/>
            </w:tcBorders>
          </w:tcPr>
          <w:p>
            <w:pPr>
              <w:pStyle w:val="TableParagraph"/>
              <w:spacing w:line="262" w:lineRule="exact"/>
              <w:ind w:left="411"/>
              <w:rPr>
                <w:sz w:val="21"/>
              </w:rPr>
            </w:pPr>
            <w:r>
              <w:rPr>
                <w:sz w:val="21"/>
              </w:rPr>
              <w:t>1.4 合同成立及保险责任开始</w:t>
            </w:r>
          </w:p>
        </w:tc>
        <w:tc>
          <w:tcPr>
            <w:tcW w:w="3289" w:type="dxa"/>
            <w:tcBorders>
              <w:left w:val="single" w:sz="2" w:space="0" w:color="000000"/>
              <w:right w:val="single" w:sz="2" w:space="0" w:color="000000"/>
            </w:tcBorders>
          </w:tcPr>
          <w:p>
            <w:pPr>
              <w:pStyle w:val="TableParagraph"/>
              <w:spacing w:line="262" w:lineRule="exact"/>
              <w:ind w:left="316"/>
              <w:rPr>
                <w:sz w:val="21"/>
              </w:rPr>
            </w:pPr>
            <w:r>
              <w:rPr>
                <w:sz w:val="21"/>
              </w:rPr>
              <w:t>4.4 申请保险金应提供的材料</w:t>
            </w:r>
          </w:p>
        </w:tc>
        <w:tc>
          <w:tcPr>
            <w:tcW w:w="3304" w:type="dxa"/>
            <w:tcBorders>
              <w:left w:val="single" w:sz="2" w:space="0" w:color="000000"/>
            </w:tcBorders>
          </w:tcPr>
          <w:p>
            <w:pPr>
              <w:pStyle w:val="TableParagraph"/>
              <w:tabs>
                <w:tab w:pos="841" w:val="left" w:leader="none"/>
              </w:tabs>
              <w:spacing w:line="262" w:lineRule="exact"/>
              <w:ind w:left="315"/>
              <w:rPr>
                <w:sz w:val="21"/>
              </w:rPr>
            </w:pPr>
            <w:r>
              <w:rPr>
                <w:sz w:val="21"/>
              </w:rPr>
              <w:t>8.4</w:t>
              <w:tab/>
            </w:r>
            <w:r>
              <w:rPr>
                <w:spacing w:val="-2"/>
                <w:sz w:val="21"/>
              </w:rPr>
              <w:t>意外伤害</w:t>
            </w: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1.5 保险期间</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4.5 保险金的给付</w:t>
            </w: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8.5</w:t>
              <w:tab/>
              <w:t>毒品</w:t>
            </w:r>
          </w:p>
        </w:tc>
      </w:tr>
      <w:tr>
        <w:trPr>
          <w:trHeight w:val="312"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4.6 身体检查</w:t>
            </w: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8.6</w:t>
              <w:tab/>
            </w:r>
            <w:r>
              <w:rPr>
                <w:spacing w:val="-2"/>
                <w:sz w:val="21"/>
              </w:rPr>
              <w:t>酒后驾驶</w:t>
            </w:r>
          </w:p>
        </w:tc>
      </w:tr>
      <w:tr>
        <w:trPr>
          <w:trHeight w:val="312"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ind w:left="0"/>
              <w:rPr>
                <w:rFonts w:ascii="Times New Roman"/>
                <w:sz w:val="20"/>
              </w:rPr>
            </w:pP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8.7</w:t>
              <w:tab/>
            </w:r>
            <w:r>
              <w:rPr>
                <w:spacing w:val="-3"/>
                <w:sz w:val="21"/>
              </w:rPr>
              <w:t>无合法有效驾驶证驾驶</w:t>
            </w:r>
          </w:p>
        </w:tc>
      </w:tr>
      <w:tr>
        <w:trPr>
          <w:trHeight w:val="312"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ind w:left="0"/>
              <w:rPr>
                <w:rFonts w:ascii="Times New Roman"/>
                <w:sz w:val="20"/>
              </w:rPr>
            </w:pP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8.8</w:t>
              <w:tab/>
            </w:r>
            <w:r>
              <w:rPr>
                <w:spacing w:val="-3"/>
                <w:sz w:val="21"/>
              </w:rPr>
              <w:t>无有效行驶证</w:t>
            </w:r>
          </w:p>
        </w:tc>
      </w:tr>
      <w:tr>
        <w:trPr>
          <w:trHeight w:val="312" w:hRule="atLeast"/>
        </w:trPr>
        <w:tc>
          <w:tcPr>
            <w:tcW w:w="3314" w:type="dxa"/>
            <w:tcBorders>
              <w:right w:val="single" w:sz="2" w:space="0" w:color="000000"/>
            </w:tcBorders>
          </w:tcPr>
          <w:p>
            <w:pPr>
              <w:pStyle w:val="TableParagraph"/>
              <w:spacing w:line="261" w:lineRule="exact"/>
              <w:rPr>
                <w:b/>
                <w:sz w:val="21"/>
              </w:rPr>
            </w:pPr>
            <w:r>
              <w:rPr>
                <w:b/>
                <w:sz w:val="21"/>
              </w:rPr>
              <w:t>2 我们提供的保障</w:t>
            </w:r>
          </w:p>
        </w:tc>
        <w:tc>
          <w:tcPr>
            <w:tcW w:w="3289" w:type="dxa"/>
            <w:tcBorders>
              <w:left w:val="single" w:sz="2" w:space="0" w:color="000000"/>
              <w:right w:val="single" w:sz="2" w:space="0" w:color="000000"/>
            </w:tcBorders>
          </w:tcPr>
          <w:p>
            <w:pPr>
              <w:pStyle w:val="TableParagraph"/>
              <w:spacing w:line="261" w:lineRule="exact"/>
              <w:ind w:left="105"/>
              <w:rPr>
                <w:b/>
                <w:sz w:val="21"/>
              </w:rPr>
            </w:pPr>
            <w:r>
              <w:rPr>
                <w:b/>
                <w:sz w:val="21"/>
              </w:rPr>
              <w:t>5 缴付保险费</w:t>
            </w:r>
          </w:p>
        </w:tc>
        <w:tc>
          <w:tcPr>
            <w:tcW w:w="3304" w:type="dxa"/>
            <w:tcBorders>
              <w:left w:val="single" w:sz="2" w:space="0" w:color="000000"/>
            </w:tcBorders>
          </w:tcPr>
          <w:p>
            <w:pPr>
              <w:pStyle w:val="TableParagraph"/>
              <w:tabs>
                <w:tab w:pos="841" w:val="left" w:leader="none"/>
              </w:tabs>
              <w:spacing w:line="261" w:lineRule="exact"/>
              <w:ind w:left="315"/>
              <w:rPr>
                <w:sz w:val="21"/>
              </w:rPr>
            </w:pPr>
            <w:r>
              <w:rPr>
                <w:sz w:val="21"/>
              </w:rPr>
              <w:t>8.9</w:t>
              <w:tab/>
            </w:r>
            <w:r>
              <w:rPr>
                <w:spacing w:val="-2"/>
                <w:sz w:val="21"/>
              </w:rPr>
              <w:t>恐怖活动</w:t>
            </w:r>
          </w:p>
        </w:tc>
      </w:tr>
      <w:tr>
        <w:trPr>
          <w:trHeight w:val="311" w:hRule="atLeast"/>
        </w:trPr>
        <w:tc>
          <w:tcPr>
            <w:tcW w:w="3314" w:type="dxa"/>
            <w:tcBorders>
              <w:right w:val="single" w:sz="2" w:space="0" w:color="000000"/>
            </w:tcBorders>
          </w:tcPr>
          <w:p>
            <w:pPr>
              <w:pStyle w:val="TableParagraph"/>
              <w:spacing w:line="261" w:lineRule="exact"/>
              <w:ind w:left="411"/>
              <w:rPr>
                <w:sz w:val="21"/>
              </w:rPr>
            </w:pPr>
            <w:r>
              <w:rPr>
                <w:sz w:val="21"/>
              </w:rPr>
              <w:t>2.1 保险金额</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5.1 保险费的缴付</w:t>
            </w:r>
          </w:p>
        </w:tc>
        <w:tc>
          <w:tcPr>
            <w:tcW w:w="3304" w:type="dxa"/>
            <w:tcBorders>
              <w:left w:val="single" w:sz="2" w:space="0" w:color="000000"/>
            </w:tcBorders>
          </w:tcPr>
          <w:p>
            <w:pPr>
              <w:pStyle w:val="TableParagraph"/>
              <w:spacing w:line="261" w:lineRule="exact"/>
              <w:ind w:left="315"/>
              <w:rPr>
                <w:sz w:val="21"/>
              </w:rPr>
            </w:pPr>
            <w:r>
              <w:rPr>
                <w:sz w:val="21"/>
              </w:rPr>
              <w:t>8.10 感染艾滋病病毒或患艾</w:t>
            </w:r>
          </w:p>
        </w:tc>
      </w:tr>
      <w:tr>
        <w:trPr>
          <w:trHeight w:val="311" w:hRule="atLeast"/>
        </w:trPr>
        <w:tc>
          <w:tcPr>
            <w:tcW w:w="3314" w:type="dxa"/>
            <w:tcBorders>
              <w:right w:val="single" w:sz="2" w:space="0" w:color="000000"/>
            </w:tcBorders>
          </w:tcPr>
          <w:p>
            <w:pPr>
              <w:pStyle w:val="TableParagraph"/>
              <w:spacing w:line="261" w:lineRule="exact"/>
              <w:ind w:left="411"/>
              <w:rPr>
                <w:sz w:val="21"/>
              </w:rPr>
            </w:pPr>
            <w:r>
              <w:rPr>
                <w:sz w:val="21"/>
              </w:rPr>
              <w:t>2.2 保险责任</w:t>
            </w:r>
          </w:p>
        </w:tc>
        <w:tc>
          <w:tcPr>
            <w:tcW w:w="3289" w:type="dxa"/>
            <w:tcBorders>
              <w:left w:val="single" w:sz="2" w:space="0" w:color="000000"/>
              <w:right w:val="single" w:sz="2" w:space="0" w:color="000000"/>
            </w:tcBorders>
          </w:tcPr>
          <w:p>
            <w:pPr>
              <w:pStyle w:val="TableParagraph"/>
              <w:ind w:left="0"/>
              <w:rPr>
                <w:rFonts w:ascii="Times New Roman"/>
                <w:sz w:val="20"/>
              </w:rPr>
            </w:pPr>
          </w:p>
        </w:tc>
        <w:tc>
          <w:tcPr>
            <w:tcW w:w="3304" w:type="dxa"/>
            <w:tcBorders>
              <w:left w:val="single" w:sz="2" w:space="0" w:color="000000"/>
            </w:tcBorders>
          </w:tcPr>
          <w:p>
            <w:pPr>
              <w:pStyle w:val="TableParagraph"/>
              <w:spacing w:line="261" w:lineRule="exact"/>
              <w:ind w:left="735"/>
              <w:rPr>
                <w:sz w:val="21"/>
              </w:rPr>
            </w:pPr>
            <w:r>
              <w:rPr>
                <w:sz w:val="21"/>
              </w:rPr>
              <w:t>滋病</w:t>
            </w: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2.3 责任免除</w:t>
            </w:r>
          </w:p>
        </w:tc>
        <w:tc>
          <w:tcPr>
            <w:tcW w:w="3289" w:type="dxa"/>
            <w:tcBorders>
              <w:left w:val="single" w:sz="2" w:space="0" w:color="000000"/>
              <w:right w:val="single" w:sz="2" w:space="0" w:color="000000"/>
            </w:tcBorders>
          </w:tcPr>
          <w:p>
            <w:pPr>
              <w:pStyle w:val="TableParagraph"/>
              <w:ind w:left="0"/>
              <w:rPr>
                <w:rFonts w:ascii="Times New Roman"/>
                <w:sz w:val="20"/>
              </w:rPr>
            </w:pPr>
          </w:p>
        </w:tc>
        <w:tc>
          <w:tcPr>
            <w:tcW w:w="3304" w:type="dxa"/>
            <w:tcBorders>
              <w:left w:val="single" w:sz="2" w:space="0" w:color="000000"/>
            </w:tcBorders>
          </w:tcPr>
          <w:p>
            <w:pPr>
              <w:pStyle w:val="TableParagraph"/>
              <w:spacing w:line="261" w:lineRule="exact"/>
              <w:ind w:left="315"/>
              <w:rPr>
                <w:sz w:val="21"/>
              </w:rPr>
            </w:pPr>
            <w:r>
              <w:rPr>
                <w:sz w:val="21"/>
              </w:rPr>
              <w:t>8.11 遗传性疾病</w:t>
            </w:r>
          </w:p>
        </w:tc>
      </w:tr>
      <w:tr>
        <w:trPr>
          <w:trHeight w:val="312"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spacing w:line="261" w:lineRule="exact"/>
              <w:ind w:left="105"/>
              <w:rPr>
                <w:b/>
                <w:sz w:val="21"/>
              </w:rPr>
            </w:pPr>
            <w:r>
              <w:rPr>
                <w:b/>
                <w:sz w:val="21"/>
              </w:rPr>
              <w:t>6 投保人的特别权利及相应义务</w:t>
            </w:r>
          </w:p>
        </w:tc>
        <w:tc>
          <w:tcPr>
            <w:tcW w:w="3304" w:type="dxa"/>
            <w:tcBorders>
              <w:left w:val="single" w:sz="2" w:space="0" w:color="000000"/>
            </w:tcBorders>
          </w:tcPr>
          <w:p>
            <w:pPr>
              <w:pStyle w:val="TableParagraph"/>
              <w:spacing w:line="261" w:lineRule="exact"/>
              <w:ind w:left="315"/>
              <w:rPr>
                <w:sz w:val="21"/>
              </w:rPr>
            </w:pPr>
            <w:r>
              <w:rPr>
                <w:sz w:val="21"/>
              </w:rPr>
              <w:t>8.12 先天性畸形、疾病，先天</w:t>
            </w:r>
          </w:p>
        </w:tc>
      </w:tr>
      <w:tr>
        <w:trPr>
          <w:trHeight w:val="312"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6.1 解除合同（退保）</w:t>
            </w:r>
          </w:p>
        </w:tc>
        <w:tc>
          <w:tcPr>
            <w:tcW w:w="3304" w:type="dxa"/>
            <w:tcBorders>
              <w:left w:val="single" w:sz="2" w:space="0" w:color="000000"/>
            </w:tcBorders>
          </w:tcPr>
          <w:p>
            <w:pPr>
              <w:pStyle w:val="TableParagraph"/>
              <w:spacing w:line="261" w:lineRule="exact"/>
              <w:ind w:left="843"/>
              <w:rPr>
                <w:sz w:val="21"/>
              </w:rPr>
            </w:pPr>
            <w:r>
              <w:rPr>
                <w:sz w:val="21"/>
              </w:rPr>
              <w:t>性变形或染色体异常</w:t>
            </w:r>
          </w:p>
        </w:tc>
      </w:tr>
      <w:tr>
        <w:trPr>
          <w:trHeight w:val="624"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6.2 被保险人数量变更</w:t>
            </w:r>
          </w:p>
        </w:tc>
        <w:tc>
          <w:tcPr>
            <w:tcW w:w="3304" w:type="dxa"/>
            <w:tcBorders>
              <w:left w:val="single" w:sz="2" w:space="0" w:color="000000"/>
            </w:tcBorders>
          </w:tcPr>
          <w:p>
            <w:pPr>
              <w:pStyle w:val="TableParagraph"/>
              <w:spacing w:line="261" w:lineRule="exact"/>
              <w:ind w:left="315"/>
              <w:rPr>
                <w:sz w:val="21"/>
              </w:rPr>
            </w:pPr>
            <w:r>
              <w:rPr>
                <w:sz w:val="21"/>
              </w:rPr>
              <w:t>8.13 未满期净保费</w:t>
            </w:r>
          </w:p>
        </w:tc>
      </w:tr>
      <w:tr>
        <w:trPr>
          <w:trHeight w:val="624" w:hRule="atLeast"/>
        </w:trPr>
        <w:tc>
          <w:tcPr>
            <w:tcW w:w="3314" w:type="dxa"/>
            <w:tcBorders>
              <w:right w:val="single" w:sz="2" w:space="0" w:color="000000"/>
            </w:tcBorders>
          </w:tcPr>
          <w:p>
            <w:pPr>
              <w:pStyle w:val="TableParagraph"/>
              <w:spacing w:before="10"/>
              <w:ind w:left="0"/>
              <w:rPr>
                <w:b/>
                <w:sz w:val="22"/>
              </w:rPr>
            </w:pPr>
          </w:p>
          <w:p>
            <w:pPr>
              <w:pStyle w:val="TableParagraph"/>
              <w:spacing w:before="1"/>
              <w:rPr>
                <w:b/>
                <w:sz w:val="21"/>
              </w:rPr>
            </w:pPr>
            <w:r>
              <w:rPr>
                <w:b/>
                <w:sz w:val="21"/>
              </w:rPr>
              <w:t>3 重大疾病</w:t>
            </w:r>
          </w:p>
        </w:tc>
        <w:tc>
          <w:tcPr>
            <w:tcW w:w="3289" w:type="dxa"/>
            <w:tcBorders>
              <w:left w:val="single" w:sz="2" w:space="0" w:color="000000"/>
              <w:right w:val="single" w:sz="2" w:space="0" w:color="000000"/>
            </w:tcBorders>
          </w:tcPr>
          <w:p>
            <w:pPr>
              <w:pStyle w:val="TableParagraph"/>
              <w:spacing w:before="10"/>
              <w:ind w:left="0"/>
              <w:rPr>
                <w:b/>
                <w:sz w:val="22"/>
              </w:rPr>
            </w:pPr>
          </w:p>
          <w:p>
            <w:pPr>
              <w:pStyle w:val="TableParagraph"/>
              <w:spacing w:before="1"/>
              <w:ind w:left="105"/>
              <w:rPr>
                <w:b/>
                <w:sz w:val="21"/>
              </w:rPr>
            </w:pPr>
            <w:r>
              <w:rPr>
                <w:b/>
                <w:sz w:val="21"/>
              </w:rPr>
              <w:t>7 投保人需要关注的其他事项</w:t>
            </w:r>
          </w:p>
        </w:tc>
        <w:tc>
          <w:tcPr>
            <w:tcW w:w="3304" w:type="dxa"/>
            <w:tcBorders>
              <w:left w:val="single" w:sz="2" w:space="0" w:color="000000"/>
            </w:tcBorders>
          </w:tcPr>
          <w:p>
            <w:pPr>
              <w:pStyle w:val="TableParagraph"/>
              <w:ind w:left="0"/>
              <w:rPr>
                <w:rFonts w:ascii="Times New Roman"/>
                <w:sz w:val="20"/>
              </w:rPr>
            </w:pP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3.1 重大疾病的范围</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7.1 通知</w:t>
            </w:r>
          </w:p>
        </w:tc>
        <w:tc>
          <w:tcPr>
            <w:tcW w:w="3304" w:type="dxa"/>
            <w:tcBorders>
              <w:left w:val="single" w:sz="2" w:space="0" w:color="000000"/>
            </w:tcBorders>
          </w:tcPr>
          <w:p>
            <w:pPr>
              <w:pStyle w:val="TableParagraph"/>
              <w:ind w:left="0"/>
              <w:rPr>
                <w:rFonts w:ascii="Times New Roman"/>
                <w:sz w:val="20"/>
              </w:rPr>
            </w:pPr>
          </w:p>
        </w:tc>
      </w:tr>
      <w:tr>
        <w:trPr>
          <w:trHeight w:val="312" w:hRule="atLeast"/>
        </w:trPr>
        <w:tc>
          <w:tcPr>
            <w:tcW w:w="3314" w:type="dxa"/>
            <w:tcBorders>
              <w:right w:val="single" w:sz="2" w:space="0" w:color="000000"/>
            </w:tcBorders>
          </w:tcPr>
          <w:p>
            <w:pPr>
              <w:pStyle w:val="TableParagraph"/>
              <w:spacing w:line="261" w:lineRule="exact"/>
              <w:ind w:left="411"/>
              <w:rPr>
                <w:sz w:val="21"/>
              </w:rPr>
            </w:pPr>
            <w:r>
              <w:rPr>
                <w:sz w:val="21"/>
              </w:rPr>
              <w:t>3.2 重大疾病的定义</w:t>
            </w: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7.2 合同效力的终止</w:t>
            </w:r>
          </w:p>
        </w:tc>
        <w:tc>
          <w:tcPr>
            <w:tcW w:w="3304" w:type="dxa"/>
            <w:tcBorders>
              <w:left w:val="single" w:sz="2" w:space="0" w:color="000000"/>
            </w:tcBorders>
          </w:tcPr>
          <w:p>
            <w:pPr>
              <w:pStyle w:val="TableParagraph"/>
              <w:ind w:left="0"/>
              <w:rPr>
                <w:rFonts w:ascii="Times New Roman"/>
                <w:sz w:val="20"/>
              </w:rPr>
            </w:pPr>
          </w:p>
        </w:tc>
      </w:tr>
      <w:tr>
        <w:trPr>
          <w:trHeight w:val="311"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7.3 争议处理</w:t>
            </w:r>
          </w:p>
        </w:tc>
        <w:tc>
          <w:tcPr>
            <w:tcW w:w="3304" w:type="dxa"/>
            <w:tcBorders>
              <w:left w:val="single" w:sz="2" w:space="0" w:color="000000"/>
            </w:tcBorders>
          </w:tcPr>
          <w:p>
            <w:pPr>
              <w:pStyle w:val="TableParagraph"/>
              <w:ind w:left="0"/>
              <w:rPr>
                <w:rFonts w:ascii="Times New Roman"/>
                <w:sz w:val="20"/>
              </w:rPr>
            </w:pPr>
          </w:p>
        </w:tc>
      </w:tr>
      <w:tr>
        <w:trPr>
          <w:trHeight w:val="935" w:hRule="atLeast"/>
        </w:trPr>
        <w:tc>
          <w:tcPr>
            <w:tcW w:w="3314" w:type="dxa"/>
            <w:tcBorders>
              <w:right w:val="single" w:sz="2" w:space="0" w:color="000000"/>
            </w:tcBorders>
          </w:tcPr>
          <w:p>
            <w:pPr>
              <w:pStyle w:val="TableParagraph"/>
              <w:ind w:left="0"/>
              <w:rPr>
                <w:rFonts w:ascii="Times New Roman"/>
                <w:sz w:val="20"/>
              </w:rPr>
            </w:pPr>
          </w:p>
        </w:tc>
        <w:tc>
          <w:tcPr>
            <w:tcW w:w="3289" w:type="dxa"/>
            <w:tcBorders>
              <w:left w:val="single" w:sz="2" w:space="0" w:color="000000"/>
              <w:right w:val="single" w:sz="2" w:space="0" w:color="000000"/>
            </w:tcBorders>
          </w:tcPr>
          <w:p>
            <w:pPr>
              <w:pStyle w:val="TableParagraph"/>
              <w:spacing w:line="261" w:lineRule="exact"/>
              <w:ind w:left="316"/>
              <w:rPr>
                <w:sz w:val="21"/>
              </w:rPr>
            </w:pPr>
            <w:r>
              <w:rPr>
                <w:sz w:val="21"/>
              </w:rPr>
              <w:t>7.4 年龄的计算与错误的处理</w:t>
            </w:r>
          </w:p>
        </w:tc>
        <w:tc>
          <w:tcPr>
            <w:tcW w:w="3304"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900" w:right="880"/>
        </w:sectPr>
      </w:pPr>
    </w:p>
    <w:p>
      <w:pPr>
        <w:pStyle w:val="BodyText"/>
        <w:ind w:left="3910"/>
        <w:rPr>
          <w:sz w:val="20"/>
        </w:rPr>
      </w:pPr>
      <w:r>
        <w:rPr>
          <w:sz w:val="20"/>
        </w:rPr>
        <w:pict>
          <v:shape style="width:131.25pt;height:39pt;mso-position-horizontal-relative:char;mso-position-vertical-relative:line" type="#_x0000_t202" filled="false" stroked="true" strokeweight="1pt" strokecolor="#000000">
            <w10:anchorlock/>
            <v:textbox inset="0,0,0,0">
              <w:txbxContent>
                <w:p>
                  <w:pPr>
                    <w:spacing w:before="44"/>
                    <w:ind w:left="420"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z w:val="20"/>
        </w:rPr>
      </w:r>
    </w:p>
    <w:p>
      <w:pPr>
        <w:pStyle w:val="BodyText"/>
        <w:spacing w:before="9"/>
        <w:rPr>
          <w:b/>
          <w:sz w:val="28"/>
        </w:rPr>
      </w:pPr>
    </w:p>
    <w:p>
      <w:pPr>
        <w:pStyle w:val="Heading5"/>
        <w:spacing w:before="37"/>
        <w:ind w:left="1820"/>
      </w:pPr>
      <w:r>
        <w:rPr/>
        <w:t>条款是保险合同的重要组成部分，请投保人、被保险人、受益人仔细阅读。</w:t>
      </w:r>
    </w:p>
    <w:p>
      <w:pPr>
        <w:pStyle w:val="BodyText"/>
        <w:rPr>
          <w:b/>
          <w:sz w:val="20"/>
        </w:rPr>
      </w:pPr>
    </w:p>
    <w:p>
      <w:pPr>
        <w:pStyle w:val="BodyText"/>
        <w:spacing w:before="7"/>
        <w:rPr>
          <w:b/>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455"/>
        <w:gridCol w:w="7829"/>
      </w:tblGrid>
      <w:tr>
        <w:trPr>
          <w:trHeight w:val="321" w:hRule="atLeast"/>
        </w:trPr>
        <w:tc>
          <w:tcPr>
            <w:tcW w:w="10079" w:type="dxa"/>
            <w:gridSpan w:val="3"/>
          </w:tcPr>
          <w:p>
            <w:pPr>
              <w:pStyle w:val="TableParagraph"/>
              <w:spacing w:line="211" w:lineRule="exact"/>
              <w:ind w:left="107"/>
              <w:rPr>
                <w:sz w:val="21"/>
              </w:rPr>
            </w:pPr>
            <w:r>
              <w:rPr>
                <w:sz w:val="21"/>
              </w:rPr>
              <w:t>在本条款中，“我们”、“本公司”均指中荷人寿保险有限公司。</w:t>
            </w:r>
          </w:p>
        </w:tc>
      </w:tr>
      <w:tr>
        <w:trPr>
          <w:trHeight w:val="562" w:hRule="atLeast"/>
        </w:trPr>
        <w:tc>
          <w:tcPr>
            <w:tcW w:w="795" w:type="dxa"/>
            <w:tcBorders>
              <w:bottom w:val="double" w:sz="1" w:space="0" w:color="000000"/>
            </w:tcBorders>
          </w:tcPr>
          <w:p>
            <w:pPr>
              <w:pStyle w:val="TableParagraph"/>
              <w:spacing w:before="24"/>
              <w:ind w:left="107"/>
              <w:rPr>
                <w:b/>
                <w:sz w:val="28"/>
              </w:rPr>
            </w:pPr>
            <w:r>
              <w:rPr>
                <w:b/>
                <w:w w:val="99"/>
                <w:sz w:val="28"/>
              </w:rPr>
              <w:t>1</w:t>
            </w:r>
          </w:p>
        </w:tc>
        <w:tc>
          <w:tcPr>
            <w:tcW w:w="9284" w:type="dxa"/>
            <w:gridSpan w:val="2"/>
            <w:tcBorders>
              <w:bottom w:val="double" w:sz="1" w:space="0" w:color="000000"/>
            </w:tcBorders>
          </w:tcPr>
          <w:p>
            <w:pPr>
              <w:pStyle w:val="TableParagraph"/>
              <w:spacing w:before="24"/>
              <w:ind w:left="251"/>
              <w:rPr>
                <w:b/>
                <w:sz w:val="28"/>
              </w:rPr>
            </w:pPr>
            <w:r>
              <w:rPr>
                <w:b/>
                <w:w w:val="95"/>
                <w:sz w:val="28"/>
              </w:rPr>
              <w:t>投保人与我们的合同</w:t>
            </w:r>
          </w:p>
        </w:tc>
      </w:tr>
      <w:tr>
        <w:trPr>
          <w:trHeight w:val="3202" w:hRule="atLeast"/>
        </w:trPr>
        <w:tc>
          <w:tcPr>
            <w:tcW w:w="795" w:type="dxa"/>
            <w:tcBorders>
              <w:top w:val="double" w:sz="1" w:space="0" w:color="000000"/>
            </w:tcBorders>
          </w:tcPr>
          <w:p>
            <w:pPr>
              <w:pStyle w:val="TableParagraph"/>
              <w:spacing w:before="11"/>
              <w:ind w:left="0"/>
              <w:rPr>
                <w:b/>
                <w:sz w:val="22"/>
              </w:rPr>
            </w:pPr>
          </w:p>
          <w:p>
            <w:pPr>
              <w:pStyle w:val="TableParagraph"/>
              <w:ind w:left="107"/>
              <w:rPr>
                <w:b/>
                <w:sz w:val="21"/>
              </w:rPr>
            </w:pPr>
            <w:r>
              <w:rPr>
                <w:b/>
                <w:sz w:val="21"/>
              </w:rPr>
              <w:t>1.1</w:t>
            </w:r>
          </w:p>
        </w:tc>
        <w:tc>
          <w:tcPr>
            <w:tcW w:w="1455" w:type="dxa"/>
            <w:tcBorders>
              <w:top w:val="double" w:sz="1" w:space="0" w:color="000000"/>
            </w:tcBorders>
          </w:tcPr>
          <w:p>
            <w:pPr>
              <w:pStyle w:val="TableParagraph"/>
              <w:spacing w:before="11"/>
              <w:ind w:left="0"/>
              <w:rPr>
                <w:b/>
                <w:sz w:val="22"/>
              </w:rPr>
            </w:pPr>
          </w:p>
          <w:p>
            <w:pPr>
              <w:pStyle w:val="TableParagraph"/>
              <w:ind w:left="251"/>
              <w:rPr>
                <w:b/>
                <w:sz w:val="21"/>
              </w:rPr>
            </w:pPr>
            <w:r>
              <w:rPr>
                <w:b/>
                <w:sz w:val="21"/>
              </w:rPr>
              <w:t>合同构成</w:t>
            </w:r>
          </w:p>
        </w:tc>
        <w:tc>
          <w:tcPr>
            <w:tcW w:w="7829" w:type="dxa"/>
            <w:tcBorders>
              <w:top w:val="double" w:sz="1" w:space="0" w:color="000000"/>
            </w:tcBorders>
          </w:tcPr>
          <w:p>
            <w:pPr>
              <w:pStyle w:val="TableParagraph"/>
              <w:spacing w:before="2"/>
              <w:ind w:left="0"/>
              <w:rPr>
                <w:b/>
                <w:sz w:val="21"/>
              </w:rPr>
            </w:pPr>
          </w:p>
          <w:p>
            <w:pPr>
              <w:pStyle w:val="TableParagraph"/>
              <w:ind w:left="356" w:right="148"/>
              <w:jc w:val="both"/>
              <w:rPr>
                <w:sz w:val="21"/>
              </w:rPr>
            </w:pPr>
            <w:r>
              <w:rPr>
                <w:spacing w:val="-6"/>
                <w:sz w:val="21"/>
              </w:rPr>
              <w:t>中荷团体重大疾病保险 </w:t>
            </w:r>
            <w:r>
              <w:rPr>
                <w:sz w:val="21"/>
              </w:rPr>
              <w:t>B</w:t>
            </w:r>
            <w:r>
              <w:rPr>
                <w:spacing w:val="-14"/>
                <w:sz w:val="21"/>
              </w:rPr>
              <w:t> 款合同</w:t>
            </w:r>
            <w:r>
              <w:rPr>
                <w:sz w:val="21"/>
              </w:rPr>
              <w:t>（</w:t>
            </w:r>
            <w:r>
              <w:rPr>
                <w:spacing w:val="-3"/>
                <w:sz w:val="21"/>
              </w:rPr>
              <w:t>以下简称本合同</w:t>
            </w:r>
            <w:r>
              <w:rPr>
                <w:spacing w:val="-13"/>
                <w:sz w:val="21"/>
              </w:rPr>
              <w:t>）</w:t>
            </w:r>
            <w:r>
              <w:rPr>
                <w:spacing w:val="-5"/>
                <w:sz w:val="21"/>
              </w:rPr>
              <w:t>依投保人的申请，经我们同</w:t>
            </w:r>
            <w:r>
              <w:rPr>
                <w:spacing w:val="-4"/>
                <w:sz w:val="21"/>
              </w:rPr>
              <w:t>意而订立。</w:t>
            </w:r>
          </w:p>
          <w:p>
            <w:pPr>
              <w:pStyle w:val="TableParagraph"/>
              <w:ind w:left="356" w:right="114"/>
              <w:jc w:val="both"/>
              <w:rPr>
                <w:sz w:val="21"/>
              </w:rPr>
            </w:pPr>
            <w:r>
              <w:rPr>
                <w:sz w:val="21"/>
              </w:rPr>
              <w:t>本合同由所载的条款、保险单、投保单、被保险人名册以及有关的声明、批注、其它约定书构成。</w:t>
            </w:r>
          </w:p>
          <w:p>
            <w:pPr>
              <w:pStyle w:val="TableParagraph"/>
              <w:spacing w:line="237" w:lineRule="auto" w:before="4"/>
              <w:ind w:left="356" w:right="148"/>
              <w:jc w:val="both"/>
              <w:rPr>
                <w:sz w:val="21"/>
              </w:rPr>
            </w:pPr>
            <w:r>
              <w:rPr>
                <w:spacing w:val="-5"/>
                <w:sz w:val="21"/>
              </w:rPr>
              <w:t>若上述构成本合同的文件正本需留本公司存档，则其复印件或电子影像印刷件亦</w:t>
            </w:r>
            <w:r>
              <w:rPr>
                <w:spacing w:val="-7"/>
                <w:sz w:val="21"/>
              </w:rPr>
              <w:t>视为本合同的构成部分，其效力与正本相同；若复印件或电子影像印刷件的内容</w:t>
            </w:r>
            <w:r>
              <w:rPr>
                <w:spacing w:val="-5"/>
                <w:sz w:val="21"/>
              </w:rPr>
              <w:t>与正本不同时，则以正本为准。</w:t>
            </w:r>
          </w:p>
          <w:p>
            <w:pPr>
              <w:pStyle w:val="TableParagraph"/>
              <w:spacing w:line="237" w:lineRule="auto" w:before="1"/>
              <w:ind w:left="356" w:right="151"/>
              <w:jc w:val="both"/>
              <w:rPr>
                <w:sz w:val="21"/>
              </w:rPr>
            </w:pPr>
            <w:r>
              <w:rPr>
                <w:spacing w:val="-5"/>
                <w:sz w:val="21"/>
              </w:rPr>
              <w:t>本合同条款依法按照通常理解予以解释，如合同条款有两种以上解释的，作有利</w:t>
            </w:r>
            <w:r>
              <w:rPr>
                <w:spacing w:val="-4"/>
                <w:sz w:val="21"/>
              </w:rPr>
              <w:t>于被保险人或受益人的解释。</w:t>
            </w:r>
          </w:p>
          <w:p>
            <w:pPr>
              <w:pStyle w:val="TableParagraph"/>
              <w:spacing w:line="274" w:lineRule="exact"/>
              <w:ind w:left="356"/>
              <w:jc w:val="both"/>
              <w:rPr>
                <w:sz w:val="21"/>
              </w:rPr>
            </w:pPr>
            <w:r>
              <w:rPr>
                <w:sz w:val="21"/>
              </w:rPr>
              <w:t>本合同的代码为 GDDB。</w:t>
            </w:r>
          </w:p>
        </w:tc>
      </w:tr>
      <w:tr>
        <w:trPr>
          <w:trHeight w:val="5103" w:hRule="atLeast"/>
        </w:trPr>
        <w:tc>
          <w:tcPr>
            <w:tcW w:w="795" w:type="dxa"/>
          </w:tcPr>
          <w:p>
            <w:pPr>
              <w:pStyle w:val="TableParagraph"/>
              <w:spacing w:before="133"/>
              <w:ind w:left="107"/>
              <w:rPr>
                <w:b/>
                <w:sz w:val="21"/>
              </w:rPr>
            </w:pPr>
            <w:r>
              <w:rPr>
                <w:b/>
                <w:sz w:val="21"/>
              </w:rPr>
              <w:t>1.2</w:t>
            </w:r>
          </w:p>
        </w:tc>
        <w:tc>
          <w:tcPr>
            <w:tcW w:w="1455" w:type="dxa"/>
          </w:tcPr>
          <w:p>
            <w:pPr>
              <w:pStyle w:val="TableParagraph"/>
              <w:spacing w:before="133"/>
              <w:ind w:left="251"/>
              <w:rPr>
                <w:b/>
                <w:sz w:val="21"/>
              </w:rPr>
            </w:pPr>
            <w:r>
              <w:rPr>
                <w:b/>
                <w:sz w:val="21"/>
              </w:rPr>
              <w:t>如实告知</w:t>
            </w:r>
          </w:p>
        </w:tc>
        <w:tc>
          <w:tcPr>
            <w:tcW w:w="7829" w:type="dxa"/>
          </w:tcPr>
          <w:p>
            <w:pPr>
              <w:pStyle w:val="TableParagraph"/>
              <w:spacing w:line="273" w:lineRule="auto" w:before="133"/>
              <w:ind w:left="356" w:right="148"/>
              <w:jc w:val="both"/>
              <w:rPr>
                <w:sz w:val="21"/>
              </w:rPr>
            </w:pPr>
            <w:r>
              <w:rPr>
                <w:spacing w:val="-6"/>
                <w:sz w:val="21"/>
              </w:rPr>
              <w:t>订立本合同，我们应当向投保人说明本合同的内容。对本合同中免除我们责任的</w:t>
            </w:r>
            <w:r>
              <w:rPr>
                <w:spacing w:val="-7"/>
                <w:sz w:val="21"/>
              </w:rPr>
              <w:t>条款，在订立合同时我们应当在投保单、保险单或者其他保险凭证上作出足以引</w:t>
            </w:r>
            <w:r>
              <w:rPr>
                <w:spacing w:val="-9"/>
                <w:sz w:val="21"/>
              </w:rPr>
              <w:t>起投保人注意的提示，并对该条款的内容以书面或者口头形式向投保人作出明确</w:t>
            </w:r>
            <w:r>
              <w:rPr>
                <w:spacing w:val="-5"/>
                <w:sz w:val="21"/>
              </w:rPr>
              <w:t>说明。未作提示或者明确说明的，该条款不产生效力。</w:t>
            </w:r>
          </w:p>
          <w:p>
            <w:pPr>
              <w:pStyle w:val="TableParagraph"/>
              <w:spacing w:line="273" w:lineRule="auto" w:before="7"/>
              <w:ind w:left="356" w:right="154"/>
              <w:jc w:val="both"/>
              <w:rPr>
                <w:b/>
                <w:sz w:val="21"/>
              </w:rPr>
            </w:pPr>
            <w:r>
              <w:rPr>
                <w:b/>
                <w:spacing w:val="-7"/>
                <w:sz w:val="21"/>
              </w:rPr>
              <w:t>订立本合同，我们可以就投保人和被保险人的有关情况提出书面询问，投保人应当如实告知。</w:t>
            </w:r>
          </w:p>
          <w:p>
            <w:pPr>
              <w:pStyle w:val="TableParagraph"/>
              <w:spacing w:line="273" w:lineRule="auto" w:before="7"/>
              <w:ind w:left="356" w:right="153"/>
              <w:jc w:val="both"/>
              <w:rPr>
                <w:b/>
                <w:sz w:val="21"/>
              </w:rPr>
            </w:pPr>
            <w:r>
              <w:rPr>
                <w:b/>
                <w:spacing w:val="-7"/>
                <w:sz w:val="21"/>
              </w:rPr>
              <w:t>如果投保人故意隐瞒事实，不履行如实告知义务，或者因重大过失未履行如实告</w:t>
            </w:r>
            <w:r>
              <w:rPr>
                <w:b/>
                <w:spacing w:val="-9"/>
                <w:sz w:val="21"/>
              </w:rPr>
              <w:t>知义务，足以影响我们决定是否同意承保或者提高保险费率的，我们有权解除本合同。</w:t>
            </w:r>
          </w:p>
          <w:p>
            <w:pPr>
              <w:pStyle w:val="TableParagraph"/>
              <w:spacing w:line="274" w:lineRule="exact" w:before="12"/>
              <w:ind w:left="356" w:right="156"/>
              <w:jc w:val="both"/>
              <w:rPr>
                <w:sz w:val="21"/>
              </w:rPr>
            </w:pPr>
            <w:r>
              <w:rPr>
                <w:sz w:val="21"/>
              </w:rPr>
              <w:t>如果我们在本合同订立时已经知道投保人未如实告知的或自我们知道有解除事由之日起超过三十日没有解除本合同，则我们不再依据前款约定行使解除权。</w:t>
            </w:r>
          </w:p>
          <w:p>
            <w:pPr>
              <w:pStyle w:val="TableParagraph"/>
              <w:spacing w:line="273" w:lineRule="auto"/>
              <w:ind w:left="356" w:right="91"/>
              <w:jc w:val="both"/>
              <w:rPr>
                <w:b/>
                <w:sz w:val="21"/>
              </w:rPr>
            </w:pPr>
            <w:r>
              <w:rPr>
                <w:b/>
                <w:sz w:val="21"/>
              </w:rPr>
              <w:t>如果投保人故意不履行如实告知义务，我们对于本合同解除前发生的保险事故， 不承担给付保险金的责任，并不退还保险费。</w:t>
            </w:r>
          </w:p>
          <w:p>
            <w:pPr>
              <w:pStyle w:val="TableParagraph"/>
              <w:spacing w:line="237" w:lineRule="auto"/>
              <w:ind w:left="356" w:right="91"/>
              <w:jc w:val="both"/>
              <w:rPr>
                <w:b/>
                <w:sz w:val="21"/>
              </w:rPr>
            </w:pPr>
            <w:r>
              <w:rPr>
                <w:b/>
                <w:spacing w:val="-3"/>
                <w:sz w:val="21"/>
              </w:rPr>
              <w:t>如果投保人因重大过失未履行如实告知义务，对保险事故的发生有严重影响的， </w:t>
            </w:r>
            <w:r>
              <w:rPr>
                <w:b/>
                <w:spacing w:val="-6"/>
                <w:sz w:val="21"/>
              </w:rPr>
              <w:t>我们对于本合同解除前发生的保险事故，不承担给付保险金的责任，但退还本合同的保险费。</w:t>
            </w:r>
          </w:p>
        </w:tc>
      </w:tr>
      <w:tr>
        <w:trPr>
          <w:trHeight w:val="2597" w:hRule="atLeast"/>
        </w:trPr>
        <w:tc>
          <w:tcPr>
            <w:tcW w:w="795" w:type="dxa"/>
          </w:tcPr>
          <w:p>
            <w:pPr>
              <w:pStyle w:val="TableParagraph"/>
              <w:spacing w:before="137"/>
              <w:ind w:left="225"/>
              <w:rPr>
                <w:b/>
                <w:sz w:val="21"/>
              </w:rPr>
            </w:pPr>
            <w:r>
              <w:rPr>
                <w:b/>
                <w:sz w:val="21"/>
              </w:rPr>
              <w:t>1.3</w:t>
            </w:r>
          </w:p>
        </w:tc>
        <w:tc>
          <w:tcPr>
            <w:tcW w:w="1455" w:type="dxa"/>
          </w:tcPr>
          <w:p>
            <w:pPr>
              <w:pStyle w:val="TableParagraph"/>
              <w:spacing w:before="137"/>
              <w:ind w:left="251"/>
              <w:rPr>
                <w:b/>
                <w:sz w:val="21"/>
              </w:rPr>
            </w:pPr>
            <w:r>
              <w:rPr>
                <w:b/>
                <w:sz w:val="21"/>
              </w:rPr>
              <w:t>投保范围</w:t>
            </w:r>
          </w:p>
        </w:tc>
        <w:tc>
          <w:tcPr>
            <w:tcW w:w="7829" w:type="dxa"/>
          </w:tcPr>
          <w:p>
            <w:pPr>
              <w:pStyle w:val="TableParagraph"/>
              <w:spacing w:line="259" w:lineRule="auto" w:before="137"/>
              <w:ind w:left="356" w:right="1"/>
              <w:rPr>
                <w:sz w:val="21"/>
              </w:rPr>
            </w:pPr>
            <w:r>
              <w:rPr>
                <w:rFonts w:ascii="Times New Roman" w:eastAsia="Times New Roman"/>
                <w:sz w:val="21"/>
              </w:rPr>
              <w:t>1</w:t>
            </w:r>
            <w:r>
              <w:rPr>
                <w:spacing w:val="-3"/>
                <w:sz w:val="21"/>
              </w:rPr>
              <w:t>、机关、企事业单位、社会团体等合法团体，经本公司审核同意，可作为投保单</w:t>
            </w:r>
            <w:r>
              <w:rPr>
                <w:spacing w:val="-3"/>
                <w:w w:val="100"/>
                <w:sz w:val="21"/>
              </w:rPr>
              <w:t>位（即投保人</w:t>
            </w:r>
            <w:r>
              <w:rPr>
                <w:spacing w:val="-108"/>
                <w:w w:val="100"/>
                <w:sz w:val="21"/>
              </w:rPr>
              <w:t>）</w:t>
            </w:r>
            <w:r>
              <w:rPr>
                <w:w w:val="100"/>
                <w:sz w:val="21"/>
              </w:rPr>
              <w:t>；</w:t>
            </w:r>
          </w:p>
          <w:p>
            <w:pPr>
              <w:pStyle w:val="TableParagraph"/>
              <w:spacing w:line="256" w:lineRule="auto" w:before="20"/>
              <w:ind w:left="356" w:right="1"/>
              <w:rPr>
                <w:sz w:val="21"/>
              </w:rPr>
            </w:pPr>
            <w:r>
              <w:rPr>
                <w:rFonts w:ascii="Times New Roman" w:eastAsia="Times New Roman"/>
                <w:sz w:val="21"/>
              </w:rPr>
              <w:t>2</w:t>
            </w:r>
            <w:r>
              <w:rPr>
                <w:sz w:val="21"/>
              </w:rPr>
              <w:t>、前述投保单位的公务员、事业编制人员、具有合法劳动关系的人员，经本公司审核同意，可作为本合同的主被保险人；</w:t>
            </w:r>
          </w:p>
          <w:p>
            <w:pPr>
              <w:pStyle w:val="TableParagraph"/>
              <w:spacing w:line="273" w:lineRule="auto" w:before="22"/>
              <w:ind w:left="356"/>
              <w:rPr>
                <w:sz w:val="21"/>
              </w:rPr>
            </w:pPr>
            <w:r>
              <w:rPr>
                <w:sz w:val="21"/>
              </w:rPr>
              <w:t>3、与前述投保单位具有其他合法关系的人员，由投保单位提出申请并书面如实告知真实关系的，经本公司审核同意，也可作为本合同的主被保险人；</w:t>
            </w:r>
          </w:p>
          <w:p>
            <w:pPr>
              <w:pStyle w:val="TableParagraph"/>
              <w:spacing w:line="312" w:lineRule="exact" w:before="2"/>
              <w:ind w:left="356" w:right="1"/>
              <w:rPr>
                <w:sz w:val="21"/>
              </w:rPr>
            </w:pPr>
            <w:r>
              <w:rPr>
                <w:sz w:val="21"/>
              </w:rPr>
              <w:t>4、主被保险人的配偶、子女以及其他亲属，经本公司审核同意，可作为本合同的连带被保险人；</w:t>
            </w:r>
          </w:p>
        </w:tc>
      </w:tr>
    </w:tbl>
    <w:p>
      <w:pPr>
        <w:spacing w:after="0" w:line="312" w:lineRule="exact"/>
        <w:rPr>
          <w:sz w:val="21"/>
        </w:rPr>
        <w:sectPr>
          <w:footerReference w:type="default" r:id="rId6"/>
          <w:pgSz w:w="11910" w:h="16840"/>
          <w:pgMar w:footer="922" w:header="0" w:top="1420" w:bottom="1120" w:left="760" w:right="860"/>
          <w:pgNumType w:start="1"/>
        </w:sectPr>
      </w:pPr>
    </w:p>
    <w:p>
      <w:pPr>
        <w:pStyle w:val="BodyText"/>
        <w:spacing w:line="281" w:lineRule="exact" w:before="27"/>
        <w:ind w:left="2708"/>
      </w:pPr>
      <w:r>
        <w:rPr>
          <w:rFonts w:ascii="Times New Roman" w:eastAsia="Times New Roman"/>
        </w:rPr>
        <w:t>5</w:t>
      </w:r>
      <w:r>
        <w:rPr/>
        <w:t>、本合同中所指的被保险人包括主被保险人和连带被保险人；</w:t>
      </w:r>
    </w:p>
    <w:p>
      <w:pPr>
        <w:pStyle w:val="BodyText"/>
        <w:spacing w:line="237" w:lineRule="auto"/>
        <w:ind w:left="2708" w:right="100"/>
        <w:jc w:val="both"/>
      </w:pPr>
      <w:r>
        <w:rPr/>
        <w:t>6</w:t>
      </w:r>
      <w:r>
        <w:rPr>
          <w:spacing w:val="-3"/>
        </w:rPr>
        <w:t>、符合投保时的国务院保险监督管理机构相关规定的其他团体或自然人，提出申</w:t>
      </w:r>
      <w:r>
        <w:rPr>
          <w:spacing w:val="-9"/>
        </w:rPr>
        <w:t>请并书面如实告知真实关系的，经本公司审核同意，也可作为本合同的投保人或被</w:t>
      </w:r>
      <w:r>
        <w:rPr>
          <w:spacing w:val="-1"/>
        </w:rPr>
        <w:t>保险人。</w:t>
      </w:r>
    </w:p>
    <w:p>
      <w:pPr>
        <w:pStyle w:val="BodyText"/>
        <w:spacing w:before="7"/>
      </w:pPr>
    </w:p>
    <w:p>
      <w:pPr>
        <w:spacing w:after="0"/>
        <w:sectPr>
          <w:pgSz w:w="11910" w:h="16840"/>
          <w:pgMar w:header="0" w:footer="922" w:top="1360" w:bottom="1200" w:left="760" w:right="860"/>
        </w:sectPr>
      </w:pPr>
    </w:p>
    <w:p>
      <w:pPr>
        <w:pStyle w:val="Heading5"/>
        <w:numPr>
          <w:ilvl w:val="1"/>
          <w:numId w:val="1"/>
        </w:numPr>
        <w:tabs>
          <w:tab w:pos="1148" w:val="left" w:leader="none"/>
          <w:tab w:pos="1149" w:val="left" w:leader="none"/>
        </w:tabs>
        <w:spacing w:line="273" w:lineRule="auto" w:before="58" w:after="0"/>
        <w:ind w:left="1148" w:right="0" w:hanging="821"/>
        <w:jc w:val="left"/>
      </w:pPr>
      <w:r>
        <w:rPr/>
        <w:t>合同成立及保</w:t>
      </w:r>
      <w:r>
        <w:rPr>
          <w:spacing w:val="-1"/>
        </w:rPr>
        <w:t>险责任的开始</w:t>
      </w:r>
    </w:p>
    <w:p>
      <w:pPr>
        <w:pStyle w:val="BodyText"/>
        <w:spacing w:line="237" w:lineRule="auto" w:before="39"/>
        <w:ind w:left="252" w:right="100"/>
        <w:jc w:val="both"/>
      </w:pPr>
      <w:r>
        <w:rPr/>
        <w:br w:type="column"/>
      </w:r>
      <w:r>
        <w:rPr>
          <w:spacing w:val="-9"/>
        </w:rPr>
        <w:t>投保人提出保险申请、本公司同意承保，本合同成立。若本合同成立，我们对本合</w:t>
      </w:r>
      <w:r>
        <w:rPr>
          <w:spacing w:val="-7"/>
        </w:rPr>
        <w:t>同承担的保险责任自投保人缴付保险费当日 </w:t>
      </w:r>
      <w:r>
        <w:rPr/>
        <w:t>24</w:t>
      </w:r>
      <w:r>
        <w:rPr>
          <w:spacing w:val="-7"/>
        </w:rPr>
        <w:t> 时起生效，或于投保时双方约定。</w:t>
      </w:r>
      <w:r>
        <w:rPr>
          <w:spacing w:val="-5"/>
        </w:rPr>
        <w:t>我们将签发保险单作为承保的凭证。具体生效日以保险单上载明的日期为准。</w:t>
      </w:r>
    </w:p>
    <w:p>
      <w:pPr>
        <w:pStyle w:val="BodyText"/>
        <w:spacing w:line="271" w:lineRule="exact"/>
        <w:ind w:left="252"/>
        <w:jc w:val="both"/>
      </w:pPr>
      <w:r>
        <w:rPr/>
        <w:t>本合同的有效期、合同期满日均以生效日起算。</w:t>
      </w:r>
    </w:p>
    <w:p>
      <w:pPr>
        <w:spacing w:after="0" w:line="271" w:lineRule="exact"/>
        <w:jc w:val="both"/>
        <w:sectPr>
          <w:type w:val="continuous"/>
          <w:pgSz w:w="11910" w:h="16840"/>
          <w:pgMar w:top="240" w:bottom="280" w:left="760" w:right="860"/>
          <w:cols w:num="2" w:equalWidth="0">
            <w:col w:w="2416" w:space="40"/>
            <w:col w:w="7834"/>
          </w:cols>
        </w:sectPr>
      </w:pPr>
    </w:p>
    <w:p>
      <w:pPr>
        <w:pStyle w:val="BodyText"/>
        <w:spacing w:before="8"/>
        <w:rPr>
          <w:sz w:val="22"/>
        </w:rPr>
      </w:pPr>
    </w:p>
    <w:p>
      <w:pPr>
        <w:pStyle w:val="ListParagraph"/>
        <w:numPr>
          <w:ilvl w:val="1"/>
          <w:numId w:val="1"/>
        </w:numPr>
        <w:tabs>
          <w:tab w:pos="1148" w:val="left" w:leader="none"/>
          <w:tab w:pos="1149" w:val="left" w:leader="none"/>
          <w:tab w:pos="2708" w:val="left" w:leader="none"/>
        </w:tabs>
        <w:spacing w:line="273" w:lineRule="auto" w:before="36" w:after="0"/>
        <w:ind w:left="2708" w:right="99" w:hanging="2381"/>
        <w:jc w:val="left"/>
        <w:rPr>
          <w:sz w:val="21"/>
        </w:rPr>
      </w:pPr>
      <w:r>
        <w:rPr>
          <w:b/>
          <w:sz w:val="21"/>
        </w:rPr>
        <w:t>保险期间</w:t>
        <w:tab/>
      </w:r>
      <w:r>
        <w:rPr>
          <w:sz w:val="21"/>
        </w:rPr>
        <w:t>本合同的保险期间最长为一年，具体日期由投保人和本公司约定并在保险单上载  明。</w:t>
      </w:r>
    </w:p>
    <w:p>
      <w:pPr>
        <w:pStyle w:val="BodyText"/>
        <w:rPr>
          <w:sz w:val="20"/>
        </w:rPr>
      </w:pPr>
    </w:p>
    <w:p>
      <w:pPr>
        <w:pStyle w:val="ListParagraph"/>
        <w:numPr>
          <w:ilvl w:val="0"/>
          <w:numId w:val="1"/>
        </w:numPr>
        <w:tabs>
          <w:tab w:pos="1148" w:val="left" w:leader="none"/>
          <w:tab w:pos="1149" w:val="left" w:leader="none"/>
        </w:tabs>
        <w:spacing w:line="240" w:lineRule="auto" w:before="155" w:after="0"/>
        <w:ind w:left="1148" w:right="0" w:hanging="939"/>
        <w:jc w:val="left"/>
        <w:rPr>
          <w:b/>
          <w:sz w:val="28"/>
        </w:rPr>
      </w:pPr>
      <w:r>
        <w:rPr>
          <w:b/>
          <w:w w:val="95"/>
          <w:sz w:val="28"/>
        </w:rPr>
        <w:t>我们提供的保障</w:t>
      </w:r>
    </w:p>
    <w:p>
      <w:pPr>
        <w:pStyle w:val="BodyText"/>
        <w:spacing w:before="1"/>
        <w:rPr>
          <w:b/>
          <w:sz w:val="10"/>
        </w:rPr>
      </w:pPr>
      <w:r>
        <w:rPr/>
        <w:pict>
          <v:group style="position:absolute;margin-left:43.080002pt;margin-top:8.583909pt;width:501.6pt;height:1.45pt;mso-position-horizontal-relative:page;mso-position-vertical-relative:paragraph;z-index:1120;mso-wrap-distance-left:0;mso-wrap-distance-right:0" coordorigin="862,172" coordsize="10032,29">
            <v:line style="position:absolute" from="862,176" to="1800,176" stroked="true" strokeweight=".47998pt" strokecolor="#000000">
              <v:stroke dashstyle="solid"/>
            </v:line>
            <v:line style="position:absolute" from="862,196" to="1800,196" stroked="true" strokeweight=".48001pt" strokecolor="#000000">
              <v:stroke dashstyle="solid"/>
            </v:line>
            <v:rect style="position:absolute;left:1800;top:171;width:29;height:10" filled="true" fillcolor="#000000" stroked="false">
              <v:fill type="solid"/>
            </v:rect>
            <v:rect style="position:absolute;left:1800;top:190;width:29;height:10" filled="true" fillcolor="#000000" stroked="false">
              <v:fill type="solid"/>
            </v:rect>
            <v:line style="position:absolute" from="1829,176" to="3360,176" stroked="true" strokeweight=".47998pt" strokecolor="#000000">
              <v:stroke dashstyle="solid"/>
            </v:line>
            <v:line style="position:absolute" from="1829,196" to="3360,196" stroked="true" strokeweight=".48001pt" strokecolor="#000000">
              <v:stroke dashstyle="solid"/>
            </v:line>
            <v:rect style="position:absolute;left:3360;top:171;width:29;height:10" filled="true" fillcolor="#000000" stroked="false">
              <v:fill type="solid"/>
            </v:rect>
            <v:rect style="position:absolute;left:3360;top:190;width:29;height:10" filled="true" fillcolor="#000000" stroked="false">
              <v:fill type="solid"/>
            </v:rect>
            <v:line style="position:absolute" from="3389,176" to="10893,176" stroked="true" strokeweight=".47998pt" strokecolor="#000000">
              <v:stroke dashstyle="solid"/>
            </v:line>
            <v:line style="position:absolute" from="3389,196" to="10893,196" stroked="true" strokeweight=".48001pt" strokecolor="#000000">
              <v:stroke dashstyle="solid"/>
            </v:line>
            <w10:wrap type="topAndBottom"/>
          </v:group>
        </w:pict>
      </w:r>
    </w:p>
    <w:p>
      <w:pPr>
        <w:pStyle w:val="BodyText"/>
        <w:spacing w:before="11"/>
        <w:rPr>
          <w:b/>
          <w:sz w:val="17"/>
        </w:rPr>
      </w:pPr>
    </w:p>
    <w:p>
      <w:pPr>
        <w:pStyle w:val="ListParagraph"/>
        <w:numPr>
          <w:ilvl w:val="1"/>
          <w:numId w:val="2"/>
        </w:numPr>
        <w:tabs>
          <w:tab w:pos="1148" w:val="left" w:leader="none"/>
          <w:tab w:pos="1149" w:val="left" w:leader="none"/>
          <w:tab w:pos="2708" w:val="left" w:leader="none"/>
        </w:tabs>
        <w:spacing w:line="240" w:lineRule="auto" w:before="37" w:after="0"/>
        <w:ind w:left="2708" w:right="0" w:hanging="2499"/>
        <w:jc w:val="left"/>
        <w:rPr>
          <w:sz w:val="21"/>
        </w:rPr>
      </w:pPr>
      <w:r>
        <w:rPr>
          <w:b/>
          <w:sz w:val="21"/>
        </w:rPr>
        <w:t>保险金额</w:t>
        <w:tab/>
      </w:r>
      <w:r>
        <w:rPr>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投保</w:t>
      </w:r>
      <w:r>
        <w:rPr>
          <w:spacing w:val="-3"/>
          <w:sz w:val="21"/>
        </w:rPr>
        <w:t>人</w:t>
      </w:r>
      <w:r>
        <w:rPr>
          <w:sz w:val="21"/>
        </w:rPr>
        <w:t>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w:t>
      </w:r>
      <w:r>
        <w:rPr>
          <w:spacing w:val="-3"/>
          <w:sz w:val="21"/>
        </w:rPr>
        <w:t>保</w:t>
      </w:r>
      <w:r>
        <w:rPr>
          <w:sz w:val="21"/>
        </w:rPr>
        <w:t>险</w:t>
      </w:r>
      <w:r>
        <w:rPr>
          <w:spacing w:val="-3"/>
          <w:sz w:val="21"/>
        </w:rPr>
        <w:t>单</w:t>
      </w:r>
      <w:r>
        <w:rPr>
          <w:sz w:val="21"/>
        </w:rPr>
        <w:t>上</w:t>
      </w:r>
      <w:r>
        <w:rPr>
          <w:spacing w:val="-3"/>
          <w:sz w:val="21"/>
        </w:rPr>
        <w:t>载</w:t>
      </w:r>
      <w:r>
        <w:rPr>
          <w:sz w:val="21"/>
        </w:rPr>
        <w:t>明。</w:t>
      </w:r>
    </w:p>
    <w:p>
      <w:pPr>
        <w:pStyle w:val="BodyText"/>
        <w:spacing w:before="9"/>
        <w:rPr>
          <w:sz w:val="26"/>
        </w:rPr>
      </w:pPr>
    </w:p>
    <w:p>
      <w:pPr>
        <w:pStyle w:val="ListParagraph"/>
        <w:numPr>
          <w:ilvl w:val="1"/>
          <w:numId w:val="2"/>
        </w:numPr>
        <w:tabs>
          <w:tab w:pos="1148" w:val="left" w:leader="none"/>
          <w:tab w:pos="1149" w:val="left" w:leader="none"/>
          <w:tab w:pos="2708" w:val="left" w:leader="none"/>
        </w:tabs>
        <w:spacing w:line="273" w:lineRule="auto" w:before="0" w:after="0"/>
        <w:ind w:left="2708" w:right="254" w:hanging="2499"/>
        <w:jc w:val="left"/>
        <w:rPr>
          <w:sz w:val="21"/>
        </w:rPr>
      </w:pPr>
      <w:r>
        <w:rPr>
          <w:b/>
          <w:sz w:val="21"/>
        </w:rPr>
        <w:t>保险责任</w:t>
        <w:tab/>
      </w:r>
      <w:r>
        <w:rPr>
          <w:sz w:val="21"/>
        </w:rPr>
        <w:t>我们</w:t>
      </w:r>
      <w:r>
        <w:rPr>
          <w:spacing w:val="-3"/>
          <w:sz w:val="21"/>
        </w:rPr>
        <w:t>提</w:t>
      </w:r>
      <w:r>
        <w:rPr>
          <w:sz w:val="21"/>
        </w:rPr>
        <w:t>供</w:t>
      </w:r>
      <w:r>
        <w:rPr>
          <w:spacing w:val="-32"/>
          <w:sz w:val="21"/>
        </w:rPr>
        <w:t> </w:t>
      </w:r>
      <w:r>
        <w:rPr>
          <w:spacing w:val="-3"/>
          <w:sz w:val="21"/>
        </w:rPr>
        <w:t>A</w:t>
      </w:r>
      <w:r>
        <w:rPr>
          <w:sz w:val="21"/>
        </w:rPr>
        <w:t>、</w:t>
      </w:r>
      <w:r>
        <w:rPr>
          <w:spacing w:val="-3"/>
          <w:sz w:val="21"/>
        </w:rPr>
        <w:t>B</w:t>
      </w:r>
      <w:r>
        <w:rPr>
          <w:sz w:val="21"/>
        </w:rPr>
        <w:t>、C</w:t>
      </w:r>
      <w:r>
        <w:rPr>
          <w:spacing w:val="-3"/>
          <w:sz w:val="21"/>
        </w:rPr>
        <w:t>、</w:t>
      </w:r>
      <w:r>
        <w:rPr>
          <w:sz w:val="21"/>
        </w:rPr>
        <w:t>D</w:t>
      </w:r>
      <w:r>
        <w:rPr>
          <w:spacing w:val="-33"/>
          <w:sz w:val="21"/>
        </w:rPr>
        <w:t> </w:t>
      </w:r>
      <w:r>
        <w:rPr>
          <w:spacing w:val="-3"/>
          <w:sz w:val="21"/>
        </w:rPr>
        <w:t>四种</w:t>
      </w:r>
      <w:r>
        <w:rPr>
          <w:sz w:val="21"/>
        </w:rPr>
        <w:t>保障</w:t>
      </w:r>
      <w:r>
        <w:rPr>
          <w:spacing w:val="-3"/>
          <w:sz w:val="21"/>
        </w:rPr>
        <w:t>方</w:t>
      </w:r>
      <w:r>
        <w:rPr>
          <w:sz w:val="21"/>
        </w:rPr>
        <w:t>案</w:t>
      </w:r>
      <w:r>
        <w:rPr>
          <w:spacing w:val="-3"/>
          <w:sz w:val="21"/>
        </w:rPr>
        <w:t>，</w:t>
      </w:r>
      <w:r>
        <w:rPr>
          <w:sz w:val="21"/>
        </w:rPr>
        <w:t>每</w:t>
      </w:r>
      <w:r>
        <w:rPr>
          <w:spacing w:val="-3"/>
          <w:sz w:val="21"/>
        </w:rPr>
        <w:t>种</w:t>
      </w:r>
      <w:r>
        <w:rPr>
          <w:sz w:val="21"/>
        </w:rPr>
        <w:t>保</w:t>
      </w:r>
      <w:r>
        <w:rPr>
          <w:spacing w:val="-3"/>
          <w:sz w:val="21"/>
        </w:rPr>
        <w:t>障</w:t>
      </w:r>
      <w:r>
        <w:rPr>
          <w:sz w:val="21"/>
        </w:rPr>
        <w:t>方</w:t>
      </w:r>
      <w:r>
        <w:rPr>
          <w:spacing w:val="-3"/>
          <w:sz w:val="21"/>
        </w:rPr>
        <w:t>案</w:t>
      </w:r>
      <w:r>
        <w:rPr>
          <w:sz w:val="21"/>
        </w:rPr>
        <w:t>所保</w:t>
      </w:r>
      <w:r>
        <w:rPr>
          <w:spacing w:val="-3"/>
          <w:sz w:val="21"/>
        </w:rPr>
        <w:t>障</w:t>
      </w:r>
      <w:r>
        <w:rPr>
          <w:sz w:val="21"/>
        </w:rPr>
        <w:t>的</w:t>
      </w:r>
      <w:r>
        <w:rPr>
          <w:spacing w:val="-3"/>
          <w:sz w:val="21"/>
        </w:rPr>
        <w:t>重</w:t>
      </w:r>
      <w:r>
        <w:rPr>
          <w:sz w:val="21"/>
        </w:rPr>
        <w:t>大</w:t>
      </w:r>
      <w:r>
        <w:rPr>
          <w:spacing w:val="-3"/>
          <w:sz w:val="21"/>
        </w:rPr>
        <w:t>疾</w:t>
      </w:r>
      <w:r>
        <w:rPr>
          <w:sz w:val="21"/>
        </w:rPr>
        <w:t>病</w:t>
      </w:r>
      <w:r>
        <w:rPr>
          <w:spacing w:val="-3"/>
          <w:sz w:val="21"/>
        </w:rPr>
        <w:t>种</w:t>
      </w:r>
      <w:r>
        <w:rPr>
          <w:sz w:val="21"/>
        </w:rPr>
        <w:t>类</w:t>
      </w:r>
      <w:r>
        <w:rPr>
          <w:spacing w:val="-3"/>
          <w:sz w:val="21"/>
        </w:rPr>
        <w:t>分</w:t>
      </w:r>
      <w:r>
        <w:rPr>
          <w:sz w:val="21"/>
        </w:rPr>
        <w:t>别如下</w:t>
      </w:r>
      <w:r>
        <w:rPr>
          <w:spacing w:val="-3"/>
          <w:sz w:val="21"/>
        </w:rPr>
        <w:t>所</w:t>
      </w:r>
      <w:r>
        <w:rPr>
          <w:sz w:val="21"/>
        </w:rPr>
        <w:t>示</w:t>
      </w:r>
      <w:r>
        <w:rPr>
          <w:spacing w:val="-14"/>
          <w:sz w:val="21"/>
        </w:rPr>
        <w:t>。</w:t>
      </w:r>
      <w:r>
        <w:rPr>
          <w:sz w:val="21"/>
        </w:rPr>
        <w:t>您</w:t>
      </w:r>
      <w:r>
        <w:rPr>
          <w:spacing w:val="-3"/>
          <w:sz w:val="21"/>
        </w:rPr>
        <w:t>可</w:t>
      </w:r>
      <w:r>
        <w:rPr>
          <w:sz w:val="21"/>
        </w:rPr>
        <w:t>以</w:t>
      </w:r>
      <w:r>
        <w:rPr>
          <w:spacing w:val="-3"/>
          <w:sz w:val="21"/>
        </w:rPr>
        <w:t>选</w:t>
      </w:r>
      <w:r>
        <w:rPr>
          <w:sz w:val="21"/>
        </w:rPr>
        <w:t>择</w:t>
      </w:r>
      <w:r>
        <w:rPr>
          <w:spacing w:val="-3"/>
          <w:sz w:val="21"/>
        </w:rPr>
        <w:t>其</w:t>
      </w:r>
      <w:r>
        <w:rPr>
          <w:sz w:val="21"/>
        </w:rPr>
        <w:t>中一</w:t>
      </w:r>
      <w:r>
        <w:rPr>
          <w:spacing w:val="-3"/>
          <w:sz w:val="21"/>
        </w:rPr>
        <w:t>种</w:t>
      </w:r>
      <w:r>
        <w:rPr>
          <w:sz w:val="21"/>
        </w:rPr>
        <w:t>方</w:t>
      </w:r>
      <w:r>
        <w:rPr>
          <w:spacing w:val="-3"/>
          <w:sz w:val="21"/>
        </w:rPr>
        <w:t>案</w:t>
      </w:r>
      <w:r>
        <w:rPr>
          <w:spacing w:val="-13"/>
          <w:sz w:val="21"/>
        </w:rPr>
        <w:t>，</w:t>
      </w:r>
      <w:r>
        <w:rPr>
          <w:spacing w:val="-3"/>
          <w:sz w:val="21"/>
        </w:rPr>
        <w:t>一</w:t>
      </w:r>
      <w:r>
        <w:rPr>
          <w:sz w:val="21"/>
        </w:rPr>
        <w:t>旦</w:t>
      </w:r>
      <w:r>
        <w:rPr>
          <w:spacing w:val="-3"/>
          <w:sz w:val="21"/>
        </w:rPr>
        <w:t>选</w:t>
      </w:r>
      <w:r>
        <w:rPr>
          <w:sz w:val="21"/>
        </w:rPr>
        <w:t>定</w:t>
      </w:r>
      <w:r>
        <w:rPr>
          <w:spacing w:val="-3"/>
          <w:sz w:val="21"/>
        </w:rPr>
        <w:t>并</w:t>
      </w:r>
      <w:r>
        <w:rPr>
          <w:sz w:val="21"/>
        </w:rPr>
        <w:t>在保</w:t>
      </w:r>
      <w:r>
        <w:rPr>
          <w:spacing w:val="-3"/>
          <w:sz w:val="21"/>
        </w:rPr>
        <w:t>险</w:t>
      </w:r>
      <w:r>
        <w:rPr>
          <w:sz w:val="21"/>
        </w:rPr>
        <w:t>单</w:t>
      </w:r>
      <w:r>
        <w:rPr>
          <w:spacing w:val="-3"/>
          <w:sz w:val="21"/>
        </w:rPr>
        <w:t>中</w:t>
      </w:r>
      <w:r>
        <w:rPr>
          <w:sz w:val="21"/>
        </w:rPr>
        <w:t>载</w:t>
      </w:r>
      <w:r>
        <w:rPr>
          <w:spacing w:val="-3"/>
          <w:sz w:val="21"/>
        </w:rPr>
        <w:t>明</w:t>
      </w:r>
      <w:r>
        <w:rPr>
          <w:spacing w:val="-13"/>
          <w:sz w:val="21"/>
        </w:rPr>
        <w:t>，</w:t>
      </w:r>
      <w:r>
        <w:rPr>
          <w:spacing w:val="-3"/>
          <w:sz w:val="21"/>
        </w:rPr>
        <w:t>在</w:t>
      </w:r>
      <w:r>
        <w:rPr>
          <w:sz w:val="21"/>
        </w:rPr>
        <w:t>保</w:t>
      </w:r>
      <w:r>
        <w:rPr>
          <w:spacing w:val="-3"/>
          <w:sz w:val="21"/>
        </w:rPr>
        <w:t>险</w:t>
      </w:r>
      <w:r>
        <w:rPr>
          <w:sz w:val="21"/>
        </w:rPr>
        <w:t>期间内不</w:t>
      </w:r>
      <w:r>
        <w:rPr>
          <w:spacing w:val="-3"/>
          <w:sz w:val="21"/>
        </w:rPr>
        <w:t>得</w:t>
      </w:r>
      <w:r>
        <w:rPr>
          <w:sz w:val="21"/>
        </w:rPr>
        <w:t>变</w:t>
      </w:r>
      <w:r>
        <w:rPr>
          <w:spacing w:val="-3"/>
          <w:sz w:val="21"/>
        </w:rPr>
        <w:t>更</w:t>
      </w:r>
      <w:r>
        <w:rPr>
          <w:sz w:val="21"/>
        </w:rPr>
        <w:t>。</w:t>
      </w:r>
    </w:p>
    <w:p>
      <w:pPr>
        <w:pStyle w:val="BodyText"/>
        <w:spacing w:before="8"/>
      </w:pPr>
    </w:p>
    <w:p>
      <w:pPr>
        <w:spacing w:after="0"/>
        <w:sectPr>
          <w:type w:val="continuous"/>
          <w:pgSz w:w="11910" w:h="16840"/>
          <w:pgMar w:top="240" w:bottom="280" w:left="760" w:right="860"/>
        </w:sectPr>
      </w:pPr>
    </w:p>
    <w:p>
      <w:pPr>
        <w:pStyle w:val="Heading3"/>
        <w:numPr>
          <w:ilvl w:val="2"/>
          <w:numId w:val="2"/>
        </w:numPr>
        <w:tabs>
          <w:tab w:pos="1148" w:val="left" w:leader="none"/>
          <w:tab w:pos="1149" w:val="left" w:leader="none"/>
        </w:tabs>
        <w:spacing w:line="259" w:lineRule="auto" w:before="35" w:after="0"/>
        <w:ind w:left="1148" w:right="0" w:hanging="939"/>
        <w:jc w:val="left"/>
      </w:pPr>
      <w:r>
        <w:rPr>
          <w:w w:val="95"/>
        </w:rPr>
        <w:t>重大疾病保险</w:t>
      </w:r>
      <w:r>
        <w:rPr/>
        <w:t>金</w:t>
      </w:r>
    </w:p>
    <w:p>
      <w:pPr>
        <w:pStyle w:val="BodyText"/>
        <w:spacing w:line="273" w:lineRule="auto" w:before="46"/>
        <w:ind w:left="252" w:right="254"/>
      </w:pPr>
      <w:r>
        <w:rPr/>
        <w:br w:type="column"/>
      </w:r>
      <w:r>
        <w:rPr>
          <w:spacing w:val="-8"/>
        </w:rPr>
        <w:t>在合同有效期内，若被保险人经本公司认可的</w:t>
      </w:r>
      <w:r>
        <w:rPr>
          <w:b/>
          <w:spacing w:val="-2"/>
        </w:rPr>
        <w:t>医院专科医生</w:t>
      </w:r>
      <w:r>
        <w:rPr>
          <w:spacing w:val="-3"/>
        </w:rPr>
        <w:t>确诊</w:t>
      </w:r>
      <w:r>
        <w:rPr>
          <w:b/>
        </w:rPr>
        <w:t>首次</w:t>
      </w:r>
      <w:r>
        <w:rPr>
          <w:spacing w:val="-3"/>
        </w:rPr>
        <w:t>患本合同约</w:t>
      </w:r>
      <w:r>
        <w:rPr>
          <w:spacing w:val="-3"/>
          <w:w w:val="100"/>
        </w:rPr>
        <w:t>定的重大疾病（无论一种或多种</w:t>
      </w:r>
      <w:r>
        <w:rPr>
          <w:spacing w:val="-106"/>
          <w:w w:val="100"/>
        </w:rPr>
        <w:t>）</w:t>
      </w:r>
      <w:r>
        <w:rPr>
          <w:spacing w:val="-3"/>
          <w:w w:val="100"/>
        </w:rPr>
        <w:t>，则本合同对该被保险人的保险责任终止，本</w:t>
      </w:r>
      <w:r>
        <w:rPr>
          <w:spacing w:val="-3"/>
        </w:rPr>
        <w:t>公司按该被保险人的基本保险金额给付重大疾病保险金。</w:t>
      </w:r>
    </w:p>
    <w:p>
      <w:pPr>
        <w:pStyle w:val="BodyText"/>
        <w:spacing w:before="5"/>
        <w:rPr>
          <w:sz w:val="24"/>
        </w:rPr>
      </w:pPr>
    </w:p>
    <w:p>
      <w:pPr>
        <w:pStyle w:val="Heading5"/>
        <w:ind w:left="252"/>
      </w:pPr>
      <w:r>
        <w:rPr>
          <w:w w:val="100"/>
          <w:u w:val="single"/>
        </w:rPr>
        <w:t>重大疾病保障方案</w:t>
      </w:r>
      <w:r>
        <w:rPr>
          <w:spacing w:val="-53"/>
          <w:u w:val="single"/>
        </w:rPr>
        <w:t> </w:t>
      </w:r>
      <w:r>
        <w:rPr>
          <w:w w:val="99"/>
          <w:u w:val="single"/>
        </w:rPr>
        <w:t>A</w:t>
      </w:r>
      <w:r>
        <w:rPr>
          <w:w w:val="100"/>
          <w:u w:val="single"/>
        </w:rPr>
        <w:t>（</w:t>
      </w:r>
      <w:r>
        <w:rPr>
          <w:spacing w:val="-2"/>
          <w:w w:val="100"/>
          <w:u w:val="single"/>
        </w:rPr>
        <w:t>代码：</w:t>
      </w:r>
      <w:r>
        <w:rPr>
          <w:w w:val="99"/>
          <w:u w:val="single"/>
        </w:rPr>
        <w:t>GDDBA</w:t>
      </w:r>
      <w:r>
        <w:rPr>
          <w:spacing w:val="-106"/>
          <w:w w:val="100"/>
          <w:u w:val="single"/>
        </w:rPr>
        <w:t>）</w:t>
      </w:r>
      <w:r>
        <w:rPr>
          <w:w w:val="100"/>
          <w:u w:val="single"/>
        </w:rPr>
        <w:t>：</w:t>
      </w:r>
    </w:p>
    <w:p>
      <w:pPr>
        <w:pStyle w:val="BodyText"/>
        <w:spacing w:before="11"/>
        <w:rPr>
          <w:b/>
          <w:sz w:val="7"/>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5190"/>
      </w:tblGrid>
      <w:tr>
        <w:trPr>
          <w:trHeight w:val="303" w:hRule="atLeast"/>
        </w:trPr>
        <w:tc>
          <w:tcPr>
            <w:tcW w:w="1829" w:type="dxa"/>
          </w:tcPr>
          <w:p>
            <w:pPr>
              <w:pStyle w:val="TableParagraph"/>
              <w:spacing w:line="236" w:lineRule="exact"/>
              <w:rPr>
                <w:sz w:val="21"/>
              </w:rPr>
            </w:pPr>
            <w:r>
              <w:rPr>
                <w:rFonts w:ascii="Arial" w:eastAsia="Arial"/>
                <w:sz w:val="21"/>
              </w:rPr>
              <w:t>1</w:t>
            </w:r>
            <w:r>
              <w:rPr>
                <w:sz w:val="21"/>
              </w:rPr>
              <w:t>恶性肿瘤</w:t>
            </w:r>
          </w:p>
        </w:tc>
        <w:tc>
          <w:tcPr>
            <w:tcW w:w="5190" w:type="dxa"/>
          </w:tcPr>
          <w:p>
            <w:pPr>
              <w:pStyle w:val="TableParagraph"/>
              <w:spacing w:line="236" w:lineRule="exact"/>
              <w:ind w:left="248"/>
              <w:rPr>
                <w:sz w:val="21"/>
              </w:rPr>
            </w:pPr>
            <w:r>
              <w:rPr>
                <w:rFonts w:ascii="Arial" w:eastAsia="Arial"/>
                <w:sz w:val="21"/>
              </w:rPr>
              <w:t>4</w:t>
            </w:r>
            <w:r>
              <w:rPr>
                <w:sz w:val="21"/>
              </w:rPr>
              <w:t>重大器官移植术或造血干细胞移植术</w:t>
            </w:r>
          </w:p>
        </w:tc>
      </w:tr>
      <w:tr>
        <w:trPr>
          <w:trHeight w:val="373" w:hRule="atLeast"/>
        </w:trPr>
        <w:tc>
          <w:tcPr>
            <w:tcW w:w="1829" w:type="dxa"/>
          </w:tcPr>
          <w:p>
            <w:pPr>
              <w:pStyle w:val="TableParagraph"/>
              <w:spacing w:before="14"/>
              <w:rPr>
                <w:sz w:val="21"/>
              </w:rPr>
            </w:pPr>
            <w:r>
              <w:rPr>
                <w:rFonts w:ascii="Arial" w:eastAsia="Arial"/>
                <w:sz w:val="21"/>
              </w:rPr>
              <w:t>2</w:t>
            </w:r>
            <w:r>
              <w:rPr>
                <w:sz w:val="21"/>
              </w:rPr>
              <w:t>急性心肌梗塞</w:t>
            </w:r>
          </w:p>
        </w:tc>
        <w:tc>
          <w:tcPr>
            <w:tcW w:w="5190" w:type="dxa"/>
          </w:tcPr>
          <w:p>
            <w:pPr>
              <w:pStyle w:val="TableParagraph"/>
              <w:spacing w:before="14"/>
              <w:ind w:left="248"/>
              <w:rPr>
                <w:sz w:val="21"/>
              </w:rPr>
            </w:pPr>
            <w:r>
              <w:rPr>
                <w:rFonts w:ascii="Arial" w:eastAsia="Arial"/>
                <w:sz w:val="21"/>
              </w:rPr>
              <w:t>5</w:t>
            </w:r>
            <w:r>
              <w:rPr>
                <w:sz w:val="21"/>
              </w:rPr>
              <w:t>冠状动脉搭桥术（或称冠状动脉血管旁路移植术）</w:t>
            </w:r>
          </w:p>
        </w:tc>
      </w:tr>
      <w:tr>
        <w:trPr>
          <w:trHeight w:val="305" w:hRule="atLeast"/>
        </w:trPr>
        <w:tc>
          <w:tcPr>
            <w:tcW w:w="1829" w:type="dxa"/>
          </w:tcPr>
          <w:p>
            <w:pPr>
              <w:pStyle w:val="TableParagraph"/>
              <w:spacing w:line="270" w:lineRule="exact" w:before="15"/>
              <w:rPr>
                <w:sz w:val="21"/>
              </w:rPr>
            </w:pPr>
            <w:r>
              <w:rPr>
                <w:rFonts w:ascii="Arial" w:eastAsia="Arial"/>
                <w:sz w:val="21"/>
              </w:rPr>
              <w:t>3</w:t>
            </w:r>
            <w:r>
              <w:rPr>
                <w:sz w:val="21"/>
              </w:rPr>
              <w:t>脑中风后遗症</w:t>
            </w:r>
          </w:p>
        </w:tc>
        <w:tc>
          <w:tcPr>
            <w:tcW w:w="5190" w:type="dxa"/>
          </w:tcPr>
          <w:p>
            <w:pPr>
              <w:pStyle w:val="TableParagraph"/>
              <w:spacing w:line="270" w:lineRule="exact" w:before="15"/>
              <w:ind w:left="248"/>
              <w:rPr>
                <w:sz w:val="21"/>
              </w:rPr>
            </w:pPr>
            <w:r>
              <w:rPr>
                <w:rFonts w:ascii="Arial" w:eastAsia="Arial"/>
                <w:sz w:val="21"/>
              </w:rPr>
              <w:t>6</w:t>
            </w:r>
            <w:r>
              <w:rPr>
                <w:sz w:val="21"/>
              </w:rPr>
              <w:t>终末期肾病（或称慢性肾功能衰竭尿毒症期）</w:t>
            </w:r>
          </w:p>
        </w:tc>
      </w:tr>
    </w:tbl>
    <w:p>
      <w:pPr>
        <w:pStyle w:val="BodyText"/>
        <w:rPr>
          <w:b/>
          <w:sz w:val="20"/>
        </w:rPr>
      </w:pPr>
    </w:p>
    <w:p>
      <w:pPr>
        <w:spacing w:before="132"/>
        <w:ind w:left="252" w:right="0" w:firstLine="0"/>
        <w:jc w:val="left"/>
        <w:rPr>
          <w:b/>
          <w:sz w:val="21"/>
        </w:rPr>
      </w:pPr>
      <w:r>
        <w:rPr>
          <w:b/>
          <w:w w:val="100"/>
          <w:sz w:val="21"/>
          <w:u w:val="single"/>
        </w:rPr>
        <w:t>重大疾病保障方案</w:t>
      </w:r>
      <w:r>
        <w:rPr>
          <w:b/>
          <w:spacing w:val="-53"/>
          <w:sz w:val="21"/>
          <w:u w:val="single"/>
        </w:rPr>
        <w:t> </w:t>
      </w:r>
      <w:r>
        <w:rPr>
          <w:b/>
          <w:w w:val="99"/>
          <w:sz w:val="21"/>
          <w:u w:val="single"/>
        </w:rPr>
        <w:t>B</w:t>
      </w:r>
      <w:r>
        <w:rPr>
          <w:b/>
          <w:w w:val="100"/>
          <w:sz w:val="21"/>
          <w:u w:val="single"/>
        </w:rPr>
        <w:t>（</w:t>
      </w:r>
      <w:r>
        <w:rPr>
          <w:b/>
          <w:spacing w:val="-2"/>
          <w:w w:val="100"/>
          <w:sz w:val="21"/>
          <w:u w:val="single"/>
        </w:rPr>
        <w:t>代码：</w:t>
      </w:r>
      <w:r>
        <w:rPr>
          <w:b/>
          <w:w w:val="99"/>
          <w:sz w:val="21"/>
          <w:u w:val="single"/>
        </w:rPr>
        <w:t>GDDBB</w:t>
      </w:r>
      <w:r>
        <w:rPr>
          <w:b/>
          <w:spacing w:val="-106"/>
          <w:w w:val="100"/>
          <w:sz w:val="21"/>
          <w:u w:val="single"/>
        </w:rPr>
        <w:t>）</w:t>
      </w:r>
      <w:r>
        <w:rPr>
          <w:b/>
          <w:w w:val="100"/>
          <w:sz w:val="21"/>
          <w:u w:val="single"/>
        </w:rPr>
        <w:t>：</w:t>
      </w:r>
    </w:p>
    <w:p>
      <w:pPr>
        <w:spacing w:after="0"/>
        <w:jc w:val="left"/>
        <w:rPr>
          <w:sz w:val="21"/>
        </w:rPr>
        <w:sectPr>
          <w:type w:val="continuous"/>
          <w:pgSz w:w="11910" w:h="16840"/>
          <w:pgMar w:top="240" w:bottom="280" w:left="760" w:right="860"/>
          <w:cols w:num="2" w:equalWidth="0">
            <w:col w:w="2416" w:space="40"/>
            <w:col w:w="7834"/>
          </w:cols>
        </w:sectPr>
      </w:pPr>
    </w:p>
    <w:p>
      <w:pPr>
        <w:pStyle w:val="BodyText"/>
        <w:spacing w:before="11"/>
        <w:rPr>
          <w:b/>
          <w:sz w:val="7"/>
        </w:rPr>
      </w:pPr>
    </w:p>
    <w:tbl>
      <w:tblPr>
        <w:tblW w:w="0" w:type="auto"/>
        <w:jc w:val="left"/>
        <w:tblInd w:w="2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7"/>
        <w:gridCol w:w="2579"/>
      </w:tblGrid>
      <w:tr>
        <w:trPr>
          <w:trHeight w:val="305" w:hRule="atLeast"/>
        </w:trPr>
        <w:tc>
          <w:tcPr>
            <w:tcW w:w="4577" w:type="dxa"/>
          </w:tcPr>
          <w:p>
            <w:pPr>
              <w:pStyle w:val="TableParagraph"/>
              <w:spacing w:line="236" w:lineRule="exact"/>
              <w:rPr>
                <w:sz w:val="21"/>
              </w:rPr>
            </w:pPr>
            <w:r>
              <w:rPr>
                <w:rFonts w:ascii="Arial" w:eastAsia="Arial"/>
                <w:sz w:val="21"/>
              </w:rPr>
              <w:t>1 </w:t>
            </w:r>
            <w:r>
              <w:rPr>
                <w:sz w:val="21"/>
              </w:rPr>
              <w:t>恶性肿瘤</w:t>
            </w:r>
          </w:p>
        </w:tc>
        <w:tc>
          <w:tcPr>
            <w:tcW w:w="2579" w:type="dxa"/>
          </w:tcPr>
          <w:p>
            <w:pPr>
              <w:pStyle w:val="TableParagraph"/>
              <w:spacing w:line="236" w:lineRule="exact"/>
              <w:ind w:left="44"/>
              <w:rPr>
                <w:sz w:val="21"/>
              </w:rPr>
            </w:pPr>
            <w:r>
              <w:rPr>
                <w:rFonts w:ascii="Arial" w:eastAsia="Arial"/>
                <w:sz w:val="21"/>
              </w:rPr>
              <w:t>14 </w:t>
            </w:r>
            <w:r>
              <w:rPr>
                <w:spacing w:val="-1"/>
                <w:sz w:val="21"/>
              </w:rPr>
              <w:t>双目失明</w:t>
            </w:r>
          </w:p>
        </w:tc>
      </w:tr>
      <w:tr>
        <w:trPr>
          <w:trHeight w:val="374" w:hRule="atLeast"/>
        </w:trPr>
        <w:tc>
          <w:tcPr>
            <w:tcW w:w="4577" w:type="dxa"/>
          </w:tcPr>
          <w:p>
            <w:pPr>
              <w:pStyle w:val="TableParagraph"/>
              <w:spacing w:before="15"/>
              <w:rPr>
                <w:sz w:val="21"/>
              </w:rPr>
            </w:pPr>
            <w:r>
              <w:rPr>
                <w:rFonts w:ascii="Arial" w:eastAsia="Arial"/>
                <w:sz w:val="21"/>
              </w:rPr>
              <w:t>2</w:t>
            </w:r>
            <w:r>
              <w:rPr>
                <w:rFonts w:ascii="Arial" w:eastAsia="Arial"/>
                <w:spacing w:val="51"/>
                <w:sz w:val="21"/>
              </w:rPr>
              <w:t> </w:t>
            </w:r>
            <w:r>
              <w:rPr>
                <w:spacing w:val="-2"/>
                <w:sz w:val="21"/>
              </w:rPr>
              <w:t>急性心肌梗塞</w:t>
            </w:r>
          </w:p>
        </w:tc>
        <w:tc>
          <w:tcPr>
            <w:tcW w:w="2579" w:type="dxa"/>
          </w:tcPr>
          <w:p>
            <w:pPr>
              <w:pStyle w:val="TableParagraph"/>
              <w:spacing w:before="15"/>
              <w:ind w:left="44"/>
              <w:rPr>
                <w:sz w:val="21"/>
              </w:rPr>
            </w:pPr>
            <w:r>
              <w:rPr>
                <w:rFonts w:ascii="Arial" w:eastAsia="Arial"/>
                <w:sz w:val="21"/>
              </w:rPr>
              <w:t>15 </w:t>
            </w:r>
            <w:r>
              <w:rPr>
                <w:sz w:val="21"/>
              </w:rPr>
              <w:t>瘫痪</w:t>
            </w:r>
          </w:p>
        </w:tc>
      </w:tr>
      <w:tr>
        <w:trPr>
          <w:trHeight w:val="373" w:hRule="atLeast"/>
        </w:trPr>
        <w:tc>
          <w:tcPr>
            <w:tcW w:w="4577" w:type="dxa"/>
          </w:tcPr>
          <w:p>
            <w:pPr>
              <w:pStyle w:val="TableParagraph"/>
              <w:spacing w:before="15"/>
              <w:rPr>
                <w:sz w:val="21"/>
              </w:rPr>
            </w:pPr>
            <w:r>
              <w:rPr>
                <w:rFonts w:ascii="Arial" w:eastAsia="Arial"/>
                <w:sz w:val="21"/>
              </w:rPr>
              <w:t>3</w:t>
            </w:r>
            <w:r>
              <w:rPr>
                <w:rFonts w:ascii="Arial" w:eastAsia="Arial"/>
                <w:spacing w:val="51"/>
                <w:sz w:val="21"/>
              </w:rPr>
              <w:t> </w:t>
            </w:r>
            <w:r>
              <w:rPr>
                <w:spacing w:val="-2"/>
                <w:sz w:val="21"/>
              </w:rPr>
              <w:t>脑中风后遗症</w:t>
            </w:r>
          </w:p>
        </w:tc>
        <w:tc>
          <w:tcPr>
            <w:tcW w:w="2579" w:type="dxa"/>
          </w:tcPr>
          <w:p>
            <w:pPr>
              <w:pStyle w:val="TableParagraph"/>
              <w:spacing w:before="15"/>
              <w:ind w:left="44"/>
              <w:rPr>
                <w:sz w:val="21"/>
              </w:rPr>
            </w:pPr>
            <w:r>
              <w:rPr>
                <w:rFonts w:ascii="Arial" w:eastAsia="Arial"/>
                <w:sz w:val="21"/>
              </w:rPr>
              <w:t>16</w:t>
            </w:r>
            <w:r>
              <w:rPr>
                <w:rFonts w:ascii="Arial" w:eastAsia="Arial"/>
                <w:spacing w:val="51"/>
                <w:sz w:val="21"/>
              </w:rPr>
              <w:t> </w:t>
            </w:r>
            <w:r>
              <w:rPr>
                <w:spacing w:val="-2"/>
                <w:sz w:val="21"/>
              </w:rPr>
              <w:t>心脏瓣膜手术</w:t>
            </w:r>
          </w:p>
        </w:tc>
      </w:tr>
      <w:tr>
        <w:trPr>
          <w:trHeight w:val="373" w:hRule="atLeast"/>
        </w:trPr>
        <w:tc>
          <w:tcPr>
            <w:tcW w:w="4577" w:type="dxa"/>
          </w:tcPr>
          <w:p>
            <w:pPr>
              <w:pStyle w:val="TableParagraph"/>
              <w:spacing w:before="14"/>
              <w:rPr>
                <w:sz w:val="21"/>
              </w:rPr>
            </w:pPr>
            <w:r>
              <w:rPr>
                <w:rFonts w:ascii="Arial" w:eastAsia="Arial"/>
                <w:sz w:val="21"/>
              </w:rPr>
              <w:t>4  </w:t>
            </w:r>
            <w:r>
              <w:rPr>
                <w:sz w:val="21"/>
              </w:rPr>
              <w:t>重大器官移植术或造血干细胞移植术</w:t>
            </w:r>
          </w:p>
        </w:tc>
        <w:tc>
          <w:tcPr>
            <w:tcW w:w="2579" w:type="dxa"/>
          </w:tcPr>
          <w:p>
            <w:pPr>
              <w:pStyle w:val="TableParagraph"/>
              <w:spacing w:before="14"/>
              <w:ind w:left="44"/>
              <w:rPr>
                <w:sz w:val="21"/>
              </w:rPr>
            </w:pPr>
            <w:r>
              <w:rPr>
                <w:rFonts w:ascii="Arial" w:eastAsia="Arial"/>
                <w:sz w:val="21"/>
              </w:rPr>
              <w:t>17</w:t>
            </w:r>
            <w:r>
              <w:rPr>
                <w:rFonts w:ascii="Arial" w:eastAsia="Arial"/>
                <w:spacing w:val="55"/>
                <w:sz w:val="21"/>
              </w:rPr>
              <w:t> </w:t>
            </w:r>
            <w:r>
              <w:rPr>
                <w:spacing w:val="-3"/>
                <w:sz w:val="21"/>
              </w:rPr>
              <w:t>严重阿尔茨海默病</w:t>
            </w:r>
          </w:p>
        </w:tc>
      </w:tr>
      <w:tr>
        <w:trPr>
          <w:trHeight w:val="677" w:hRule="atLeast"/>
        </w:trPr>
        <w:tc>
          <w:tcPr>
            <w:tcW w:w="4577" w:type="dxa"/>
          </w:tcPr>
          <w:p>
            <w:pPr>
              <w:pStyle w:val="TableParagraph"/>
              <w:spacing w:line="256" w:lineRule="auto" w:before="15"/>
              <w:ind w:right="145"/>
              <w:rPr>
                <w:sz w:val="21"/>
              </w:rPr>
            </w:pPr>
            <w:r>
              <w:rPr>
                <w:rFonts w:ascii="Arial" w:eastAsia="Arial"/>
                <w:sz w:val="21"/>
              </w:rPr>
              <w:t>5 </w:t>
            </w:r>
            <w:r>
              <w:rPr>
                <w:sz w:val="21"/>
              </w:rPr>
              <w:t>冠状动脉搭桥术（或称冠状动脉血管旁路移植术）</w:t>
            </w:r>
          </w:p>
        </w:tc>
        <w:tc>
          <w:tcPr>
            <w:tcW w:w="2579" w:type="dxa"/>
          </w:tcPr>
          <w:p>
            <w:pPr>
              <w:pStyle w:val="TableParagraph"/>
              <w:spacing w:before="15"/>
              <w:ind w:left="44"/>
              <w:rPr>
                <w:sz w:val="21"/>
              </w:rPr>
            </w:pPr>
            <w:r>
              <w:rPr>
                <w:rFonts w:ascii="Arial" w:eastAsia="Arial"/>
                <w:sz w:val="21"/>
              </w:rPr>
              <w:t>18</w:t>
            </w:r>
            <w:r>
              <w:rPr>
                <w:rFonts w:ascii="Arial" w:eastAsia="Arial"/>
                <w:spacing w:val="50"/>
                <w:sz w:val="21"/>
              </w:rPr>
              <w:t> </w:t>
            </w:r>
            <w:r>
              <w:rPr>
                <w:spacing w:val="-1"/>
                <w:sz w:val="21"/>
              </w:rPr>
              <w:t>严重脑损伤</w:t>
            </w:r>
          </w:p>
        </w:tc>
      </w:tr>
      <w:tr>
        <w:trPr>
          <w:trHeight w:val="381" w:hRule="atLeast"/>
        </w:trPr>
        <w:tc>
          <w:tcPr>
            <w:tcW w:w="4577" w:type="dxa"/>
          </w:tcPr>
          <w:p>
            <w:pPr>
              <w:pStyle w:val="TableParagraph"/>
              <w:spacing w:before="22"/>
              <w:rPr>
                <w:sz w:val="21"/>
              </w:rPr>
            </w:pPr>
            <w:r>
              <w:rPr>
                <w:rFonts w:ascii="Arial" w:eastAsia="Arial"/>
                <w:sz w:val="21"/>
              </w:rPr>
              <w:t>6</w:t>
            </w:r>
            <w:r>
              <w:rPr>
                <w:rFonts w:ascii="Arial" w:eastAsia="Arial"/>
                <w:spacing w:val="5"/>
                <w:sz w:val="21"/>
              </w:rPr>
              <w:t>  </w:t>
            </w:r>
            <w:r>
              <w:rPr>
                <w:spacing w:val="-20"/>
                <w:sz w:val="21"/>
              </w:rPr>
              <w:t>终末期肾病</w:t>
            </w:r>
            <w:r>
              <w:rPr>
                <w:sz w:val="21"/>
              </w:rPr>
              <w:t>（</w:t>
            </w:r>
            <w:r>
              <w:rPr>
                <w:spacing w:val="-3"/>
                <w:sz w:val="21"/>
              </w:rPr>
              <w:t>或称慢性肾功能衰竭尿毒症期</w:t>
            </w:r>
            <w:r>
              <w:rPr>
                <w:sz w:val="21"/>
              </w:rPr>
              <w:t>）</w:t>
            </w:r>
          </w:p>
        </w:tc>
        <w:tc>
          <w:tcPr>
            <w:tcW w:w="2579" w:type="dxa"/>
          </w:tcPr>
          <w:p>
            <w:pPr>
              <w:pStyle w:val="TableParagraph"/>
              <w:spacing w:before="22"/>
              <w:ind w:left="44"/>
              <w:rPr>
                <w:sz w:val="21"/>
              </w:rPr>
            </w:pPr>
            <w:r>
              <w:rPr>
                <w:rFonts w:ascii="Arial" w:eastAsia="Arial"/>
                <w:sz w:val="21"/>
              </w:rPr>
              <w:t>19</w:t>
            </w:r>
            <w:r>
              <w:rPr>
                <w:rFonts w:ascii="Arial" w:eastAsia="Arial"/>
                <w:spacing w:val="51"/>
                <w:sz w:val="21"/>
              </w:rPr>
              <w:t> </w:t>
            </w:r>
            <w:r>
              <w:rPr>
                <w:spacing w:val="-2"/>
                <w:sz w:val="21"/>
              </w:rPr>
              <w:t>严重帕金森病</w:t>
            </w:r>
          </w:p>
        </w:tc>
      </w:tr>
      <w:tr>
        <w:trPr>
          <w:trHeight w:val="374" w:hRule="atLeast"/>
        </w:trPr>
        <w:tc>
          <w:tcPr>
            <w:tcW w:w="4577" w:type="dxa"/>
          </w:tcPr>
          <w:p>
            <w:pPr>
              <w:pStyle w:val="TableParagraph"/>
              <w:spacing w:before="15"/>
              <w:rPr>
                <w:sz w:val="21"/>
              </w:rPr>
            </w:pPr>
            <w:r>
              <w:rPr>
                <w:rFonts w:ascii="Arial" w:eastAsia="Arial"/>
                <w:sz w:val="21"/>
              </w:rPr>
              <w:t>7</w:t>
            </w:r>
            <w:r>
              <w:rPr>
                <w:rFonts w:ascii="Arial" w:eastAsia="Arial"/>
                <w:spacing w:val="51"/>
                <w:sz w:val="21"/>
              </w:rPr>
              <w:t> </w:t>
            </w:r>
            <w:r>
              <w:rPr>
                <w:spacing w:val="-2"/>
                <w:sz w:val="21"/>
              </w:rPr>
              <w:t>多个肢体缺失</w:t>
            </w:r>
          </w:p>
        </w:tc>
        <w:tc>
          <w:tcPr>
            <w:tcW w:w="2579" w:type="dxa"/>
          </w:tcPr>
          <w:p>
            <w:pPr>
              <w:pStyle w:val="TableParagraph"/>
              <w:spacing w:before="15"/>
              <w:ind w:left="44"/>
              <w:rPr>
                <w:sz w:val="21"/>
              </w:rPr>
            </w:pPr>
            <w:r>
              <w:rPr>
                <w:rFonts w:ascii="Arial" w:hAnsi="Arial" w:eastAsia="Arial"/>
                <w:sz w:val="21"/>
              </w:rPr>
              <w:t>20</w:t>
            </w:r>
            <w:r>
              <w:rPr>
                <w:rFonts w:ascii="Arial" w:hAnsi="Arial" w:eastAsia="Arial"/>
                <w:spacing w:val="51"/>
                <w:sz w:val="21"/>
              </w:rPr>
              <w:t> </w:t>
            </w:r>
            <w:r>
              <w:rPr>
                <w:spacing w:val="-2"/>
                <w:sz w:val="21"/>
              </w:rPr>
              <w:t>严重Ⅲ度烧伤</w:t>
            </w:r>
          </w:p>
        </w:tc>
      </w:tr>
      <w:tr>
        <w:trPr>
          <w:trHeight w:val="373" w:hRule="atLeast"/>
        </w:trPr>
        <w:tc>
          <w:tcPr>
            <w:tcW w:w="4577" w:type="dxa"/>
          </w:tcPr>
          <w:p>
            <w:pPr>
              <w:pStyle w:val="TableParagraph"/>
              <w:spacing w:before="15"/>
              <w:rPr>
                <w:sz w:val="21"/>
              </w:rPr>
            </w:pPr>
            <w:r>
              <w:rPr>
                <w:rFonts w:ascii="Arial" w:eastAsia="Arial"/>
                <w:sz w:val="21"/>
              </w:rPr>
              <w:t>8</w:t>
            </w:r>
            <w:r>
              <w:rPr>
                <w:rFonts w:ascii="Arial" w:eastAsia="Arial"/>
                <w:spacing w:val="56"/>
                <w:sz w:val="21"/>
              </w:rPr>
              <w:t> </w:t>
            </w:r>
            <w:r>
              <w:rPr>
                <w:spacing w:val="-3"/>
                <w:sz w:val="21"/>
              </w:rPr>
              <w:t>急性或亚急性重症肝炎</w:t>
            </w:r>
          </w:p>
        </w:tc>
        <w:tc>
          <w:tcPr>
            <w:tcW w:w="2579" w:type="dxa"/>
          </w:tcPr>
          <w:p>
            <w:pPr>
              <w:pStyle w:val="TableParagraph"/>
              <w:spacing w:before="15"/>
              <w:ind w:left="44"/>
              <w:rPr>
                <w:sz w:val="21"/>
              </w:rPr>
            </w:pPr>
            <w:r>
              <w:rPr>
                <w:rFonts w:ascii="Arial" w:eastAsia="Arial"/>
                <w:sz w:val="21"/>
              </w:rPr>
              <w:t>21</w:t>
            </w:r>
            <w:r>
              <w:rPr>
                <w:sz w:val="21"/>
              </w:rPr>
              <w:t>严重原发性肺动脉高压</w:t>
            </w:r>
          </w:p>
        </w:tc>
      </w:tr>
      <w:tr>
        <w:trPr>
          <w:trHeight w:val="373" w:hRule="atLeast"/>
        </w:trPr>
        <w:tc>
          <w:tcPr>
            <w:tcW w:w="4577" w:type="dxa"/>
          </w:tcPr>
          <w:p>
            <w:pPr>
              <w:pStyle w:val="TableParagraph"/>
              <w:spacing w:before="14"/>
              <w:rPr>
                <w:sz w:val="21"/>
              </w:rPr>
            </w:pPr>
            <w:r>
              <w:rPr>
                <w:rFonts w:ascii="Arial" w:eastAsia="Arial"/>
                <w:sz w:val="21"/>
              </w:rPr>
              <w:t>9</w:t>
            </w:r>
            <w:r>
              <w:rPr>
                <w:rFonts w:ascii="Arial" w:eastAsia="Arial"/>
                <w:spacing w:val="50"/>
                <w:sz w:val="21"/>
              </w:rPr>
              <w:t> </w:t>
            </w:r>
            <w:r>
              <w:rPr>
                <w:spacing w:val="-1"/>
                <w:sz w:val="21"/>
              </w:rPr>
              <w:t>良性脑肿瘤</w:t>
            </w:r>
          </w:p>
        </w:tc>
        <w:tc>
          <w:tcPr>
            <w:tcW w:w="2579" w:type="dxa"/>
          </w:tcPr>
          <w:p>
            <w:pPr>
              <w:pStyle w:val="TableParagraph"/>
              <w:spacing w:before="14"/>
              <w:ind w:left="44"/>
              <w:rPr>
                <w:sz w:val="21"/>
              </w:rPr>
            </w:pPr>
            <w:r>
              <w:rPr>
                <w:rFonts w:ascii="Arial" w:eastAsia="Arial"/>
                <w:sz w:val="21"/>
              </w:rPr>
              <w:t>22</w:t>
            </w:r>
            <w:r>
              <w:rPr>
                <w:rFonts w:ascii="Arial" w:eastAsia="Arial"/>
                <w:spacing w:val="55"/>
                <w:sz w:val="21"/>
              </w:rPr>
              <w:t> </w:t>
            </w:r>
            <w:r>
              <w:rPr>
                <w:spacing w:val="-3"/>
                <w:sz w:val="21"/>
              </w:rPr>
              <w:t>严重运动神经元病</w:t>
            </w:r>
          </w:p>
        </w:tc>
      </w:tr>
      <w:tr>
        <w:trPr>
          <w:trHeight w:val="305" w:hRule="atLeast"/>
        </w:trPr>
        <w:tc>
          <w:tcPr>
            <w:tcW w:w="4577" w:type="dxa"/>
          </w:tcPr>
          <w:p>
            <w:pPr>
              <w:pStyle w:val="TableParagraph"/>
              <w:spacing w:line="270" w:lineRule="exact" w:before="15"/>
              <w:rPr>
                <w:sz w:val="21"/>
              </w:rPr>
            </w:pPr>
            <w:r>
              <w:rPr>
                <w:rFonts w:ascii="Arial" w:eastAsia="Arial"/>
                <w:sz w:val="21"/>
              </w:rPr>
              <w:t>10  </w:t>
            </w:r>
            <w:r>
              <w:rPr>
                <w:sz w:val="21"/>
              </w:rPr>
              <w:t>慢性肝功能衰竭失代偿期</w:t>
            </w:r>
          </w:p>
        </w:tc>
        <w:tc>
          <w:tcPr>
            <w:tcW w:w="2579" w:type="dxa"/>
          </w:tcPr>
          <w:p>
            <w:pPr>
              <w:pStyle w:val="TableParagraph"/>
              <w:spacing w:line="270" w:lineRule="exact" w:before="15"/>
              <w:ind w:left="44"/>
              <w:rPr>
                <w:sz w:val="21"/>
              </w:rPr>
            </w:pPr>
            <w:r>
              <w:rPr>
                <w:rFonts w:ascii="Arial" w:eastAsia="Arial"/>
                <w:sz w:val="21"/>
              </w:rPr>
              <w:t>23</w:t>
            </w:r>
            <w:r>
              <w:rPr>
                <w:rFonts w:ascii="Arial" w:eastAsia="Arial"/>
                <w:spacing w:val="51"/>
                <w:sz w:val="21"/>
              </w:rPr>
              <w:t> </w:t>
            </w:r>
            <w:r>
              <w:rPr>
                <w:spacing w:val="-2"/>
                <w:sz w:val="21"/>
              </w:rPr>
              <w:t>语言能力丧失</w:t>
            </w:r>
          </w:p>
        </w:tc>
      </w:tr>
    </w:tbl>
    <w:p>
      <w:pPr>
        <w:spacing w:after="0" w:line="270" w:lineRule="exact"/>
        <w:rPr>
          <w:sz w:val="21"/>
        </w:rPr>
        <w:sectPr>
          <w:type w:val="continuous"/>
          <w:pgSz w:w="11910" w:h="16840"/>
          <w:pgMar w:top="240" w:bottom="280" w:left="760" w:right="860"/>
        </w:sectPr>
      </w:pPr>
    </w:p>
    <w:tbl>
      <w:tblPr>
        <w:tblW w:w="0" w:type="auto"/>
        <w:jc w:val="left"/>
        <w:tblInd w:w="1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5"/>
        <w:gridCol w:w="3220"/>
      </w:tblGrid>
      <w:tr>
        <w:trPr>
          <w:trHeight w:val="304" w:hRule="atLeast"/>
        </w:trPr>
        <w:tc>
          <w:tcPr>
            <w:tcW w:w="3835" w:type="dxa"/>
          </w:tcPr>
          <w:p>
            <w:pPr>
              <w:pStyle w:val="TableParagraph"/>
              <w:spacing w:line="236" w:lineRule="exact"/>
              <w:rPr>
                <w:sz w:val="21"/>
              </w:rPr>
            </w:pPr>
            <w:r>
              <w:rPr>
                <w:rFonts w:ascii="Arial" w:eastAsia="Arial"/>
                <w:sz w:val="21"/>
              </w:rPr>
              <w:t>11  </w:t>
            </w:r>
            <w:r>
              <w:rPr>
                <w:sz w:val="21"/>
              </w:rPr>
              <w:t>脑炎后遗症或脑膜炎后遗症</w:t>
            </w:r>
          </w:p>
        </w:tc>
        <w:tc>
          <w:tcPr>
            <w:tcW w:w="3220" w:type="dxa"/>
          </w:tcPr>
          <w:p>
            <w:pPr>
              <w:pStyle w:val="TableParagraph"/>
              <w:spacing w:line="236" w:lineRule="exact"/>
              <w:ind w:left="786"/>
              <w:rPr>
                <w:sz w:val="21"/>
              </w:rPr>
            </w:pPr>
            <w:r>
              <w:rPr>
                <w:rFonts w:ascii="Arial" w:eastAsia="Arial"/>
                <w:sz w:val="21"/>
              </w:rPr>
              <w:t>24</w:t>
            </w:r>
            <w:r>
              <w:rPr>
                <w:rFonts w:ascii="Arial" w:eastAsia="Arial"/>
                <w:spacing w:val="55"/>
                <w:sz w:val="21"/>
              </w:rPr>
              <w:t> </w:t>
            </w:r>
            <w:r>
              <w:rPr>
                <w:spacing w:val="-3"/>
                <w:sz w:val="21"/>
              </w:rPr>
              <w:t>重型再生障碍性贫血</w:t>
            </w:r>
          </w:p>
        </w:tc>
      </w:tr>
      <w:tr>
        <w:trPr>
          <w:trHeight w:val="373" w:hRule="atLeast"/>
        </w:trPr>
        <w:tc>
          <w:tcPr>
            <w:tcW w:w="3835" w:type="dxa"/>
          </w:tcPr>
          <w:p>
            <w:pPr>
              <w:pStyle w:val="TableParagraph"/>
              <w:spacing w:before="14"/>
              <w:rPr>
                <w:sz w:val="21"/>
              </w:rPr>
            </w:pPr>
            <w:r>
              <w:rPr>
                <w:rFonts w:ascii="Arial" w:eastAsia="Arial"/>
                <w:sz w:val="21"/>
              </w:rPr>
              <w:t>12</w:t>
            </w:r>
            <w:r>
              <w:rPr>
                <w:rFonts w:ascii="Arial" w:eastAsia="Arial"/>
                <w:spacing w:val="50"/>
                <w:sz w:val="21"/>
              </w:rPr>
              <w:t> </w:t>
            </w:r>
            <w:r>
              <w:rPr>
                <w:spacing w:val="-1"/>
                <w:sz w:val="21"/>
              </w:rPr>
              <w:t>深度昏迷</w:t>
            </w:r>
          </w:p>
        </w:tc>
        <w:tc>
          <w:tcPr>
            <w:tcW w:w="3220" w:type="dxa"/>
          </w:tcPr>
          <w:p>
            <w:pPr>
              <w:pStyle w:val="TableParagraph"/>
              <w:spacing w:before="14"/>
              <w:ind w:left="786"/>
              <w:rPr>
                <w:sz w:val="21"/>
              </w:rPr>
            </w:pPr>
            <w:r>
              <w:rPr>
                <w:rFonts w:ascii="Arial" w:eastAsia="Arial"/>
                <w:sz w:val="21"/>
              </w:rPr>
              <w:t>25</w:t>
            </w:r>
            <w:r>
              <w:rPr>
                <w:rFonts w:ascii="Arial" w:eastAsia="Arial"/>
                <w:spacing w:val="50"/>
                <w:sz w:val="21"/>
              </w:rPr>
              <w:t> </w:t>
            </w:r>
            <w:r>
              <w:rPr>
                <w:spacing w:val="-1"/>
                <w:sz w:val="21"/>
              </w:rPr>
              <w:t>主动脉手术</w:t>
            </w:r>
          </w:p>
        </w:tc>
      </w:tr>
      <w:tr>
        <w:trPr>
          <w:trHeight w:val="305" w:hRule="atLeast"/>
        </w:trPr>
        <w:tc>
          <w:tcPr>
            <w:tcW w:w="3835" w:type="dxa"/>
          </w:tcPr>
          <w:p>
            <w:pPr>
              <w:pStyle w:val="TableParagraph"/>
              <w:spacing w:line="270" w:lineRule="exact" w:before="15"/>
              <w:rPr>
                <w:sz w:val="21"/>
              </w:rPr>
            </w:pPr>
            <w:r>
              <w:rPr>
                <w:rFonts w:ascii="Arial" w:eastAsia="Arial"/>
                <w:sz w:val="21"/>
              </w:rPr>
              <w:t>13</w:t>
            </w:r>
            <w:r>
              <w:rPr>
                <w:rFonts w:ascii="Arial" w:eastAsia="Arial"/>
                <w:spacing w:val="50"/>
                <w:sz w:val="21"/>
              </w:rPr>
              <w:t> </w:t>
            </w:r>
            <w:r>
              <w:rPr>
                <w:spacing w:val="-1"/>
                <w:sz w:val="21"/>
              </w:rPr>
              <w:t>双耳失聪</w:t>
            </w:r>
          </w:p>
        </w:tc>
        <w:tc>
          <w:tcPr>
            <w:tcW w:w="3220" w:type="dxa"/>
          </w:tcPr>
          <w:p>
            <w:pPr>
              <w:pStyle w:val="TableParagraph"/>
              <w:ind w:left="0"/>
              <w:rPr>
                <w:rFonts w:ascii="Times New Roman"/>
                <w:sz w:val="20"/>
              </w:rPr>
            </w:pPr>
          </w:p>
        </w:tc>
      </w:tr>
    </w:tbl>
    <w:p>
      <w:pPr>
        <w:pStyle w:val="BodyText"/>
        <w:rPr>
          <w:b/>
          <w:sz w:val="20"/>
        </w:rPr>
      </w:pPr>
    </w:p>
    <w:p>
      <w:pPr>
        <w:pStyle w:val="BodyText"/>
        <w:spacing w:before="3"/>
        <w:rPr>
          <w:b/>
          <w:sz w:val="15"/>
        </w:rPr>
      </w:pPr>
    </w:p>
    <w:p>
      <w:pPr>
        <w:spacing w:before="1"/>
        <w:ind w:left="1788" w:right="0" w:firstLine="0"/>
        <w:jc w:val="left"/>
        <w:rPr>
          <w:b/>
          <w:sz w:val="21"/>
        </w:rPr>
      </w:pPr>
      <w:r>
        <w:rPr>
          <w:b/>
          <w:w w:val="100"/>
          <w:sz w:val="21"/>
          <w:u w:val="single"/>
        </w:rPr>
        <w:t>重大疾病保障方案</w:t>
      </w:r>
      <w:r>
        <w:rPr>
          <w:b/>
          <w:w w:val="99"/>
          <w:sz w:val="21"/>
          <w:u w:val="single"/>
        </w:rPr>
        <w:t>C</w:t>
      </w:r>
      <w:r>
        <w:rPr>
          <w:b/>
          <w:w w:val="100"/>
          <w:sz w:val="21"/>
          <w:u w:val="single"/>
        </w:rPr>
        <w:t>（</w:t>
      </w:r>
      <w:r>
        <w:rPr>
          <w:b/>
          <w:spacing w:val="-3"/>
          <w:w w:val="100"/>
          <w:sz w:val="21"/>
          <w:u w:val="single"/>
        </w:rPr>
        <w:t>代码：</w:t>
      </w:r>
      <w:r>
        <w:rPr>
          <w:b/>
          <w:w w:val="99"/>
          <w:sz w:val="21"/>
          <w:u w:val="single"/>
        </w:rPr>
        <w:t>GDDBC</w:t>
      </w:r>
      <w:r>
        <w:rPr>
          <w:b/>
          <w:spacing w:val="-106"/>
          <w:w w:val="100"/>
          <w:sz w:val="21"/>
          <w:u w:val="single"/>
        </w:rPr>
        <w:t>）</w:t>
      </w:r>
      <w:r>
        <w:rPr>
          <w:b/>
          <w:w w:val="100"/>
          <w:sz w:val="21"/>
          <w:u w:val="single"/>
        </w:rPr>
        <w:t>：</w:t>
      </w:r>
    </w:p>
    <w:p>
      <w:pPr>
        <w:pStyle w:val="BodyText"/>
        <w:spacing w:before="11"/>
        <w:rPr>
          <w:b/>
          <w:sz w:val="7"/>
        </w:rPr>
      </w:pPr>
    </w:p>
    <w:tbl>
      <w:tblPr>
        <w:tblW w:w="0" w:type="auto"/>
        <w:jc w:val="left"/>
        <w:tblInd w:w="1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0"/>
        <w:gridCol w:w="3344"/>
      </w:tblGrid>
      <w:tr>
        <w:trPr>
          <w:trHeight w:val="305" w:hRule="atLeast"/>
        </w:trPr>
        <w:tc>
          <w:tcPr>
            <w:tcW w:w="3980" w:type="dxa"/>
          </w:tcPr>
          <w:p>
            <w:pPr>
              <w:pStyle w:val="TableParagraph"/>
              <w:spacing w:line="236" w:lineRule="exact"/>
              <w:rPr>
                <w:sz w:val="21"/>
              </w:rPr>
            </w:pPr>
            <w:r>
              <w:rPr>
                <w:rFonts w:ascii="Arial" w:eastAsia="Arial"/>
                <w:sz w:val="21"/>
              </w:rPr>
              <w:t>1</w:t>
            </w:r>
            <w:r>
              <w:rPr>
                <w:sz w:val="21"/>
              </w:rPr>
              <w:t>恶性肿瘤</w:t>
            </w:r>
          </w:p>
        </w:tc>
        <w:tc>
          <w:tcPr>
            <w:tcW w:w="3344" w:type="dxa"/>
          </w:tcPr>
          <w:p>
            <w:pPr>
              <w:pStyle w:val="TableParagraph"/>
              <w:spacing w:line="236" w:lineRule="exact"/>
              <w:ind w:left="96"/>
              <w:rPr>
                <w:sz w:val="21"/>
              </w:rPr>
            </w:pPr>
            <w:r>
              <w:rPr>
                <w:rFonts w:ascii="Arial" w:eastAsia="Arial"/>
                <w:sz w:val="21"/>
              </w:rPr>
              <w:t>22</w:t>
            </w:r>
            <w:r>
              <w:rPr>
                <w:sz w:val="21"/>
              </w:rPr>
              <w:t>严重运动神经元病</w:t>
            </w:r>
          </w:p>
        </w:tc>
      </w:tr>
      <w:tr>
        <w:trPr>
          <w:trHeight w:val="374" w:hRule="atLeast"/>
        </w:trPr>
        <w:tc>
          <w:tcPr>
            <w:tcW w:w="3980" w:type="dxa"/>
          </w:tcPr>
          <w:p>
            <w:pPr>
              <w:pStyle w:val="TableParagraph"/>
              <w:spacing w:before="15"/>
              <w:rPr>
                <w:sz w:val="21"/>
              </w:rPr>
            </w:pPr>
            <w:r>
              <w:rPr>
                <w:rFonts w:ascii="Arial" w:eastAsia="Arial"/>
                <w:sz w:val="21"/>
              </w:rPr>
              <w:t>2</w:t>
            </w:r>
            <w:r>
              <w:rPr>
                <w:sz w:val="21"/>
              </w:rPr>
              <w:t>急性心肌梗塞</w:t>
            </w:r>
          </w:p>
        </w:tc>
        <w:tc>
          <w:tcPr>
            <w:tcW w:w="3344" w:type="dxa"/>
          </w:tcPr>
          <w:p>
            <w:pPr>
              <w:pStyle w:val="TableParagraph"/>
              <w:spacing w:before="15"/>
              <w:ind w:left="96"/>
              <w:rPr>
                <w:sz w:val="21"/>
              </w:rPr>
            </w:pPr>
            <w:r>
              <w:rPr>
                <w:rFonts w:ascii="Arial" w:eastAsia="Arial"/>
                <w:sz w:val="21"/>
              </w:rPr>
              <w:t>23</w:t>
            </w:r>
            <w:r>
              <w:rPr>
                <w:sz w:val="21"/>
              </w:rPr>
              <w:t>语言能力丧失</w:t>
            </w:r>
          </w:p>
        </w:tc>
      </w:tr>
      <w:tr>
        <w:trPr>
          <w:trHeight w:val="373" w:hRule="atLeast"/>
        </w:trPr>
        <w:tc>
          <w:tcPr>
            <w:tcW w:w="3980" w:type="dxa"/>
          </w:tcPr>
          <w:p>
            <w:pPr>
              <w:pStyle w:val="TableParagraph"/>
              <w:spacing w:before="15"/>
              <w:rPr>
                <w:sz w:val="21"/>
              </w:rPr>
            </w:pPr>
            <w:r>
              <w:rPr>
                <w:rFonts w:ascii="Arial" w:eastAsia="Arial"/>
                <w:sz w:val="21"/>
              </w:rPr>
              <w:t>3</w:t>
            </w:r>
            <w:r>
              <w:rPr>
                <w:sz w:val="21"/>
              </w:rPr>
              <w:t>脑中风后遗症</w:t>
            </w:r>
          </w:p>
        </w:tc>
        <w:tc>
          <w:tcPr>
            <w:tcW w:w="3344" w:type="dxa"/>
          </w:tcPr>
          <w:p>
            <w:pPr>
              <w:pStyle w:val="TableParagraph"/>
              <w:spacing w:before="15"/>
              <w:ind w:left="96"/>
              <w:rPr>
                <w:sz w:val="21"/>
              </w:rPr>
            </w:pPr>
            <w:r>
              <w:rPr>
                <w:rFonts w:ascii="Arial" w:eastAsia="Arial"/>
                <w:sz w:val="21"/>
              </w:rPr>
              <w:t>24</w:t>
            </w:r>
            <w:r>
              <w:rPr>
                <w:sz w:val="21"/>
              </w:rPr>
              <w:t>重型再生障碍性贫血</w:t>
            </w:r>
          </w:p>
        </w:tc>
      </w:tr>
      <w:tr>
        <w:trPr>
          <w:trHeight w:val="373" w:hRule="atLeast"/>
        </w:trPr>
        <w:tc>
          <w:tcPr>
            <w:tcW w:w="3980" w:type="dxa"/>
          </w:tcPr>
          <w:p>
            <w:pPr>
              <w:pStyle w:val="TableParagraph"/>
              <w:spacing w:before="14"/>
              <w:rPr>
                <w:sz w:val="21"/>
              </w:rPr>
            </w:pPr>
            <w:r>
              <w:rPr>
                <w:rFonts w:ascii="Arial" w:eastAsia="Arial"/>
                <w:sz w:val="21"/>
              </w:rPr>
              <w:t>4</w:t>
            </w:r>
            <w:r>
              <w:rPr>
                <w:sz w:val="21"/>
              </w:rPr>
              <w:t>重大器官移植术或造血干细胞移植术</w:t>
            </w:r>
          </w:p>
        </w:tc>
        <w:tc>
          <w:tcPr>
            <w:tcW w:w="3344" w:type="dxa"/>
          </w:tcPr>
          <w:p>
            <w:pPr>
              <w:pStyle w:val="TableParagraph"/>
              <w:spacing w:before="14"/>
              <w:ind w:left="96"/>
              <w:rPr>
                <w:sz w:val="21"/>
              </w:rPr>
            </w:pPr>
            <w:r>
              <w:rPr>
                <w:rFonts w:ascii="Arial" w:eastAsia="Arial"/>
                <w:sz w:val="21"/>
              </w:rPr>
              <w:t>25</w:t>
            </w:r>
            <w:r>
              <w:rPr>
                <w:sz w:val="21"/>
              </w:rPr>
              <w:t>主动脉手术</w:t>
            </w:r>
          </w:p>
        </w:tc>
      </w:tr>
      <w:tr>
        <w:trPr>
          <w:trHeight w:val="676" w:hRule="atLeast"/>
        </w:trPr>
        <w:tc>
          <w:tcPr>
            <w:tcW w:w="3980" w:type="dxa"/>
          </w:tcPr>
          <w:p>
            <w:pPr>
              <w:pStyle w:val="TableParagraph"/>
              <w:spacing w:line="256" w:lineRule="auto" w:before="15"/>
              <w:ind w:right="53"/>
              <w:rPr>
                <w:sz w:val="21"/>
              </w:rPr>
            </w:pPr>
            <w:r>
              <w:rPr>
                <w:rFonts w:ascii="Arial" w:eastAsia="Arial"/>
                <w:sz w:val="21"/>
              </w:rPr>
              <w:t>5</w:t>
            </w:r>
            <w:r>
              <w:rPr>
                <w:sz w:val="21"/>
              </w:rPr>
              <w:t>冠状动脉搭桥术（或称冠状动脉血管旁路移植术）</w:t>
            </w:r>
          </w:p>
        </w:tc>
        <w:tc>
          <w:tcPr>
            <w:tcW w:w="3344" w:type="dxa"/>
          </w:tcPr>
          <w:p>
            <w:pPr>
              <w:pStyle w:val="TableParagraph"/>
              <w:spacing w:before="15"/>
              <w:ind w:left="96"/>
              <w:rPr>
                <w:sz w:val="21"/>
              </w:rPr>
            </w:pPr>
            <w:r>
              <w:rPr>
                <w:rFonts w:ascii="Arial" w:eastAsia="Arial"/>
                <w:sz w:val="21"/>
              </w:rPr>
              <w:t>26</w:t>
            </w:r>
            <w:r>
              <w:rPr>
                <w:sz w:val="21"/>
              </w:rPr>
              <w:t>慢性呼吸功能衰竭</w:t>
            </w:r>
          </w:p>
        </w:tc>
      </w:tr>
      <w:tr>
        <w:trPr>
          <w:trHeight w:val="686" w:hRule="atLeast"/>
        </w:trPr>
        <w:tc>
          <w:tcPr>
            <w:tcW w:w="3980" w:type="dxa"/>
          </w:tcPr>
          <w:p>
            <w:pPr>
              <w:pStyle w:val="TableParagraph"/>
              <w:spacing w:line="259" w:lineRule="auto" w:before="23"/>
              <w:ind w:right="54"/>
              <w:rPr>
                <w:sz w:val="21"/>
              </w:rPr>
            </w:pPr>
            <w:r>
              <w:rPr>
                <w:rFonts w:ascii="Arial" w:eastAsia="Arial"/>
                <w:sz w:val="21"/>
              </w:rPr>
              <w:t>6</w:t>
            </w:r>
            <w:r>
              <w:rPr>
                <w:sz w:val="21"/>
              </w:rPr>
              <w:t>终末期肾病（或称慢性肾功能衰竭尿毒症期）</w:t>
            </w:r>
          </w:p>
        </w:tc>
        <w:tc>
          <w:tcPr>
            <w:tcW w:w="3344" w:type="dxa"/>
          </w:tcPr>
          <w:p>
            <w:pPr>
              <w:pStyle w:val="TableParagraph"/>
              <w:spacing w:before="23"/>
              <w:ind w:left="96"/>
              <w:rPr>
                <w:sz w:val="21"/>
              </w:rPr>
            </w:pPr>
            <w:r>
              <w:rPr>
                <w:rFonts w:ascii="Arial" w:eastAsia="Arial"/>
                <w:sz w:val="21"/>
              </w:rPr>
              <w:t>27</w:t>
            </w:r>
            <w:r>
              <w:rPr>
                <w:sz w:val="21"/>
              </w:rPr>
              <w:t>严重多发性硬化</w:t>
            </w:r>
          </w:p>
        </w:tc>
      </w:tr>
      <w:tr>
        <w:trPr>
          <w:trHeight w:val="381" w:hRule="atLeast"/>
        </w:trPr>
        <w:tc>
          <w:tcPr>
            <w:tcW w:w="3980" w:type="dxa"/>
          </w:tcPr>
          <w:p>
            <w:pPr>
              <w:pStyle w:val="TableParagraph"/>
              <w:spacing w:before="22"/>
              <w:rPr>
                <w:sz w:val="21"/>
              </w:rPr>
            </w:pPr>
            <w:r>
              <w:rPr>
                <w:rFonts w:ascii="Arial" w:eastAsia="Arial"/>
                <w:sz w:val="21"/>
              </w:rPr>
              <w:t>7</w:t>
            </w:r>
            <w:r>
              <w:rPr>
                <w:sz w:val="21"/>
              </w:rPr>
              <w:t>多个肢体缺失</w:t>
            </w:r>
          </w:p>
        </w:tc>
        <w:tc>
          <w:tcPr>
            <w:tcW w:w="3344" w:type="dxa"/>
          </w:tcPr>
          <w:p>
            <w:pPr>
              <w:pStyle w:val="TableParagraph"/>
              <w:spacing w:before="22"/>
              <w:ind w:left="96"/>
              <w:rPr>
                <w:sz w:val="21"/>
              </w:rPr>
            </w:pPr>
            <w:r>
              <w:rPr>
                <w:rFonts w:ascii="Arial" w:eastAsia="Arial"/>
                <w:sz w:val="21"/>
              </w:rPr>
              <w:t>28</w:t>
            </w:r>
            <w:r>
              <w:rPr>
                <w:sz w:val="21"/>
              </w:rPr>
              <w:t>脊髓灰质炎</w:t>
            </w:r>
          </w:p>
        </w:tc>
      </w:tr>
      <w:tr>
        <w:trPr>
          <w:trHeight w:val="373" w:hRule="atLeast"/>
        </w:trPr>
        <w:tc>
          <w:tcPr>
            <w:tcW w:w="3980" w:type="dxa"/>
          </w:tcPr>
          <w:p>
            <w:pPr>
              <w:pStyle w:val="TableParagraph"/>
              <w:spacing w:before="15"/>
              <w:rPr>
                <w:sz w:val="21"/>
              </w:rPr>
            </w:pPr>
            <w:r>
              <w:rPr>
                <w:rFonts w:ascii="Arial" w:eastAsia="Arial"/>
                <w:sz w:val="21"/>
              </w:rPr>
              <w:t>8</w:t>
            </w:r>
            <w:r>
              <w:rPr>
                <w:sz w:val="21"/>
              </w:rPr>
              <w:t>急性或亚急性重症肝炎</w:t>
            </w:r>
          </w:p>
        </w:tc>
        <w:tc>
          <w:tcPr>
            <w:tcW w:w="3344" w:type="dxa"/>
          </w:tcPr>
          <w:p>
            <w:pPr>
              <w:pStyle w:val="TableParagraph"/>
              <w:spacing w:before="15"/>
              <w:ind w:left="96"/>
              <w:rPr>
                <w:sz w:val="21"/>
              </w:rPr>
            </w:pPr>
            <w:r>
              <w:rPr>
                <w:rFonts w:ascii="Arial" w:eastAsia="Arial"/>
                <w:sz w:val="21"/>
              </w:rPr>
              <w:t>29</w:t>
            </w:r>
            <w:r>
              <w:rPr>
                <w:sz w:val="21"/>
              </w:rPr>
              <w:t>全身性重症肌无力</w:t>
            </w:r>
          </w:p>
        </w:tc>
      </w:tr>
      <w:tr>
        <w:trPr>
          <w:trHeight w:val="373" w:hRule="atLeast"/>
        </w:trPr>
        <w:tc>
          <w:tcPr>
            <w:tcW w:w="3980" w:type="dxa"/>
          </w:tcPr>
          <w:p>
            <w:pPr>
              <w:pStyle w:val="TableParagraph"/>
              <w:spacing w:before="14"/>
              <w:rPr>
                <w:sz w:val="21"/>
              </w:rPr>
            </w:pPr>
            <w:r>
              <w:rPr>
                <w:rFonts w:ascii="Arial" w:eastAsia="Arial"/>
                <w:sz w:val="21"/>
              </w:rPr>
              <w:t>9</w:t>
            </w:r>
            <w:r>
              <w:rPr>
                <w:sz w:val="21"/>
              </w:rPr>
              <w:t>良性脑肿瘤</w:t>
            </w:r>
          </w:p>
        </w:tc>
        <w:tc>
          <w:tcPr>
            <w:tcW w:w="3344" w:type="dxa"/>
          </w:tcPr>
          <w:p>
            <w:pPr>
              <w:pStyle w:val="TableParagraph"/>
              <w:spacing w:before="14"/>
              <w:ind w:left="96"/>
              <w:rPr>
                <w:sz w:val="21"/>
              </w:rPr>
            </w:pPr>
            <w:r>
              <w:rPr>
                <w:rFonts w:ascii="Arial" w:eastAsia="Arial"/>
                <w:sz w:val="21"/>
              </w:rPr>
              <w:t>30</w:t>
            </w:r>
            <w:r>
              <w:rPr>
                <w:sz w:val="21"/>
              </w:rPr>
              <w:t>严重冠心病</w:t>
            </w:r>
          </w:p>
        </w:tc>
      </w:tr>
      <w:tr>
        <w:trPr>
          <w:trHeight w:val="374" w:hRule="atLeast"/>
        </w:trPr>
        <w:tc>
          <w:tcPr>
            <w:tcW w:w="3980" w:type="dxa"/>
          </w:tcPr>
          <w:p>
            <w:pPr>
              <w:pStyle w:val="TableParagraph"/>
              <w:spacing w:before="15"/>
              <w:rPr>
                <w:sz w:val="21"/>
              </w:rPr>
            </w:pPr>
            <w:r>
              <w:rPr>
                <w:rFonts w:ascii="Arial" w:eastAsia="Arial"/>
                <w:sz w:val="21"/>
              </w:rPr>
              <w:t>10</w:t>
            </w:r>
            <w:r>
              <w:rPr>
                <w:sz w:val="21"/>
              </w:rPr>
              <w:t>慢性肝功能衰竭失代偿期</w:t>
            </w:r>
          </w:p>
        </w:tc>
        <w:tc>
          <w:tcPr>
            <w:tcW w:w="3344" w:type="dxa"/>
          </w:tcPr>
          <w:p>
            <w:pPr>
              <w:pStyle w:val="TableParagraph"/>
              <w:spacing w:before="15"/>
              <w:ind w:left="96"/>
              <w:rPr>
                <w:sz w:val="21"/>
              </w:rPr>
            </w:pPr>
            <w:r>
              <w:rPr>
                <w:rFonts w:ascii="Arial" w:eastAsia="Arial"/>
                <w:sz w:val="21"/>
              </w:rPr>
              <w:t>31</w:t>
            </w:r>
            <w:r>
              <w:rPr>
                <w:sz w:val="21"/>
              </w:rPr>
              <w:t>严重心肌病</w:t>
            </w:r>
          </w:p>
        </w:tc>
      </w:tr>
      <w:tr>
        <w:trPr>
          <w:trHeight w:val="676" w:hRule="atLeast"/>
        </w:trPr>
        <w:tc>
          <w:tcPr>
            <w:tcW w:w="3980" w:type="dxa"/>
          </w:tcPr>
          <w:p>
            <w:pPr>
              <w:pStyle w:val="TableParagraph"/>
              <w:spacing w:before="15"/>
              <w:rPr>
                <w:sz w:val="21"/>
              </w:rPr>
            </w:pPr>
            <w:r>
              <w:rPr>
                <w:rFonts w:ascii="Arial" w:eastAsia="Arial"/>
                <w:sz w:val="21"/>
              </w:rPr>
              <w:t>11</w:t>
            </w:r>
            <w:r>
              <w:rPr>
                <w:sz w:val="21"/>
              </w:rPr>
              <w:t>脑炎后遗症或脑膜炎后遗症</w:t>
            </w:r>
          </w:p>
        </w:tc>
        <w:tc>
          <w:tcPr>
            <w:tcW w:w="3344" w:type="dxa"/>
          </w:tcPr>
          <w:p>
            <w:pPr>
              <w:pStyle w:val="TableParagraph"/>
              <w:spacing w:line="256" w:lineRule="auto" w:before="15"/>
              <w:ind w:left="96" w:right="198"/>
              <w:rPr>
                <w:sz w:val="21"/>
              </w:rPr>
            </w:pPr>
            <w:r>
              <w:rPr>
                <w:rFonts w:ascii="Arial" w:eastAsia="Arial"/>
                <w:sz w:val="21"/>
              </w:rPr>
              <w:t>32 </w:t>
            </w:r>
            <w:r>
              <w:rPr>
                <w:sz w:val="21"/>
              </w:rPr>
              <w:t>系统性红斑狼疮 － </w:t>
            </w:r>
            <w:r>
              <w:rPr>
                <w:rFonts w:ascii="Arial" w:eastAsia="Arial"/>
                <w:sz w:val="21"/>
              </w:rPr>
              <w:t>III </w:t>
            </w:r>
            <w:r>
              <w:rPr>
                <w:sz w:val="21"/>
              </w:rPr>
              <w:t>型或以上狼疮性肾炎</w:t>
            </w:r>
          </w:p>
        </w:tc>
      </w:tr>
      <w:tr>
        <w:trPr>
          <w:trHeight w:val="381" w:hRule="atLeast"/>
        </w:trPr>
        <w:tc>
          <w:tcPr>
            <w:tcW w:w="3980" w:type="dxa"/>
          </w:tcPr>
          <w:p>
            <w:pPr>
              <w:pStyle w:val="TableParagraph"/>
              <w:spacing w:before="22"/>
              <w:rPr>
                <w:sz w:val="21"/>
              </w:rPr>
            </w:pPr>
            <w:r>
              <w:rPr>
                <w:rFonts w:ascii="Arial" w:eastAsia="Arial"/>
                <w:sz w:val="21"/>
              </w:rPr>
              <w:t>12</w:t>
            </w:r>
            <w:r>
              <w:rPr>
                <w:sz w:val="21"/>
              </w:rPr>
              <w:t>深度昏迷</w:t>
            </w:r>
          </w:p>
        </w:tc>
        <w:tc>
          <w:tcPr>
            <w:tcW w:w="3344" w:type="dxa"/>
          </w:tcPr>
          <w:p>
            <w:pPr>
              <w:pStyle w:val="TableParagraph"/>
              <w:spacing w:before="22"/>
              <w:ind w:left="96"/>
              <w:rPr>
                <w:sz w:val="21"/>
              </w:rPr>
            </w:pPr>
            <w:r>
              <w:rPr>
                <w:rFonts w:ascii="Arial" w:eastAsia="Arial"/>
                <w:sz w:val="21"/>
              </w:rPr>
              <w:t>33</w:t>
            </w:r>
            <w:r>
              <w:rPr>
                <w:sz w:val="21"/>
              </w:rPr>
              <w:t>因职业关系导致的</w:t>
            </w:r>
            <w:r>
              <w:rPr>
                <w:rFonts w:ascii="Arial" w:eastAsia="Arial"/>
                <w:sz w:val="21"/>
              </w:rPr>
              <w:t>HIV</w:t>
            </w:r>
            <w:r>
              <w:rPr>
                <w:sz w:val="21"/>
              </w:rPr>
              <w:t>感染</w:t>
            </w:r>
          </w:p>
        </w:tc>
      </w:tr>
      <w:tr>
        <w:trPr>
          <w:trHeight w:val="676" w:hRule="atLeast"/>
        </w:trPr>
        <w:tc>
          <w:tcPr>
            <w:tcW w:w="3980" w:type="dxa"/>
          </w:tcPr>
          <w:p>
            <w:pPr>
              <w:pStyle w:val="TableParagraph"/>
              <w:spacing w:before="15"/>
              <w:rPr>
                <w:sz w:val="21"/>
              </w:rPr>
            </w:pPr>
            <w:r>
              <w:rPr>
                <w:rFonts w:ascii="Arial" w:eastAsia="Arial"/>
                <w:sz w:val="21"/>
              </w:rPr>
              <w:t>13</w:t>
            </w:r>
            <w:r>
              <w:rPr>
                <w:sz w:val="21"/>
              </w:rPr>
              <w:t>双耳失聪</w:t>
            </w:r>
          </w:p>
        </w:tc>
        <w:tc>
          <w:tcPr>
            <w:tcW w:w="3344" w:type="dxa"/>
          </w:tcPr>
          <w:p>
            <w:pPr>
              <w:pStyle w:val="TableParagraph"/>
              <w:spacing w:line="256" w:lineRule="auto" w:before="15"/>
              <w:ind w:left="96" w:right="201"/>
              <w:rPr>
                <w:sz w:val="21"/>
              </w:rPr>
            </w:pPr>
            <w:r>
              <w:rPr>
                <w:rFonts w:ascii="Arial" w:eastAsia="Arial"/>
                <w:sz w:val="21"/>
              </w:rPr>
              <w:t>34 </w:t>
            </w:r>
            <w:r>
              <w:rPr>
                <w:sz w:val="21"/>
              </w:rPr>
              <w:t>经输血导致的人类免疫缺陷病毒感染</w:t>
            </w:r>
          </w:p>
        </w:tc>
      </w:tr>
      <w:tr>
        <w:trPr>
          <w:trHeight w:val="382" w:hRule="atLeast"/>
        </w:trPr>
        <w:tc>
          <w:tcPr>
            <w:tcW w:w="3980" w:type="dxa"/>
          </w:tcPr>
          <w:p>
            <w:pPr>
              <w:pStyle w:val="TableParagraph"/>
              <w:spacing w:before="23"/>
              <w:rPr>
                <w:sz w:val="21"/>
              </w:rPr>
            </w:pPr>
            <w:r>
              <w:rPr>
                <w:rFonts w:ascii="Arial" w:eastAsia="Arial"/>
                <w:sz w:val="21"/>
              </w:rPr>
              <w:t>14</w:t>
            </w:r>
            <w:r>
              <w:rPr>
                <w:sz w:val="21"/>
              </w:rPr>
              <w:t>双目失明</w:t>
            </w:r>
          </w:p>
        </w:tc>
        <w:tc>
          <w:tcPr>
            <w:tcW w:w="3344" w:type="dxa"/>
          </w:tcPr>
          <w:p>
            <w:pPr>
              <w:pStyle w:val="TableParagraph"/>
              <w:spacing w:before="23"/>
              <w:ind w:left="96"/>
              <w:rPr>
                <w:sz w:val="21"/>
              </w:rPr>
            </w:pPr>
            <w:r>
              <w:rPr>
                <w:rFonts w:ascii="Arial" w:eastAsia="Arial"/>
                <w:sz w:val="21"/>
              </w:rPr>
              <w:t>35</w:t>
            </w:r>
            <w:r>
              <w:rPr>
                <w:sz w:val="21"/>
              </w:rPr>
              <w:t>严重克隆病</w:t>
            </w:r>
          </w:p>
        </w:tc>
      </w:tr>
      <w:tr>
        <w:trPr>
          <w:trHeight w:val="374" w:hRule="atLeast"/>
        </w:trPr>
        <w:tc>
          <w:tcPr>
            <w:tcW w:w="3980" w:type="dxa"/>
          </w:tcPr>
          <w:p>
            <w:pPr>
              <w:pStyle w:val="TableParagraph"/>
              <w:spacing w:before="15"/>
              <w:rPr>
                <w:sz w:val="21"/>
              </w:rPr>
            </w:pPr>
            <w:r>
              <w:rPr>
                <w:rFonts w:ascii="Arial" w:eastAsia="Arial"/>
                <w:sz w:val="21"/>
              </w:rPr>
              <w:t>15</w:t>
            </w:r>
            <w:r>
              <w:rPr>
                <w:sz w:val="21"/>
              </w:rPr>
              <w:t>瘫痪</w:t>
            </w:r>
          </w:p>
        </w:tc>
        <w:tc>
          <w:tcPr>
            <w:tcW w:w="3344" w:type="dxa"/>
          </w:tcPr>
          <w:p>
            <w:pPr>
              <w:pStyle w:val="TableParagraph"/>
              <w:spacing w:before="15"/>
              <w:ind w:left="96"/>
              <w:rPr>
                <w:sz w:val="21"/>
              </w:rPr>
            </w:pPr>
            <w:r>
              <w:rPr>
                <w:rFonts w:ascii="Arial" w:eastAsia="Arial"/>
                <w:sz w:val="21"/>
              </w:rPr>
              <w:t>36</w:t>
            </w:r>
            <w:r>
              <w:rPr>
                <w:sz w:val="21"/>
              </w:rPr>
              <w:t>严重溃疡性结肠炎</w:t>
            </w:r>
          </w:p>
        </w:tc>
      </w:tr>
      <w:tr>
        <w:trPr>
          <w:trHeight w:val="373" w:hRule="atLeast"/>
        </w:trPr>
        <w:tc>
          <w:tcPr>
            <w:tcW w:w="3980" w:type="dxa"/>
          </w:tcPr>
          <w:p>
            <w:pPr>
              <w:pStyle w:val="TableParagraph"/>
              <w:spacing w:before="15"/>
              <w:rPr>
                <w:sz w:val="21"/>
              </w:rPr>
            </w:pPr>
            <w:r>
              <w:rPr>
                <w:rFonts w:ascii="Arial" w:eastAsia="Arial"/>
                <w:sz w:val="21"/>
              </w:rPr>
              <w:t>16</w:t>
            </w:r>
            <w:r>
              <w:rPr>
                <w:sz w:val="21"/>
              </w:rPr>
              <w:t>心脏瓣膜手术</w:t>
            </w:r>
          </w:p>
        </w:tc>
        <w:tc>
          <w:tcPr>
            <w:tcW w:w="3344" w:type="dxa"/>
          </w:tcPr>
          <w:p>
            <w:pPr>
              <w:pStyle w:val="TableParagraph"/>
              <w:spacing w:before="15"/>
              <w:ind w:left="96"/>
              <w:rPr>
                <w:sz w:val="21"/>
              </w:rPr>
            </w:pPr>
            <w:r>
              <w:rPr>
                <w:rFonts w:ascii="Arial" w:eastAsia="Arial"/>
                <w:sz w:val="21"/>
              </w:rPr>
              <w:t>371</w:t>
            </w:r>
            <w:r>
              <w:rPr>
                <w:sz w:val="21"/>
              </w:rPr>
              <w:t>型糖尿病</w:t>
            </w:r>
          </w:p>
        </w:tc>
      </w:tr>
      <w:tr>
        <w:trPr>
          <w:trHeight w:val="373" w:hRule="atLeast"/>
        </w:trPr>
        <w:tc>
          <w:tcPr>
            <w:tcW w:w="3980" w:type="dxa"/>
          </w:tcPr>
          <w:p>
            <w:pPr>
              <w:pStyle w:val="TableParagraph"/>
              <w:spacing w:before="14"/>
              <w:rPr>
                <w:sz w:val="21"/>
              </w:rPr>
            </w:pPr>
            <w:r>
              <w:rPr>
                <w:rFonts w:ascii="Arial" w:eastAsia="Arial"/>
                <w:sz w:val="21"/>
              </w:rPr>
              <w:t>17</w:t>
            </w:r>
            <w:r>
              <w:rPr>
                <w:sz w:val="21"/>
              </w:rPr>
              <w:t>严重阿尔茨海默病</w:t>
            </w:r>
          </w:p>
        </w:tc>
        <w:tc>
          <w:tcPr>
            <w:tcW w:w="3344" w:type="dxa"/>
          </w:tcPr>
          <w:p>
            <w:pPr>
              <w:pStyle w:val="TableParagraph"/>
              <w:spacing w:before="14"/>
              <w:ind w:left="96"/>
              <w:rPr>
                <w:sz w:val="21"/>
              </w:rPr>
            </w:pPr>
            <w:r>
              <w:rPr>
                <w:rFonts w:ascii="Arial" w:eastAsia="Arial"/>
                <w:sz w:val="21"/>
              </w:rPr>
              <w:t>38</w:t>
            </w:r>
            <w:r>
              <w:rPr>
                <w:sz w:val="21"/>
              </w:rPr>
              <w:t>肺源性心脏病</w:t>
            </w:r>
          </w:p>
        </w:tc>
      </w:tr>
      <w:tr>
        <w:trPr>
          <w:trHeight w:val="374" w:hRule="atLeast"/>
        </w:trPr>
        <w:tc>
          <w:tcPr>
            <w:tcW w:w="3980" w:type="dxa"/>
          </w:tcPr>
          <w:p>
            <w:pPr>
              <w:pStyle w:val="TableParagraph"/>
              <w:spacing w:before="15"/>
              <w:rPr>
                <w:sz w:val="21"/>
              </w:rPr>
            </w:pPr>
            <w:r>
              <w:rPr>
                <w:rFonts w:ascii="Arial" w:eastAsia="Arial"/>
                <w:sz w:val="21"/>
              </w:rPr>
              <w:t>18</w:t>
            </w:r>
            <w:r>
              <w:rPr>
                <w:sz w:val="21"/>
              </w:rPr>
              <w:t>严重脑损伤</w:t>
            </w:r>
          </w:p>
        </w:tc>
        <w:tc>
          <w:tcPr>
            <w:tcW w:w="3344" w:type="dxa"/>
          </w:tcPr>
          <w:p>
            <w:pPr>
              <w:pStyle w:val="TableParagraph"/>
              <w:spacing w:before="15"/>
              <w:ind w:left="96"/>
              <w:rPr>
                <w:sz w:val="21"/>
              </w:rPr>
            </w:pPr>
            <w:r>
              <w:rPr>
                <w:rFonts w:ascii="Arial" w:eastAsia="Arial"/>
                <w:sz w:val="21"/>
              </w:rPr>
              <w:t>39</w:t>
            </w:r>
            <w:r>
              <w:rPr>
                <w:sz w:val="21"/>
              </w:rPr>
              <w:t>植物人状态</w:t>
            </w:r>
          </w:p>
        </w:tc>
      </w:tr>
      <w:tr>
        <w:trPr>
          <w:trHeight w:val="373" w:hRule="atLeast"/>
        </w:trPr>
        <w:tc>
          <w:tcPr>
            <w:tcW w:w="3980" w:type="dxa"/>
          </w:tcPr>
          <w:p>
            <w:pPr>
              <w:pStyle w:val="TableParagraph"/>
              <w:spacing w:before="15"/>
              <w:rPr>
                <w:sz w:val="21"/>
              </w:rPr>
            </w:pPr>
            <w:r>
              <w:rPr>
                <w:rFonts w:ascii="Arial" w:eastAsia="Arial"/>
                <w:sz w:val="21"/>
              </w:rPr>
              <w:t>19</w:t>
            </w:r>
            <w:r>
              <w:rPr>
                <w:sz w:val="21"/>
              </w:rPr>
              <w:t>严重帕金森病</w:t>
            </w:r>
          </w:p>
        </w:tc>
        <w:tc>
          <w:tcPr>
            <w:tcW w:w="3344" w:type="dxa"/>
          </w:tcPr>
          <w:p>
            <w:pPr>
              <w:pStyle w:val="TableParagraph"/>
              <w:spacing w:before="15"/>
              <w:ind w:left="96"/>
              <w:rPr>
                <w:sz w:val="21"/>
              </w:rPr>
            </w:pPr>
            <w:r>
              <w:rPr>
                <w:rFonts w:ascii="Arial" w:eastAsia="Arial"/>
                <w:sz w:val="21"/>
              </w:rPr>
              <w:t>40</w:t>
            </w:r>
            <w:r>
              <w:rPr>
                <w:sz w:val="21"/>
              </w:rPr>
              <w:t>严重类风湿性关节炎</w:t>
            </w:r>
          </w:p>
        </w:tc>
      </w:tr>
      <w:tr>
        <w:trPr>
          <w:trHeight w:val="373" w:hRule="atLeast"/>
        </w:trPr>
        <w:tc>
          <w:tcPr>
            <w:tcW w:w="3980" w:type="dxa"/>
          </w:tcPr>
          <w:p>
            <w:pPr>
              <w:pStyle w:val="TableParagraph"/>
              <w:spacing w:before="14"/>
              <w:rPr>
                <w:sz w:val="21"/>
              </w:rPr>
            </w:pPr>
            <w:r>
              <w:rPr>
                <w:rFonts w:ascii="Arial" w:hAnsi="Arial" w:eastAsia="Arial"/>
                <w:sz w:val="21"/>
              </w:rPr>
              <w:t>20</w:t>
            </w:r>
            <w:r>
              <w:rPr>
                <w:sz w:val="21"/>
              </w:rPr>
              <w:t>严重Ⅲ度烧伤</w:t>
            </w:r>
          </w:p>
        </w:tc>
        <w:tc>
          <w:tcPr>
            <w:tcW w:w="3344" w:type="dxa"/>
          </w:tcPr>
          <w:p>
            <w:pPr>
              <w:pStyle w:val="TableParagraph"/>
              <w:spacing w:before="14"/>
              <w:ind w:left="96"/>
              <w:rPr>
                <w:sz w:val="21"/>
              </w:rPr>
            </w:pPr>
            <w:r>
              <w:rPr>
                <w:rFonts w:ascii="Arial" w:eastAsia="Arial"/>
                <w:sz w:val="21"/>
              </w:rPr>
              <w:t>41</w:t>
            </w:r>
            <w:r>
              <w:rPr>
                <w:sz w:val="21"/>
              </w:rPr>
              <w:t>非阿尔茨海默病所致严重痴呆</w:t>
            </w:r>
          </w:p>
        </w:tc>
      </w:tr>
      <w:tr>
        <w:trPr>
          <w:trHeight w:val="305" w:hRule="atLeast"/>
        </w:trPr>
        <w:tc>
          <w:tcPr>
            <w:tcW w:w="3980" w:type="dxa"/>
          </w:tcPr>
          <w:p>
            <w:pPr>
              <w:pStyle w:val="TableParagraph"/>
              <w:spacing w:line="270" w:lineRule="exact" w:before="15"/>
              <w:rPr>
                <w:sz w:val="21"/>
              </w:rPr>
            </w:pPr>
            <w:r>
              <w:rPr>
                <w:rFonts w:ascii="Arial" w:eastAsia="Arial"/>
                <w:sz w:val="21"/>
              </w:rPr>
              <w:t>21</w:t>
            </w:r>
            <w:r>
              <w:rPr>
                <w:sz w:val="21"/>
              </w:rPr>
              <w:t>严重原发性肺动脉高压</w:t>
            </w:r>
          </w:p>
        </w:tc>
        <w:tc>
          <w:tcPr>
            <w:tcW w:w="3344" w:type="dxa"/>
          </w:tcPr>
          <w:p>
            <w:pPr>
              <w:pStyle w:val="TableParagraph"/>
              <w:spacing w:line="270" w:lineRule="exact" w:before="15"/>
              <w:ind w:left="96"/>
              <w:rPr>
                <w:sz w:val="21"/>
              </w:rPr>
            </w:pPr>
            <w:r>
              <w:rPr>
                <w:rFonts w:ascii="Arial" w:eastAsia="Arial"/>
                <w:sz w:val="21"/>
              </w:rPr>
              <w:t>42</w:t>
            </w:r>
            <w:r>
              <w:rPr>
                <w:sz w:val="21"/>
              </w:rPr>
              <w:t>终末期疾病</w:t>
            </w:r>
          </w:p>
        </w:tc>
      </w:tr>
    </w:tbl>
    <w:p>
      <w:pPr>
        <w:pStyle w:val="BodyText"/>
        <w:spacing w:before="6"/>
        <w:rPr>
          <w:b/>
          <w:sz w:val="25"/>
        </w:rPr>
      </w:pPr>
    </w:p>
    <w:p>
      <w:pPr>
        <w:spacing w:before="1"/>
        <w:ind w:left="1788" w:right="0" w:firstLine="0"/>
        <w:jc w:val="left"/>
        <w:rPr>
          <w:b/>
          <w:sz w:val="21"/>
        </w:rPr>
      </w:pPr>
      <w:r>
        <w:rPr>
          <w:b/>
          <w:w w:val="100"/>
          <w:sz w:val="21"/>
          <w:u w:val="single"/>
        </w:rPr>
        <w:t>重大疾病保障方案</w:t>
      </w:r>
      <w:r>
        <w:rPr>
          <w:b/>
          <w:spacing w:val="-53"/>
          <w:sz w:val="21"/>
          <w:u w:val="single"/>
        </w:rPr>
        <w:t> </w:t>
      </w:r>
      <w:r>
        <w:rPr>
          <w:b/>
          <w:w w:val="99"/>
          <w:sz w:val="21"/>
          <w:u w:val="single"/>
        </w:rPr>
        <w:t>D</w:t>
      </w:r>
      <w:r>
        <w:rPr>
          <w:b/>
          <w:w w:val="100"/>
          <w:sz w:val="21"/>
          <w:u w:val="single"/>
        </w:rPr>
        <w:t>（</w:t>
      </w:r>
      <w:r>
        <w:rPr>
          <w:b/>
          <w:spacing w:val="-2"/>
          <w:w w:val="100"/>
          <w:sz w:val="21"/>
          <w:u w:val="single"/>
        </w:rPr>
        <w:t>代码：</w:t>
      </w:r>
      <w:r>
        <w:rPr>
          <w:b/>
          <w:w w:val="99"/>
          <w:sz w:val="21"/>
          <w:u w:val="single"/>
        </w:rPr>
        <w:t>GDDBD</w:t>
      </w:r>
      <w:r>
        <w:rPr>
          <w:b/>
          <w:spacing w:val="-106"/>
          <w:w w:val="100"/>
          <w:sz w:val="21"/>
          <w:u w:val="single"/>
        </w:rPr>
        <w:t>）</w:t>
      </w:r>
      <w:r>
        <w:rPr>
          <w:b/>
          <w:w w:val="100"/>
          <w:sz w:val="21"/>
          <w:u w:val="single"/>
        </w:rPr>
        <w:t>：</w:t>
      </w:r>
    </w:p>
    <w:p>
      <w:pPr>
        <w:pStyle w:val="BodyText"/>
        <w:rPr>
          <w:b/>
          <w:sz w:val="7"/>
        </w:rPr>
      </w:pPr>
    </w:p>
    <w:tbl>
      <w:tblPr>
        <w:tblW w:w="0" w:type="auto"/>
        <w:jc w:val="left"/>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5"/>
        <w:gridCol w:w="2540"/>
      </w:tblGrid>
      <w:tr>
        <w:trPr>
          <w:trHeight w:val="273" w:hRule="atLeast"/>
        </w:trPr>
        <w:tc>
          <w:tcPr>
            <w:tcW w:w="3615" w:type="dxa"/>
          </w:tcPr>
          <w:p>
            <w:pPr>
              <w:pStyle w:val="TableParagraph"/>
              <w:spacing w:line="236" w:lineRule="exact"/>
              <w:rPr>
                <w:sz w:val="21"/>
              </w:rPr>
            </w:pPr>
            <w:r>
              <w:rPr>
                <w:rFonts w:ascii="Arial" w:eastAsia="Arial"/>
                <w:sz w:val="21"/>
              </w:rPr>
              <w:t>1 </w:t>
            </w:r>
            <w:r>
              <w:rPr>
                <w:sz w:val="21"/>
              </w:rPr>
              <w:t>恶性肿瘤</w:t>
            </w:r>
          </w:p>
        </w:tc>
        <w:tc>
          <w:tcPr>
            <w:tcW w:w="2540" w:type="dxa"/>
          </w:tcPr>
          <w:p>
            <w:pPr>
              <w:pStyle w:val="TableParagraph"/>
              <w:spacing w:line="236" w:lineRule="exact"/>
              <w:ind w:left="106"/>
              <w:rPr>
                <w:sz w:val="21"/>
              </w:rPr>
            </w:pPr>
            <w:r>
              <w:rPr>
                <w:rFonts w:ascii="Arial" w:eastAsia="Arial"/>
                <w:sz w:val="21"/>
              </w:rPr>
              <w:t>36</w:t>
            </w:r>
            <w:r>
              <w:rPr>
                <w:rFonts w:ascii="Arial" w:eastAsia="Arial"/>
                <w:spacing w:val="55"/>
                <w:sz w:val="21"/>
              </w:rPr>
              <w:t> </w:t>
            </w:r>
            <w:r>
              <w:rPr>
                <w:spacing w:val="-3"/>
                <w:sz w:val="21"/>
              </w:rPr>
              <w:t>严重溃疡性结肠炎</w:t>
            </w:r>
          </w:p>
        </w:tc>
      </w:tr>
      <w:tr>
        <w:trPr>
          <w:trHeight w:val="312" w:hRule="atLeast"/>
        </w:trPr>
        <w:tc>
          <w:tcPr>
            <w:tcW w:w="3615" w:type="dxa"/>
          </w:tcPr>
          <w:p>
            <w:pPr>
              <w:pStyle w:val="TableParagraph"/>
              <w:spacing w:line="274" w:lineRule="exact"/>
              <w:rPr>
                <w:sz w:val="21"/>
              </w:rPr>
            </w:pPr>
            <w:r>
              <w:rPr>
                <w:rFonts w:ascii="Arial" w:eastAsia="Arial"/>
                <w:sz w:val="21"/>
              </w:rPr>
              <w:t>2</w:t>
            </w:r>
            <w:r>
              <w:rPr>
                <w:rFonts w:ascii="Arial" w:eastAsia="Arial"/>
                <w:spacing w:val="51"/>
                <w:sz w:val="21"/>
              </w:rPr>
              <w:t> </w:t>
            </w:r>
            <w:r>
              <w:rPr>
                <w:spacing w:val="-2"/>
                <w:sz w:val="21"/>
              </w:rPr>
              <w:t>急性心肌梗塞</w:t>
            </w:r>
          </w:p>
        </w:tc>
        <w:tc>
          <w:tcPr>
            <w:tcW w:w="2540" w:type="dxa"/>
          </w:tcPr>
          <w:p>
            <w:pPr>
              <w:pStyle w:val="TableParagraph"/>
              <w:spacing w:line="274" w:lineRule="exact"/>
              <w:ind w:left="106"/>
              <w:rPr>
                <w:sz w:val="21"/>
              </w:rPr>
            </w:pPr>
            <w:r>
              <w:rPr>
                <w:rFonts w:ascii="Arial" w:eastAsia="Arial"/>
                <w:sz w:val="21"/>
              </w:rPr>
              <w:t>37 1 </w:t>
            </w:r>
            <w:r>
              <w:rPr>
                <w:sz w:val="21"/>
              </w:rPr>
              <w:t>型糖尿病</w:t>
            </w:r>
          </w:p>
        </w:tc>
      </w:tr>
      <w:tr>
        <w:trPr>
          <w:trHeight w:val="311" w:hRule="atLeast"/>
        </w:trPr>
        <w:tc>
          <w:tcPr>
            <w:tcW w:w="3615" w:type="dxa"/>
          </w:tcPr>
          <w:p>
            <w:pPr>
              <w:pStyle w:val="TableParagraph"/>
              <w:spacing w:line="274" w:lineRule="exact"/>
              <w:rPr>
                <w:sz w:val="21"/>
              </w:rPr>
            </w:pPr>
            <w:r>
              <w:rPr>
                <w:rFonts w:ascii="Arial" w:eastAsia="Arial"/>
                <w:sz w:val="21"/>
              </w:rPr>
              <w:t>3</w:t>
            </w:r>
            <w:r>
              <w:rPr>
                <w:rFonts w:ascii="Arial" w:eastAsia="Arial"/>
                <w:spacing w:val="51"/>
                <w:sz w:val="21"/>
              </w:rPr>
              <w:t> </w:t>
            </w:r>
            <w:r>
              <w:rPr>
                <w:spacing w:val="-2"/>
                <w:sz w:val="21"/>
              </w:rPr>
              <w:t>脑中风后遗症</w:t>
            </w:r>
          </w:p>
        </w:tc>
        <w:tc>
          <w:tcPr>
            <w:tcW w:w="2540" w:type="dxa"/>
          </w:tcPr>
          <w:p>
            <w:pPr>
              <w:pStyle w:val="TableParagraph"/>
              <w:spacing w:line="274" w:lineRule="exact"/>
              <w:ind w:left="106"/>
              <w:rPr>
                <w:sz w:val="21"/>
              </w:rPr>
            </w:pPr>
            <w:r>
              <w:rPr>
                <w:rFonts w:ascii="Arial" w:eastAsia="Arial"/>
                <w:sz w:val="21"/>
              </w:rPr>
              <w:t>38</w:t>
            </w:r>
            <w:r>
              <w:rPr>
                <w:rFonts w:ascii="Arial" w:eastAsia="Arial"/>
                <w:spacing w:val="51"/>
                <w:sz w:val="21"/>
              </w:rPr>
              <w:t> </w:t>
            </w:r>
            <w:r>
              <w:rPr>
                <w:spacing w:val="-2"/>
                <w:sz w:val="21"/>
              </w:rPr>
              <w:t>肺源性心脏病</w:t>
            </w:r>
          </w:p>
        </w:tc>
      </w:tr>
      <w:tr>
        <w:trPr>
          <w:trHeight w:val="616" w:hRule="atLeast"/>
        </w:trPr>
        <w:tc>
          <w:tcPr>
            <w:tcW w:w="3615" w:type="dxa"/>
          </w:tcPr>
          <w:p>
            <w:pPr>
              <w:pStyle w:val="TableParagraph"/>
              <w:spacing w:line="274" w:lineRule="exact"/>
              <w:rPr>
                <w:sz w:val="21"/>
              </w:rPr>
            </w:pPr>
            <w:r>
              <w:rPr>
                <w:rFonts w:ascii="Arial" w:eastAsia="Arial"/>
                <w:sz w:val="21"/>
              </w:rPr>
              <w:t>4  </w:t>
            </w:r>
            <w:r>
              <w:rPr>
                <w:sz w:val="21"/>
              </w:rPr>
              <w:t>重大器官移植术或造血干细胞移</w:t>
            </w:r>
          </w:p>
          <w:p>
            <w:pPr>
              <w:pStyle w:val="TableParagraph"/>
              <w:spacing w:before="22"/>
              <w:rPr>
                <w:sz w:val="21"/>
              </w:rPr>
            </w:pPr>
            <w:r>
              <w:rPr>
                <w:sz w:val="21"/>
              </w:rPr>
              <w:t>植术</w:t>
            </w:r>
          </w:p>
        </w:tc>
        <w:tc>
          <w:tcPr>
            <w:tcW w:w="2540" w:type="dxa"/>
          </w:tcPr>
          <w:p>
            <w:pPr>
              <w:pStyle w:val="TableParagraph"/>
              <w:spacing w:before="140"/>
              <w:ind w:left="106"/>
              <w:rPr>
                <w:sz w:val="21"/>
              </w:rPr>
            </w:pPr>
            <w:r>
              <w:rPr>
                <w:rFonts w:ascii="Arial" w:eastAsia="Arial"/>
                <w:sz w:val="21"/>
              </w:rPr>
              <w:t>39</w:t>
            </w:r>
            <w:r>
              <w:rPr>
                <w:rFonts w:ascii="Arial" w:eastAsia="Arial"/>
                <w:spacing w:val="50"/>
                <w:sz w:val="21"/>
              </w:rPr>
              <w:t> </w:t>
            </w:r>
            <w:r>
              <w:rPr>
                <w:spacing w:val="-1"/>
                <w:sz w:val="21"/>
              </w:rPr>
              <w:t>植物人状态</w:t>
            </w:r>
          </w:p>
        </w:tc>
      </w:tr>
      <w:tr>
        <w:trPr>
          <w:trHeight w:val="578" w:hRule="atLeast"/>
        </w:trPr>
        <w:tc>
          <w:tcPr>
            <w:tcW w:w="3615" w:type="dxa"/>
          </w:tcPr>
          <w:p>
            <w:pPr>
              <w:pStyle w:val="TableParagraph"/>
              <w:spacing w:line="281" w:lineRule="exact"/>
              <w:rPr>
                <w:sz w:val="21"/>
              </w:rPr>
            </w:pPr>
            <w:r>
              <w:rPr>
                <w:rFonts w:ascii="Arial" w:eastAsia="Arial"/>
                <w:sz w:val="21"/>
              </w:rPr>
              <w:t>5  </w:t>
            </w:r>
            <w:r>
              <w:rPr>
                <w:sz w:val="21"/>
              </w:rPr>
              <w:t>冠状动脉搭桥术（或称冠状动脉旁</w:t>
            </w:r>
          </w:p>
          <w:p>
            <w:pPr>
              <w:pStyle w:val="TableParagraph"/>
              <w:spacing w:line="255" w:lineRule="exact" w:before="22"/>
              <w:rPr>
                <w:sz w:val="21"/>
              </w:rPr>
            </w:pPr>
            <w:r>
              <w:rPr>
                <w:sz w:val="21"/>
              </w:rPr>
              <w:t>路移植术）</w:t>
            </w:r>
          </w:p>
        </w:tc>
        <w:tc>
          <w:tcPr>
            <w:tcW w:w="2540" w:type="dxa"/>
          </w:tcPr>
          <w:p>
            <w:pPr>
              <w:pStyle w:val="TableParagraph"/>
              <w:spacing w:before="147"/>
              <w:ind w:left="106"/>
              <w:rPr>
                <w:sz w:val="21"/>
              </w:rPr>
            </w:pPr>
            <w:r>
              <w:rPr>
                <w:rFonts w:ascii="Arial" w:eastAsia="Arial"/>
                <w:sz w:val="21"/>
              </w:rPr>
              <w:t>40</w:t>
            </w:r>
            <w:r>
              <w:rPr>
                <w:rFonts w:ascii="Arial" w:eastAsia="Arial"/>
                <w:spacing w:val="55"/>
                <w:sz w:val="21"/>
              </w:rPr>
              <w:t> </w:t>
            </w:r>
            <w:r>
              <w:rPr>
                <w:spacing w:val="-3"/>
                <w:sz w:val="21"/>
              </w:rPr>
              <w:t>严重类风湿性关节炎</w:t>
            </w:r>
          </w:p>
        </w:tc>
      </w:tr>
    </w:tbl>
    <w:p>
      <w:pPr>
        <w:spacing w:after="0"/>
        <w:rPr>
          <w:sz w:val="21"/>
        </w:rPr>
        <w:sectPr>
          <w:pgSz w:w="11910" w:h="16840"/>
          <w:pgMar w:header="0" w:footer="922" w:top="1520" w:bottom="1200" w:left="1680" w:right="1000"/>
        </w:sectPr>
      </w:pPr>
    </w:p>
    <w:tbl>
      <w:tblPr>
        <w:tblW w:w="0" w:type="auto"/>
        <w:jc w:val="left"/>
        <w:tblInd w:w="2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5"/>
        <w:gridCol w:w="3757"/>
      </w:tblGrid>
      <w:tr>
        <w:trPr>
          <w:trHeight w:val="578" w:hRule="atLeast"/>
        </w:trPr>
        <w:tc>
          <w:tcPr>
            <w:tcW w:w="3615" w:type="dxa"/>
          </w:tcPr>
          <w:p>
            <w:pPr>
              <w:pStyle w:val="TableParagraph"/>
              <w:spacing w:line="236" w:lineRule="exact"/>
              <w:rPr>
                <w:sz w:val="21"/>
              </w:rPr>
            </w:pPr>
            <w:r>
              <w:rPr>
                <w:rFonts w:ascii="Arial" w:eastAsia="Arial"/>
                <w:sz w:val="21"/>
              </w:rPr>
              <w:t>6  </w:t>
            </w:r>
            <w:r>
              <w:rPr>
                <w:sz w:val="21"/>
              </w:rPr>
              <w:t>终末期肾病（或称慢性肾功能衰竭</w:t>
            </w:r>
          </w:p>
          <w:p>
            <w:pPr>
              <w:pStyle w:val="TableParagraph"/>
              <w:spacing w:before="22"/>
              <w:rPr>
                <w:sz w:val="21"/>
              </w:rPr>
            </w:pPr>
            <w:r>
              <w:rPr>
                <w:sz w:val="21"/>
              </w:rPr>
              <w:t>尿毒症期）</w:t>
            </w:r>
          </w:p>
        </w:tc>
        <w:tc>
          <w:tcPr>
            <w:tcW w:w="3757" w:type="dxa"/>
          </w:tcPr>
          <w:p>
            <w:pPr>
              <w:pStyle w:val="TableParagraph"/>
              <w:spacing w:before="102"/>
              <w:ind w:left="106"/>
              <w:rPr>
                <w:sz w:val="21"/>
              </w:rPr>
            </w:pPr>
            <w:r>
              <w:rPr>
                <w:rFonts w:ascii="Arial" w:eastAsia="Arial"/>
                <w:sz w:val="21"/>
              </w:rPr>
              <w:t>41  </w:t>
            </w:r>
            <w:r>
              <w:rPr>
                <w:sz w:val="21"/>
              </w:rPr>
              <w:t>非阿尔茨海默病所致严重痴呆</w:t>
            </w:r>
          </w:p>
        </w:tc>
      </w:tr>
      <w:tr>
        <w:trPr>
          <w:trHeight w:val="319" w:hRule="atLeast"/>
        </w:trPr>
        <w:tc>
          <w:tcPr>
            <w:tcW w:w="3615" w:type="dxa"/>
          </w:tcPr>
          <w:p>
            <w:pPr>
              <w:pStyle w:val="TableParagraph"/>
              <w:spacing w:line="281" w:lineRule="exact"/>
              <w:rPr>
                <w:sz w:val="21"/>
              </w:rPr>
            </w:pPr>
            <w:r>
              <w:rPr>
                <w:rFonts w:ascii="Arial" w:eastAsia="Arial"/>
                <w:sz w:val="21"/>
              </w:rPr>
              <w:t>7</w:t>
            </w:r>
            <w:r>
              <w:rPr>
                <w:rFonts w:ascii="Arial" w:eastAsia="Arial"/>
                <w:spacing w:val="51"/>
                <w:sz w:val="21"/>
              </w:rPr>
              <w:t> </w:t>
            </w:r>
            <w:r>
              <w:rPr>
                <w:spacing w:val="-2"/>
                <w:sz w:val="21"/>
              </w:rPr>
              <w:t>多个肢体缺失</w:t>
            </w:r>
          </w:p>
        </w:tc>
        <w:tc>
          <w:tcPr>
            <w:tcW w:w="3757" w:type="dxa"/>
          </w:tcPr>
          <w:p>
            <w:pPr>
              <w:pStyle w:val="TableParagraph"/>
              <w:spacing w:line="281" w:lineRule="exact"/>
              <w:ind w:left="106"/>
              <w:rPr>
                <w:sz w:val="21"/>
              </w:rPr>
            </w:pPr>
            <w:r>
              <w:rPr>
                <w:rFonts w:ascii="Arial" w:eastAsia="Arial"/>
                <w:sz w:val="21"/>
              </w:rPr>
              <w:t>42</w:t>
            </w:r>
            <w:r>
              <w:rPr>
                <w:rFonts w:ascii="Arial" w:eastAsia="Arial"/>
                <w:spacing w:val="50"/>
                <w:sz w:val="21"/>
              </w:rPr>
              <w:t> </w:t>
            </w:r>
            <w:r>
              <w:rPr>
                <w:spacing w:val="-1"/>
                <w:sz w:val="21"/>
              </w:rPr>
              <w:t>终末期疾病</w:t>
            </w:r>
          </w:p>
        </w:tc>
      </w:tr>
      <w:tr>
        <w:trPr>
          <w:trHeight w:val="312" w:hRule="atLeast"/>
        </w:trPr>
        <w:tc>
          <w:tcPr>
            <w:tcW w:w="3615" w:type="dxa"/>
          </w:tcPr>
          <w:p>
            <w:pPr>
              <w:pStyle w:val="TableParagraph"/>
              <w:spacing w:line="274" w:lineRule="exact"/>
              <w:rPr>
                <w:sz w:val="21"/>
              </w:rPr>
            </w:pPr>
            <w:r>
              <w:rPr>
                <w:rFonts w:ascii="Arial" w:eastAsia="Arial"/>
                <w:sz w:val="21"/>
              </w:rPr>
              <w:t>8</w:t>
            </w:r>
            <w:r>
              <w:rPr>
                <w:rFonts w:ascii="Arial" w:eastAsia="Arial"/>
                <w:spacing w:val="56"/>
                <w:sz w:val="21"/>
              </w:rPr>
              <w:t> </w:t>
            </w:r>
            <w:r>
              <w:rPr>
                <w:spacing w:val="-3"/>
                <w:sz w:val="21"/>
              </w:rPr>
              <w:t>急性或亚急性重症肝炎</w:t>
            </w:r>
          </w:p>
        </w:tc>
        <w:tc>
          <w:tcPr>
            <w:tcW w:w="3757" w:type="dxa"/>
          </w:tcPr>
          <w:p>
            <w:pPr>
              <w:pStyle w:val="TableParagraph"/>
              <w:spacing w:line="274" w:lineRule="exact"/>
              <w:ind w:left="106"/>
              <w:rPr>
                <w:b/>
                <w:sz w:val="21"/>
              </w:rPr>
            </w:pPr>
            <w:r>
              <w:rPr>
                <w:rFonts w:ascii="Arial" w:eastAsia="Arial"/>
                <w:sz w:val="21"/>
              </w:rPr>
              <w:t>43 </w:t>
            </w:r>
            <w:r>
              <w:rPr>
                <w:spacing w:val="-2"/>
                <w:sz w:val="21"/>
              </w:rPr>
              <w:t>严重哮喘</w:t>
            </w:r>
            <w:r>
              <w:rPr>
                <w:b/>
                <w:sz w:val="21"/>
              </w:rPr>
              <w:t>（</w:t>
            </w:r>
            <w:r>
              <w:rPr>
                <w:rFonts w:ascii="Arial" w:eastAsia="Arial"/>
                <w:b/>
                <w:sz w:val="21"/>
              </w:rPr>
              <w:t>25 </w:t>
            </w:r>
            <w:r>
              <w:rPr>
                <w:b/>
                <w:sz w:val="21"/>
              </w:rPr>
              <w:t>周岁前理赔）</w:t>
            </w:r>
          </w:p>
        </w:tc>
      </w:tr>
      <w:tr>
        <w:trPr>
          <w:trHeight w:val="312" w:hRule="atLeast"/>
        </w:trPr>
        <w:tc>
          <w:tcPr>
            <w:tcW w:w="3615" w:type="dxa"/>
          </w:tcPr>
          <w:p>
            <w:pPr>
              <w:pStyle w:val="TableParagraph"/>
              <w:spacing w:line="274" w:lineRule="exact"/>
              <w:rPr>
                <w:sz w:val="21"/>
              </w:rPr>
            </w:pPr>
            <w:r>
              <w:rPr>
                <w:rFonts w:ascii="Arial" w:eastAsia="Arial"/>
                <w:sz w:val="21"/>
              </w:rPr>
              <w:t>9</w:t>
            </w:r>
            <w:r>
              <w:rPr>
                <w:rFonts w:ascii="Arial" w:eastAsia="Arial"/>
                <w:spacing w:val="50"/>
                <w:sz w:val="21"/>
              </w:rPr>
              <w:t> </w:t>
            </w:r>
            <w:r>
              <w:rPr>
                <w:spacing w:val="-1"/>
                <w:sz w:val="21"/>
              </w:rPr>
              <w:t>良性脑肿瘤</w:t>
            </w:r>
          </w:p>
        </w:tc>
        <w:tc>
          <w:tcPr>
            <w:tcW w:w="3757" w:type="dxa"/>
          </w:tcPr>
          <w:p>
            <w:pPr>
              <w:pStyle w:val="TableParagraph"/>
              <w:spacing w:line="274" w:lineRule="exact"/>
              <w:ind w:left="106"/>
              <w:rPr>
                <w:sz w:val="21"/>
              </w:rPr>
            </w:pPr>
            <w:r>
              <w:rPr>
                <w:rFonts w:ascii="Arial" w:eastAsia="Arial"/>
                <w:sz w:val="21"/>
              </w:rPr>
              <w:t>44</w:t>
            </w:r>
            <w:r>
              <w:rPr>
                <w:rFonts w:ascii="Arial" w:eastAsia="Arial"/>
                <w:spacing w:val="50"/>
                <w:sz w:val="21"/>
              </w:rPr>
              <w:t> </w:t>
            </w:r>
            <w:r>
              <w:rPr>
                <w:spacing w:val="-1"/>
                <w:sz w:val="21"/>
              </w:rPr>
              <w:t>严重川崎病</w:t>
            </w:r>
          </w:p>
        </w:tc>
      </w:tr>
      <w:tr>
        <w:trPr>
          <w:trHeight w:val="312" w:hRule="atLeast"/>
        </w:trPr>
        <w:tc>
          <w:tcPr>
            <w:tcW w:w="3615" w:type="dxa"/>
          </w:tcPr>
          <w:p>
            <w:pPr>
              <w:pStyle w:val="TableParagraph"/>
              <w:spacing w:line="274" w:lineRule="exact"/>
              <w:rPr>
                <w:sz w:val="21"/>
              </w:rPr>
            </w:pPr>
            <w:r>
              <w:rPr>
                <w:rFonts w:ascii="Arial" w:eastAsia="Arial"/>
                <w:sz w:val="21"/>
              </w:rPr>
              <w:t>10  </w:t>
            </w:r>
            <w:r>
              <w:rPr>
                <w:sz w:val="21"/>
              </w:rPr>
              <w:t>慢性肝功能衰竭失代偿期</w:t>
            </w:r>
          </w:p>
        </w:tc>
        <w:tc>
          <w:tcPr>
            <w:tcW w:w="3757" w:type="dxa"/>
          </w:tcPr>
          <w:p>
            <w:pPr>
              <w:pStyle w:val="TableParagraph"/>
              <w:spacing w:line="274" w:lineRule="exact"/>
              <w:ind w:left="106"/>
              <w:rPr>
                <w:sz w:val="21"/>
              </w:rPr>
            </w:pPr>
            <w:r>
              <w:rPr>
                <w:rFonts w:ascii="Arial" w:eastAsia="Arial"/>
                <w:sz w:val="21"/>
              </w:rPr>
              <w:t>45</w:t>
            </w:r>
            <w:r>
              <w:rPr>
                <w:rFonts w:ascii="Arial" w:eastAsia="Arial"/>
                <w:spacing w:val="55"/>
                <w:sz w:val="21"/>
              </w:rPr>
              <w:t> </w:t>
            </w:r>
            <w:r>
              <w:rPr>
                <w:spacing w:val="-3"/>
                <w:sz w:val="21"/>
              </w:rPr>
              <w:t>严重的系统性硬皮病</w:t>
            </w:r>
          </w:p>
        </w:tc>
      </w:tr>
      <w:tr>
        <w:trPr>
          <w:trHeight w:val="312" w:hRule="atLeast"/>
        </w:trPr>
        <w:tc>
          <w:tcPr>
            <w:tcW w:w="3615" w:type="dxa"/>
          </w:tcPr>
          <w:p>
            <w:pPr>
              <w:pStyle w:val="TableParagraph"/>
              <w:spacing w:line="274" w:lineRule="exact"/>
              <w:rPr>
                <w:sz w:val="21"/>
              </w:rPr>
            </w:pPr>
            <w:r>
              <w:rPr>
                <w:rFonts w:ascii="Arial" w:eastAsia="Arial"/>
                <w:sz w:val="21"/>
              </w:rPr>
              <w:t>11  </w:t>
            </w:r>
            <w:r>
              <w:rPr>
                <w:sz w:val="21"/>
              </w:rPr>
              <w:t>脑炎后遗症或脑膜炎后遗症</w:t>
            </w:r>
          </w:p>
        </w:tc>
        <w:tc>
          <w:tcPr>
            <w:tcW w:w="3757" w:type="dxa"/>
          </w:tcPr>
          <w:p>
            <w:pPr>
              <w:pStyle w:val="TableParagraph"/>
              <w:spacing w:line="274" w:lineRule="exact"/>
              <w:ind w:left="106"/>
              <w:rPr>
                <w:sz w:val="21"/>
              </w:rPr>
            </w:pPr>
            <w:r>
              <w:rPr>
                <w:rFonts w:ascii="Arial" w:eastAsia="Arial"/>
                <w:sz w:val="21"/>
              </w:rPr>
              <w:t>46</w:t>
            </w:r>
            <w:r>
              <w:rPr>
                <w:rFonts w:ascii="Arial" w:eastAsia="Arial"/>
                <w:spacing w:val="55"/>
                <w:sz w:val="21"/>
              </w:rPr>
              <w:t> </w:t>
            </w:r>
            <w:r>
              <w:rPr>
                <w:spacing w:val="-3"/>
                <w:sz w:val="21"/>
              </w:rPr>
              <w:t>丝虫病所致象皮肿</w:t>
            </w:r>
          </w:p>
        </w:tc>
      </w:tr>
      <w:tr>
        <w:trPr>
          <w:trHeight w:val="311" w:hRule="atLeast"/>
        </w:trPr>
        <w:tc>
          <w:tcPr>
            <w:tcW w:w="3615" w:type="dxa"/>
          </w:tcPr>
          <w:p>
            <w:pPr>
              <w:pStyle w:val="TableParagraph"/>
              <w:spacing w:line="274" w:lineRule="exact"/>
              <w:rPr>
                <w:sz w:val="21"/>
              </w:rPr>
            </w:pPr>
            <w:r>
              <w:rPr>
                <w:rFonts w:ascii="Arial" w:eastAsia="Arial"/>
                <w:sz w:val="21"/>
              </w:rPr>
              <w:t>12 </w:t>
            </w:r>
            <w:r>
              <w:rPr>
                <w:spacing w:val="-1"/>
                <w:sz w:val="21"/>
              </w:rPr>
              <w:t>深度昏迷</w:t>
            </w:r>
          </w:p>
        </w:tc>
        <w:tc>
          <w:tcPr>
            <w:tcW w:w="3757" w:type="dxa"/>
          </w:tcPr>
          <w:p>
            <w:pPr>
              <w:pStyle w:val="TableParagraph"/>
              <w:spacing w:line="274" w:lineRule="exact"/>
              <w:ind w:left="106"/>
              <w:rPr>
                <w:sz w:val="21"/>
              </w:rPr>
            </w:pPr>
            <w:r>
              <w:rPr>
                <w:rFonts w:ascii="Arial" w:eastAsia="Arial"/>
                <w:sz w:val="21"/>
              </w:rPr>
              <w:t>47 </w:t>
            </w:r>
            <w:r>
              <w:rPr>
                <w:spacing w:val="-1"/>
                <w:sz w:val="21"/>
              </w:rPr>
              <w:t>胰腺移植</w:t>
            </w:r>
          </w:p>
        </w:tc>
      </w:tr>
      <w:tr>
        <w:trPr>
          <w:trHeight w:val="312" w:hRule="atLeast"/>
        </w:trPr>
        <w:tc>
          <w:tcPr>
            <w:tcW w:w="3615" w:type="dxa"/>
          </w:tcPr>
          <w:p>
            <w:pPr>
              <w:pStyle w:val="TableParagraph"/>
              <w:spacing w:line="274" w:lineRule="exact"/>
              <w:rPr>
                <w:sz w:val="21"/>
              </w:rPr>
            </w:pPr>
            <w:r>
              <w:rPr>
                <w:rFonts w:ascii="Arial" w:eastAsia="Arial"/>
                <w:sz w:val="21"/>
              </w:rPr>
              <w:t>13 </w:t>
            </w:r>
            <w:r>
              <w:rPr>
                <w:spacing w:val="-1"/>
                <w:sz w:val="21"/>
              </w:rPr>
              <w:t>双耳失聪</w:t>
            </w:r>
          </w:p>
        </w:tc>
        <w:tc>
          <w:tcPr>
            <w:tcW w:w="3757" w:type="dxa"/>
          </w:tcPr>
          <w:p>
            <w:pPr>
              <w:pStyle w:val="TableParagraph"/>
              <w:spacing w:line="274" w:lineRule="exact"/>
              <w:ind w:left="106"/>
              <w:rPr>
                <w:sz w:val="21"/>
              </w:rPr>
            </w:pPr>
            <w:r>
              <w:rPr>
                <w:rFonts w:ascii="Arial" w:eastAsia="Arial"/>
                <w:sz w:val="21"/>
              </w:rPr>
              <w:t>48</w:t>
            </w:r>
            <w:r>
              <w:rPr>
                <w:rFonts w:ascii="Arial" w:eastAsia="Arial"/>
                <w:spacing w:val="55"/>
                <w:sz w:val="21"/>
              </w:rPr>
              <w:t> </w:t>
            </w:r>
            <w:r>
              <w:rPr>
                <w:spacing w:val="-3"/>
                <w:sz w:val="21"/>
              </w:rPr>
              <w:t>胰腺部分或全部切除</w:t>
            </w:r>
          </w:p>
        </w:tc>
      </w:tr>
      <w:tr>
        <w:trPr>
          <w:trHeight w:val="312" w:hRule="atLeast"/>
        </w:trPr>
        <w:tc>
          <w:tcPr>
            <w:tcW w:w="3615" w:type="dxa"/>
          </w:tcPr>
          <w:p>
            <w:pPr>
              <w:pStyle w:val="TableParagraph"/>
              <w:spacing w:line="274" w:lineRule="exact"/>
              <w:rPr>
                <w:sz w:val="21"/>
              </w:rPr>
            </w:pPr>
            <w:r>
              <w:rPr>
                <w:rFonts w:ascii="Arial" w:eastAsia="Arial"/>
                <w:sz w:val="21"/>
              </w:rPr>
              <w:t>14 </w:t>
            </w:r>
            <w:r>
              <w:rPr>
                <w:spacing w:val="-1"/>
                <w:sz w:val="21"/>
              </w:rPr>
              <w:t>双目失明</w:t>
            </w:r>
          </w:p>
        </w:tc>
        <w:tc>
          <w:tcPr>
            <w:tcW w:w="3757" w:type="dxa"/>
          </w:tcPr>
          <w:p>
            <w:pPr>
              <w:pStyle w:val="TableParagraph"/>
              <w:spacing w:line="274" w:lineRule="exact"/>
              <w:ind w:left="106"/>
              <w:rPr>
                <w:sz w:val="21"/>
              </w:rPr>
            </w:pPr>
            <w:r>
              <w:rPr>
                <w:rFonts w:ascii="Arial" w:eastAsia="Arial"/>
                <w:sz w:val="21"/>
              </w:rPr>
              <w:t>49</w:t>
            </w:r>
            <w:r>
              <w:rPr>
                <w:rFonts w:ascii="Arial" w:eastAsia="Arial"/>
                <w:spacing w:val="55"/>
                <w:sz w:val="21"/>
              </w:rPr>
              <w:t> </w:t>
            </w:r>
            <w:r>
              <w:rPr>
                <w:spacing w:val="-3"/>
                <w:sz w:val="21"/>
              </w:rPr>
              <w:t>慢性复发性胰腺炎</w:t>
            </w:r>
          </w:p>
        </w:tc>
      </w:tr>
      <w:tr>
        <w:trPr>
          <w:trHeight w:val="312" w:hRule="atLeast"/>
        </w:trPr>
        <w:tc>
          <w:tcPr>
            <w:tcW w:w="3615" w:type="dxa"/>
          </w:tcPr>
          <w:p>
            <w:pPr>
              <w:pStyle w:val="TableParagraph"/>
              <w:spacing w:line="274" w:lineRule="exact"/>
              <w:rPr>
                <w:sz w:val="21"/>
              </w:rPr>
            </w:pPr>
            <w:r>
              <w:rPr>
                <w:rFonts w:ascii="Arial" w:eastAsia="Arial"/>
                <w:sz w:val="21"/>
              </w:rPr>
              <w:t>15 </w:t>
            </w:r>
            <w:r>
              <w:rPr>
                <w:sz w:val="21"/>
              </w:rPr>
              <w:t>瘫痪</w:t>
            </w:r>
          </w:p>
        </w:tc>
        <w:tc>
          <w:tcPr>
            <w:tcW w:w="3757" w:type="dxa"/>
          </w:tcPr>
          <w:p>
            <w:pPr>
              <w:pStyle w:val="TableParagraph"/>
              <w:spacing w:line="274" w:lineRule="exact"/>
              <w:ind w:left="106"/>
              <w:rPr>
                <w:sz w:val="21"/>
              </w:rPr>
            </w:pPr>
            <w:r>
              <w:rPr>
                <w:rFonts w:ascii="Arial" w:eastAsia="Arial"/>
                <w:sz w:val="21"/>
              </w:rPr>
              <w:t>50 </w:t>
            </w:r>
            <w:r>
              <w:rPr>
                <w:sz w:val="21"/>
              </w:rPr>
              <w:t>疯牛病</w:t>
            </w:r>
          </w:p>
        </w:tc>
      </w:tr>
      <w:tr>
        <w:trPr>
          <w:trHeight w:val="312" w:hRule="atLeast"/>
        </w:trPr>
        <w:tc>
          <w:tcPr>
            <w:tcW w:w="3615" w:type="dxa"/>
          </w:tcPr>
          <w:p>
            <w:pPr>
              <w:pStyle w:val="TableParagraph"/>
              <w:spacing w:line="274" w:lineRule="exact"/>
              <w:rPr>
                <w:sz w:val="21"/>
              </w:rPr>
            </w:pPr>
            <w:r>
              <w:rPr>
                <w:rFonts w:ascii="Arial" w:eastAsia="Arial"/>
                <w:sz w:val="21"/>
              </w:rPr>
              <w:t>16</w:t>
            </w:r>
            <w:r>
              <w:rPr>
                <w:rFonts w:ascii="Arial" w:eastAsia="Arial"/>
                <w:spacing w:val="51"/>
                <w:sz w:val="21"/>
              </w:rPr>
              <w:t> </w:t>
            </w:r>
            <w:r>
              <w:rPr>
                <w:spacing w:val="-2"/>
                <w:sz w:val="21"/>
              </w:rPr>
              <w:t>心脏瓣膜手术</w:t>
            </w:r>
          </w:p>
        </w:tc>
        <w:tc>
          <w:tcPr>
            <w:tcW w:w="3757" w:type="dxa"/>
          </w:tcPr>
          <w:p>
            <w:pPr>
              <w:pStyle w:val="TableParagraph"/>
              <w:spacing w:line="274" w:lineRule="exact"/>
              <w:ind w:left="106"/>
              <w:rPr>
                <w:sz w:val="21"/>
              </w:rPr>
            </w:pPr>
            <w:r>
              <w:rPr>
                <w:rFonts w:ascii="Arial" w:eastAsia="Arial"/>
                <w:sz w:val="21"/>
              </w:rPr>
              <w:t>51</w:t>
            </w:r>
            <w:r>
              <w:rPr>
                <w:rFonts w:ascii="Arial" w:eastAsia="Arial"/>
                <w:spacing w:val="51"/>
                <w:sz w:val="21"/>
              </w:rPr>
              <w:t> </w:t>
            </w:r>
            <w:r>
              <w:rPr>
                <w:spacing w:val="-2"/>
                <w:sz w:val="21"/>
              </w:rPr>
              <w:t>肾髓质囊性病</w:t>
            </w:r>
          </w:p>
        </w:tc>
      </w:tr>
      <w:tr>
        <w:trPr>
          <w:trHeight w:val="312" w:hRule="atLeast"/>
        </w:trPr>
        <w:tc>
          <w:tcPr>
            <w:tcW w:w="3615" w:type="dxa"/>
          </w:tcPr>
          <w:p>
            <w:pPr>
              <w:pStyle w:val="TableParagraph"/>
              <w:spacing w:line="274" w:lineRule="exact"/>
              <w:rPr>
                <w:sz w:val="21"/>
              </w:rPr>
            </w:pPr>
            <w:r>
              <w:rPr>
                <w:rFonts w:ascii="Arial" w:eastAsia="Arial"/>
                <w:sz w:val="21"/>
              </w:rPr>
              <w:t>17</w:t>
            </w:r>
            <w:r>
              <w:rPr>
                <w:rFonts w:ascii="Arial" w:eastAsia="Arial"/>
                <w:spacing w:val="55"/>
                <w:sz w:val="21"/>
              </w:rPr>
              <w:t> </w:t>
            </w:r>
            <w:r>
              <w:rPr>
                <w:spacing w:val="-3"/>
                <w:sz w:val="21"/>
              </w:rPr>
              <w:t>严重阿尔茨海默病</w:t>
            </w:r>
          </w:p>
        </w:tc>
        <w:tc>
          <w:tcPr>
            <w:tcW w:w="3757" w:type="dxa"/>
          </w:tcPr>
          <w:p>
            <w:pPr>
              <w:pStyle w:val="TableParagraph"/>
              <w:spacing w:line="274" w:lineRule="exact"/>
              <w:ind w:left="106"/>
              <w:rPr>
                <w:sz w:val="21"/>
              </w:rPr>
            </w:pPr>
            <w:r>
              <w:rPr>
                <w:rFonts w:ascii="Arial" w:eastAsia="Arial"/>
                <w:sz w:val="21"/>
              </w:rPr>
              <w:t>52  </w:t>
            </w:r>
            <w:r>
              <w:rPr>
                <w:sz w:val="21"/>
              </w:rPr>
              <w:t>严重的原发性硬化性胆管炎</w:t>
            </w:r>
          </w:p>
        </w:tc>
      </w:tr>
      <w:tr>
        <w:trPr>
          <w:trHeight w:val="312" w:hRule="atLeast"/>
        </w:trPr>
        <w:tc>
          <w:tcPr>
            <w:tcW w:w="3615" w:type="dxa"/>
          </w:tcPr>
          <w:p>
            <w:pPr>
              <w:pStyle w:val="TableParagraph"/>
              <w:spacing w:line="274" w:lineRule="exact"/>
              <w:rPr>
                <w:sz w:val="21"/>
              </w:rPr>
            </w:pPr>
            <w:r>
              <w:rPr>
                <w:rFonts w:ascii="Arial" w:eastAsia="Arial"/>
                <w:sz w:val="21"/>
              </w:rPr>
              <w:t>18</w:t>
            </w:r>
            <w:r>
              <w:rPr>
                <w:rFonts w:ascii="Arial" w:eastAsia="Arial"/>
                <w:spacing w:val="50"/>
                <w:sz w:val="21"/>
              </w:rPr>
              <w:t> </w:t>
            </w:r>
            <w:r>
              <w:rPr>
                <w:spacing w:val="-1"/>
                <w:sz w:val="21"/>
              </w:rPr>
              <w:t>严重脑损伤</w:t>
            </w:r>
          </w:p>
        </w:tc>
        <w:tc>
          <w:tcPr>
            <w:tcW w:w="3757" w:type="dxa"/>
          </w:tcPr>
          <w:p>
            <w:pPr>
              <w:pStyle w:val="TableParagraph"/>
              <w:spacing w:line="274" w:lineRule="exact"/>
              <w:ind w:left="106"/>
              <w:rPr>
                <w:sz w:val="21"/>
              </w:rPr>
            </w:pPr>
            <w:r>
              <w:rPr>
                <w:rFonts w:ascii="Arial" w:eastAsia="Arial"/>
                <w:sz w:val="21"/>
              </w:rPr>
              <w:t>53  </w:t>
            </w:r>
            <w:r>
              <w:rPr>
                <w:sz w:val="21"/>
              </w:rPr>
              <w:t>特发性慢性肾上腺皮质功能减退</w:t>
            </w:r>
          </w:p>
        </w:tc>
      </w:tr>
      <w:tr>
        <w:trPr>
          <w:trHeight w:val="311" w:hRule="atLeast"/>
        </w:trPr>
        <w:tc>
          <w:tcPr>
            <w:tcW w:w="3615" w:type="dxa"/>
          </w:tcPr>
          <w:p>
            <w:pPr>
              <w:pStyle w:val="TableParagraph"/>
              <w:spacing w:line="274" w:lineRule="exact"/>
              <w:rPr>
                <w:sz w:val="21"/>
              </w:rPr>
            </w:pPr>
            <w:r>
              <w:rPr>
                <w:rFonts w:ascii="Arial" w:eastAsia="Arial"/>
                <w:sz w:val="21"/>
              </w:rPr>
              <w:t>19</w:t>
            </w:r>
            <w:r>
              <w:rPr>
                <w:rFonts w:ascii="Arial" w:eastAsia="Arial"/>
                <w:spacing w:val="51"/>
                <w:sz w:val="21"/>
              </w:rPr>
              <w:t> </w:t>
            </w:r>
            <w:r>
              <w:rPr>
                <w:spacing w:val="-2"/>
                <w:sz w:val="21"/>
              </w:rPr>
              <w:t>严重帕金森病</w:t>
            </w:r>
          </w:p>
        </w:tc>
        <w:tc>
          <w:tcPr>
            <w:tcW w:w="3757" w:type="dxa"/>
          </w:tcPr>
          <w:p>
            <w:pPr>
              <w:pStyle w:val="TableParagraph"/>
              <w:spacing w:line="274" w:lineRule="exact"/>
              <w:ind w:left="106"/>
              <w:rPr>
                <w:sz w:val="21"/>
              </w:rPr>
            </w:pPr>
            <w:r>
              <w:rPr>
                <w:rFonts w:ascii="Arial" w:eastAsia="Arial"/>
                <w:sz w:val="21"/>
              </w:rPr>
              <w:t>54  </w:t>
            </w:r>
            <w:r>
              <w:rPr>
                <w:sz w:val="21"/>
              </w:rPr>
              <w:t>溶血性链球菌引起的坏疽</w:t>
            </w:r>
          </w:p>
        </w:tc>
      </w:tr>
      <w:tr>
        <w:trPr>
          <w:trHeight w:val="312" w:hRule="atLeast"/>
        </w:trPr>
        <w:tc>
          <w:tcPr>
            <w:tcW w:w="3615" w:type="dxa"/>
          </w:tcPr>
          <w:p>
            <w:pPr>
              <w:pStyle w:val="TableParagraph"/>
              <w:spacing w:line="274" w:lineRule="exact"/>
              <w:rPr>
                <w:sz w:val="21"/>
              </w:rPr>
            </w:pPr>
            <w:r>
              <w:rPr>
                <w:rFonts w:ascii="Arial" w:hAnsi="Arial" w:eastAsia="Arial"/>
                <w:sz w:val="21"/>
              </w:rPr>
              <w:t>20</w:t>
            </w:r>
            <w:r>
              <w:rPr>
                <w:rFonts w:ascii="Arial" w:hAnsi="Arial" w:eastAsia="Arial"/>
                <w:spacing w:val="51"/>
                <w:sz w:val="21"/>
              </w:rPr>
              <w:t> </w:t>
            </w:r>
            <w:r>
              <w:rPr>
                <w:spacing w:val="-2"/>
                <w:sz w:val="21"/>
              </w:rPr>
              <w:t>严重Ⅲ度烧伤</w:t>
            </w:r>
          </w:p>
        </w:tc>
        <w:tc>
          <w:tcPr>
            <w:tcW w:w="3757" w:type="dxa"/>
          </w:tcPr>
          <w:p>
            <w:pPr>
              <w:pStyle w:val="TableParagraph"/>
              <w:spacing w:line="274" w:lineRule="exact"/>
              <w:ind w:left="106"/>
              <w:rPr>
                <w:sz w:val="21"/>
              </w:rPr>
            </w:pPr>
            <w:r>
              <w:rPr>
                <w:rFonts w:ascii="Arial" w:eastAsia="Arial"/>
                <w:sz w:val="21"/>
              </w:rPr>
              <w:t>55 </w:t>
            </w:r>
            <w:r>
              <w:rPr>
                <w:spacing w:val="-1"/>
                <w:sz w:val="21"/>
              </w:rPr>
              <w:t>颅脑手术</w:t>
            </w:r>
          </w:p>
        </w:tc>
      </w:tr>
      <w:tr>
        <w:trPr>
          <w:trHeight w:val="312" w:hRule="atLeast"/>
        </w:trPr>
        <w:tc>
          <w:tcPr>
            <w:tcW w:w="3615" w:type="dxa"/>
          </w:tcPr>
          <w:p>
            <w:pPr>
              <w:pStyle w:val="TableParagraph"/>
              <w:spacing w:line="274" w:lineRule="exact"/>
              <w:rPr>
                <w:sz w:val="21"/>
              </w:rPr>
            </w:pPr>
            <w:r>
              <w:rPr>
                <w:rFonts w:ascii="Arial" w:eastAsia="Arial"/>
                <w:sz w:val="21"/>
              </w:rPr>
              <w:t>21</w:t>
            </w:r>
            <w:r>
              <w:rPr>
                <w:rFonts w:ascii="Arial" w:eastAsia="Arial"/>
                <w:spacing w:val="56"/>
                <w:sz w:val="21"/>
              </w:rPr>
              <w:t> </w:t>
            </w:r>
            <w:r>
              <w:rPr>
                <w:spacing w:val="-3"/>
                <w:sz w:val="21"/>
              </w:rPr>
              <w:t>严重原发性肺动脉高压</w:t>
            </w:r>
          </w:p>
        </w:tc>
        <w:tc>
          <w:tcPr>
            <w:tcW w:w="3757" w:type="dxa"/>
          </w:tcPr>
          <w:p>
            <w:pPr>
              <w:pStyle w:val="TableParagraph"/>
              <w:spacing w:line="274" w:lineRule="exact"/>
              <w:ind w:left="106"/>
              <w:rPr>
                <w:sz w:val="21"/>
              </w:rPr>
            </w:pPr>
            <w:r>
              <w:rPr>
                <w:rFonts w:ascii="Arial" w:eastAsia="Arial"/>
                <w:sz w:val="21"/>
              </w:rPr>
              <w:t>56</w:t>
            </w:r>
            <w:r>
              <w:rPr>
                <w:rFonts w:ascii="Arial" w:eastAsia="Arial"/>
                <w:spacing w:val="55"/>
                <w:sz w:val="21"/>
              </w:rPr>
              <w:t> </w:t>
            </w:r>
            <w:r>
              <w:rPr>
                <w:spacing w:val="-3"/>
                <w:sz w:val="21"/>
              </w:rPr>
              <w:t>严重肌营养不良症</w:t>
            </w:r>
          </w:p>
        </w:tc>
      </w:tr>
      <w:tr>
        <w:trPr>
          <w:trHeight w:val="312" w:hRule="atLeast"/>
        </w:trPr>
        <w:tc>
          <w:tcPr>
            <w:tcW w:w="3615" w:type="dxa"/>
          </w:tcPr>
          <w:p>
            <w:pPr>
              <w:pStyle w:val="TableParagraph"/>
              <w:spacing w:line="274" w:lineRule="exact"/>
              <w:rPr>
                <w:sz w:val="21"/>
              </w:rPr>
            </w:pPr>
            <w:r>
              <w:rPr>
                <w:rFonts w:ascii="Arial" w:eastAsia="Arial"/>
                <w:sz w:val="21"/>
              </w:rPr>
              <w:t>22</w:t>
            </w:r>
            <w:r>
              <w:rPr>
                <w:rFonts w:ascii="Arial" w:eastAsia="Arial"/>
                <w:spacing w:val="55"/>
                <w:sz w:val="21"/>
              </w:rPr>
              <w:t> </w:t>
            </w:r>
            <w:r>
              <w:rPr>
                <w:spacing w:val="-3"/>
                <w:sz w:val="21"/>
              </w:rPr>
              <w:t>严重运动神经元病</w:t>
            </w:r>
          </w:p>
        </w:tc>
        <w:tc>
          <w:tcPr>
            <w:tcW w:w="3757" w:type="dxa"/>
          </w:tcPr>
          <w:p>
            <w:pPr>
              <w:pStyle w:val="TableParagraph"/>
              <w:spacing w:line="274" w:lineRule="exact"/>
              <w:ind w:left="106"/>
              <w:rPr>
                <w:sz w:val="21"/>
              </w:rPr>
            </w:pPr>
            <w:r>
              <w:rPr>
                <w:rFonts w:ascii="Arial" w:eastAsia="Arial"/>
                <w:sz w:val="21"/>
              </w:rPr>
              <w:t>57</w:t>
            </w:r>
            <w:r>
              <w:rPr>
                <w:rFonts w:ascii="Arial" w:eastAsia="Arial"/>
                <w:spacing w:val="50"/>
                <w:sz w:val="21"/>
              </w:rPr>
              <w:t> </w:t>
            </w:r>
            <w:r>
              <w:rPr>
                <w:spacing w:val="-1"/>
                <w:sz w:val="21"/>
              </w:rPr>
              <w:t>严重心肌炎</w:t>
            </w:r>
          </w:p>
        </w:tc>
      </w:tr>
      <w:tr>
        <w:trPr>
          <w:trHeight w:val="311" w:hRule="atLeast"/>
        </w:trPr>
        <w:tc>
          <w:tcPr>
            <w:tcW w:w="3615" w:type="dxa"/>
          </w:tcPr>
          <w:p>
            <w:pPr>
              <w:pStyle w:val="TableParagraph"/>
              <w:spacing w:line="274" w:lineRule="exact"/>
              <w:rPr>
                <w:sz w:val="21"/>
              </w:rPr>
            </w:pPr>
            <w:r>
              <w:rPr>
                <w:rFonts w:ascii="Arial" w:eastAsia="Arial"/>
                <w:sz w:val="21"/>
              </w:rPr>
              <w:t>23</w:t>
            </w:r>
            <w:r>
              <w:rPr>
                <w:rFonts w:ascii="Arial" w:eastAsia="Arial"/>
                <w:spacing w:val="51"/>
                <w:sz w:val="21"/>
              </w:rPr>
              <w:t> </w:t>
            </w:r>
            <w:r>
              <w:rPr>
                <w:spacing w:val="-2"/>
                <w:sz w:val="21"/>
              </w:rPr>
              <w:t>语言能力丧失</w:t>
            </w:r>
          </w:p>
        </w:tc>
        <w:tc>
          <w:tcPr>
            <w:tcW w:w="3757" w:type="dxa"/>
          </w:tcPr>
          <w:p>
            <w:pPr>
              <w:pStyle w:val="TableParagraph"/>
              <w:spacing w:line="274" w:lineRule="exact"/>
              <w:ind w:left="106"/>
              <w:rPr>
                <w:rFonts w:ascii="Arial" w:eastAsia="Arial"/>
                <w:sz w:val="21"/>
              </w:rPr>
            </w:pPr>
            <w:r>
              <w:rPr>
                <w:rFonts w:ascii="Arial" w:eastAsia="Arial"/>
                <w:sz w:val="21"/>
              </w:rPr>
              <w:t>58</w:t>
            </w:r>
            <w:r>
              <w:rPr>
                <w:rFonts w:ascii="Arial" w:eastAsia="Arial"/>
                <w:spacing w:val="50"/>
                <w:sz w:val="21"/>
              </w:rPr>
              <w:t> </w:t>
            </w:r>
            <w:r>
              <w:rPr>
                <w:spacing w:val="-2"/>
                <w:sz w:val="21"/>
              </w:rPr>
              <w:t>肝豆状核变性</w:t>
            </w:r>
            <w:r>
              <w:rPr>
                <w:rFonts w:ascii="Arial" w:eastAsia="Arial"/>
                <w:sz w:val="21"/>
              </w:rPr>
              <w:t>(</w:t>
            </w:r>
            <w:r>
              <w:rPr>
                <w:spacing w:val="-20"/>
                <w:sz w:val="21"/>
              </w:rPr>
              <w:t>或称 </w:t>
            </w:r>
            <w:r>
              <w:rPr>
                <w:rFonts w:ascii="Arial" w:eastAsia="Arial"/>
                <w:sz w:val="21"/>
              </w:rPr>
              <w:t>Wilson </w:t>
            </w:r>
            <w:r>
              <w:rPr>
                <w:sz w:val="21"/>
              </w:rPr>
              <w:t>病</w:t>
            </w:r>
            <w:r>
              <w:rPr>
                <w:rFonts w:ascii="Arial" w:eastAsia="Arial"/>
                <w:sz w:val="21"/>
              </w:rPr>
              <w:t>)</w:t>
            </w:r>
          </w:p>
        </w:tc>
      </w:tr>
      <w:tr>
        <w:trPr>
          <w:trHeight w:val="311" w:hRule="atLeast"/>
        </w:trPr>
        <w:tc>
          <w:tcPr>
            <w:tcW w:w="3615" w:type="dxa"/>
          </w:tcPr>
          <w:p>
            <w:pPr>
              <w:pStyle w:val="TableParagraph"/>
              <w:spacing w:line="274" w:lineRule="exact"/>
              <w:rPr>
                <w:sz w:val="21"/>
              </w:rPr>
            </w:pPr>
            <w:r>
              <w:rPr>
                <w:rFonts w:ascii="Arial" w:eastAsia="Arial"/>
                <w:sz w:val="21"/>
              </w:rPr>
              <w:t>24</w:t>
            </w:r>
            <w:r>
              <w:rPr>
                <w:rFonts w:ascii="Arial" w:eastAsia="Arial"/>
                <w:spacing w:val="55"/>
                <w:sz w:val="21"/>
              </w:rPr>
              <w:t> </w:t>
            </w:r>
            <w:r>
              <w:rPr>
                <w:spacing w:val="-3"/>
                <w:sz w:val="21"/>
              </w:rPr>
              <w:t>重型再生障碍性贫血</w:t>
            </w:r>
          </w:p>
        </w:tc>
        <w:tc>
          <w:tcPr>
            <w:tcW w:w="3757" w:type="dxa"/>
          </w:tcPr>
          <w:p>
            <w:pPr>
              <w:pStyle w:val="TableParagraph"/>
              <w:spacing w:line="274" w:lineRule="exact"/>
              <w:ind w:left="106"/>
              <w:rPr>
                <w:rFonts w:ascii="Arial" w:eastAsia="Arial"/>
                <w:sz w:val="21"/>
              </w:rPr>
            </w:pPr>
            <w:r>
              <w:rPr>
                <w:rFonts w:ascii="Arial" w:eastAsia="Arial"/>
                <w:sz w:val="21"/>
              </w:rPr>
              <w:t>59  </w:t>
            </w:r>
            <w:r>
              <w:rPr>
                <w:sz w:val="21"/>
              </w:rPr>
              <w:t>侵蚀性葡萄胎</w:t>
            </w:r>
            <w:r>
              <w:rPr>
                <w:rFonts w:ascii="Arial" w:eastAsia="Arial"/>
                <w:sz w:val="21"/>
              </w:rPr>
              <w:t>(</w:t>
            </w:r>
            <w:r>
              <w:rPr>
                <w:sz w:val="21"/>
              </w:rPr>
              <w:t>或称恶性葡萄胎</w:t>
            </w:r>
            <w:r>
              <w:rPr>
                <w:rFonts w:ascii="Arial" w:eastAsia="Arial"/>
                <w:sz w:val="21"/>
              </w:rPr>
              <w:t>)</w:t>
            </w:r>
          </w:p>
        </w:tc>
      </w:tr>
      <w:tr>
        <w:trPr>
          <w:trHeight w:val="312" w:hRule="atLeast"/>
        </w:trPr>
        <w:tc>
          <w:tcPr>
            <w:tcW w:w="3615" w:type="dxa"/>
          </w:tcPr>
          <w:p>
            <w:pPr>
              <w:pStyle w:val="TableParagraph"/>
              <w:spacing w:line="274" w:lineRule="exact"/>
              <w:rPr>
                <w:sz w:val="21"/>
              </w:rPr>
            </w:pPr>
            <w:r>
              <w:rPr>
                <w:rFonts w:ascii="Arial" w:eastAsia="Arial"/>
                <w:sz w:val="21"/>
              </w:rPr>
              <w:t>25</w:t>
            </w:r>
            <w:r>
              <w:rPr>
                <w:rFonts w:ascii="Arial" w:eastAsia="Arial"/>
                <w:spacing w:val="50"/>
                <w:sz w:val="21"/>
              </w:rPr>
              <w:t> </w:t>
            </w:r>
            <w:r>
              <w:rPr>
                <w:spacing w:val="-1"/>
                <w:sz w:val="21"/>
              </w:rPr>
              <w:t>主动脉手术</w:t>
            </w:r>
          </w:p>
        </w:tc>
        <w:tc>
          <w:tcPr>
            <w:tcW w:w="3757" w:type="dxa"/>
          </w:tcPr>
          <w:p>
            <w:pPr>
              <w:pStyle w:val="TableParagraph"/>
              <w:spacing w:line="274" w:lineRule="exact"/>
              <w:ind w:left="106"/>
              <w:rPr>
                <w:sz w:val="21"/>
              </w:rPr>
            </w:pPr>
            <w:r>
              <w:rPr>
                <w:rFonts w:ascii="Arial" w:eastAsia="Arial"/>
                <w:sz w:val="21"/>
              </w:rPr>
              <w:t>60</w:t>
            </w:r>
            <w:r>
              <w:rPr>
                <w:rFonts w:ascii="Arial" w:eastAsia="Arial"/>
                <w:spacing w:val="56"/>
                <w:sz w:val="21"/>
              </w:rPr>
              <w:t> </w:t>
            </w:r>
            <w:r>
              <w:rPr>
                <w:spacing w:val="-3"/>
                <w:sz w:val="21"/>
              </w:rPr>
              <w:t>破裂脑动脉瘤夹闭手术</w:t>
            </w:r>
          </w:p>
        </w:tc>
      </w:tr>
      <w:tr>
        <w:trPr>
          <w:trHeight w:val="312" w:hRule="atLeast"/>
        </w:trPr>
        <w:tc>
          <w:tcPr>
            <w:tcW w:w="3615" w:type="dxa"/>
          </w:tcPr>
          <w:p>
            <w:pPr>
              <w:pStyle w:val="TableParagraph"/>
              <w:spacing w:line="274" w:lineRule="exact"/>
              <w:rPr>
                <w:sz w:val="21"/>
              </w:rPr>
            </w:pPr>
            <w:r>
              <w:rPr>
                <w:rFonts w:ascii="Arial" w:eastAsia="Arial"/>
                <w:sz w:val="21"/>
              </w:rPr>
              <w:t>26</w:t>
            </w:r>
            <w:r>
              <w:rPr>
                <w:rFonts w:ascii="Arial" w:eastAsia="Arial"/>
                <w:spacing w:val="55"/>
                <w:sz w:val="21"/>
              </w:rPr>
              <w:t> </w:t>
            </w:r>
            <w:r>
              <w:rPr>
                <w:spacing w:val="-3"/>
                <w:sz w:val="21"/>
              </w:rPr>
              <w:t>慢性呼吸功能衰竭</w:t>
            </w:r>
          </w:p>
        </w:tc>
        <w:tc>
          <w:tcPr>
            <w:tcW w:w="3757" w:type="dxa"/>
          </w:tcPr>
          <w:p>
            <w:pPr>
              <w:pStyle w:val="TableParagraph"/>
              <w:spacing w:line="274" w:lineRule="exact"/>
              <w:ind w:left="106"/>
              <w:rPr>
                <w:sz w:val="21"/>
              </w:rPr>
            </w:pPr>
            <w:r>
              <w:rPr>
                <w:rFonts w:ascii="Arial" w:eastAsia="Arial"/>
                <w:sz w:val="21"/>
              </w:rPr>
              <w:t>61  </w:t>
            </w:r>
            <w:r>
              <w:rPr>
                <w:sz w:val="21"/>
              </w:rPr>
              <w:t>需手术切除的嗜铬细胞瘤</w:t>
            </w:r>
          </w:p>
        </w:tc>
      </w:tr>
      <w:tr>
        <w:trPr>
          <w:trHeight w:val="936" w:hRule="atLeast"/>
        </w:trPr>
        <w:tc>
          <w:tcPr>
            <w:tcW w:w="3615" w:type="dxa"/>
          </w:tcPr>
          <w:p>
            <w:pPr>
              <w:pStyle w:val="TableParagraph"/>
              <w:spacing w:before="8"/>
              <w:ind w:left="0"/>
              <w:rPr>
                <w:b/>
                <w:sz w:val="22"/>
              </w:rPr>
            </w:pPr>
          </w:p>
          <w:p>
            <w:pPr>
              <w:pStyle w:val="TableParagraph"/>
              <w:rPr>
                <w:sz w:val="21"/>
              </w:rPr>
            </w:pPr>
            <w:r>
              <w:rPr>
                <w:rFonts w:ascii="Arial" w:eastAsia="Arial"/>
                <w:sz w:val="21"/>
              </w:rPr>
              <w:t>27</w:t>
            </w:r>
            <w:r>
              <w:rPr>
                <w:rFonts w:ascii="Arial" w:eastAsia="Arial"/>
                <w:spacing w:val="53"/>
                <w:sz w:val="21"/>
              </w:rPr>
              <w:t> </w:t>
            </w:r>
            <w:r>
              <w:rPr>
                <w:spacing w:val="-2"/>
                <w:sz w:val="21"/>
              </w:rPr>
              <w:t>严重多发性硬化</w:t>
            </w:r>
          </w:p>
        </w:tc>
        <w:tc>
          <w:tcPr>
            <w:tcW w:w="3757" w:type="dxa"/>
          </w:tcPr>
          <w:p>
            <w:pPr>
              <w:pStyle w:val="TableParagraph"/>
              <w:tabs>
                <w:tab w:pos="610" w:val="left" w:leader="none"/>
              </w:tabs>
              <w:spacing w:line="274" w:lineRule="exact"/>
              <w:ind w:left="106"/>
              <w:rPr>
                <w:sz w:val="21"/>
              </w:rPr>
            </w:pPr>
            <w:r>
              <w:rPr>
                <w:rFonts w:ascii="Arial" w:eastAsia="Arial"/>
                <w:sz w:val="21"/>
              </w:rPr>
              <w:t>62</w:t>
              <w:tab/>
            </w:r>
            <w:r>
              <w:rPr>
                <w:sz w:val="21"/>
              </w:rPr>
              <w:t>进  行 性 核  上 性  麻  痹</w:t>
            </w:r>
          </w:p>
          <w:p>
            <w:pPr>
              <w:pStyle w:val="TableParagraph"/>
              <w:tabs>
                <w:tab w:pos="3239" w:val="left" w:leader="none"/>
              </w:tabs>
              <w:spacing w:line="310" w:lineRule="atLeast" w:before="2"/>
              <w:ind w:left="106" w:right="304"/>
              <w:rPr>
                <w:rFonts w:ascii="Arial" w:hAnsi="Arial" w:eastAsia="Arial"/>
                <w:sz w:val="21"/>
              </w:rPr>
            </w:pPr>
            <w:r>
              <w:rPr>
                <w:rFonts w:ascii="Arial" w:hAnsi="Arial" w:eastAsia="Arial"/>
                <w:sz w:val="21"/>
              </w:rPr>
              <w:t>(Steele-Rchardson—Olszewski</w:t>
              <w:tab/>
            </w:r>
            <w:r>
              <w:rPr>
                <w:sz w:val="21"/>
              </w:rPr>
              <w:t>综合征</w:t>
            </w:r>
            <w:r>
              <w:rPr>
                <w:rFonts w:ascii="Arial" w:hAnsi="Arial" w:eastAsia="Arial"/>
                <w:sz w:val="21"/>
              </w:rPr>
              <w:t>)</w:t>
            </w:r>
          </w:p>
        </w:tc>
      </w:tr>
      <w:tr>
        <w:trPr>
          <w:trHeight w:val="312" w:hRule="atLeast"/>
        </w:trPr>
        <w:tc>
          <w:tcPr>
            <w:tcW w:w="3615" w:type="dxa"/>
          </w:tcPr>
          <w:p>
            <w:pPr>
              <w:pStyle w:val="TableParagraph"/>
              <w:spacing w:line="274" w:lineRule="exact"/>
              <w:rPr>
                <w:sz w:val="21"/>
              </w:rPr>
            </w:pPr>
            <w:r>
              <w:rPr>
                <w:rFonts w:ascii="Arial" w:eastAsia="Arial"/>
                <w:sz w:val="21"/>
              </w:rPr>
              <w:t>28</w:t>
            </w:r>
            <w:r>
              <w:rPr>
                <w:rFonts w:ascii="Arial" w:eastAsia="Arial"/>
                <w:spacing w:val="50"/>
                <w:sz w:val="21"/>
              </w:rPr>
              <w:t> </w:t>
            </w:r>
            <w:r>
              <w:rPr>
                <w:spacing w:val="-1"/>
                <w:sz w:val="21"/>
              </w:rPr>
              <w:t>脊髓灰质炎</w:t>
            </w:r>
          </w:p>
        </w:tc>
        <w:tc>
          <w:tcPr>
            <w:tcW w:w="3757" w:type="dxa"/>
          </w:tcPr>
          <w:p>
            <w:pPr>
              <w:pStyle w:val="TableParagraph"/>
              <w:spacing w:line="274" w:lineRule="exact"/>
              <w:ind w:left="106"/>
              <w:rPr>
                <w:sz w:val="21"/>
              </w:rPr>
            </w:pPr>
            <w:r>
              <w:rPr>
                <w:rFonts w:ascii="Arial" w:eastAsia="Arial"/>
                <w:sz w:val="21"/>
              </w:rPr>
              <w:t>63  </w:t>
            </w:r>
            <w:r>
              <w:rPr>
                <w:sz w:val="21"/>
              </w:rPr>
              <w:t>严重幼年型类风湿性关节炎</w:t>
            </w:r>
          </w:p>
        </w:tc>
      </w:tr>
      <w:tr>
        <w:trPr>
          <w:trHeight w:val="936" w:hRule="atLeast"/>
        </w:trPr>
        <w:tc>
          <w:tcPr>
            <w:tcW w:w="3615" w:type="dxa"/>
          </w:tcPr>
          <w:p>
            <w:pPr>
              <w:pStyle w:val="TableParagraph"/>
              <w:spacing w:before="8"/>
              <w:ind w:left="0"/>
              <w:rPr>
                <w:b/>
                <w:sz w:val="22"/>
              </w:rPr>
            </w:pPr>
          </w:p>
          <w:p>
            <w:pPr>
              <w:pStyle w:val="TableParagraph"/>
              <w:rPr>
                <w:sz w:val="21"/>
              </w:rPr>
            </w:pPr>
            <w:r>
              <w:rPr>
                <w:rFonts w:ascii="Arial" w:eastAsia="Arial"/>
                <w:sz w:val="21"/>
              </w:rPr>
              <w:t>29</w:t>
            </w:r>
            <w:r>
              <w:rPr>
                <w:rFonts w:ascii="Arial" w:eastAsia="Arial"/>
                <w:spacing w:val="55"/>
                <w:sz w:val="21"/>
              </w:rPr>
              <w:t> </w:t>
            </w:r>
            <w:r>
              <w:rPr>
                <w:spacing w:val="-3"/>
                <w:sz w:val="21"/>
              </w:rPr>
              <w:t>全身性重症肌无力</w:t>
            </w:r>
          </w:p>
        </w:tc>
        <w:tc>
          <w:tcPr>
            <w:tcW w:w="3757" w:type="dxa"/>
          </w:tcPr>
          <w:p>
            <w:pPr>
              <w:pStyle w:val="TableParagraph"/>
              <w:spacing w:line="274" w:lineRule="exact"/>
              <w:ind w:left="106"/>
              <w:rPr>
                <w:b/>
                <w:sz w:val="21"/>
              </w:rPr>
            </w:pPr>
            <w:r>
              <w:rPr>
                <w:rFonts w:ascii="Arial" w:eastAsia="Arial"/>
                <w:sz w:val="21"/>
              </w:rPr>
              <w:t>64  </w:t>
            </w:r>
            <w:r>
              <w:rPr>
                <w:sz w:val="21"/>
              </w:rPr>
              <w:t>严重肠道疾病并发症</w:t>
            </w:r>
            <w:r>
              <w:rPr>
                <w:rFonts w:ascii="Arial" w:eastAsia="Arial"/>
                <w:b/>
                <w:sz w:val="21"/>
              </w:rPr>
              <w:t>(</w:t>
            </w:r>
            <w:r>
              <w:rPr>
                <w:b/>
                <w:sz w:val="21"/>
              </w:rPr>
              <w:t>本项保险</w:t>
            </w:r>
          </w:p>
          <w:p>
            <w:pPr>
              <w:pStyle w:val="TableParagraph"/>
              <w:spacing w:line="310" w:lineRule="atLeast" w:before="2"/>
              <w:ind w:left="106" w:right="262"/>
              <w:rPr>
                <w:rFonts w:ascii="Arial" w:eastAsia="Arial"/>
                <w:b/>
                <w:sz w:val="21"/>
              </w:rPr>
            </w:pPr>
            <w:r>
              <w:rPr>
                <w:b/>
                <w:sz w:val="21"/>
              </w:rPr>
              <w:t>责任仅在被保险人 </w:t>
            </w:r>
            <w:r>
              <w:rPr>
                <w:rFonts w:ascii="Arial" w:eastAsia="Arial"/>
                <w:b/>
                <w:sz w:val="21"/>
              </w:rPr>
              <w:t>18 </w:t>
            </w:r>
            <w:r>
              <w:rPr>
                <w:b/>
                <w:sz w:val="21"/>
              </w:rPr>
              <w:t>周岁以前提供保障</w:t>
            </w:r>
            <w:r>
              <w:rPr>
                <w:rFonts w:ascii="Arial" w:eastAsia="Arial"/>
                <w:b/>
                <w:sz w:val="21"/>
              </w:rPr>
              <w:t>)</w:t>
            </w:r>
          </w:p>
        </w:tc>
      </w:tr>
      <w:tr>
        <w:trPr>
          <w:trHeight w:val="616" w:hRule="atLeast"/>
        </w:trPr>
        <w:tc>
          <w:tcPr>
            <w:tcW w:w="3615" w:type="dxa"/>
          </w:tcPr>
          <w:p>
            <w:pPr>
              <w:pStyle w:val="TableParagraph"/>
              <w:spacing w:before="140"/>
              <w:rPr>
                <w:sz w:val="21"/>
              </w:rPr>
            </w:pPr>
            <w:r>
              <w:rPr>
                <w:rFonts w:ascii="Arial" w:eastAsia="Arial"/>
                <w:sz w:val="21"/>
              </w:rPr>
              <w:t>30</w:t>
            </w:r>
            <w:r>
              <w:rPr>
                <w:rFonts w:ascii="Arial" w:eastAsia="Arial"/>
                <w:spacing w:val="50"/>
                <w:sz w:val="21"/>
              </w:rPr>
              <w:t> </w:t>
            </w:r>
            <w:r>
              <w:rPr>
                <w:spacing w:val="-1"/>
                <w:sz w:val="21"/>
              </w:rPr>
              <w:t>严重冠心病</w:t>
            </w:r>
          </w:p>
        </w:tc>
        <w:tc>
          <w:tcPr>
            <w:tcW w:w="3757" w:type="dxa"/>
          </w:tcPr>
          <w:p>
            <w:pPr>
              <w:pStyle w:val="TableParagraph"/>
              <w:spacing w:line="274" w:lineRule="exact"/>
              <w:ind w:left="106"/>
              <w:rPr>
                <w:sz w:val="21"/>
              </w:rPr>
            </w:pPr>
            <w:r>
              <w:rPr>
                <w:rFonts w:ascii="Arial" w:eastAsia="Arial"/>
                <w:sz w:val="21"/>
              </w:rPr>
              <w:t>65 </w:t>
            </w:r>
            <w:r>
              <w:rPr>
                <w:spacing w:val="-4"/>
                <w:sz w:val="21"/>
              </w:rPr>
              <w:t>严重瑞氏综合症</w:t>
            </w:r>
            <w:r>
              <w:rPr>
                <w:sz w:val="21"/>
              </w:rPr>
              <w:t>（</w:t>
            </w:r>
            <w:r>
              <w:rPr>
                <w:rFonts w:ascii="Arial" w:eastAsia="Arial"/>
                <w:sz w:val="21"/>
              </w:rPr>
              <w:t>Reye</w:t>
            </w:r>
            <w:r>
              <w:rPr>
                <w:rFonts w:ascii="Arial" w:eastAsia="Arial"/>
                <w:spacing w:val="50"/>
                <w:sz w:val="21"/>
              </w:rPr>
              <w:t> </w:t>
            </w:r>
            <w:r>
              <w:rPr>
                <w:sz w:val="21"/>
              </w:rPr>
              <w:t>综合征，</w:t>
            </w:r>
          </w:p>
          <w:p>
            <w:pPr>
              <w:pStyle w:val="TableParagraph"/>
              <w:spacing w:before="22"/>
              <w:ind w:left="106"/>
              <w:rPr>
                <w:sz w:val="21"/>
              </w:rPr>
            </w:pPr>
            <w:r>
              <w:rPr>
                <w:sz w:val="21"/>
              </w:rPr>
              <w:t>也称赖氏综合征、雷氏综合征）</w:t>
            </w:r>
          </w:p>
        </w:tc>
      </w:tr>
      <w:tr>
        <w:trPr>
          <w:trHeight w:val="319" w:hRule="atLeast"/>
        </w:trPr>
        <w:tc>
          <w:tcPr>
            <w:tcW w:w="3615" w:type="dxa"/>
          </w:tcPr>
          <w:p>
            <w:pPr>
              <w:pStyle w:val="TableParagraph"/>
              <w:spacing w:line="281" w:lineRule="exact"/>
              <w:rPr>
                <w:sz w:val="21"/>
              </w:rPr>
            </w:pPr>
            <w:r>
              <w:rPr>
                <w:rFonts w:ascii="Arial" w:eastAsia="Arial"/>
                <w:sz w:val="21"/>
              </w:rPr>
              <w:t>31</w:t>
            </w:r>
            <w:r>
              <w:rPr>
                <w:rFonts w:ascii="Arial" w:eastAsia="Arial"/>
                <w:spacing w:val="50"/>
                <w:sz w:val="21"/>
              </w:rPr>
              <w:t> </w:t>
            </w:r>
            <w:r>
              <w:rPr>
                <w:spacing w:val="-1"/>
                <w:sz w:val="21"/>
              </w:rPr>
              <w:t>严重心肌病</w:t>
            </w:r>
          </w:p>
        </w:tc>
        <w:tc>
          <w:tcPr>
            <w:tcW w:w="3757" w:type="dxa"/>
          </w:tcPr>
          <w:p>
            <w:pPr>
              <w:pStyle w:val="TableParagraph"/>
              <w:spacing w:line="281" w:lineRule="exact"/>
              <w:ind w:left="106"/>
              <w:rPr>
                <w:sz w:val="21"/>
              </w:rPr>
            </w:pPr>
            <w:r>
              <w:rPr>
                <w:rFonts w:ascii="Arial" w:eastAsia="Arial"/>
                <w:sz w:val="21"/>
              </w:rPr>
              <w:t>66</w:t>
            </w:r>
            <w:r>
              <w:rPr>
                <w:rFonts w:ascii="Arial" w:eastAsia="Arial"/>
                <w:spacing w:val="55"/>
                <w:sz w:val="21"/>
              </w:rPr>
              <w:t> </w:t>
            </w:r>
            <w:r>
              <w:rPr>
                <w:spacing w:val="-3"/>
                <w:sz w:val="21"/>
              </w:rPr>
              <w:t>严重自身免疫性肝炎</w:t>
            </w:r>
          </w:p>
        </w:tc>
      </w:tr>
      <w:tr>
        <w:trPr>
          <w:trHeight w:val="616" w:hRule="atLeast"/>
        </w:trPr>
        <w:tc>
          <w:tcPr>
            <w:tcW w:w="3615" w:type="dxa"/>
          </w:tcPr>
          <w:p>
            <w:pPr>
              <w:pStyle w:val="TableParagraph"/>
              <w:spacing w:line="274" w:lineRule="exact"/>
              <w:rPr>
                <w:sz w:val="21"/>
              </w:rPr>
            </w:pPr>
            <w:r>
              <w:rPr>
                <w:rFonts w:ascii="Arial" w:eastAsia="Arial"/>
                <w:sz w:val="21"/>
              </w:rPr>
              <w:t>32  </w:t>
            </w:r>
            <w:r>
              <w:rPr>
                <w:sz w:val="21"/>
              </w:rPr>
              <w:t>系统性红斑狼疮</w:t>
            </w:r>
            <w:r>
              <w:rPr>
                <w:rFonts w:ascii="Arial" w:eastAsia="Arial"/>
                <w:sz w:val="21"/>
              </w:rPr>
              <w:t>-III  </w:t>
            </w:r>
            <w:r>
              <w:rPr>
                <w:sz w:val="21"/>
              </w:rPr>
              <w:t>型或以上狼</w:t>
            </w:r>
          </w:p>
          <w:p>
            <w:pPr>
              <w:pStyle w:val="TableParagraph"/>
              <w:spacing w:before="22"/>
              <w:rPr>
                <w:sz w:val="21"/>
              </w:rPr>
            </w:pPr>
            <w:r>
              <w:rPr>
                <w:sz w:val="21"/>
              </w:rPr>
              <w:t>疮性肾炎</w:t>
            </w:r>
          </w:p>
        </w:tc>
        <w:tc>
          <w:tcPr>
            <w:tcW w:w="3757" w:type="dxa"/>
          </w:tcPr>
          <w:p>
            <w:pPr>
              <w:pStyle w:val="TableParagraph"/>
              <w:spacing w:before="140"/>
              <w:ind w:left="106"/>
              <w:rPr>
                <w:sz w:val="21"/>
              </w:rPr>
            </w:pPr>
            <w:r>
              <w:rPr>
                <w:rFonts w:ascii="Arial" w:eastAsia="Arial"/>
                <w:sz w:val="21"/>
              </w:rPr>
              <w:t>67 </w:t>
            </w:r>
            <w:r>
              <w:rPr>
                <w:spacing w:val="-15"/>
                <w:sz w:val="21"/>
              </w:rPr>
              <w:t>严重的 </w:t>
            </w:r>
            <w:r>
              <w:rPr>
                <w:rFonts w:ascii="Arial" w:eastAsia="Arial"/>
                <w:sz w:val="21"/>
              </w:rPr>
              <w:t>III </w:t>
            </w:r>
            <w:r>
              <w:rPr>
                <w:spacing w:val="-2"/>
                <w:sz w:val="21"/>
              </w:rPr>
              <w:t>度房室传导阻滞</w:t>
            </w:r>
          </w:p>
        </w:tc>
      </w:tr>
      <w:tr>
        <w:trPr>
          <w:trHeight w:val="631" w:hRule="atLeast"/>
        </w:trPr>
        <w:tc>
          <w:tcPr>
            <w:tcW w:w="3615" w:type="dxa"/>
          </w:tcPr>
          <w:p>
            <w:pPr>
              <w:pStyle w:val="TableParagraph"/>
              <w:spacing w:line="281" w:lineRule="exact"/>
              <w:rPr>
                <w:sz w:val="21"/>
              </w:rPr>
            </w:pPr>
            <w:r>
              <w:rPr>
                <w:rFonts w:ascii="Arial" w:eastAsia="Arial"/>
                <w:sz w:val="21"/>
              </w:rPr>
              <w:t>33  </w:t>
            </w:r>
            <w:r>
              <w:rPr>
                <w:sz w:val="21"/>
              </w:rPr>
              <w:t>因职业关系导致的人类免疫缺陷</w:t>
            </w:r>
          </w:p>
          <w:p>
            <w:pPr>
              <w:pStyle w:val="TableParagraph"/>
              <w:spacing w:before="22"/>
              <w:rPr>
                <w:sz w:val="21"/>
              </w:rPr>
            </w:pPr>
            <w:r>
              <w:rPr>
                <w:sz w:val="21"/>
              </w:rPr>
              <w:t>病毒（</w:t>
            </w:r>
            <w:r>
              <w:rPr>
                <w:rFonts w:ascii="Arial" w:eastAsia="Arial"/>
                <w:sz w:val="21"/>
              </w:rPr>
              <w:t>HIV</w:t>
            </w:r>
            <w:r>
              <w:rPr>
                <w:sz w:val="21"/>
              </w:rPr>
              <w:t>）感染</w:t>
            </w:r>
          </w:p>
        </w:tc>
        <w:tc>
          <w:tcPr>
            <w:tcW w:w="3757" w:type="dxa"/>
          </w:tcPr>
          <w:p>
            <w:pPr>
              <w:pStyle w:val="TableParagraph"/>
              <w:spacing w:before="147"/>
              <w:ind w:left="106"/>
              <w:rPr>
                <w:sz w:val="21"/>
              </w:rPr>
            </w:pPr>
            <w:r>
              <w:rPr>
                <w:rFonts w:ascii="Arial" w:eastAsia="Arial"/>
                <w:sz w:val="21"/>
              </w:rPr>
              <w:t>68</w:t>
            </w:r>
            <w:r>
              <w:rPr>
                <w:rFonts w:ascii="Arial" w:eastAsia="Arial"/>
                <w:spacing w:val="55"/>
                <w:sz w:val="21"/>
              </w:rPr>
              <w:t> </w:t>
            </w:r>
            <w:r>
              <w:rPr>
                <w:spacing w:val="-3"/>
                <w:sz w:val="21"/>
              </w:rPr>
              <w:t>细菌性脑脊髓膜炎</w:t>
            </w:r>
          </w:p>
        </w:tc>
      </w:tr>
      <w:tr>
        <w:trPr>
          <w:trHeight w:val="624" w:hRule="atLeast"/>
        </w:trPr>
        <w:tc>
          <w:tcPr>
            <w:tcW w:w="3615" w:type="dxa"/>
          </w:tcPr>
          <w:p>
            <w:pPr>
              <w:pStyle w:val="TableParagraph"/>
              <w:spacing w:line="274" w:lineRule="exact"/>
              <w:rPr>
                <w:sz w:val="21"/>
              </w:rPr>
            </w:pPr>
            <w:r>
              <w:rPr>
                <w:rFonts w:ascii="Arial" w:eastAsia="Arial"/>
                <w:sz w:val="21"/>
              </w:rPr>
              <w:t>34  </w:t>
            </w:r>
            <w:r>
              <w:rPr>
                <w:sz w:val="21"/>
              </w:rPr>
              <w:t>经输血导致的人类免疫缺陷病毒</w:t>
            </w:r>
          </w:p>
          <w:p>
            <w:pPr>
              <w:pStyle w:val="TableParagraph"/>
              <w:spacing w:before="23"/>
              <w:rPr>
                <w:sz w:val="21"/>
              </w:rPr>
            </w:pPr>
            <w:r>
              <w:rPr>
                <w:sz w:val="21"/>
              </w:rPr>
              <w:t>（</w:t>
            </w:r>
            <w:r>
              <w:rPr>
                <w:rFonts w:ascii="Arial" w:eastAsia="Arial"/>
                <w:sz w:val="21"/>
              </w:rPr>
              <w:t>HIV</w:t>
            </w:r>
            <w:r>
              <w:rPr>
                <w:sz w:val="21"/>
              </w:rPr>
              <w:t>）感染</w:t>
            </w:r>
          </w:p>
        </w:tc>
        <w:tc>
          <w:tcPr>
            <w:tcW w:w="3757" w:type="dxa"/>
          </w:tcPr>
          <w:p>
            <w:pPr>
              <w:pStyle w:val="TableParagraph"/>
              <w:spacing w:before="140"/>
              <w:ind w:left="106"/>
              <w:rPr>
                <w:sz w:val="21"/>
              </w:rPr>
            </w:pPr>
            <w:r>
              <w:rPr>
                <w:rFonts w:ascii="Arial" w:eastAsia="Arial"/>
                <w:sz w:val="21"/>
              </w:rPr>
              <w:t>69</w:t>
            </w:r>
            <w:r>
              <w:rPr>
                <w:rFonts w:ascii="Arial" w:eastAsia="Arial"/>
                <w:spacing w:val="55"/>
                <w:sz w:val="21"/>
              </w:rPr>
              <w:t> </w:t>
            </w:r>
            <w:r>
              <w:rPr>
                <w:spacing w:val="-3"/>
                <w:sz w:val="21"/>
              </w:rPr>
              <w:t>严重感染性心内膜炎</w:t>
            </w:r>
          </w:p>
        </w:tc>
      </w:tr>
      <w:tr>
        <w:trPr>
          <w:trHeight w:val="273" w:hRule="atLeast"/>
        </w:trPr>
        <w:tc>
          <w:tcPr>
            <w:tcW w:w="3615" w:type="dxa"/>
          </w:tcPr>
          <w:p>
            <w:pPr>
              <w:pStyle w:val="TableParagraph"/>
              <w:spacing w:line="254" w:lineRule="exact"/>
              <w:rPr>
                <w:sz w:val="21"/>
              </w:rPr>
            </w:pPr>
            <w:r>
              <w:rPr>
                <w:rFonts w:ascii="Arial" w:eastAsia="Arial"/>
                <w:sz w:val="21"/>
              </w:rPr>
              <w:t>35</w:t>
            </w:r>
            <w:r>
              <w:rPr>
                <w:rFonts w:ascii="Arial" w:eastAsia="Arial"/>
                <w:spacing w:val="50"/>
                <w:sz w:val="21"/>
              </w:rPr>
              <w:t> </w:t>
            </w:r>
            <w:r>
              <w:rPr>
                <w:spacing w:val="-1"/>
                <w:sz w:val="21"/>
              </w:rPr>
              <w:t>严重克隆病</w:t>
            </w:r>
          </w:p>
        </w:tc>
        <w:tc>
          <w:tcPr>
            <w:tcW w:w="3757" w:type="dxa"/>
          </w:tcPr>
          <w:p>
            <w:pPr>
              <w:pStyle w:val="TableParagraph"/>
              <w:spacing w:line="254" w:lineRule="exact"/>
              <w:ind w:left="106"/>
              <w:rPr>
                <w:sz w:val="21"/>
              </w:rPr>
            </w:pPr>
            <w:r>
              <w:rPr>
                <w:rFonts w:ascii="Arial" w:eastAsia="Arial"/>
                <w:sz w:val="21"/>
              </w:rPr>
              <w:t>70  </w:t>
            </w:r>
            <w:r>
              <w:rPr>
                <w:sz w:val="21"/>
              </w:rPr>
              <w:t>严重的骨髓增生异常综合征</w:t>
            </w:r>
          </w:p>
        </w:tc>
      </w:tr>
    </w:tbl>
    <w:p>
      <w:pPr>
        <w:pStyle w:val="BodyText"/>
        <w:spacing w:before="3"/>
        <w:rPr>
          <w:b/>
          <w:sz w:val="22"/>
        </w:rPr>
      </w:pPr>
    </w:p>
    <w:p>
      <w:pPr>
        <w:spacing w:after="0"/>
        <w:rPr>
          <w:sz w:val="22"/>
        </w:rPr>
        <w:sectPr>
          <w:pgSz w:w="11910" w:h="16840"/>
          <w:pgMar w:header="0" w:footer="922" w:top="1460" w:bottom="1200" w:left="860" w:right="1020"/>
        </w:sectPr>
      </w:pPr>
    </w:p>
    <w:p>
      <w:pPr>
        <w:pStyle w:val="ListParagraph"/>
        <w:numPr>
          <w:ilvl w:val="2"/>
          <w:numId w:val="2"/>
        </w:numPr>
        <w:tabs>
          <w:tab w:pos="1048" w:val="left" w:leader="none"/>
          <w:tab w:pos="1049" w:val="left" w:leader="none"/>
        </w:tabs>
        <w:spacing w:line="259" w:lineRule="auto" w:before="34" w:after="0"/>
        <w:ind w:left="1048" w:right="0" w:hanging="939"/>
        <w:jc w:val="left"/>
        <w:rPr>
          <w:b/>
          <w:i/>
          <w:sz w:val="22"/>
        </w:rPr>
      </w:pPr>
      <w:r>
        <w:rPr>
          <w:b/>
          <w:i/>
          <w:w w:val="95"/>
          <w:sz w:val="22"/>
        </w:rPr>
        <w:t>保险金给付限</w:t>
      </w:r>
      <w:r>
        <w:rPr>
          <w:b/>
          <w:i/>
          <w:sz w:val="22"/>
        </w:rPr>
        <w:t>制</w:t>
      </w:r>
    </w:p>
    <w:p>
      <w:pPr>
        <w:spacing w:line="273" w:lineRule="auto" w:before="58"/>
        <w:ind w:left="109" w:right="99" w:firstLine="0"/>
        <w:jc w:val="both"/>
        <w:rPr>
          <w:b/>
          <w:sz w:val="21"/>
        </w:rPr>
      </w:pPr>
      <w:r>
        <w:rPr/>
        <w:br w:type="column"/>
      </w:r>
      <w:r>
        <w:rPr>
          <w:b/>
          <w:spacing w:val="-7"/>
          <w:w w:val="95"/>
          <w:sz w:val="21"/>
        </w:rPr>
        <w:t>除另有约定外，自本合同生效之日起三十日内，若被保险人发生非</w:t>
      </w:r>
      <w:r>
        <w:rPr>
          <w:b/>
          <w:i/>
          <w:spacing w:val="-3"/>
          <w:w w:val="95"/>
          <w:sz w:val="22"/>
        </w:rPr>
        <w:t>意外伤害事故  </w:t>
      </w:r>
      <w:r>
        <w:rPr>
          <w:b/>
          <w:spacing w:val="-9"/>
          <w:sz w:val="21"/>
        </w:rPr>
        <w:t>导致的重大疾病的，本公司按该被保险人所选择的重大疾病方案对应的基本保险</w:t>
      </w:r>
      <w:r>
        <w:rPr>
          <w:b/>
          <w:spacing w:val="-19"/>
          <w:sz w:val="21"/>
        </w:rPr>
        <w:t>金额的 </w:t>
      </w:r>
      <w:r>
        <w:rPr>
          <w:rFonts w:ascii="Times New Roman" w:eastAsia="Times New Roman"/>
          <w:b/>
          <w:sz w:val="21"/>
        </w:rPr>
        <w:t>5%</w:t>
      </w:r>
      <w:r>
        <w:rPr>
          <w:b/>
          <w:sz w:val="21"/>
        </w:rPr>
        <w:t>（</w:t>
      </w:r>
      <w:r>
        <w:rPr>
          <w:b/>
          <w:spacing w:val="-1"/>
          <w:sz w:val="21"/>
        </w:rPr>
        <w:t>百分之五</w:t>
      </w:r>
      <w:r>
        <w:rPr>
          <w:b/>
          <w:spacing w:val="-5"/>
          <w:sz w:val="21"/>
        </w:rPr>
        <w:t>）</w:t>
      </w:r>
      <w:r>
        <w:rPr>
          <w:b/>
          <w:spacing w:val="-3"/>
          <w:sz w:val="21"/>
        </w:rPr>
        <w:t>给付重大疾病保险金，本合同对该被保险人的保险责任终止。</w:t>
      </w:r>
    </w:p>
    <w:p>
      <w:pPr>
        <w:spacing w:after="0" w:line="273" w:lineRule="auto"/>
        <w:jc w:val="both"/>
        <w:rPr>
          <w:sz w:val="21"/>
        </w:rPr>
        <w:sectPr>
          <w:type w:val="continuous"/>
          <w:pgSz w:w="11910" w:h="16840"/>
          <w:pgMar w:top="240" w:bottom="280" w:left="860" w:right="1020"/>
          <w:cols w:num="2" w:equalWidth="0">
            <w:col w:w="2316" w:space="183"/>
            <w:col w:w="7531"/>
          </w:cols>
        </w:sectPr>
      </w:pPr>
    </w:p>
    <w:p>
      <w:pPr>
        <w:spacing w:line="278" w:lineRule="auto" w:before="13"/>
        <w:ind w:left="2708" w:right="151" w:firstLine="0"/>
        <w:jc w:val="left"/>
        <w:rPr>
          <w:b/>
          <w:sz w:val="21"/>
        </w:rPr>
      </w:pPr>
      <w:r>
        <w:rPr>
          <w:b/>
          <w:sz w:val="21"/>
        </w:rPr>
        <w:t>若投保人为被保险人连续投保本保险，且经本公司审核同意续保的，则该被保险人续保时无三十日限制。</w:t>
      </w:r>
    </w:p>
    <w:p>
      <w:pPr>
        <w:pStyle w:val="BodyText"/>
        <w:spacing w:before="4"/>
        <w:rPr>
          <w:b/>
          <w:sz w:val="23"/>
        </w:rPr>
      </w:pPr>
    </w:p>
    <w:p>
      <w:pPr>
        <w:tabs>
          <w:tab w:pos="1253" w:val="left" w:leader="none"/>
          <w:tab w:pos="2708" w:val="left" w:leader="none"/>
        </w:tabs>
        <w:spacing w:line="278" w:lineRule="auto" w:before="0"/>
        <w:ind w:left="2708" w:right="214" w:hanging="2499"/>
        <w:jc w:val="left"/>
        <w:rPr>
          <w:b/>
          <w:sz w:val="21"/>
        </w:rPr>
      </w:pPr>
      <w:r>
        <w:rPr>
          <w:b/>
          <w:position w:val="2"/>
          <w:sz w:val="21"/>
        </w:rPr>
        <w:t>2.3</w:t>
        <w:tab/>
        <w:t>责任免除</w:t>
        <w:tab/>
      </w:r>
      <w:r>
        <w:rPr>
          <w:b/>
          <w:sz w:val="21"/>
        </w:rPr>
        <w:t>因下列情形之一</w:t>
      </w:r>
      <w:r>
        <w:rPr>
          <w:b/>
          <w:spacing w:val="-22"/>
          <w:sz w:val="21"/>
        </w:rPr>
        <w:t>，</w:t>
      </w:r>
      <w:r>
        <w:rPr>
          <w:b/>
          <w:sz w:val="21"/>
        </w:rPr>
        <w:t>导致</w:t>
      </w:r>
      <w:r>
        <w:rPr>
          <w:b/>
          <w:spacing w:val="-3"/>
          <w:sz w:val="21"/>
        </w:rPr>
        <w:t>被</w:t>
      </w:r>
      <w:r>
        <w:rPr>
          <w:b/>
          <w:sz w:val="21"/>
        </w:rPr>
        <w:t>保险人发生疾病</w:t>
      </w:r>
      <w:r>
        <w:rPr>
          <w:b/>
          <w:spacing w:val="-22"/>
          <w:sz w:val="21"/>
        </w:rPr>
        <w:t>、</w:t>
      </w:r>
      <w:r>
        <w:rPr>
          <w:b/>
          <w:sz w:val="21"/>
        </w:rPr>
        <w:t>达到</w:t>
      </w:r>
      <w:r>
        <w:rPr>
          <w:b/>
          <w:spacing w:val="-3"/>
          <w:sz w:val="21"/>
        </w:rPr>
        <w:t>疾</w:t>
      </w:r>
      <w:r>
        <w:rPr>
          <w:b/>
          <w:sz w:val="21"/>
        </w:rPr>
        <w:t>病状态或进行手术的</w:t>
      </w:r>
      <w:r>
        <w:rPr>
          <w:b/>
          <w:spacing w:val="-22"/>
          <w:sz w:val="21"/>
        </w:rPr>
        <w:t>，</w:t>
      </w:r>
      <w:r>
        <w:rPr>
          <w:b/>
          <w:spacing w:val="-3"/>
          <w:sz w:val="21"/>
        </w:rPr>
        <w:t>我</w:t>
      </w:r>
      <w:r>
        <w:rPr>
          <w:b/>
          <w:sz w:val="21"/>
        </w:rPr>
        <w:t>们不 承担给付保险金的</w:t>
      </w:r>
      <w:r>
        <w:rPr>
          <w:b/>
          <w:spacing w:val="-3"/>
          <w:sz w:val="21"/>
        </w:rPr>
        <w:t>责</w:t>
      </w:r>
      <w:r>
        <w:rPr>
          <w:b/>
          <w:sz w:val="21"/>
        </w:rPr>
        <w:t>任：</w:t>
      </w:r>
    </w:p>
    <w:p>
      <w:pPr>
        <w:spacing w:before="10"/>
        <w:ind w:left="2708" w:right="0" w:firstLine="0"/>
        <w:jc w:val="left"/>
        <w:rPr>
          <w:b/>
          <w:sz w:val="21"/>
        </w:rPr>
      </w:pPr>
      <w:r>
        <w:rPr>
          <w:b/>
          <w:sz w:val="21"/>
        </w:rPr>
        <w:t>1、投保人对被保险人的故意杀害、故意伤害；</w:t>
      </w:r>
    </w:p>
    <w:p>
      <w:pPr>
        <w:spacing w:line="267" w:lineRule="exact" w:before="0"/>
        <w:ind w:left="2708" w:right="0" w:firstLine="0"/>
        <w:jc w:val="left"/>
        <w:rPr>
          <w:b/>
          <w:sz w:val="21"/>
        </w:rPr>
      </w:pPr>
      <w:r>
        <w:rPr>
          <w:b/>
          <w:sz w:val="21"/>
        </w:rPr>
        <w:t>2、被保险人故意自伤、故意犯罪或者抗拒依法采取的刑事强制措施；</w:t>
      </w:r>
    </w:p>
    <w:p>
      <w:pPr>
        <w:spacing w:line="273" w:lineRule="exact" w:before="0"/>
        <w:ind w:left="2708" w:right="0" w:firstLine="0"/>
        <w:jc w:val="left"/>
        <w:rPr>
          <w:b/>
          <w:sz w:val="21"/>
        </w:rPr>
      </w:pPr>
      <w:r>
        <w:rPr>
          <w:b/>
          <w:w w:val="95"/>
          <w:sz w:val="21"/>
        </w:rPr>
        <w:t>3、被保险人主动服用、吸食或注射</w:t>
      </w:r>
      <w:r>
        <w:rPr>
          <w:b/>
          <w:i/>
          <w:w w:val="95"/>
          <w:sz w:val="22"/>
        </w:rPr>
        <w:t>毒品</w:t>
      </w:r>
      <w:r>
        <w:rPr>
          <w:b/>
          <w:w w:val="95"/>
          <w:sz w:val="21"/>
        </w:rPr>
        <w:t>；</w:t>
      </w:r>
    </w:p>
    <w:p>
      <w:pPr>
        <w:spacing w:line="281" w:lineRule="exact" w:before="0"/>
        <w:ind w:left="2708" w:right="0" w:firstLine="0"/>
        <w:jc w:val="left"/>
        <w:rPr>
          <w:b/>
          <w:sz w:val="21"/>
        </w:rPr>
      </w:pPr>
      <w:r>
        <w:rPr>
          <w:b/>
          <w:w w:val="95"/>
          <w:sz w:val="21"/>
        </w:rPr>
        <w:t>4、被保险人</w:t>
      </w:r>
      <w:r>
        <w:rPr>
          <w:b/>
          <w:i/>
          <w:w w:val="95"/>
          <w:sz w:val="22"/>
        </w:rPr>
        <w:t>酒后驾驶</w:t>
      </w:r>
      <w:r>
        <w:rPr>
          <w:b/>
          <w:w w:val="95"/>
          <w:sz w:val="21"/>
        </w:rPr>
        <w:t>，</w:t>
      </w:r>
      <w:r>
        <w:rPr>
          <w:b/>
          <w:i/>
          <w:w w:val="95"/>
          <w:sz w:val="22"/>
        </w:rPr>
        <w:t>无合法有效驾驶证驾驶</w:t>
      </w:r>
      <w:r>
        <w:rPr>
          <w:b/>
          <w:w w:val="95"/>
          <w:sz w:val="21"/>
        </w:rPr>
        <w:t>，或驾驶</w:t>
      </w:r>
      <w:r>
        <w:rPr>
          <w:b/>
          <w:i/>
          <w:w w:val="95"/>
          <w:sz w:val="22"/>
        </w:rPr>
        <w:t>无有效行驶证</w:t>
      </w:r>
      <w:r>
        <w:rPr>
          <w:b/>
          <w:w w:val="95"/>
          <w:sz w:val="21"/>
        </w:rPr>
        <w:t>的机动车；</w:t>
      </w:r>
    </w:p>
    <w:p>
      <w:pPr>
        <w:spacing w:line="276" w:lineRule="auto" w:before="28"/>
        <w:ind w:left="2708" w:right="217" w:firstLine="0"/>
        <w:jc w:val="left"/>
        <w:rPr>
          <w:b/>
          <w:sz w:val="21"/>
        </w:rPr>
      </w:pPr>
      <w:r>
        <w:rPr>
          <w:b/>
          <w:w w:val="95"/>
          <w:sz w:val="21"/>
        </w:rPr>
        <w:t>5、被保险人患</w:t>
      </w:r>
      <w:r>
        <w:rPr>
          <w:b/>
          <w:i/>
          <w:w w:val="95"/>
          <w:sz w:val="22"/>
        </w:rPr>
        <w:t>艾滋病(AIDS)</w:t>
      </w:r>
      <w:r>
        <w:rPr>
          <w:b/>
          <w:w w:val="95"/>
          <w:sz w:val="21"/>
        </w:rPr>
        <w:t>或感染</w:t>
      </w:r>
      <w:r>
        <w:rPr>
          <w:b/>
          <w:i/>
          <w:w w:val="95"/>
          <w:sz w:val="22"/>
        </w:rPr>
        <w:t>艾滋病病毒(HIV</w:t>
      </w:r>
      <w:r>
        <w:rPr>
          <w:b/>
          <w:i/>
          <w:spacing w:val="18"/>
          <w:w w:val="95"/>
          <w:sz w:val="22"/>
        </w:rPr>
        <w:t> 呈阳性)</w:t>
      </w:r>
      <w:r>
        <w:rPr>
          <w:b/>
          <w:w w:val="95"/>
          <w:sz w:val="21"/>
        </w:rPr>
        <w:t>（但本合同另有约</w:t>
      </w:r>
      <w:r>
        <w:rPr>
          <w:b/>
          <w:w w:val="100"/>
          <w:sz w:val="21"/>
        </w:rPr>
        <w:t>定的除外</w:t>
      </w:r>
      <w:r>
        <w:rPr>
          <w:b/>
          <w:spacing w:val="-105"/>
          <w:w w:val="100"/>
          <w:sz w:val="21"/>
        </w:rPr>
        <w:t>）</w:t>
      </w:r>
      <w:r>
        <w:rPr>
          <w:b/>
          <w:w w:val="100"/>
          <w:sz w:val="21"/>
        </w:rPr>
        <w:t>；</w:t>
      </w:r>
    </w:p>
    <w:p>
      <w:pPr>
        <w:pStyle w:val="Heading5"/>
        <w:spacing w:before="3"/>
      </w:pPr>
      <w:r>
        <w:rPr>
          <w:w w:val="95"/>
        </w:rPr>
        <w:t>6、战争、军事冲突、暴乱、武装叛乱或</w:t>
      </w:r>
      <w:r>
        <w:rPr>
          <w:i/>
          <w:w w:val="95"/>
          <w:sz w:val="22"/>
        </w:rPr>
        <w:t>恐怖活动</w:t>
      </w:r>
      <w:r>
        <w:rPr>
          <w:w w:val="95"/>
        </w:rPr>
        <w:t>；</w:t>
      </w:r>
    </w:p>
    <w:p>
      <w:pPr>
        <w:spacing w:before="42"/>
        <w:ind w:left="2708" w:right="0" w:firstLine="0"/>
        <w:jc w:val="left"/>
        <w:rPr>
          <w:b/>
          <w:sz w:val="21"/>
        </w:rPr>
      </w:pPr>
      <w:r>
        <w:rPr>
          <w:b/>
          <w:sz w:val="21"/>
        </w:rPr>
        <w:t>7、核爆炸、核辐射或核污染；</w:t>
      </w:r>
    </w:p>
    <w:p>
      <w:pPr>
        <w:spacing w:before="32"/>
        <w:ind w:left="2708" w:right="0" w:firstLine="0"/>
        <w:jc w:val="left"/>
        <w:rPr>
          <w:b/>
          <w:i/>
          <w:sz w:val="22"/>
        </w:rPr>
      </w:pPr>
      <w:r>
        <w:rPr>
          <w:b/>
          <w:w w:val="95"/>
          <w:sz w:val="21"/>
        </w:rPr>
        <w:t>8、</w:t>
      </w:r>
      <w:r>
        <w:rPr>
          <w:b/>
          <w:i/>
          <w:w w:val="95"/>
          <w:sz w:val="22"/>
        </w:rPr>
        <w:t>遗传性疾病，先天性畸形、疾病，先天性变形或染色体异常。</w:t>
      </w:r>
    </w:p>
    <w:p>
      <w:pPr>
        <w:pStyle w:val="BodyText"/>
        <w:spacing w:line="273" w:lineRule="auto" w:before="21"/>
        <w:ind w:left="2708" w:right="214"/>
        <w:rPr>
          <w:b/>
        </w:rPr>
      </w:pPr>
      <w:r>
        <w:rPr>
          <w:spacing w:val="-6"/>
        </w:rPr>
        <w:t>本合同因上述第１项情形而终止，本公司按合同约定向其他权利人退还本合同当</w:t>
      </w:r>
      <w:r>
        <w:rPr>
          <w:spacing w:val="-5"/>
        </w:rPr>
        <w:t>时的</w:t>
      </w:r>
      <w:r>
        <w:rPr>
          <w:b/>
        </w:rPr>
        <w:t>未满期净保费。</w:t>
      </w:r>
    </w:p>
    <w:p>
      <w:pPr>
        <w:pStyle w:val="BodyText"/>
        <w:spacing w:line="273" w:lineRule="auto" w:before="8"/>
        <w:ind w:left="2708" w:right="214"/>
      </w:pPr>
      <w:r>
        <w:rPr>
          <w:spacing w:val="-7"/>
        </w:rPr>
        <w:t>本合同因上述第 </w:t>
      </w:r>
      <w:r>
        <w:rPr/>
        <w:t>1</w:t>
      </w:r>
      <w:r>
        <w:rPr>
          <w:spacing w:val="-10"/>
        </w:rPr>
        <w:t> 项情形外的其他情形而终止，本公司向投保人退还本合同当时</w:t>
      </w:r>
      <w:r>
        <w:rPr>
          <w:spacing w:val="-3"/>
        </w:rPr>
        <w:t>的未满期净保费。</w:t>
      </w:r>
    </w:p>
    <w:p>
      <w:pPr>
        <w:pStyle w:val="BodyText"/>
        <w:rPr>
          <w:sz w:val="20"/>
        </w:rPr>
      </w:pPr>
    </w:p>
    <w:p>
      <w:pPr>
        <w:pStyle w:val="Heading2"/>
        <w:numPr>
          <w:ilvl w:val="0"/>
          <w:numId w:val="2"/>
        </w:numPr>
        <w:tabs>
          <w:tab w:pos="1148" w:val="left" w:leader="none"/>
          <w:tab w:pos="1149" w:val="left" w:leader="none"/>
        </w:tabs>
        <w:spacing w:line="240" w:lineRule="auto" w:before="156" w:after="0"/>
        <w:ind w:left="2708" w:right="0" w:hanging="2499"/>
        <w:jc w:val="left"/>
      </w:pPr>
      <w:r>
        <w:rPr/>
        <w:t>重大疾病</w:t>
      </w:r>
    </w:p>
    <w:p>
      <w:pPr>
        <w:pStyle w:val="BodyText"/>
        <w:spacing w:before="1"/>
        <w:rPr>
          <w:b/>
          <w:sz w:val="10"/>
        </w:rPr>
      </w:pPr>
      <w:r>
        <w:rPr/>
        <w:pict>
          <v:group style="position:absolute;margin-left:43.080002pt;margin-top:8.571757pt;width:501.6pt;height:1.45pt;mso-position-horizontal-relative:page;mso-position-vertical-relative:paragraph;z-index:1144;mso-wrap-distance-left:0;mso-wrap-distance-right:0" coordorigin="862,171" coordsize="10032,29">
            <v:line style="position:absolute" from="862,176" to="1800,176" stroked="true" strokeweight=".48001pt" strokecolor="#000000">
              <v:stroke dashstyle="solid"/>
            </v:line>
            <v:line style="position:absolute" from="862,195" to="1800,195" stroked="true" strokeweight=".48001pt" strokecolor="#000000">
              <v:stroke dashstyle="solid"/>
            </v:line>
            <v:rect style="position:absolute;left:1800;top:171;width:29;height:10" filled="true" fillcolor="#000000" stroked="false">
              <v:fill type="solid"/>
            </v:rect>
            <v:rect style="position:absolute;left:1800;top:190;width:29;height:10" filled="true" fillcolor="#000000" stroked="false">
              <v:fill type="solid"/>
            </v:rect>
            <v:line style="position:absolute" from="1829,176" to="3360,176" stroked="true" strokeweight=".48001pt" strokecolor="#000000">
              <v:stroke dashstyle="solid"/>
            </v:line>
            <v:line style="position:absolute" from="1829,195" to="3360,195" stroked="true" strokeweight=".48001pt" strokecolor="#000000">
              <v:stroke dashstyle="solid"/>
            </v:line>
            <v:rect style="position:absolute;left:3360;top:171;width:29;height:10" filled="true" fillcolor="#000000" stroked="false">
              <v:fill type="solid"/>
            </v:rect>
            <v:rect style="position:absolute;left:3360;top:190;width:29;height:10" filled="true" fillcolor="#000000" stroked="false">
              <v:fill type="solid"/>
            </v:rect>
            <v:line style="position:absolute" from="3389,176" to="10893,176" stroked="true" strokeweight=".48001pt" strokecolor="#000000">
              <v:stroke dashstyle="solid"/>
            </v:line>
            <v:line style="position:absolute" from="3389,195" to="10893,195" stroked="true" strokeweight=".48001pt" strokecolor="#000000">
              <v:stroke dashstyle="solid"/>
            </v:line>
            <w10:wrap type="topAndBottom"/>
          </v:group>
        </w:pict>
      </w:r>
    </w:p>
    <w:p>
      <w:pPr>
        <w:pStyle w:val="BodyText"/>
        <w:spacing w:before="11"/>
        <w:rPr>
          <w:b/>
          <w:sz w:val="17"/>
        </w:rPr>
      </w:pPr>
    </w:p>
    <w:p>
      <w:pPr>
        <w:spacing w:after="0"/>
        <w:rPr>
          <w:sz w:val="17"/>
        </w:rPr>
        <w:sectPr>
          <w:pgSz w:w="11910" w:h="16840"/>
          <w:pgMar w:header="0" w:footer="922" w:top="1420" w:bottom="1200" w:left="760" w:right="900"/>
        </w:sectPr>
      </w:pPr>
    </w:p>
    <w:p>
      <w:pPr>
        <w:pStyle w:val="Heading5"/>
        <w:numPr>
          <w:ilvl w:val="1"/>
          <w:numId w:val="2"/>
        </w:numPr>
        <w:tabs>
          <w:tab w:pos="1148" w:val="left" w:leader="none"/>
          <w:tab w:pos="1149" w:val="left" w:leader="none"/>
        </w:tabs>
        <w:spacing w:line="273" w:lineRule="auto" w:before="37" w:after="0"/>
        <w:ind w:left="1148" w:right="0" w:hanging="939"/>
        <w:jc w:val="left"/>
      </w:pPr>
      <w:r>
        <w:rPr/>
        <w:t>重大疾病的范围</w:t>
      </w:r>
    </w:p>
    <w:p>
      <w:pPr>
        <w:spacing w:line="278" w:lineRule="auto" w:before="61"/>
        <w:ind w:left="209" w:right="214" w:firstLine="0"/>
        <w:jc w:val="both"/>
        <w:rPr>
          <w:b/>
          <w:sz w:val="21"/>
        </w:rPr>
      </w:pPr>
      <w:r>
        <w:rPr/>
        <w:br w:type="column"/>
      </w:r>
      <w:r>
        <w:rPr>
          <w:spacing w:val="-5"/>
          <w:sz w:val="21"/>
        </w:rPr>
        <w:t>本合同所指的重大疾病在本合同中有确定的含义，不仅包括部分一般意义上的重</w:t>
      </w:r>
      <w:r>
        <w:rPr>
          <w:spacing w:val="-10"/>
          <w:sz w:val="21"/>
        </w:rPr>
        <w:t>大疾病，还包括某些重大手术。</w:t>
      </w:r>
      <w:r>
        <w:rPr>
          <w:b/>
          <w:spacing w:val="-3"/>
          <w:sz w:val="21"/>
        </w:rPr>
        <w:t>本合同所指的重大疾病可能与临床医学所指的重</w:t>
      </w:r>
      <w:r>
        <w:rPr>
          <w:b/>
          <w:spacing w:val="-6"/>
          <w:sz w:val="21"/>
        </w:rPr>
        <w:t>大疾病在概念和范围上有所不同，我们将在本合同重大疾病定义中详细列明，投保人投保本合同即表明其认可并遵从本合同中对重大疾病的定义。</w:t>
      </w:r>
    </w:p>
    <w:p>
      <w:pPr>
        <w:spacing w:after="0" w:line="278" w:lineRule="auto"/>
        <w:jc w:val="both"/>
        <w:rPr>
          <w:sz w:val="21"/>
        </w:rPr>
        <w:sectPr>
          <w:type w:val="continuous"/>
          <w:pgSz w:w="11910" w:h="16840"/>
          <w:pgMar w:top="240" w:bottom="280" w:left="760" w:right="900"/>
          <w:cols w:num="2" w:equalWidth="0">
            <w:col w:w="2416" w:space="83"/>
            <w:col w:w="7751"/>
          </w:cols>
        </w:sectPr>
      </w:pPr>
    </w:p>
    <w:p>
      <w:pPr>
        <w:pStyle w:val="BodyText"/>
        <w:spacing w:before="5" w:after="1"/>
        <w:rPr>
          <w:b/>
          <w:sz w:val="28"/>
        </w:rPr>
      </w:pPr>
    </w:p>
    <w:tbl>
      <w:tblPr>
        <w:tblW w:w="0" w:type="auto"/>
        <w:jc w:val="left"/>
        <w:tblInd w:w="2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3"/>
        <w:gridCol w:w="3350"/>
      </w:tblGrid>
      <w:tr>
        <w:trPr>
          <w:trHeight w:val="261" w:hRule="atLeast"/>
        </w:trPr>
        <w:tc>
          <w:tcPr>
            <w:tcW w:w="4043" w:type="dxa"/>
          </w:tcPr>
          <w:p>
            <w:pPr>
              <w:pStyle w:val="TableParagraph"/>
              <w:spacing w:line="211" w:lineRule="exact"/>
              <w:rPr>
                <w:sz w:val="21"/>
              </w:rPr>
            </w:pPr>
            <w:r>
              <w:rPr>
                <w:sz w:val="21"/>
              </w:rPr>
              <w:t>1 恶性肿瘤</w:t>
            </w:r>
          </w:p>
        </w:tc>
        <w:tc>
          <w:tcPr>
            <w:tcW w:w="3350" w:type="dxa"/>
          </w:tcPr>
          <w:p>
            <w:pPr>
              <w:pStyle w:val="TableParagraph"/>
              <w:spacing w:line="211" w:lineRule="exact"/>
              <w:ind w:left="106"/>
              <w:rPr>
                <w:sz w:val="21"/>
              </w:rPr>
            </w:pPr>
            <w:r>
              <w:rPr>
                <w:sz w:val="21"/>
              </w:rPr>
              <w:t>36 严重溃疡性结肠炎</w:t>
            </w:r>
          </w:p>
        </w:tc>
      </w:tr>
      <w:tr>
        <w:trPr>
          <w:trHeight w:val="311" w:hRule="atLeast"/>
        </w:trPr>
        <w:tc>
          <w:tcPr>
            <w:tcW w:w="4043" w:type="dxa"/>
          </w:tcPr>
          <w:p>
            <w:pPr>
              <w:pStyle w:val="TableParagraph"/>
              <w:spacing w:line="261" w:lineRule="exact"/>
              <w:rPr>
                <w:sz w:val="21"/>
              </w:rPr>
            </w:pPr>
            <w:r>
              <w:rPr>
                <w:sz w:val="21"/>
              </w:rPr>
              <w:t>2 急性心肌梗塞</w:t>
            </w:r>
          </w:p>
        </w:tc>
        <w:tc>
          <w:tcPr>
            <w:tcW w:w="3350" w:type="dxa"/>
          </w:tcPr>
          <w:p>
            <w:pPr>
              <w:pStyle w:val="TableParagraph"/>
              <w:spacing w:line="261" w:lineRule="exact"/>
              <w:ind w:left="106"/>
              <w:rPr>
                <w:sz w:val="21"/>
              </w:rPr>
            </w:pPr>
            <w:r>
              <w:rPr>
                <w:sz w:val="21"/>
              </w:rPr>
              <w:t>37 1 型糖尿病</w:t>
            </w:r>
          </w:p>
        </w:tc>
      </w:tr>
      <w:tr>
        <w:trPr>
          <w:trHeight w:val="312" w:hRule="atLeast"/>
        </w:trPr>
        <w:tc>
          <w:tcPr>
            <w:tcW w:w="4043" w:type="dxa"/>
          </w:tcPr>
          <w:p>
            <w:pPr>
              <w:pStyle w:val="TableParagraph"/>
              <w:spacing w:line="261" w:lineRule="exact"/>
              <w:rPr>
                <w:sz w:val="21"/>
              </w:rPr>
            </w:pPr>
            <w:r>
              <w:rPr>
                <w:sz w:val="21"/>
              </w:rPr>
              <w:t>3 脑中风后遗症</w:t>
            </w:r>
          </w:p>
        </w:tc>
        <w:tc>
          <w:tcPr>
            <w:tcW w:w="3350" w:type="dxa"/>
          </w:tcPr>
          <w:p>
            <w:pPr>
              <w:pStyle w:val="TableParagraph"/>
              <w:spacing w:line="261" w:lineRule="exact"/>
              <w:ind w:left="106"/>
              <w:rPr>
                <w:sz w:val="21"/>
              </w:rPr>
            </w:pPr>
            <w:r>
              <w:rPr>
                <w:sz w:val="21"/>
              </w:rPr>
              <w:t>38 肺源性心脏病</w:t>
            </w:r>
          </w:p>
        </w:tc>
      </w:tr>
      <w:tr>
        <w:trPr>
          <w:trHeight w:val="312" w:hRule="atLeast"/>
        </w:trPr>
        <w:tc>
          <w:tcPr>
            <w:tcW w:w="4043" w:type="dxa"/>
          </w:tcPr>
          <w:p>
            <w:pPr>
              <w:pStyle w:val="TableParagraph"/>
              <w:spacing w:line="261" w:lineRule="exact"/>
              <w:rPr>
                <w:sz w:val="21"/>
              </w:rPr>
            </w:pPr>
            <w:r>
              <w:rPr>
                <w:sz w:val="21"/>
              </w:rPr>
              <w:t>4 重大器官移植术或造血干细胞移植术</w:t>
            </w:r>
          </w:p>
        </w:tc>
        <w:tc>
          <w:tcPr>
            <w:tcW w:w="3350" w:type="dxa"/>
          </w:tcPr>
          <w:p>
            <w:pPr>
              <w:pStyle w:val="TableParagraph"/>
              <w:spacing w:line="261" w:lineRule="exact"/>
              <w:ind w:left="106"/>
              <w:rPr>
                <w:sz w:val="21"/>
              </w:rPr>
            </w:pPr>
            <w:r>
              <w:rPr>
                <w:sz w:val="21"/>
              </w:rPr>
              <w:t>39 植物人状态</w:t>
            </w:r>
          </w:p>
        </w:tc>
      </w:tr>
      <w:tr>
        <w:trPr>
          <w:trHeight w:val="623" w:hRule="atLeast"/>
        </w:trPr>
        <w:tc>
          <w:tcPr>
            <w:tcW w:w="4043" w:type="dxa"/>
          </w:tcPr>
          <w:p>
            <w:pPr>
              <w:pStyle w:val="TableParagraph"/>
              <w:spacing w:line="261" w:lineRule="exact"/>
              <w:rPr>
                <w:sz w:val="21"/>
              </w:rPr>
            </w:pPr>
            <w:r>
              <w:rPr>
                <w:sz w:val="21"/>
              </w:rPr>
              <w:t>5 冠状动脉搭桥术（或称冠状动脉旁路移</w:t>
            </w:r>
          </w:p>
          <w:p>
            <w:pPr>
              <w:pStyle w:val="TableParagraph"/>
              <w:spacing w:before="37"/>
              <w:rPr>
                <w:sz w:val="21"/>
              </w:rPr>
            </w:pPr>
            <w:r>
              <w:rPr>
                <w:sz w:val="21"/>
              </w:rPr>
              <w:t>植术）</w:t>
            </w:r>
          </w:p>
        </w:tc>
        <w:tc>
          <w:tcPr>
            <w:tcW w:w="3350" w:type="dxa"/>
          </w:tcPr>
          <w:p>
            <w:pPr>
              <w:pStyle w:val="TableParagraph"/>
              <w:spacing w:before="142"/>
              <w:ind w:left="106"/>
              <w:rPr>
                <w:sz w:val="21"/>
              </w:rPr>
            </w:pPr>
            <w:r>
              <w:rPr>
                <w:sz w:val="21"/>
              </w:rPr>
              <w:t>40 严重类风湿性关节炎</w:t>
            </w:r>
          </w:p>
        </w:tc>
      </w:tr>
      <w:tr>
        <w:trPr>
          <w:trHeight w:val="623" w:hRule="atLeast"/>
        </w:trPr>
        <w:tc>
          <w:tcPr>
            <w:tcW w:w="4043" w:type="dxa"/>
          </w:tcPr>
          <w:p>
            <w:pPr>
              <w:pStyle w:val="TableParagraph"/>
              <w:spacing w:line="261" w:lineRule="exact"/>
              <w:rPr>
                <w:sz w:val="21"/>
              </w:rPr>
            </w:pPr>
            <w:r>
              <w:rPr>
                <w:sz w:val="21"/>
              </w:rPr>
              <w:t>6 终末期肾病（或称慢性肾功能衰竭尿毒</w:t>
            </w:r>
          </w:p>
          <w:p>
            <w:pPr>
              <w:pStyle w:val="TableParagraph"/>
              <w:spacing w:before="37"/>
              <w:rPr>
                <w:sz w:val="21"/>
              </w:rPr>
            </w:pPr>
            <w:r>
              <w:rPr>
                <w:sz w:val="21"/>
              </w:rPr>
              <w:t>症期）</w:t>
            </w:r>
          </w:p>
        </w:tc>
        <w:tc>
          <w:tcPr>
            <w:tcW w:w="3350" w:type="dxa"/>
          </w:tcPr>
          <w:p>
            <w:pPr>
              <w:pStyle w:val="TableParagraph"/>
              <w:spacing w:line="261" w:lineRule="exact"/>
              <w:ind w:left="106"/>
              <w:rPr>
                <w:sz w:val="21"/>
              </w:rPr>
            </w:pPr>
            <w:r>
              <w:rPr>
                <w:sz w:val="21"/>
              </w:rPr>
              <w:t>41 非阿尔茨海默病所致严重痴</w:t>
            </w:r>
          </w:p>
          <w:p>
            <w:pPr>
              <w:pStyle w:val="TableParagraph"/>
              <w:spacing w:before="37"/>
              <w:ind w:left="106"/>
              <w:rPr>
                <w:sz w:val="21"/>
              </w:rPr>
            </w:pPr>
            <w:r>
              <w:rPr>
                <w:w w:val="100"/>
                <w:sz w:val="21"/>
              </w:rPr>
              <w:t>呆</w:t>
            </w:r>
          </w:p>
        </w:tc>
      </w:tr>
      <w:tr>
        <w:trPr>
          <w:trHeight w:val="312" w:hRule="atLeast"/>
        </w:trPr>
        <w:tc>
          <w:tcPr>
            <w:tcW w:w="4043" w:type="dxa"/>
          </w:tcPr>
          <w:p>
            <w:pPr>
              <w:pStyle w:val="TableParagraph"/>
              <w:spacing w:line="261" w:lineRule="exact"/>
              <w:rPr>
                <w:sz w:val="21"/>
              </w:rPr>
            </w:pPr>
            <w:r>
              <w:rPr>
                <w:sz w:val="21"/>
              </w:rPr>
              <w:t>7 多个肢体缺失</w:t>
            </w:r>
          </w:p>
        </w:tc>
        <w:tc>
          <w:tcPr>
            <w:tcW w:w="3350" w:type="dxa"/>
          </w:tcPr>
          <w:p>
            <w:pPr>
              <w:pStyle w:val="TableParagraph"/>
              <w:spacing w:line="261" w:lineRule="exact"/>
              <w:ind w:left="106"/>
              <w:rPr>
                <w:sz w:val="21"/>
              </w:rPr>
            </w:pPr>
            <w:r>
              <w:rPr>
                <w:sz w:val="21"/>
              </w:rPr>
              <w:t>42 终末期疾病</w:t>
            </w:r>
          </w:p>
        </w:tc>
      </w:tr>
      <w:tr>
        <w:trPr>
          <w:trHeight w:val="312" w:hRule="atLeast"/>
        </w:trPr>
        <w:tc>
          <w:tcPr>
            <w:tcW w:w="4043" w:type="dxa"/>
          </w:tcPr>
          <w:p>
            <w:pPr>
              <w:pStyle w:val="TableParagraph"/>
              <w:spacing w:line="261" w:lineRule="exact"/>
              <w:rPr>
                <w:sz w:val="21"/>
              </w:rPr>
            </w:pPr>
            <w:r>
              <w:rPr>
                <w:sz w:val="21"/>
              </w:rPr>
              <w:t>8 急性或亚急性重症肝炎</w:t>
            </w:r>
          </w:p>
        </w:tc>
        <w:tc>
          <w:tcPr>
            <w:tcW w:w="3350" w:type="dxa"/>
          </w:tcPr>
          <w:p>
            <w:pPr>
              <w:pStyle w:val="TableParagraph"/>
              <w:spacing w:line="261" w:lineRule="exact"/>
              <w:ind w:left="106"/>
              <w:rPr>
                <w:b/>
                <w:sz w:val="21"/>
              </w:rPr>
            </w:pPr>
            <w:r>
              <w:rPr>
                <w:b/>
                <w:sz w:val="21"/>
              </w:rPr>
              <w:t>43 严重哮喘（25 周岁前理赔）</w:t>
            </w:r>
          </w:p>
        </w:tc>
      </w:tr>
      <w:tr>
        <w:trPr>
          <w:trHeight w:val="312" w:hRule="atLeast"/>
        </w:trPr>
        <w:tc>
          <w:tcPr>
            <w:tcW w:w="4043" w:type="dxa"/>
          </w:tcPr>
          <w:p>
            <w:pPr>
              <w:pStyle w:val="TableParagraph"/>
              <w:spacing w:line="262" w:lineRule="exact"/>
              <w:rPr>
                <w:sz w:val="21"/>
              </w:rPr>
            </w:pPr>
            <w:r>
              <w:rPr>
                <w:sz w:val="21"/>
              </w:rPr>
              <w:t>9 良性脑肿瘤</w:t>
            </w:r>
          </w:p>
        </w:tc>
        <w:tc>
          <w:tcPr>
            <w:tcW w:w="3350" w:type="dxa"/>
          </w:tcPr>
          <w:p>
            <w:pPr>
              <w:pStyle w:val="TableParagraph"/>
              <w:spacing w:line="262" w:lineRule="exact"/>
              <w:ind w:left="106"/>
              <w:rPr>
                <w:sz w:val="21"/>
              </w:rPr>
            </w:pPr>
            <w:r>
              <w:rPr>
                <w:sz w:val="21"/>
              </w:rPr>
              <w:t>44 严重川崎病</w:t>
            </w:r>
          </w:p>
        </w:tc>
      </w:tr>
      <w:tr>
        <w:trPr>
          <w:trHeight w:val="311" w:hRule="atLeast"/>
        </w:trPr>
        <w:tc>
          <w:tcPr>
            <w:tcW w:w="4043" w:type="dxa"/>
          </w:tcPr>
          <w:p>
            <w:pPr>
              <w:pStyle w:val="TableParagraph"/>
              <w:spacing w:line="261" w:lineRule="exact"/>
              <w:rPr>
                <w:sz w:val="21"/>
              </w:rPr>
            </w:pPr>
            <w:r>
              <w:rPr>
                <w:sz w:val="21"/>
              </w:rPr>
              <w:t>10 慢性肝功能衰竭失代偿期</w:t>
            </w:r>
          </w:p>
        </w:tc>
        <w:tc>
          <w:tcPr>
            <w:tcW w:w="3350" w:type="dxa"/>
          </w:tcPr>
          <w:p>
            <w:pPr>
              <w:pStyle w:val="TableParagraph"/>
              <w:spacing w:line="261" w:lineRule="exact"/>
              <w:ind w:left="106"/>
              <w:rPr>
                <w:sz w:val="21"/>
              </w:rPr>
            </w:pPr>
            <w:r>
              <w:rPr>
                <w:sz w:val="21"/>
              </w:rPr>
              <w:t>45 严重的系统性硬皮病</w:t>
            </w:r>
          </w:p>
        </w:tc>
      </w:tr>
      <w:tr>
        <w:trPr>
          <w:trHeight w:val="312" w:hRule="atLeast"/>
        </w:trPr>
        <w:tc>
          <w:tcPr>
            <w:tcW w:w="4043" w:type="dxa"/>
          </w:tcPr>
          <w:p>
            <w:pPr>
              <w:pStyle w:val="TableParagraph"/>
              <w:spacing w:line="261" w:lineRule="exact"/>
              <w:rPr>
                <w:sz w:val="21"/>
              </w:rPr>
            </w:pPr>
            <w:r>
              <w:rPr>
                <w:sz w:val="21"/>
              </w:rPr>
              <w:t>11 脑炎后遗症或脑膜炎后遗症</w:t>
            </w:r>
          </w:p>
        </w:tc>
        <w:tc>
          <w:tcPr>
            <w:tcW w:w="3350" w:type="dxa"/>
          </w:tcPr>
          <w:p>
            <w:pPr>
              <w:pStyle w:val="TableParagraph"/>
              <w:spacing w:line="261" w:lineRule="exact"/>
              <w:ind w:left="106"/>
              <w:rPr>
                <w:sz w:val="21"/>
              </w:rPr>
            </w:pPr>
            <w:r>
              <w:rPr>
                <w:sz w:val="21"/>
              </w:rPr>
              <w:t>46 丝虫病所致象皮肿</w:t>
            </w:r>
          </w:p>
        </w:tc>
      </w:tr>
      <w:tr>
        <w:trPr>
          <w:trHeight w:val="311" w:hRule="atLeast"/>
        </w:trPr>
        <w:tc>
          <w:tcPr>
            <w:tcW w:w="4043" w:type="dxa"/>
          </w:tcPr>
          <w:p>
            <w:pPr>
              <w:pStyle w:val="TableParagraph"/>
              <w:spacing w:line="261" w:lineRule="exact"/>
              <w:rPr>
                <w:sz w:val="21"/>
              </w:rPr>
            </w:pPr>
            <w:r>
              <w:rPr>
                <w:sz w:val="21"/>
              </w:rPr>
              <w:t>12 深度昏迷</w:t>
            </w:r>
          </w:p>
        </w:tc>
        <w:tc>
          <w:tcPr>
            <w:tcW w:w="3350" w:type="dxa"/>
          </w:tcPr>
          <w:p>
            <w:pPr>
              <w:pStyle w:val="TableParagraph"/>
              <w:spacing w:line="261" w:lineRule="exact"/>
              <w:ind w:left="106"/>
              <w:rPr>
                <w:sz w:val="21"/>
              </w:rPr>
            </w:pPr>
            <w:r>
              <w:rPr>
                <w:sz w:val="21"/>
              </w:rPr>
              <w:t>47 胰腺移植</w:t>
            </w:r>
          </w:p>
        </w:tc>
      </w:tr>
      <w:tr>
        <w:trPr>
          <w:trHeight w:val="312" w:hRule="atLeast"/>
        </w:trPr>
        <w:tc>
          <w:tcPr>
            <w:tcW w:w="4043" w:type="dxa"/>
          </w:tcPr>
          <w:p>
            <w:pPr>
              <w:pStyle w:val="TableParagraph"/>
              <w:spacing w:line="261" w:lineRule="exact"/>
              <w:rPr>
                <w:sz w:val="21"/>
              </w:rPr>
            </w:pPr>
            <w:r>
              <w:rPr>
                <w:sz w:val="21"/>
              </w:rPr>
              <w:t>13 双耳失聪</w:t>
            </w:r>
          </w:p>
        </w:tc>
        <w:tc>
          <w:tcPr>
            <w:tcW w:w="3350" w:type="dxa"/>
          </w:tcPr>
          <w:p>
            <w:pPr>
              <w:pStyle w:val="TableParagraph"/>
              <w:spacing w:line="261" w:lineRule="exact"/>
              <w:ind w:left="106"/>
              <w:rPr>
                <w:sz w:val="21"/>
              </w:rPr>
            </w:pPr>
            <w:r>
              <w:rPr>
                <w:sz w:val="21"/>
              </w:rPr>
              <w:t>48 急性坏死胰腺炎开腹手术</w:t>
            </w:r>
          </w:p>
        </w:tc>
      </w:tr>
      <w:tr>
        <w:trPr>
          <w:trHeight w:val="311" w:hRule="atLeast"/>
        </w:trPr>
        <w:tc>
          <w:tcPr>
            <w:tcW w:w="4043" w:type="dxa"/>
          </w:tcPr>
          <w:p>
            <w:pPr>
              <w:pStyle w:val="TableParagraph"/>
              <w:spacing w:line="261" w:lineRule="exact"/>
              <w:rPr>
                <w:sz w:val="21"/>
              </w:rPr>
            </w:pPr>
            <w:r>
              <w:rPr>
                <w:sz w:val="21"/>
              </w:rPr>
              <w:t>14 双目失明</w:t>
            </w:r>
          </w:p>
        </w:tc>
        <w:tc>
          <w:tcPr>
            <w:tcW w:w="3350" w:type="dxa"/>
          </w:tcPr>
          <w:p>
            <w:pPr>
              <w:pStyle w:val="TableParagraph"/>
              <w:spacing w:line="261" w:lineRule="exact"/>
              <w:ind w:left="106"/>
              <w:rPr>
                <w:sz w:val="21"/>
              </w:rPr>
            </w:pPr>
            <w:r>
              <w:rPr>
                <w:sz w:val="21"/>
              </w:rPr>
              <w:t>49 慢性复发性胰腺炎</w:t>
            </w:r>
          </w:p>
        </w:tc>
      </w:tr>
      <w:tr>
        <w:trPr>
          <w:trHeight w:val="261" w:hRule="atLeast"/>
        </w:trPr>
        <w:tc>
          <w:tcPr>
            <w:tcW w:w="4043" w:type="dxa"/>
          </w:tcPr>
          <w:p>
            <w:pPr>
              <w:pStyle w:val="TableParagraph"/>
              <w:spacing w:line="242" w:lineRule="exact"/>
              <w:rPr>
                <w:sz w:val="21"/>
              </w:rPr>
            </w:pPr>
            <w:r>
              <w:rPr>
                <w:sz w:val="21"/>
              </w:rPr>
              <w:t>15 瘫痪</w:t>
            </w:r>
          </w:p>
        </w:tc>
        <w:tc>
          <w:tcPr>
            <w:tcW w:w="3350" w:type="dxa"/>
          </w:tcPr>
          <w:p>
            <w:pPr>
              <w:pStyle w:val="TableParagraph"/>
              <w:spacing w:line="242" w:lineRule="exact"/>
              <w:ind w:left="106"/>
              <w:rPr>
                <w:sz w:val="21"/>
              </w:rPr>
            </w:pPr>
            <w:r>
              <w:rPr>
                <w:sz w:val="21"/>
              </w:rPr>
              <w:t>50 疯牛病</w:t>
            </w:r>
          </w:p>
        </w:tc>
      </w:tr>
    </w:tbl>
    <w:p>
      <w:pPr>
        <w:spacing w:after="0" w:line="242" w:lineRule="exact"/>
        <w:rPr>
          <w:sz w:val="21"/>
        </w:rPr>
        <w:sectPr>
          <w:type w:val="continuous"/>
          <w:pgSz w:w="11910" w:h="16840"/>
          <w:pgMar w:top="240" w:bottom="280" w:left="760" w:right="900"/>
        </w:sectPr>
      </w:pPr>
    </w:p>
    <w:tbl>
      <w:tblPr>
        <w:tblW w:w="0" w:type="auto"/>
        <w:jc w:val="left"/>
        <w:tblInd w:w="2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3"/>
        <w:gridCol w:w="3359"/>
      </w:tblGrid>
      <w:tr>
        <w:trPr>
          <w:trHeight w:val="261" w:hRule="atLeast"/>
        </w:trPr>
        <w:tc>
          <w:tcPr>
            <w:tcW w:w="4043" w:type="dxa"/>
          </w:tcPr>
          <w:p>
            <w:pPr>
              <w:pStyle w:val="TableParagraph"/>
              <w:spacing w:line="204" w:lineRule="exact"/>
              <w:rPr>
                <w:sz w:val="21"/>
              </w:rPr>
            </w:pPr>
            <w:r>
              <w:rPr>
                <w:sz w:val="21"/>
              </w:rPr>
              <w:t>16 心脏瓣膜手术</w:t>
            </w:r>
          </w:p>
        </w:tc>
        <w:tc>
          <w:tcPr>
            <w:tcW w:w="3359" w:type="dxa"/>
          </w:tcPr>
          <w:p>
            <w:pPr>
              <w:pStyle w:val="TableParagraph"/>
              <w:spacing w:line="204" w:lineRule="exact"/>
              <w:ind w:left="106"/>
              <w:rPr>
                <w:sz w:val="21"/>
              </w:rPr>
            </w:pPr>
            <w:r>
              <w:rPr>
                <w:sz w:val="21"/>
              </w:rPr>
              <w:t>51 肾髓质囊性病</w:t>
            </w:r>
          </w:p>
        </w:tc>
      </w:tr>
      <w:tr>
        <w:trPr>
          <w:trHeight w:val="312" w:hRule="atLeast"/>
        </w:trPr>
        <w:tc>
          <w:tcPr>
            <w:tcW w:w="4043" w:type="dxa"/>
          </w:tcPr>
          <w:p>
            <w:pPr>
              <w:pStyle w:val="TableParagraph"/>
              <w:spacing w:line="255" w:lineRule="exact"/>
              <w:rPr>
                <w:sz w:val="21"/>
              </w:rPr>
            </w:pPr>
            <w:r>
              <w:rPr>
                <w:sz w:val="21"/>
              </w:rPr>
              <w:t>17 严重阿尔茨海默病</w:t>
            </w:r>
          </w:p>
        </w:tc>
        <w:tc>
          <w:tcPr>
            <w:tcW w:w="3359" w:type="dxa"/>
          </w:tcPr>
          <w:p>
            <w:pPr>
              <w:pStyle w:val="TableParagraph"/>
              <w:spacing w:line="255" w:lineRule="exact"/>
              <w:ind w:left="106"/>
              <w:rPr>
                <w:sz w:val="21"/>
              </w:rPr>
            </w:pPr>
            <w:r>
              <w:rPr>
                <w:sz w:val="21"/>
              </w:rPr>
              <w:t>52 严重的原发性硬化性胆管炎</w:t>
            </w:r>
          </w:p>
        </w:tc>
      </w:tr>
      <w:tr>
        <w:trPr>
          <w:trHeight w:val="623" w:hRule="atLeast"/>
        </w:trPr>
        <w:tc>
          <w:tcPr>
            <w:tcW w:w="4043" w:type="dxa"/>
          </w:tcPr>
          <w:p>
            <w:pPr>
              <w:pStyle w:val="TableParagraph"/>
              <w:spacing w:before="135"/>
              <w:rPr>
                <w:sz w:val="21"/>
              </w:rPr>
            </w:pPr>
            <w:r>
              <w:rPr>
                <w:sz w:val="21"/>
              </w:rPr>
              <w:t>18 严重脑损伤</w:t>
            </w:r>
          </w:p>
        </w:tc>
        <w:tc>
          <w:tcPr>
            <w:tcW w:w="3359" w:type="dxa"/>
          </w:tcPr>
          <w:p>
            <w:pPr>
              <w:pStyle w:val="TableParagraph"/>
              <w:spacing w:line="254" w:lineRule="exact"/>
              <w:ind w:left="106"/>
              <w:rPr>
                <w:sz w:val="21"/>
              </w:rPr>
            </w:pPr>
            <w:r>
              <w:rPr>
                <w:sz w:val="21"/>
              </w:rPr>
              <w:t>53 特发性慢性肾上腺皮质功能</w:t>
            </w:r>
          </w:p>
          <w:p>
            <w:pPr>
              <w:pStyle w:val="TableParagraph"/>
              <w:spacing w:before="37"/>
              <w:ind w:left="106"/>
              <w:rPr>
                <w:sz w:val="21"/>
              </w:rPr>
            </w:pPr>
            <w:r>
              <w:rPr>
                <w:sz w:val="21"/>
              </w:rPr>
              <w:t>减退</w:t>
            </w:r>
          </w:p>
        </w:tc>
      </w:tr>
      <w:tr>
        <w:trPr>
          <w:trHeight w:val="312" w:hRule="atLeast"/>
        </w:trPr>
        <w:tc>
          <w:tcPr>
            <w:tcW w:w="4043" w:type="dxa"/>
          </w:tcPr>
          <w:p>
            <w:pPr>
              <w:pStyle w:val="TableParagraph"/>
              <w:spacing w:line="254" w:lineRule="exact"/>
              <w:rPr>
                <w:sz w:val="21"/>
              </w:rPr>
            </w:pPr>
            <w:r>
              <w:rPr>
                <w:sz w:val="21"/>
              </w:rPr>
              <w:t>19 严重帕金森病</w:t>
            </w:r>
          </w:p>
        </w:tc>
        <w:tc>
          <w:tcPr>
            <w:tcW w:w="3359" w:type="dxa"/>
          </w:tcPr>
          <w:p>
            <w:pPr>
              <w:pStyle w:val="TableParagraph"/>
              <w:spacing w:line="254" w:lineRule="exact"/>
              <w:ind w:left="106"/>
              <w:rPr>
                <w:sz w:val="21"/>
              </w:rPr>
            </w:pPr>
            <w:r>
              <w:rPr>
                <w:sz w:val="21"/>
              </w:rPr>
              <w:t>54 溶血性链球菌引起的坏疽</w:t>
            </w:r>
          </w:p>
        </w:tc>
      </w:tr>
      <w:tr>
        <w:trPr>
          <w:trHeight w:val="312" w:hRule="atLeast"/>
        </w:trPr>
        <w:tc>
          <w:tcPr>
            <w:tcW w:w="4043" w:type="dxa"/>
          </w:tcPr>
          <w:p>
            <w:pPr>
              <w:pStyle w:val="TableParagraph"/>
              <w:spacing w:line="254" w:lineRule="exact"/>
              <w:rPr>
                <w:sz w:val="21"/>
              </w:rPr>
            </w:pPr>
            <w:r>
              <w:rPr>
                <w:sz w:val="21"/>
              </w:rPr>
              <w:t>20 严重Ⅲ度烧伤</w:t>
            </w:r>
          </w:p>
        </w:tc>
        <w:tc>
          <w:tcPr>
            <w:tcW w:w="3359" w:type="dxa"/>
          </w:tcPr>
          <w:p>
            <w:pPr>
              <w:pStyle w:val="TableParagraph"/>
              <w:spacing w:line="254" w:lineRule="exact"/>
              <w:ind w:left="106"/>
              <w:rPr>
                <w:sz w:val="21"/>
              </w:rPr>
            </w:pPr>
            <w:r>
              <w:rPr>
                <w:sz w:val="21"/>
              </w:rPr>
              <w:t>55 颅脑手术</w:t>
            </w:r>
          </w:p>
        </w:tc>
      </w:tr>
      <w:tr>
        <w:trPr>
          <w:trHeight w:val="312" w:hRule="atLeast"/>
        </w:trPr>
        <w:tc>
          <w:tcPr>
            <w:tcW w:w="4043" w:type="dxa"/>
          </w:tcPr>
          <w:p>
            <w:pPr>
              <w:pStyle w:val="TableParagraph"/>
              <w:spacing w:line="254" w:lineRule="exact"/>
              <w:rPr>
                <w:sz w:val="21"/>
              </w:rPr>
            </w:pPr>
            <w:r>
              <w:rPr>
                <w:sz w:val="21"/>
              </w:rPr>
              <w:t>21 严重原发性肺动脉高压</w:t>
            </w:r>
          </w:p>
        </w:tc>
        <w:tc>
          <w:tcPr>
            <w:tcW w:w="3359" w:type="dxa"/>
          </w:tcPr>
          <w:p>
            <w:pPr>
              <w:pStyle w:val="TableParagraph"/>
              <w:spacing w:line="254" w:lineRule="exact"/>
              <w:ind w:left="106"/>
              <w:rPr>
                <w:sz w:val="21"/>
              </w:rPr>
            </w:pPr>
            <w:r>
              <w:rPr>
                <w:sz w:val="21"/>
              </w:rPr>
              <w:t>56 严重肌营养不良症</w:t>
            </w:r>
          </w:p>
        </w:tc>
      </w:tr>
      <w:tr>
        <w:trPr>
          <w:trHeight w:val="311" w:hRule="atLeast"/>
        </w:trPr>
        <w:tc>
          <w:tcPr>
            <w:tcW w:w="4043" w:type="dxa"/>
          </w:tcPr>
          <w:p>
            <w:pPr>
              <w:pStyle w:val="TableParagraph"/>
              <w:spacing w:line="254" w:lineRule="exact"/>
              <w:rPr>
                <w:sz w:val="21"/>
              </w:rPr>
            </w:pPr>
            <w:r>
              <w:rPr>
                <w:sz w:val="21"/>
              </w:rPr>
              <w:t>22 严重运动神经元病</w:t>
            </w:r>
          </w:p>
        </w:tc>
        <w:tc>
          <w:tcPr>
            <w:tcW w:w="3359" w:type="dxa"/>
          </w:tcPr>
          <w:p>
            <w:pPr>
              <w:pStyle w:val="TableParagraph"/>
              <w:spacing w:line="254" w:lineRule="exact"/>
              <w:ind w:left="106"/>
              <w:rPr>
                <w:sz w:val="21"/>
              </w:rPr>
            </w:pPr>
            <w:r>
              <w:rPr>
                <w:sz w:val="21"/>
              </w:rPr>
              <w:t>57 严重心肌炎</w:t>
            </w:r>
          </w:p>
        </w:tc>
      </w:tr>
      <w:tr>
        <w:trPr>
          <w:trHeight w:val="624" w:hRule="atLeast"/>
        </w:trPr>
        <w:tc>
          <w:tcPr>
            <w:tcW w:w="4043" w:type="dxa"/>
          </w:tcPr>
          <w:p>
            <w:pPr>
              <w:pStyle w:val="TableParagraph"/>
              <w:spacing w:before="135"/>
              <w:rPr>
                <w:sz w:val="21"/>
              </w:rPr>
            </w:pPr>
            <w:r>
              <w:rPr>
                <w:sz w:val="21"/>
              </w:rPr>
              <w:t>23 语言能力丧失</w:t>
            </w:r>
          </w:p>
        </w:tc>
        <w:tc>
          <w:tcPr>
            <w:tcW w:w="3359" w:type="dxa"/>
          </w:tcPr>
          <w:p>
            <w:pPr>
              <w:pStyle w:val="TableParagraph"/>
              <w:spacing w:line="254" w:lineRule="exact"/>
              <w:ind w:left="106"/>
              <w:rPr>
                <w:sz w:val="21"/>
              </w:rPr>
            </w:pPr>
            <w:r>
              <w:rPr>
                <w:sz w:val="21"/>
              </w:rPr>
              <w:t>58 肝豆状核变性( 或称 Wilson</w:t>
            </w:r>
          </w:p>
          <w:p>
            <w:pPr>
              <w:pStyle w:val="TableParagraph"/>
              <w:spacing w:before="37"/>
              <w:ind w:left="106"/>
              <w:rPr>
                <w:sz w:val="21"/>
              </w:rPr>
            </w:pPr>
            <w:r>
              <w:rPr>
                <w:sz w:val="21"/>
              </w:rPr>
              <w:t>病)</w:t>
            </w:r>
          </w:p>
        </w:tc>
      </w:tr>
      <w:tr>
        <w:trPr>
          <w:trHeight w:val="624" w:hRule="atLeast"/>
        </w:trPr>
        <w:tc>
          <w:tcPr>
            <w:tcW w:w="4043" w:type="dxa"/>
          </w:tcPr>
          <w:p>
            <w:pPr>
              <w:pStyle w:val="TableParagraph"/>
              <w:spacing w:before="135"/>
              <w:rPr>
                <w:sz w:val="21"/>
              </w:rPr>
            </w:pPr>
            <w:r>
              <w:rPr>
                <w:sz w:val="21"/>
              </w:rPr>
              <w:t>24 重型再生障碍性贫血</w:t>
            </w:r>
          </w:p>
        </w:tc>
        <w:tc>
          <w:tcPr>
            <w:tcW w:w="3359" w:type="dxa"/>
          </w:tcPr>
          <w:p>
            <w:pPr>
              <w:pStyle w:val="TableParagraph"/>
              <w:spacing w:line="254" w:lineRule="exact"/>
              <w:ind w:left="106"/>
              <w:rPr>
                <w:sz w:val="21"/>
              </w:rPr>
            </w:pPr>
            <w:r>
              <w:rPr>
                <w:sz w:val="21"/>
              </w:rPr>
              <w:t>59 侵蚀性葡萄胎(或称恶性葡萄</w:t>
            </w:r>
          </w:p>
          <w:p>
            <w:pPr>
              <w:pStyle w:val="TableParagraph"/>
              <w:spacing w:before="37"/>
              <w:ind w:left="106"/>
              <w:rPr>
                <w:sz w:val="21"/>
              </w:rPr>
            </w:pPr>
            <w:r>
              <w:rPr>
                <w:sz w:val="21"/>
              </w:rPr>
              <w:t>胎)</w:t>
            </w:r>
          </w:p>
        </w:tc>
      </w:tr>
      <w:tr>
        <w:trPr>
          <w:trHeight w:val="312" w:hRule="atLeast"/>
        </w:trPr>
        <w:tc>
          <w:tcPr>
            <w:tcW w:w="4043" w:type="dxa"/>
          </w:tcPr>
          <w:p>
            <w:pPr>
              <w:pStyle w:val="TableParagraph"/>
              <w:spacing w:line="254" w:lineRule="exact"/>
              <w:rPr>
                <w:sz w:val="21"/>
              </w:rPr>
            </w:pPr>
            <w:r>
              <w:rPr>
                <w:sz w:val="21"/>
              </w:rPr>
              <w:t>25 主动脉手术</w:t>
            </w:r>
          </w:p>
        </w:tc>
        <w:tc>
          <w:tcPr>
            <w:tcW w:w="3359" w:type="dxa"/>
          </w:tcPr>
          <w:p>
            <w:pPr>
              <w:pStyle w:val="TableParagraph"/>
              <w:spacing w:line="254" w:lineRule="exact"/>
              <w:ind w:left="106"/>
              <w:rPr>
                <w:sz w:val="21"/>
              </w:rPr>
            </w:pPr>
            <w:r>
              <w:rPr>
                <w:sz w:val="21"/>
              </w:rPr>
              <w:t>60 破裂脑动脉瘤夹闭手术</w:t>
            </w:r>
          </w:p>
        </w:tc>
      </w:tr>
      <w:tr>
        <w:trPr>
          <w:trHeight w:val="312" w:hRule="atLeast"/>
        </w:trPr>
        <w:tc>
          <w:tcPr>
            <w:tcW w:w="4043" w:type="dxa"/>
          </w:tcPr>
          <w:p>
            <w:pPr>
              <w:pStyle w:val="TableParagraph"/>
              <w:spacing w:line="255" w:lineRule="exact"/>
              <w:rPr>
                <w:sz w:val="21"/>
              </w:rPr>
            </w:pPr>
            <w:r>
              <w:rPr>
                <w:sz w:val="21"/>
              </w:rPr>
              <w:t>26 慢性呼吸功能衰竭</w:t>
            </w:r>
          </w:p>
        </w:tc>
        <w:tc>
          <w:tcPr>
            <w:tcW w:w="3359" w:type="dxa"/>
          </w:tcPr>
          <w:p>
            <w:pPr>
              <w:pStyle w:val="TableParagraph"/>
              <w:spacing w:line="255" w:lineRule="exact"/>
              <w:ind w:left="106"/>
              <w:rPr>
                <w:sz w:val="21"/>
              </w:rPr>
            </w:pPr>
            <w:r>
              <w:rPr>
                <w:sz w:val="21"/>
              </w:rPr>
              <w:t>61 需手术切除的嗜铬细胞瘤</w:t>
            </w:r>
          </w:p>
        </w:tc>
      </w:tr>
      <w:tr>
        <w:trPr>
          <w:trHeight w:val="623" w:hRule="atLeast"/>
        </w:trPr>
        <w:tc>
          <w:tcPr>
            <w:tcW w:w="4043" w:type="dxa"/>
          </w:tcPr>
          <w:p>
            <w:pPr>
              <w:pStyle w:val="TableParagraph"/>
              <w:spacing w:before="135"/>
              <w:rPr>
                <w:sz w:val="21"/>
              </w:rPr>
            </w:pPr>
            <w:r>
              <w:rPr>
                <w:sz w:val="21"/>
              </w:rPr>
              <w:t>27 严重多发性硬化</w:t>
            </w:r>
          </w:p>
        </w:tc>
        <w:tc>
          <w:tcPr>
            <w:tcW w:w="3359" w:type="dxa"/>
          </w:tcPr>
          <w:p>
            <w:pPr>
              <w:pStyle w:val="TableParagraph"/>
              <w:spacing w:line="254" w:lineRule="exact"/>
              <w:ind w:left="106"/>
              <w:rPr>
                <w:sz w:val="21"/>
              </w:rPr>
            </w:pPr>
            <w:r>
              <w:rPr>
                <w:sz w:val="21"/>
              </w:rPr>
              <w:t>62 进行性核上性麻痹(Steele-</w:t>
            </w:r>
          </w:p>
          <w:p>
            <w:pPr>
              <w:pStyle w:val="TableParagraph"/>
              <w:spacing w:before="37"/>
              <w:ind w:left="106"/>
              <w:rPr>
                <w:sz w:val="21"/>
              </w:rPr>
            </w:pPr>
            <w:r>
              <w:rPr>
                <w:sz w:val="21"/>
              </w:rPr>
              <w:t>Rchardson—Olszewski 综合征)</w:t>
            </w:r>
          </w:p>
        </w:tc>
      </w:tr>
      <w:tr>
        <w:trPr>
          <w:trHeight w:val="312" w:hRule="atLeast"/>
        </w:trPr>
        <w:tc>
          <w:tcPr>
            <w:tcW w:w="4043" w:type="dxa"/>
          </w:tcPr>
          <w:p>
            <w:pPr>
              <w:pStyle w:val="TableParagraph"/>
              <w:spacing w:line="254" w:lineRule="exact"/>
              <w:rPr>
                <w:sz w:val="21"/>
              </w:rPr>
            </w:pPr>
            <w:r>
              <w:rPr>
                <w:sz w:val="21"/>
              </w:rPr>
              <w:t>28 脊髓灰质炎</w:t>
            </w:r>
          </w:p>
        </w:tc>
        <w:tc>
          <w:tcPr>
            <w:tcW w:w="3359" w:type="dxa"/>
          </w:tcPr>
          <w:p>
            <w:pPr>
              <w:pStyle w:val="TableParagraph"/>
              <w:spacing w:line="254" w:lineRule="exact"/>
              <w:ind w:left="106"/>
              <w:rPr>
                <w:sz w:val="21"/>
              </w:rPr>
            </w:pPr>
            <w:r>
              <w:rPr>
                <w:sz w:val="21"/>
              </w:rPr>
              <w:t>63 严重幼年型类风湿性关节炎</w:t>
            </w:r>
          </w:p>
        </w:tc>
      </w:tr>
      <w:tr>
        <w:trPr>
          <w:trHeight w:val="936" w:hRule="atLeast"/>
        </w:trPr>
        <w:tc>
          <w:tcPr>
            <w:tcW w:w="4043" w:type="dxa"/>
          </w:tcPr>
          <w:p>
            <w:pPr>
              <w:pStyle w:val="TableParagraph"/>
              <w:spacing w:before="3"/>
              <w:ind w:left="0"/>
              <w:rPr>
                <w:b/>
                <w:sz w:val="22"/>
              </w:rPr>
            </w:pPr>
          </w:p>
          <w:p>
            <w:pPr>
              <w:pStyle w:val="TableParagraph"/>
              <w:rPr>
                <w:sz w:val="21"/>
              </w:rPr>
            </w:pPr>
            <w:r>
              <w:rPr>
                <w:sz w:val="21"/>
              </w:rPr>
              <w:t>29 全身性重症肌无力</w:t>
            </w:r>
          </w:p>
        </w:tc>
        <w:tc>
          <w:tcPr>
            <w:tcW w:w="3359" w:type="dxa"/>
          </w:tcPr>
          <w:p>
            <w:pPr>
              <w:pStyle w:val="TableParagraph"/>
              <w:spacing w:line="254" w:lineRule="exact"/>
              <w:ind w:left="106"/>
              <w:rPr>
                <w:b/>
                <w:sz w:val="21"/>
              </w:rPr>
            </w:pPr>
            <w:r>
              <w:rPr>
                <w:sz w:val="21"/>
              </w:rPr>
              <w:t>64 </w:t>
            </w:r>
            <w:r>
              <w:rPr>
                <w:b/>
                <w:sz w:val="21"/>
              </w:rPr>
              <w:t>严重肠道疾病并发症(本项保</w:t>
            </w:r>
          </w:p>
          <w:p>
            <w:pPr>
              <w:pStyle w:val="TableParagraph"/>
              <w:spacing w:line="273" w:lineRule="auto" w:before="37"/>
              <w:ind w:left="106" w:right="204"/>
              <w:rPr>
                <w:b/>
                <w:sz w:val="21"/>
              </w:rPr>
            </w:pPr>
            <w:r>
              <w:rPr>
                <w:b/>
                <w:spacing w:val="-6"/>
                <w:sz w:val="21"/>
              </w:rPr>
              <w:t>险责任仅在被保险人 </w:t>
            </w:r>
            <w:r>
              <w:rPr>
                <w:b/>
                <w:sz w:val="21"/>
              </w:rPr>
              <w:t>18</w:t>
            </w:r>
            <w:r>
              <w:rPr>
                <w:b/>
                <w:spacing w:val="-13"/>
                <w:sz w:val="21"/>
              </w:rPr>
              <w:t> 周岁以前提供保障)</w:t>
            </w:r>
          </w:p>
        </w:tc>
      </w:tr>
      <w:tr>
        <w:trPr>
          <w:trHeight w:val="936" w:hRule="atLeast"/>
        </w:trPr>
        <w:tc>
          <w:tcPr>
            <w:tcW w:w="4043" w:type="dxa"/>
          </w:tcPr>
          <w:p>
            <w:pPr>
              <w:pStyle w:val="TableParagraph"/>
              <w:spacing w:before="3"/>
              <w:ind w:left="0"/>
              <w:rPr>
                <w:b/>
                <w:sz w:val="22"/>
              </w:rPr>
            </w:pPr>
          </w:p>
          <w:p>
            <w:pPr>
              <w:pStyle w:val="TableParagraph"/>
              <w:rPr>
                <w:sz w:val="21"/>
              </w:rPr>
            </w:pPr>
            <w:r>
              <w:rPr>
                <w:sz w:val="21"/>
              </w:rPr>
              <w:t>30 严重冠心病</w:t>
            </w:r>
          </w:p>
        </w:tc>
        <w:tc>
          <w:tcPr>
            <w:tcW w:w="3359" w:type="dxa"/>
          </w:tcPr>
          <w:p>
            <w:pPr>
              <w:pStyle w:val="TableParagraph"/>
              <w:spacing w:line="254" w:lineRule="exact"/>
              <w:ind w:left="106"/>
              <w:rPr>
                <w:sz w:val="21"/>
              </w:rPr>
            </w:pPr>
            <w:r>
              <w:rPr>
                <w:sz w:val="21"/>
              </w:rPr>
              <w:t>65 严重瑞氏综合症（Reye 综合</w:t>
            </w:r>
          </w:p>
          <w:p>
            <w:pPr>
              <w:pStyle w:val="TableParagraph"/>
              <w:spacing w:line="273" w:lineRule="auto" w:before="37"/>
              <w:ind w:left="106" w:right="198"/>
              <w:rPr>
                <w:sz w:val="21"/>
              </w:rPr>
            </w:pPr>
            <w:r>
              <w:rPr>
                <w:sz w:val="21"/>
              </w:rPr>
              <w:t>征，也称赖氏综合征、雷氏综合征）</w:t>
            </w:r>
          </w:p>
        </w:tc>
      </w:tr>
      <w:tr>
        <w:trPr>
          <w:trHeight w:val="312" w:hRule="atLeast"/>
        </w:trPr>
        <w:tc>
          <w:tcPr>
            <w:tcW w:w="4043" w:type="dxa"/>
          </w:tcPr>
          <w:p>
            <w:pPr>
              <w:pStyle w:val="TableParagraph"/>
              <w:spacing w:line="254" w:lineRule="exact"/>
              <w:rPr>
                <w:sz w:val="21"/>
              </w:rPr>
            </w:pPr>
            <w:r>
              <w:rPr>
                <w:sz w:val="21"/>
              </w:rPr>
              <w:t>31 严重心肌病</w:t>
            </w:r>
          </w:p>
        </w:tc>
        <w:tc>
          <w:tcPr>
            <w:tcW w:w="3359" w:type="dxa"/>
          </w:tcPr>
          <w:p>
            <w:pPr>
              <w:pStyle w:val="TableParagraph"/>
              <w:spacing w:line="254" w:lineRule="exact"/>
              <w:ind w:left="106"/>
              <w:rPr>
                <w:sz w:val="21"/>
              </w:rPr>
            </w:pPr>
            <w:r>
              <w:rPr>
                <w:sz w:val="21"/>
              </w:rPr>
              <w:t>66 严重自身免疫性肝炎</w:t>
            </w:r>
          </w:p>
        </w:tc>
      </w:tr>
      <w:tr>
        <w:trPr>
          <w:trHeight w:val="624" w:hRule="atLeast"/>
        </w:trPr>
        <w:tc>
          <w:tcPr>
            <w:tcW w:w="4043" w:type="dxa"/>
          </w:tcPr>
          <w:p>
            <w:pPr>
              <w:pStyle w:val="TableParagraph"/>
              <w:spacing w:line="254" w:lineRule="exact"/>
              <w:rPr>
                <w:sz w:val="21"/>
              </w:rPr>
            </w:pPr>
            <w:r>
              <w:rPr>
                <w:sz w:val="21"/>
              </w:rPr>
              <w:t>32 系统性红斑狼疮-III 型或以上狼疮性</w:t>
            </w:r>
          </w:p>
          <w:p>
            <w:pPr>
              <w:pStyle w:val="TableParagraph"/>
              <w:spacing w:before="37"/>
              <w:rPr>
                <w:sz w:val="21"/>
              </w:rPr>
            </w:pPr>
            <w:r>
              <w:rPr>
                <w:sz w:val="21"/>
              </w:rPr>
              <w:t>肾炎</w:t>
            </w:r>
          </w:p>
        </w:tc>
        <w:tc>
          <w:tcPr>
            <w:tcW w:w="3359" w:type="dxa"/>
          </w:tcPr>
          <w:p>
            <w:pPr>
              <w:pStyle w:val="TableParagraph"/>
              <w:spacing w:before="135"/>
              <w:ind w:left="106"/>
              <w:rPr>
                <w:sz w:val="21"/>
              </w:rPr>
            </w:pPr>
            <w:r>
              <w:rPr>
                <w:sz w:val="21"/>
              </w:rPr>
              <w:t>67 严重的 III 度房室传导阻滞</w:t>
            </w:r>
          </w:p>
        </w:tc>
      </w:tr>
      <w:tr>
        <w:trPr>
          <w:trHeight w:val="623" w:hRule="atLeast"/>
        </w:trPr>
        <w:tc>
          <w:tcPr>
            <w:tcW w:w="4043" w:type="dxa"/>
          </w:tcPr>
          <w:p>
            <w:pPr>
              <w:pStyle w:val="TableParagraph"/>
              <w:spacing w:line="254" w:lineRule="exact"/>
              <w:rPr>
                <w:sz w:val="21"/>
              </w:rPr>
            </w:pPr>
            <w:r>
              <w:rPr>
                <w:sz w:val="21"/>
              </w:rPr>
              <w:t>33 因职业关系导致的人类免疫缺陷病毒</w:t>
            </w:r>
          </w:p>
          <w:p>
            <w:pPr>
              <w:pStyle w:val="TableParagraph"/>
              <w:spacing w:before="37"/>
              <w:rPr>
                <w:sz w:val="21"/>
              </w:rPr>
            </w:pPr>
            <w:r>
              <w:rPr>
                <w:sz w:val="21"/>
              </w:rPr>
              <w:t>（HIV）感染</w:t>
            </w:r>
          </w:p>
        </w:tc>
        <w:tc>
          <w:tcPr>
            <w:tcW w:w="3359" w:type="dxa"/>
          </w:tcPr>
          <w:p>
            <w:pPr>
              <w:pStyle w:val="TableParagraph"/>
              <w:spacing w:before="135"/>
              <w:ind w:left="106"/>
              <w:rPr>
                <w:sz w:val="21"/>
              </w:rPr>
            </w:pPr>
            <w:r>
              <w:rPr>
                <w:sz w:val="21"/>
              </w:rPr>
              <w:t>68 细菌性脑脊髓膜炎</w:t>
            </w:r>
          </w:p>
        </w:tc>
      </w:tr>
      <w:tr>
        <w:trPr>
          <w:trHeight w:val="624" w:hRule="atLeast"/>
        </w:trPr>
        <w:tc>
          <w:tcPr>
            <w:tcW w:w="4043" w:type="dxa"/>
          </w:tcPr>
          <w:p>
            <w:pPr>
              <w:pStyle w:val="TableParagraph"/>
              <w:spacing w:line="254" w:lineRule="exact"/>
              <w:rPr>
                <w:sz w:val="21"/>
              </w:rPr>
            </w:pPr>
            <w:r>
              <w:rPr>
                <w:sz w:val="21"/>
              </w:rPr>
              <w:t>34 经输血导致的人类免疫缺陷病毒</w:t>
            </w:r>
          </w:p>
          <w:p>
            <w:pPr>
              <w:pStyle w:val="TableParagraph"/>
              <w:spacing w:before="37"/>
              <w:rPr>
                <w:sz w:val="21"/>
              </w:rPr>
            </w:pPr>
            <w:r>
              <w:rPr>
                <w:sz w:val="21"/>
              </w:rPr>
              <w:t>（HIV）感染</w:t>
            </w:r>
          </w:p>
        </w:tc>
        <w:tc>
          <w:tcPr>
            <w:tcW w:w="3359" w:type="dxa"/>
          </w:tcPr>
          <w:p>
            <w:pPr>
              <w:pStyle w:val="TableParagraph"/>
              <w:spacing w:before="135"/>
              <w:ind w:left="106"/>
              <w:rPr>
                <w:sz w:val="21"/>
              </w:rPr>
            </w:pPr>
            <w:r>
              <w:rPr>
                <w:sz w:val="21"/>
              </w:rPr>
              <w:t>69 严重感染性心内膜炎</w:t>
            </w:r>
          </w:p>
        </w:tc>
      </w:tr>
      <w:tr>
        <w:trPr>
          <w:trHeight w:val="261" w:hRule="atLeast"/>
        </w:trPr>
        <w:tc>
          <w:tcPr>
            <w:tcW w:w="4043" w:type="dxa"/>
          </w:tcPr>
          <w:p>
            <w:pPr>
              <w:pStyle w:val="TableParagraph"/>
              <w:spacing w:line="242" w:lineRule="exact"/>
              <w:rPr>
                <w:sz w:val="21"/>
              </w:rPr>
            </w:pPr>
            <w:r>
              <w:rPr>
                <w:sz w:val="21"/>
              </w:rPr>
              <w:t>35 严重克隆病</w:t>
            </w:r>
          </w:p>
        </w:tc>
        <w:tc>
          <w:tcPr>
            <w:tcW w:w="3359" w:type="dxa"/>
          </w:tcPr>
          <w:p>
            <w:pPr>
              <w:pStyle w:val="TableParagraph"/>
              <w:spacing w:line="242" w:lineRule="exact"/>
              <w:ind w:left="106"/>
              <w:rPr>
                <w:sz w:val="21"/>
              </w:rPr>
            </w:pPr>
            <w:r>
              <w:rPr>
                <w:sz w:val="21"/>
              </w:rPr>
              <w:t>70 严重的骨髓增生异常综合征</w:t>
            </w:r>
          </w:p>
        </w:tc>
      </w:tr>
    </w:tbl>
    <w:p>
      <w:pPr>
        <w:pStyle w:val="BodyText"/>
        <w:rPr>
          <w:b/>
          <w:sz w:val="20"/>
        </w:rPr>
      </w:pPr>
    </w:p>
    <w:p>
      <w:pPr>
        <w:pStyle w:val="BodyText"/>
        <w:rPr>
          <w:b/>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1"/>
        <w:gridCol w:w="1645"/>
        <w:gridCol w:w="7605"/>
      </w:tblGrid>
      <w:tr>
        <w:trPr>
          <w:trHeight w:val="273" w:hRule="atLeast"/>
        </w:trPr>
        <w:tc>
          <w:tcPr>
            <w:tcW w:w="821" w:type="dxa"/>
          </w:tcPr>
          <w:p>
            <w:pPr>
              <w:pStyle w:val="TableParagraph"/>
              <w:spacing w:line="211" w:lineRule="exact"/>
              <w:ind w:left="50"/>
              <w:rPr>
                <w:b/>
                <w:sz w:val="21"/>
              </w:rPr>
            </w:pPr>
            <w:r>
              <w:rPr>
                <w:b/>
                <w:sz w:val="21"/>
              </w:rPr>
              <w:t>3.2</w:t>
            </w:r>
          </w:p>
        </w:tc>
        <w:tc>
          <w:tcPr>
            <w:tcW w:w="1645" w:type="dxa"/>
          </w:tcPr>
          <w:p>
            <w:pPr>
              <w:pStyle w:val="TableParagraph"/>
              <w:spacing w:line="211" w:lineRule="exact"/>
              <w:ind w:left="242"/>
              <w:rPr>
                <w:b/>
                <w:sz w:val="21"/>
              </w:rPr>
            </w:pPr>
            <w:r>
              <w:rPr>
                <w:b/>
                <w:sz w:val="21"/>
              </w:rPr>
              <w:t>重大疾病的定</w:t>
            </w:r>
          </w:p>
        </w:tc>
        <w:tc>
          <w:tcPr>
            <w:tcW w:w="7605" w:type="dxa"/>
          </w:tcPr>
          <w:p>
            <w:pPr>
              <w:pStyle w:val="TableParagraph"/>
              <w:spacing w:line="235" w:lineRule="exact"/>
              <w:ind w:left="133"/>
              <w:rPr>
                <w:sz w:val="21"/>
              </w:rPr>
            </w:pPr>
            <w:r>
              <w:rPr>
                <w:sz w:val="21"/>
              </w:rPr>
              <w:t>以上各种重大疾病须经我们指定或认可的</w:t>
            </w:r>
            <w:r>
              <w:rPr>
                <w:b/>
                <w:sz w:val="21"/>
              </w:rPr>
              <w:t>医院专科医生</w:t>
            </w:r>
            <w:r>
              <w:rPr>
                <w:sz w:val="21"/>
              </w:rPr>
              <w:t>明确诊断，符合以下定义</w:t>
            </w:r>
          </w:p>
        </w:tc>
      </w:tr>
      <w:tr>
        <w:trPr>
          <w:trHeight w:val="335" w:hRule="atLeast"/>
        </w:trPr>
        <w:tc>
          <w:tcPr>
            <w:tcW w:w="821" w:type="dxa"/>
          </w:tcPr>
          <w:p>
            <w:pPr>
              <w:pStyle w:val="TableParagraph"/>
              <w:ind w:left="0"/>
              <w:rPr>
                <w:rFonts w:ascii="Times New Roman"/>
                <w:sz w:val="20"/>
              </w:rPr>
            </w:pPr>
          </w:p>
        </w:tc>
        <w:tc>
          <w:tcPr>
            <w:tcW w:w="1645" w:type="dxa"/>
          </w:tcPr>
          <w:p>
            <w:pPr>
              <w:pStyle w:val="TableParagraph"/>
              <w:spacing w:line="249" w:lineRule="exact"/>
              <w:ind w:left="242"/>
              <w:rPr>
                <w:b/>
                <w:sz w:val="21"/>
              </w:rPr>
            </w:pPr>
            <w:r>
              <w:rPr>
                <w:b/>
                <w:w w:val="100"/>
                <w:sz w:val="21"/>
              </w:rPr>
              <w:t>义</w:t>
            </w:r>
          </w:p>
        </w:tc>
        <w:tc>
          <w:tcPr>
            <w:tcW w:w="7605" w:type="dxa"/>
          </w:tcPr>
          <w:p>
            <w:pPr>
              <w:pStyle w:val="TableParagraph"/>
              <w:spacing w:before="6"/>
              <w:ind w:left="133"/>
              <w:rPr>
                <w:sz w:val="21"/>
              </w:rPr>
            </w:pPr>
            <w:r>
              <w:rPr>
                <w:sz w:val="21"/>
              </w:rPr>
              <w:t>（其中，前 25 种重大疾病定义完全采用了中国保险行业协会发布的《重大疾病</w:t>
            </w:r>
          </w:p>
        </w:tc>
      </w:tr>
      <w:tr>
        <w:trPr>
          <w:trHeight w:val="459" w:hRule="atLeast"/>
        </w:trPr>
        <w:tc>
          <w:tcPr>
            <w:tcW w:w="821" w:type="dxa"/>
          </w:tcPr>
          <w:p>
            <w:pPr>
              <w:pStyle w:val="TableParagraph"/>
              <w:ind w:left="0"/>
              <w:rPr>
                <w:rFonts w:ascii="Times New Roman"/>
                <w:sz w:val="20"/>
              </w:rPr>
            </w:pPr>
          </w:p>
        </w:tc>
        <w:tc>
          <w:tcPr>
            <w:tcW w:w="1645" w:type="dxa"/>
          </w:tcPr>
          <w:p>
            <w:pPr>
              <w:pStyle w:val="TableParagraph"/>
              <w:ind w:left="0"/>
              <w:rPr>
                <w:rFonts w:ascii="Times New Roman"/>
                <w:sz w:val="20"/>
              </w:rPr>
            </w:pPr>
          </w:p>
        </w:tc>
        <w:tc>
          <w:tcPr>
            <w:tcW w:w="7605" w:type="dxa"/>
          </w:tcPr>
          <w:p>
            <w:pPr>
              <w:pStyle w:val="TableParagraph"/>
              <w:spacing w:line="266" w:lineRule="exact"/>
              <w:ind w:left="133"/>
              <w:rPr>
                <w:sz w:val="21"/>
              </w:rPr>
            </w:pPr>
            <w:r>
              <w:rPr>
                <w:spacing w:val="-3"/>
                <w:w w:val="100"/>
                <w:sz w:val="21"/>
              </w:rPr>
              <w:t>保险的疾病定义使用规范》中的疾病定义</w:t>
            </w:r>
            <w:r>
              <w:rPr>
                <w:spacing w:val="-106"/>
                <w:w w:val="100"/>
                <w:sz w:val="21"/>
              </w:rPr>
              <w:t>）</w:t>
            </w:r>
            <w:r>
              <w:rPr>
                <w:w w:val="100"/>
                <w:sz w:val="21"/>
              </w:rPr>
              <w:t>：</w:t>
            </w:r>
          </w:p>
        </w:tc>
      </w:tr>
      <w:tr>
        <w:trPr>
          <w:trHeight w:val="465" w:hRule="atLeast"/>
        </w:trPr>
        <w:tc>
          <w:tcPr>
            <w:tcW w:w="821" w:type="dxa"/>
          </w:tcPr>
          <w:p>
            <w:pPr>
              <w:pStyle w:val="TableParagraph"/>
              <w:spacing w:before="127"/>
              <w:ind w:left="50"/>
              <w:rPr>
                <w:i/>
                <w:sz w:val="22"/>
              </w:rPr>
            </w:pPr>
            <w:r>
              <w:rPr>
                <w:i/>
                <w:sz w:val="22"/>
              </w:rPr>
              <w:t>3.2.1</w:t>
            </w:r>
          </w:p>
        </w:tc>
        <w:tc>
          <w:tcPr>
            <w:tcW w:w="1645" w:type="dxa"/>
          </w:tcPr>
          <w:p>
            <w:pPr>
              <w:pStyle w:val="TableParagraph"/>
              <w:spacing w:before="127"/>
              <w:ind w:left="242"/>
              <w:rPr>
                <w:i/>
                <w:sz w:val="22"/>
              </w:rPr>
            </w:pPr>
            <w:r>
              <w:rPr>
                <w:i/>
                <w:w w:val="95"/>
                <w:sz w:val="22"/>
              </w:rPr>
              <w:t>恶性肿瘤</w:t>
            </w:r>
          </w:p>
        </w:tc>
        <w:tc>
          <w:tcPr>
            <w:tcW w:w="7605" w:type="dxa"/>
          </w:tcPr>
          <w:p>
            <w:pPr>
              <w:pStyle w:val="TableParagraph"/>
              <w:spacing w:before="139"/>
              <w:ind w:left="133"/>
              <w:rPr>
                <w:sz w:val="21"/>
              </w:rPr>
            </w:pPr>
            <w:r>
              <w:rPr>
                <w:sz w:val="21"/>
              </w:rPr>
              <w:t>指恶性细胞不受控制的进行性增长和扩散，浸润和破坏周围正常组织，可以经血</w:t>
            </w:r>
          </w:p>
        </w:tc>
      </w:tr>
      <w:tr>
        <w:trPr>
          <w:trHeight w:val="311" w:hRule="atLeast"/>
        </w:trPr>
        <w:tc>
          <w:tcPr>
            <w:tcW w:w="2466" w:type="dxa"/>
            <w:gridSpan w:val="2"/>
            <w:vMerge w:val="restart"/>
          </w:tcPr>
          <w:p>
            <w:pPr>
              <w:pStyle w:val="TableParagraph"/>
              <w:ind w:left="0"/>
              <w:rPr>
                <w:rFonts w:ascii="Times New Roman"/>
                <w:sz w:val="20"/>
              </w:rPr>
            </w:pPr>
          </w:p>
        </w:tc>
        <w:tc>
          <w:tcPr>
            <w:tcW w:w="7605" w:type="dxa"/>
          </w:tcPr>
          <w:p>
            <w:pPr>
              <w:pStyle w:val="TableParagraph"/>
              <w:spacing w:line="261" w:lineRule="exact"/>
              <w:ind w:left="133"/>
              <w:rPr>
                <w:sz w:val="21"/>
              </w:rPr>
            </w:pPr>
            <w:r>
              <w:rPr>
                <w:spacing w:val="-14"/>
                <w:sz w:val="21"/>
              </w:rPr>
              <w:t>管、淋巴管和体腔扩散转移到身体其它部位的疾病。经病理学检查结果明确诊断，</w:t>
            </w:r>
          </w:p>
        </w:tc>
      </w:tr>
      <w:tr>
        <w:trPr>
          <w:trHeight w:val="311" w:hRule="atLeast"/>
        </w:trPr>
        <w:tc>
          <w:tcPr>
            <w:tcW w:w="2466" w:type="dxa"/>
            <w:gridSpan w:val="2"/>
            <w:vMerge/>
            <w:tcBorders>
              <w:top w:val="nil"/>
            </w:tcBorders>
          </w:tcPr>
          <w:p>
            <w:pPr>
              <w:rPr>
                <w:sz w:val="2"/>
                <w:szCs w:val="2"/>
              </w:rPr>
            </w:pPr>
          </w:p>
        </w:tc>
        <w:tc>
          <w:tcPr>
            <w:tcW w:w="7605" w:type="dxa"/>
          </w:tcPr>
          <w:p>
            <w:pPr>
              <w:pStyle w:val="TableParagraph"/>
              <w:spacing w:line="261" w:lineRule="exact"/>
              <w:ind w:left="133"/>
              <w:rPr>
                <w:sz w:val="21"/>
              </w:rPr>
            </w:pPr>
            <w:r>
              <w:rPr>
                <w:sz w:val="21"/>
              </w:rPr>
              <w:t>临床诊断属于世界卫生组织《 疾病和有关健康问题的国际统计分类》（ICD-10）</w:t>
            </w:r>
          </w:p>
        </w:tc>
      </w:tr>
      <w:tr>
        <w:trPr>
          <w:trHeight w:val="312" w:hRule="atLeast"/>
        </w:trPr>
        <w:tc>
          <w:tcPr>
            <w:tcW w:w="2466" w:type="dxa"/>
            <w:gridSpan w:val="2"/>
            <w:vMerge/>
            <w:tcBorders>
              <w:top w:val="nil"/>
            </w:tcBorders>
          </w:tcPr>
          <w:p>
            <w:pPr>
              <w:rPr>
                <w:sz w:val="2"/>
                <w:szCs w:val="2"/>
              </w:rPr>
            </w:pPr>
          </w:p>
        </w:tc>
        <w:tc>
          <w:tcPr>
            <w:tcW w:w="7605" w:type="dxa"/>
          </w:tcPr>
          <w:p>
            <w:pPr>
              <w:pStyle w:val="TableParagraph"/>
              <w:spacing w:line="261" w:lineRule="exact"/>
              <w:ind w:left="133"/>
              <w:rPr>
                <w:sz w:val="21"/>
              </w:rPr>
            </w:pPr>
            <w:r>
              <w:rPr>
                <w:sz w:val="21"/>
              </w:rPr>
              <w:t>的恶性肿瘤范畴。</w:t>
            </w:r>
          </w:p>
        </w:tc>
      </w:tr>
      <w:tr>
        <w:trPr>
          <w:trHeight w:val="311" w:hRule="atLeast"/>
        </w:trPr>
        <w:tc>
          <w:tcPr>
            <w:tcW w:w="2466" w:type="dxa"/>
            <w:gridSpan w:val="2"/>
            <w:vMerge/>
            <w:tcBorders>
              <w:top w:val="nil"/>
            </w:tcBorders>
          </w:tcPr>
          <w:p>
            <w:pPr>
              <w:rPr>
                <w:sz w:val="2"/>
                <w:szCs w:val="2"/>
              </w:rPr>
            </w:pPr>
          </w:p>
        </w:tc>
        <w:tc>
          <w:tcPr>
            <w:tcW w:w="7605" w:type="dxa"/>
          </w:tcPr>
          <w:p>
            <w:pPr>
              <w:pStyle w:val="TableParagraph"/>
              <w:spacing w:line="261" w:lineRule="exact"/>
              <w:ind w:left="133"/>
              <w:rPr>
                <w:b/>
                <w:sz w:val="21"/>
              </w:rPr>
            </w:pPr>
            <w:r>
              <w:rPr>
                <w:b/>
                <w:sz w:val="21"/>
              </w:rPr>
              <w:t>下列疾病不在保障范围内：</w:t>
            </w:r>
          </w:p>
        </w:tc>
      </w:tr>
      <w:tr>
        <w:trPr>
          <w:trHeight w:val="311" w:hRule="atLeast"/>
        </w:trPr>
        <w:tc>
          <w:tcPr>
            <w:tcW w:w="2466" w:type="dxa"/>
            <w:gridSpan w:val="2"/>
            <w:vMerge/>
            <w:tcBorders>
              <w:top w:val="nil"/>
            </w:tcBorders>
          </w:tcPr>
          <w:p>
            <w:pPr>
              <w:rPr>
                <w:sz w:val="2"/>
                <w:szCs w:val="2"/>
              </w:rPr>
            </w:pPr>
          </w:p>
        </w:tc>
        <w:tc>
          <w:tcPr>
            <w:tcW w:w="7605" w:type="dxa"/>
          </w:tcPr>
          <w:p>
            <w:pPr>
              <w:pStyle w:val="TableParagraph"/>
              <w:spacing w:line="261" w:lineRule="exact"/>
              <w:ind w:left="133"/>
              <w:rPr>
                <w:b/>
                <w:sz w:val="21"/>
              </w:rPr>
            </w:pPr>
            <w:r>
              <w:rPr>
                <w:b/>
                <w:sz w:val="21"/>
              </w:rPr>
              <w:t>（1）原位癌；</w:t>
            </w:r>
          </w:p>
        </w:tc>
      </w:tr>
      <w:tr>
        <w:trPr>
          <w:trHeight w:val="311" w:hRule="atLeast"/>
        </w:trPr>
        <w:tc>
          <w:tcPr>
            <w:tcW w:w="2466" w:type="dxa"/>
            <w:gridSpan w:val="2"/>
            <w:vMerge/>
            <w:tcBorders>
              <w:top w:val="nil"/>
            </w:tcBorders>
          </w:tcPr>
          <w:p>
            <w:pPr>
              <w:rPr>
                <w:sz w:val="2"/>
                <w:szCs w:val="2"/>
              </w:rPr>
            </w:pPr>
          </w:p>
        </w:tc>
        <w:tc>
          <w:tcPr>
            <w:tcW w:w="7605" w:type="dxa"/>
          </w:tcPr>
          <w:p>
            <w:pPr>
              <w:pStyle w:val="TableParagraph"/>
              <w:spacing w:line="261" w:lineRule="exact"/>
              <w:ind w:left="133"/>
              <w:rPr>
                <w:b/>
                <w:sz w:val="21"/>
              </w:rPr>
            </w:pPr>
            <w:r>
              <w:rPr>
                <w:b/>
                <w:sz w:val="21"/>
              </w:rPr>
              <w:t>（2）相当于 Binet 分期方案 A 期程度的慢性淋巴细胞白血病；</w:t>
            </w:r>
          </w:p>
        </w:tc>
      </w:tr>
      <w:tr>
        <w:trPr>
          <w:trHeight w:val="261" w:hRule="atLeast"/>
        </w:trPr>
        <w:tc>
          <w:tcPr>
            <w:tcW w:w="2466" w:type="dxa"/>
            <w:gridSpan w:val="2"/>
            <w:vMerge/>
            <w:tcBorders>
              <w:top w:val="nil"/>
            </w:tcBorders>
          </w:tcPr>
          <w:p>
            <w:pPr>
              <w:rPr>
                <w:sz w:val="2"/>
                <w:szCs w:val="2"/>
              </w:rPr>
            </w:pPr>
          </w:p>
        </w:tc>
        <w:tc>
          <w:tcPr>
            <w:tcW w:w="7605" w:type="dxa"/>
          </w:tcPr>
          <w:p>
            <w:pPr>
              <w:pStyle w:val="TableParagraph"/>
              <w:spacing w:line="242" w:lineRule="exact"/>
              <w:ind w:left="133"/>
              <w:rPr>
                <w:b/>
                <w:sz w:val="21"/>
              </w:rPr>
            </w:pPr>
            <w:r>
              <w:rPr>
                <w:b/>
                <w:sz w:val="21"/>
              </w:rPr>
              <w:t>（3）相当于 Ann Arbor 分期方案 I 期程度的何杰金氏病；</w:t>
            </w:r>
          </w:p>
        </w:tc>
      </w:tr>
    </w:tbl>
    <w:p>
      <w:pPr>
        <w:spacing w:after="0" w:line="242" w:lineRule="exact"/>
        <w:rPr>
          <w:sz w:val="21"/>
        </w:rPr>
        <w:sectPr>
          <w:pgSz w:w="11910" w:h="16840"/>
          <w:pgMar w:header="0" w:footer="922" w:top="1480" w:bottom="1200" w:left="800" w:right="8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1"/>
        <w:gridCol w:w="1672"/>
        <w:gridCol w:w="7661"/>
      </w:tblGrid>
      <w:tr>
        <w:trPr>
          <w:trHeight w:val="1037" w:hRule="atLeast"/>
        </w:trPr>
        <w:tc>
          <w:tcPr>
            <w:tcW w:w="971" w:type="dxa"/>
          </w:tcPr>
          <w:p>
            <w:pPr>
              <w:pStyle w:val="TableParagraph"/>
              <w:ind w:left="0"/>
              <w:rPr>
                <w:rFonts w:ascii="Times New Roman"/>
                <w:sz w:val="20"/>
              </w:rPr>
            </w:pPr>
          </w:p>
        </w:tc>
        <w:tc>
          <w:tcPr>
            <w:tcW w:w="1672" w:type="dxa"/>
          </w:tcPr>
          <w:p>
            <w:pPr>
              <w:pStyle w:val="TableParagraph"/>
              <w:ind w:left="0"/>
              <w:rPr>
                <w:rFonts w:ascii="Times New Roman"/>
                <w:sz w:val="20"/>
              </w:rPr>
            </w:pPr>
          </w:p>
        </w:tc>
        <w:tc>
          <w:tcPr>
            <w:tcW w:w="7661" w:type="dxa"/>
          </w:tcPr>
          <w:p>
            <w:pPr>
              <w:pStyle w:val="TableParagraph"/>
              <w:spacing w:line="204" w:lineRule="exact"/>
              <w:ind w:left="106"/>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7"/>
              <w:ind w:left="106"/>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pStyle w:val="TableParagraph"/>
              <w:spacing w:before="37"/>
              <w:ind w:left="106"/>
              <w:rPr>
                <w:b/>
                <w:sz w:val="21"/>
              </w:rPr>
            </w:pPr>
            <w:r>
              <w:rPr>
                <w:b/>
                <w:sz w:val="21"/>
              </w:rPr>
              <w:t>（6）感染艾滋病病毒或患艾滋病期间所患恶性肿瘤。</w:t>
            </w:r>
          </w:p>
        </w:tc>
      </w:tr>
      <w:tr>
        <w:trPr>
          <w:trHeight w:val="2495" w:hRule="atLeast"/>
        </w:trPr>
        <w:tc>
          <w:tcPr>
            <w:tcW w:w="971" w:type="dxa"/>
          </w:tcPr>
          <w:p>
            <w:pPr>
              <w:pStyle w:val="TableParagraph"/>
              <w:spacing w:before="128"/>
              <w:rPr>
                <w:i/>
                <w:sz w:val="22"/>
              </w:rPr>
            </w:pPr>
            <w:r>
              <w:rPr>
                <w:i/>
                <w:sz w:val="22"/>
              </w:rPr>
              <w:t>3.2.2</w:t>
            </w:r>
          </w:p>
        </w:tc>
        <w:tc>
          <w:tcPr>
            <w:tcW w:w="1672" w:type="dxa"/>
          </w:tcPr>
          <w:p>
            <w:pPr>
              <w:pStyle w:val="TableParagraph"/>
              <w:spacing w:before="128"/>
              <w:ind w:left="0" w:right="165"/>
              <w:jc w:val="right"/>
              <w:rPr>
                <w:i/>
                <w:sz w:val="22"/>
              </w:rPr>
            </w:pPr>
            <w:r>
              <w:rPr>
                <w:i/>
                <w:w w:val="95"/>
                <w:sz w:val="22"/>
              </w:rPr>
              <w:t>急性心肌梗塞</w:t>
            </w:r>
          </w:p>
        </w:tc>
        <w:tc>
          <w:tcPr>
            <w:tcW w:w="7661" w:type="dxa"/>
          </w:tcPr>
          <w:p>
            <w:pPr>
              <w:pStyle w:val="TableParagraph"/>
              <w:spacing w:line="273" w:lineRule="auto" w:before="140"/>
              <w:ind w:left="106" w:right="189"/>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line="273" w:lineRule="auto" w:before="37"/>
              <w:ind w:left="106" w:right="242"/>
              <w:rPr>
                <w:sz w:val="21"/>
              </w:rPr>
            </w:pPr>
            <w:r>
              <w:rPr>
                <w:sz w:val="21"/>
              </w:rPr>
              <w:t>（3）心肌酶或肌钙蛋白有诊断意义的升高，或呈符合急性心肌梗塞的动态性变化；</w:t>
            </w:r>
          </w:p>
          <w:p>
            <w:pPr>
              <w:pStyle w:val="TableParagraph"/>
              <w:spacing w:before="7"/>
              <w:ind w:left="106"/>
              <w:rPr>
                <w:sz w:val="21"/>
              </w:rPr>
            </w:pPr>
            <w:r>
              <w:rPr>
                <w:sz w:val="21"/>
              </w:rPr>
              <w:t>（4）发病 90 天后，经检查证实左心室功能降低，如左心室射血分数低于 50%。</w:t>
            </w:r>
          </w:p>
        </w:tc>
      </w:tr>
      <w:tr>
        <w:trPr>
          <w:trHeight w:val="2485" w:hRule="atLeast"/>
        </w:trPr>
        <w:tc>
          <w:tcPr>
            <w:tcW w:w="971" w:type="dxa"/>
          </w:tcPr>
          <w:p>
            <w:pPr>
              <w:pStyle w:val="TableParagraph"/>
              <w:spacing w:before="128"/>
              <w:rPr>
                <w:i/>
                <w:sz w:val="22"/>
              </w:rPr>
            </w:pPr>
            <w:r>
              <w:rPr>
                <w:i/>
                <w:sz w:val="22"/>
              </w:rPr>
              <w:t>3.2.3</w:t>
            </w:r>
          </w:p>
        </w:tc>
        <w:tc>
          <w:tcPr>
            <w:tcW w:w="1672" w:type="dxa"/>
          </w:tcPr>
          <w:p>
            <w:pPr>
              <w:pStyle w:val="TableParagraph"/>
              <w:spacing w:before="128"/>
              <w:ind w:left="0" w:right="165"/>
              <w:jc w:val="right"/>
              <w:rPr>
                <w:i/>
                <w:sz w:val="22"/>
              </w:rPr>
            </w:pPr>
            <w:r>
              <w:rPr>
                <w:i/>
                <w:w w:val="95"/>
                <w:sz w:val="22"/>
              </w:rPr>
              <w:t>脑中风后遗症</w:t>
            </w:r>
          </w:p>
        </w:tc>
        <w:tc>
          <w:tcPr>
            <w:tcW w:w="7661" w:type="dxa"/>
          </w:tcPr>
          <w:p>
            <w:pPr>
              <w:pStyle w:val="TableParagraph"/>
              <w:spacing w:line="273" w:lineRule="auto" w:before="140"/>
              <w:ind w:left="106" w:right="238"/>
              <w:jc w:val="both"/>
              <w:rPr>
                <w:sz w:val="21"/>
              </w:rPr>
            </w:pPr>
            <w:r>
              <w:rPr>
                <w:spacing w:val="-5"/>
                <w:sz w:val="21"/>
              </w:rPr>
              <w:t>指因脑血管的突发病变引起脑血管出血、栓塞或梗塞，并导致神经系统永久性的</w:t>
            </w:r>
            <w:r>
              <w:rPr>
                <w:spacing w:val="-9"/>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106" w:right="244"/>
              <w:rPr>
                <w:sz w:val="21"/>
              </w:rPr>
            </w:pPr>
            <w:r>
              <w:rPr>
                <w:sz w:val="21"/>
              </w:rPr>
              <w:t>（3）自主生活能力完全丧失，无法独立完成六项基本日常生活活动中的三项或三项以上。</w:t>
            </w:r>
          </w:p>
        </w:tc>
      </w:tr>
      <w:tr>
        <w:trPr>
          <w:trHeight w:val="1883" w:hRule="atLeast"/>
        </w:trPr>
        <w:tc>
          <w:tcPr>
            <w:tcW w:w="971" w:type="dxa"/>
          </w:tcPr>
          <w:p>
            <w:pPr>
              <w:pStyle w:val="TableParagraph"/>
              <w:spacing w:before="139"/>
              <w:rPr>
                <w:i/>
                <w:sz w:val="22"/>
              </w:rPr>
            </w:pPr>
            <w:r>
              <w:rPr>
                <w:i/>
                <w:sz w:val="22"/>
              </w:rPr>
              <w:t>3.2.4</w:t>
            </w:r>
          </w:p>
        </w:tc>
        <w:tc>
          <w:tcPr>
            <w:tcW w:w="1672" w:type="dxa"/>
          </w:tcPr>
          <w:p>
            <w:pPr>
              <w:pStyle w:val="TableParagraph"/>
              <w:spacing w:line="228" w:lineRule="auto" w:before="132"/>
              <w:ind w:left="242" w:right="106"/>
              <w:jc w:val="both"/>
              <w:rPr>
                <w:i/>
                <w:sz w:val="22"/>
              </w:rPr>
            </w:pPr>
            <w:r>
              <w:rPr>
                <w:i/>
                <w:w w:val="95"/>
                <w:sz w:val="22"/>
              </w:rPr>
              <w:t>重大器官移植术或造血干细胞移植术</w:t>
            </w:r>
          </w:p>
        </w:tc>
        <w:tc>
          <w:tcPr>
            <w:tcW w:w="7661" w:type="dxa"/>
          </w:tcPr>
          <w:p>
            <w:pPr>
              <w:pStyle w:val="TableParagraph"/>
              <w:spacing w:line="273" w:lineRule="auto" w:before="151"/>
              <w:ind w:left="106" w:right="236"/>
              <w:jc w:val="both"/>
              <w:rPr>
                <w:sz w:val="21"/>
              </w:rPr>
            </w:pPr>
            <w:r>
              <w:rPr>
                <w:spacing w:val="-8"/>
                <w:sz w:val="21"/>
              </w:rPr>
              <w:t>重大器官移植术，指因相应器官功能衰竭，已经实施了肾脏、肝脏、心脏或肺脏</w:t>
            </w:r>
            <w:r>
              <w:rPr>
                <w:spacing w:val="-5"/>
                <w:sz w:val="21"/>
              </w:rPr>
              <w:t>的异体移植手术。</w:t>
            </w:r>
          </w:p>
          <w:p>
            <w:pPr>
              <w:pStyle w:val="TableParagraph"/>
              <w:spacing w:line="273" w:lineRule="auto" w:before="7"/>
              <w:ind w:left="106" w:right="238"/>
              <w:jc w:val="both"/>
              <w:rPr>
                <w:sz w:val="21"/>
              </w:rPr>
            </w:pPr>
            <w:r>
              <w:rPr>
                <w:spacing w:val="-6"/>
                <w:sz w:val="21"/>
              </w:rPr>
              <w:t>造血干细胞移植术，指因造血功能损害或造血系统恶性肿瘤，已经实施了造血干</w:t>
            </w:r>
            <w:r>
              <w:rPr>
                <w:spacing w:val="-11"/>
                <w:sz w:val="21"/>
              </w:rPr>
              <w:t>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555" w:hRule="atLeast"/>
        </w:trPr>
        <w:tc>
          <w:tcPr>
            <w:tcW w:w="971" w:type="dxa"/>
          </w:tcPr>
          <w:p>
            <w:pPr>
              <w:pStyle w:val="TableParagraph"/>
              <w:spacing w:before="129"/>
              <w:rPr>
                <w:i/>
                <w:sz w:val="22"/>
              </w:rPr>
            </w:pPr>
            <w:r>
              <w:rPr>
                <w:i/>
                <w:sz w:val="22"/>
              </w:rPr>
              <w:t>3.2.5</w:t>
            </w:r>
          </w:p>
        </w:tc>
        <w:tc>
          <w:tcPr>
            <w:tcW w:w="1672" w:type="dxa"/>
          </w:tcPr>
          <w:p>
            <w:pPr>
              <w:pStyle w:val="TableParagraph"/>
              <w:spacing w:line="259" w:lineRule="auto" w:before="129"/>
              <w:ind w:left="242" w:right="106"/>
              <w:jc w:val="both"/>
              <w:rPr>
                <w:i/>
                <w:sz w:val="22"/>
              </w:rPr>
            </w:pPr>
            <w:r>
              <w:rPr>
                <w:i/>
                <w:w w:val="95"/>
                <w:sz w:val="22"/>
              </w:rPr>
              <w:t>冠状动脉搭桥术（或称冠状动脉旁路移植术）</w:t>
            </w:r>
          </w:p>
        </w:tc>
        <w:tc>
          <w:tcPr>
            <w:tcW w:w="7661" w:type="dxa"/>
          </w:tcPr>
          <w:p>
            <w:pPr>
              <w:pStyle w:val="TableParagraph"/>
              <w:spacing w:line="273" w:lineRule="auto" w:before="140"/>
              <w:ind w:left="106" w:right="200"/>
              <w:jc w:val="both"/>
              <w:rPr>
                <w:b/>
                <w:sz w:val="21"/>
              </w:rPr>
            </w:pPr>
            <w:r>
              <w:rPr>
                <w:spacing w:val="-3"/>
                <w:sz w:val="21"/>
              </w:rPr>
              <w:t>指为治疗严重的冠心病，实际实施了开胸进行的冠状动脉血管旁路移植的手术。</w:t>
            </w:r>
            <w:r>
              <w:rPr>
                <w:b/>
                <w:spacing w:val="-9"/>
                <w:sz w:val="21"/>
              </w:rPr>
              <w:t>冠状动脉支架植入术、心导管球囊扩张术、激光射频技术及其它非开胸的介入手术、腔镜手术不在保障范围内。</w:t>
            </w:r>
          </w:p>
        </w:tc>
      </w:tr>
      <w:tr>
        <w:trPr>
          <w:trHeight w:val="1565" w:hRule="atLeast"/>
        </w:trPr>
        <w:tc>
          <w:tcPr>
            <w:tcW w:w="971" w:type="dxa"/>
          </w:tcPr>
          <w:p>
            <w:pPr>
              <w:pStyle w:val="TableParagraph"/>
              <w:spacing w:before="134"/>
              <w:rPr>
                <w:i/>
                <w:sz w:val="22"/>
              </w:rPr>
            </w:pPr>
            <w:r>
              <w:rPr>
                <w:i/>
                <w:sz w:val="22"/>
              </w:rPr>
              <w:t>3.2.6</w:t>
            </w:r>
          </w:p>
        </w:tc>
        <w:tc>
          <w:tcPr>
            <w:tcW w:w="1672" w:type="dxa"/>
          </w:tcPr>
          <w:p>
            <w:pPr>
              <w:pStyle w:val="TableParagraph"/>
              <w:spacing w:before="134"/>
              <w:ind w:left="242"/>
              <w:rPr>
                <w:i/>
                <w:sz w:val="22"/>
              </w:rPr>
            </w:pPr>
            <w:r>
              <w:rPr>
                <w:i/>
                <w:w w:val="95"/>
                <w:sz w:val="22"/>
              </w:rPr>
              <w:t>终末期肾病</w:t>
            </w:r>
          </w:p>
          <w:p>
            <w:pPr>
              <w:pStyle w:val="TableParagraph"/>
              <w:spacing w:line="259" w:lineRule="auto" w:before="24"/>
              <w:ind w:left="242" w:right="165"/>
              <w:jc w:val="both"/>
              <w:rPr>
                <w:i/>
                <w:sz w:val="22"/>
              </w:rPr>
            </w:pPr>
            <w:r>
              <w:rPr>
                <w:i/>
                <w:w w:val="95"/>
                <w:sz w:val="22"/>
              </w:rPr>
              <w:t>（或称慢性肾功能衰竭尿毒症期）</w:t>
            </w:r>
          </w:p>
        </w:tc>
        <w:tc>
          <w:tcPr>
            <w:tcW w:w="7661" w:type="dxa"/>
          </w:tcPr>
          <w:p>
            <w:pPr>
              <w:pStyle w:val="TableParagraph"/>
              <w:spacing w:line="237" w:lineRule="auto" w:before="126"/>
              <w:ind w:left="106" w:right="180"/>
              <w:rPr>
                <w:sz w:val="21"/>
              </w:rPr>
            </w:pPr>
            <w:r>
              <w:rPr>
                <w:sz w:val="21"/>
              </w:rPr>
              <w:t>指双肾功能慢性不可逆性衰竭，达到尿毒症期，经诊断后已经进行了至少 90 天的规律性透析治疗或实施了肾脏移植手术。</w:t>
            </w:r>
          </w:p>
        </w:tc>
      </w:tr>
      <w:tr>
        <w:trPr>
          <w:trHeight w:val="935" w:hRule="atLeast"/>
        </w:trPr>
        <w:tc>
          <w:tcPr>
            <w:tcW w:w="971" w:type="dxa"/>
          </w:tcPr>
          <w:p>
            <w:pPr>
              <w:pStyle w:val="TableParagraph"/>
              <w:spacing w:before="128"/>
              <w:rPr>
                <w:i/>
                <w:sz w:val="22"/>
              </w:rPr>
            </w:pPr>
            <w:r>
              <w:rPr>
                <w:i/>
                <w:sz w:val="22"/>
              </w:rPr>
              <w:t>3.2.7</w:t>
            </w:r>
          </w:p>
        </w:tc>
        <w:tc>
          <w:tcPr>
            <w:tcW w:w="1672" w:type="dxa"/>
          </w:tcPr>
          <w:p>
            <w:pPr>
              <w:pStyle w:val="TableParagraph"/>
              <w:spacing w:before="128"/>
              <w:ind w:left="0" w:right="165"/>
              <w:jc w:val="right"/>
              <w:rPr>
                <w:i/>
                <w:sz w:val="22"/>
              </w:rPr>
            </w:pPr>
            <w:r>
              <w:rPr>
                <w:i/>
                <w:w w:val="95"/>
                <w:sz w:val="22"/>
              </w:rPr>
              <w:t>多个肢体缺失</w:t>
            </w:r>
          </w:p>
        </w:tc>
        <w:tc>
          <w:tcPr>
            <w:tcW w:w="7661" w:type="dxa"/>
          </w:tcPr>
          <w:p>
            <w:pPr>
              <w:pStyle w:val="TableParagraph"/>
              <w:spacing w:line="273" w:lineRule="auto" w:before="139"/>
              <w:ind w:left="106" w:right="178"/>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1670" w:hRule="atLeast"/>
        </w:trPr>
        <w:tc>
          <w:tcPr>
            <w:tcW w:w="971" w:type="dxa"/>
          </w:tcPr>
          <w:p>
            <w:pPr>
              <w:pStyle w:val="TableParagraph"/>
              <w:spacing w:before="128"/>
              <w:rPr>
                <w:i/>
                <w:sz w:val="22"/>
              </w:rPr>
            </w:pPr>
            <w:r>
              <w:rPr>
                <w:i/>
                <w:sz w:val="22"/>
              </w:rPr>
              <w:t>3.2.8</w:t>
            </w:r>
          </w:p>
        </w:tc>
        <w:tc>
          <w:tcPr>
            <w:tcW w:w="1672" w:type="dxa"/>
          </w:tcPr>
          <w:p>
            <w:pPr>
              <w:pStyle w:val="TableParagraph"/>
              <w:spacing w:line="259" w:lineRule="auto" w:before="128"/>
              <w:ind w:left="242" w:right="106"/>
              <w:rPr>
                <w:i/>
                <w:sz w:val="22"/>
              </w:rPr>
            </w:pPr>
            <w:r>
              <w:rPr>
                <w:i/>
                <w:w w:val="95"/>
                <w:sz w:val="22"/>
              </w:rPr>
              <w:t>急性或亚急性重症肝炎</w:t>
            </w:r>
          </w:p>
        </w:tc>
        <w:tc>
          <w:tcPr>
            <w:tcW w:w="7661" w:type="dxa"/>
          </w:tcPr>
          <w:p>
            <w:pPr>
              <w:pStyle w:val="TableParagraph"/>
              <w:spacing w:line="273" w:lineRule="auto" w:before="140"/>
              <w:ind w:left="106" w:right="189"/>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6"/>
              <w:rPr>
                <w:sz w:val="21"/>
              </w:rPr>
            </w:pPr>
            <w:r>
              <w:rPr>
                <w:sz w:val="21"/>
              </w:rPr>
              <w:t>（1）重度黄疸或黄疸迅速加重；</w:t>
            </w:r>
          </w:p>
          <w:p>
            <w:pPr>
              <w:pStyle w:val="TableParagraph"/>
              <w:spacing w:before="37"/>
              <w:ind w:left="106"/>
              <w:rPr>
                <w:sz w:val="21"/>
              </w:rPr>
            </w:pPr>
            <w:r>
              <w:rPr>
                <w:sz w:val="21"/>
              </w:rPr>
              <w:t>（2）肝性脑病；</w:t>
            </w:r>
          </w:p>
          <w:p>
            <w:pPr>
              <w:pStyle w:val="TableParagraph"/>
              <w:spacing w:line="262" w:lineRule="exact" w:before="37"/>
              <w:ind w:left="106"/>
              <w:rPr>
                <w:sz w:val="21"/>
              </w:rPr>
            </w:pPr>
            <w:r>
              <w:rPr>
                <w:sz w:val="21"/>
              </w:rPr>
              <w:t>（3）B 超或其它影像学检查显示肝脏体积急速萎缩；</w:t>
            </w:r>
          </w:p>
        </w:tc>
      </w:tr>
    </w:tbl>
    <w:p>
      <w:pPr>
        <w:spacing w:after="0" w:line="262" w:lineRule="exact"/>
        <w:rPr>
          <w:sz w:val="21"/>
        </w:rPr>
        <w:sectPr>
          <w:pgSz w:w="11910" w:h="16840"/>
          <w:pgMar w:header="0" w:footer="922" w:top="1480" w:bottom="1120" w:left="660" w:right="7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729"/>
      </w:tblGrid>
      <w:tr>
        <w:trPr>
          <w:trHeight w:val="412" w:hRule="atLeast"/>
        </w:trPr>
        <w:tc>
          <w:tcPr>
            <w:tcW w:w="1023" w:type="dxa"/>
          </w:tcPr>
          <w:p>
            <w:pPr>
              <w:pStyle w:val="TableParagraph"/>
              <w:ind w:left="0"/>
              <w:rPr>
                <w:rFonts w:ascii="Times New Roman"/>
                <w:sz w:val="20"/>
              </w:rPr>
            </w:pPr>
          </w:p>
        </w:tc>
        <w:tc>
          <w:tcPr>
            <w:tcW w:w="1618" w:type="dxa"/>
          </w:tcPr>
          <w:p>
            <w:pPr>
              <w:pStyle w:val="TableParagraph"/>
              <w:ind w:left="0"/>
              <w:rPr>
                <w:rFonts w:ascii="Times New Roman"/>
                <w:sz w:val="20"/>
              </w:rPr>
            </w:pPr>
          </w:p>
        </w:tc>
        <w:tc>
          <w:tcPr>
            <w:tcW w:w="7729" w:type="dxa"/>
          </w:tcPr>
          <w:p>
            <w:pPr>
              <w:pStyle w:val="TableParagraph"/>
              <w:spacing w:line="204" w:lineRule="exact"/>
              <w:ind w:left="108"/>
              <w:rPr>
                <w:sz w:val="21"/>
              </w:rPr>
            </w:pPr>
            <w:r>
              <w:rPr>
                <w:sz w:val="21"/>
              </w:rPr>
              <w:t>（4）肝功能指标进行性恶化。</w:t>
            </w:r>
          </w:p>
        </w:tc>
      </w:tr>
      <w:tr>
        <w:trPr>
          <w:trHeight w:val="2496" w:hRule="atLeast"/>
        </w:trPr>
        <w:tc>
          <w:tcPr>
            <w:tcW w:w="1023" w:type="dxa"/>
          </w:tcPr>
          <w:p>
            <w:pPr>
              <w:pStyle w:val="TableParagraph"/>
              <w:spacing w:before="129"/>
              <w:rPr>
                <w:i/>
                <w:sz w:val="22"/>
              </w:rPr>
            </w:pPr>
            <w:r>
              <w:rPr>
                <w:i/>
                <w:sz w:val="22"/>
              </w:rPr>
              <w:t>3.2.9</w:t>
            </w:r>
          </w:p>
        </w:tc>
        <w:tc>
          <w:tcPr>
            <w:tcW w:w="1618" w:type="dxa"/>
          </w:tcPr>
          <w:p>
            <w:pPr>
              <w:pStyle w:val="TableParagraph"/>
              <w:spacing w:before="129"/>
              <w:ind w:left="190"/>
              <w:rPr>
                <w:i/>
                <w:sz w:val="22"/>
              </w:rPr>
            </w:pPr>
            <w:r>
              <w:rPr>
                <w:i/>
                <w:w w:val="95"/>
                <w:sz w:val="22"/>
              </w:rPr>
              <w:t>良性脑肿瘤</w:t>
            </w:r>
          </w:p>
        </w:tc>
        <w:tc>
          <w:tcPr>
            <w:tcW w:w="7729" w:type="dxa"/>
          </w:tcPr>
          <w:p>
            <w:pPr>
              <w:pStyle w:val="TableParagraph"/>
              <w:spacing w:line="273" w:lineRule="auto" w:before="140"/>
              <w:ind w:left="108" w:right="196"/>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6"/>
                <w:w w:val="100"/>
                <w:sz w:val="21"/>
              </w:rPr>
              <w:t>）</w:t>
            </w:r>
            <w:r>
              <w:rPr>
                <w:w w:val="100"/>
                <w:sz w:val="21"/>
              </w:rPr>
              <w:t>、核磁共振检查</w:t>
            </w:r>
          </w:p>
          <w:p>
            <w:pPr>
              <w:pStyle w:val="TableParagraph"/>
              <w:spacing w:line="273" w:lineRule="auto" w:before="7"/>
              <w:ind w:left="108" w:right="247"/>
              <w:rPr>
                <w:sz w:val="21"/>
              </w:rPr>
            </w:pPr>
            <w:r>
              <w:rPr>
                <w:sz w:val="21"/>
              </w:rPr>
              <w:t>（MRI）或正电子发射断层扫描（PET）等影像学检查证实，并须满足下列至少一项条件：</w:t>
            </w:r>
          </w:p>
          <w:p>
            <w:pPr>
              <w:pStyle w:val="TableParagraph"/>
              <w:spacing w:before="7"/>
              <w:ind w:left="108"/>
              <w:rPr>
                <w:sz w:val="21"/>
              </w:rPr>
            </w:pPr>
            <w:r>
              <w:rPr>
                <w:sz w:val="21"/>
              </w:rPr>
              <w:t>（1）实际实施了开颅进行的脑肿瘤完全切除或部分切除的手术；</w:t>
            </w:r>
          </w:p>
          <w:p>
            <w:pPr>
              <w:pStyle w:val="TableParagraph"/>
              <w:spacing w:before="36"/>
              <w:ind w:left="108"/>
              <w:rPr>
                <w:sz w:val="21"/>
              </w:rPr>
            </w:pPr>
            <w:r>
              <w:rPr>
                <w:sz w:val="21"/>
              </w:rPr>
              <w:t>（2）实际实施了对脑肿瘤进行的放射治疗。</w:t>
            </w:r>
          </w:p>
          <w:p>
            <w:pPr>
              <w:pStyle w:val="TableParagraph"/>
              <w:spacing w:before="36"/>
              <w:ind w:left="108"/>
              <w:rPr>
                <w:b/>
                <w:sz w:val="21"/>
              </w:rPr>
            </w:pPr>
            <w:r>
              <w:rPr>
                <w:b/>
                <w:sz w:val="21"/>
              </w:rPr>
              <w:t>脑垂体瘤、脑囊肿、脑血管性疾病不在保障范围内。</w:t>
            </w:r>
          </w:p>
        </w:tc>
      </w:tr>
      <w:tr>
        <w:trPr>
          <w:trHeight w:val="2184" w:hRule="atLeast"/>
        </w:trPr>
        <w:tc>
          <w:tcPr>
            <w:tcW w:w="1023" w:type="dxa"/>
          </w:tcPr>
          <w:p>
            <w:pPr>
              <w:pStyle w:val="TableParagraph"/>
              <w:spacing w:before="128"/>
              <w:rPr>
                <w:i/>
                <w:sz w:val="22"/>
              </w:rPr>
            </w:pPr>
            <w:r>
              <w:rPr>
                <w:i/>
                <w:sz w:val="22"/>
              </w:rPr>
              <w:t>3.2.10</w:t>
            </w:r>
          </w:p>
        </w:tc>
        <w:tc>
          <w:tcPr>
            <w:tcW w:w="1618" w:type="dxa"/>
          </w:tcPr>
          <w:p>
            <w:pPr>
              <w:pStyle w:val="TableParagraph"/>
              <w:spacing w:line="259" w:lineRule="auto" w:before="128"/>
              <w:ind w:left="190" w:right="104"/>
              <w:rPr>
                <w:i/>
                <w:sz w:val="22"/>
              </w:rPr>
            </w:pPr>
            <w:r>
              <w:rPr>
                <w:i/>
                <w:w w:val="95"/>
                <w:sz w:val="22"/>
              </w:rPr>
              <w:t>慢性肝功能衰竭失代偿期</w:t>
            </w:r>
          </w:p>
        </w:tc>
        <w:tc>
          <w:tcPr>
            <w:tcW w:w="7729" w:type="dxa"/>
          </w:tcPr>
          <w:p>
            <w:pPr>
              <w:pStyle w:val="TableParagraph"/>
              <w:spacing w:before="140"/>
              <w:ind w:left="108"/>
              <w:rPr>
                <w:sz w:val="21"/>
              </w:rPr>
            </w:pPr>
            <w:r>
              <w:rPr>
                <w:sz w:val="21"/>
              </w:rPr>
              <w:t>指因慢性肝脏疾病导致肝功能衰竭,须满足下列全部条件：</w:t>
            </w:r>
          </w:p>
          <w:p>
            <w:pPr>
              <w:pStyle w:val="TableParagraph"/>
              <w:spacing w:before="36"/>
              <w:ind w:left="108"/>
              <w:rPr>
                <w:sz w:val="21"/>
              </w:rPr>
            </w:pPr>
            <w:r>
              <w:rPr>
                <w:sz w:val="21"/>
              </w:rPr>
              <w:t>（1）持续性黄疸；</w:t>
            </w:r>
          </w:p>
          <w:p>
            <w:pPr>
              <w:pStyle w:val="TableParagraph"/>
              <w:spacing w:before="36"/>
              <w:ind w:left="108"/>
              <w:rPr>
                <w:sz w:val="21"/>
              </w:rPr>
            </w:pPr>
            <w:r>
              <w:rPr>
                <w:sz w:val="21"/>
              </w:rPr>
              <w:t>（2）腹水；</w:t>
            </w:r>
          </w:p>
          <w:p>
            <w:pPr>
              <w:pStyle w:val="TableParagraph"/>
              <w:spacing w:before="37"/>
              <w:ind w:left="108"/>
              <w:rPr>
                <w:sz w:val="21"/>
              </w:rPr>
            </w:pPr>
            <w:r>
              <w:rPr>
                <w:sz w:val="21"/>
              </w:rPr>
              <w:t>（3）肝性脑病；</w:t>
            </w:r>
          </w:p>
          <w:p>
            <w:pPr>
              <w:pStyle w:val="TableParagraph"/>
              <w:spacing w:line="273" w:lineRule="auto" w:before="37"/>
              <w:ind w:left="108" w:right="2469"/>
              <w:rPr>
                <w:b/>
                <w:sz w:val="21"/>
              </w:rPr>
            </w:pPr>
            <w:r>
              <w:rPr>
                <w:sz w:val="21"/>
              </w:rPr>
              <w:t>（4）充血性脾肿大伴脾功能亢进或食管胃底静脉曲张。</w:t>
            </w:r>
            <w:r>
              <w:rPr>
                <w:b/>
                <w:sz w:val="21"/>
              </w:rPr>
              <w:t>因酗酒或药物滥用导致的肝功能衰竭不在保障范围内。</w:t>
            </w:r>
          </w:p>
        </w:tc>
      </w:tr>
      <w:tr>
        <w:trPr>
          <w:trHeight w:val="2184" w:hRule="atLeast"/>
        </w:trPr>
        <w:tc>
          <w:tcPr>
            <w:tcW w:w="1023" w:type="dxa"/>
          </w:tcPr>
          <w:p>
            <w:pPr>
              <w:pStyle w:val="TableParagraph"/>
              <w:spacing w:before="128"/>
              <w:rPr>
                <w:i/>
                <w:sz w:val="22"/>
              </w:rPr>
            </w:pPr>
            <w:r>
              <w:rPr>
                <w:i/>
                <w:sz w:val="22"/>
              </w:rPr>
              <w:t>3.2.11</w:t>
            </w:r>
          </w:p>
        </w:tc>
        <w:tc>
          <w:tcPr>
            <w:tcW w:w="1618" w:type="dxa"/>
          </w:tcPr>
          <w:p>
            <w:pPr>
              <w:pStyle w:val="TableParagraph"/>
              <w:spacing w:line="259" w:lineRule="auto" w:before="128"/>
              <w:ind w:left="190" w:right="104"/>
              <w:rPr>
                <w:i/>
                <w:sz w:val="22"/>
              </w:rPr>
            </w:pPr>
            <w:r>
              <w:rPr>
                <w:i/>
                <w:w w:val="95"/>
                <w:sz w:val="22"/>
              </w:rPr>
              <w:t>脑炎后遗症或脑膜炎后遗症</w:t>
            </w:r>
          </w:p>
        </w:tc>
        <w:tc>
          <w:tcPr>
            <w:tcW w:w="7729" w:type="dxa"/>
          </w:tcPr>
          <w:p>
            <w:pPr>
              <w:pStyle w:val="TableParagraph"/>
              <w:spacing w:line="273" w:lineRule="auto" w:before="140"/>
              <w:ind w:left="108" w:right="257"/>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310"/>
              <w:rPr>
                <w:sz w:val="21"/>
              </w:rPr>
            </w:pPr>
            <w:r>
              <w:rPr>
                <w:sz w:val="21"/>
              </w:rPr>
              <w:t>（3）自主生活能力完全丧失，无法独立完成六项基本日常生活活动中的三项或三项以上。</w:t>
            </w:r>
          </w:p>
        </w:tc>
      </w:tr>
      <w:tr>
        <w:trPr>
          <w:trHeight w:val="1560" w:hRule="atLeast"/>
        </w:trPr>
        <w:tc>
          <w:tcPr>
            <w:tcW w:w="1023" w:type="dxa"/>
          </w:tcPr>
          <w:p>
            <w:pPr>
              <w:pStyle w:val="TableParagraph"/>
              <w:spacing w:before="128"/>
              <w:rPr>
                <w:i/>
                <w:sz w:val="22"/>
              </w:rPr>
            </w:pPr>
            <w:r>
              <w:rPr>
                <w:i/>
                <w:sz w:val="22"/>
              </w:rPr>
              <w:t>3.2.12</w:t>
            </w:r>
          </w:p>
        </w:tc>
        <w:tc>
          <w:tcPr>
            <w:tcW w:w="1618" w:type="dxa"/>
          </w:tcPr>
          <w:p>
            <w:pPr>
              <w:pStyle w:val="TableParagraph"/>
              <w:spacing w:before="128"/>
              <w:ind w:left="190"/>
              <w:rPr>
                <w:i/>
                <w:sz w:val="22"/>
              </w:rPr>
            </w:pPr>
            <w:r>
              <w:rPr>
                <w:i/>
                <w:w w:val="95"/>
                <w:sz w:val="22"/>
              </w:rPr>
              <w:t>深度昏迷</w:t>
            </w:r>
          </w:p>
        </w:tc>
        <w:tc>
          <w:tcPr>
            <w:tcW w:w="7729" w:type="dxa"/>
          </w:tcPr>
          <w:p>
            <w:pPr>
              <w:pStyle w:val="TableParagraph"/>
              <w:spacing w:line="273" w:lineRule="auto" w:before="140"/>
              <w:ind w:left="108" w:right="304"/>
              <w:rPr>
                <w:sz w:val="21"/>
              </w:rPr>
            </w:pPr>
            <w:r>
              <w:rPr>
                <w:spacing w:val="-3"/>
                <w:sz w:val="21"/>
              </w:rPr>
              <w:t>指因疾病或意外伤害导致意识丧失,对外界刺激和体内需求均无反应,昏迷程度 按照格拉斯哥昏迷分级</w:t>
            </w:r>
            <w:r>
              <w:rPr>
                <w:sz w:val="21"/>
              </w:rPr>
              <w:t>（Glasgow</w:t>
            </w:r>
            <w:r>
              <w:rPr>
                <w:spacing w:val="-16"/>
                <w:sz w:val="21"/>
              </w:rPr>
              <w:t> </w:t>
            </w:r>
            <w:r>
              <w:rPr>
                <w:sz w:val="21"/>
              </w:rPr>
              <w:t>coma</w:t>
            </w:r>
            <w:r>
              <w:rPr>
                <w:spacing w:val="-14"/>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108"/>
              <w:rPr>
                <w:b/>
                <w:sz w:val="21"/>
              </w:rPr>
            </w:pPr>
            <w:r>
              <w:rPr>
                <w:b/>
                <w:sz w:val="21"/>
              </w:rPr>
              <w:t>因酗酒或药物滥用导致的深度昏迷不在保障范围内。</w:t>
            </w:r>
          </w:p>
        </w:tc>
      </w:tr>
      <w:tr>
        <w:trPr>
          <w:trHeight w:val="1247" w:hRule="atLeast"/>
        </w:trPr>
        <w:tc>
          <w:tcPr>
            <w:tcW w:w="1023" w:type="dxa"/>
          </w:tcPr>
          <w:p>
            <w:pPr>
              <w:pStyle w:val="TableParagraph"/>
              <w:spacing w:before="128"/>
              <w:rPr>
                <w:i/>
                <w:sz w:val="22"/>
              </w:rPr>
            </w:pPr>
            <w:r>
              <w:rPr>
                <w:i/>
                <w:sz w:val="22"/>
              </w:rPr>
              <w:t>3.2.13</w:t>
            </w:r>
          </w:p>
        </w:tc>
        <w:tc>
          <w:tcPr>
            <w:tcW w:w="1618" w:type="dxa"/>
          </w:tcPr>
          <w:p>
            <w:pPr>
              <w:pStyle w:val="TableParagraph"/>
              <w:spacing w:before="128"/>
              <w:ind w:left="190"/>
              <w:rPr>
                <w:i/>
                <w:sz w:val="22"/>
              </w:rPr>
            </w:pPr>
            <w:r>
              <w:rPr>
                <w:i/>
                <w:w w:val="95"/>
                <w:sz w:val="22"/>
              </w:rPr>
              <w:t>双耳失聪</w:t>
            </w:r>
          </w:p>
        </w:tc>
        <w:tc>
          <w:tcPr>
            <w:tcW w:w="7729" w:type="dxa"/>
          </w:tcPr>
          <w:p>
            <w:pPr>
              <w:pStyle w:val="TableParagraph"/>
              <w:spacing w:before="140"/>
              <w:ind w:left="108"/>
              <w:rPr>
                <w:sz w:val="21"/>
              </w:rPr>
            </w:pPr>
            <w:r>
              <w:rPr>
                <w:sz w:val="21"/>
              </w:rPr>
              <w:t>指因疾病或意外伤害导致双耳听力永久不可逆性丧失，在 500 赫兹、1000 赫兹和</w:t>
            </w:r>
          </w:p>
          <w:p>
            <w:pPr>
              <w:pStyle w:val="TableParagraph"/>
              <w:spacing w:line="273" w:lineRule="auto" w:before="36"/>
              <w:ind w:left="108" w:right="318"/>
              <w:rPr>
                <w:sz w:val="21"/>
              </w:rPr>
            </w:pPr>
            <w:r>
              <w:rPr>
                <w:sz w:val="21"/>
              </w:rPr>
              <w:t>2000</w:t>
            </w:r>
            <w:r>
              <w:rPr>
                <w:spacing w:val="-10"/>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tc>
      </w:tr>
      <w:tr>
        <w:trPr>
          <w:trHeight w:val="2184" w:hRule="atLeast"/>
        </w:trPr>
        <w:tc>
          <w:tcPr>
            <w:tcW w:w="1023" w:type="dxa"/>
          </w:tcPr>
          <w:p>
            <w:pPr>
              <w:pStyle w:val="TableParagraph"/>
              <w:spacing w:before="128"/>
              <w:rPr>
                <w:i/>
                <w:sz w:val="22"/>
              </w:rPr>
            </w:pPr>
            <w:r>
              <w:rPr>
                <w:i/>
                <w:sz w:val="22"/>
              </w:rPr>
              <w:t>3.2.14</w:t>
            </w:r>
          </w:p>
        </w:tc>
        <w:tc>
          <w:tcPr>
            <w:tcW w:w="1618" w:type="dxa"/>
          </w:tcPr>
          <w:p>
            <w:pPr>
              <w:pStyle w:val="TableParagraph"/>
              <w:spacing w:before="128"/>
              <w:ind w:left="190"/>
              <w:rPr>
                <w:i/>
                <w:sz w:val="22"/>
              </w:rPr>
            </w:pPr>
            <w:r>
              <w:rPr>
                <w:i/>
                <w:w w:val="95"/>
                <w:sz w:val="22"/>
              </w:rPr>
              <w:t>双目失明</w:t>
            </w:r>
          </w:p>
        </w:tc>
        <w:tc>
          <w:tcPr>
            <w:tcW w:w="7729" w:type="dxa"/>
          </w:tcPr>
          <w:p>
            <w:pPr>
              <w:pStyle w:val="TableParagraph"/>
              <w:spacing w:line="273" w:lineRule="auto" w:before="140"/>
              <w:ind w:left="108" w:right="255"/>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7"/>
              <w:ind w:left="108" w:right="314"/>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ind w:left="108"/>
              <w:rPr>
                <w:sz w:val="21"/>
              </w:rPr>
            </w:pPr>
            <w:r>
              <w:rPr>
                <w:sz w:val="21"/>
              </w:rPr>
              <w:t>（3）视野半径小于 5 度。</w:t>
            </w:r>
          </w:p>
        </w:tc>
      </w:tr>
      <w:tr>
        <w:trPr>
          <w:trHeight w:val="1046" w:hRule="atLeast"/>
        </w:trPr>
        <w:tc>
          <w:tcPr>
            <w:tcW w:w="1023" w:type="dxa"/>
          </w:tcPr>
          <w:p>
            <w:pPr>
              <w:pStyle w:val="TableParagraph"/>
              <w:spacing w:before="128"/>
              <w:rPr>
                <w:i/>
                <w:sz w:val="22"/>
              </w:rPr>
            </w:pPr>
            <w:r>
              <w:rPr>
                <w:i/>
                <w:sz w:val="22"/>
              </w:rPr>
              <w:t>3.2.15</w:t>
            </w:r>
          </w:p>
        </w:tc>
        <w:tc>
          <w:tcPr>
            <w:tcW w:w="1618" w:type="dxa"/>
          </w:tcPr>
          <w:p>
            <w:pPr>
              <w:pStyle w:val="TableParagraph"/>
              <w:spacing w:before="128"/>
              <w:ind w:left="190"/>
              <w:rPr>
                <w:i/>
                <w:sz w:val="22"/>
              </w:rPr>
            </w:pPr>
            <w:r>
              <w:rPr>
                <w:i/>
                <w:w w:val="95"/>
                <w:sz w:val="22"/>
              </w:rPr>
              <w:t>瘫痪</w:t>
            </w:r>
          </w:p>
        </w:tc>
        <w:tc>
          <w:tcPr>
            <w:tcW w:w="7729" w:type="dxa"/>
          </w:tcPr>
          <w:p>
            <w:pPr>
              <w:pStyle w:val="TableParagraph"/>
              <w:spacing w:line="310" w:lineRule="atLeast" w:before="105"/>
              <w:ind w:left="108" w:right="302"/>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bl>
    <w:p>
      <w:pPr>
        <w:spacing w:after="0" w:line="310" w:lineRule="atLeast"/>
        <w:jc w:val="both"/>
        <w:rPr>
          <w:sz w:val="21"/>
        </w:rPr>
        <w:sectPr>
          <w:pgSz w:w="11910" w:h="16840"/>
          <w:pgMar w:header="0" w:footer="922" w:top="1480" w:bottom="1120" w:left="660" w:right="6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23"/>
        <w:gridCol w:w="7721"/>
      </w:tblGrid>
      <w:tr>
        <w:trPr>
          <w:trHeight w:val="423" w:hRule="atLeast"/>
        </w:trPr>
        <w:tc>
          <w:tcPr>
            <w:tcW w:w="1023" w:type="dxa"/>
          </w:tcPr>
          <w:p>
            <w:pPr>
              <w:pStyle w:val="TableParagraph"/>
              <w:spacing w:line="222" w:lineRule="exact"/>
              <w:ind w:left="166" w:right="156"/>
              <w:jc w:val="center"/>
              <w:rPr>
                <w:i/>
                <w:sz w:val="22"/>
              </w:rPr>
            </w:pPr>
            <w:r>
              <w:rPr>
                <w:i/>
                <w:sz w:val="22"/>
              </w:rPr>
              <w:t>3.2.16</w:t>
            </w:r>
          </w:p>
        </w:tc>
        <w:tc>
          <w:tcPr>
            <w:tcW w:w="1623" w:type="dxa"/>
          </w:tcPr>
          <w:p>
            <w:pPr>
              <w:pStyle w:val="TableParagraph"/>
              <w:spacing w:line="222" w:lineRule="exact"/>
              <w:ind w:left="190"/>
              <w:rPr>
                <w:i/>
                <w:sz w:val="22"/>
              </w:rPr>
            </w:pPr>
            <w:r>
              <w:rPr>
                <w:i/>
                <w:w w:val="95"/>
                <w:sz w:val="22"/>
              </w:rPr>
              <w:t>心脏瓣膜手术</w:t>
            </w:r>
          </w:p>
        </w:tc>
        <w:tc>
          <w:tcPr>
            <w:tcW w:w="7721" w:type="dxa"/>
          </w:tcPr>
          <w:p>
            <w:pPr>
              <w:pStyle w:val="TableParagraph"/>
              <w:spacing w:line="221" w:lineRule="exact"/>
              <w:ind w:left="103"/>
              <w:rPr>
                <w:sz w:val="21"/>
              </w:rPr>
            </w:pPr>
            <w:r>
              <w:rPr>
                <w:sz w:val="21"/>
              </w:rPr>
              <w:t>指为治疗心脏瓣膜疾病，实际实施了开胸进行的心脏瓣膜置换或修复的手术。</w:t>
            </w:r>
          </w:p>
        </w:tc>
      </w:tr>
      <w:tr>
        <w:trPr>
          <w:trHeight w:val="2183" w:hRule="atLeast"/>
        </w:trPr>
        <w:tc>
          <w:tcPr>
            <w:tcW w:w="1023" w:type="dxa"/>
          </w:tcPr>
          <w:p>
            <w:pPr>
              <w:pStyle w:val="TableParagraph"/>
              <w:spacing w:before="135"/>
              <w:ind w:left="166" w:right="156"/>
              <w:jc w:val="center"/>
              <w:rPr>
                <w:i/>
                <w:sz w:val="22"/>
              </w:rPr>
            </w:pPr>
            <w:r>
              <w:rPr>
                <w:i/>
                <w:sz w:val="22"/>
              </w:rPr>
              <w:t>3.2.17</w:t>
            </w:r>
          </w:p>
        </w:tc>
        <w:tc>
          <w:tcPr>
            <w:tcW w:w="1623" w:type="dxa"/>
          </w:tcPr>
          <w:p>
            <w:pPr>
              <w:pStyle w:val="TableParagraph"/>
              <w:spacing w:line="259" w:lineRule="auto" w:before="135"/>
              <w:ind w:left="190" w:right="168"/>
              <w:rPr>
                <w:i/>
                <w:sz w:val="22"/>
              </w:rPr>
            </w:pPr>
            <w:r>
              <w:rPr>
                <w:i/>
                <w:w w:val="95"/>
                <w:sz w:val="22"/>
              </w:rPr>
              <w:t>严重阿尔茨海默病</w:t>
            </w:r>
          </w:p>
        </w:tc>
        <w:tc>
          <w:tcPr>
            <w:tcW w:w="7721" w:type="dxa"/>
          </w:tcPr>
          <w:p>
            <w:pPr>
              <w:pStyle w:val="TableParagraph"/>
              <w:spacing w:line="273" w:lineRule="auto" w:before="147"/>
              <w:ind w:left="103" w:right="296"/>
              <w:jc w:val="both"/>
              <w:rPr>
                <w:sz w:val="21"/>
              </w:rPr>
            </w:pPr>
            <w:r>
              <w:rPr>
                <w:spacing w:val="-7"/>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w w:val="100"/>
                <w:sz w:val="21"/>
              </w:rPr>
              <w:t>I)</w:t>
            </w:r>
            <w:r>
              <w:rPr>
                <w:sz w:val="21"/>
              </w:rPr>
              <w:t> </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spacing w:val="1"/>
                <w:w w:val="100"/>
                <w:sz w:val="21"/>
              </w:rPr>
              <w:t>）等</w:t>
            </w:r>
            <w:r>
              <w:rPr>
                <w:spacing w:val="-7"/>
                <w:sz w:val="21"/>
              </w:rPr>
              <w:t>影像学检查证实，且自主生活能力完全丧失，无法独立完成六项基本日常生活活</w:t>
            </w:r>
            <w:r>
              <w:rPr>
                <w:spacing w:val="-5"/>
                <w:sz w:val="21"/>
              </w:rPr>
              <w:t>动中的三项或三项以上。</w:t>
            </w:r>
          </w:p>
          <w:p>
            <w:pPr>
              <w:pStyle w:val="TableParagraph"/>
              <w:spacing w:before="8"/>
              <w:ind w:left="103"/>
              <w:jc w:val="both"/>
              <w:rPr>
                <w:b/>
                <w:sz w:val="21"/>
              </w:rPr>
            </w:pPr>
            <w:r>
              <w:rPr>
                <w:b/>
                <w:sz w:val="21"/>
              </w:rPr>
              <w:t>神经官能症和精神疾病不在保障范围内。</w:t>
            </w:r>
          </w:p>
        </w:tc>
      </w:tr>
      <w:tr>
        <w:trPr>
          <w:trHeight w:val="2808" w:hRule="atLeast"/>
        </w:trPr>
        <w:tc>
          <w:tcPr>
            <w:tcW w:w="1023" w:type="dxa"/>
          </w:tcPr>
          <w:p>
            <w:pPr>
              <w:pStyle w:val="TableParagraph"/>
              <w:spacing w:before="136"/>
              <w:ind w:left="166" w:right="156"/>
              <w:jc w:val="center"/>
              <w:rPr>
                <w:i/>
                <w:sz w:val="22"/>
              </w:rPr>
            </w:pPr>
            <w:r>
              <w:rPr>
                <w:i/>
                <w:sz w:val="22"/>
              </w:rPr>
              <w:t>3.2.18</w:t>
            </w:r>
          </w:p>
        </w:tc>
        <w:tc>
          <w:tcPr>
            <w:tcW w:w="1623" w:type="dxa"/>
          </w:tcPr>
          <w:p>
            <w:pPr>
              <w:pStyle w:val="TableParagraph"/>
              <w:spacing w:before="136"/>
              <w:ind w:left="190"/>
              <w:rPr>
                <w:i/>
                <w:sz w:val="22"/>
              </w:rPr>
            </w:pPr>
            <w:r>
              <w:rPr>
                <w:i/>
                <w:w w:val="95"/>
                <w:sz w:val="22"/>
              </w:rPr>
              <w:t>严重脑损伤</w:t>
            </w:r>
          </w:p>
        </w:tc>
        <w:tc>
          <w:tcPr>
            <w:tcW w:w="7721" w:type="dxa"/>
          </w:tcPr>
          <w:p>
            <w:pPr>
              <w:pStyle w:val="TableParagraph"/>
              <w:spacing w:line="273" w:lineRule="auto" w:before="147"/>
              <w:ind w:left="103" w:right="195"/>
              <w:rPr>
                <w:sz w:val="21"/>
              </w:rPr>
            </w:pPr>
            <w:r>
              <w:rPr>
                <w:spacing w:val="-6"/>
                <w:sz w:val="21"/>
              </w:rPr>
              <w:t>指因头部遭受机械性外力，引起脑重要部位损伤，导致神经系统永久性的功能障</w:t>
            </w:r>
            <w:r>
              <w:rPr>
                <w:spacing w:val="-15"/>
                <w:w w:val="100"/>
                <w:sz w:val="21"/>
              </w:rPr>
              <w:t>碍。须由头颅断层扫描</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（P</w:t>
            </w:r>
            <w:r>
              <w:rPr>
                <w:spacing w:val="-3"/>
                <w:w w:val="100"/>
                <w:sz w:val="21"/>
              </w:rPr>
              <w:t>ET</w:t>
            </w:r>
            <w:r>
              <w:rPr>
                <w:w w:val="100"/>
                <w:sz w:val="21"/>
              </w:rPr>
              <w:t>）</w:t>
            </w:r>
            <w:r>
              <w:rPr>
                <w:spacing w:val="-11"/>
                <w:sz w:val="21"/>
              </w:rPr>
              <w:t>等影像学检查证实。神经系统永久性的功能障碍，指脑损伤 </w:t>
            </w:r>
            <w:r>
              <w:rPr>
                <w:sz w:val="21"/>
              </w:rPr>
              <w:t>180</w:t>
            </w:r>
            <w:r>
              <w:rPr>
                <w:spacing w:val="-6"/>
                <w:sz w:val="21"/>
              </w:rPr>
              <w:t> 天后，仍遗留下</w:t>
            </w:r>
            <w:r>
              <w:rPr>
                <w:spacing w:val="-4"/>
                <w:sz w:val="21"/>
              </w:rPr>
              <w:t>列一种或一种以上障碍：</w:t>
            </w:r>
          </w:p>
          <w:p>
            <w:pPr>
              <w:pStyle w:val="TableParagraph"/>
              <w:spacing w:before="8"/>
              <w:ind w:left="103"/>
              <w:rPr>
                <w:sz w:val="21"/>
              </w:rPr>
            </w:pPr>
            <w:r>
              <w:rPr>
                <w:sz w:val="21"/>
              </w:rPr>
              <w:t>（1）一肢或一肢以上肢体机能完全丧失；</w:t>
            </w:r>
          </w:p>
          <w:p>
            <w:pPr>
              <w:pStyle w:val="TableParagraph"/>
              <w:spacing w:before="37"/>
              <w:ind w:left="103"/>
              <w:rPr>
                <w:sz w:val="21"/>
              </w:rPr>
            </w:pPr>
            <w:r>
              <w:rPr>
                <w:sz w:val="21"/>
              </w:rPr>
              <w:t>（2）语言能力或咀嚼吞咽能力完全丧失；</w:t>
            </w:r>
          </w:p>
          <w:p>
            <w:pPr>
              <w:pStyle w:val="TableParagraph"/>
              <w:spacing w:line="273" w:lineRule="auto" w:before="37"/>
              <w:ind w:left="103" w:right="366"/>
              <w:rPr>
                <w:sz w:val="21"/>
              </w:rPr>
            </w:pPr>
            <w:r>
              <w:rPr>
                <w:sz w:val="21"/>
              </w:rPr>
              <w:t>（3）自主生活能力完全丧失，无法独立完成六项基本日常生活活动中的三项或三项以上。</w:t>
            </w:r>
          </w:p>
        </w:tc>
      </w:tr>
      <w:tr>
        <w:trPr>
          <w:trHeight w:val="2184" w:hRule="atLeast"/>
        </w:trPr>
        <w:tc>
          <w:tcPr>
            <w:tcW w:w="1023" w:type="dxa"/>
          </w:tcPr>
          <w:p>
            <w:pPr>
              <w:pStyle w:val="TableParagraph"/>
              <w:spacing w:before="136"/>
              <w:ind w:left="166" w:right="156"/>
              <w:jc w:val="center"/>
              <w:rPr>
                <w:i/>
                <w:sz w:val="22"/>
              </w:rPr>
            </w:pPr>
            <w:r>
              <w:rPr>
                <w:i/>
                <w:sz w:val="22"/>
              </w:rPr>
              <w:t>3.2.19</w:t>
            </w:r>
          </w:p>
        </w:tc>
        <w:tc>
          <w:tcPr>
            <w:tcW w:w="1623" w:type="dxa"/>
          </w:tcPr>
          <w:p>
            <w:pPr>
              <w:pStyle w:val="TableParagraph"/>
              <w:spacing w:before="136"/>
              <w:ind w:left="190"/>
              <w:rPr>
                <w:i/>
                <w:sz w:val="22"/>
              </w:rPr>
            </w:pPr>
            <w:r>
              <w:rPr>
                <w:i/>
                <w:w w:val="95"/>
                <w:sz w:val="22"/>
              </w:rPr>
              <w:t>严重帕金森病</w:t>
            </w:r>
          </w:p>
        </w:tc>
        <w:tc>
          <w:tcPr>
            <w:tcW w:w="7721" w:type="dxa"/>
          </w:tcPr>
          <w:p>
            <w:pPr>
              <w:pStyle w:val="TableParagraph"/>
              <w:spacing w:line="273" w:lineRule="auto" w:before="147"/>
              <w:ind w:left="103" w:right="29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3"/>
              <w:rPr>
                <w:sz w:val="21"/>
              </w:rPr>
            </w:pPr>
            <w:r>
              <w:rPr>
                <w:sz w:val="21"/>
              </w:rPr>
              <w:t>（1）药物治疗无法控制病情；</w:t>
            </w:r>
          </w:p>
          <w:p>
            <w:pPr>
              <w:pStyle w:val="TableParagraph"/>
              <w:spacing w:line="273" w:lineRule="auto" w:before="37"/>
              <w:ind w:left="103" w:right="366"/>
              <w:rPr>
                <w:sz w:val="21"/>
              </w:rPr>
            </w:pPr>
            <w:r>
              <w:rPr>
                <w:sz w:val="21"/>
              </w:rPr>
              <w:t>（2）自主生活能力完全丧失，无法独立完成六项基本日常生活活动中的三项或三项以上。</w:t>
            </w:r>
          </w:p>
          <w:p>
            <w:pPr>
              <w:pStyle w:val="TableParagraph"/>
              <w:spacing w:before="8"/>
              <w:ind w:left="103"/>
              <w:rPr>
                <w:b/>
                <w:sz w:val="21"/>
              </w:rPr>
            </w:pPr>
            <w:r>
              <w:rPr>
                <w:b/>
                <w:sz w:val="21"/>
              </w:rPr>
              <w:t>继发性帕金森综合征不在保障范围内。</w:t>
            </w:r>
          </w:p>
        </w:tc>
      </w:tr>
      <w:tr>
        <w:trPr>
          <w:trHeight w:val="936" w:hRule="atLeast"/>
        </w:trPr>
        <w:tc>
          <w:tcPr>
            <w:tcW w:w="1023" w:type="dxa"/>
          </w:tcPr>
          <w:p>
            <w:pPr>
              <w:pStyle w:val="TableParagraph"/>
              <w:spacing w:before="136"/>
              <w:ind w:left="166" w:right="156"/>
              <w:jc w:val="center"/>
              <w:rPr>
                <w:i/>
                <w:sz w:val="22"/>
              </w:rPr>
            </w:pPr>
            <w:r>
              <w:rPr>
                <w:i/>
                <w:sz w:val="22"/>
              </w:rPr>
              <w:t>3.2.20</w:t>
            </w:r>
          </w:p>
        </w:tc>
        <w:tc>
          <w:tcPr>
            <w:tcW w:w="1623" w:type="dxa"/>
          </w:tcPr>
          <w:p>
            <w:pPr>
              <w:pStyle w:val="TableParagraph"/>
              <w:spacing w:before="136"/>
              <w:ind w:left="190"/>
              <w:rPr>
                <w:i/>
                <w:sz w:val="22"/>
              </w:rPr>
            </w:pPr>
            <w:r>
              <w:rPr>
                <w:i/>
                <w:w w:val="95"/>
                <w:sz w:val="22"/>
              </w:rPr>
              <w:t>严重Ⅲ度烧伤</w:t>
            </w:r>
          </w:p>
        </w:tc>
        <w:tc>
          <w:tcPr>
            <w:tcW w:w="7721" w:type="dxa"/>
          </w:tcPr>
          <w:p>
            <w:pPr>
              <w:pStyle w:val="TableParagraph"/>
              <w:spacing w:line="273" w:lineRule="auto" w:before="147"/>
              <w:ind w:left="103" w:right="242"/>
              <w:rPr>
                <w:sz w:val="21"/>
              </w:rPr>
            </w:pPr>
            <w:r>
              <w:rPr>
                <w:sz w:val="21"/>
              </w:rPr>
              <w:t>指烧伤程度为Ⅲ度，且Ⅲ度烧伤面积达到全身体表面积的 20％或 20％以上。体表面积根据 《中国新九分法》计算。</w:t>
            </w:r>
          </w:p>
        </w:tc>
      </w:tr>
      <w:tr>
        <w:trPr>
          <w:trHeight w:val="1247" w:hRule="atLeast"/>
        </w:trPr>
        <w:tc>
          <w:tcPr>
            <w:tcW w:w="1023" w:type="dxa"/>
          </w:tcPr>
          <w:p>
            <w:pPr>
              <w:pStyle w:val="TableParagraph"/>
              <w:spacing w:before="136"/>
              <w:ind w:left="166" w:right="156"/>
              <w:jc w:val="center"/>
              <w:rPr>
                <w:i/>
                <w:sz w:val="22"/>
              </w:rPr>
            </w:pPr>
            <w:r>
              <w:rPr>
                <w:i/>
                <w:sz w:val="22"/>
              </w:rPr>
              <w:t>3.2.21</w:t>
            </w:r>
          </w:p>
        </w:tc>
        <w:tc>
          <w:tcPr>
            <w:tcW w:w="1623" w:type="dxa"/>
          </w:tcPr>
          <w:p>
            <w:pPr>
              <w:pStyle w:val="TableParagraph"/>
              <w:spacing w:line="259" w:lineRule="auto" w:before="136"/>
              <w:ind w:left="190" w:right="98"/>
              <w:rPr>
                <w:i/>
                <w:sz w:val="22"/>
              </w:rPr>
            </w:pPr>
            <w:r>
              <w:rPr>
                <w:i/>
                <w:w w:val="95"/>
                <w:sz w:val="22"/>
              </w:rPr>
              <w:t>严重原发性肺动脉高压</w:t>
            </w:r>
          </w:p>
        </w:tc>
        <w:tc>
          <w:tcPr>
            <w:tcW w:w="7721" w:type="dxa"/>
          </w:tcPr>
          <w:p>
            <w:pPr>
              <w:pStyle w:val="TableParagraph"/>
              <w:spacing w:line="273" w:lineRule="auto" w:before="147"/>
              <w:ind w:left="103" w:right="301"/>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251" w:hRule="atLeast"/>
        </w:trPr>
        <w:tc>
          <w:tcPr>
            <w:tcW w:w="1023" w:type="dxa"/>
          </w:tcPr>
          <w:p>
            <w:pPr>
              <w:pStyle w:val="TableParagraph"/>
              <w:spacing w:before="136"/>
              <w:ind w:left="166" w:right="156"/>
              <w:jc w:val="center"/>
              <w:rPr>
                <w:i/>
                <w:sz w:val="22"/>
              </w:rPr>
            </w:pPr>
            <w:r>
              <w:rPr>
                <w:i/>
                <w:sz w:val="22"/>
              </w:rPr>
              <w:t>3.2.22</w:t>
            </w:r>
          </w:p>
        </w:tc>
        <w:tc>
          <w:tcPr>
            <w:tcW w:w="1623" w:type="dxa"/>
          </w:tcPr>
          <w:p>
            <w:pPr>
              <w:pStyle w:val="TableParagraph"/>
              <w:spacing w:line="259" w:lineRule="auto" w:before="136"/>
              <w:ind w:left="190" w:right="109"/>
              <w:rPr>
                <w:i/>
                <w:sz w:val="22"/>
              </w:rPr>
            </w:pPr>
            <w:r>
              <w:rPr>
                <w:i/>
                <w:w w:val="95"/>
                <w:sz w:val="22"/>
              </w:rPr>
              <w:t>严重运动神经元病</w:t>
            </w:r>
          </w:p>
        </w:tc>
        <w:tc>
          <w:tcPr>
            <w:tcW w:w="7721" w:type="dxa"/>
          </w:tcPr>
          <w:p>
            <w:pPr>
              <w:pStyle w:val="TableParagraph"/>
              <w:spacing w:line="273" w:lineRule="auto" w:before="147"/>
              <w:ind w:left="103" w:right="263"/>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257" w:hRule="atLeast"/>
        </w:trPr>
        <w:tc>
          <w:tcPr>
            <w:tcW w:w="1023" w:type="dxa"/>
          </w:tcPr>
          <w:p>
            <w:pPr>
              <w:pStyle w:val="TableParagraph"/>
              <w:spacing w:before="139"/>
              <w:ind w:left="166" w:right="156"/>
              <w:jc w:val="center"/>
              <w:rPr>
                <w:i/>
                <w:sz w:val="22"/>
              </w:rPr>
            </w:pPr>
            <w:r>
              <w:rPr>
                <w:i/>
                <w:sz w:val="22"/>
              </w:rPr>
              <w:t>3.2.23</w:t>
            </w:r>
          </w:p>
        </w:tc>
        <w:tc>
          <w:tcPr>
            <w:tcW w:w="1623" w:type="dxa"/>
          </w:tcPr>
          <w:p>
            <w:pPr>
              <w:pStyle w:val="TableParagraph"/>
              <w:spacing w:before="139"/>
              <w:ind w:left="190"/>
              <w:rPr>
                <w:i/>
                <w:sz w:val="22"/>
              </w:rPr>
            </w:pPr>
            <w:r>
              <w:rPr>
                <w:i/>
                <w:w w:val="95"/>
                <w:sz w:val="22"/>
              </w:rPr>
              <w:t>语言能力丧失</w:t>
            </w:r>
          </w:p>
        </w:tc>
        <w:tc>
          <w:tcPr>
            <w:tcW w:w="7721" w:type="dxa"/>
          </w:tcPr>
          <w:p>
            <w:pPr>
              <w:pStyle w:val="TableParagraph"/>
              <w:spacing w:line="273" w:lineRule="auto" w:before="151"/>
              <w:ind w:left="103" w:right="298"/>
              <w:rPr>
                <w:sz w:val="21"/>
              </w:rPr>
            </w:pPr>
            <w:r>
              <w:rPr>
                <w:spacing w:val="-4"/>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03"/>
              <w:rPr>
                <w:sz w:val="21"/>
              </w:rPr>
            </w:pPr>
            <w:r>
              <w:rPr>
                <w:sz w:val="21"/>
              </w:rPr>
              <w:t>精神心理因素所致的语言能力丧失不在保障范围内。</w:t>
            </w:r>
          </w:p>
        </w:tc>
      </w:tr>
      <w:tr>
        <w:trPr>
          <w:trHeight w:val="1363" w:hRule="atLeast"/>
        </w:trPr>
        <w:tc>
          <w:tcPr>
            <w:tcW w:w="1023" w:type="dxa"/>
          </w:tcPr>
          <w:p>
            <w:pPr>
              <w:pStyle w:val="TableParagraph"/>
              <w:spacing w:before="140"/>
              <w:ind w:left="166" w:right="156"/>
              <w:jc w:val="center"/>
              <w:rPr>
                <w:i/>
                <w:sz w:val="22"/>
              </w:rPr>
            </w:pPr>
            <w:r>
              <w:rPr>
                <w:i/>
                <w:sz w:val="22"/>
              </w:rPr>
              <w:t>3.2.24</w:t>
            </w:r>
          </w:p>
        </w:tc>
        <w:tc>
          <w:tcPr>
            <w:tcW w:w="1623" w:type="dxa"/>
          </w:tcPr>
          <w:p>
            <w:pPr>
              <w:pStyle w:val="TableParagraph"/>
              <w:spacing w:line="259" w:lineRule="auto" w:before="140"/>
              <w:ind w:left="190" w:right="109"/>
              <w:rPr>
                <w:i/>
                <w:sz w:val="22"/>
              </w:rPr>
            </w:pPr>
            <w:r>
              <w:rPr>
                <w:i/>
                <w:w w:val="95"/>
                <w:sz w:val="22"/>
              </w:rPr>
              <w:t>重型再生障碍性贫血</w:t>
            </w:r>
          </w:p>
        </w:tc>
        <w:tc>
          <w:tcPr>
            <w:tcW w:w="7721" w:type="dxa"/>
          </w:tcPr>
          <w:p>
            <w:pPr>
              <w:pStyle w:val="TableParagraph"/>
              <w:spacing w:line="273" w:lineRule="auto" w:before="152"/>
              <w:ind w:left="103" w:right="260"/>
              <w:rPr>
                <w:sz w:val="21"/>
              </w:rPr>
            </w:pPr>
            <w:r>
              <w:rPr>
                <w:sz w:val="21"/>
              </w:rPr>
              <w:t>指因骨髓造血功能慢性持续性衰竭导致的贫血、中性粒细胞减少及血小板减少。须满足下列全部条件：</w:t>
            </w:r>
          </w:p>
          <w:p>
            <w:pPr>
              <w:pStyle w:val="TableParagraph"/>
              <w:spacing w:before="7"/>
              <w:ind w:left="103"/>
              <w:rPr>
                <w:sz w:val="21"/>
              </w:rPr>
            </w:pPr>
            <w:r>
              <w:rPr>
                <w:sz w:val="21"/>
              </w:rPr>
              <w:t>（1）骨髓穿刺检查或骨髓活检结果支持诊断；</w:t>
            </w:r>
          </w:p>
          <w:p>
            <w:pPr>
              <w:pStyle w:val="TableParagraph"/>
              <w:spacing w:line="255" w:lineRule="exact" w:before="36"/>
              <w:ind w:left="103"/>
              <w:rPr>
                <w:sz w:val="21"/>
              </w:rPr>
            </w:pPr>
            <w:r>
              <w:rPr>
                <w:sz w:val="21"/>
              </w:rPr>
              <w:t>（2）外周血象须具备所有三项条件：</w:t>
            </w:r>
          </w:p>
        </w:tc>
      </w:tr>
    </w:tbl>
    <w:p>
      <w:pPr>
        <w:spacing w:after="0" w:line="255" w:lineRule="exact"/>
        <w:rPr>
          <w:sz w:val="21"/>
        </w:rPr>
        <w:sectPr>
          <w:pgSz w:w="11910" w:h="16840"/>
          <w:pgMar w:header="0" w:footer="922" w:top="1460" w:bottom="1120" w:left="660" w:right="6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624"/>
      </w:tblGrid>
      <w:tr>
        <w:trPr>
          <w:trHeight w:val="1064" w:hRule="atLeast"/>
        </w:trPr>
        <w:tc>
          <w:tcPr>
            <w:tcW w:w="1023" w:type="dxa"/>
          </w:tcPr>
          <w:p>
            <w:pPr>
              <w:pStyle w:val="TableParagraph"/>
              <w:ind w:left="0"/>
              <w:rPr>
                <w:rFonts w:ascii="Times New Roman"/>
                <w:sz w:val="20"/>
              </w:rPr>
            </w:pPr>
          </w:p>
        </w:tc>
        <w:tc>
          <w:tcPr>
            <w:tcW w:w="1618" w:type="dxa"/>
          </w:tcPr>
          <w:p>
            <w:pPr>
              <w:pStyle w:val="TableParagraph"/>
              <w:ind w:left="0"/>
              <w:rPr>
                <w:rFonts w:ascii="Times New Roman"/>
                <w:sz w:val="20"/>
              </w:rPr>
            </w:pPr>
          </w:p>
        </w:tc>
        <w:tc>
          <w:tcPr>
            <w:tcW w:w="7624" w:type="dxa"/>
          </w:tcPr>
          <w:p>
            <w:pPr>
              <w:pStyle w:val="TableParagraph"/>
              <w:spacing w:line="235" w:lineRule="exact"/>
              <w:ind w:left="528"/>
              <w:rPr>
                <w:sz w:val="21"/>
              </w:rPr>
            </w:pPr>
            <w:r>
              <w:rPr>
                <w:sz w:val="21"/>
              </w:rPr>
              <w:t>① 中性粒细胞绝对值≤0.5×10</w:t>
            </w:r>
            <w:r>
              <w:rPr>
                <w:b/>
                <w:position w:val="11"/>
                <w:sz w:val="11"/>
              </w:rPr>
              <w:t>9</w:t>
            </w:r>
            <w:r>
              <w:rPr>
                <w:sz w:val="21"/>
              </w:rPr>
              <w:t>/L ；</w:t>
            </w:r>
          </w:p>
          <w:p>
            <w:pPr>
              <w:pStyle w:val="TableParagraph"/>
              <w:spacing w:before="37"/>
              <w:ind w:left="528"/>
              <w:rPr>
                <w:sz w:val="21"/>
              </w:rPr>
            </w:pPr>
            <w:r>
              <w:rPr>
                <w:sz w:val="21"/>
              </w:rPr>
              <w:t>② 网织红细胞＜1%；</w:t>
            </w:r>
          </w:p>
          <w:p>
            <w:pPr>
              <w:pStyle w:val="TableParagraph"/>
              <w:spacing w:before="36"/>
              <w:ind w:left="528"/>
              <w:rPr>
                <w:sz w:val="21"/>
              </w:rPr>
            </w:pPr>
            <w:r>
              <w:rPr>
                <w:sz w:val="21"/>
              </w:rPr>
              <w:t>③ 血小板绝对值≤20×10</w:t>
            </w:r>
            <w:r>
              <w:rPr>
                <w:b/>
                <w:position w:val="11"/>
                <w:sz w:val="11"/>
              </w:rPr>
              <w:t>9</w:t>
            </w:r>
            <w:r>
              <w:rPr>
                <w:sz w:val="21"/>
              </w:rPr>
              <w:t>/L。</w:t>
            </w:r>
          </w:p>
        </w:tc>
      </w:tr>
      <w:tr>
        <w:trPr>
          <w:trHeight w:val="1568" w:hRule="atLeast"/>
        </w:trPr>
        <w:tc>
          <w:tcPr>
            <w:tcW w:w="1023" w:type="dxa"/>
          </w:tcPr>
          <w:p>
            <w:pPr>
              <w:pStyle w:val="TableParagraph"/>
              <w:spacing w:before="139"/>
              <w:ind w:left="166" w:right="156"/>
              <w:jc w:val="center"/>
              <w:rPr>
                <w:i/>
                <w:sz w:val="22"/>
              </w:rPr>
            </w:pPr>
            <w:r>
              <w:rPr>
                <w:i/>
                <w:sz w:val="22"/>
              </w:rPr>
              <w:t>3.2.25</w:t>
            </w:r>
          </w:p>
        </w:tc>
        <w:tc>
          <w:tcPr>
            <w:tcW w:w="1618" w:type="dxa"/>
          </w:tcPr>
          <w:p>
            <w:pPr>
              <w:pStyle w:val="TableParagraph"/>
              <w:spacing w:before="139"/>
              <w:ind w:left="190"/>
              <w:rPr>
                <w:i/>
                <w:sz w:val="22"/>
              </w:rPr>
            </w:pPr>
            <w:r>
              <w:rPr>
                <w:i/>
                <w:w w:val="95"/>
                <w:sz w:val="22"/>
              </w:rPr>
              <w:t>主动脉手术</w:t>
            </w:r>
          </w:p>
        </w:tc>
        <w:tc>
          <w:tcPr>
            <w:tcW w:w="7624" w:type="dxa"/>
          </w:tcPr>
          <w:p>
            <w:pPr>
              <w:pStyle w:val="TableParagraph"/>
              <w:spacing w:line="273" w:lineRule="auto" w:before="151"/>
              <w:ind w:left="108" w:right="197"/>
              <w:jc w:val="both"/>
              <w:rPr>
                <w:sz w:val="21"/>
              </w:rPr>
            </w:pPr>
            <w:r>
              <w:rPr>
                <w:spacing w:val="-7"/>
                <w:sz w:val="21"/>
              </w:rPr>
              <w:t>指为治疗主动脉疾病，实际实施了开胸或开腹进行的切除、置换、修补病损主动</w:t>
            </w:r>
            <w:r>
              <w:rPr>
                <w:spacing w:val="-9"/>
                <w:sz w:val="21"/>
              </w:rPr>
              <w:t>脉血管的手术。主动脉指胸主动脉和腹主动脉，不包括胸主动脉和腹主动脉的分</w:t>
            </w:r>
            <w:r>
              <w:rPr>
                <w:spacing w:val="-6"/>
                <w:sz w:val="21"/>
              </w:rPr>
              <w:t>支血管。</w:t>
            </w:r>
          </w:p>
          <w:p>
            <w:pPr>
              <w:pStyle w:val="TableParagraph"/>
              <w:spacing w:before="7"/>
              <w:ind w:left="108"/>
              <w:jc w:val="both"/>
              <w:rPr>
                <w:b/>
                <w:sz w:val="21"/>
              </w:rPr>
            </w:pPr>
            <w:r>
              <w:rPr>
                <w:b/>
                <w:sz w:val="21"/>
              </w:rPr>
              <w:t>动脉内血管成形术不在保障范围内。</w:t>
            </w:r>
          </w:p>
        </w:tc>
      </w:tr>
      <w:tr>
        <w:trPr>
          <w:trHeight w:val="2197" w:hRule="atLeast"/>
        </w:trPr>
        <w:tc>
          <w:tcPr>
            <w:tcW w:w="1023" w:type="dxa"/>
          </w:tcPr>
          <w:p>
            <w:pPr>
              <w:pStyle w:val="TableParagraph"/>
              <w:spacing w:before="140"/>
              <w:ind w:left="166" w:right="156"/>
              <w:jc w:val="center"/>
              <w:rPr>
                <w:i/>
                <w:sz w:val="22"/>
              </w:rPr>
            </w:pPr>
            <w:r>
              <w:rPr>
                <w:i/>
                <w:sz w:val="22"/>
              </w:rPr>
              <w:t>3.2.26</w:t>
            </w:r>
          </w:p>
        </w:tc>
        <w:tc>
          <w:tcPr>
            <w:tcW w:w="1618" w:type="dxa"/>
          </w:tcPr>
          <w:p>
            <w:pPr>
              <w:pStyle w:val="TableParagraph"/>
              <w:spacing w:line="259" w:lineRule="auto" w:before="140"/>
              <w:ind w:left="190" w:right="104"/>
              <w:rPr>
                <w:i/>
                <w:sz w:val="22"/>
              </w:rPr>
            </w:pPr>
            <w:r>
              <w:rPr>
                <w:i/>
                <w:w w:val="95"/>
                <w:sz w:val="22"/>
              </w:rPr>
              <w:t>慢性呼吸功能衰竭</w:t>
            </w:r>
          </w:p>
        </w:tc>
        <w:tc>
          <w:tcPr>
            <w:tcW w:w="7624" w:type="dxa"/>
          </w:tcPr>
          <w:p>
            <w:pPr>
              <w:pStyle w:val="TableParagraph"/>
              <w:spacing w:line="273" w:lineRule="auto" w:before="152"/>
              <w:ind w:left="108" w:right="149"/>
              <w:rPr>
                <w:sz w:val="21"/>
              </w:rPr>
            </w:pPr>
            <w:r>
              <w:rPr>
                <w:sz w:val="21"/>
              </w:rPr>
              <w:t>慢性肺部疾病导致永久不可逆性的慢性呼吸功能衰竭。慢性呼吸功能衰竭必须明确诊断并满足下列全部条件：</w:t>
            </w:r>
          </w:p>
          <w:p>
            <w:pPr>
              <w:pStyle w:val="TableParagraph"/>
              <w:spacing w:before="7"/>
              <w:ind w:left="108"/>
              <w:rPr>
                <w:sz w:val="21"/>
              </w:rPr>
            </w:pPr>
            <w:r>
              <w:rPr>
                <w:sz w:val="21"/>
              </w:rPr>
              <w:t>（1）休息时出现呼吸困难；</w:t>
            </w:r>
          </w:p>
          <w:p>
            <w:pPr>
              <w:pStyle w:val="TableParagraph"/>
              <w:spacing w:before="36"/>
              <w:ind w:left="108"/>
              <w:rPr>
                <w:sz w:val="21"/>
              </w:rPr>
            </w:pPr>
            <w:r>
              <w:rPr>
                <w:sz w:val="21"/>
              </w:rPr>
              <w:t>（2）动脉血氧分压 （PaO 2 ）&lt; 50mmHg；</w:t>
            </w:r>
          </w:p>
          <w:p>
            <w:pPr>
              <w:pStyle w:val="TableParagraph"/>
              <w:spacing w:before="37"/>
              <w:ind w:left="108"/>
              <w:rPr>
                <w:sz w:val="21"/>
              </w:rPr>
            </w:pPr>
            <w:r>
              <w:rPr>
                <w:sz w:val="21"/>
              </w:rPr>
              <w:t>（3）动脉血氧饱和度 （SaO 2 ）&lt; 80％；</w:t>
            </w:r>
          </w:p>
          <w:p>
            <w:pPr>
              <w:pStyle w:val="TableParagraph"/>
              <w:spacing w:before="37"/>
              <w:ind w:left="108"/>
              <w:rPr>
                <w:sz w:val="21"/>
              </w:rPr>
            </w:pPr>
            <w:r>
              <w:rPr>
                <w:sz w:val="21"/>
              </w:rPr>
              <w:t>（</w:t>
            </w:r>
            <w:r>
              <w:rPr>
                <w:rFonts w:ascii="Times New Roman" w:eastAsia="Times New Roman"/>
                <w:sz w:val="21"/>
              </w:rPr>
              <w:t>4</w:t>
            </w:r>
            <w:r>
              <w:rPr>
                <w:sz w:val="21"/>
              </w:rPr>
              <w:t>）因缺氧必须接受持续的输氧治疗。</w:t>
            </w:r>
          </w:p>
        </w:tc>
      </w:tr>
      <w:tr>
        <w:trPr>
          <w:trHeight w:val="1875" w:hRule="atLeast"/>
        </w:trPr>
        <w:tc>
          <w:tcPr>
            <w:tcW w:w="1023" w:type="dxa"/>
          </w:tcPr>
          <w:p>
            <w:pPr>
              <w:pStyle w:val="TableParagraph"/>
              <w:spacing w:before="128"/>
              <w:ind w:left="166" w:right="156"/>
              <w:jc w:val="center"/>
              <w:rPr>
                <w:i/>
                <w:sz w:val="22"/>
              </w:rPr>
            </w:pPr>
            <w:r>
              <w:rPr>
                <w:i/>
                <w:sz w:val="22"/>
              </w:rPr>
              <w:t>3.2.27</w:t>
            </w:r>
          </w:p>
        </w:tc>
        <w:tc>
          <w:tcPr>
            <w:tcW w:w="1618" w:type="dxa"/>
          </w:tcPr>
          <w:p>
            <w:pPr>
              <w:pStyle w:val="TableParagraph"/>
              <w:spacing w:line="259" w:lineRule="auto" w:before="128"/>
              <w:ind w:left="190" w:right="163"/>
              <w:rPr>
                <w:i/>
                <w:sz w:val="22"/>
              </w:rPr>
            </w:pPr>
            <w:r>
              <w:rPr>
                <w:i/>
                <w:w w:val="95"/>
                <w:sz w:val="22"/>
              </w:rPr>
              <w:t>严重多发性硬</w:t>
            </w:r>
            <w:r>
              <w:rPr>
                <w:i/>
                <w:sz w:val="22"/>
              </w:rPr>
              <w:t>化</w:t>
            </w:r>
          </w:p>
        </w:tc>
        <w:tc>
          <w:tcPr>
            <w:tcW w:w="7624" w:type="dxa"/>
          </w:tcPr>
          <w:p>
            <w:pPr>
              <w:pStyle w:val="TableParagraph"/>
              <w:spacing w:line="273" w:lineRule="auto" w:before="139"/>
              <w:ind w:left="108" w:right="197"/>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rFonts w:ascii="Times New Roman" w:eastAsia="Times New Roman"/>
                <w:sz w:val="21"/>
              </w:rPr>
              <w:t>180 </w:t>
            </w:r>
            <w:r>
              <w:rPr>
                <w:spacing w:val="-3"/>
                <w:sz w:val="21"/>
              </w:rPr>
              <w:t>天无法独立完成下列基本日常生活活动：</w:t>
            </w:r>
          </w:p>
          <w:p>
            <w:pPr>
              <w:pStyle w:val="TableParagraph"/>
              <w:spacing w:line="264" w:lineRule="exact"/>
              <w:ind w:left="108"/>
              <w:jc w:val="both"/>
              <w:rPr>
                <w:sz w:val="21"/>
              </w:rPr>
            </w:pPr>
            <w:r>
              <w:rPr>
                <w:sz w:val="21"/>
              </w:rPr>
              <w:t>（1）移动：自己从一个房间移动到另一个房间；或者</w:t>
            </w:r>
          </w:p>
          <w:p>
            <w:pPr>
              <w:pStyle w:val="TableParagraph"/>
              <w:spacing w:before="37"/>
              <w:ind w:left="108"/>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868" w:hRule="atLeast"/>
        </w:trPr>
        <w:tc>
          <w:tcPr>
            <w:tcW w:w="1023" w:type="dxa"/>
          </w:tcPr>
          <w:p>
            <w:pPr>
              <w:pStyle w:val="TableParagraph"/>
              <w:spacing w:before="131"/>
              <w:ind w:left="166" w:right="156"/>
              <w:jc w:val="center"/>
              <w:rPr>
                <w:i/>
                <w:sz w:val="22"/>
              </w:rPr>
            </w:pPr>
            <w:r>
              <w:rPr>
                <w:i/>
                <w:sz w:val="22"/>
              </w:rPr>
              <w:t>3.2.28</w:t>
            </w:r>
          </w:p>
        </w:tc>
        <w:tc>
          <w:tcPr>
            <w:tcW w:w="1618" w:type="dxa"/>
          </w:tcPr>
          <w:p>
            <w:pPr>
              <w:pStyle w:val="TableParagraph"/>
              <w:spacing w:before="131"/>
              <w:ind w:left="190"/>
              <w:rPr>
                <w:i/>
                <w:sz w:val="22"/>
              </w:rPr>
            </w:pPr>
            <w:r>
              <w:rPr>
                <w:i/>
                <w:w w:val="95"/>
                <w:sz w:val="22"/>
              </w:rPr>
              <w:t>脊髓灰质炎</w:t>
            </w:r>
          </w:p>
        </w:tc>
        <w:tc>
          <w:tcPr>
            <w:tcW w:w="7624" w:type="dxa"/>
          </w:tcPr>
          <w:p>
            <w:pPr>
              <w:pStyle w:val="TableParagraph"/>
              <w:spacing w:line="273" w:lineRule="auto" w:before="143"/>
              <w:ind w:left="108" w:right="197"/>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left="108" w:right="199"/>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z w:val="21"/>
              </w:rPr>
              <w:t>180 </w:t>
            </w:r>
            <w:r>
              <w:rPr>
                <w:spacing w:val="-3"/>
                <w:sz w:val="21"/>
              </w:rPr>
              <w:t>天后，每肢三大关节中的两大关节仍然完全僵硬，或不能随意识活动。</w:t>
            </w:r>
          </w:p>
        </w:tc>
      </w:tr>
      <w:tr>
        <w:trPr>
          <w:trHeight w:val="2183" w:hRule="atLeast"/>
        </w:trPr>
        <w:tc>
          <w:tcPr>
            <w:tcW w:w="1023" w:type="dxa"/>
          </w:tcPr>
          <w:p>
            <w:pPr>
              <w:pStyle w:val="TableParagraph"/>
              <w:spacing w:before="136"/>
              <w:ind w:left="166" w:right="156"/>
              <w:jc w:val="center"/>
              <w:rPr>
                <w:i/>
                <w:sz w:val="22"/>
              </w:rPr>
            </w:pPr>
            <w:r>
              <w:rPr>
                <w:i/>
                <w:sz w:val="22"/>
              </w:rPr>
              <w:t>3.2.29</w:t>
            </w:r>
          </w:p>
        </w:tc>
        <w:tc>
          <w:tcPr>
            <w:tcW w:w="1618" w:type="dxa"/>
          </w:tcPr>
          <w:p>
            <w:pPr>
              <w:pStyle w:val="TableParagraph"/>
              <w:spacing w:line="259" w:lineRule="auto" w:before="136"/>
              <w:ind w:left="190" w:right="163"/>
              <w:rPr>
                <w:i/>
                <w:sz w:val="22"/>
              </w:rPr>
            </w:pPr>
            <w:r>
              <w:rPr>
                <w:i/>
                <w:w w:val="95"/>
                <w:sz w:val="22"/>
              </w:rPr>
              <w:t>全身性重症肌无力</w:t>
            </w:r>
          </w:p>
        </w:tc>
        <w:tc>
          <w:tcPr>
            <w:tcW w:w="7624" w:type="dxa"/>
          </w:tcPr>
          <w:p>
            <w:pPr>
              <w:pStyle w:val="TableParagraph"/>
              <w:spacing w:before="147"/>
              <w:ind w:left="108"/>
              <w:rPr>
                <w:sz w:val="21"/>
              </w:rPr>
            </w:pPr>
            <w:r>
              <w:rPr>
                <w:sz w:val="21"/>
              </w:rPr>
              <w:t>重症肌无力是一种神经肌肉接头传递障碍所致的疾病，表现为局部或全身骨骼肌</w:t>
            </w:r>
          </w:p>
          <w:p>
            <w:pPr>
              <w:pStyle w:val="TableParagraph"/>
              <w:spacing w:line="273" w:lineRule="auto" w:before="36"/>
              <w:ind w:left="108" w:right="159"/>
              <w:rPr>
                <w:sz w:val="21"/>
              </w:rPr>
            </w:pPr>
            <w:r>
              <w:rPr>
                <w:sz w:val="21"/>
              </w:rPr>
              <w:t>（特别是眼外肌）极易疲劳。疾病可以累及呼吸肌、上肢或下肢的近端肌群或全身肌肉，必须满足下列全部条件：</w:t>
            </w:r>
          </w:p>
          <w:p>
            <w:pPr>
              <w:pStyle w:val="TableParagraph"/>
              <w:spacing w:before="7"/>
              <w:ind w:left="108"/>
              <w:rPr>
                <w:sz w:val="21"/>
              </w:rPr>
            </w:pPr>
            <w:r>
              <w:rPr>
                <w:sz w:val="21"/>
              </w:rPr>
              <w:t>（1）经药物治疗和胸腺切除治疗一年以上仍无法控制病情；</w:t>
            </w:r>
          </w:p>
          <w:p>
            <w:pPr>
              <w:pStyle w:val="TableParagraph"/>
              <w:spacing w:line="273" w:lineRule="auto" w:before="37"/>
              <w:ind w:left="108" w:right="205"/>
              <w:rPr>
                <w:sz w:val="21"/>
              </w:rPr>
            </w:pPr>
            <w:r>
              <w:rPr>
                <w:sz w:val="21"/>
              </w:rPr>
              <w:t>（2）自主生活能力完全丧失，无法独立完成六项基本日常生活活动中的三项或三项以上。</w:t>
            </w:r>
          </w:p>
        </w:tc>
      </w:tr>
      <w:tr>
        <w:trPr>
          <w:trHeight w:val="1560" w:hRule="atLeast"/>
        </w:trPr>
        <w:tc>
          <w:tcPr>
            <w:tcW w:w="1023" w:type="dxa"/>
          </w:tcPr>
          <w:p>
            <w:pPr>
              <w:pStyle w:val="TableParagraph"/>
              <w:spacing w:before="136"/>
              <w:ind w:left="166" w:right="156"/>
              <w:jc w:val="center"/>
              <w:rPr>
                <w:i/>
                <w:sz w:val="22"/>
              </w:rPr>
            </w:pPr>
            <w:r>
              <w:rPr>
                <w:i/>
                <w:sz w:val="22"/>
              </w:rPr>
              <w:t>3.2.30</w:t>
            </w:r>
          </w:p>
        </w:tc>
        <w:tc>
          <w:tcPr>
            <w:tcW w:w="1618" w:type="dxa"/>
          </w:tcPr>
          <w:p>
            <w:pPr>
              <w:pStyle w:val="TableParagraph"/>
              <w:spacing w:before="136"/>
              <w:ind w:left="190"/>
              <w:rPr>
                <w:i/>
                <w:sz w:val="22"/>
              </w:rPr>
            </w:pPr>
            <w:r>
              <w:rPr>
                <w:i/>
                <w:w w:val="95"/>
                <w:sz w:val="22"/>
              </w:rPr>
              <w:t>严重冠心病</w:t>
            </w:r>
          </w:p>
        </w:tc>
        <w:tc>
          <w:tcPr>
            <w:tcW w:w="7624" w:type="dxa"/>
          </w:tcPr>
          <w:p>
            <w:pPr>
              <w:pStyle w:val="TableParagraph"/>
              <w:spacing w:line="273" w:lineRule="auto" w:before="147"/>
              <w:ind w:left="108" w:right="197"/>
              <w:jc w:val="both"/>
              <w:rPr>
                <w:b/>
                <w:sz w:val="21"/>
              </w:rPr>
            </w:pPr>
            <w:r>
              <w:rPr>
                <w:spacing w:val="-5"/>
                <w:sz w:val="21"/>
              </w:rPr>
              <w:t>指经根据冠状动脉造影检查结果明确诊断为三支主要血管</w:t>
            </w:r>
            <w:r>
              <w:rPr>
                <w:spacing w:val="-3"/>
                <w:sz w:val="21"/>
              </w:rPr>
              <w:t>（左冠状动脉主干和右</w:t>
            </w:r>
            <w:r>
              <w:rPr>
                <w:spacing w:val="-6"/>
                <w:sz w:val="21"/>
              </w:rPr>
              <w:t>冠状动脉，或前降支、左旋支和右冠状动脉</w:t>
            </w:r>
            <w:r>
              <w:rPr>
                <w:spacing w:val="-10"/>
                <w:sz w:val="21"/>
              </w:rPr>
              <w:t>）</w:t>
            </w:r>
            <w:r>
              <w:rPr>
                <w:spacing w:val="-5"/>
                <w:sz w:val="21"/>
              </w:rPr>
              <w:t>严重狭窄性病变</w:t>
            </w:r>
            <w:r>
              <w:rPr>
                <w:spacing w:val="-3"/>
                <w:sz w:val="21"/>
              </w:rPr>
              <w:t>（</w:t>
            </w:r>
            <w:r>
              <w:rPr>
                <w:spacing w:val="-2"/>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8"/>
                <w:sz w:val="21"/>
              </w:rPr>
              <w:t>）</w:t>
            </w:r>
            <w:r>
              <w:rPr>
                <w:spacing w:val="-24"/>
                <w:sz w:val="21"/>
              </w:rPr>
              <w:t>。</w:t>
            </w:r>
            <w:r>
              <w:rPr>
                <w:b/>
                <w:spacing w:val="-5"/>
                <w:sz w:val="21"/>
              </w:rPr>
              <w:t>前降支、左旋支及右冠状动脉的分支血管的狭窄不作为本保障的衡量指标。</w:t>
            </w:r>
          </w:p>
        </w:tc>
      </w:tr>
      <w:tr>
        <w:trPr>
          <w:trHeight w:val="1046" w:hRule="atLeast"/>
        </w:trPr>
        <w:tc>
          <w:tcPr>
            <w:tcW w:w="1023" w:type="dxa"/>
          </w:tcPr>
          <w:p>
            <w:pPr>
              <w:pStyle w:val="TableParagraph"/>
              <w:spacing w:before="136"/>
              <w:ind w:left="166" w:right="156"/>
              <w:jc w:val="center"/>
              <w:rPr>
                <w:i/>
                <w:sz w:val="22"/>
              </w:rPr>
            </w:pPr>
            <w:r>
              <w:rPr>
                <w:i/>
                <w:sz w:val="22"/>
              </w:rPr>
              <w:t>3.2.31</w:t>
            </w:r>
          </w:p>
        </w:tc>
        <w:tc>
          <w:tcPr>
            <w:tcW w:w="1618" w:type="dxa"/>
          </w:tcPr>
          <w:p>
            <w:pPr>
              <w:pStyle w:val="TableParagraph"/>
              <w:spacing w:before="136"/>
              <w:ind w:left="190"/>
              <w:rPr>
                <w:i/>
                <w:sz w:val="22"/>
              </w:rPr>
            </w:pPr>
            <w:r>
              <w:rPr>
                <w:i/>
                <w:w w:val="95"/>
                <w:sz w:val="22"/>
              </w:rPr>
              <w:t>严重心肌病</w:t>
            </w:r>
          </w:p>
        </w:tc>
        <w:tc>
          <w:tcPr>
            <w:tcW w:w="7624" w:type="dxa"/>
          </w:tcPr>
          <w:p>
            <w:pPr>
              <w:pStyle w:val="TableParagraph"/>
              <w:spacing w:line="310" w:lineRule="atLeast" w:before="112"/>
              <w:ind w:left="108" w:right="196"/>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bl>
    <w:p>
      <w:pPr>
        <w:spacing w:after="0" w:line="310" w:lineRule="atLeast"/>
        <w:jc w:val="both"/>
        <w:rPr>
          <w:sz w:val="21"/>
        </w:rPr>
        <w:sectPr>
          <w:pgSz w:w="11910" w:h="16840"/>
          <w:pgMar w:header="0" w:footer="922" w:top="1440" w:bottom="1120" w:left="660" w:right="760"/>
        </w:sectPr>
      </w:pPr>
    </w:p>
    <w:p>
      <w:pPr>
        <w:tabs>
          <w:tab w:pos="1182" w:val="left" w:leader="none"/>
        </w:tabs>
        <w:spacing w:before="17"/>
        <w:ind w:left="169" w:right="0" w:firstLine="0"/>
        <w:jc w:val="left"/>
        <w:rPr>
          <w:i/>
          <w:sz w:val="22"/>
        </w:rPr>
      </w:pPr>
      <w:r>
        <w:rPr>
          <w:i/>
          <w:sz w:val="22"/>
        </w:rPr>
        <w:t>3.2.32</w:t>
        <w:tab/>
      </w:r>
      <w:r>
        <w:rPr>
          <w:i/>
          <w:spacing w:val="-2"/>
          <w:w w:val="95"/>
          <w:sz w:val="22"/>
        </w:rPr>
        <w:t>系统性红斑狼</w:t>
      </w:r>
    </w:p>
    <w:p>
      <w:pPr>
        <w:spacing w:line="259" w:lineRule="auto" w:before="24"/>
        <w:ind w:left="1182" w:right="0" w:firstLine="0"/>
        <w:jc w:val="both"/>
        <w:rPr>
          <w:i/>
          <w:sz w:val="22"/>
        </w:rPr>
      </w:pPr>
      <w:r>
        <w:rPr>
          <w:i/>
          <w:spacing w:val="-11"/>
          <w:sz w:val="22"/>
        </w:rPr>
        <w:t>疮 － </w:t>
      </w:r>
      <w:r>
        <w:rPr>
          <w:i/>
          <w:sz w:val="22"/>
        </w:rPr>
        <w:t>III</w:t>
      </w:r>
      <w:r>
        <w:rPr>
          <w:i/>
          <w:spacing w:val="-34"/>
          <w:sz w:val="22"/>
        </w:rPr>
        <w:t> 型</w:t>
      </w:r>
      <w:r>
        <w:rPr>
          <w:i/>
          <w:spacing w:val="-13"/>
          <w:w w:val="95"/>
          <w:sz w:val="22"/>
        </w:rPr>
        <w:t>或以上狼疮性肾炎</w:t>
      </w:r>
    </w:p>
    <w:p>
      <w:pPr>
        <w:pStyle w:val="BodyText"/>
        <w:spacing w:line="273" w:lineRule="auto" w:before="29"/>
        <w:ind w:left="169" w:right="271"/>
        <w:jc w:val="both"/>
      </w:pPr>
      <w:r>
        <w:rPr/>
        <w:br w:type="column"/>
      </w:r>
      <w:r>
        <w:rPr>
          <w:spacing w:val="-6"/>
        </w:rPr>
        <w:t>系统性红斑狼疮是由多种因素引起，累及多系统的自身免疫性疾病。其特点是生</w:t>
      </w:r>
      <w:r>
        <w:rPr>
          <w:spacing w:val="-4"/>
        </w:rPr>
        <w:t>成自身抗体对抗多种自身抗原。多见于育龄妇女。</w:t>
      </w:r>
    </w:p>
    <w:p>
      <w:pPr>
        <w:spacing w:line="273" w:lineRule="auto" w:before="7"/>
        <w:ind w:left="169" w:right="271" w:firstLine="0"/>
        <w:jc w:val="both"/>
        <w:rPr>
          <w:b/>
          <w:sz w:val="21"/>
        </w:rPr>
      </w:pPr>
      <w:r>
        <w:rPr>
          <w:spacing w:val="-4"/>
          <w:sz w:val="21"/>
        </w:rPr>
        <w:t>本保单所指的系统性红斑狼疮仅限于累及肾脏</w:t>
      </w:r>
      <w:r>
        <w:rPr>
          <w:spacing w:val="-3"/>
          <w:sz w:val="21"/>
        </w:rPr>
        <w:t>（</w:t>
      </w:r>
      <w:r>
        <w:rPr>
          <w:spacing w:val="-9"/>
          <w:sz w:val="21"/>
        </w:rPr>
        <w:t>经肾脏活检确认的，符合 </w:t>
      </w:r>
      <w:r>
        <w:rPr>
          <w:sz w:val="21"/>
        </w:rPr>
        <w:t>WHO </w:t>
      </w:r>
      <w:r>
        <w:rPr>
          <w:b/>
          <w:sz w:val="21"/>
        </w:rPr>
        <w:t>诊</w:t>
      </w:r>
      <w:r>
        <w:rPr>
          <w:b/>
          <w:spacing w:val="-9"/>
          <w:sz w:val="21"/>
        </w:rPr>
        <w:t>断标准定义 </w:t>
      </w:r>
      <w:r>
        <w:rPr>
          <w:b/>
          <w:sz w:val="21"/>
        </w:rPr>
        <w:t>III</w:t>
      </w:r>
      <w:r>
        <w:rPr>
          <w:b/>
          <w:spacing w:val="-27"/>
          <w:sz w:val="21"/>
        </w:rPr>
        <w:t> 型至 </w:t>
      </w:r>
      <w:r>
        <w:rPr>
          <w:b/>
          <w:sz w:val="21"/>
        </w:rPr>
        <w:t>V</w:t>
      </w:r>
      <w:r>
        <w:rPr>
          <w:b/>
          <w:spacing w:val="-9"/>
          <w:sz w:val="21"/>
        </w:rPr>
        <w:t> 型狼疮性肾炎</w:t>
      </w:r>
      <w:r>
        <w:rPr>
          <w:b/>
          <w:spacing w:val="-36"/>
          <w:sz w:val="21"/>
        </w:rPr>
        <w:t>）</w:t>
      </w:r>
      <w:r>
        <w:rPr>
          <w:b/>
          <w:spacing w:val="-5"/>
          <w:sz w:val="21"/>
        </w:rPr>
        <w:t>的系统性红斑狼疮。其他类型的红斑性狼疮，如盘状狼疮、仅累及血液及关节的狼疮不在本保单保障范围內。</w:t>
      </w:r>
    </w:p>
    <w:p>
      <w:pPr>
        <w:pStyle w:val="BodyText"/>
        <w:spacing w:before="7"/>
        <w:ind w:left="169"/>
        <w:jc w:val="both"/>
      </w:pPr>
      <w:r>
        <w:rPr/>
        <w:t>世界卫生组织（WHO）狼疮性肾炎分型：</w:t>
      </w:r>
    </w:p>
    <w:p>
      <w:pPr>
        <w:spacing w:after="0"/>
        <w:jc w:val="both"/>
        <w:sectPr>
          <w:pgSz w:w="11910" w:h="16840"/>
          <w:pgMar w:header="0" w:footer="922" w:top="1380" w:bottom="1120" w:left="800" w:right="800"/>
          <w:cols w:num="2" w:equalWidth="0">
            <w:col w:w="2446" w:space="103"/>
            <w:col w:w="7761"/>
          </w:cols>
        </w:sectPr>
      </w:pPr>
    </w:p>
    <w:p>
      <w:pPr>
        <w:pStyle w:val="BodyText"/>
        <w:spacing w:before="9"/>
        <w:rPr>
          <w:sz w:val="7"/>
        </w:rPr>
      </w:pPr>
    </w:p>
    <w:tbl>
      <w:tblPr>
        <w:tblW w:w="0" w:type="auto"/>
        <w:jc w:val="left"/>
        <w:tblInd w:w="2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5"/>
        <w:gridCol w:w="4248"/>
      </w:tblGrid>
      <w:tr>
        <w:trPr>
          <w:trHeight w:val="261" w:hRule="atLeast"/>
        </w:trPr>
        <w:tc>
          <w:tcPr>
            <w:tcW w:w="2825" w:type="dxa"/>
          </w:tcPr>
          <w:p>
            <w:pPr>
              <w:pStyle w:val="TableParagraph"/>
              <w:spacing w:line="211" w:lineRule="exact"/>
              <w:rPr>
                <w:sz w:val="21"/>
              </w:rPr>
            </w:pPr>
            <w:r>
              <w:rPr>
                <w:sz w:val="21"/>
              </w:rPr>
              <w:t>I 型（微小病变型）</w:t>
            </w:r>
          </w:p>
        </w:tc>
        <w:tc>
          <w:tcPr>
            <w:tcW w:w="4248" w:type="dxa"/>
          </w:tcPr>
          <w:p>
            <w:pPr>
              <w:pStyle w:val="TableParagraph"/>
              <w:spacing w:line="211" w:lineRule="exact"/>
              <w:ind w:left="53"/>
              <w:rPr>
                <w:sz w:val="21"/>
              </w:rPr>
            </w:pPr>
            <w:r>
              <w:rPr>
                <w:sz w:val="21"/>
              </w:rPr>
              <w:t>镜下阴性，尿液正常</w:t>
            </w:r>
          </w:p>
        </w:tc>
      </w:tr>
      <w:tr>
        <w:trPr>
          <w:trHeight w:val="311" w:hRule="atLeast"/>
        </w:trPr>
        <w:tc>
          <w:tcPr>
            <w:tcW w:w="2825" w:type="dxa"/>
          </w:tcPr>
          <w:p>
            <w:pPr>
              <w:pStyle w:val="TableParagraph"/>
              <w:spacing w:line="261" w:lineRule="exact"/>
              <w:rPr>
                <w:sz w:val="21"/>
              </w:rPr>
            </w:pPr>
            <w:r>
              <w:rPr>
                <w:sz w:val="21"/>
              </w:rPr>
              <w:t>II 型（系膜病变型）</w:t>
            </w:r>
          </w:p>
        </w:tc>
        <w:tc>
          <w:tcPr>
            <w:tcW w:w="4248" w:type="dxa"/>
          </w:tcPr>
          <w:p>
            <w:pPr>
              <w:pStyle w:val="TableParagraph"/>
              <w:spacing w:line="261" w:lineRule="exact"/>
              <w:ind w:left="53"/>
              <w:rPr>
                <w:sz w:val="21"/>
              </w:rPr>
            </w:pPr>
            <w:r>
              <w:rPr>
                <w:sz w:val="21"/>
              </w:rPr>
              <w:t>中度蛋白尿，偶有尿沉渣改变</w:t>
            </w:r>
          </w:p>
        </w:tc>
      </w:tr>
      <w:tr>
        <w:trPr>
          <w:trHeight w:val="312" w:hRule="atLeast"/>
        </w:trPr>
        <w:tc>
          <w:tcPr>
            <w:tcW w:w="2825" w:type="dxa"/>
          </w:tcPr>
          <w:p>
            <w:pPr>
              <w:pStyle w:val="TableParagraph"/>
              <w:spacing w:line="261" w:lineRule="exact"/>
              <w:rPr>
                <w:sz w:val="21"/>
              </w:rPr>
            </w:pPr>
            <w:r>
              <w:rPr>
                <w:sz w:val="21"/>
              </w:rPr>
              <w:t>III</w:t>
            </w:r>
            <w:r>
              <w:rPr>
                <w:spacing w:val="-74"/>
                <w:sz w:val="21"/>
              </w:rPr>
              <w:t> 型</w:t>
            </w:r>
            <w:r>
              <w:rPr>
                <w:spacing w:val="-3"/>
                <w:sz w:val="21"/>
              </w:rPr>
              <w:t>（局灶及节段增生型</w:t>
            </w:r>
            <w:r>
              <w:rPr>
                <w:sz w:val="21"/>
              </w:rPr>
              <w:t>）</w:t>
            </w:r>
          </w:p>
        </w:tc>
        <w:tc>
          <w:tcPr>
            <w:tcW w:w="4248" w:type="dxa"/>
          </w:tcPr>
          <w:p>
            <w:pPr>
              <w:pStyle w:val="TableParagraph"/>
              <w:spacing w:line="261" w:lineRule="exact"/>
              <w:ind w:left="53"/>
              <w:rPr>
                <w:sz w:val="21"/>
              </w:rPr>
            </w:pPr>
            <w:r>
              <w:rPr>
                <w:sz w:val="21"/>
              </w:rPr>
              <w:t>蛋白尿，尿沉渣改变</w:t>
            </w:r>
          </w:p>
        </w:tc>
      </w:tr>
      <w:tr>
        <w:trPr>
          <w:trHeight w:val="312" w:hRule="atLeast"/>
        </w:trPr>
        <w:tc>
          <w:tcPr>
            <w:tcW w:w="2825" w:type="dxa"/>
          </w:tcPr>
          <w:p>
            <w:pPr>
              <w:pStyle w:val="TableParagraph"/>
              <w:spacing w:line="261" w:lineRule="exact"/>
              <w:rPr>
                <w:sz w:val="21"/>
              </w:rPr>
            </w:pPr>
            <w:r>
              <w:rPr>
                <w:sz w:val="21"/>
              </w:rPr>
              <w:t>IV 型（弥漫增生型）</w:t>
            </w:r>
          </w:p>
        </w:tc>
        <w:tc>
          <w:tcPr>
            <w:tcW w:w="4248" w:type="dxa"/>
          </w:tcPr>
          <w:p>
            <w:pPr>
              <w:pStyle w:val="TableParagraph"/>
              <w:spacing w:line="261" w:lineRule="exact"/>
              <w:ind w:left="53"/>
              <w:rPr>
                <w:sz w:val="21"/>
              </w:rPr>
            </w:pPr>
            <w:r>
              <w:rPr>
                <w:sz w:val="21"/>
              </w:rPr>
              <w:t>急性肾炎伴有尿沉渣改变及／或肾病综合征</w:t>
            </w:r>
          </w:p>
        </w:tc>
      </w:tr>
      <w:tr>
        <w:trPr>
          <w:trHeight w:val="261" w:hRule="atLeast"/>
        </w:trPr>
        <w:tc>
          <w:tcPr>
            <w:tcW w:w="2825" w:type="dxa"/>
          </w:tcPr>
          <w:p>
            <w:pPr>
              <w:pStyle w:val="TableParagraph"/>
              <w:spacing w:line="242" w:lineRule="exact"/>
              <w:rPr>
                <w:sz w:val="21"/>
              </w:rPr>
            </w:pPr>
            <w:r>
              <w:rPr>
                <w:sz w:val="21"/>
              </w:rPr>
              <w:t>V 型（膜型）</w:t>
            </w:r>
          </w:p>
        </w:tc>
        <w:tc>
          <w:tcPr>
            <w:tcW w:w="4248" w:type="dxa"/>
          </w:tcPr>
          <w:p>
            <w:pPr>
              <w:pStyle w:val="TableParagraph"/>
              <w:spacing w:line="242" w:lineRule="exact"/>
              <w:ind w:left="53"/>
              <w:rPr>
                <w:sz w:val="21"/>
              </w:rPr>
            </w:pPr>
            <w:r>
              <w:rPr>
                <w:sz w:val="21"/>
              </w:rPr>
              <w:t>肾病综合征或重度蛋白尿</w:t>
            </w:r>
          </w:p>
        </w:tc>
      </w:tr>
    </w:tbl>
    <w:p>
      <w:pPr>
        <w:pStyle w:val="BodyText"/>
        <w:rPr>
          <w:sz w:val="20"/>
        </w:rPr>
      </w:pPr>
    </w:p>
    <w:p>
      <w:pPr>
        <w:pStyle w:val="BodyText"/>
        <w:spacing w:before="10"/>
        <w:rPr>
          <w:sz w:val="1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18"/>
        <w:gridCol w:w="7473"/>
      </w:tblGrid>
      <w:tr>
        <w:trPr>
          <w:trHeight w:val="267" w:hRule="atLeast"/>
        </w:trPr>
        <w:tc>
          <w:tcPr>
            <w:tcW w:w="873" w:type="dxa"/>
          </w:tcPr>
          <w:p>
            <w:pPr>
              <w:pStyle w:val="TableParagraph"/>
              <w:spacing w:line="222" w:lineRule="exact"/>
              <w:ind w:left="50"/>
              <w:rPr>
                <w:i/>
                <w:sz w:val="22"/>
              </w:rPr>
            </w:pPr>
            <w:r>
              <w:rPr>
                <w:i/>
                <w:sz w:val="22"/>
              </w:rPr>
              <w:t>3.2.33</w:t>
            </w:r>
          </w:p>
        </w:tc>
        <w:tc>
          <w:tcPr>
            <w:tcW w:w="1618" w:type="dxa"/>
          </w:tcPr>
          <w:p>
            <w:pPr>
              <w:pStyle w:val="TableParagraph"/>
              <w:spacing w:line="222" w:lineRule="exact"/>
              <w:ind w:left="190"/>
              <w:rPr>
                <w:i/>
                <w:sz w:val="22"/>
              </w:rPr>
            </w:pPr>
            <w:r>
              <w:rPr>
                <w:i/>
                <w:w w:val="95"/>
                <w:sz w:val="22"/>
              </w:rPr>
              <w:t>因职业关系导</w:t>
            </w:r>
          </w:p>
        </w:tc>
        <w:tc>
          <w:tcPr>
            <w:tcW w:w="7473" w:type="dxa"/>
          </w:tcPr>
          <w:p>
            <w:pPr>
              <w:pStyle w:val="TableParagraph"/>
              <w:spacing w:line="221" w:lineRule="exact"/>
              <w:ind w:left="108"/>
              <w:rPr>
                <w:sz w:val="21"/>
              </w:rPr>
            </w:pPr>
            <w:r>
              <w:rPr>
                <w:sz w:val="21"/>
              </w:rPr>
              <w:t>被保险人在其常规职业工作过程中遭遇外伤，或者职业需要处理血液或者其他体</w:t>
            </w:r>
          </w:p>
        </w:tc>
      </w:tr>
      <w:tr>
        <w:trPr>
          <w:trHeight w:val="312" w:hRule="atLeast"/>
        </w:trPr>
        <w:tc>
          <w:tcPr>
            <w:tcW w:w="873" w:type="dxa"/>
          </w:tcPr>
          <w:p>
            <w:pPr>
              <w:pStyle w:val="TableParagraph"/>
              <w:ind w:left="0"/>
              <w:rPr>
                <w:rFonts w:ascii="Times New Roman"/>
                <w:sz w:val="20"/>
              </w:rPr>
            </w:pPr>
          </w:p>
        </w:tc>
        <w:tc>
          <w:tcPr>
            <w:tcW w:w="1618" w:type="dxa"/>
          </w:tcPr>
          <w:p>
            <w:pPr>
              <w:pStyle w:val="TableParagraph"/>
              <w:spacing w:line="267" w:lineRule="exact"/>
              <w:ind w:left="190"/>
              <w:rPr>
                <w:i/>
                <w:sz w:val="22"/>
              </w:rPr>
            </w:pPr>
            <w:r>
              <w:rPr>
                <w:i/>
                <w:w w:val="95"/>
                <w:sz w:val="22"/>
              </w:rPr>
              <w:t>致的人类免疫</w:t>
            </w:r>
          </w:p>
        </w:tc>
        <w:tc>
          <w:tcPr>
            <w:tcW w:w="7473" w:type="dxa"/>
          </w:tcPr>
          <w:p>
            <w:pPr>
              <w:pStyle w:val="TableParagraph"/>
              <w:spacing w:line="266" w:lineRule="exact"/>
              <w:ind w:left="108"/>
              <w:rPr>
                <w:sz w:val="21"/>
              </w:rPr>
            </w:pPr>
            <w:r>
              <w:rPr>
                <w:spacing w:val="-3"/>
                <w:w w:val="100"/>
                <w:sz w:val="21"/>
              </w:rPr>
              <w:t>液时感染上人类免疫缺陷病毒（</w:t>
            </w:r>
            <w:r>
              <w:rPr>
                <w:w w:val="100"/>
                <w:sz w:val="21"/>
              </w:rPr>
              <w:t>HIV</w:t>
            </w:r>
            <w:r>
              <w:rPr>
                <w:spacing w:val="-108"/>
                <w:w w:val="100"/>
                <w:sz w:val="21"/>
              </w:rPr>
              <w:t>）。</w:t>
            </w:r>
          </w:p>
        </w:tc>
      </w:tr>
      <w:tr>
        <w:trPr>
          <w:trHeight w:val="312" w:hRule="atLeast"/>
        </w:trPr>
        <w:tc>
          <w:tcPr>
            <w:tcW w:w="873" w:type="dxa"/>
          </w:tcPr>
          <w:p>
            <w:pPr>
              <w:pStyle w:val="TableParagraph"/>
              <w:ind w:left="0"/>
              <w:rPr>
                <w:rFonts w:ascii="Times New Roman"/>
                <w:sz w:val="20"/>
              </w:rPr>
            </w:pPr>
          </w:p>
        </w:tc>
        <w:tc>
          <w:tcPr>
            <w:tcW w:w="1618" w:type="dxa"/>
          </w:tcPr>
          <w:p>
            <w:pPr>
              <w:pStyle w:val="TableParagraph"/>
              <w:spacing w:line="267" w:lineRule="exact"/>
              <w:ind w:left="190"/>
              <w:rPr>
                <w:i/>
                <w:sz w:val="22"/>
              </w:rPr>
            </w:pPr>
            <w:r>
              <w:rPr>
                <w:i/>
                <w:sz w:val="22"/>
              </w:rPr>
              <w:t>缺 陷 病  毒</w:t>
            </w:r>
          </w:p>
        </w:tc>
        <w:tc>
          <w:tcPr>
            <w:tcW w:w="7473" w:type="dxa"/>
          </w:tcPr>
          <w:p>
            <w:pPr>
              <w:pStyle w:val="TableParagraph"/>
              <w:spacing w:line="266" w:lineRule="exact"/>
              <w:ind w:left="108"/>
              <w:rPr>
                <w:sz w:val="21"/>
              </w:rPr>
            </w:pPr>
            <w:r>
              <w:rPr>
                <w:sz w:val="21"/>
              </w:rPr>
              <w:t>必须满足下列全部条件：</w:t>
            </w:r>
          </w:p>
        </w:tc>
      </w:tr>
      <w:tr>
        <w:trPr>
          <w:trHeight w:val="316" w:hRule="atLeast"/>
        </w:trPr>
        <w:tc>
          <w:tcPr>
            <w:tcW w:w="873" w:type="dxa"/>
          </w:tcPr>
          <w:p>
            <w:pPr>
              <w:pStyle w:val="TableParagraph"/>
              <w:ind w:left="0"/>
              <w:rPr>
                <w:rFonts w:ascii="Times New Roman"/>
                <w:sz w:val="20"/>
              </w:rPr>
            </w:pPr>
          </w:p>
        </w:tc>
        <w:tc>
          <w:tcPr>
            <w:tcW w:w="1618" w:type="dxa"/>
          </w:tcPr>
          <w:p>
            <w:pPr>
              <w:pStyle w:val="TableParagraph"/>
              <w:spacing w:line="267" w:lineRule="exact"/>
              <w:ind w:left="190"/>
              <w:rPr>
                <w:i/>
                <w:sz w:val="22"/>
              </w:rPr>
            </w:pPr>
            <w:r>
              <w:rPr>
                <w:i/>
                <w:w w:val="95"/>
                <w:sz w:val="22"/>
              </w:rPr>
              <w:t>（HIV）感染</w:t>
            </w:r>
          </w:p>
        </w:tc>
        <w:tc>
          <w:tcPr>
            <w:tcW w:w="7473" w:type="dxa"/>
          </w:tcPr>
          <w:p>
            <w:pPr>
              <w:pStyle w:val="TableParagraph"/>
              <w:spacing w:line="266" w:lineRule="exact"/>
              <w:ind w:left="108"/>
              <w:rPr>
                <w:sz w:val="21"/>
              </w:rPr>
            </w:pPr>
            <w:r>
              <w:rPr>
                <w:sz w:val="21"/>
              </w:rPr>
              <w:t>（1）感染必须是在被保险人正在从事其职业工作中发生，该职业必须属于以下</w:t>
            </w:r>
          </w:p>
        </w:tc>
      </w:tr>
      <w:tr>
        <w:trPr>
          <w:trHeight w:val="311" w:hRule="atLeast"/>
        </w:trPr>
        <w:tc>
          <w:tcPr>
            <w:tcW w:w="2491" w:type="dxa"/>
            <w:gridSpan w:val="2"/>
            <w:vMerge w:val="restart"/>
          </w:tcPr>
          <w:p>
            <w:pPr>
              <w:pStyle w:val="TableParagraph"/>
              <w:ind w:left="0"/>
              <w:rPr>
                <w:rFonts w:ascii="Times New Roman"/>
                <w:sz w:val="20"/>
              </w:rPr>
            </w:pPr>
          </w:p>
        </w:tc>
        <w:tc>
          <w:tcPr>
            <w:tcW w:w="7473" w:type="dxa"/>
          </w:tcPr>
          <w:p>
            <w:pPr>
              <w:pStyle w:val="TableParagraph"/>
              <w:spacing w:line="261" w:lineRule="exact"/>
              <w:ind w:left="108"/>
              <w:rPr>
                <w:sz w:val="21"/>
              </w:rPr>
            </w:pPr>
            <w:r>
              <w:rPr>
                <w:sz w:val="21"/>
              </w:rPr>
              <w:t>列表内的职业；</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（2）血清转化必须出现在事故发生后的 6 个月以内；</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（3）必须提供被保险人在所报事故发生后的 5 天以内进行的检查报告，该报告</w:t>
            </w:r>
          </w:p>
        </w:tc>
      </w:tr>
      <w:tr>
        <w:trPr>
          <w:trHeight w:val="311"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必须显示被保险人血液 HIV 病毒阴性和/或 HIV 抗体阴性；</w:t>
            </w:r>
          </w:p>
        </w:tc>
      </w:tr>
      <w:tr>
        <w:trPr>
          <w:trHeight w:val="311"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pacing w:val="-14"/>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w:t>
            </w:r>
          </w:p>
        </w:tc>
      </w:tr>
      <w:tr>
        <w:trPr>
          <w:trHeight w:val="312" w:hRule="atLeast"/>
        </w:trPr>
        <w:tc>
          <w:tcPr>
            <w:tcW w:w="2491" w:type="dxa"/>
            <w:gridSpan w:val="2"/>
            <w:vMerge/>
            <w:tcBorders>
              <w:top w:val="nil"/>
            </w:tcBorders>
          </w:tcPr>
          <w:p>
            <w:pPr>
              <w:rPr>
                <w:sz w:val="2"/>
                <w:szCs w:val="2"/>
              </w:rPr>
            </w:pPr>
          </w:p>
        </w:tc>
        <w:tc>
          <w:tcPr>
            <w:tcW w:w="7473" w:type="dxa"/>
          </w:tcPr>
          <w:p>
            <w:pPr>
              <w:pStyle w:val="TableParagraph"/>
              <w:spacing w:line="261" w:lineRule="exact"/>
              <w:ind w:left="108"/>
              <w:rPr>
                <w:sz w:val="21"/>
              </w:rPr>
            </w:pPr>
            <w:r>
              <w:rPr>
                <w:sz w:val="21"/>
              </w:rPr>
              <w:t>体。</w:t>
            </w:r>
          </w:p>
        </w:tc>
      </w:tr>
      <w:tr>
        <w:trPr>
          <w:trHeight w:val="261" w:hRule="atLeast"/>
        </w:trPr>
        <w:tc>
          <w:tcPr>
            <w:tcW w:w="2491" w:type="dxa"/>
            <w:gridSpan w:val="2"/>
            <w:vMerge/>
            <w:tcBorders>
              <w:top w:val="nil"/>
            </w:tcBorders>
          </w:tcPr>
          <w:p>
            <w:pPr>
              <w:rPr>
                <w:sz w:val="2"/>
                <w:szCs w:val="2"/>
              </w:rPr>
            </w:pPr>
          </w:p>
        </w:tc>
        <w:tc>
          <w:tcPr>
            <w:tcW w:w="7473" w:type="dxa"/>
          </w:tcPr>
          <w:p>
            <w:pPr>
              <w:pStyle w:val="TableParagraph"/>
              <w:spacing w:line="242" w:lineRule="exact"/>
              <w:ind w:left="108"/>
              <w:rPr>
                <w:b/>
                <w:sz w:val="21"/>
              </w:rPr>
            </w:pPr>
            <w:r>
              <w:rPr>
                <w:b/>
                <w:sz w:val="21"/>
              </w:rPr>
              <w:t>职业限制如下所示:</w:t>
            </w:r>
          </w:p>
        </w:tc>
      </w:tr>
    </w:tbl>
    <w:p>
      <w:pPr>
        <w:pStyle w:val="BodyText"/>
        <w:spacing w:before="9"/>
        <w:rPr>
          <w:sz w:val="7"/>
        </w:rPr>
      </w:pPr>
    </w:p>
    <w:tbl>
      <w:tblPr>
        <w:tblW w:w="0" w:type="auto"/>
        <w:jc w:val="left"/>
        <w:tblInd w:w="2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2550"/>
      </w:tblGrid>
      <w:tr>
        <w:trPr>
          <w:trHeight w:val="261" w:hRule="atLeast"/>
        </w:trPr>
        <w:tc>
          <w:tcPr>
            <w:tcW w:w="2973" w:type="dxa"/>
          </w:tcPr>
          <w:p>
            <w:pPr>
              <w:pStyle w:val="TableParagraph"/>
              <w:spacing w:line="211" w:lineRule="exact"/>
              <w:rPr>
                <w:b/>
                <w:sz w:val="21"/>
              </w:rPr>
            </w:pPr>
            <w:r>
              <w:rPr>
                <w:b/>
                <w:sz w:val="21"/>
              </w:rPr>
              <w:t>医生和牙科医生</w:t>
            </w:r>
          </w:p>
        </w:tc>
        <w:tc>
          <w:tcPr>
            <w:tcW w:w="2550" w:type="dxa"/>
          </w:tcPr>
          <w:p>
            <w:pPr>
              <w:pStyle w:val="TableParagraph"/>
              <w:spacing w:line="211" w:lineRule="exact"/>
              <w:ind w:left="871"/>
              <w:rPr>
                <w:b/>
                <w:sz w:val="21"/>
              </w:rPr>
            </w:pPr>
            <w:r>
              <w:rPr>
                <w:b/>
                <w:sz w:val="21"/>
              </w:rPr>
              <w:t>护士</w:t>
            </w:r>
          </w:p>
        </w:tc>
      </w:tr>
      <w:tr>
        <w:trPr>
          <w:trHeight w:val="312" w:hRule="atLeast"/>
        </w:trPr>
        <w:tc>
          <w:tcPr>
            <w:tcW w:w="2973" w:type="dxa"/>
          </w:tcPr>
          <w:p>
            <w:pPr>
              <w:pStyle w:val="TableParagraph"/>
              <w:spacing w:line="261" w:lineRule="exact"/>
              <w:rPr>
                <w:b/>
                <w:sz w:val="21"/>
              </w:rPr>
            </w:pPr>
            <w:r>
              <w:rPr>
                <w:b/>
                <w:sz w:val="21"/>
              </w:rPr>
              <w:t>医院化验室工作人员</w:t>
            </w:r>
          </w:p>
        </w:tc>
        <w:tc>
          <w:tcPr>
            <w:tcW w:w="2550" w:type="dxa"/>
          </w:tcPr>
          <w:p>
            <w:pPr>
              <w:pStyle w:val="TableParagraph"/>
              <w:spacing w:line="261" w:lineRule="exact"/>
              <w:ind w:left="871"/>
              <w:rPr>
                <w:b/>
                <w:sz w:val="21"/>
              </w:rPr>
            </w:pPr>
            <w:r>
              <w:rPr>
                <w:b/>
                <w:sz w:val="21"/>
              </w:rPr>
              <w:t>医院护工</w:t>
            </w:r>
          </w:p>
        </w:tc>
      </w:tr>
      <w:tr>
        <w:trPr>
          <w:trHeight w:val="312" w:hRule="atLeast"/>
        </w:trPr>
        <w:tc>
          <w:tcPr>
            <w:tcW w:w="2973" w:type="dxa"/>
          </w:tcPr>
          <w:p>
            <w:pPr>
              <w:pStyle w:val="TableParagraph"/>
              <w:spacing w:line="262" w:lineRule="exact"/>
              <w:rPr>
                <w:b/>
                <w:sz w:val="21"/>
              </w:rPr>
            </w:pPr>
            <w:r>
              <w:rPr>
                <w:b/>
                <w:sz w:val="21"/>
              </w:rPr>
              <w:t>医生助理和牙医助理</w:t>
            </w:r>
          </w:p>
        </w:tc>
        <w:tc>
          <w:tcPr>
            <w:tcW w:w="2550" w:type="dxa"/>
          </w:tcPr>
          <w:p>
            <w:pPr>
              <w:pStyle w:val="TableParagraph"/>
              <w:spacing w:line="262" w:lineRule="exact"/>
              <w:ind w:left="871"/>
              <w:rPr>
                <w:b/>
                <w:sz w:val="21"/>
              </w:rPr>
            </w:pPr>
            <w:r>
              <w:rPr>
                <w:b/>
                <w:sz w:val="21"/>
              </w:rPr>
              <w:t>救护车工作人员</w:t>
            </w:r>
          </w:p>
        </w:tc>
      </w:tr>
      <w:tr>
        <w:trPr>
          <w:trHeight w:val="311" w:hRule="atLeast"/>
        </w:trPr>
        <w:tc>
          <w:tcPr>
            <w:tcW w:w="2973" w:type="dxa"/>
          </w:tcPr>
          <w:p>
            <w:pPr>
              <w:pStyle w:val="TableParagraph"/>
              <w:spacing w:line="261" w:lineRule="exact"/>
              <w:rPr>
                <w:b/>
                <w:sz w:val="21"/>
              </w:rPr>
            </w:pPr>
            <w:r>
              <w:rPr>
                <w:b/>
                <w:sz w:val="21"/>
              </w:rPr>
              <w:t>助产士</w:t>
            </w:r>
          </w:p>
        </w:tc>
        <w:tc>
          <w:tcPr>
            <w:tcW w:w="2550" w:type="dxa"/>
          </w:tcPr>
          <w:p>
            <w:pPr>
              <w:pStyle w:val="TableParagraph"/>
              <w:spacing w:line="261" w:lineRule="exact"/>
              <w:ind w:left="871"/>
              <w:rPr>
                <w:b/>
                <w:sz w:val="21"/>
              </w:rPr>
            </w:pPr>
            <w:r>
              <w:rPr>
                <w:b/>
                <w:sz w:val="21"/>
              </w:rPr>
              <w:t>消防队员</w:t>
            </w:r>
          </w:p>
        </w:tc>
      </w:tr>
      <w:tr>
        <w:trPr>
          <w:trHeight w:val="261" w:hRule="atLeast"/>
        </w:trPr>
        <w:tc>
          <w:tcPr>
            <w:tcW w:w="2973" w:type="dxa"/>
          </w:tcPr>
          <w:p>
            <w:pPr>
              <w:pStyle w:val="TableParagraph"/>
              <w:spacing w:line="242" w:lineRule="exact"/>
              <w:rPr>
                <w:b/>
                <w:sz w:val="21"/>
              </w:rPr>
            </w:pPr>
            <w:r>
              <w:rPr>
                <w:b/>
                <w:sz w:val="21"/>
              </w:rPr>
              <w:t>警察</w:t>
            </w:r>
          </w:p>
        </w:tc>
        <w:tc>
          <w:tcPr>
            <w:tcW w:w="2550" w:type="dxa"/>
          </w:tcPr>
          <w:p>
            <w:pPr>
              <w:pStyle w:val="TableParagraph"/>
              <w:spacing w:line="242" w:lineRule="exact"/>
              <w:ind w:left="871"/>
              <w:rPr>
                <w:b/>
                <w:sz w:val="21"/>
              </w:rPr>
            </w:pPr>
            <w:r>
              <w:rPr>
                <w:b/>
                <w:sz w:val="21"/>
              </w:rPr>
              <w:t>狱警</w:t>
            </w:r>
          </w:p>
        </w:tc>
      </w:tr>
    </w:tbl>
    <w:p>
      <w:pPr>
        <w:pStyle w:val="BodyText"/>
        <w:rPr>
          <w:sz w:val="20"/>
        </w:rPr>
      </w:pPr>
    </w:p>
    <w:p>
      <w:pPr>
        <w:pStyle w:val="BodyText"/>
        <w:spacing w:before="10"/>
        <w:rPr>
          <w:sz w:val="1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19"/>
        <w:gridCol w:w="7579"/>
      </w:tblGrid>
      <w:tr>
        <w:trPr>
          <w:trHeight w:val="267" w:hRule="atLeast"/>
        </w:trPr>
        <w:tc>
          <w:tcPr>
            <w:tcW w:w="873" w:type="dxa"/>
          </w:tcPr>
          <w:p>
            <w:pPr>
              <w:pStyle w:val="TableParagraph"/>
              <w:spacing w:line="222" w:lineRule="exact"/>
              <w:ind w:left="50"/>
              <w:rPr>
                <w:i/>
                <w:sz w:val="22"/>
              </w:rPr>
            </w:pPr>
            <w:r>
              <w:rPr>
                <w:i/>
                <w:sz w:val="22"/>
              </w:rPr>
              <w:t>3.2.34</w:t>
            </w:r>
          </w:p>
        </w:tc>
        <w:tc>
          <w:tcPr>
            <w:tcW w:w="1619" w:type="dxa"/>
          </w:tcPr>
          <w:p>
            <w:pPr>
              <w:pStyle w:val="TableParagraph"/>
              <w:spacing w:line="222" w:lineRule="exact"/>
              <w:ind w:left="190"/>
              <w:rPr>
                <w:i/>
                <w:sz w:val="22"/>
              </w:rPr>
            </w:pPr>
            <w:r>
              <w:rPr>
                <w:i/>
                <w:w w:val="95"/>
                <w:sz w:val="22"/>
              </w:rPr>
              <w:t>经输血导致的</w:t>
            </w:r>
          </w:p>
        </w:tc>
        <w:tc>
          <w:tcPr>
            <w:tcW w:w="7579" w:type="dxa"/>
          </w:tcPr>
          <w:p>
            <w:pPr>
              <w:pStyle w:val="TableParagraph"/>
              <w:spacing w:line="221" w:lineRule="exact"/>
              <w:ind w:left="107"/>
              <w:rPr>
                <w:sz w:val="21"/>
              </w:rPr>
            </w:pPr>
            <w:r>
              <w:rPr>
                <w:sz w:val="21"/>
              </w:rPr>
              <w:t>被保险人感染上人类免疫缺陷病毒（HIV）并且满足下列全部条件：</w:t>
            </w:r>
          </w:p>
        </w:tc>
      </w:tr>
      <w:tr>
        <w:trPr>
          <w:trHeight w:val="312" w:hRule="atLeast"/>
        </w:trPr>
        <w:tc>
          <w:tcPr>
            <w:tcW w:w="873" w:type="dxa"/>
          </w:tcPr>
          <w:p>
            <w:pPr>
              <w:pStyle w:val="TableParagraph"/>
              <w:ind w:left="0"/>
              <w:rPr>
                <w:rFonts w:ascii="Times New Roman"/>
                <w:sz w:val="20"/>
              </w:rPr>
            </w:pPr>
          </w:p>
        </w:tc>
        <w:tc>
          <w:tcPr>
            <w:tcW w:w="1619" w:type="dxa"/>
          </w:tcPr>
          <w:p>
            <w:pPr>
              <w:pStyle w:val="TableParagraph"/>
              <w:spacing w:line="267" w:lineRule="exact"/>
              <w:ind w:left="190"/>
              <w:rPr>
                <w:i/>
                <w:sz w:val="22"/>
              </w:rPr>
            </w:pPr>
            <w:r>
              <w:rPr>
                <w:i/>
                <w:w w:val="95"/>
                <w:sz w:val="22"/>
              </w:rPr>
              <w:t>人类免疫缺陷</w:t>
            </w:r>
          </w:p>
        </w:tc>
        <w:tc>
          <w:tcPr>
            <w:tcW w:w="7579" w:type="dxa"/>
          </w:tcPr>
          <w:p>
            <w:pPr>
              <w:pStyle w:val="TableParagraph"/>
              <w:spacing w:line="266" w:lineRule="exact"/>
              <w:ind w:left="107"/>
              <w:rPr>
                <w:sz w:val="21"/>
              </w:rPr>
            </w:pPr>
            <w:r>
              <w:rPr>
                <w:sz w:val="21"/>
              </w:rPr>
              <w:t>（1）在保障起始日或复效日之后，被保险人因输血而感染 HIV；</w:t>
            </w:r>
          </w:p>
        </w:tc>
      </w:tr>
      <w:tr>
        <w:trPr>
          <w:trHeight w:val="311" w:hRule="atLeast"/>
        </w:trPr>
        <w:tc>
          <w:tcPr>
            <w:tcW w:w="873" w:type="dxa"/>
          </w:tcPr>
          <w:p>
            <w:pPr>
              <w:pStyle w:val="TableParagraph"/>
              <w:ind w:left="0"/>
              <w:rPr>
                <w:rFonts w:ascii="Times New Roman"/>
                <w:sz w:val="20"/>
              </w:rPr>
            </w:pPr>
          </w:p>
        </w:tc>
        <w:tc>
          <w:tcPr>
            <w:tcW w:w="1619" w:type="dxa"/>
          </w:tcPr>
          <w:p>
            <w:pPr>
              <w:pStyle w:val="TableParagraph"/>
              <w:spacing w:line="267" w:lineRule="exact"/>
              <w:ind w:left="190"/>
              <w:rPr>
                <w:i/>
                <w:sz w:val="22"/>
              </w:rPr>
            </w:pPr>
            <w:r>
              <w:rPr>
                <w:i/>
                <w:w w:val="95"/>
                <w:sz w:val="22"/>
              </w:rPr>
              <w:t>病毒（HIV）感</w:t>
            </w:r>
          </w:p>
        </w:tc>
        <w:tc>
          <w:tcPr>
            <w:tcW w:w="7579" w:type="dxa"/>
          </w:tcPr>
          <w:p>
            <w:pPr>
              <w:pStyle w:val="TableParagraph"/>
              <w:spacing w:line="266" w:lineRule="exact"/>
              <w:ind w:left="107"/>
              <w:rPr>
                <w:sz w:val="21"/>
              </w:rPr>
            </w:pPr>
            <w:r>
              <w:rPr>
                <w:sz w:val="21"/>
              </w:rPr>
              <w:t>（2）提供输血治疗的输血中心或医院出具该项输血感染属医疗责任事故的报告，</w:t>
            </w:r>
          </w:p>
        </w:tc>
      </w:tr>
      <w:tr>
        <w:trPr>
          <w:trHeight w:val="2339" w:hRule="atLeast"/>
        </w:trPr>
        <w:tc>
          <w:tcPr>
            <w:tcW w:w="873" w:type="dxa"/>
          </w:tcPr>
          <w:p>
            <w:pPr>
              <w:pStyle w:val="TableParagraph"/>
              <w:ind w:left="0"/>
              <w:rPr>
                <w:rFonts w:ascii="Times New Roman"/>
                <w:sz w:val="20"/>
              </w:rPr>
            </w:pPr>
          </w:p>
        </w:tc>
        <w:tc>
          <w:tcPr>
            <w:tcW w:w="1619" w:type="dxa"/>
          </w:tcPr>
          <w:p>
            <w:pPr>
              <w:pStyle w:val="TableParagraph"/>
              <w:spacing w:line="267" w:lineRule="exact"/>
              <w:ind w:left="190"/>
              <w:rPr>
                <w:i/>
                <w:sz w:val="22"/>
              </w:rPr>
            </w:pPr>
            <w:r>
              <w:rPr>
                <w:i/>
                <w:w w:val="95"/>
                <w:sz w:val="22"/>
              </w:rPr>
              <w:t>染</w:t>
            </w:r>
          </w:p>
        </w:tc>
        <w:tc>
          <w:tcPr>
            <w:tcW w:w="7579" w:type="dxa"/>
          </w:tcPr>
          <w:p>
            <w:pPr>
              <w:pStyle w:val="TableParagraph"/>
              <w:spacing w:line="266" w:lineRule="exact"/>
              <w:ind w:left="107"/>
              <w:jc w:val="both"/>
              <w:rPr>
                <w:sz w:val="21"/>
              </w:rPr>
            </w:pPr>
            <w:r>
              <w:rPr>
                <w:sz w:val="21"/>
              </w:rPr>
              <w:t>或者法院终审裁定为医疗责任并且不准上诉；</w:t>
            </w:r>
          </w:p>
          <w:p>
            <w:pPr>
              <w:pStyle w:val="TableParagraph"/>
              <w:spacing w:before="37"/>
              <w:ind w:left="107"/>
              <w:jc w:val="both"/>
              <w:rPr>
                <w:sz w:val="21"/>
              </w:rPr>
            </w:pPr>
            <w:r>
              <w:rPr>
                <w:sz w:val="21"/>
              </w:rPr>
              <w:t>（3）受感染的被保险人不是血友病患者。</w:t>
            </w:r>
          </w:p>
          <w:p>
            <w:pPr>
              <w:pStyle w:val="TableParagraph"/>
              <w:spacing w:before="37"/>
              <w:ind w:left="107"/>
              <w:jc w:val="both"/>
              <w:rPr>
                <w:b/>
                <w:sz w:val="21"/>
              </w:rPr>
            </w:pPr>
            <w:r>
              <w:rPr>
                <w:b/>
                <w:sz w:val="21"/>
              </w:rPr>
              <w:t>在任何治愈艾滋病（AIDS）或阻止 HIV 病毒作用的疗法被发现以后，或能防止</w:t>
            </w:r>
          </w:p>
          <w:p>
            <w:pPr>
              <w:pStyle w:val="TableParagraph"/>
              <w:spacing w:before="37"/>
              <w:ind w:left="107"/>
              <w:jc w:val="both"/>
              <w:rPr>
                <w:b/>
                <w:sz w:val="21"/>
              </w:rPr>
            </w:pPr>
            <w:r>
              <w:rPr>
                <w:b/>
                <w:sz w:val="21"/>
              </w:rPr>
              <w:t>AIDS 发生的医疗方法被研究出来以后，本保障将不再予以赔付。</w:t>
            </w:r>
          </w:p>
          <w:p>
            <w:pPr>
              <w:pStyle w:val="TableParagraph"/>
              <w:spacing w:line="273" w:lineRule="auto" w:before="37"/>
              <w:ind w:left="107" w:right="155"/>
              <w:jc w:val="both"/>
              <w:rPr>
                <w:b/>
                <w:sz w:val="21"/>
              </w:rPr>
            </w:pPr>
            <w:r>
              <w:rPr>
                <w:b/>
                <w:spacing w:val="-3"/>
                <w:sz w:val="21"/>
              </w:rPr>
              <w:t>任何因其他传播方式</w:t>
            </w:r>
            <w:r>
              <w:rPr>
                <w:b/>
                <w:sz w:val="21"/>
              </w:rPr>
              <w:t>（</w:t>
            </w:r>
            <w:r>
              <w:rPr>
                <w:b/>
                <w:spacing w:val="-6"/>
                <w:sz w:val="21"/>
              </w:rPr>
              <w:t>包括：性传播或静脉注射毒品</w:t>
            </w:r>
            <w:r>
              <w:rPr>
                <w:b/>
                <w:spacing w:val="-25"/>
                <w:sz w:val="21"/>
              </w:rPr>
              <w:t>）</w:t>
            </w:r>
            <w:r>
              <w:rPr>
                <w:b/>
                <w:spacing w:val="-12"/>
                <w:sz w:val="21"/>
              </w:rPr>
              <w:t>导致的 </w:t>
            </w:r>
            <w:r>
              <w:rPr>
                <w:b/>
                <w:sz w:val="21"/>
              </w:rPr>
              <w:t>HIV</w:t>
            </w:r>
            <w:r>
              <w:rPr>
                <w:b/>
                <w:spacing w:val="-9"/>
                <w:sz w:val="21"/>
              </w:rPr>
              <w:t> 感染不在本保</w:t>
            </w:r>
            <w:r>
              <w:rPr>
                <w:b/>
                <w:spacing w:val="-12"/>
                <w:sz w:val="21"/>
              </w:rPr>
              <w:t>单保障范围内。保险公司必须拥有获得使用被保险人的所有血液样本的权利和能</w:t>
            </w:r>
            <w:r>
              <w:rPr>
                <w:b/>
                <w:spacing w:val="-10"/>
                <w:sz w:val="21"/>
              </w:rPr>
              <w:t>够对这些样本进行独立检验的权利。</w:t>
            </w:r>
          </w:p>
        </w:tc>
      </w:tr>
      <w:tr>
        <w:trPr>
          <w:trHeight w:val="473" w:hRule="atLeast"/>
        </w:trPr>
        <w:tc>
          <w:tcPr>
            <w:tcW w:w="873" w:type="dxa"/>
          </w:tcPr>
          <w:p>
            <w:pPr>
              <w:pStyle w:val="TableParagraph"/>
              <w:spacing w:before="136"/>
              <w:ind w:left="50"/>
              <w:rPr>
                <w:i/>
                <w:sz w:val="22"/>
              </w:rPr>
            </w:pPr>
            <w:r>
              <w:rPr>
                <w:i/>
                <w:sz w:val="22"/>
              </w:rPr>
              <w:t>3.2.35</w:t>
            </w:r>
          </w:p>
        </w:tc>
        <w:tc>
          <w:tcPr>
            <w:tcW w:w="1619" w:type="dxa"/>
          </w:tcPr>
          <w:p>
            <w:pPr>
              <w:pStyle w:val="TableParagraph"/>
              <w:spacing w:before="136"/>
              <w:ind w:left="190"/>
              <w:rPr>
                <w:i/>
                <w:sz w:val="22"/>
              </w:rPr>
            </w:pPr>
            <w:r>
              <w:rPr>
                <w:i/>
                <w:w w:val="95"/>
                <w:sz w:val="22"/>
              </w:rPr>
              <w:t>严重克隆病</w:t>
            </w:r>
          </w:p>
        </w:tc>
        <w:tc>
          <w:tcPr>
            <w:tcW w:w="7579" w:type="dxa"/>
          </w:tcPr>
          <w:p>
            <w:pPr>
              <w:pStyle w:val="TableParagraph"/>
              <w:spacing w:before="147"/>
              <w:ind w:left="107"/>
              <w:rPr>
                <w:sz w:val="21"/>
              </w:rPr>
            </w:pPr>
            <w:r>
              <w:rPr>
                <w:sz w:val="21"/>
              </w:rPr>
              <w:t>克隆病是一种慢性肉芽肿性肠炎，具有特征性的克隆病病理组织学变化。诊断必</w:t>
            </w:r>
          </w:p>
        </w:tc>
      </w:tr>
      <w:tr>
        <w:trPr>
          <w:trHeight w:val="311" w:hRule="atLeast"/>
        </w:trPr>
        <w:tc>
          <w:tcPr>
            <w:tcW w:w="873"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579" w:type="dxa"/>
          </w:tcPr>
          <w:p>
            <w:pPr>
              <w:pStyle w:val="TableParagraph"/>
              <w:spacing w:line="261" w:lineRule="exact"/>
              <w:ind w:left="107"/>
              <w:rPr>
                <w:b/>
                <w:sz w:val="21"/>
              </w:rPr>
            </w:pPr>
            <w:r>
              <w:rPr>
                <w:sz w:val="21"/>
              </w:rPr>
              <w:t>须由病理检查结果证实。</w:t>
            </w:r>
            <w:r>
              <w:rPr>
                <w:b/>
                <w:sz w:val="21"/>
              </w:rPr>
              <w:t>被保险人所患的克隆病必须已经造成瘘管形成并伴有肠</w:t>
            </w:r>
          </w:p>
        </w:tc>
      </w:tr>
      <w:tr>
        <w:trPr>
          <w:trHeight w:val="261" w:hRule="atLeast"/>
        </w:trPr>
        <w:tc>
          <w:tcPr>
            <w:tcW w:w="873" w:type="dxa"/>
          </w:tcPr>
          <w:p>
            <w:pPr>
              <w:pStyle w:val="TableParagraph"/>
              <w:ind w:left="0"/>
              <w:rPr>
                <w:rFonts w:ascii="Times New Roman"/>
                <w:sz w:val="18"/>
              </w:rPr>
            </w:pPr>
          </w:p>
        </w:tc>
        <w:tc>
          <w:tcPr>
            <w:tcW w:w="1619" w:type="dxa"/>
          </w:tcPr>
          <w:p>
            <w:pPr>
              <w:pStyle w:val="TableParagraph"/>
              <w:ind w:left="0"/>
              <w:rPr>
                <w:rFonts w:ascii="Times New Roman"/>
                <w:sz w:val="18"/>
              </w:rPr>
            </w:pPr>
          </w:p>
        </w:tc>
        <w:tc>
          <w:tcPr>
            <w:tcW w:w="7579" w:type="dxa"/>
          </w:tcPr>
          <w:p>
            <w:pPr>
              <w:pStyle w:val="TableParagraph"/>
              <w:spacing w:line="242" w:lineRule="exact"/>
              <w:ind w:left="107"/>
              <w:rPr>
                <w:b/>
                <w:sz w:val="21"/>
              </w:rPr>
            </w:pPr>
            <w:r>
              <w:rPr>
                <w:b/>
                <w:sz w:val="21"/>
              </w:rPr>
              <w:t>梗阻或肠穿孔。</w:t>
            </w:r>
          </w:p>
        </w:tc>
      </w:tr>
    </w:tbl>
    <w:p>
      <w:pPr>
        <w:spacing w:after="0" w:line="242" w:lineRule="exact"/>
        <w:rPr>
          <w:sz w:val="21"/>
        </w:rPr>
        <w:sectPr>
          <w:type w:val="continuous"/>
          <w:pgSz w:w="11910" w:h="16840"/>
          <w:pgMar w:top="240" w:bottom="280" w:left="800" w:right="8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8"/>
        <w:gridCol w:w="7729"/>
      </w:tblGrid>
      <w:tr>
        <w:trPr>
          <w:trHeight w:val="1358" w:hRule="atLeast"/>
        </w:trPr>
        <w:tc>
          <w:tcPr>
            <w:tcW w:w="1023" w:type="dxa"/>
          </w:tcPr>
          <w:p>
            <w:pPr>
              <w:pStyle w:val="TableParagraph"/>
              <w:spacing w:line="222" w:lineRule="exact"/>
              <w:ind w:left="166" w:right="156"/>
              <w:jc w:val="center"/>
              <w:rPr>
                <w:i/>
                <w:sz w:val="22"/>
              </w:rPr>
            </w:pPr>
            <w:r>
              <w:rPr>
                <w:i/>
                <w:sz w:val="22"/>
              </w:rPr>
              <w:t>3.2.36</w:t>
            </w:r>
          </w:p>
        </w:tc>
        <w:tc>
          <w:tcPr>
            <w:tcW w:w="1618" w:type="dxa"/>
          </w:tcPr>
          <w:p>
            <w:pPr>
              <w:pStyle w:val="TableParagraph"/>
              <w:spacing w:line="222" w:lineRule="exact"/>
              <w:ind w:left="190"/>
              <w:rPr>
                <w:i/>
                <w:sz w:val="22"/>
              </w:rPr>
            </w:pPr>
            <w:r>
              <w:rPr>
                <w:i/>
                <w:w w:val="95"/>
                <w:sz w:val="22"/>
              </w:rPr>
              <w:t>严重溃疡性结</w:t>
            </w:r>
          </w:p>
          <w:p>
            <w:pPr>
              <w:pStyle w:val="TableParagraph"/>
              <w:spacing w:before="24"/>
              <w:ind w:left="190"/>
              <w:rPr>
                <w:i/>
                <w:sz w:val="22"/>
              </w:rPr>
            </w:pPr>
            <w:r>
              <w:rPr>
                <w:i/>
                <w:w w:val="95"/>
                <w:sz w:val="22"/>
              </w:rPr>
              <w:t>肠炎</w:t>
            </w:r>
          </w:p>
        </w:tc>
        <w:tc>
          <w:tcPr>
            <w:tcW w:w="7729" w:type="dxa"/>
          </w:tcPr>
          <w:p>
            <w:pPr>
              <w:pStyle w:val="TableParagraph"/>
              <w:spacing w:line="221" w:lineRule="exact"/>
              <w:ind w:left="108"/>
              <w:rPr>
                <w:sz w:val="21"/>
              </w:rPr>
            </w:pPr>
            <w:r>
              <w:rPr>
                <w:sz w:val="21"/>
              </w:rPr>
              <w:t>本保障所指的严重溃疡性结肠炎是指伴有致命性电解质紊乱的急性暴发性溃疡</w:t>
            </w:r>
          </w:p>
          <w:p>
            <w:pPr>
              <w:pStyle w:val="TableParagraph"/>
              <w:spacing w:line="273" w:lineRule="auto" w:before="37"/>
              <w:ind w:left="108" w:right="304"/>
              <w:jc w:val="both"/>
              <w:rPr>
                <w:b/>
                <w:sz w:val="21"/>
              </w:rPr>
            </w:pPr>
            <w:r>
              <w:rPr>
                <w:spacing w:val="-7"/>
                <w:sz w:val="21"/>
              </w:rPr>
              <w:t>性结肠炎，病变累及全结肠，表现为严重的血便和系统性症状体征，治疗通常采取全结肠切除和回肠造瘘术。</w:t>
            </w:r>
            <w:r>
              <w:rPr>
                <w:b/>
                <w:spacing w:val="-4"/>
                <w:sz w:val="21"/>
              </w:rPr>
              <w:t>溃疡性结肠炎必须根据组织病理学特点诊断，并且被保险人已经接受了结肠切除和</w:t>
            </w:r>
            <w:r>
              <w:rPr>
                <w:b/>
                <w:sz w:val="21"/>
              </w:rPr>
              <w:t>/或回肠造瘘术。</w:t>
            </w:r>
          </w:p>
        </w:tc>
      </w:tr>
      <w:tr>
        <w:trPr>
          <w:trHeight w:val="2808" w:hRule="atLeast"/>
        </w:trPr>
        <w:tc>
          <w:tcPr>
            <w:tcW w:w="1023" w:type="dxa"/>
          </w:tcPr>
          <w:p>
            <w:pPr>
              <w:pStyle w:val="TableParagraph"/>
              <w:spacing w:before="136"/>
              <w:ind w:left="166" w:right="156"/>
              <w:jc w:val="center"/>
              <w:rPr>
                <w:i/>
                <w:sz w:val="22"/>
              </w:rPr>
            </w:pPr>
            <w:r>
              <w:rPr>
                <w:i/>
                <w:sz w:val="22"/>
              </w:rPr>
              <w:t>3.2.37</w:t>
            </w:r>
          </w:p>
        </w:tc>
        <w:tc>
          <w:tcPr>
            <w:tcW w:w="1618" w:type="dxa"/>
          </w:tcPr>
          <w:p>
            <w:pPr>
              <w:pStyle w:val="TableParagraph"/>
              <w:spacing w:before="136"/>
              <w:ind w:left="190"/>
              <w:rPr>
                <w:i/>
                <w:sz w:val="22"/>
              </w:rPr>
            </w:pPr>
            <w:r>
              <w:rPr>
                <w:i/>
                <w:w w:val="95"/>
                <w:sz w:val="22"/>
              </w:rPr>
              <w:t>1 型糖尿病</w:t>
            </w:r>
          </w:p>
        </w:tc>
        <w:tc>
          <w:tcPr>
            <w:tcW w:w="7729" w:type="dxa"/>
          </w:tcPr>
          <w:p>
            <w:pPr>
              <w:pStyle w:val="TableParagraph"/>
              <w:spacing w:before="147"/>
              <w:ind w:left="108"/>
              <w:rPr>
                <w:sz w:val="21"/>
              </w:rPr>
            </w:pPr>
            <w:r>
              <w:rPr>
                <w:sz w:val="21"/>
              </w:rPr>
              <w:t>1 型糖尿病的特征为由于胰岛素分泌绝对不足引起严重胰岛素缺乏导致慢性血糖</w:t>
            </w:r>
          </w:p>
          <w:p>
            <w:pPr>
              <w:pStyle w:val="TableParagraph"/>
              <w:spacing w:line="273" w:lineRule="auto" w:before="36"/>
              <w:ind w:left="108" w:right="303"/>
              <w:jc w:val="both"/>
              <w:rPr>
                <w:sz w:val="21"/>
              </w:rPr>
            </w:pPr>
            <w:r>
              <w:rPr>
                <w:spacing w:val="-4"/>
                <w:sz w:val="21"/>
              </w:rPr>
              <w:t>升高，需要依赖外源性胰岛素进行机体的葡萄糖代谢和维持生命。被保险人的 </w:t>
            </w:r>
            <w:r>
              <w:rPr>
                <w:sz w:val="21"/>
              </w:rPr>
              <w:t>1 </w:t>
            </w:r>
            <w:r>
              <w:rPr>
                <w:spacing w:val="-9"/>
                <w:sz w:val="21"/>
              </w:rPr>
              <w:t>型糖尿病必须明确诊断，而且有血胰岛素测定及血 </w:t>
            </w:r>
            <w:r>
              <w:rPr>
                <w:sz w:val="21"/>
              </w:rPr>
              <w:t>C</w:t>
            </w:r>
            <w:r>
              <w:rPr>
                <w:spacing w:val="-19"/>
                <w:sz w:val="21"/>
              </w:rPr>
              <w:t> 肽或尿 </w:t>
            </w:r>
            <w:r>
              <w:rPr>
                <w:sz w:val="21"/>
              </w:rPr>
              <w:t>C</w:t>
            </w:r>
            <w:r>
              <w:rPr>
                <w:spacing w:val="-8"/>
                <w:sz w:val="21"/>
              </w:rPr>
              <w:t> 肽测定结果支持诊</w:t>
            </w:r>
            <w:r>
              <w:rPr>
                <w:spacing w:val="-5"/>
                <w:sz w:val="21"/>
              </w:rPr>
              <w:t>断，并且满足下列全部条件：</w:t>
            </w:r>
          </w:p>
          <w:p>
            <w:pPr>
              <w:pStyle w:val="TableParagraph"/>
              <w:spacing w:before="7"/>
              <w:ind w:left="108"/>
              <w:jc w:val="both"/>
              <w:rPr>
                <w:sz w:val="21"/>
              </w:rPr>
            </w:pPr>
            <w:r>
              <w:rPr>
                <w:sz w:val="21"/>
              </w:rPr>
              <w:t>（1）已经持续性地接受外源性胰岛素注射治疗连续 180 天以上；</w:t>
            </w:r>
          </w:p>
          <w:p>
            <w:pPr>
              <w:pStyle w:val="TableParagraph"/>
              <w:spacing w:before="37"/>
              <w:ind w:left="108"/>
              <w:jc w:val="both"/>
              <w:rPr>
                <w:sz w:val="21"/>
              </w:rPr>
            </w:pPr>
            <w:r>
              <w:rPr>
                <w:sz w:val="21"/>
              </w:rPr>
              <w:t>（2）因需要已经接受了下列治疗：</w:t>
            </w:r>
          </w:p>
          <w:p>
            <w:pPr>
              <w:pStyle w:val="TableParagraph"/>
              <w:numPr>
                <w:ilvl w:val="0"/>
                <w:numId w:val="3"/>
              </w:numPr>
              <w:tabs>
                <w:tab w:pos="425" w:val="left" w:leader="none"/>
              </w:tabs>
              <w:spacing w:line="240" w:lineRule="auto" w:before="37" w:after="0"/>
              <w:ind w:left="425" w:right="0" w:hanging="317"/>
              <w:jc w:val="both"/>
              <w:rPr>
                <w:sz w:val="21"/>
              </w:rPr>
            </w:pPr>
            <w:r>
              <w:rPr>
                <w:spacing w:val="-3"/>
                <w:sz w:val="21"/>
              </w:rPr>
              <w:t>因严重心律失常植入了心脏起搏器；或</w:t>
            </w:r>
          </w:p>
          <w:p>
            <w:pPr>
              <w:pStyle w:val="TableParagraph"/>
              <w:numPr>
                <w:ilvl w:val="0"/>
                <w:numId w:val="3"/>
              </w:numPr>
              <w:tabs>
                <w:tab w:pos="425" w:val="left" w:leader="none"/>
              </w:tabs>
              <w:spacing w:line="240" w:lineRule="auto" w:before="37" w:after="0"/>
              <w:ind w:left="425" w:right="0" w:hanging="317"/>
              <w:jc w:val="both"/>
              <w:rPr>
                <w:sz w:val="21"/>
              </w:rPr>
            </w:pPr>
            <w:r>
              <w:rPr>
                <w:spacing w:val="-3"/>
                <w:sz w:val="21"/>
              </w:rPr>
              <w:t>因坏疽自跖趾关节或以上切除了一趾或多趾。</w:t>
            </w:r>
          </w:p>
        </w:tc>
      </w:tr>
      <w:tr>
        <w:trPr>
          <w:trHeight w:val="1248" w:hRule="atLeast"/>
        </w:trPr>
        <w:tc>
          <w:tcPr>
            <w:tcW w:w="1023" w:type="dxa"/>
          </w:tcPr>
          <w:p>
            <w:pPr>
              <w:pStyle w:val="TableParagraph"/>
              <w:spacing w:before="136"/>
              <w:ind w:left="166" w:right="156"/>
              <w:jc w:val="center"/>
              <w:rPr>
                <w:i/>
                <w:sz w:val="22"/>
              </w:rPr>
            </w:pPr>
            <w:r>
              <w:rPr>
                <w:i/>
                <w:sz w:val="22"/>
              </w:rPr>
              <w:t>3.2.38</w:t>
            </w:r>
          </w:p>
        </w:tc>
        <w:tc>
          <w:tcPr>
            <w:tcW w:w="1618" w:type="dxa"/>
          </w:tcPr>
          <w:p>
            <w:pPr>
              <w:pStyle w:val="TableParagraph"/>
              <w:spacing w:before="136"/>
              <w:ind w:left="190"/>
              <w:rPr>
                <w:i/>
                <w:sz w:val="22"/>
              </w:rPr>
            </w:pPr>
            <w:r>
              <w:rPr>
                <w:i/>
                <w:w w:val="95"/>
                <w:sz w:val="22"/>
              </w:rPr>
              <w:t>肺源性心脏病</w:t>
            </w:r>
          </w:p>
        </w:tc>
        <w:tc>
          <w:tcPr>
            <w:tcW w:w="7729" w:type="dxa"/>
          </w:tcPr>
          <w:p>
            <w:pPr>
              <w:pStyle w:val="TableParagraph"/>
              <w:spacing w:line="273" w:lineRule="auto" w:before="148"/>
              <w:ind w:left="108" w:right="263"/>
              <w:jc w:val="both"/>
              <w:rPr>
                <w:sz w:val="21"/>
              </w:rPr>
            </w:pPr>
            <w:r>
              <w:rPr>
                <w:sz w:val="21"/>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560" w:hRule="atLeast"/>
        </w:trPr>
        <w:tc>
          <w:tcPr>
            <w:tcW w:w="1023" w:type="dxa"/>
          </w:tcPr>
          <w:p>
            <w:pPr>
              <w:pStyle w:val="TableParagraph"/>
              <w:spacing w:before="136"/>
              <w:ind w:left="166" w:right="156"/>
              <w:jc w:val="center"/>
              <w:rPr>
                <w:i/>
                <w:sz w:val="22"/>
              </w:rPr>
            </w:pPr>
            <w:r>
              <w:rPr>
                <w:i/>
                <w:sz w:val="22"/>
              </w:rPr>
              <w:t>3.2.39</w:t>
            </w:r>
          </w:p>
        </w:tc>
        <w:tc>
          <w:tcPr>
            <w:tcW w:w="1618" w:type="dxa"/>
          </w:tcPr>
          <w:p>
            <w:pPr>
              <w:pStyle w:val="TableParagraph"/>
              <w:spacing w:before="136"/>
              <w:ind w:left="190"/>
              <w:rPr>
                <w:i/>
                <w:sz w:val="22"/>
              </w:rPr>
            </w:pPr>
            <w:r>
              <w:rPr>
                <w:i/>
                <w:w w:val="95"/>
                <w:sz w:val="22"/>
              </w:rPr>
              <w:t>植物人状态</w:t>
            </w:r>
          </w:p>
        </w:tc>
        <w:tc>
          <w:tcPr>
            <w:tcW w:w="7729" w:type="dxa"/>
          </w:tcPr>
          <w:p>
            <w:pPr>
              <w:pStyle w:val="TableParagraph"/>
              <w:spacing w:line="273" w:lineRule="auto" w:before="147"/>
              <w:ind w:left="108" w:right="302"/>
              <w:jc w:val="both"/>
              <w:rPr>
                <w:b/>
                <w:sz w:val="21"/>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8"/>
                <w:sz w:val="21"/>
              </w:rPr>
              <w:t>病状态。植物人状态必须明确诊断并且具有严重颅脑外伤和脑损害的证据。</w:t>
            </w:r>
            <w:r>
              <w:rPr>
                <w:b/>
                <w:sz w:val="21"/>
              </w:rPr>
              <w:t>植物</w:t>
            </w:r>
            <w:r>
              <w:rPr>
                <w:b/>
                <w:spacing w:val="-7"/>
                <w:sz w:val="21"/>
              </w:rPr>
              <w:t>人状态必须持续 </w:t>
            </w:r>
            <w:r>
              <w:rPr>
                <w:b/>
                <w:sz w:val="21"/>
              </w:rPr>
              <w:t>30</w:t>
            </w:r>
            <w:r>
              <w:rPr>
                <w:b/>
                <w:spacing w:val="-8"/>
                <w:sz w:val="21"/>
              </w:rPr>
              <w:t> 天以上方可申请理赔。</w:t>
            </w:r>
          </w:p>
        </w:tc>
      </w:tr>
      <w:tr>
        <w:trPr>
          <w:trHeight w:val="3435" w:hRule="atLeast"/>
        </w:trPr>
        <w:tc>
          <w:tcPr>
            <w:tcW w:w="1023" w:type="dxa"/>
          </w:tcPr>
          <w:p>
            <w:pPr>
              <w:pStyle w:val="TableParagraph"/>
              <w:spacing w:before="136"/>
              <w:ind w:left="166" w:right="156"/>
              <w:jc w:val="center"/>
              <w:rPr>
                <w:i/>
                <w:sz w:val="22"/>
              </w:rPr>
            </w:pPr>
            <w:r>
              <w:rPr>
                <w:i/>
                <w:sz w:val="22"/>
              </w:rPr>
              <w:t>3.2.40</w:t>
            </w:r>
          </w:p>
        </w:tc>
        <w:tc>
          <w:tcPr>
            <w:tcW w:w="1618" w:type="dxa"/>
          </w:tcPr>
          <w:p>
            <w:pPr>
              <w:pStyle w:val="TableParagraph"/>
              <w:spacing w:line="259" w:lineRule="auto" w:before="136"/>
              <w:ind w:left="190" w:right="104"/>
              <w:rPr>
                <w:i/>
                <w:sz w:val="22"/>
              </w:rPr>
            </w:pPr>
            <w:r>
              <w:rPr>
                <w:i/>
                <w:w w:val="95"/>
                <w:sz w:val="22"/>
              </w:rPr>
              <w:t>严重类风湿性关节炎</w:t>
            </w:r>
          </w:p>
        </w:tc>
        <w:tc>
          <w:tcPr>
            <w:tcW w:w="7729" w:type="dxa"/>
          </w:tcPr>
          <w:p>
            <w:pPr>
              <w:pStyle w:val="TableParagraph"/>
              <w:spacing w:line="273" w:lineRule="auto" w:before="147"/>
              <w:ind w:left="108"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pacing w:val="-3"/>
                <w:sz w:val="21"/>
              </w:rPr>
              <w:t>（</w:t>
            </w:r>
            <w:r>
              <w:rPr>
                <w:spacing w:val="-6"/>
                <w:sz w:val="21"/>
              </w:rPr>
              <w:t>关节活动严重限制，不能完成</w:t>
            </w:r>
            <w:r>
              <w:rPr>
                <w:spacing w:val="-3"/>
                <w:sz w:val="21"/>
              </w:rPr>
              <w:t>大部分的日常工作和活动</w:t>
            </w:r>
            <w:r>
              <w:rPr>
                <w:sz w:val="21"/>
              </w:rPr>
              <w:t>）</w:t>
            </w:r>
            <w:r>
              <w:rPr>
                <w:spacing w:val="-3"/>
                <w:sz w:val="21"/>
              </w:rPr>
              <w:t>并且满足下列全部条件：</w:t>
            </w:r>
          </w:p>
          <w:p>
            <w:pPr>
              <w:pStyle w:val="TableParagraph"/>
              <w:spacing w:before="7"/>
              <w:ind w:left="108"/>
              <w:rPr>
                <w:sz w:val="21"/>
              </w:rPr>
            </w:pPr>
            <w:r>
              <w:rPr>
                <w:sz w:val="21"/>
              </w:rPr>
              <w:t>（1）晨僵；</w:t>
            </w:r>
          </w:p>
          <w:p>
            <w:pPr>
              <w:pStyle w:val="TableParagraph"/>
              <w:spacing w:before="37"/>
              <w:ind w:left="108"/>
              <w:rPr>
                <w:sz w:val="21"/>
              </w:rPr>
            </w:pPr>
            <w:r>
              <w:rPr>
                <w:sz w:val="21"/>
              </w:rPr>
              <w:t>（2）对称性关节炎；</w:t>
            </w:r>
          </w:p>
          <w:p>
            <w:pPr>
              <w:pStyle w:val="TableParagraph"/>
              <w:spacing w:before="37"/>
              <w:ind w:left="108"/>
              <w:rPr>
                <w:sz w:val="21"/>
              </w:rPr>
            </w:pPr>
            <w:r>
              <w:rPr>
                <w:sz w:val="21"/>
              </w:rPr>
              <w:t>（3）类风湿性皮下结节；</w:t>
            </w:r>
          </w:p>
          <w:p>
            <w:pPr>
              <w:pStyle w:val="TableParagraph"/>
              <w:spacing w:before="37"/>
              <w:ind w:left="108"/>
              <w:rPr>
                <w:sz w:val="21"/>
              </w:rPr>
            </w:pPr>
            <w:r>
              <w:rPr>
                <w:sz w:val="21"/>
              </w:rPr>
              <w:t>（4）类风湿因子滴度升高；</w:t>
            </w:r>
          </w:p>
          <w:p>
            <w:pPr>
              <w:pStyle w:val="TableParagraph"/>
              <w:spacing w:before="37"/>
              <w:ind w:left="108"/>
              <w:rPr>
                <w:sz w:val="21"/>
              </w:rPr>
            </w:pPr>
            <w:r>
              <w:rPr>
                <w:sz w:val="21"/>
              </w:rPr>
              <w:t>（5）X 线显示严重的关节（软骨和骨）破坏和关节畸形。</w:t>
            </w:r>
          </w:p>
        </w:tc>
      </w:tr>
      <w:tr>
        <w:trPr>
          <w:trHeight w:val="2249" w:hRule="atLeast"/>
        </w:trPr>
        <w:tc>
          <w:tcPr>
            <w:tcW w:w="1023" w:type="dxa"/>
          </w:tcPr>
          <w:p>
            <w:pPr>
              <w:pStyle w:val="TableParagraph"/>
              <w:spacing w:before="139"/>
              <w:ind w:left="166" w:right="156"/>
              <w:jc w:val="center"/>
              <w:rPr>
                <w:i/>
                <w:sz w:val="22"/>
              </w:rPr>
            </w:pPr>
            <w:r>
              <w:rPr>
                <w:i/>
                <w:sz w:val="22"/>
              </w:rPr>
              <w:t>3.2.41</w:t>
            </w:r>
          </w:p>
        </w:tc>
        <w:tc>
          <w:tcPr>
            <w:tcW w:w="1618" w:type="dxa"/>
          </w:tcPr>
          <w:p>
            <w:pPr>
              <w:pStyle w:val="TableParagraph"/>
              <w:spacing w:line="259" w:lineRule="auto" w:before="139"/>
              <w:ind w:left="190" w:right="163"/>
              <w:jc w:val="both"/>
              <w:rPr>
                <w:i/>
                <w:sz w:val="22"/>
              </w:rPr>
            </w:pPr>
            <w:r>
              <w:rPr>
                <w:i/>
                <w:w w:val="95"/>
                <w:sz w:val="22"/>
              </w:rPr>
              <w:t>非阿尔茨海默病所致严重痴</w:t>
            </w:r>
            <w:r>
              <w:rPr>
                <w:i/>
                <w:sz w:val="22"/>
              </w:rPr>
              <w:t>呆</w:t>
            </w:r>
          </w:p>
        </w:tc>
        <w:tc>
          <w:tcPr>
            <w:tcW w:w="7729" w:type="dxa"/>
          </w:tcPr>
          <w:p>
            <w:pPr>
              <w:pStyle w:val="TableParagraph"/>
              <w:spacing w:line="280" w:lineRule="auto" w:before="175"/>
              <w:ind w:left="108" w:right="301"/>
              <w:jc w:val="both"/>
              <w:rPr>
                <w:b/>
                <w:sz w:val="21"/>
              </w:rPr>
            </w:pPr>
            <w:r>
              <w:rPr>
                <w:sz w:val="21"/>
              </w:rPr>
              <w:t>指因阿尔茨海默病以外的脑的器质性疾病造成脑功能衰竭导致永久不可逆性的</w:t>
            </w:r>
            <w:r>
              <w:rPr>
                <w:spacing w:val="-7"/>
                <w:sz w:val="21"/>
              </w:rPr>
              <w:t>严重痴呆，临床表现为明显的认知能力障碍、行为异常和社交能力减退。被保险</w:t>
            </w:r>
            <w:r>
              <w:rPr>
                <w:spacing w:val="-8"/>
                <w:sz w:val="21"/>
              </w:rPr>
              <w:t>人自主生活能力完全丧失，无法独立完成六项基本日常生活活动中的三项或三项以上，日常生活必须持续受到他人监护。导致痴呆的疾病必须明确诊断，并且由</w:t>
            </w:r>
            <w:r>
              <w:rPr>
                <w:spacing w:val="-10"/>
                <w:sz w:val="21"/>
              </w:rPr>
              <w:t>完整的临床、实验室和影像学检查结果证实。</w:t>
            </w:r>
            <w:r>
              <w:rPr>
                <w:b/>
                <w:spacing w:val="-2"/>
                <w:sz w:val="21"/>
              </w:rPr>
              <w:t>神经官能症和精神疾病不在保障范围内。</w:t>
            </w:r>
          </w:p>
        </w:tc>
      </w:tr>
      <w:tr>
        <w:trPr>
          <w:trHeight w:val="1042" w:hRule="atLeast"/>
        </w:trPr>
        <w:tc>
          <w:tcPr>
            <w:tcW w:w="1023" w:type="dxa"/>
          </w:tcPr>
          <w:p>
            <w:pPr>
              <w:pStyle w:val="TableParagraph"/>
              <w:spacing w:before="132"/>
              <w:ind w:left="166" w:right="156"/>
              <w:jc w:val="center"/>
              <w:rPr>
                <w:i/>
                <w:sz w:val="22"/>
              </w:rPr>
            </w:pPr>
            <w:r>
              <w:rPr>
                <w:i/>
                <w:sz w:val="22"/>
              </w:rPr>
              <w:t>3.2.42</w:t>
            </w:r>
          </w:p>
        </w:tc>
        <w:tc>
          <w:tcPr>
            <w:tcW w:w="1618" w:type="dxa"/>
          </w:tcPr>
          <w:p>
            <w:pPr>
              <w:pStyle w:val="TableParagraph"/>
              <w:spacing w:before="132"/>
              <w:ind w:left="190"/>
              <w:rPr>
                <w:i/>
                <w:sz w:val="22"/>
              </w:rPr>
            </w:pPr>
            <w:r>
              <w:rPr>
                <w:i/>
                <w:w w:val="95"/>
                <w:sz w:val="22"/>
              </w:rPr>
              <w:t>终末期疾病</w:t>
            </w:r>
          </w:p>
        </w:tc>
        <w:tc>
          <w:tcPr>
            <w:tcW w:w="7729" w:type="dxa"/>
          </w:tcPr>
          <w:p>
            <w:pPr>
              <w:pStyle w:val="TableParagraph"/>
              <w:spacing w:line="310" w:lineRule="atLeast" w:before="108"/>
              <w:ind w:left="108" w:right="302"/>
              <w:jc w:val="both"/>
              <w:rPr>
                <w:sz w:val="21"/>
              </w:rPr>
            </w:pPr>
            <w:r>
              <w:rPr>
                <w:sz w:val="21"/>
              </w:rPr>
              <w:t>被保险人被确诊为疾病的终末期状态。疾病已经无法以现有的医疗技术医治缓</w:t>
            </w:r>
            <w:r>
              <w:rPr>
                <w:spacing w:val="-7"/>
                <w:sz w:val="21"/>
              </w:rPr>
              <w:t>解，并且根据临床医学经验判断被保险人将于未来六个月内死亡。在家属及患者的要求和医师的同意下积极治疗已被放弃，所有治疗措施仅以减轻患者痛苦为目</w:t>
            </w:r>
          </w:p>
        </w:tc>
      </w:tr>
    </w:tbl>
    <w:p>
      <w:pPr>
        <w:spacing w:after="0" w:line="310" w:lineRule="atLeast"/>
        <w:jc w:val="both"/>
        <w:rPr>
          <w:sz w:val="21"/>
        </w:rPr>
        <w:sectPr>
          <w:pgSz w:w="11910" w:h="16840"/>
          <w:pgMar w:header="0" w:footer="922" w:top="1460" w:bottom="1120" w:left="660" w:right="6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591"/>
        <w:gridCol w:w="7754"/>
      </w:tblGrid>
      <w:tr>
        <w:trPr>
          <w:trHeight w:val="725" w:hRule="atLeast"/>
        </w:trPr>
        <w:tc>
          <w:tcPr>
            <w:tcW w:w="1023" w:type="dxa"/>
          </w:tcPr>
          <w:p>
            <w:pPr>
              <w:pStyle w:val="TableParagraph"/>
              <w:ind w:left="0"/>
              <w:rPr>
                <w:rFonts w:ascii="Times New Roman"/>
                <w:sz w:val="20"/>
              </w:rPr>
            </w:pPr>
          </w:p>
        </w:tc>
        <w:tc>
          <w:tcPr>
            <w:tcW w:w="1591" w:type="dxa"/>
          </w:tcPr>
          <w:p>
            <w:pPr>
              <w:pStyle w:val="TableParagraph"/>
              <w:ind w:left="0"/>
              <w:rPr>
                <w:rFonts w:ascii="Times New Roman"/>
                <w:sz w:val="20"/>
              </w:rPr>
            </w:pPr>
          </w:p>
        </w:tc>
        <w:tc>
          <w:tcPr>
            <w:tcW w:w="7754" w:type="dxa"/>
          </w:tcPr>
          <w:p>
            <w:pPr>
              <w:pStyle w:val="TableParagraph"/>
              <w:spacing w:line="204" w:lineRule="exact"/>
              <w:ind w:left="135"/>
              <w:rPr>
                <w:b/>
                <w:sz w:val="21"/>
              </w:rPr>
            </w:pPr>
            <w:r>
              <w:rPr>
                <w:sz w:val="21"/>
              </w:rPr>
              <w:t>的。</w:t>
            </w:r>
            <w:r>
              <w:rPr>
                <w:b/>
                <w:sz w:val="21"/>
              </w:rPr>
              <w:t>此疾病状态必须在被保险人生前已经确诊并且具有医疗证明文件和临床检查</w:t>
            </w:r>
          </w:p>
          <w:p>
            <w:pPr>
              <w:pStyle w:val="TableParagraph"/>
              <w:spacing w:before="37"/>
              <w:ind w:left="135"/>
              <w:rPr>
                <w:b/>
                <w:sz w:val="21"/>
              </w:rPr>
            </w:pPr>
            <w:r>
              <w:rPr>
                <w:b/>
                <w:sz w:val="21"/>
              </w:rPr>
              <w:t>依据。</w:t>
            </w:r>
          </w:p>
        </w:tc>
      </w:tr>
      <w:tr>
        <w:trPr>
          <w:trHeight w:val="2496" w:hRule="atLeast"/>
        </w:trPr>
        <w:tc>
          <w:tcPr>
            <w:tcW w:w="1023" w:type="dxa"/>
          </w:tcPr>
          <w:p>
            <w:pPr>
              <w:pStyle w:val="TableParagraph"/>
              <w:spacing w:before="128"/>
              <w:ind w:left="166" w:right="156"/>
              <w:jc w:val="center"/>
              <w:rPr>
                <w:i/>
                <w:sz w:val="22"/>
              </w:rPr>
            </w:pPr>
            <w:r>
              <w:rPr>
                <w:i/>
                <w:sz w:val="22"/>
              </w:rPr>
              <w:t>3.2.43</w:t>
            </w:r>
          </w:p>
        </w:tc>
        <w:tc>
          <w:tcPr>
            <w:tcW w:w="1591" w:type="dxa"/>
          </w:tcPr>
          <w:p>
            <w:pPr>
              <w:pStyle w:val="TableParagraph"/>
              <w:spacing w:line="247" w:lineRule="auto" w:before="128"/>
              <w:ind w:left="190" w:right="131"/>
              <w:rPr>
                <w:b/>
                <w:i/>
                <w:sz w:val="22"/>
              </w:rPr>
            </w:pPr>
            <w:r>
              <w:rPr>
                <w:b/>
                <w:i/>
                <w:w w:val="95"/>
                <w:sz w:val="22"/>
              </w:rPr>
              <w:t>严重哮喘（</w:t>
            </w:r>
            <w:r>
              <w:rPr>
                <w:rFonts w:ascii="Times New Roman" w:eastAsia="Times New Roman"/>
                <w:b/>
                <w:i/>
                <w:w w:val="95"/>
                <w:sz w:val="21"/>
              </w:rPr>
              <w:t>25 </w:t>
            </w:r>
            <w:r>
              <w:rPr>
                <w:b/>
                <w:i/>
                <w:w w:val="95"/>
                <w:sz w:val="22"/>
              </w:rPr>
              <w:t>周岁前理赔）</w:t>
            </w:r>
          </w:p>
        </w:tc>
        <w:tc>
          <w:tcPr>
            <w:tcW w:w="7754" w:type="dxa"/>
          </w:tcPr>
          <w:p>
            <w:pPr>
              <w:pStyle w:val="TableParagraph"/>
              <w:spacing w:line="273" w:lineRule="auto" w:before="140"/>
              <w:ind w:left="135" w:right="253"/>
              <w:rPr>
                <w:sz w:val="21"/>
              </w:rPr>
            </w:pPr>
            <w:r>
              <w:rPr>
                <w:sz w:val="21"/>
              </w:rPr>
              <w:t>指一种反复发作的严重支气管阻塞性疾病，经我们认可的专科医生确诊，且必须同时符合下列标准：</w:t>
            </w:r>
          </w:p>
          <w:p>
            <w:pPr>
              <w:pStyle w:val="TableParagraph"/>
              <w:spacing w:before="7"/>
              <w:ind w:left="135"/>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35"/>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135"/>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135" w:right="2256"/>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568" w:hRule="atLeast"/>
        </w:trPr>
        <w:tc>
          <w:tcPr>
            <w:tcW w:w="1023" w:type="dxa"/>
          </w:tcPr>
          <w:p>
            <w:pPr>
              <w:pStyle w:val="TableParagraph"/>
              <w:spacing w:before="128"/>
              <w:ind w:left="166" w:right="156"/>
              <w:jc w:val="center"/>
              <w:rPr>
                <w:i/>
                <w:sz w:val="22"/>
              </w:rPr>
            </w:pPr>
            <w:r>
              <w:rPr>
                <w:i/>
                <w:sz w:val="22"/>
              </w:rPr>
              <w:t>3.2.44</w:t>
            </w:r>
          </w:p>
        </w:tc>
        <w:tc>
          <w:tcPr>
            <w:tcW w:w="1591" w:type="dxa"/>
          </w:tcPr>
          <w:p>
            <w:pPr>
              <w:pStyle w:val="TableParagraph"/>
              <w:spacing w:before="128"/>
              <w:ind w:left="190"/>
              <w:rPr>
                <w:i/>
                <w:sz w:val="22"/>
              </w:rPr>
            </w:pPr>
            <w:r>
              <w:rPr>
                <w:i/>
                <w:w w:val="95"/>
                <w:sz w:val="22"/>
              </w:rPr>
              <w:t>严重川崎病</w:t>
            </w:r>
          </w:p>
        </w:tc>
        <w:tc>
          <w:tcPr>
            <w:tcW w:w="7754" w:type="dxa"/>
          </w:tcPr>
          <w:p>
            <w:pPr>
              <w:pStyle w:val="TableParagraph"/>
              <w:spacing w:line="273" w:lineRule="auto" w:before="140"/>
              <w:ind w:left="135" w:right="302"/>
              <w:rPr>
                <w:sz w:val="21"/>
              </w:rPr>
            </w:pPr>
            <w:r>
              <w:rPr>
                <w:spacing w:val="-6"/>
                <w:sz w:val="21"/>
              </w:rPr>
              <w:t>是指原因不明的系统性血管炎，本病须经专科医师明确诊断，并须满足下列全部条件：</w:t>
            </w:r>
          </w:p>
          <w:p>
            <w:pPr>
              <w:pStyle w:val="TableParagraph"/>
              <w:spacing w:before="8"/>
              <w:ind w:left="135"/>
              <w:rPr>
                <w:sz w:val="21"/>
              </w:rPr>
            </w:pPr>
            <w:r>
              <w:rPr>
                <w:sz w:val="21"/>
              </w:rPr>
              <w:t>（</w:t>
            </w:r>
            <w:r>
              <w:rPr>
                <w:rFonts w:ascii="Times New Roman" w:eastAsia="Times New Roman"/>
                <w:sz w:val="21"/>
              </w:rPr>
              <w:t>1</w:t>
            </w:r>
            <w:r>
              <w:rPr>
                <w:sz w:val="21"/>
              </w:rPr>
              <w:t>）超声心动图显示川崎病并发冠状动脉瘤或其他心血管异常；</w:t>
            </w:r>
          </w:p>
          <w:p>
            <w:pPr>
              <w:pStyle w:val="TableParagraph"/>
              <w:spacing w:before="21"/>
              <w:ind w:left="135"/>
              <w:rPr>
                <w:sz w:val="21"/>
              </w:rPr>
            </w:pPr>
            <w:r>
              <w:rPr>
                <w:sz w:val="21"/>
              </w:rPr>
              <w:t>（</w:t>
            </w:r>
            <w:r>
              <w:rPr>
                <w:rFonts w:ascii="Times New Roman" w:eastAsia="Times New Roman"/>
                <w:sz w:val="21"/>
              </w:rPr>
              <w:t>2</w:t>
            </w:r>
            <w:r>
              <w:rPr>
                <w:sz w:val="21"/>
              </w:rPr>
              <w:t>）已接受了针对川崎病并发冠状动脉瘤或其他心血管异常所进行的手术治疗。</w:t>
            </w:r>
          </w:p>
        </w:tc>
      </w:tr>
      <w:tr>
        <w:trPr>
          <w:trHeight w:val="1872" w:hRule="atLeast"/>
        </w:trPr>
        <w:tc>
          <w:tcPr>
            <w:tcW w:w="1023" w:type="dxa"/>
          </w:tcPr>
          <w:p>
            <w:pPr>
              <w:pStyle w:val="TableParagraph"/>
              <w:spacing w:before="120"/>
              <w:ind w:left="166" w:right="156"/>
              <w:jc w:val="center"/>
              <w:rPr>
                <w:i/>
                <w:sz w:val="22"/>
              </w:rPr>
            </w:pPr>
            <w:r>
              <w:rPr>
                <w:i/>
                <w:sz w:val="22"/>
              </w:rPr>
              <w:t>3.2.45</w:t>
            </w:r>
          </w:p>
        </w:tc>
        <w:tc>
          <w:tcPr>
            <w:tcW w:w="1591" w:type="dxa"/>
          </w:tcPr>
          <w:p>
            <w:pPr>
              <w:pStyle w:val="TableParagraph"/>
              <w:spacing w:line="259" w:lineRule="auto" w:before="120"/>
              <w:ind w:left="190" w:right="136"/>
              <w:rPr>
                <w:i/>
                <w:sz w:val="22"/>
              </w:rPr>
            </w:pPr>
            <w:r>
              <w:rPr>
                <w:i/>
                <w:w w:val="95"/>
                <w:sz w:val="22"/>
              </w:rPr>
              <w:t>严重的系统性硬皮病</w:t>
            </w:r>
          </w:p>
        </w:tc>
        <w:tc>
          <w:tcPr>
            <w:tcW w:w="7754" w:type="dxa"/>
          </w:tcPr>
          <w:p>
            <w:pPr>
              <w:pStyle w:val="TableParagraph"/>
              <w:spacing w:line="273" w:lineRule="auto" w:before="132"/>
              <w:ind w:left="135" w:right="253"/>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ind w:left="135"/>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ind w:left="135"/>
              <w:rPr>
                <w:sz w:val="21"/>
              </w:rPr>
            </w:pPr>
            <w:r>
              <w:rPr>
                <w:sz w:val="21"/>
              </w:rPr>
              <w:t>（</w:t>
            </w:r>
            <w:r>
              <w:rPr>
                <w:rFonts w:ascii="Times New Roman" w:eastAsia="Times New Roman"/>
                <w:sz w:val="21"/>
              </w:rPr>
              <w:t>2</w:t>
            </w:r>
            <w:r>
              <w:rPr>
                <w:sz w:val="21"/>
              </w:rPr>
              <w:t>）心脏：心功能受损达到纽约心脏病学会的心功能分级标准之心功能 </w:t>
            </w:r>
            <w:r>
              <w:rPr>
                <w:rFonts w:ascii="Times New Roman" w:eastAsia="Times New Roman"/>
                <w:sz w:val="21"/>
              </w:rPr>
              <w:t>IV </w:t>
            </w:r>
            <w:r>
              <w:rPr>
                <w:sz w:val="21"/>
              </w:rPr>
              <w:t>级；</w:t>
            </w:r>
          </w:p>
          <w:p>
            <w:pPr>
              <w:pStyle w:val="TableParagraph"/>
              <w:spacing w:before="21"/>
              <w:ind w:left="135"/>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240" w:hRule="atLeast"/>
        </w:trPr>
        <w:tc>
          <w:tcPr>
            <w:tcW w:w="1023" w:type="dxa"/>
          </w:tcPr>
          <w:p>
            <w:pPr>
              <w:pStyle w:val="TableParagraph"/>
              <w:spacing w:before="120"/>
              <w:ind w:left="166" w:right="156"/>
              <w:jc w:val="center"/>
              <w:rPr>
                <w:i/>
                <w:sz w:val="22"/>
              </w:rPr>
            </w:pPr>
            <w:r>
              <w:rPr>
                <w:i/>
                <w:sz w:val="22"/>
              </w:rPr>
              <w:t>3.2.46</w:t>
            </w:r>
          </w:p>
        </w:tc>
        <w:tc>
          <w:tcPr>
            <w:tcW w:w="1591" w:type="dxa"/>
          </w:tcPr>
          <w:p>
            <w:pPr>
              <w:pStyle w:val="TableParagraph"/>
              <w:spacing w:line="259" w:lineRule="auto" w:before="120"/>
              <w:ind w:left="190" w:right="136"/>
              <w:rPr>
                <w:i/>
                <w:sz w:val="22"/>
              </w:rPr>
            </w:pPr>
            <w:r>
              <w:rPr>
                <w:i/>
                <w:w w:val="95"/>
                <w:sz w:val="22"/>
              </w:rPr>
              <w:t>丝虫病所致象皮肿</w:t>
            </w:r>
          </w:p>
        </w:tc>
        <w:tc>
          <w:tcPr>
            <w:tcW w:w="7754" w:type="dxa"/>
          </w:tcPr>
          <w:p>
            <w:pPr>
              <w:pStyle w:val="TableParagraph"/>
              <w:spacing w:line="264" w:lineRule="auto" w:before="132"/>
              <w:ind w:left="135" w:right="300"/>
              <w:jc w:val="both"/>
              <w:rPr>
                <w:sz w:val="21"/>
              </w:rPr>
            </w:pPr>
            <w:r>
              <w:rPr>
                <w:spacing w:val="-5"/>
                <w:sz w:val="21"/>
              </w:rPr>
              <w:t>指因丝虫感染导致淋巴阻塞性出现严重淋巴水肿，达到国际淋巴学会淋巴肿分期</w:t>
            </w:r>
            <w:r>
              <w:rPr>
                <w:spacing w:val="-16"/>
                <w:sz w:val="21"/>
              </w:rPr>
              <w:t>第 </w:t>
            </w:r>
            <w:r>
              <w:rPr>
                <w:rFonts w:ascii="Times New Roman" w:eastAsia="Times New Roman"/>
                <w:sz w:val="21"/>
              </w:rPr>
              <w:t>III </w:t>
            </w:r>
            <w:r>
              <w:rPr>
                <w:spacing w:val="-5"/>
                <w:sz w:val="21"/>
              </w:rPr>
              <w:t>期，临床表现为肢体象皮肿，患肢较键肢增粗 </w:t>
            </w:r>
            <w:r>
              <w:rPr>
                <w:rFonts w:ascii="Times New Roman" w:eastAsia="Times New Roman"/>
                <w:sz w:val="21"/>
              </w:rPr>
              <w:t>30%</w:t>
            </w:r>
            <w:r>
              <w:rPr>
                <w:spacing w:val="-3"/>
                <w:sz w:val="21"/>
              </w:rPr>
              <w:t>以上，日常生活不能自理。此病症须经专科医生根据临床表现和微丝蚴的化验结果确诊。</w:t>
            </w:r>
          </w:p>
        </w:tc>
      </w:tr>
      <w:tr>
        <w:trPr>
          <w:trHeight w:val="936" w:hRule="atLeast"/>
        </w:trPr>
        <w:tc>
          <w:tcPr>
            <w:tcW w:w="1023" w:type="dxa"/>
          </w:tcPr>
          <w:p>
            <w:pPr>
              <w:pStyle w:val="TableParagraph"/>
              <w:spacing w:before="129"/>
              <w:ind w:left="166" w:right="156"/>
              <w:jc w:val="center"/>
              <w:rPr>
                <w:i/>
                <w:sz w:val="22"/>
              </w:rPr>
            </w:pPr>
            <w:r>
              <w:rPr>
                <w:i/>
                <w:sz w:val="22"/>
              </w:rPr>
              <w:t>3.2.47</w:t>
            </w:r>
          </w:p>
        </w:tc>
        <w:tc>
          <w:tcPr>
            <w:tcW w:w="1591" w:type="dxa"/>
          </w:tcPr>
          <w:p>
            <w:pPr>
              <w:pStyle w:val="TableParagraph"/>
              <w:spacing w:before="129"/>
              <w:ind w:left="190"/>
              <w:rPr>
                <w:i/>
                <w:sz w:val="22"/>
              </w:rPr>
            </w:pPr>
            <w:r>
              <w:rPr>
                <w:i/>
                <w:w w:val="95"/>
                <w:sz w:val="22"/>
              </w:rPr>
              <w:t>胰腺移植</w:t>
            </w:r>
          </w:p>
        </w:tc>
        <w:tc>
          <w:tcPr>
            <w:tcW w:w="7754" w:type="dxa"/>
          </w:tcPr>
          <w:p>
            <w:pPr>
              <w:pStyle w:val="TableParagraph"/>
              <w:spacing w:line="273" w:lineRule="auto" w:before="140"/>
              <w:ind w:left="135" w:right="264"/>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tc>
      </w:tr>
      <w:tr>
        <w:trPr>
          <w:trHeight w:val="1247" w:hRule="atLeast"/>
        </w:trPr>
        <w:tc>
          <w:tcPr>
            <w:tcW w:w="1023" w:type="dxa"/>
          </w:tcPr>
          <w:p>
            <w:pPr>
              <w:pStyle w:val="TableParagraph"/>
              <w:spacing w:before="128"/>
              <w:ind w:left="166" w:right="156"/>
              <w:jc w:val="center"/>
              <w:rPr>
                <w:i/>
                <w:sz w:val="22"/>
              </w:rPr>
            </w:pPr>
            <w:r>
              <w:rPr>
                <w:i/>
                <w:sz w:val="22"/>
              </w:rPr>
              <w:t>3.2.48</w:t>
            </w:r>
          </w:p>
        </w:tc>
        <w:tc>
          <w:tcPr>
            <w:tcW w:w="1591" w:type="dxa"/>
          </w:tcPr>
          <w:p>
            <w:pPr>
              <w:pStyle w:val="TableParagraph"/>
              <w:spacing w:line="259" w:lineRule="auto" w:before="128"/>
              <w:ind w:left="190" w:right="136"/>
              <w:rPr>
                <w:i/>
                <w:sz w:val="22"/>
              </w:rPr>
            </w:pPr>
            <w:r>
              <w:rPr>
                <w:i/>
                <w:w w:val="95"/>
                <w:sz w:val="22"/>
              </w:rPr>
              <w:t>急性坏死性胰腺炎开腹手术</w:t>
            </w:r>
          </w:p>
        </w:tc>
        <w:tc>
          <w:tcPr>
            <w:tcW w:w="7754" w:type="dxa"/>
          </w:tcPr>
          <w:p>
            <w:pPr>
              <w:pStyle w:val="TableParagraph"/>
              <w:spacing w:line="273" w:lineRule="auto" w:before="140"/>
              <w:ind w:left="135" w:right="302"/>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before="7"/>
              <w:ind w:left="135"/>
              <w:rPr>
                <w:b/>
                <w:sz w:val="21"/>
              </w:rPr>
            </w:pPr>
            <w:r>
              <w:rPr>
                <w:b/>
                <w:sz w:val="21"/>
              </w:rPr>
              <w:t>因酒精作用所致的急性胰腺炎不在保障范围内。</w:t>
            </w:r>
          </w:p>
        </w:tc>
      </w:tr>
      <w:tr>
        <w:trPr>
          <w:trHeight w:val="2184" w:hRule="atLeast"/>
        </w:trPr>
        <w:tc>
          <w:tcPr>
            <w:tcW w:w="1023" w:type="dxa"/>
          </w:tcPr>
          <w:p>
            <w:pPr>
              <w:pStyle w:val="TableParagraph"/>
              <w:spacing w:before="128"/>
              <w:ind w:left="166" w:right="156"/>
              <w:jc w:val="center"/>
              <w:rPr>
                <w:i/>
                <w:sz w:val="22"/>
              </w:rPr>
            </w:pPr>
            <w:r>
              <w:rPr>
                <w:i/>
                <w:sz w:val="22"/>
              </w:rPr>
              <w:t>3.2.49</w:t>
            </w:r>
          </w:p>
        </w:tc>
        <w:tc>
          <w:tcPr>
            <w:tcW w:w="1591" w:type="dxa"/>
          </w:tcPr>
          <w:p>
            <w:pPr>
              <w:pStyle w:val="TableParagraph"/>
              <w:spacing w:line="259" w:lineRule="auto" w:before="128"/>
              <w:ind w:left="190" w:right="136"/>
              <w:rPr>
                <w:i/>
                <w:sz w:val="22"/>
              </w:rPr>
            </w:pPr>
            <w:r>
              <w:rPr>
                <w:i/>
                <w:w w:val="95"/>
                <w:sz w:val="22"/>
              </w:rPr>
              <w:t>慢性复发性胰腺炎</w:t>
            </w:r>
          </w:p>
        </w:tc>
        <w:tc>
          <w:tcPr>
            <w:tcW w:w="7754" w:type="dxa"/>
          </w:tcPr>
          <w:p>
            <w:pPr>
              <w:pStyle w:val="TableParagraph"/>
              <w:spacing w:line="273" w:lineRule="auto" w:before="140"/>
              <w:ind w:left="135" w:right="197"/>
              <w:rPr>
                <w:sz w:val="21"/>
              </w:rPr>
            </w:pPr>
            <w:r>
              <w:rPr>
                <w:spacing w:val="-5"/>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56" w:lineRule="auto" w:before="7"/>
              <w:ind w:left="135" w:right="302"/>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56" w:lineRule="auto" w:before="22"/>
              <w:ind w:left="135" w:right="2614"/>
              <w:rPr>
                <w:b/>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天以上。</w:t>
            </w:r>
            <w:r>
              <w:rPr>
                <w:b/>
                <w:sz w:val="21"/>
              </w:rPr>
              <w:t>酒精导致的慢性复发性胰腺炎不在本保障范围内。</w:t>
            </w:r>
          </w:p>
        </w:tc>
      </w:tr>
      <w:tr>
        <w:trPr>
          <w:trHeight w:val="1358" w:hRule="atLeast"/>
        </w:trPr>
        <w:tc>
          <w:tcPr>
            <w:tcW w:w="1023" w:type="dxa"/>
          </w:tcPr>
          <w:p>
            <w:pPr>
              <w:pStyle w:val="TableParagraph"/>
              <w:spacing w:before="128"/>
              <w:ind w:left="166" w:right="156"/>
              <w:jc w:val="center"/>
              <w:rPr>
                <w:i/>
                <w:sz w:val="22"/>
              </w:rPr>
            </w:pPr>
            <w:r>
              <w:rPr>
                <w:i/>
                <w:sz w:val="22"/>
              </w:rPr>
              <w:t>3.2.50</w:t>
            </w:r>
          </w:p>
        </w:tc>
        <w:tc>
          <w:tcPr>
            <w:tcW w:w="1591" w:type="dxa"/>
          </w:tcPr>
          <w:p>
            <w:pPr>
              <w:pStyle w:val="TableParagraph"/>
              <w:spacing w:before="128"/>
              <w:ind w:left="190"/>
              <w:rPr>
                <w:i/>
                <w:sz w:val="22"/>
              </w:rPr>
            </w:pPr>
            <w:r>
              <w:rPr>
                <w:i/>
                <w:w w:val="95"/>
                <w:sz w:val="22"/>
              </w:rPr>
              <w:t>疯牛病</w:t>
            </w:r>
          </w:p>
        </w:tc>
        <w:tc>
          <w:tcPr>
            <w:tcW w:w="7754" w:type="dxa"/>
          </w:tcPr>
          <w:p>
            <w:pPr>
              <w:pStyle w:val="TableParagraph"/>
              <w:spacing w:line="312" w:lineRule="exact" w:before="136"/>
              <w:ind w:left="135" w:right="300"/>
              <w:jc w:val="both"/>
              <w:rPr>
                <w:sz w:val="21"/>
              </w:rPr>
            </w:pPr>
            <w:r>
              <w:rPr>
                <w:spacing w:val="-6"/>
                <w:sz w:val="21"/>
              </w:rPr>
              <w:t>是一种传染性海绵状脑病，临床表现为快速进行性痴呆、肌阵挛和特征性脑电图</w:t>
            </w:r>
            <w:r>
              <w:rPr>
                <w:spacing w:val="-7"/>
                <w:sz w:val="21"/>
              </w:rPr>
              <w:t>变化。本病须经三级医院的专科医生根据 </w:t>
            </w:r>
            <w:r>
              <w:rPr>
                <w:rFonts w:ascii="Times New Roman" w:eastAsia="Times New Roman"/>
                <w:sz w:val="21"/>
              </w:rPr>
              <w:t>WHO </w:t>
            </w:r>
            <w:r>
              <w:rPr>
                <w:spacing w:val="-4"/>
                <w:sz w:val="21"/>
              </w:rPr>
              <w:t>诊断标准明确诊断，并且被保险</w:t>
            </w:r>
            <w:r>
              <w:rPr>
                <w:spacing w:val="-6"/>
                <w:sz w:val="21"/>
              </w:rPr>
              <w:t>人自主生活能力完全丧失，无法独立完成六项基本日常生活活动中的三项或三项以上。</w:t>
            </w:r>
          </w:p>
        </w:tc>
      </w:tr>
    </w:tbl>
    <w:p>
      <w:pPr>
        <w:spacing w:after="0" w:line="312" w:lineRule="exact"/>
        <w:jc w:val="both"/>
        <w:rPr>
          <w:sz w:val="21"/>
        </w:rPr>
        <w:sectPr>
          <w:pgSz w:w="11910" w:h="16840"/>
          <w:pgMar w:header="0" w:footer="922" w:top="1480" w:bottom="1120" w:left="660" w:right="6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589"/>
        <w:gridCol w:w="7757"/>
      </w:tblGrid>
      <w:tr>
        <w:trPr>
          <w:trHeight w:val="412" w:hRule="atLeast"/>
        </w:trPr>
        <w:tc>
          <w:tcPr>
            <w:tcW w:w="1023" w:type="dxa"/>
          </w:tcPr>
          <w:p>
            <w:pPr>
              <w:pStyle w:val="TableParagraph"/>
              <w:ind w:left="0"/>
              <w:rPr>
                <w:rFonts w:ascii="Times New Roman"/>
                <w:sz w:val="20"/>
              </w:rPr>
            </w:pPr>
          </w:p>
        </w:tc>
        <w:tc>
          <w:tcPr>
            <w:tcW w:w="1589" w:type="dxa"/>
          </w:tcPr>
          <w:p>
            <w:pPr>
              <w:pStyle w:val="TableParagraph"/>
              <w:ind w:left="0"/>
              <w:rPr>
                <w:rFonts w:ascii="Times New Roman"/>
                <w:sz w:val="20"/>
              </w:rPr>
            </w:pPr>
          </w:p>
        </w:tc>
        <w:tc>
          <w:tcPr>
            <w:tcW w:w="7757" w:type="dxa"/>
          </w:tcPr>
          <w:p>
            <w:pPr>
              <w:pStyle w:val="TableParagraph"/>
              <w:spacing w:line="204" w:lineRule="exact"/>
              <w:ind w:left="137"/>
              <w:rPr>
                <w:b/>
                <w:sz w:val="21"/>
              </w:rPr>
            </w:pPr>
            <w:r>
              <w:rPr>
                <w:b/>
                <w:sz w:val="21"/>
              </w:rPr>
              <w:t>疑似病例不在本保障范围内。</w:t>
            </w:r>
          </w:p>
        </w:tc>
      </w:tr>
      <w:tr>
        <w:trPr>
          <w:trHeight w:val="1568" w:hRule="atLeast"/>
        </w:trPr>
        <w:tc>
          <w:tcPr>
            <w:tcW w:w="1023" w:type="dxa"/>
          </w:tcPr>
          <w:p>
            <w:pPr>
              <w:pStyle w:val="TableParagraph"/>
              <w:spacing w:before="129"/>
              <w:ind w:left="166" w:right="156"/>
              <w:jc w:val="center"/>
              <w:rPr>
                <w:i/>
                <w:sz w:val="22"/>
              </w:rPr>
            </w:pPr>
            <w:r>
              <w:rPr>
                <w:i/>
                <w:sz w:val="22"/>
              </w:rPr>
              <w:t>3.2.51</w:t>
            </w:r>
          </w:p>
        </w:tc>
        <w:tc>
          <w:tcPr>
            <w:tcW w:w="1589" w:type="dxa"/>
          </w:tcPr>
          <w:p>
            <w:pPr>
              <w:pStyle w:val="TableParagraph"/>
              <w:spacing w:before="129"/>
              <w:ind w:left="190"/>
              <w:rPr>
                <w:i/>
                <w:sz w:val="22"/>
              </w:rPr>
            </w:pPr>
            <w:r>
              <w:rPr>
                <w:i/>
                <w:w w:val="95"/>
                <w:sz w:val="22"/>
              </w:rPr>
              <w:t>肾髓质囊性病</w:t>
            </w:r>
          </w:p>
        </w:tc>
        <w:tc>
          <w:tcPr>
            <w:tcW w:w="7757" w:type="dxa"/>
          </w:tcPr>
          <w:p>
            <w:pPr>
              <w:pStyle w:val="TableParagraph"/>
              <w:spacing w:before="140"/>
              <w:ind w:left="137"/>
              <w:rPr>
                <w:sz w:val="21"/>
              </w:rPr>
            </w:pPr>
            <w:r>
              <w:rPr>
                <w:sz w:val="21"/>
              </w:rPr>
              <w:t>肾髓质囊性病的诊断须同时符合下列要求：</w:t>
            </w:r>
          </w:p>
          <w:p>
            <w:pPr>
              <w:pStyle w:val="TableParagraph"/>
              <w:spacing w:before="36"/>
              <w:ind w:left="13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37"/>
              <w:rPr>
                <w:sz w:val="21"/>
              </w:rPr>
            </w:pPr>
            <w:r>
              <w:rPr>
                <w:sz w:val="21"/>
              </w:rPr>
              <w:t>（</w:t>
            </w:r>
            <w:r>
              <w:rPr>
                <w:rFonts w:ascii="Times New Roman" w:eastAsia="Times New Roman"/>
                <w:sz w:val="21"/>
              </w:rPr>
              <w:t>2</w:t>
            </w:r>
            <w:r>
              <w:rPr>
                <w:sz w:val="21"/>
              </w:rPr>
              <w:t>）肾功能衰竭；</w:t>
            </w:r>
          </w:p>
          <w:p>
            <w:pPr>
              <w:pStyle w:val="TableParagraph"/>
              <w:spacing w:before="20"/>
              <w:ind w:left="137"/>
              <w:rPr>
                <w:sz w:val="21"/>
              </w:rPr>
            </w:pPr>
            <w:r>
              <w:rPr>
                <w:sz w:val="21"/>
              </w:rPr>
              <w:t>（</w:t>
            </w:r>
            <w:r>
              <w:rPr>
                <w:rFonts w:ascii="Times New Roman" w:eastAsia="Times New Roman"/>
                <w:sz w:val="21"/>
              </w:rPr>
              <w:t>3</w:t>
            </w:r>
            <w:r>
              <w:rPr>
                <w:sz w:val="21"/>
              </w:rPr>
              <w:t>）诊断须由肾组织活检确定。</w:t>
            </w:r>
          </w:p>
        </w:tc>
      </w:tr>
      <w:tr>
        <w:trPr>
          <w:trHeight w:val="2800" w:hRule="atLeast"/>
        </w:trPr>
        <w:tc>
          <w:tcPr>
            <w:tcW w:w="1023" w:type="dxa"/>
          </w:tcPr>
          <w:p>
            <w:pPr>
              <w:pStyle w:val="TableParagraph"/>
              <w:spacing w:before="120"/>
              <w:ind w:left="166" w:right="156"/>
              <w:jc w:val="center"/>
              <w:rPr>
                <w:i/>
                <w:sz w:val="22"/>
              </w:rPr>
            </w:pPr>
            <w:r>
              <w:rPr>
                <w:i/>
                <w:sz w:val="22"/>
              </w:rPr>
              <w:t>3.2.52</w:t>
            </w:r>
          </w:p>
        </w:tc>
        <w:tc>
          <w:tcPr>
            <w:tcW w:w="1589" w:type="dxa"/>
          </w:tcPr>
          <w:p>
            <w:pPr>
              <w:pStyle w:val="TableParagraph"/>
              <w:spacing w:line="259" w:lineRule="auto" w:before="120"/>
              <w:ind w:left="190" w:right="134"/>
              <w:rPr>
                <w:i/>
                <w:sz w:val="22"/>
              </w:rPr>
            </w:pPr>
            <w:r>
              <w:rPr>
                <w:i/>
                <w:w w:val="95"/>
                <w:sz w:val="22"/>
              </w:rPr>
              <w:t>严重的原发性硬化性胆管炎</w:t>
            </w:r>
          </w:p>
        </w:tc>
        <w:tc>
          <w:tcPr>
            <w:tcW w:w="7757" w:type="dxa"/>
          </w:tcPr>
          <w:p>
            <w:pPr>
              <w:pStyle w:val="TableParagraph"/>
              <w:spacing w:line="273" w:lineRule="auto" w:before="132"/>
              <w:ind w:left="137" w:right="197"/>
              <w:rPr>
                <w:sz w:val="21"/>
              </w:rPr>
            </w:pPr>
            <w:r>
              <w:rPr>
                <w:spacing w:val="-5"/>
                <w:sz w:val="21"/>
              </w:rPr>
              <w:t>原发性硬化性胆管炎指一种胆汁淤积综合征，其特征是肝内、肝外胆道因非细菌</w:t>
            </w:r>
            <w:r>
              <w:rPr>
                <w:spacing w:val="-16"/>
                <w:sz w:val="21"/>
              </w:rPr>
              <w:t>性炎症、慢性纤维化逐渐狭窄，并最终导致完全阻塞而发展为胆汁於积性肝硬化。</w:t>
            </w:r>
            <w:r>
              <w:rPr>
                <w:spacing w:val="-7"/>
                <w:sz w:val="21"/>
              </w:rPr>
              <w:t>须满足下列全部条件：</w:t>
            </w:r>
          </w:p>
          <w:p>
            <w:pPr>
              <w:pStyle w:val="TableParagraph"/>
              <w:numPr>
                <w:ilvl w:val="0"/>
                <w:numId w:val="4"/>
              </w:numPr>
              <w:tabs>
                <w:tab w:pos="488" w:val="left" w:leader="none"/>
              </w:tabs>
              <w:spacing w:line="240" w:lineRule="auto" w:before="7" w:after="0"/>
              <w:ind w:left="487" w:right="0" w:hanging="350"/>
              <w:jc w:val="left"/>
              <w:rPr>
                <w:sz w:val="21"/>
              </w:rPr>
            </w:pPr>
            <w:r>
              <w:rPr>
                <w:spacing w:val="-3"/>
                <w:sz w:val="21"/>
              </w:rPr>
              <w:t>持续性黄疸病史；</w:t>
            </w:r>
          </w:p>
          <w:p>
            <w:pPr>
              <w:pStyle w:val="TableParagraph"/>
              <w:numPr>
                <w:ilvl w:val="0"/>
                <w:numId w:val="4"/>
              </w:numPr>
              <w:tabs>
                <w:tab w:pos="488" w:val="left" w:leader="none"/>
              </w:tabs>
              <w:spacing w:line="240" w:lineRule="auto" w:before="21" w:after="0"/>
              <w:ind w:left="487" w:right="0" w:hanging="350"/>
              <w:jc w:val="left"/>
              <w:rPr>
                <w:sz w:val="21"/>
              </w:rPr>
            </w:pPr>
            <w:r>
              <w:rPr>
                <w:spacing w:val="-3"/>
                <w:sz w:val="21"/>
              </w:rPr>
              <w:t>总胆红素和直接胆红素同时升高，血清 </w:t>
            </w:r>
            <w:r>
              <w:rPr>
                <w:rFonts w:ascii="Times New Roman" w:eastAsia="Times New Roman"/>
                <w:sz w:val="21"/>
              </w:rPr>
              <w:t>ALP</w:t>
            </w:r>
            <w:r>
              <w:rPr>
                <w:sz w:val="21"/>
              </w:rPr>
              <w:t>〉</w:t>
            </w:r>
            <w:r>
              <w:rPr>
                <w:rFonts w:ascii="Times New Roman" w:eastAsia="Times New Roman"/>
                <w:sz w:val="21"/>
              </w:rPr>
              <w:t>200U/L</w:t>
            </w:r>
            <w:r>
              <w:rPr>
                <w:sz w:val="21"/>
              </w:rPr>
              <w:t>；</w:t>
            </w:r>
          </w:p>
          <w:p>
            <w:pPr>
              <w:pStyle w:val="TableParagraph"/>
              <w:numPr>
                <w:ilvl w:val="0"/>
                <w:numId w:val="4"/>
              </w:numPr>
              <w:tabs>
                <w:tab w:pos="488" w:val="left" w:leader="none"/>
              </w:tabs>
              <w:spacing w:line="240" w:lineRule="auto" w:before="21" w:after="0"/>
              <w:ind w:left="487" w:right="0" w:hanging="350"/>
              <w:jc w:val="left"/>
              <w:rPr>
                <w:sz w:val="21"/>
              </w:rPr>
            </w:pPr>
            <w:r>
              <w:rPr>
                <w:spacing w:val="-3"/>
                <w:sz w:val="21"/>
              </w:rPr>
              <w:t>经内镜逆行胰胆管造影</w:t>
            </w:r>
            <w:r>
              <w:rPr>
                <w:spacing w:val="-1"/>
                <w:sz w:val="21"/>
              </w:rPr>
              <w:t>（</w:t>
            </w:r>
            <w:r>
              <w:rPr>
                <w:rFonts w:ascii="Times New Roman" w:eastAsia="Times New Roman"/>
                <w:spacing w:val="-1"/>
                <w:sz w:val="21"/>
              </w:rPr>
              <w:t>ERCP</w:t>
            </w:r>
            <w:r>
              <w:rPr>
                <w:spacing w:val="-1"/>
                <w:sz w:val="21"/>
              </w:rPr>
              <w:t>）</w:t>
            </w:r>
            <w:r>
              <w:rPr>
                <w:spacing w:val="-3"/>
                <w:sz w:val="21"/>
              </w:rPr>
              <w:t>影像学检查确诊；</w:t>
            </w:r>
          </w:p>
          <w:p>
            <w:pPr>
              <w:pStyle w:val="TableParagraph"/>
              <w:numPr>
                <w:ilvl w:val="0"/>
                <w:numId w:val="4"/>
              </w:numPr>
              <w:tabs>
                <w:tab w:pos="488" w:val="left" w:leader="none"/>
              </w:tabs>
              <w:spacing w:line="240" w:lineRule="auto" w:before="21" w:after="0"/>
              <w:ind w:left="487" w:right="0" w:hanging="350"/>
              <w:jc w:val="left"/>
              <w:rPr>
                <w:sz w:val="21"/>
              </w:rPr>
            </w:pPr>
            <w:r>
              <w:rPr>
                <w:spacing w:val="-3"/>
                <w:sz w:val="21"/>
              </w:rPr>
              <w:t>出现胆汁於积性肝硬化或门脉高压。</w:t>
            </w:r>
          </w:p>
          <w:p>
            <w:pPr>
              <w:pStyle w:val="TableParagraph"/>
              <w:spacing w:before="20"/>
              <w:ind w:left="137"/>
              <w:rPr>
                <w:b/>
                <w:sz w:val="21"/>
              </w:rPr>
            </w:pPr>
            <w:r>
              <w:rPr>
                <w:b/>
                <w:sz w:val="21"/>
              </w:rPr>
              <w:t>因肿瘤或胆管损伤等继发性的硬化性胆管炎不在保障范围内。</w:t>
            </w:r>
          </w:p>
        </w:tc>
      </w:tr>
      <w:tr>
        <w:trPr>
          <w:trHeight w:val="3432" w:hRule="atLeast"/>
        </w:trPr>
        <w:tc>
          <w:tcPr>
            <w:tcW w:w="1023" w:type="dxa"/>
          </w:tcPr>
          <w:p>
            <w:pPr>
              <w:pStyle w:val="TableParagraph"/>
              <w:spacing w:before="128"/>
              <w:ind w:left="166" w:right="156"/>
              <w:jc w:val="center"/>
              <w:rPr>
                <w:i/>
                <w:sz w:val="22"/>
              </w:rPr>
            </w:pPr>
            <w:r>
              <w:rPr>
                <w:i/>
                <w:sz w:val="22"/>
              </w:rPr>
              <w:t>3.2.53</w:t>
            </w:r>
          </w:p>
        </w:tc>
        <w:tc>
          <w:tcPr>
            <w:tcW w:w="1589" w:type="dxa"/>
          </w:tcPr>
          <w:p>
            <w:pPr>
              <w:pStyle w:val="TableParagraph"/>
              <w:spacing w:line="259" w:lineRule="auto" w:before="128"/>
              <w:ind w:left="190" w:right="134"/>
              <w:jc w:val="both"/>
              <w:rPr>
                <w:i/>
                <w:sz w:val="22"/>
              </w:rPr>
            </w:pPr>
            <w:r>
              <w:rPr>
                <w:i/>
                <w:w w:val="95"/>
                <w:sz w:val="22"/>
              </w:rPr>
              <w:t>特发性慢性肾上腺皮质功能减退</w:t>
            </w:r>
          </w:p>
        </w:tc>
        <w:tc>
          <w:tcPr>
            <w:tcW w:w="7757" w:type="dxa"/>
          </w:tcPr>
          <w:p>
            <w:pPr>
              <w:pStyle w:val="TableParagraph"/>
              <w:spacing w:line="273" w:lineRule="auto" w:before="140"/>
              <w:ind w:left="137" w:right="246"/>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137"/>
              <w:rPr>
                <w:sz w:val="21"/>
              </w:rPr>
            </w:pPr>
            <w:r>
              <w:rPr>
                <w:sz w:val="21"/>
              </w:rPr>
              <w:t>（一）必须由专科医生明确诊断，符合所有以下诊断标准：</w:t>
            </w:r>
          </w:p>
          <w:p>
            <w:pPr>
              <w:pStyle w:val="TableParagraph"/>
              <w:spacing w:before="37"/>
              <w:ind w:left="137"/>
              <w:rPr>
                <w:sz w:val="21"/>
              </w:rPr>
            </w:pPr>
            <w:r>
              <w:rPr>
                <w:sz w:val="21"/>
              </w:rPr>
              <w:t>（</w:t>
            </w:r>
            <w:r>
              <w:rPr>
                <w:rFonts w:ascii="Times New Roman" w:eastAsia="Times New Roman"/>
                <w:sz w:val="21"/>
              </w:rPr>
              <w:t>1)  </w:t>
            </w:r>
            <w:r>
              <w:rPr>
                <w:sz w:val="21"/>
              </w:rPr>
              <w:t>血浆促肾上腺皮质激素</w:t>
            </w:r>
            <w:r>
              <w:rPr>
                <w:rFonts w:ascii="Times New Roman" w:eastAsia="Times New Roman"/>
                <w:sz w:val="21"/>
              </w:rPr>
              <w:t>(ACTH)</w:t>
            </w:r>
            <w:r>
              <w:rPr>
                <w:sz w:val="21"/>
              </w:rPr>
              <w:t>水平测定，</w:t>
            </w:r>
            <w:r>
              <w:rPr>
                <w:rFonts w:ascii="Times New Roman" w:eastAsia="Times New Roman"/>
                <w:sz w:val="21"/>
              </w:rPr>
              <w:t>&gt;100pg/ml</w:t>
            </w:r>
            <w:r>
              <w:rPr>
                <w:sz w:val="21"/>
              </w:rPr>
              <w:t>；</w:t>
            </w:r>
          </w:p>
          <w:p>
            <w:pPr>
              <w:pStyle w:val="TableParagraph"/>
              <w:spacing w:line="256" w:lineRule="auto" w:before="21"/>
              <w:ind w:left="137" w:right="303"/>
              <w:rPr>
                <w:sz w:val="21"/>
              </w:rPr>
            </w:pPr>
            <w:r>
              <w:rPr>
                <w:sz w:val="21"/>
              </w:rPr>
              <w:t>（</w:t>
            </w:r>
            <w:r>
              <w:rPr>
                <w:rFonts w:ascii="Times New Roman" w:eastAsia="Times New Roman"/>
                <w:sz w:val="21"/>
              </w:rPr>
              <w:t>2) </w:t>
            </w:r>
            <w:r>
              <w:rPr>
                <w:sz w:val="21"/>
              </w:rPr>
              <w:t>血浆肾素活性、血管紧张素 </w:t>
            </w:r>
            <w:r>
              <w:rPr>
                <w:rFonts w:ascii="Times New Roman" w:eastAsia="Times New Roman"/>
                <w:sz w:val="21"/>
              </w:rPr>
              <w:t>II </w:t>
            </w:r>
            <w:r>
              <w:rPr>
                <w:sz w:val="21"/>
              </w:rPr>
              <w:t>和醛固酮测定，显示为原发性肾上腺皮质功能减退症；</w:t>
            </w:r>
          </w:p>
          <w:p>
            <w:pPr>
              <w:pStyle w:val="TableParagraph"/>
              <w:spacing w:before="22"/>
              <w:ind w:left="137"/>
              <w:rPr>
                <w:sz w:val="21"/>
              </w:rPr>
            </w:pPr>
            <w:r>
              <w:rPr>
                <w:sz w:val="21"/>
              </w:rPr>
              <w:t>（</w:t>
            </w:r>
            <w:r>
              <w:rPr>
                <w:rFonts w:ascii="Times New Roman" w:eastAsia="Times New Roman"/>
                <w:sz w:val="21"/>
              </w:rPr>
              <w:t>3)  </w:t>
            </w:r>
            <w:r>
              <w:rPr>
                <w:sz w:val="21"/>
              </w:rPr>
              <w:t>促肾上腺皮质激素</w:t>
            </w:r>
            <w:r>
              <w:rPr>
                <w:rFonts w:ascii="Times New Roman" w:eastAsia="Times New Roman"/>
                <w:sz w:val="21"/>
              </w:rPr>
              <w:t>(ACTH)</w:t>
            </w:r>
            <w:r>
              <w:rPr>
                <w:sz w:val="21"/>
              </w:rPr>
              <w:t>刺激试验显示为原发性肾上腺皮质功能减退症。</w:t>
            </w:r>
          </w:p>
          <w:p>
            <w:pPr>
              <w:pStyle w:val="TableParagraph"/>
              <w:spacing w:before="21"/>
              <w:ind w:left="137"/>
              <w:rPr>
                <w:sz w:val="21"/>
              </w:rPr>
            </w:pPr>
            <w:r>
              <w:rPr>
                <w:sz w:val="21"/>
              </w:rPr>
              <w:t>（二）已经采用皮质类固醇替代治疗 </w:t>
            </w:r>
            <w:r>
              <w:rPr>
                <w:rFonts w:ascii="Times New Roman" w:eastAsia="Times New Roman"/>
                <w:sz w:val="21"/>
              </w:rPr>
              <w:t>180 </w:t>
            </w:r>
            <w:r>
              <w:rPr>
                <w:sz w:val="21"/>
              </w:rPr>
              <w:t>天以上。</w:t>
            </w:r>
          </w:p>
          <w:p>
            <w:pPr>
              <w:pStyle w:val="TableParagraph"/>
              <w:spacing w:line="256" w:lineRule="auto" w:before="21"/>
              <w:ind w:left="137" w:right="304"/>
              <w:rPr>
                <w:b/>
                <w:sz w:val="21"/>
              </w:rPr>
            </w:pPr>
            <w:r>
              <w:rPr>
                <w:b/>
                <w:spacing w:val="-6"/>
                <w:sz w:val="21"/>
              </w:rPr>
              <w:t>肾上腺结核、</w:t>
            </w:r>
            <w:r>
              <w:rPr>
                <w:rFonts w:ascii="Times New Roman" w:eastAsia="Times New Roman"/>
                <w:b/>
                <w:sz w:val="21"/>
              </w:rPr>
              <w:t>HIV </w:t>
            </w:r>
            <w:r>
              <w:rPr>
                <w:b/>
                <w:spacing w:val="-8"/>
                <w:sz w:val="21"/>
              </w:rPr>
              <w:t>感染或艾滋病、感染、肿瘤所致的原发性肾上腺皮质功能减退和继发性肾上腺皮质功能减退不在本保障范围内。</w:t>
            </w:r>
          </w:p>
        </w:tc>
      </w:tr>
      <w:tr>
        <w:trPr>
          <w:trHeight w:val="1248" w:hRule="atLeast"/>
        </w:trPr>
        <w:tc>
          <w:tcPr>
            <w:tcW w:w="1023" w:type="dxa"/>
          </w:tcPr>
          <w:p>
            <w:pPr>
              <w:pStyle w:val="TableParagraph"/>
              <w:spacing w:before="128"/>
              <w:ind w:left="166" w:right="156"/>
              <w:jc w:val="center"/>
              <w:rPr>
                <w:i/>
                <w:sz w:val="22"/>
              </w:rPr>
            </w:pPr>
            <w:r>
              <w:rPr>
                <w:i/>
                <w:sz w:val="22"/>
              </w:rPr>
              <w:t>3.2.54</w:t>
            </w:r>
          </w:p>
        </w:tc>
        <w:tc>
          <w:tcPr>
            <w:tcW w:w="1589" w:type="dxa"/>
          </w:tcPr>
          <w:p>
            <w:pPr>
              <w:pStyle w:val="TableParagraph"/>
              <w:spacing w:line="259" w:lineRule="auto" w:before="128"/>
              <w:ind w:left="190" w:right="134"/>
              <w:rPr>
                <w:i/>
                <w:sz w:val="22"/>
              </w:rPr>
            </w:pPr>
            <w:r>
              <w:rPr>
                <w:i/>
                <w:w w:val="95"/>
                <w:sz w:val="22"/>
              </w:rPr>
              <w:t>溶血性链球菌引起的坏疽</w:t>
            </w:r>
          </w:p>
        </w:tc>
        <w:tc>
          <w:tcPr>
            <w:tcW w:w="7757" w:type="dxa"/>
          </w:tcPr>
          <w:p>
            <w:pPr>
              <w:pStyle w:val="TableParagraph"/>
              <w:spacing w:line="264" w:lineRule="auto" w:before="140"/>
              <w:ind w:left="137" w:right="303"/>
              <w:jc w:val="both"/>
              <w:rPr>
                <w:sz w:val="21"/>
              </w:rPr>
            </w:pPr>
            <w:r>
              <w:rPr>
                <w:spacing w:val="-3"/>
                <w:sz w:val="21"/>
              </w:rPr>
              <w:t>包围肢体或躯干的浅筋膜和</w:t>
            </w:r>
            <w:r>
              <w:rPr>
                <w:rFonts w:ascii="Times New Roman" w:eastAsia="Times New Roman"/>
                <w:sz w:val="21"/>
              </w:rPr>
              <w:t>/</w:t>
            </w:r>
            <w:r>
              <w:rPr>
                <w:spacing w:val="-9"/>
                <w:sz w:val="21"/>
              </w:rPr>
              <w:t>或深筋膜受到溶血性链球菌的感染，病情在短时间内</w:t>
            </w:r>
            <w:r>
              <w:rPr>
                <w:spacing w:val="-8"/>
                <w:sz w:val="21"/>
              </w:rPr>
              <w:t>急剧恶化，必须立刻进行手术及清创术。最后的诊断必须由微生物或病理学专家</w:t>
            </w:r>
            <w:r>
              <w:rPr>
                <w:spacing w:val="-5"/>
                <w:sz w:val="21"/>
              </w:rPr>
              <w:t>进行相关检查后证实。</w:t>
            </w:r>
          </w:p>
        </w:tc>
      </w:tr>
      <w:tr>
        <w:trPr>
          <w:trHeight w:val="1559" w:hRule="atLeast"/>
        </w:trPr>
        <w:tc>
          <w:tcPr>
            <w:tcW w:w="1023" w:type="dxa"/>
          </w:tcPr>
          <w:p>
            <w:pPr>
              <w:pStyle w:val="TableParagraph"/>
              <w:spacing w:before="128"/>
              <w:ind w:left="166" w:right="156"/>
              <w:jc w:val="center"/>
              <w:rPr>
                <w:i/>
                <w:sz w:val="22"/>
              </w:rPr>
            </w:pPr>
            <w:r>
              <w:rPr>
                <w:i/>
                <w:sz w:val="22"/>
              </w:rPr>
              <w:t>3.2.55</w:t>
            </w:r>
          </w:p>
        </w:tc>
        <w:tc>
          <w:tcPr>
            <w:tcW w:w="1589" w:type="dxa"/>
          </w:tcPr>
          <w:p>
            <w:pPr>
              <w:pStyle w:val="TableParagraph"/>
              <w:spacing w:before="128"/>
              <w:ind w:left="190"/>
              <w:rPr>
                <w:i/>
                <w:sz w:val="22"/>
              </w:rPr>
            </w:pPr>
            <w:r>
              <w:rPr>
                <w:i/>
                <w:w w:val="95"/>
                <w:sz w:val="22"/>
              </w:rPr>
              <w:t>颅脑手术</w:t>
            </w:r>
          </w:p>
        </w:tc>
        <w:tc>
          <w:tcPr>
            <w:tcW w:w="7757" w:type="dxa"/>
          </w:tcPr>
          <w:p>
            <w:pPr>
              <w:pStyle w:val="TableParagraph"/>
              <w:spacing w:line="273" w:lineRule="auto" w:before="140"/>
              <w:ind w:left="137" w:right="314"/>
              <w:rPr>
                <w:sz w:val="21"/>
              </w:rPr>
            </w:pPr>
            <w:r>
              <w:rPr>
                <w:sz w:val="21"/>
              </w:rPr>
              <w:t>被保险人确已实施全麻下的开颅手术（不包括颅骨钻孔手术和经鼻蝶窦入颅手术）。</w:t>
            </w:r>
          </w:p>
          <w:p>
            <w:pPr>
              <w:pStyle w:val="TableParagraph"/>
              <w:spacing w:before="7"/>
              <w:ind w:left="137"/>
              <w:rPr>
                <w:b/>
                <w:sz w:val="21"/>
              </w:rPr>
            </w:pPr>
            <w:r>
              <w:rPr>
                <w:b/>
                <w:sz w:val="21"/>
              </w:rPr>
              <w:t>因外伤而实施的脑外科手术不在保障范围之内。</w:t>
            </w:r>
          </w:p>
          <w:p>
            <w:pPr>
              <w:pStyle w:val="TableParagraph"/>
              <w:spacing w:before="37"/>
              <w:ind w:left="137"/>
              <w:rPr>
                <w:b/>
                <w:sz w:val="21"/>
              </w:rPr>
            </w:pPr>
            <w:r>
              <w:rPr>
                <w:b/>
                <w:sz w:val="21"/>
              </w:rPr>
              <w:t>理赔时必须提供由神经外科医生出具的诊断书及手术报告。</w:t>
            </w:r>
          </w:p>
        </w:tc>
      </w:tr>
      <w:tr>
        <w:trPr>
          <w:trHeight w:val="2184" w:hRule="atLeast"/>
        </w:trPr>
        <w:tc>
          <w:tcPr>
            <w:tcW w:w="1023" w:type="dxa"/>
          </w:tcPr>
          <w:p>
            <w:pPr>
              <w:pStyle w:val="TableParagraph"/>
              <w:spacing w:before="128"/>
              <w:ind w:left="166" w:right="156"/>
              <w:jc w:val="center"/>
              <w:rPr>
                <w:i/>
                <w:sz w:val="22"/>
              </w:rPr>
            </w:pPr>
            <w:r>
              <w:rPr>
                <w:i/>
                <w:sz w:val="22"/>
              </w:rPr>
              <w:t>3.2.56</w:t>
            </w:r>
          </w:p>
        </w:tc>
        <w:tc>
          <w:tcPr>
            <w:tcW w:w="1589" w:type="dxa"/>
          </w:tcPr>
          <w:p>
            <w:pPr>
              <w:pStyle w:val="TableParagraph"/>
              <w:spacing w:line="261" w:lineRule="auto" w:before="128"/>
              <w:ind w:left="190" w:right="134"/>
              <w:rPr>
                <w:i/>
                <w:sz w:val="22"/>
              </w:rPr>
            </w:pPr>
            <w:r>
              <w:rPr>
                <w:i/>
                <w:w w:val="95"/>
                <w:sz w:val="22"/>
              </w:rPr>
              <w:t>严重肌营养不良症</w:t>
            </w:r>
          </w:p>
        </w:tc>
        <w:tc>
          <w:tcPr>
            <w:tcW w:w="7757" w:type="dxa"/>
          </w:tcPr>
          <w:p>
            <w:pPr>
              <w:pStyle w:val="TableParagraph"/>
              <w:spacing w:line="273" w:lineRule="auto" w:before="140"/>
              <w:ind w:left="137" w:right="301"/>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7"/>
              <w:ind w:left="137"/>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21"/>
              <w:ind w:left="137"/>
              <w:rPr>
                <w:sz w:val="21"/>
              </w:rPr>
            </w:pPr>
            <w:r>
              <w:rPr>
                <w:w w:val="100"/>
                <w:sz w:val="21"/>
              </w:rPr>
              <w:t>（</w:t>
            </w:r>
            <w:r>
              <w:rPr>
                <w:rFonts w:ascii="Times New Roman" w:eastAsia="Times New Roman"/>
                <w:w w:val="100"/>
                <w:sz w:val="21"/>
              </w:rPr>
              <w:t>2</w:t>
            </w:r>
            <w:r>
              <w:rPr>
                <w:spacing w:val="-99"/>
                <w:w w:val="100"/>
                <w:sz w:val="21"/>
              </w:rPr>
              <w:t>）</w:t>
            </w:r>
            <w:r>
              <w:rPr>
                <w:spacing w:val="-3"/>
                <w:w w:val="100"/>
                <w:sz w:val="21"/>
              </w:rPr>
              <w:t>肌肉活检的病理学诊断符合肌营养不良症的肌肉细胞变性</w:t>
            </w:r>
            <w:r>
              <w:rPr>
                <w:rFonts w:ascii="Times New Roman" w:eastAsia="Times New Roman"/>
                <w:spacing w:val="-4"/>
                <w:w w:val="100"/>
                <w:sz w:val="21"/>
              </w:rPr>
              <w:t>\</w:t>
            </w:r>
            <w:r>
              <w:rPr>
                <w:spacing w:val="-3"/>
                <w:w w:val="100"/>
                <w:sz w:val="21"/>
              </w:rPr>
              <w:t>坏死等阳性改变；</w:t>
            </w:r>
          </w:p>
          <w:p>
            <w:pPr>
              <w:pStyle w:val="TableParagraph"/>
              <w:spacing w:line="256" w:lineRule="auto" w:before="21"/>
              <w:ind w:left="137" w:right="309"/>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424" w:hRule="atLeast"/>
        </w:trPr>
        <w:tc>
          <w:tcPr>
            <w:tcW w:w="1023" w:type="dxa"/>
          </w:tcPr>
          <w:p>
            <w:pPr>
              <w:pStyle w:val="TableParagraph"/>
              <w:spacing w:line="275" w:lineRule="exact" w:before="128"/>
              <w:ind w:left="166" w:right="156"/>
              <w:jc w:val="center"/>
              <w:rPr>
                <w:i/>
                <w:sz w:val="22"/>
              </w:rPr>
            </w:pPr>
            <w:r>
              <w:rPr>
                <w:i/>
                <w:sz w:val="22"/>
              </w:rPr>
              <w:t>3.2.57</w:t>
            </w:r>
          </w:p>
        </w:tc>
        <w:tc>
          <w:tcPr>
            <w:tcW w:w="1589" w:type="dxa"/>
          </w:tcPr>
          <w:p>
            <w:pPr>
              <w:pStyle w:val="TableParagraph"/>
              <w:spacing w:line="275" w:lineRule="exact" w:before="128"/>
              <w:ind w:left="190"/>
              <w:rPr>
                <w:i/>
                <w:sz w:val="22"/>
              </w:rPr>
            </w:pPr>
            <w:r>
              <w:rPr>
                <w:i/>
                <w:w w:val="95"/>
                <w:sz w:val="22"/>
              </w:rPr>
              <w:t>严重心肌炎</w:t>
            </w:r>
          </w:p>
        </w:tc>
        <w:tc>
          <w:tcPr>
            <w:tcW w:w="7757" w:type="dxa"/>
          </w:tcPr>
          <w:p>
            <w:pPr>
              <w:pStyle w:val="TableParagraph"/>
              <w:spacing w:line="264" w:lineRule="exact" w:before="140"/>
              <w:ind w:left="137"/>
              <w:rPr>
                <w:sz w:val="21"/>
              </w:rPr>
            </w:pPr>
            <w:r>
              <w:rPr>
                <w:sz w:val="21"/>
              </w:rPr>
              <w:t>指被保险人因严重心肌炎性病变导致心功能损害造成持续的永久不可逆性的心</w:t>
            </w:r>
          </w:p>
        </w:tc>
      </w:tr>
    </w:tbl>
    <w:p>
      <w:pPr>
        <w:spacing w:after="0" w:line="264" w:lineRule="exact"/>
        <w:rPr>
          <w:sz w:val="21"/>
        </w:rPr>
        <w:sectPr>
          <w:pgSz w:w="11910" w:h="16840"/>
          <w:pgMar w:header="0" w:footer="922" w:top="1480" w:bottom="1120" w:left="660" w:right="6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7"/>
        <w:gridCol w:w="7729"/>
      </w:tblGrid>
      <w:tr>
        <w:trPr>
          <w:trHeight w:val="1669" w:hRule="atLeast"/>
        </w:trPr>
        <w:tc>
          <w:tcPr>
            <w:tcW w:w="1023" w:type="dxa"/>
          </w:tcPr>
          <w:p>
            <w:pPr>
              <w:pStyle w:val="TableParagraph"/>
              <w:ind w:left="0"/>
              <w:rPr>
                <w:rFonts w:ascii="Times New Roman"/>
                <w:sz w:val="20"/>
              </w:rPr>
            </w:pPr>
          </w:p>
        </w:tc>
        <w:tc>
          <w:tcPr>
            <w:tcW w:w="1617" w:type="dxa"/>
          </w:tcPr>
          <w:p>
            <w:pPr>
              <w:pStyle w:val="TableParagraph"/>
              <w:ind w:left="0"/>
              <w:rPr>
                <w:rFonts w:ascii="Times New Roman"/>
                <w:sz w:val="20"/>
              </w:rPr>
            </w:pPr>
          </w:p>
        </w:tc>
        <w:tc>
          <w:tcPr>
            <w:tcW w:w="7729" w:type="dxa"/>
          </w:tcPr>
          <w:p>
            <w:pPr>
              <w:pStyle w:val="TableParagraph"/>
              <w:spacing w:line="204" w:lineRule="exact"/>
              <w:ind w:left="109"/>
              <w:rPr>
                <w:sz w:val="21"/>
              </w:rPr>
            </w:pPr>
            <w:r>
              <w:rPr>
                <w:sz w:val="21"/>
              </w:rPr>
              <w:t>功能衰竭。必须满足所有以下条件：</w:t>
            </w:r>
          </w:p>
          <w:p>
            <w:pPr>
              <w:pStyle w:val="TableParagraph"/>
              <w:spacing w:line="256" w:lineRule="auto" w:before="37"/>
              <w:ind w:left="109" w:right="303"/>
              <w:rPr>
                <w:sz w:val="21"/>
              </w:rPr>
            </w:pPr>
            <w:r>
              <w:rPr>
                <w:spacing w:val="-9"/>
                <w:sz w:val="21"/>
              </w:rPr>
              <w:t>（</w:t>
            </w:r>
            <w:r>
              <w:rPr>
                <w:rFonts w:ascii="Times New Roman" w:eastAsia="Times New Roman"/>
                <w:spacing w:val="-9"/>
                <w:sz w:val="21"/>
              </w:rPr>
              <w:t>1</w:t>
            </w:r>
            <w:r>
              <w:rPr>
                <w:spacing w:val="-9"/>
                <w:sz w:val="21"/>
              </w:rPr>
              <w:t>）</w:t>
            </w:r>
            <w:r>
              <w:rPr>
                <w:spacing w:val="-5"/>
                <w:sz w:val="21"/>
              </w:rPr>
              <w:t>心功能衰竭程度达到纽约心脏病学会的心功能分级标准之心功能 </w:t>
            </w:r>
            <w:r>
              <w:rPr>
                <w:rFonts w:ascii="Times New Roman" w:eastAsia="Times New Roman"/>
                <w:sz w:val="21"/>
              </w:rPr>
              <w:t>IV </w:t>
            </w:r>
            <w:r>
              <w:rPr>
                <w:spacing w:val="-11"/>
                <w:sz w:val="21"/>
              </w:rPr>
              <w:t>级，或左室射血分数低于 </w:t>
            </w:r>
            <w:r>
              <w:rPr>
                <w:rFonts w:ascii="Times New Roman" w:eastAsia="Times New Roman"/>
                <w:sz w:val="21"/>
              </w:rPr>
              <w:t>30%</w:t>
            </w:r>
            <w:r>
              <w:rPr>
                <w:sz w:val="21"/>
              </w:rPr>
              <w:t>；</w:t>
            </w:r>
          </w:p>
          <w:p>
            <w:pPr>
              <w:pStyle w:val="TableParagraph"/>
              <w:spacing w:before="4"/>
              <w:ind w:left="109"/>
              <w:rPr>
                <w:sz w:val="21"/>
              </w:rPr>
            </w:pPr>
            <w:r>
              <w:rPr>
                <w:sz w:val="21"/>
              </w:rPr>
              <w:t>（</w:t>
            </w:r>
            <w:r>
              <w:rPr>
                <w:rFonts w:ascii="Times New Roman" w:eastAsia="Times New Roman"/>
                <w:sz w:val="21"/>
              </w:rPr>
              <w:t>2</w:t>
            </w:r>
            <w:r>
              <w:rPr>
                <w:sz w:val="21"/>
              </w:rPr>
              <w:t>）持续不间断 </w:t>
            </w:r>
            <w:r>
              <w:rPr>
                <w:rFonts w:ascii="Times New Roman" w:eastAsia="Times New Roman"/>
                <w:sz w:val="21"/>
              </w:rPr>
              <w:t>180 </w:t>
            </w:r>
            <w:r>
              <w:rPr>
                <w:sz w:val="21"/>
              </w:rPr>
              <w:t>天以上；</w:t>
            </w:r>
          </w:p>
          <w:p>
            <w:pPr>
              <w:pStyle w:val="TableParagraph"/>
              <w:spacing w:before="21"/>
              <w:ind w:left="109"/>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2184" w:hRule="atLeast"/>
        </w:trPr>
        <w:tc>
          <w:tcPr>
            <w:tcW w:w="1023" w:type="dxa"/>
          </w:tcPr>
          <w:p>
            <w:pPr>
              <w:pStyle w:val="TableParagraph"/>
              <w:spacing w:before="120"/>
              <w:ind w:left="166" w:right="156"/>
              <w:jc w:val="center"/>
              <w:rPr>
                <w:i/>
                <w:sz w:val="22"/>
              </w:rPr>
            </w:pPr>
            <w:r>
              <w:rPr>
                <w:i/>
                <w:sz w:val="22"/>
              </w:rPr>
              <w:t>3.2.58</w:t>
            </w:r>
          </w:p>
        </w:tc>
        <w:tc>
          <w:tcPr>
            <w:tcW w:w="1617" w:type="dxa"/>
          </w:tcPr>
          <w:p>
            <w:pPr>
              <w:pStyle w:val="TableParagraph"/>
              <w:spacing w:before="120"/>
              <w:ind w:left="190"/>
              <w:rPr>
                <w:i/>
                <w:sz w:val="22"/>
              </w:rPr>
            </w:pPr>
            <w:r>
              <w:rPr>
                <w:i/>
                <w:w w:val="95"/>
                <w:sz w:val="22"/>
              </w:rPr>
              <w:t>肝豆状核变性</w:t>
            </w:r>
          </w:p>
          <w:p>
            <w:pPr>
              <w:pStyle w:val="TableParagraph"/>
              <w:spacing w:before="23"/>
              <w:ind w:left="190"/>
              <w:rPr>
                <w:rFonts w:ascii="Times New Roman" w:eastAsia="Times New Roman"/>
                <w:i/>
                <w:sz w:val="21"/>
              </w:rPr>
            </w:pPr>
            <w:r>
              <w:rPr>
                <w:rFonts w:ascii="Times New Roman" w:eastAsia="Times New Roman"/>
                <w:i/>
                <w:sz w:val="21"/>
              </w:rPr>
              <w:t>(</w:t>
            </w:r>
            <w:r>
              <w:rPr>
                <w:i/>
                <w:sz w:val="22"/>
              </w:rPr>
              <w:t>或称 </w:t>
            </w:r>
            <w:r>
              <w:rPr>
                <w:rFonts w:ascii="Times New Roman" w:eastAsia="Times New Roman"/>
                <w:i/>
                <w:sz w:val="21"/>
              </w:rPr>
              <w:t>Wilson</w:t>
            </w:r>
          </w:p>
          <w:p>
            <w:pPr>
              <w:pStyle w:val="TableParagraph"/>
              <w:spacing w:before="9"/>
              <w:ind w:left="190"/>
              <w:rPr>
                <w:rFonts w:ascii="Times New Roman" w:eastAsia="Times New Roman"/>
                <w:i/>
                <w:sz w:val="21"/>
              </w:rPr>
            </w:pPr>
            <w:r>
              <w:rPr>
                <w:i/>
                <w:w w:val="95"/>
                <w:sz w:val="22"/>
              </w:rPr>
              <w:t>病</w:t>
            </w:r>
            <w:r>
              <w:rPr>
                <w:rFonts w:ascii="Times New Roman" w:eastAsia="Times New Roman"/>
                <w:i/>
                <w:w w:val="95"/>
                <w:sz w:val="21"/>
              </w:rPr>
              <w:t>)</w:t>
            </w:r>
          </w:p>
        </w:tc>
        <w:tc>
          <w:tcPr>
            <w:tcW w:w="7729" w:type="dxa"/>
          </w:tcPr>
          <w:p>
            <w:pPr>
              <w:pStyle w:val="TableParagraph"/>
              <w:spacing w:line="273" w:lineRule="auto" w:before="132"/>
              <w:ind w:left="109" w:right="68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109"/>
              <w:rPr>
                <w:sz w:val="21"/>
              </w:rPr>
            </w:pPr>
            <w:r>
              <w:rPr>
                <w:rFonts w:ascii="Times New Roman" w:eastAsia="Times New Roman"/>
                <w:sz w:val="21"/>
              </w:rPr>
              <w:t>(1)</w:t>
            </w:r>
            <w:r>
              <w:rPr>
                <w:sz w:val="21"/>
              </w:rPr>
              <w:t>典型症状；</w:t>
            </w:r>
          </w:p>
          <w:p>
            <w:pPr>
              <w:pStyle w:val="TableParagraph"/>
              <w:spacing w:before="21"/>
              <w:ind w:left="109"/>
              <w:rPr>
                <w:sz w:val="21"/>
              </w:rPr>
            </w:pPr>
            <w:r>
              <w:rPr>
                <w:rFonts w:ascii="Times New Roman" w:eastAsia="Times New Roman"/>
                <w:sz w:val="21"/>
              </w:rPr>
              <w:t>(2)</w:t>
            </w:r>
            <w:r>
              <w:rPr>
                <w:sz w:val="21"/>
              </w:rPr>
              <w:t>角膜色素环（</w:t>
            </w:r>
            <w:r>
              <w:rPr>
                <w:rFonts w:ascii="Times New Roman" w:eastAsia="Times New Roman"/>
                <w:sz w:val="21"/>
              </w:rPr>
              <w:t>K-F  </w:t>
            </w:r>
            <w:r>
              <w:rPr>
                <w:sz w:val="21"/>
              </w:rPr>
              <w:t>环）；</w:t>
            </w:r>
          </w:p>
          <w:p>
            <w:pPr>
              <w:pStyle w:val="TableParagraph"/>
              <w:spacing w:before="21"/>
              <w:ind w:left="109"/>
              <w:rPr>
                <w:sz w:val="21"/>
              </w:rPr>
            </w:pPr>
            <w:r>
              <w:rPr>
                <w:rFonts w:ascii="Times New Roman" w:eastAsia="Times New Roman"/>
                <w:sz w:val="21"/>
              </w:rPr>
              <w:t>(3)</w:t>
            </w:r>
            <w:r>
              <w:rPr>
                <w:sz w:val="21"/>
              </w:rPr>
              <w:t>血清铜和血清铜蓝蛋白降低，尿铜增加；</w:t>
            </w:r>
          </w:p>
          <w:p>
            <w:pPr>
              <w:pStyle w:val="TableParagraph"/>
              <w:spacing w:before="21"/>
              <w:ind w:left="109"/>
              <w:rPr>
                <w:sz w:val="21"/>
              </w:rPr>
            </w:pPr>
            <w:r>
              <w:rPr>
                <w:rFonts w:ascii="Times New Roman" w:eastAsia="Times New Roman"/>
                <w:sz w:val="21"/>
              </w:rPr>
              <w:t>(4)</w:t>
            </w:r>
            <w:r>
              <w:rPr>
                <w:sz w:val="21"/>
              </w:rPr>
              <w:t>经肝脏活检确诊。</w:t>
            </w:r>
          </w:p>
        </w:tc>
      </w:tr>
      <w:tr>
        <w:trPr>
          <w:trHeight w:val="1248" w:hRule="atLeast"/>
        </w:trPr>
        <w:tc>
          <w:tcPr>
            <w:tcW w:w="1023" w:type="dxa"/>
          </w:tcPr>
          <w:p>
            <w:pPr>
              <w:pStyle w:val="TableParagraph"/>
              <w:spacing w:before="121"/>
              <w:ind w:left="166" w:right="156"/>
              <w:jc w:val="center"/>
              <w:rPr>
                <w:i/>
                <w:sz w:val="22"/>
              </w:rPr>
            </w:pPr>
            <w:r>
              <w:rPr>
                <w:i/>
                <w:sz w:val="22"/>
              </w:rPr>
              <w:t>3.2.59</w:t>
            </w:r>
          </w:p>
        </w:tc>
        <w:tc>
          <w:tcPr>
            <w:tcW w:w="1617" w:type="dxa"/>
          </w:tcPr>
          <w:p>
            <w:pPr>
              <w:pStyle w:val="TableParagraph"/>
              <w:spacing w:before="121"/>
              <w:ind w:left="190"/>
              <w:rPr>
                <w:i/>
                <w:sz w:val="22"/>
              </w:rPr>
            </w:pPr>
            <w:r>
              <w:rPr>
                <w:i/>
                <w:w w:val="95"/>
                <w:sz w:val="22"/>
              </w:rPr>
              <w:t>侵蚀性葡萄胎</w:t>
            </w:r>
          </w:p>
          <w:p>
            <w:pPr>
              <w:pStyle w:val="TableParagraph"/>
              <w:spacing w:line="247" w:lineRule="auto" w:before="24"/>
              <w:ind w:left="190" w:right="301"/>
              <w:rPr>
                <w:rFonts w:ascii="Times New Roman" w:eastAsia="Times New Roman"/>
                <w:i/>
                <w:sz w:val="21"/>
              </w:rPr>
            </w:pPr>
            <w:r>
              <w:rPr>
                <w:rFonts w:ascii="Times New Roman" w:eastAsia="Times New Roman"/>
                <w:i/>
                <w:w w:val="95"/>
                <w:sz w:val="21"/>
              </w:rPr>
              <w:t>(</w:t>
            </w:r>
            <w:r>
              <w:rPr>
                <w:i/>
                <w:w w:val="95"/>
                <w:sz w:val="22"/>
              </w:rPr>
              <w:t>或称恶性葡萄胎</w:t>
            </w:r>
            <w:r>
              <w:rPr>
                <w:rFonts w:ascii="Times New Roman" w:eastAsia="Times New Roman"/>
                <w:i/>
                <w:w w:val="95"/>
                <w:sz w:val="21"/>
              </w:rPr>
              <w:t>)</w:t>
            </w:r>
          </w:p>
        </w:tc>
        <w:tc>
          <w:tcPr>
            <w:tcW w:w="7729" w:type="dxa"/>
          </w:tcPr>
          <w:p>
            <w:pPr>
              <w:pStyle w:val="TableParagraph"/>
              <w:spacing w:line="273" w:lineRule="auto" w:before="132"/>
              <w:ind w:left="109" w:right="314"/>
              <w:rPr>
                <w:sz w:val="21"/>
              </w:rPr>
            </w:pPr>
            <w:r>
              <w:rPr>
                <w:sz w:val="21"/>
              </w:rPr>
              <w:t>该类疾病是指异常增生的绒毛组织浸润性生长侵入子宫肌层或转移至其他器官或组织的葡萄胎，并已经进行化疗或手术治疗的。</w:t>
            </w:r>
          </w:p>
        </w:tc>
      </w:tr>
      <w:tr>
        <w:trPr>
          <w:trHeight w:val="1552" w:hRule="atLeast"/>
        </w:trPr>
        <w:tc>
          <w:tcPr>
            <w:tcW w:w="1023" w:type="dxa"/>
          </w:tcPr>
          <w:p>
            <w:pPr>
              <w:pStyle w:val="TableParagraph"/>
              <w:spacing w:before="120"/>
              <w:ind w:left="166" w:right="156"/>
              <w:jc w:val="center"/>
              <w:rPr>
                <w:i/>
                <w:sz w:val="22"/>
              </w:rPr>
            </w:pPr>
            <w:r>
              <w:rPr>
                <w:i/>
                <w:sz w:val="22"/>
              </w:rPr>
              <w:t>3.2.60</w:t>
            </w:r>
          </w:p>
        </w:tc>
        <w:tc>
          <w:tcPr>
            <w:tcW w:w="1617" w:type="dxa"/>
          </w:tcPr>
          <w:p>
            <w:pPr>
              <w:pStyle w:val="TableParagraph"/>
              <w:spacing w:line="259" w:lineRule="auto" w:before="120"/>
              <w:ind w:left="190" w:right="162"/>
              <w:rPr>
                <w:i/>
                <w:sz w:val="22"/>
              </w:rPr>
            </w:pPr>
            <w:r>
              <w:rPr>
                <w:i/>
                <w:w w:val="95"/>
                <w:sz w:val="22"/>
              </w:rPr>
              <w:t>破裂脑动脉瘤夹闭手术</w:t>
            </w:r>
          </w:p>
        </w:tc>
        <w:tc>
          <w:tcPr>
            <w:tcW w:w="7729" w:type="dxa"/>
          </w:tcPr>
          <w:p>
            <w:pPr>
              <w:pStyle w:val="TableParagraph"/>
              <w:spacing w:line="273" w:lineRule="auto" w:before="132"/>
              <w:ind w:left="109" w:right="254"/>
              <w:rPr>
                <w:sz w:val="21"/>
              </w:rPr>
            </w:pPr>
            <w:r>
              <w:rPr>
                <w:sz w:val="21"/>
              </w:rPr>
              <w:t>指因脑动脉瘤破裂造成蛛网膜下腔出血，被保险人实际接受了在全麻下进行的开颅动脉瘤夹闭手术。</w:t>
            </w:r>
          </w:p>
          <w:p>
            <w:pPr>
              <w:pStyle w:val="TableParagraph"/>
              <w:spacing w:line="273" w:lineRule="auto" w:before="7"/>
              <w:ind w:left="109" w:right="304"/>
              <w:rPr>
                <w:b/>
                <w:sz w:val="21"/>
              </w:rPr>
            </w:pPr>
            <w:r>
              <w:rPr>
                <w:b/>
                <w:spacing w:val="-4"/>
                <w:sz w:val="21"/>
              </w:rPr>
              <w:t>脑动脉瘤</w:t>
            </w:r>
            <w:r>
              <w:rPr>
                <w:b/>
                <w:sz w:val="21"/>
              </w:rPr>
              <w:t>（未破裂</w:t>
            </w:r>
            <w:r>
              <w:rPr>
                <w:b/>
                <w:spacing w:val="-15"/>
                <w:sz w:val="21"/>
              </w:rPr>
              <w:t>）</w:t>
            </w:r>
            <w:r>
              <w:rPr>
                <w:b/>
                <w:spacing w:val="-7"/>
                <w:sz w:val="21"/>
              </w:rPr>
              <w:t>预防性手术、颅骨打孔手术、动脉瘤栓塞手术、血管内手术及其他颅脑手术不在本保障范围内。</w:t>
            </w:r>
          </w:p>
        </w:tc>
      </w:tr>
      <w:tr>
        <w:trPr>
          <w:trHeight w:val="937" w:hRule="atLeast"/>
        </w:trPr>
        <w:tc>
          <w:tcPr>
            <w:tcW w:w="1023" w:type="dxa"/>
          </w:tcPr>
          <w:p>
            <w:pPr>
              <w:pStyle w:val="TableParagraph"/>
              <w:spacing w:before="128"/>
              <w:ind w:left="166" w:right="156"/>
              <w:jc w:val="center"/>
              <w:rPr>
                <w:i/>
                <w:sz w:val="22"/>
              </w:rPr>
            </w:pPr>
            <w:r>
              <w:rPr>
                <w:i/>
                <w:sz w:val="22"/>
              </w:rPr>
              <w:t>3.2.61</w:t>
            </w:r>
          </w:p>
        </w:tc>
        <w:tc>
          <w:tcPr>
            <w:tcW w:w="1617" w:type="dxa"/>
          </w:tcPr>
          <w:p>
            <w:pPr>
              <w:pStyle w:val="TableParagraph"/>
              <w:spacing w:line="259" w:lineRule="auto" w:before="128"/>
              <w:ind w:left="190" w:right="162"/>
              <w:rPr>
                <w:i/>
                <w:sz w:val="22"/>
              </w:rPr>
            </w:pPr>
            <w:r>
              <w:rPr>
                <w:i/>
                <w:w w:val="95"/>
                <w:sz w:val="22"/>
              </w:rPr>
              <w:t>需手术切除的嗜铬细胞瘤</w:t>
            </w:r>
          </w:p>
        </w:tc>
        <w:tc>
          <w:tcPr>
            <w:tcW w:w="7729" w:type="dxa"/>
          </w:tcPr>
          <w:p>
            <w:pPr>
              <w:pStyle w:val="TableParagraph"/>
              <w:spacing w:line="259" w:lineRule="auto" w:before="140"/>
              <w:ind w:left="109" w:right="303"/>
              <w:rPr>
                <w:sz w:val="21"/>
              </w:rPr>
            </w:pPr>
            <w:r>
              <w:rPr>
                <w:spacing w:val="-4"/>
                <w:sz w:val="21"/>
              </w:rPr>
              <w:t>是指肾上腺或嗜铬外组织出现神经内分泌肿瘤，并分</w:t>
            </w:r>
            <w:r>
              <w:rPr>
                <w:rFonts w:ascii="Arial" w:eastAsia="Arial"/>
                <w:w w:val="115"/>
                <w:sz w:val="21"/>
              </w:rPr>
              <w:t>泌</w:t>
            </w:r>
            <w:r>
              <w:rPr>
                <w:spacing w:val="-12"/>
                <w:sz w:val="21"/>
              </w:rPr>
              <w:t>过多的儿茶酚胺类，需要</w:t>
            </w:r>
            <w:r>
              <w:rPr>
                <w:spacing w:val="-1"/>
                <w:sz w:val="21"/>
              </w:rPr>
              <w:t>并实际进</w:t>
            </w:r>
            <w:r>
              <w:rPr>
                <w:rFonts w:ascii="Arial" w:eastAsia="Arial"/>
                <w:spacing w:val="-3"/>
                <w:w w:val="115"/>
                <w:sz w:val="21"/>
              </w:rPr>
              <w:t>行</w:t>
            </w:r>
            <w:r>
              <w:rPr>
                <w:spacing w:val="-3"/>
                <w:sz w:val="21"/>
              </w:rPr>
              <w:t>了手术切除肿瘤。嗜铬细胞瘤的诊断必须由内分泌专科医生确定。</w:t>
            </w:r>
          </w:p>
        </w:tc>
      </w:tr>
      <w:tr>
        <w:trPr>
          <w:trHeight w:val="1879" w:hRule="atLeast"/>
        </w:trPr>
        <w:tc>
          <w:tcPr>
            <w:tcW w:w="1023" w:type="dxa"/>
          </w:tcPr>
          <w:p>
            <w:pPr>
              <w:pStyle w:val="TableParagraph"/>
              <w:spacing w:before="128"/>
              <w:ind w:left="166" w:right="156"/>
              <w:jc w:val="center"/>
              <w:rPr>
                <w:i/>
                <w:sz w:val="22"/>
              </w:rPr>
            </w:pPr>
            <w:r>
              <w:rPr>
                <w:i/>
                <w:sz w:val="22"/>
              </w:rPr>
              <w:t>3.2.62</w:t>
            </w:r>
          </w:p>
        </w:tc>
        <w:tc>
          <w:tcPr>
            <w:tcW w:w="1617" w:type="dxa"/>
          </w:tcPr>
          <w:p>
            <w:pPr>
              <w:pStyle w:val="TableParagraph"/>
              <w:spacing w:line="254" w:lineRule="auto" w:before="128"/>
              <w:ind w:left="190" w:right="162"/>
              <w:rPr>
                <w:i/>
                <w:sz w:val="22"/>
              </w:rPr>
            </w:pPr>
            <w:r>
              <w:rPr>
                <w:i/>
                <w:w w:val="95"/>
                <w:sz w:val="22"/>
              </w:rPr>
              <w:t>进行性核上性</w:t>
            </w:r>
            <w:r>
              <w:rPr>
                <w:i/>
                <w:sz w:val="22"/>
              </w:rPr>
              <w:t>麻痹</w:t>
            </w:r>
            <w:r>
              <w:rPr>
                <w:rFonts w:ascii="Times New Roman" w:hAnsi="Times New Roman" w:eastAsia="Times New Roman"/>
                <w:i/>
                <w:sz w:val="21"/>
              </w:rPr>
              <w:t>(Steele- </w:t>
            </w:r>
            <w:r>
              <w:rPr>
                <w:rFonts w:ascii="Times New Roman" w:hAnsi="Times New Roman" w:eastAsia="Times New Roman"/>
                <w:i/>
                <w:sz w:val="21"/>
              </w:rPr>
              <w:t>Rchardson</w:t>
            </w:r>
            <w:r>
              <w:rPr>
                <w:i/>
                <w:sz w:val="22"/>
              </w:rPr>
              <w:t>—</w:t>
            </w:r>
          </w:p>
          <w:p>
            <w:pPr>
              <w:pStyle w:val="TableParagraph"/>
              <w:spacing w:line="247" w:lineRule="auto"/>
              <w:ind w:left="190" w:right="61"/>
              <w:rPr>
                <w:rFonts w:ascii="Times New Roman" w:eastAsia="Times New Roman"/>
                <w:i/>
                <w:sz w:val="21"/>
              </w:rPr>
            </w:pPr>
            <w:r>
              <w:rPr>
                <w:rFonts w:ascii="Times New Roman" w:eastAsia="Times New Roman"/>
                <w:i/>
                <w:sz w:val="21"/>
              </w:rPr>
              <w:t>Olszewski </w:t>
            </w:r>
            <w:r>
              <w:rPr>
                <w:i/>
                <w:sz w:val="22"/>
              </w:rPr>
              <w:t>综合</w:t>
            </w:r>
            <w:r>
              <w:rPr>
                <w:i/>
                <w:w w:val="95"/>
                <w:sz w:val="22"/>
              </w:rPr>
              <w:t>征</w:t>
            </w:r>
            <w:r>
              <w:rPr>
                <w:rFonts w:ascii="Times New Roman" w:eastAsia="Times New Roman"/>
                <w:i/>
                <w:w w:val="95"/>
                <w:sz w:val="21"/>
              </w:rPr>
              <w:t>)</w:t>
            </w:r>
          </w:p>
        </w:tc>
        <w:tc>
          <w:tcPr>
            <w:tcW w:w="7729" w:type="dxa"/>
          </w:tcPr>
          <w:p>
            <w:pPr>
              <w:pStyle w:val="TableParagraph"/>
              <w:spacing w:line="264" w:lineRule="auto" w:before="140"/>
              <w:ind w:left="109" w:right="195"/>
              <w:rPr>
                <w:sz w:val="21"/>
              </w:rPr>
            </w:pPr>
            <w:r>
              <w:rPr>
                <w:spacing w:val="-3"/>
                <w:sz w:val="21"/>
              </w:rPr>
              <w:t>进行性核上性麻痹</w:t>
            </w:r>
            <w:r>
              <w:rPr>
                <w:sz w:val="21"/>
              </w:rPr>
              <w:t>（</w:t>
            </w:r>
            <w:r>
              <w:rPr>
                <w:rFonts w:ascii="Times New Roman" w:hAnsi="Times New Roman" w:eastAsia="Times New Roman"/>
                <w:sz w:val="21"/>
              </w:rPr>
              <w:t>PSP</w:t>
            </w:r>
            <w:r>
              <w:rPr>
                <w:sz w:val="21"/>
              </w:rPr>
              <w:t>）</w:t>
            </w:r>
            <w:r>
              <w:rPr>
                <w:spacing w:val="-3"/>
                <w:sz w:val="21"/>
              </w:rPr>
              <w:t>又称 </w:t>
            </w:r>
            <w:r>
              <w:rPr>
                <w:rFonts w:ascii="Times New Roman" w:hAnsi="Times New Roman" w:eastAsia="Times New Roman"/>
                <w:sz w:val="21"/>
              </w:rPr>
              <w:t>Steele-Rchardson</w:t>
            </w:r>
            <w:r>
              <w:rPr>
                <w:sz w:val="21"/>
              </w:rPr>
              <w:t>—</w:t>
            </w:r>
            <w:r>
              <w:rPr>
                <w:rFonts w:ascii="Times New Roman" w:hAnsi="Times New Roman" w:eastAsia="Times New Roman"/>
                <w:sz w:val="21"/>
              </w:rPr>
              <w:t>Olszewski </w:t>
            </w:r>
            <w:r>
              <w:rPr>
                <w:spacing w:val="-3"/>
                <w:sz w:val="21"/>
              </w:rPr>
              <w:t>综合征，是一种少</w:t>
            </w:r>
            <w:r>
              <w:rPr>
                <w:spacing w:val="-13"/>
                <w:sz w:val="21"/>
              </w:rPr>
              <w:t>见的神经系统变性疾病，以假球麻痹、垂直性核上性眼肌麻痹、锥体外系肌僵直、</w:t>
            </w:r>
            <w:r>
              <w:rPr>
                <w:spacing w:val="-7"/>
                <w:sz w:val="21"/>
              </w:rPr>
              <w:t>步态共济失调和轻度痴呆为主要临床特征。</w:t>
            </w:r>
            <w:r>
              <w:rPr>
                <w:rFonts w:ascii="Times New Roman" w:hAnsi="Times New Roman" w:eastAsia="Times New Roman"/>
                <w:sz w:val="21"/>
              </w:rPr>
              <w:t>PSP </w:t>
            </w:r>
            <w:r>
              <w:rPr>
                <w:spacing w:val="-3"/>
                <w:sz w:val="21"/>
              </w:rPr>
              <w:t>必须由三级甲等医院的神经内科</w:t>
            </w:r>
            <w:r>
              <w:rPr>
                <w:spacing w:val="-7"/>
                <w:sz w:val="21"/>
              </w:rPr>
              <w:t>专科医生确诊，并且被保险人自主生活能力完全丧失，无法独立完成六项基本日</w:t>
            </w:r>
            <w:r>
              <w:rPr>
                <w:spacing w:val="-5"/>
                <w:sz w:val="21"/>
              </w:rPr>
              <w:t>常生活活动中的三项或三项以上。</w:t>
            </w:r>
          </w:p>
        </w:tc>
      </w:tr>
      <w:tr>
        <w:trPr>
          <w:trHeight w:val="1552" w:hRule="atLeast"/>
        </w:trPr>
        <w:tc>
          <w:tcPr>
            <w:tcW w:w="1023" w:type="dxa"/>
          </w:tcPr>
          <w:p>
            <w:pPr>
              <w:pStyle w:val="TableParagraph"/>
              <w:spacing w:before="120"/>
              <w:ind w:left="166" w:right="156"/>
              <w:jc w:val="center"/>
              <w:rPr>
                <w:i/>
                <w:sz w:val="22"/>
              </w:rPr>
            </w:pPr>
            <w:r>
              <w:rPr>
                <w:i/>
                <w:sz w:val="22"/>
              </w:rPr>
              <w:t>3.2.63</w:t>
            </w:r>
          </w:p>
        </w:tc>
        <w:tc>
          <w:tcPr>
            <w:tcW w:w="1617" w:type="dxa"/>
          </w:tcPr>
          <w:p>
            <w:pPr>
              <w:pStyle w:val="TableParagraph"/>
              <w:spacing w:line="259" w:lineRule="auto" w:before="120"/>
              <w:ind w:left="190" w:right="162"/>
              <w:rPr>
                <w:i/>
                <w:sz w:val="22"/>
              </w:rPr>
            </w:pPr>
            <w:r>
              <w:rPr>
                <w:i/>
                <w:w w:val="95"/>
                <w:sz w:val="22"/>
              </w:rPr>
              <w:t>严重幼年型类风湿性关节炎</w:t>
            </w:r>
          </w:p>
        </w:tc>
        <w:tc>
          <w:tcPr>
            <w:tcW w:w="7729" w:type="dxa"/>
          </w:tcPr>
          <w:p>
            <w:pPr>
              <w:pStyle w:val="TableParagraph"/>
              <w:spacing w:line="273" w:lineRule="auto" w:before="132"/>
              <w:ind w:left="109" w:right="254"/>
              <w:rPr>
                <w:sz w:val="21"/>
              </w:rPr>
            </w:pPr>
            <w:r>
              <w:rPr>
                <w:sz w:val="21"/>
              </w:rPr>
              <w:t>幼年型类风湿关节炎是一种儿童期发病的慢性关节炎，其特点为在高热和系统性病征出现数月后发生关节炎。</w:t>
            </w:r>
          </w:p>
          <w:p>
            <w:pPr>
              <w:pStyle w:val="TableParagraph"/>
              <w:spacing w:line="273" w:lineRule="auto" w:before="7"/>
              <w:ind w:left="109" w:right="312"/>
              <w:rPr>
                <w:b/>
                <w:sz w:val="21"/>
              </w:rPr>
            </w:pPr>
            <w:r>
              <w:rPr>
                <w:b/>
                <w:sz w:val="21"/>
              </w:rPr>
              <w:t>本保单仅对实际接受了膝关节或髋关节置换手术治疗的严重的幼年型类风湿关节炎予以理赔。</w:t>
            </w:r>
          </w:p>
        </w:tc>
      </w:tr>
      <w:tr>
        <w:trPr>
          <w:trHeight w:val="2192" w:hRule="atLeast"/>
        </w:trPr>
        <w:tc>
          <w:tcPr>
            <w:tcW w:w="1023" w:type="dxa"/>
          </w:tcPr>
          <w:p>
            <w:pPr>
              <w:pStyle w:val="TableParagraph"/>
              <w:spacing w:before="128"/>
              <w:ind w:left="166" w:right="156"/>
              <w:jc w:val="center"/>
              <w:rPr>
                <w:i/>
                <w:sz w:val="22"/>
              </w:rPr>
            </w:pPr>
            <w:r>
              <w:rPr>
                <w:i/>
                <w:sz w:val="22"/>
              </w:rPr>
              <w:t>3.2.64</w:t>
            </w:r>
          </w:p>
        </w:tc>
        <w:tc>
          <w:tcPr>
            <w:tcW w:w="1617" w:type="dxa"/>
          </w:tcPr>
          <w:p>
            <w:pPr>
              <w:pStyle w:val="TableParagraph"/>
              <w:spacing w:line="254" w:lineRule="auto" w:before="128"/>
              <w:ind w:left="190" w:right="104"/>
              <w:rPr>
                <w:rFonts w:ascii="Times New Roman" w:eastAsia="Times New Roman"/>
                <w:b/>
                <w:i/>
                <w:sz w:val="21"/>
              </w:rPr>
            </w:pPr>
            <w:r>
              <w:rPr>
                <w:b/>
                <w:i/>
                <w:w w:val="95"/>
                <w:sz w:val="22"/>
              </w:rPr>
              <w:t>严重肠道疾病</w:t>
            </w:r>
            <w:r>
              <w:rPr>
                <w:b/>
                <w:i/>
                <w:sz w:val="22"/>
              </w:rPr>
              <w:t>并发症</w:t>
            </w:r>
            <w:r>
              <w:rPr>
                <w:rFonts w:ascii="Times New Roman" w:eastAsia="Times New Roman"/>
                <w:b/>
                <w:i/>
                <w:sz w:val="21"/>
              </w:rPr>
              <w:t>(</w:t>
            </w:r>
            <w:r>
              <w:rPr>
                <w:b/>
                <w:i/>
                <w:sz w:val="22"/>
              </w:rPr>
              <w:t>本项</w:t>
            </w:r>
            <w:r>
              <w:rPr>
                <w:b/>
                <w:i/>
                <w:w w:val="95"/>
                <w:sz w:val="22"/>
              </w:rPr>
              <w:t>保险责任仅在被保险人</w:t>
            </w:r>
            <w:r>
              <w:rPr>
                <w:rFonts w:ascii="Times New Roman" w:eastAsia="Times New Roman"/>
                <w:b/>
                <w:i/>
                <w:w w:val="95"/>
                <w:sz w:val="21"/>
              </w:rPr>
              <w:t>18 </w:t>
            </w:r>
            <w:r>
              <w:rPr>
                <w:b/>
                <w:i/>
                <w:w w:val="95"/>
                <w:sz w:val="22"/>
              </w:rPr>
              <w:t>周岁以前提供保障</w:t>
            </w:r>
            <w:r>
              <w:rPr>
                <w:rFonts w:ascii="Times New Roman" w:eastAsia="Times New Roman"/>
                <w:b/>
                <w:i/>
                <w:w w:val="95"/>
                <w:sz w:val="21"/>
              </w:rPr>
              <w:t>)</w:t>
            </w:r>
          </w:p>
        </w:tc>
        <w:tc>
          <w:tcPr>
            <w:tcW w:w="7729" w:type="dxa"/>
          </w:tcPr>
          <w:p>
            <w:pPr>
              <w:pStyle w:val="TableParagraph"/>
              <w:spacing w:before="140"/>
              <w:ind w:left="109"/>
              <w:rPr>
                <w:sz w:val="21"/>
              </w:rPr>
            </w:pPr>
            <w:r>
              <w:rPr>
                <w:sz w:val="21"/>
              </w:rPr>
              <w:t>严重肠道疾病或外伤导致小肠损害并发症，必须满足以下所有条件：</w:t>
            </w:r>
          </w:p>
          <w:p>
            <w:pPr>
              <w:pStyle w:val="TableParagraph"/>
              <w:spacing w:before="37"/>
              <w:ind w:left="109"/>
              <w:rPr>
                <w:sz w:val="21"/>
              </w:rPr>
            </w:pPr>
            <w:r>
              <w:rPr>
                <w:sz w:val="21"/>
              </w:rPr>
              <w:t>（一）至少切除了三分之二小肠；</w:t>
            </w:r>
          </w:p>
          <w:p>
            <w:pPr>
              <w:pStyle w:val="TableParagraph"/>
              <w:spacing w:before="37"/>
              <w:ind w:left="109"/>
              <w:rPr>
                <w:sz w:val="21"/>
              </w:rPr>
            </w:pPr>
            <w:r>
              <w:rPr>
                <w:sz w:val="21"/>
              </w:rPr>
              <w:t>（二）完全肠外营养支持 </w:t>
            </w:r>
            <w:r>
              <w:rPr>
                <w:rFonts w:ascii="Times New Roman" w:eastAsia="Times New Roman"/>
                <w:sz w:val="21"/>
              </w:rPr>
              <w:t>3 </w:t>
            </w:r>
            <w:r>
              <w:rPr>
                <w:sz w:val="21"/>
              </w:rPr>
              <w:t>个月以上。</w:t>
            </w:r>
          </w:p>
          <w:p>
            <w:pPr>
              <w:pStyle w:val="TableParagraph"/>
              <w:spacing w:before="21"/>
              <w:ind w:left="109"/>
              <w:rPr>
                <w:b/>
                <w:sz w:val="21"/>
              </w:rPr>
            </w:pPr>
            <w:r>
              <w:rPr>
                <w:b/>
                <w:sz w:val="21"/>
              </w:rPr>
              <w:t>本项保险责任仅在被保险人 </w:t>
            </w:r>
            <w:r>
              <w:rPr>
                <w:rFonts w:ascii="Times New Roman" w:eastAsia="Times New Roman"/>
                <w:b/>
                <w:sz w:val="21"/>
              </w:rPr>
              <w:t>18 </w:t>
            </w:r>
            <w:r>
              <w:rPr>
                <w:b/>
                <w:sz w:val="21"/>
              </w:rPr>
              <w:t>周岁以前提供保障。</w:t>
            </w:r>
          </w:p>
        </w:tc>
      </w:tr>
      <w:tr>
        <w:trPr>
          <w:trHeight w:val="416" w:hRule="atLeast"/>
        </w:trPr>
        <w:tc>
          <w:tcPr>
            <w:tcW w:w="1023" w:type="dxa"/>
          </w:tcPr>
          <w:p>
            <w:pPr>
              <w:pStyle w:val="TableParagraph"/>
              <w:spacing w:line="275" w:lineRule="exact" w:before="120"/>
              <w:ind w:left="166" w:right="156"/>
              <w:jc w:val="center"/>
              <w:rPr>
                <w:i/>
                <w:sz w:val="22"/>
              </w:rPr>
            </w:pPr>
            <w:r>
              <w:rPr>
                <w:i/>
                <w:sz w:val="22"/>
              </w:rPr>
              <w:t>3.2.65</w:t>
            </w:r>
          </w:p>
        </w:tc>
        <w:tc>
          <w:tcPr>
            <w:tcW w:w="1617" w:type="dxa"/>
          </w:tcPr>
          <w:p>
            <w:pPr>
              <w:pStyle w:val="TableParagraph"/>
              <w:spacing w:line="275" w:lineRule="exact" w:before="120"/>
              <w:ind w:left="190"/>
              <w:rPr>
                <w:i/>
                <w:sz w:val="22"/>
              </w:rPr>
            </w:pPr>
            <w:r>
              <w:rPr>
                <w:i/>
                <w:w w:val="95"/>
                <w:sz w:val="22"/>
              </w:rPr>
              <w:t>严重瑞氏综合</w:t>
            </w:r>
          </w:p>
        </w:tc>
        <w:tc>
          <w:tcPr>
            <w:tcW w:w="7729" w:type="dxa"/>
          </w:tcPr>
          <w:p>
            <w:pPr>
              <w:pStyle w:val="TableParagraph"/>
              <w:spacing w:line="264" w:lineRule="exact" w:before="132"/>
              <w:ind w:left="109"/>
              <w:rPr>
                <w:sz w:val="21"/>
              </w:rPr>
            </w:pPr>
            <w:r>
              <w:rPr>
                <w:sz w:val="21"/>
              </w:rPr>
              <w:t>瑞氏综合征是线粒体功能障碍性疾病。导致脂肪代谢障碍，引起短链脂肪酸、血</w:t>
            </w:r>
          </w:p>
        </w:tc>
      </w:tr>
    </w:tbl>
    <w:p>
      <w:pPr>
        <w:spacing w:after="0" w:line="264" w:lineRule="exact"/>
        <w:rPr>
          <w:sz w:val="21"/>
        </w:rPr>
        <w:sectPr>
          <w:pgSz w:w="11910" w:h="16840"/>
          <w:pgMar w:header="0" w:footer="922" w:top="1480" w:bottom="1120" w:left="660" w:right="6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617"/>
        <w:gridCol w:w="7624"/>
      </w:tblGrid>
      <w:tr>
        <w:trPr>
          <w:trHeight w:val="1990" w:hRule="atLeast"/>
        </w:trPr>
        <w:tc>
          <w:tcPr>
            <w:tcW w:w="1023" w:type="dxa"/>
          </w:tcPr>
          <w:p>
            <w:pPr>
              <w:pStyle w:val="TableParagraph"/>
              <w:ind w:left="0"/>
              <w:rPr>
                <w:rFonts w:ascii="Times New Roman"/>
                <w:sz w:val="20"/>
              </w:rPr>
            </w:pPr>
          </w:p>
        </w:tc>
        <w:tc>
          <w:tcPr>
            <w:tcW w:w="1617" w:type="dxa"/>
          </w:tcPr>
          <w:p>
            <w:pPr>
              <w:pStyle w:val="TableParagraph"/>
              <w:spacing w:line="237" w:lineRule="exact"/>
              <w:ind w:left="190"/>
              <w:rPr>
                <w:i/>
                <w:sz w:val="22"/>
              </w:rPr>
            </w:pPr>
            <w:r>
              <w:rPr>
                <w:i/>
                <w:sz w:val="22"/>
              </w:rPr>
              <w:t>症（</w:t>
            </w:r>
            <w:r>
              <w:rPr>
                <w:rFonts w:ascii="Times New Roman" w:eastAsia="Times New Roman"/>
                <w:i/>
                <w:sz w:val="21"/>
              </w:rPr>
              <w:t>Reye </w:t>
            </w:r>
            <w:r>
              <w:rPr>
                <w:i/>
                <w:sz w:val="22"/>
              </w:rPr>
              <w:t>综合</w:t>
            </w:r>
          </w:p>
          <w:p>
            <w:pPr>
              <w:pStyle w:val="TableParagraph"/>
              <w:spacing w:line="259" w:lineRule="auto" w:before="10"/>
              <w:ind w:left="190" w:right="162"/>
              <w:jc w:val="both"/>
              <w:rPr>
                <w:i/>
                <w:sz w:val="22"/>
              </w:rPr>
            </w:pPr>
            <w:r>
              <w:rPr>
                <w:i/>
                <w:w w:val="95"/>
                <w:sz w:val="22"/>
              </w:rPr>
              <w:t>征，也称赖氏综合征、雷氏综合征）</w:t>
            </w:r>
          </w:p>
        </w:tc>
        <w:tc>
          <w:tcPr>
            <w:tcW w:w="7624" w:type="dxa"/>
          </w:tcPr>
          <w:p>
            <w:pPr>
              <w:pStyle w:val="TableParagraph"/>
              <w:spacing w:line="221" w:lineRule="exact"/>
              <w:ind w:left="109"/>
              <w:rPr>
                <w:sz w:val="21"/>
              </w:rPr>
            </w:pPr>
            <w:r>
              <w:rPr>
                <w:sz w:val="21"/>
              </w:rPr>
              <w:t>氨升高，造成脑水肿。主要临床表现为急性发热、反复呕吐、惊厥及意识障碍等</w:t>
            </w:r>
          </w:p>
          <w:p>
            <w:pPr>
              <w:pStyle w:val="TableParagraph"/>
              <w:spacing w:before="37"/>
              <w:ind w:left="109"/>
              <w:rPr>
                <w:sz w:val="21"/>
              </w:rPr>
            </w:pPr>
            <w:r>
              <w:rPr>
                <w:sz w:val="21"/>
              </w:rPr>
              <w:t>等。</w:t>
            </w:r>
          </w:p>
          <w:p>
            <w:pPr>
              <w:pStyle w:val="TableParagraph"/>
              <w:spacing w:before="36"/>
              <w:ind w:left="109"/>
              <w:rPr>
                <w:sz w:val="21"/>
              </w:rPr>
            </w:pPr>
            <w:r>
              <w:rPr>
                <w:sz w:val="21"/>
              </w:rPr>
              <w:t>瑞氏综合征需由三级医院的儿科专科医生确诊，并符合下列所有条件：</w:t>
            </w:r>
          </w:p>
          <w:p>
            <w:pPr>
              <w:pStyle w:val="TableParagraph"/>
              <w:spacing w:before="36"/>
              <w:ind w:left="109"/>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0"/>
              <w:ind w:left="109"/>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109"/>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808" w:hRule="atLeast"/>
        </w:trPr>
        <w:tc>
          <w:tcPr>
            <w:tcW w:w="1023" w:type="dxa"/>
          </w:tcPr>
          <w:p>
            <w:pPr>
              <w:pStyle w:val="TableParagraph"/>
              <w:spacing w:before="128"/>
              <w:ind w:left="166" w:right="156"/>
              <w:jc w:val="center"/>
              <w:rPr>
                <w:i/>
                <w:sz w:val="22"/>
              </w:rPr>
            </w:pPr>
            <w:r>
              <w:rPr>
                <w:i/>
                <w:sz w:val="22"/>
              </w:rPr>
              <w:t>3.2.66</w:t>
            </w:r>
          </w:p>
        </w:tc>
        <w:tc>
          <w:tcPr>
            <w:tcW w:w="1617" w:type="dxa"/>
          </w:tcPr>
          <w:p>
            <w:pPr>
              <w:pStyle w:val="TableParagraph"/>
              <w:spacing w:line="259" w:lineRule="auto" w:before="128"/>
              <w:ind w:left="190" w:right="162"/>
              <w:rPr>
                <w:i/>
                <w:sz w:val="22"/>
              </w:rPr>
            </w:pPr>
            <w:r>
              <w:rPr>
                <w:i/>
                <w:w w:val="95"/>
                <w:sz w:val="22"/>
              </w:rPr>
              <w:t>严重自身免疫性肝炎</w:t>
            </w:r>
          </w:p>
        </w:tc>
        <w:tc>
          <w:tcPr>
            <w:tcW w:w="7624" w:type="dxa"/>
          </w:tcPr>
          <w:p>
            <w:pPr>
              <w:pStyle w:val="TableParagraph"/>
              <w:spacing w:line="273" w:lineRule="auto" w:before="139"/>
              <w:ind w:left="109" w:right="196"/>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9"/>
              <w:rPr>
                <w:sz w:val="21"/>
              </w:rPr>
            </w:pPr>
            <w:r>
              <w:rPr>
                <w:sz w:val="21"/>
              </w:rPr>
              <w:t>（</w:t>
            </w:r>
            <w:r>
              <w:rPr>
                <w:rFonts w:ascii="Times New Roman" w:hAnsi="Times New Roman" w:eastAsia="Times New Roman"/>
                <w:sz w:val="21"/>
              </w:rPr>
              <w:t>1</w:t>
            </w:r>
            <w:r>
              <w:rPr>
                <w:sz w:val="21"/>
              </w:rPr>
              <w:t>）高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56" w:lineRule="auto" w:before="21"/>
              <w:ind w:left="109" w:right="200"/>
              <w:rPr>
                <w:sz w:val="21"/>
              </w:rPr>
            </w:pPr>
            <w:r>
              <w:rPr>
                <w:spacing w:val="-5"/>
                <w:sz w:val="21"/>
              </w:rPr>
              <w:t>（</w:t>
            </w:r>
            <w:r>
              <w:rPr>
                <w:rFonts w:ascii="Times New Roman" w:eastAsia="Times New Roman"/>
                <w:spacing w:val="-5"/>
                <w:sz w:val="21"/>
              </w:rPr>
              <w:t>2</w:t>
            </w:r>
            <w:r>
              <w:rPr>
                <w:spacing w:val="-5"/>
                <w:sz w:val="21"/>
              </w:rPr>
              <w:t>）血液中存在高水平的自身免疫抗体，如 </w:t>
            </w:r>
            <w:r>
              <w:rPr>
                <w:rFonts w:ascii="Times New Roman" w:eastAsia="Times New Roman"/>
                <w:spacing w:val="-4"/>
                <w:sz w:val="21"/>
              </w:rPr>
              <w:t>ANA</w:t>
            </w:r>
            <w:r>
              <w:rPr>
                <w:spacing w:val="-4"/>
                <w:sz w:val="21"/>
              </w:rPr>
              <w:t>（</w:t>
            </w:r>
            <w:r>
              <w:rPr>
                <w:spacing w:val="-1"/>
                <w:sz w:val="21"/>
              </w:rPr>
              <w:t>抗核抗体</w:t>
            </w:r>
            <w:r>
              <w:rPr>
                <w:spacing w:val="-13"/>
                <w:sz w:val="21"/>
              </w:rPr>
              <w:t>）</w:t>
            </w:r>
            <w:r>
              <w:rPr>
                <w:spacing w:val="-10"/>
                <w:sz w:val="21"/>
              </w:rPr>
              <w:t>、</w:t>
            </w:r>
            <w:r>
              <w:rPr>
                <w:rFonts w:ascii="Times New Roman" w:eastAsia="Times New Roman"/>
                <w:spacing w:val="-4"/>
                <w:sz w:val="21"/>
              </w:rPr>
              <w:t>SMA</w:t>
            </w:r>
            <w:r>
              <w:rPr>
                <w:spacing w:val="-4"/>
                <w:sz w:val="21"/>
              </w:rPr>
              <w:t>（</w:t>
            </w:r>
            <w:r>
              <w:rPr>
                <w:spacing w:val="-2"/>
                <w:sz w:val="21"/>
              </w:rPr>
              <w:t>抗平滑</w:t>
            </w:r>
            <w:r>
              <w:rPr>
                <w:spacing w:val="-3"/>
                <w:sz w:val="21"/>
              </w:rPr>
              <w:t>肌抗体</w:t>
            </w:r>
            <w:r>
              <w:rPr>
                <w:sz w:val="21"/>
              </w:rPr>
              <w:t>）</w:t>
            </w:r>
            <w:r>
              <w:rPr>
                <w:spacing w:val="-19"/>
                <w:sz w:val="21"/>
              </w:rPr>
              <w:t>、抗 </w:t>
            </w:r>
            <w:r>
              <w:rPr>
                <w:rFonts w:ascii="Times New Roman" w:eastAsia="Times New Roman"/>
                <w:sz w:val="21"/>
              </w:rPr>
              <w:t>LKM1 </w:t>
            </w:r>
            <w:r>
              <w:rPr>
                <w:spacing w:val="-2"/>
                <w:sz w:val="21"/>
              </w:rPr>
              <w:t>抗体或抗</w:t>
            </w:r>
            <w:r>
              <w:rPr>
                <w:rFonts w:ascii="Times New Roman" w:eastAsia="Times New Roman"/>
                <w:sz w:val="21"/>
              </w:rPr>
              <w:t>-SLA/LP </w:t>
            </w:r>
            <w:r>
              <w:rPr>
                <w:spacing w:val="-2"/>
                <w:sz w:val="21"/>
              </w:rPr>
              <w:t>抗体；</w:t>
            </w:r>
          </w:p>
          <w:p>
            <w:pPr>
              <w:pStyle w:val="TableParagraph"/>
              <w:spacing w:before="5"/>
              <w:ind w:left="109"/>
              <w:jc w:val="both"/>
              <w:rPr>
                <w:sz w:val="21"/>
              </w:rPr>
            </w:pPr>
            <w:r>
              <w:rPr>
                <w:sz w:val="21"/>
              </w:rPr>
              <w:t>（</w:t>
            </w:r>
            <w:r>
              <w:rPr>
                <w:rFonts w:ascii="Times New Roman" w:eastAsia="Times New Roman"/>
                <w:sz w:val="21"/>
              </w:rPr>
              <w:t>3</w:t>
            </w:r>
            <w:r>
              <w:rPr>
                <w:sz w:val="21"/>
              </w:rPr>
              <w:t>）肝脏活检证实免疫性肝炎；</w:t>
            </w:r>
          </w:p>
          <w:p>
            <w:pPr>
              <w:pStyle w:val="TableParagraph"/>
              <w:spacing w:before="20"/>
              <w:ind w:left="109"/>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1872" w:hRule="atLeast"/>
        </w:trPr>
        <w:tc>
          <w:tcPr>
            <w:tcW w:w="1023" w:type="dxa"/>
          </w:tcPr>
          <w:p>
            <w:pPr>
              <w:pStyle w:val="TableParagraph"/>
              <w:spacing w:before="128"/>
              <w:ind w:left="166" w:right="156"/>
              <w:jc w:val="center"/>
              <w:rPr>
                <w:i/>
                <w:sz w:val="22"/>
              </w:rPr>
            </w:pPr>
            <w:r>
              <w:rPr>
                <w:i/>
                <w:sz w:val="22"/>
              </w:rPr>
              <w:t>3.2.67</w:t>
            </w:r>
          </w:p>
        </w:tc>
        <w:tc>
          <w:tcPr>
            <w:tcW w:w="1617" w:type="dxa"/>
          </w:tcPr>
          <w:p>
            <w:pPr>
              <w:pStyle w:val="TableParagraph"/>
              <w:spacing w:line="247" w:lineRule="auto" w:before="128"/>
              <w:ind w:left="190" w:right="104"/>
              <w:rPr>
                <w:i/>
                <w:sz w:val="22"/>
              </w:rPr>
            </w:pPr>
            <w:r>
              <w:rPr>
                <w:i/>
                <w:w w:val="95"/>
                <w:sz w:val="22"/>
              </w:rPr>
              <w:t>严重的</w:t>
            </w:r>
            <w:r>
              <w:rPr>
                <w:rFonts w:ascii="Times New Roman" w:eastAsia="Times New Roman"/>
                <w:i/>
                <w:w w:val="95"/>
                <w:sz w:val="21"/>
              </w:rPr>
              <w:t>III </w:t>
            </w:r>
            <w:r>
              <w:rPr>
                <w:i/>
                <w:w w:val="95"/>
                <w:sz w:val="22"/>
              </w:rPr>
              <w:t>度房室传导阻滞</w:t>
            </w:r>
          </w:p>
        </w:tc>
        <w:tc>
          <w:tcPr>
            <w:tcW w:w="7624" w:type="dxa"/>
          </w:tcPr>
          <w:p>
            <w:pPr>
              <w:pStyle w:val="TableParagraph"/>
              <w:spacing w:line="273" w:lineRule="auto" w:before="139"/>
              <w:ind w:left="109" w:right="575"/>
              <w:rPr>
                <w:sz w:val="21"/>
              </w:rPr>
            </w:pPr>
            <w:r>
              <w:rPr>
                <w:sz w:val="21"/>
              </w:rPr>
              <w:t>指心房激动在房室交界区、房室束及其分支内发生阻滞，不能正常地传到心室的心脏传导性疾病，须满足下列所有条件：</w:t>
            </w:r>
          </w:p>
          <w:p>
            <w:pPr>
              <w:pStyle w:val="TableParagraph"/>
              <w:spacing w:before="7"/>
              <w:ind w:left="109"/>
              <w:rPr>
                <w:sz w:val="21"/>
              </w:rPr>
            </w:pP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21"/>
              <w:ind w:left="109"/>
              <w:rPr>
                <w:sz w:val="21"/>
              </w:rPr>
            </w:pPr>
            <w:r>
              <w:rPr>
                <w:rFonts w:ascii="Times New Roman" w:eastAsia="Times New Roman"/>
                <w:sz w:val="21"/>
              </w:rPr>
              <w:t>(2)</w:t>
            </w:r>
            <w:r>
              <w:rPr>
                <w:sz w:val="21"/>
              </w:rPr>
              <w:t>出现阿</w:t>
            </w:r>
            <w:r>
              <w:rPr>
                <w:rFonts w:ascii="Times New Roman" w:eastAsia="Times New Roman"/>
                <w:sz w:val="21"/>
              </w:rPr>
              <w:t>-</w:t>
            </w:r>
            <w:r>
              <w:rPr>
                <w:sz w:val="21"/>
              </w:rPr>
              <w:t>斯综合征或心力衰竭的表现；</w:t>
            </w:r>
          </w:p>
          <w:p>
            <w:pPr>
              <w:pStyle w:val="TableParagraph"/>
              <w:spacing w:before="21"/>
              <w:ind w:left="109"/>
              <w:rPr>
                <w:sz w:val="21"/>
              </w:rPr>
            </w:pPr>
            <w:r>
              <w:rPr>
                <w:rFonts w:ascii="Times New Roman" w:eastAsia="Times New Roman"/>
                <w:sz w:val="21"/>
              </w:rPr>
              <w:t>(3)</w:t>
            </w:r>
            <w:r>
              <w:rPr>
                <w:sz w:val="21"/>
              </w:rPr>
              <w:t>必须持续性依赖心脏起搏器维持心脏正常功能，且已经放置心脏起搏器。</w:t>
            </w:r>
          </w:p>
        </w:tc>
      </w:tr>
      <w:tr>
        <w:trPr>
          <w:trHeight w:val="1864" w:hRule="atLeast"/>
        </w:trPr>
        <w:tc>
          <w:tcPr>
            <w:tcW w:w="1023" w:type="dxa"/>
          </w:tcPr>
          <w:p>
            <w:pPr>
              <w:pStyle w:val="TableParagraph"/>
              <w:spacing w:before="128"/>
              <w:ind w:left="166" w:right="156"/>
              <w:jc w:val="center"/>
              <w:rPr>
                <w:i/>
                <w:sz w:val="22"/>
              </w:rPr>
            </w:pPr>
            <w:r>
              <w:rPr>
                <w:i/>
                <w:sz w:val="22"/>
              </w:rPr>
              <w:t>3.2.68</w:t>
            </w:r>
          </w:p>
        </w:tc>
        <w:tc>
          <w:tcPr>
            <w:tcW w:w="1617" w:type="dxa"/>
          </w:tcPr>
          <w:p>
            <w:pPr>
              <w:pStyle w:val="TableParagraph"/>
              <w:spacing w:line="259" w:lineRule="auto" w:before="128"/>
              <w:ind w:left="190" w:right="162"/>
              <w:rPr>
                <w:i/>
                <w:sz w:val="22"/>
              </w:rPr>
            </w:pPr>
            <w:r>
              <w:rPr>
                <w:i/>
                <w:w w:val="95"/>
                <w:sz w:val="22"/>
              </w:rPr>
              <w:t>细菌性脑脊髓膜炎</w:t>
            </w:r>
          </w:p>
        </w:tc>
        <w:tc>
          <w:tcPr>
            <w:tcW w:w="7624" w:type="dxa"/>
          </w:tcPr>
          <w:p>
            <w:pPr>
              <w:pStyle w:val="TableParagraph"/>
              <w:spacing w:before="139"/>
              <w:ind w:left="109"/>
              <w:rPr>
                <w:sz w:val="21"/>
              </w:rPr>
            </w:pPr>
            <w:r>
              <w:rPr>
                <w:sz w:val="21"/>
              </w:rPr>
              <w:t>指因脑膜炎双球菌感染引起脑脊髓膜化脓性病变，且导致永久性神经损害，持续</w:t>
            </w:r>
          </w:p>
          <w:p>
            <w:pPr>
              <w:pStyle w:val="TableParagraph"/>
              <w:spacing w:before="36"/>
              <w:ind w:left="109"/>
              <w:rPr>
                <w:sz w:val="21"/>
              </w:rPr>
            </w:pPr>
            <w:r>
              <w:rPr>
                <w:rFonts w:ascii="Times New Roman" w:eastAsia="Times New Roman"/>
                <w:sz w:val="21"/>
              </w:rPr>
              <w:t>90 </w:t>
            </w:r>
            <w:r>
              <w:rPr>
                <w:sz w:val="21"/>
              </w:rPr>
              <w:t>天以上，并且脑脊液检查显示脑膜炎双球菌阳性。</w:t>
            </w:r>
          </w:p>
          <w:p>
            <w:pPr>
              <w:pStyle w:val="TableParagraph"/>
              <w:spacing w:line="264" w:lineRule="auto" w:before="20"/>
              <w:ind w:left="109" w:right="195"/>
              <w:jc w:val="both"/>
              <w:rPr>
                <w:sz w:val="21"/>
              </w:rPr>
            </w:pPr>
            <w:r>
              <w:rPr>
                <w:spacing w:val="-6"/>
                <w:sz w:val="21"/>
              </w:rPr>
              <w:t>永久性神经损害是指由细菌性脑脊髓膜炎引起的耳聋、失明、动眼神经麻痹、瘫</w:t>
            </w:r>
            <w:r>
              <w:rPr>
                <w:spacing w:val="-5"/>
                <w:sz w:val="21"/>
              </w:rPr>
              <w:t>痪、脑积水、智力或性情中度以上的损害，且上述症状持续 </w:t>
            </w:r>
            <w:r>
              <w:rPr>
                <w:rFonts w:ascii="Times New Roman" w:eastAsia="Times New Roman"/>
                <w:sz w:val="21"/>
              </w:rPr>
              <w:t>90 </w:t>
            </w:r>
            <w:r>
              <w:rPr>
                <w:spacing w:val="-3"/>
                <w:sz w:val="21"/>
              </w:rPr>
              <w:t>天以上仍无改善迹象。</w:t>
            </w:r>
          </w:p>
        </w:tc>
      </w:tr>
      <w:tr>
        <w:trPr>
          <w:trHeight w:val="3752" w:hRule="atLeast"/>
        </w:trPr>
        <w:tc>
          <w:tcPr>
            <w:tcW w:w="1023" w:type="dxa"/>
          </w:tcPr>
          <w:p>
            <w:pPr>
              <w:pStyle w:val="TableParagraph"/>
              <w:spacing w:before="136"/>
              <w:ind w:left="166" w:right="156"/>
              <w:jc w:val="center"/>
              <w:rPr>
                <w:i/>
                <w:sz w:val="22"/>
              </w:rPr>
            </w:pPr>
            <w:r>
              <w:rPr>
                <w:i/>
                <w:sz w:val="22"/>
              </w:rPr>
              <w:t>3.2.69</w:t>
            </w:r>
          </w:p>
        </w:tc>
        <w:tc>
          <w:tcPr>
            <w:tcW w:w="1617" w:type="dxa"/>
          </w:tcPr>
          <w:p>
            <w:pPr>
              <w:pStyle w:val="TableParagraph"/>
              <w:spacing w:line="259" w:lineRule="auto" w:before="136"/>
              <w:ind w:left="190" w:right="162"/>
              <w:rPr>
                <w:i/>
                <w:sz w:val="22"/>
              </w:rPr>
            </w:pPr>
            <w:r>
              <w:rPr>
                <w:i/>
                <w:w w:val="95"/>
                <w:sz w:val="22"/>
              </w:rPr>
              <w:t>严重感染性心内膜炎</w:t>
            </w:r>
          </w:p>
        </w:tc>
        <w:tc>
          <w:tcPr>
            <w:tcW w:w="7624" w:type="dxa"/>
          </w:tcPr>
          <w:p>
            <w:pPr>
              <w:pStyle w:val="TableParagraph"/>
              <w:spacing w:before="147"/>
              <w:ind w:left="109"/>
              <w:rPr>
                <w:sz w:val="21"/>
              </w:rPr>
            </w:pPr>
            <w:r>
              <w:rPr>
                <w:sz w:val="21"/>
              </w:rPr>
              <w:t>因感染性病原体造成心脏内膜发炎，并符合下列所有条件：</w:t>
            </w:r>
          </w:p>
          <w:p>
            <w:pPr>
              <w:pStyle w:val="TableParagraph"/>
              <w:spacing w:before="36"/>
              <w:ind w:left="109"/>
              <w:rPr>
                <w:sz w:val="21"/>
              </w:rPr>
            </w:pPr>
            <w:r>
              <w:rPr>
                <w:sz w:val="21"/>
              </w:rPr>
              <w:t>（</w:t>
            </w:r>
            <w:r>
              <w:rPr>
                <w:rFonts w:ascii="Times New Roman" w:eastAsia="Times New Roman"/>
                <w:sz w:val="21"/>
              </w:rPr>
              <w:t>1</w:t>
            </w:r>
            <w:r>
              <w:rPr>
                <w:sz w:val="21"/>
              </w:rPr>
              <w:t>）血液培养测试结果为阳性，证实存在感染病原体：</w:t>
            </w:r>
          </w:p>
          <w:p>
            <w:pPr>
              <w:pStyle w:val="TableParagraph"/>
              <w:numPr>
                <w:ilvl w:val="1"/>
                <w:numId w:val="5"/>
              </w:numPr>
              <w:tabs>
                <w:tab w:pos="479" w:val="left" w:leader="none"/>
              </w:tabs>
              <w:spacing w:line="256" w:lineRule="auto" w:before="20" w:after="0"/>
              <w:ind w:left="109" w:right="201" w:firstLine="0"/>
              <w:jc w:val="left"/>
              <w:rPr>
                <w:sz w:val="21"/>
              </w:rPr>
            </w:pPr>
            <w:r>
              <w:rPr>
                <w:spacing w:val="-3"/>
                <w:sz w:val="21"/>
              </w:rPr>
              <w:t>微生物：在赘生物、栓塞的赘生物或心脏内脓疡经培养或组织检查证实有微生物；或</w:t>
            </w:r>
          </w:p>
          <w:p>
            <w:pPr>
              <w:pStyle w:val="TableParagraph"/>
              <w:numPr>
                <w:ilvl w:val="1"/>
                <w:numId w:val="5"/>
              </w:numPr>
              <w:tabs>
                <w:tab w:pos="479" w:val="left" w:leader="none"/>
              </w:tabs>
              <w:spacing w:line="256" w:lineRule="auto" w:before="22" w:after="0"/>
              <w:ind w:left="109" w:right="201" w:firstLine="0"/>
              <w:jc w:val="left"/>
              <w:rPr>
                <w:sz w:val="21"/>
              </w:rPr>
            </w:pPr>
            <w:r>
              <w:rPr>
                <w:spacing w:val="-3"/>
                <w:sz w:val="21"/>
              </w:rPr>
              <w:t>病理性病灶：组织病理学检查证实赘生物或心脏内脓疡有活动性心内膜炎； 或</w:t>
            </w:r>
          </w:p>
          <w:p>
            <w:pPr>
              <w:pStyle w:val="TableParagraph"/>
              <w:numPr>
                <w:ilvl w:val="1"/>
                <w:numId w:val="5"/>
              </w:numPr>
              <w:tabs>
                <w:tab w:pos="426" w:val="left" w:leader="none"/>
              </w:tabs>
              <w:spacing w:line="240" w:lineRule="auto" w:before="22" w:after="0"/>
              <w:ind w:left="426" w:right="0" w:hanging="317"/>
              <w:jc w:val="left"/>
              <w:rPr>
                <w:sz w:val="21"/>
              </w:rPr>
            </w:pPr>
            <w:r>
              <w:rPr>
                <w:spacing w:val="-3"/>
                <w:sz w:val="21"/>
              </w:rPr>
              <w:t>分别两次血液培养证实有典型的病原体且与心内膜炎吻合；或</w:t>
            </w:r>
          </w:p>
          <w:p>
            <w:pPr>
              <w:pStyle w:val="TableParagraph"/>
              <w:numPr>
                <w:ilvl w:val="1"/>
                <w:numId w:val="5"/>
              </w:numPr>
              <w:tabs>
                <w:tab w:pos="426" w:val="left" w:leader="none"/>
              </w:tabs>
              <w:spacing w:line="240" w:lineRule="auto" w:before="20" w:after="0"/>
              <w:ind w:left="426" w:right="0" w:hanging="317"/>
              <w:jc w:val="left"/>
              <w:rPr>
                <w:sz w:val="21"/>
              </w:rPr>
            </w:pPr>
            <w:r>
              <w:rPr>
                <w:spacing w:val="-3"/>
                <w:sz w:val="21"/>
              </w:rPr>
              <w:t>持续血液培养证实有病原体阳性反应，且与心内膜炎吻合。</w:t>
            </w:r>
          </w:p>
          <w:p>
            <w:pPr>
              <w:pStyle w:val="TableParagraph"/>
              <w:spacing w:line="259" w:lineRule="auto" w:before="20"/>
              <w:ind w:left="109" w:right="155"/>
              <w:rPr>
                <w:sz w:val="21"/>
              </w:rPr>
            </w:pPr>
            <w:r>
              <w:rPr>
                <w:sz w:val="21"/>
              </w:rPr>
              <w:t>（</w:t>
            </w:r>
            <w:r>
              <w:rPr>
                <w:rFonts w:ascii="Times New Roman" w:eastAsia="Times New Roman"/>
                <w:sz w:val="21"/>
              </w:rPr>
              <w:t>2</w:t>
            </w:r>
            <w:r>
              <w:rPr>
                <w:sz w:val="21"/>
              </w:rPr>
              <w:t>）心内膜炎引起中度心瓣膜闭锁不全（指返流分数 </w:t>
            </w:r>
            <w:r>
              <w:rPr>
                <w:rFonts w:ascii="Times New Roman" w:eastAsia="Times New Roman"/>
                <w:sz w:val="21"/>
              </w:rPr>
              <w:t>20%</w:t>
            </w:r>
            <w:r>
              <w:rPr>
                <w:sz w:val="21"/>
              </w:rPr>
              <w:t>或以上）或中度心瓣膜狭窄（指心瓣膜开口范围小于或等于正常的 </w:t>
            </w:r>
            <w:r>
              <w:rPr>
                <w:rFonts w:ascii="Times New Roman" w:eastAsia="Times New Roman"/>
                <w:sz w:val="21"/>
              </w:rPr>
              <w:t>30%</w:t>
            </w:r>
            <w:r>
              <w:rPr>
                <w:sz w:val="21"/>
              </w:rPr>
              <w:t>）；及</w:t>
            </w:r>
          </w:p>
          <w:p>
            <w:pPr>
              <w:pStyle w:val="TableParagraph"/>
              <w:spacing w:before="2"/>
              <w:ind w:left="109"/>
              <w:rPr>
                <w:sz w:val="21"/>
              </w:rPr>
            </w:pPr>
            <w:r>
              <w:rPr>
                <w:sz w:val="21"/>
              </w:rPr>
              <w:t>（</w:t>
            </w:r>
            <w:r>
              <w:rPr>
                <w:rFonts w:ascii="Times New Roman" w:eastAsia="Times New Roman"/>
                <w:sz w:val="21"/>
              </w:rPr>
              <w:t>3</w:t>
            </w:r>
            <w:r>
              <w:rPr>
                <w:sz w:val="21"/>
              </w:rPr>
              <w:t>）心内膜炎及心瓣膜病损须经心脏专科医生确诊。</w:t>
            </w:r>
          </w:p>
        </w:tc>
      </w:tr>
      <w:tr>
        <w:trPr>
          <w:trHeight w:val="1366" w:hRule="atLeast"/>
        </w:trPr>
        <w:tc>
          <w:tcPr>
            <w:tcW w:w="1023" w:type="dxa"/>
          </w:tcPr>
          <w:p>
            <w:pPr>
              <w:pStyle w:val="TableParagraph"/>
              <w:spacing w:before="128"/>
              <w:ind w:left="166" w:right="156"/>
              <w:jc w:val="center"/>
              <w:rPr>
                <w:i/>
                <w:sz w:val="22"/>
              </w:rPr>
            </w:pPr>
            <w:r>
              <w:rPr>
                <w:i/>
                <w:sz w:val="22"/>
              </w:rPr>
              <w:t>3.2.70</w:t>
            </w:r>
          </w:p>
        </w:tc>
        <w:tc>
          <w:tcPr>
            <w:tcW w:w="1617" w:type="dxa"/>
          </w:tcPr>
          <w:p>
            <w:pPr>
              <w:pStyle w:val="TableParagraph"/>
              <w:spacing w:line="259" w:lineRule="auto" w:before="128"/>
              <w:ind w:left="190" w:right="162"/>
              <w:rPr>
                <w:i/>
                <w:sz w:val="22"/>
              </w:rPr>
            </w:pPr>
            <w:r>
              <w:rPr>
                <w:i/>
                <w:w w:val="95"/>
                <w:sz w:val="22"/>
              </w:rPr>
              <w:t>严重的骨髓增生异常综合征</w:t>
            </w:r>
          </w:p>
        </w:tc>
        <w:tc>
          <w:tcPr>
            <w:tcW w:w="7624" w:type="dxa"/>
          </w:tcPr>
          <w:p>
            <w:pPr>
              <w:pStyle w:val="TableParagraph"/>
              <w:spacing w:line="264" w:lineRule="auto" w:before="139"/>
              <w:ind w:left="109" w:right="196"/>
              <w:jc w:val="both"/>
              <w:rPr>
                <w:sz w:val="21"/>
              </w:rPr>
            </w:pPr>
            <w:r>
              <w:rPr>
                <w:spacing w:val="-3"/>
                <w:sz w:val="21"/>
              </w:rPr>
              <w:t>骨髓增生异常综合征</w:t>
            </w:r>
            <w:r>
              <w:rPr>
                <w:rFonts w:ascii="Times New Roman" w:eastAsia="Times New Roman"/>
                <w:sz w:val="21"/>
              </w:rPr>
              <w:t>(myelodysplastic </w:t>
            </w:r>
            <w:r>
              <w:rPr>
                <w:rFonts w:ascii="Times New Roman" w:eastAsia="Times New Roman"/>
                <w:spacing w:val="-3"/>
                <w:sz w:val="21"/>
              </w:rPr>
              <w:t>syndromes</w:t>
            </w:r>
            <w:r>
              <w:rPr>
                <w:spacing w:val="-3"/>
                <w:sz w:val="21"/>
              </w:rPr>
              <w:t>，</w:t>
            </w:r>
            <w:r>
              <w:rPr>
                <w:rFonts w:ascii="Times New Roman" w:eastAsia="Times New Roman"/>
                <w:spacing w:val="-3"/>
                <w:sz w:val="21"/>
              </w:rPr>
              <w:t>MDS)</w:t>
            </w:r>
            <w:r>
              <w:rPr>
                <w:spacing w:val="-3"/>
                <w:sz w:val="21"/>
              </w:rPr>
              <w:t>是起源于造血干细胞的一</w:t>
            </w:r>
            <w:r>
              <w:rPr>
                <w:spacing w:val="-6"/>
                <w:sz w:val="21"/>
              </w:rPr>
              <w:t>组异质性髓系克隆性疾病，特点是髓系细胞发育异常，表现为无效造血、难治性</w:t>
            </w:r>
            <w:r>
              <w:rPr>
                <w:spacing w:val="-4"/>
                <w:sz w:val="21"/>
              </w:rPr>
              <w:t>血细胞减少，本合同所指的严重的骨髓异常增生综合征需满足下列所有条件：</w:t>
            </w:r>
          </w:p>
          <w:p>
            <w:pPr>
              <w:pStyle w:val="TableParagraph"/>
              <w:spacing w:line="271" w:lineRule="exact" w:before="15"/>
              <w:ind w:left="109"/>
              <w:jc w:val="both"/>
              <w:rPr>
                <w:sz w:val="21"/>
              </w:rPr>
            </w:pPr>
            <w:r>
              <w:rPr>
                <w:sz w:val="21"/>
              </w:rPr>
              <w:t>（</w:t>
            </w:r>
            <w:r>
              <w:rPr>
                <w:rFonts w:ascii="Times New Roman" w:eastAsia="Times New Roman"/>
                <w:sz w:val="21"/>
              </w:rPr>
              <w:t>1</w:t>
            </w:r>
            <w:r>
              <w:rPr>
                <w:sz w:val="21"/>
              </w:rPr>
              <w:t>）由设有专门血液病专科的公立三级甲等医院血液病专科的主治级别以上的</w:t>
            </w:r>
          </w:p>
        </w:tc>
      </w:tr>
    </w:tbl>
    <w:p>
      <w:pPr>
        <w:spacing w:after="0" w:line="271" w:lineRule="exact"/>
        <w:jc w:val="both"/>
        <w:rPr>
          <w:sz w:val="21"/>
        </w:rPr>
        <w:sectPr>
          <w:pgSz w:w="11910" w:h="16840"/>
          <w:pgMar w:header="0" w:footer="922" w:top="1460" w:bottom="1120" w:left="66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25"/>
        <w:gridCol w:w="7571"/>
      </w:tblGrid>
      <w:tr>
        <w:trPr>
          <w:trHeight w:val="1729" w:hRule="atLeast"/>
        </w:trPr>
        <w:tc>
          <w:tcPr>
            <w:tcW w:w="736" w:type="dxa"/>
          </w:tcPr>
          <w:p>
            <w:pPr>
              <w:pStyle w:val="TableParagraph"/>
              <w:ind w:left="0"/>
              <w:rPr>
                <w:rFonts w:ascii="Times New Roman"/>
                <w:sz w:val="20"/>
              </w:rPr>
            </w:pPr>
          </w:p>
        </w:tc>
        <w:tc>
          <w:tcPr>
            <w:tcW w:w="1725" w:type="dxa"/>
          </w:tcPr>
          <w:p>
            <w:pPr>
              <w:pStyle w:val="TableParagraph"/>
              <w:ind w:left="0"/>
              <w:rPr>
                <w:rFonts w:ascii="Times New Roman"/>
                <w:sz w:val="20"/>
              </w:rPr>
            </w:pPr>
          </w:p>
        </w:tc>
        <w:tc>
          <w:tcPr>
            <w:tcW w:w="7571" w:type="dxa"/>
          </w:tcPr>
          <w:p>
            <w:pPr>
              <w:pStyle w:val="TableParagraph"/>
              <w:spacing w:line="204" w:lineRule="exact"/>
              <w:ind w:left="196"/>
              <w:rPr>
                <w:sz w:val="21"/>
              </w:rPr>
            </w:pPr>
            <w:r>
              <w:rPr>
                <w:sz w:val="21"/>
              </w:rPr>
              <w:t>医师确诊；</w:t>
            </w:r>
          </w:p>
          <w:p>
            <w:pPr>
              <w:pStyle w:val="TableParagraph"/>
              <w:spacing w:before="37"/>
              <w:ind w:left="196"/>
              <w:rPr>
                <w:sz w:val="21"/>
              </w:rPr>
            </w:pPr>
            <w:r>
              <w:rPr>
                <w:sz w:val="21"/>
              </w:rPr>
              <w:t>（</w:t>
            </w: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before="20"/>
              <w:ind w:left="196"/>
              <w:rPr>
                <w:sz w:val="21"/>
              </w:rPr>
            </w:pPr>
            <w:r>
              <w:rPr>
                <w:sz w:val="21"/>
              </w:rPr>
              <w:t>（</w:t>
            </w:r>
            <w:r>
              <w:rPr>
                <w:rFonts w:ascii="Times New Roman" w:eastAsia="Times New Roman"/>
                <w:sz w:val="21"/>
              </w:rPr>
              <w:t>3</w:t>
            </w:r>
            <w:r>
              <w:rPr>
                <w:sz w:val="21"/>
              </w:rPr>
              <w:t>） 已接受至少累计三十日的化疗或已接受骨髓移植治疗。</w:t>
            </w:r>
          </w:p>
          <w:p>
            <w:pPr>
              <w:pStyle w:val="TableParagraph"/>
              <w:spacing w:line="273" w:lineRule="auto" w:before="20"/>
              <w:ind w:left="196" w:right="1256"/>
              <w:rPr>
                <w:b/>
                <w:sz w:val="21"/>
              </w:rPr>
            </w:pPr>
            <w:r>
              <w:rPr>
                <w:b/>
                <w:sz w:val="21"/>
              </w:rPr>
              <w:t>化疗日数的计算以被保险人实际服用、注射化疗药物的天数为准。疑似病例不在保障范围之内。</w:t>
            </w:r>
          </w:p>
        </w:tc>
      </w:tr>
      <w:tr>
        <w:trPr>
          <w:trHeight w:val="722" w:hRule="atLeast"/>
        </w:trPr>
        <w:tc>
          <w:tcPr>
            <w:tcW w:w="736" w:type="dxa"/>
            <w:tcBorders>
              <w:bottom w:val="double" w:sz="1" w:space="0" w:color="000000"/>
            </w:tcBorders>
          </w:tcPr>
          <w:p>
            <w:pPr>
              <w:pStyle w:val="TableParagraph"/>
              <w:spacing w:before="177"/>
              <w:ind w:left="107"/>
              <w:rPr>
                <w:b/>
                <w:sz w:val="28"/>
              </w:rPr>
            </w:pPr>
            <w:r>
              <w:rPr>
                <w:b/>
                <w:w w:val="99"/>
                <w:sz w:val="28"/>
              </w:rPr>
              <w:t>4</w:t>
            </w:r>
          </w:p>
        </w:tc>
        <w:tc>
          <w:tcPr>
            <w:tcW w:w="9296" w:type="dxa"/>
            <w:gridSpan w:val="2"/>
            <w:tcBorders>
              <w:bottom w:val="double" w:sz="1" w:space="0" w:color="000000"/>
            </w:tcBorders>
          </w:tcPr>
          <w:p>
            <w:pPr>
              <w:pStyle w:val="TableParagraph"/>
              <w:spacing w:before="177"/>
              <w:ind w:left="310"/>
              <w:rPr>
                <w:b/>
                <w:sz w:val="28"/>
              </w:rPr>
            </w:pPr>
            <w:r>
              <w:rPr>
                <w:b/>
                <w:w w:val="95"/>
                <w:sz w:val="28"/>
              </w:rPr>
              <w:t>申请与给付保险金</w:t>
            </w:r>
          </w:p>
        </w:tc>
      </w:tr>
      <w:tr>
        <w:trPr>
          <w:trHeight w:val="5643" w:hRule="atLeast"/>
        </w:trPr>
        <w:tc>
          <w:tcPr>
            <w:tcW w:w="736" w:type="dxa"/>
            <w:tcBorders>
              <w:top w:val="double" w:sz="1" w:space="0" w:color="000000"/>
            </w:tcBorders>
          </w:tcPr>
          <w:p>
            <w:pPr>
              <w:pStyle w:val="TableParagraph"/>
              <w:spacing w:before="6"/>
              <w:ind w:left="0"/>
              <w:rPr>
                <w:sz w:val="22"/>
              </w:rPr>
            </w:pPr>
          </w:p>
          <w:p>
            <w:pPr>
              <w:pStyle w:val="TableParagraph"/>
              <w:ind w:left="107"/>
              <w:rPr>
                <w:b/>
                <w:sz w:val="21"/>
              </w:rPr>
            </w:pPr>
            <w:r>
              <w:rPr>
                <w:b/>
                <w:sz w:val="21"/>
              </w:rPr>
              <w:t>4.1</w:t>
            </w:r>
          </w:p>
        </w:tc>
        <w:tc>
          <w:tcPr>
            <w:tcW w:w="1725" w:type="dxa"/>
            <w:tcBorders>
              <w:top w:val="double" w:sz="1" w:space="0" w:color="000000"/>
            </w:tcBorders>
          </w:tcPr>
          <w:p>
            <w:pPr>
              <w:pStyle w:val="TableParagraph"/>
              <w:spacing w:before="6"/>
              <w:ind w:left="0"/>
              <w:rPr>
                <w:sz w:val="22"/>
              </w:rPr>
            </w:pPr>
          </w:p>
          <w:p>
            <w:pPr>
              <w:pStyle w:val="TableParagraph"/>
              <w:spacing w:line="273" w:lineRule="auto"/>
              <w:ind w:left="310" w:right="144"/>
              <w:rPr>
                <w:b/>
                <w:sz w:val="21"/>
              </w:rPr>
            </w:pPr>
            <w:r>
              <w:rPr>
                <w:b/>
                <w:sz w:val="21"/>
              </w:rPr>
              <w:t>受益人的指定与变更</w:t>
            </w:r>
          </w:p>
        </w:tc>
        <w:tc>
          <w:tcPr>
            <w:tcW w:w="7571" w:type="dxa"/>
            <w:tcBorders>
              <w:top w:val="double" w:sz="1" w:space="0" w:color="000000"/>
            </w:tcBorders>
          </w:tcPr>
          <w:p>
            <w:pPr>
              <w:pStyle w:val="TableParagraph"/>
              <w:ind w:left="0"/>
              <w:rPr>
                <w:sz w:val="21"/>
              </w:rPr>
            </w:pPr>
          </w:p>
          <w:p>
            <w:pPr>
              <w:pStyle w:val="TableParagraph"/>
              <w:spacing w:line="237" w:lineRule="auto"/>
              <w:ind w:left="145" w:right="102"/>
              <w:jc w:val="both"/>
              <w:rPr>
                <w:sz w:val="21"/>
              </w:rPr>
            </w:pPr>
            <w:r>
              <w:rPr>
                <w:spacing w:val="-6"/>
                <w:sz w:val="21"/>
              </w:rPr>
              <w:t>本合同订立时，投保人或被保险人应当指定一人或数人为保险金的受益人。受益</w:t>
            </w:r>
            <w:r>
              <w:rPr>
                <w:spacing w:val="-8"/>
                <w:sz w:val="21"/>
              </w:rPr>
              <w:t>人为数人时，应确定其受益顺序和受益份额。未确定份额的，各受益人按照相等</w:t>
            </w:r>
            <w:r>
              <w:rPr>
                <w:spacing w:val="-5"/>
                <w:sz w:val="21"/>
              </w:rPr>
              <w:t>的份额享有受益权。</w:t>
            </w:r>
          </w:p>
          <w:p>
            <w:pPr>
              <w:pStyle w:val="TableParagraph"/>
              <w:spacing w:line="237" w:lineRule="auto"/>
              <w:ind w:left="145" w:right="103"/>
              <w:jc w:val="both"/>
              <w:rPr>
                <w:sz w:val="21"/>
              </w:rPr>
            </w:pPr>
            <w:r>
              <w:rPr>
                <w:spacing w:val="-6"/>
                <w:sz w:val="21"/>
              </w:rPr>
              <w:t>本合同订立后，投保人或被保险人可以向我们提出变更受益人的书面申请，经我们记录及对本合同批注后生效。前项变更若发生法律上的纠纷，我们不承担任何责任。</w:t>
            </w:r>
          </w:p>
          <w:p>
            <w:pPr>
              <w:pStyle w:val="TableParagraph"/>
              <w:spacing w:line="237" w:lineRule="auto" w:before="3"/>
              <w:ind w:left="145" w:right="61"/>
              <w:rPr>
                <w:sz w:val="21"/>
              </w:rPr>
            </w:pPr>
            <w:r>
              <w:rPr>
                <w:sz w:val="21"/>
              </w:rPr>
              <w:t>被保险人为无民事行为能力人或限制民事行为能力人的，可以由其监护人指定受益人。</w:t>
            </w:r>
          </w:p>
          <w:p>
            <w:pPr>
              <w:pStyle w:val="TableParagraph"/>
              <w:spacing w:line="237" w:lineRule="auto" w:before="1"/>
              <w:ind w:left="145" w:right="697"/>
              <w:rPr>
                <w:b/>
                <w:sz w:val="21"/>
              </w:rPr>
            </w:pPr>
            <w:r>
              <w:rPr>
                <w:sz w:val="21"/>
              </w:rPr>
              <w:t>投保人指定或变更受益人时须经被保险人或被保险人的监护人书面同意。</w:t>
            </w:r>
            <w:r>
              <w:rPr>
                <w:b/>
                <w:sz w:val="21"/>
              </w:rPr>
              <w:t>除另有约定外，重大疾病保险金的受益人为被保险人本人。</w:t>
            </w:r>
          </w:p>
          <w:p>
            <w:pPr>
              <w:pStyle w:val="TableParagraph"/>
              <w:spacing w:line="237" w:lineRule="auto" w:before="1"/>
              <w:ind w:left="145" w:right="104"/>
              <w:rPr>
                <w:sz w:val="21"/>
              </w:rPr>
            </w:pPr>
            <w:r>
              <w:rPr>
                <w:spacing w:val="-18"/>
                <w:sz w:val="21"/>
              </w:rPr>
              <w:t>被保险人身故后，有下列情形之一的，保险金作为被保险人的遗产，我们依照《中</w:t>
            </w:r>
            <w:r>
              <w:rPr>
                <w:spacing w:val="-7"/>
                <w:sz w:val="21"/>
              </w:rPr>
              <w:t>华人民共和国继承法》的规定履行给付保险金的义务：</w:t>
            </w:r>
          </w:p>
          <w:p>
            <w:pPr>
              <w:pStyle w:val="TableParagraph"/>
              <w:spacing w:line="272" w:lineRule="exact"/>
              <w:ind w:left="145"/>
              <w:rPr>
                <w:sz w:val="21"/>
              </w:rPr>
            </w:pPr>
            <w:r>
              <w:rPr>
                <w:sz w:val="21"/>
              </w:rPr>
              <w:t>（1）没有指定受益人，或者受益人指定不明无法确定的；</w:t>
            </w:r>
          </w:p>
          <w:p>
            <w:pPr>
              <w:pStyle w:val="TableParagraph"/>
              <w:spacing w:line="271" w:lineRule="exact"/>
              <w:ind w:left="145"/>
              <w:rPr>
                <w:sz w:val="21"/>
              </w:rPr>
            </w:pPr>
            <w:r>
              <w:rPr>
                <w:sz w:val="21"/>
              </w:rPr>
              <w:t>（2）受益人先于被保险人身故，没有其他受益人的；</w:t>
            </w:r>
          </w:p>
          <w:p>
            <w:pPr>
              <w:pStyle w:val="TableParagraph"/>
              <w:spacing w:line="272" w:lineRule="exact"/>
              <w:ind w:left="145"/>
              <w:rPr>
                <w:sz w:val="21"/>
              </w:rPr>
            </w:pPr>
            <w:r>
              <w:rPr>
                <w:sz w:val="21"/>
              </w:rPr>
              <w:t>（3）受益人依法丧失受益权或者放弃受益权，没有其他受益人的。</w:t>
            </w:r>
          </w:p>
          <w:p>
            <w:pPr>
              <w:pStyle w:val="TableParagraph"/>
              <w:spacing w:line="237" w:lineRule="auto" w:before="2"/>
              <w:ind w:left="145" w:right="60"/>
              <w:rPr>
                <w:sz w:val="21"/>
              </w:rPr>
            </w:pPr>
            <w:r>
              <w:rPr>
                <w:sz w:val="21"/>
              </w:rPr>
              <w:t>受益人与被保险人在同一事件中身故，且不能确定身故先后顺序的，推定受益人身故在先。</w:t>
            </w:r>
          </w:p>
          <w:p>
            <w:pPr>
              <w:pStyle w:val="TableParagraph"/>
              <w:spacing w:line="237" w:lineRule="auto" w:before="1"/>
              <w:ind w:left="145" w:right="60"/>
              <w:rPr>
                <w:sz w:val="21"/>
              </w:rPr>
            </w:pPr>
            <w:r>
              <w:rPr>
                <w:sz w:val="21"/>
              </w:rPr>
              <w:t>受益人故意造成被保险人死亡，残疾或者故意杀害被保险人未遂的，该受益人丧失受益权。</w:t>
            </w:r>
          </w:p>
        </w:tc>
      </w:tr>
      <w:tr>
        <w:trPr>
          <w:trHeight w:val="2145" w:hRule="atLeast"/>
        </w:trPr>
        <w:tc>
          <w:tcPr>
            <w:tcW w:w="736" w:type="dxa"/>
          </w:tcPr>
          <w:p>
            <w:pPr>
              <w:pStyle w:val="TableParagraph"/>
              <w:spacing w:before="138"/>
              <w:ind w:left="107"/>
              <w:rPr>
                <w:b/>
                <w:sz w:val="21"/>
              </w:rPr>
            </w:pPr>
            <w:r>
              <w:rPr>
                <w:b/>
                <w:sz w:val="21"/>
              </w:rPr>
              <w:t>4.2</w:t>
            </w:r>
          </w:p>
        </w:tc>
        <w:tc>
          <w:tcPr>
            <w:tcW w:w="1725" w:type="dxa"/>
          </w:tcPr>
          <w:p>
            <w:pPr>
              <w:pStyle w:val="TableParagraph"/>
              <w:spacing w:line="273" w:lineRule="auto" w:before="138"/>
              <w:ind w:left="310" w:right="144"/>
              <w:rPr>
                <w:b/>
                <w:sz w:val="21"/>
              </w:rPr>
            </w:pPr>
            <w:r>
              <w:rPr>
                <w:b/>
                <w:sz w:val="21"/>
              </w:rPr>
              <w:t>保险事故的通知</w:t>
            </w:r>
          </w:p>
        </w:tc>
        <w:tc>
          <w:tcPr>
            <w:tcW w:w="7571" w:type="dxa"/>
          </w:tcPr>
          <w:p>
            <w:pPr>
              <w:pStyle w:val="TableParagraph"/>
              <w:spacing w:line="268" w:lineRule="auto" w:before="116"/>
              <w:ind w:left="145" w:right="101"/>
              <w:rPr>
                <w:sz w:val="21"/>
              </w:rPr>
            </w:pPr>
            <w:r>
              <w:rPr>
                <w:spacing w:val="-3"/>
                <w:sz w:val="21"/>
              </w:rPr>
              <w:t>本合同的投保人，被保险人或受益人知道保险事故后应当在十日内通知我们。 </w:t>
            </w:r>
            <w:r>
              <w:rPr>
                <w:b/>
                <w:spacing w:val="-8"/>
                <w:sz w:val="21"/>
              </w:rPr>
              <w:t>如果投保人，被保险人或受益人故意或者因重大过失未及时通知我们，致使保险</w:t>
            </w:r>
            <w:r>
              <w:rPr>
                <w:b/>
                <w:spacing w:val="-11"/>
                <w:sz w:val="21"/>
              </w:rPr>
              <w:t>事故的性质、原因、损失程度等难以确定的，我们对无法确定的部分，不承担给</w:t>
            </w:r>
            <w:r>
              <w:rPr>
                <w:b/>
                <w:spacing w:val="-15"/>
                <w:sz w:val="21"/>
              </w:rPr>
              <w:t>付保险金的责任，</w:t>
            </w:r>
            <w:r>
              <w:rPr>
                <w:spacing w:val="-3"/>
                <w:sz w:val="21"/>
              </w:rPr>
              <w:t>但我们通过其他途径已经及时知道或者应当及时知道保险事故</w:t>
            </w:r>
            <w:r>
              <w:rPr>
                <w:spacing w:val="-5"/>
                <w:sz w:val="21"/>
              </w:rPr>
              <w:t>发生或者虽未及时通知但不影响我们确定保险事故的性质、原因、损失程度的除外。</w:t>
            </w:r>
          </w:p>
        </w:tc>
      </w:tr>
      <w:tr>
        <w:trPr>
          <w:trHeight w:val="936" w:hRule="atLeast"/>
        </w:trPr>
        <w:tc>
          <w:tcPr>
            <w:tcW w:w="736" w:type="dxa"/>
          </w:tcPr>
          <w:p>
            <w:pPr>
              <w:pStyle w:val="TableParagraph"/>
              <w:spacing w:before="135"/>
              <w:ind w:left="107"/>
              <w:rPr>
                <w:b/>
                <w:sz w:val="21"/>
              </w:rPr>
            </w:pPr>
            <w:r>
              <w:rPr>
                <w:b/>
                <w:sz w:val="21"/>
              </w:rPr>
              <w:t>4.3</w:t>
            </w:r>
          </w:p>
        </w:tc>
        <w:tc>
          <w:tcPr>
            <w:tcW w:w="1725" w:type="dxa"/>
          </w:tcPr>
          <w:p>
            <w:pPr>
              <w:pStyle w:val="TableParagraph"/>
              <w:spacing w:before="135"/>
              <w:ind w:left="310"/>
              <w:rPr>
                <w:b/>
                <w:sz w:val="21"/>
              </w:rPr>
            </w:pPr>
            <w:r>
              <w:rPr>
                <w:b/>
                <w:sz w:val="21"/>
              </w:rPr>
              <w:t>诉讼时效</w:t>
            </w:r>
          </w:p>
        </w:tc>
        <w:tc>
          <w:tcPr>
            <w:tcW w:w="7571" w:type="dxa"/>
          </w:tcPr>
          <w:p>
            <w:pPr>
              <w:pStyle w:val="TableParagraph"/>
              <w:spacing w:line="273" w:lineRule="auto" w:before="135"/>
              <w:ind w:left="145" w:right="60"/>
              <w:rPr>
                <w:sz w:val="21"/>
              </w:rPr>
            </w:pPr>
            <w:r>
              <w:rPr>
                <w:sz w:val="21"/>
              </w:rPr>
              <w:t>受益人对本合同请求给付保险金的诉讼时效期间为两年，自其知道或者应当知道保险事故发生之日起计算。</w:t>
            </w:r>
          </w:p>
        </w:tc>
      </w:tr>
      <w:tr>
        <w:trPr>
          <w:trHeight w:val="2542" w:hRule="atLeast"/>
        </w:trPr>
        <w:tc>
          <w:tcPr>
            <w:tcW w:w="736" w:type="dxa"/>
          </w:tcPr>
          <w:p>
            <w:pPr>
              <w:pStyle w:val="TableParagraph"/>
              <w:spacing w:before="135"/>
              <w:ind w:left="107"/>
              <w:rPr>
                <w:b/>
                <w:sz w:val="21"/>
              </w:rPr>
            </w:pPr>
            <w:r>
              <w:rPr>
                <w:b/>
                <w:sz w:val="21"/>
              </w:rPr>
              <w:t>4.4</w:t>
            </w:r>
          </w:p>
        </w:tc>
        <w:tc>
          <w:tcPr>
            <w:tcW w:w="1725" w:type="dxa"/>
          </w:tcPr>
          <w:p>
            <w:pPr>
              <w:pStyle w:val="TableParagraph"/>
              <w:spacing w:line="273" w:lineRule="auto" w:before="135"/>
              <w:ind w:left="310" w:right="144"/>
              <w:rPr>
                <w:b/>
                <w:sz w:val="21"/>
              </w:rPr>
            </w:pPr>
            <w:r>
              <w:rPr>
                <w:b/>
                <w:sz w:val="21"/>
              </w:rPr>
              <w:t>申请保险金应提供的材料</w:t>
            </w:r>
          </w:p>
        </w:tc>
        <w:tc>
          <w:tcPr>
            <w:tcW w:w="7571" w:type="dxa"/>
          </w:tcPr>
          <w:p>
            <w:pPr>
              <w:pStyle w:val="TableParagraph"/>
              <w:spacing w:line="280" w:lineRule="auto" w:before="159"/>
              <w:ind w:left="145" w:right="104"/>
              <w:rPr>
                <w:sz w:val="21"/>
              </w:rPr>
            </w:pPr>
            <w:r>
              <w:rPr>
                <w:spacing w:val="-6"/>
                <w:sz w:val="21"/>
              </w:rPr>
              <w:t>受益人申请各项保险金时，应提供下列证明文件和资料，如果有关证明资料不完</w:t>
            </w:r>
            <w:r>
              <w:rPr>
                <w:spacing w:val="-3"/>
                <w:sz w:val="21"/>
              </w:rPr>
              <w:t>整，我们将及时一次性通知申请人补充提供。</w:t>
            </w:r>
          </w:p>
          <w:p>
            <w:pPr>
              <w:pStyle w:val="TableParagraph"/>
              <w:spacing w:before="8"/>
              <w:ind w:left="145"/>
              <w:rPr>
                <w:sz w:val="21"/>
              </w:rPr>
            </w:pPr>
            <w:r>
              <w:rPr>
                <w:sz w:val="21"/>
              </w:rPr>
              <w:t>1、给付申请书；</w:t>
            </w:r>
          </w:p>
          <w:p>
            <w:pPr>
              <w:pStyle w:val="TableParagraph"/>
              <w:spacing w:before="44"/>
              <w:ind w:left="145"/>
              <w:rPr>
                <w:sz w:val="21"/>
              </w:rPr>
            </w:pPr>
            <w:r>
              <w:rPr>
                <w:sz w:val="21"/>
              </w:rPr>
              <w:t>2、保险合同；</w:t>
            </w:r>
          </w:p>
          <w:p>
            <w:pPr>
              <w:pStyle w:val="TableParagraph"/>
              <w:spacing w:line="274" w:lineRule="exact" w:before="46"/>
              <w:ind w:left="145"/>
              <w:rPr>
                <w:sz w:val="21"/>
              </w:rPr>
            </w:pPr>
            <w:r>
              <w:rPr>
                <w:sz w:val="21"/>
              </w:rPr>
              <w:t>3、受益人的户籍证明及身份证明；</w:t>
            </w:r>
          </w:p>
          <w:p>
            <w:pPr>
              <w:pStyle w:val="TableParagraph"/>
              <w:spacing w:line="223" w:lineRule="auto" w:before="19"/>
              <w:ind w:left="145" w:right="49"/>
              <w:rPr>
                <w:sz w:val="21"/>
              </w:rPr>
            </w:pPr>
            <w:r>
              <w:rPr>
                <w:rFonts w:ascii="Times New Roman" w:eastAsia="Times New Roman"/>
                <w:sz w:val="21"/>
              </w:rPr>
              <w:t>4</w:t>
            </w:r>
            <w:r>
              <w:rPr>
                <w:sz w:val="21"/>
              </w:rPr>
              <w:t>、由我们指定或认可医院的专科医生出具的疾病诊断书及相关所必需的检查结果证明（如病理检查报告、血液检查报告、超声波、影像学及其它医学诊断检查</w:t>
            </w:r>
          </w:p>
          <w:p>
            <w:pPr>
              <w:pStyle w:val="TableParagraph"/>
              <w:spacing w:line="261" w:lineRule="exact"/>
              <w:ind w:left="145"/>
              <w:rPr>
                <w:sz w:val="21"/>
              </w:rPr>
            </w:pPr>
            <w:r>
              <w:rPr>
                <w:spacing w:val="-1"/>
                <w:w w:val="100"/>
                <w:sz w:val="21"/>
              </w:rPr>
              <w:t>报告等</w:t>
            </w:r>
            <w:r>
              <w:rPr>
                <w:spacing w:val="-106"/>
                <w:w w:val="100"/>
                <w:sz w:val="21"/>
              </w:rPr>
              <w:t>）</w:t>
            </w:r>
            <w:r>
              <w:rPr>
                <w:spacing w:val="-3"/>
                <w:w w:val="100"/>
                <w:sz w:val="21"/>
              </w:rPr>
              <w:t>，若接受外科手术者，还需提供外科手术证明文件；</w:t>
            </w:r>
          </w:p>
        </w:tc>
      </w:tr>
    </w:tbl>
    <w:p>
      <w:pPr>
        <w:spacing w:after="0" w:line="261" w:lineRule="exact"/>
        <w:rPr>
          <w:sz w:val="21"/>
        </w:rPr>
        <w:sectPr>
          <w:pgSz w:w="11910" w:h="16840"/>
          <w:pgMar w:header="0" w:footer="922" w:top="1480" w:bottom="1120" w:left="76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25"/>
        <w:gridCol w:w="7571"/>
      </w:tblGrid>
      <w:tr>
        <w:trPr>
          <w:trHeight w:val="1468" w:hRule="atLeast"/>
        </w:trPr>
        <w:tc>
          <w:tcPr>
            <w:tcW w:w="736" w:type="dxa"/>
          </w:tcPr>
          <w:p>
            <w:pPr>
              <w:pStyle w:val="TableParagraph"/>
              <w:ind w:left="0"/>
              <w:rPr>
                <w:rFonts w:ascii="Times New Roman"/>
                <w:sz w:val="20"/>
              </w:rPr>
            </w:pPr>
          </w:p>
        </w:tc>
        <w:tc>
          <w:tcPr>
            <w:tcW w:w="1725" w:type="dxa"/>
          </w:tcPr>
          <w:p>
            <w:pPr>
              <w:pStyle w:val="TableParagraph"/>
              <w:ind w:left="0"/>
              <w:rPr>
                <w:rFonts w:ascii="Times New Roman"/>
                <w:sz w:val="20"/>
              </w:rPr>
            </w:pPr>
          </w:p>
        </w:tc>
        <w:tc>
          <w:tcPr>
            <w:tcW w:w="7571" w:type="dxa"/>
          </w:tcPr>
          <w:p>
            <w:pPr>
              <w:pStyle w:val="TableParagraph"/>
              <w:spacing w:line="201" w:lineRule="exact"/>
              <w:ind w:left="145"/>
              <w:rPr>
                <w:sz w:val="21"/>
              </w:rPr>
            </w:pPr>
            <w:r>
              <w:rPr>
                <w:sz w:val="21"/>
              </w:rPr>
              <w:t>5、投保人、被保险人或者受益人所能提供的与确认保险事故的性质、原因、伤</w:t>
            </w:r>
          </w:p>
          <w:p>
            <w:pPr>
              <w:pStyle w:val="TableParagraph"/>
              <w:spacing w:line="273" w:lineRule="exact"/>
              <w:ind w:left="145"/>
              <w:rPr>
                <w:sz w:val="21"/>
              </w:rPr>
            </w:pPr>
            <w:r>
              <w:rPr>
                <w:sz w:val="21"/>
              </w:rPr>
              <w:t>害程度等有关的证明文件和资料。</w:t>
            </w:r>
          </w:p>
          <w:p>
            <w:pPr>
              <w:pStyle w:val="TableParagraph"/>
              <w:spacing w:before="8"/>
              <w:ind w:left="0"/>
              <w:rPr>
                <w:sz w:val="18"/>
              </w:rPr>
            </w:pPr>
          </w:p>
          <w:p>
            <w:pPr>
              <w:pStyle w:val="TableParagraph"/>
              <w:spacing w:line="237" w:lineRule="auto"/>
              <w:ind w:left="145" w:right="111"/>
              <w:rPr>
                <w:sz w:val="21"/>
              </w:rPr>
            </w:pPr>
            <w:r>
              <w:rPr>
                <w:sz w:val="21"/>
              </w:rPr>
              <w:t>若受益人委托他人代为申请保险金，被委托人还应提供受益人签字的授权委托书、被委托人的身份证明等相关证明文件。</w:t>
            </w:r>
          </w:p>
        </w:tc>
      </w:tr>
      <w:tr>
        <w:trPr>
          <w:trHeight w:val="3424" w:hRule="atLeast"/>
        </w:trPr>
        <w:tc>
          <w:tcPr>
            <w:tcW w:w="736" w:type="dxa"/>
          </w:tcPr>
          <w:p>
            <w:pPr>
              <w:pStyle w:val="TableParagraph"/>
              <w:spacing w:before="125"/>
              <w:ind w:left="107"/>
              <w:rPr>
                <w:b/>
                <w:sz w:val="21"/>
              </w:rPr>
            </w:pPr>
            <w:r>
              <w:rPr>
                <w:b/>
                <w:sz w:val="21"/>
              </w:rPr>
              <w:t>4.5</w:t>
            </w:r>
          </w:p>
        </w:tc>
        <w:tc>
          <w:tcPr>
            <w:tcW w:w="1725" w:type="dxa"/>
          </w:tcPr>
          <w:p>
            <w:pPr>
              <w:pStyle w:val="TableParagraph"/>
              <w:spacing w:before="125"/>
              <w:ind w:left="310"/>
              <w:rPr>
                <w:b/>
                <w:sz w:val="21"/>
              </w:rPr>
            </w:pPr>
            <w:r>
              <w:rPr>
                <w:b/>
                <w:sz w:val="21"/>
              </w:rPr>
              <w:t>保险金的给付</w:t>
            </w:r>
          </w:p>
        </w:tc>
        <w:tc>
          <w:tcPr>
            <w:tcW w:w="7571" w:type="dxa"/>
          </w:tcPr>
          <w:p>
            <w:pPr>
              <w:pStyle w:val="TableParagraph"/>
              <w:spacing w:line="273" w:lineRule="auto" w:before="125"/>
              <w:ind w:left="145" w:right="101"/>
              <w:jc w:val="both"/>
              <w:rPr>
                <w:sz w:val="21"/>
              </w:rPr>
            </w:pPr>
            <w:r>
              <w:rPr>
                <w:spacing w:val="-5"/>
                <w:sz w:val="21"/>
              </w:rPr>
              <w:t>我们在收到保险金给付申请书及上述有关证明和资料后五日内作出核定，情形复</w:t>
            </w:r>
            <w:r>
              <w:rPr>
                <w:spacing w:val="-8"/>
                <w:sz w:val="21"/>
              </w:rPr>
              <w:t>杂的，在三十日内作出核定。对确定属于保险责任的，在与受益人达成有关给付</w:t>
            </w:r>
            <w:r>
              <w:rPr>
                <w:spacing w:val="-5"/>
                <w:sz w:val="21"/>
              </w:rPr>
              <w:t>保险金数额的协议后十日内，履行给付保险金的责任。</w:t>
            </w:r>
          </w:p>
          <w:p>
            <w:pPr>
              <w:pStyle w:val="TableParagraph"/>
              <w:spacing w:line="273" w:lineRule="auto" w:before="7"/>
              <w:ind w:left="145" w:right="104"/>
              <w:jc w:val="both"/>
              <w:rPr>
                <w:sz w:val="21"/>
              </w:rPr>
            </w:pPr>
            <w:r>
              <w:rPr>
                <w:spacing w:val="-5"/>
                <w:sz w:val="21"/>
              </w:rPr>
              <w:t>本公司未及时履行前款规定义务的，除支付保险金外，应当赔偿受益人因此受到</w:t>
            </w:r>
            <w:r>
              <w:rPr>
                <w:spacing w:val="-4"/>
                <w:sz w:val="21"/>
              </w:rPr>
              <w:t>的损失。</w:t>
            </w:r>
          </w:p>
          <w:p>
            <w:pPr>
              <w:pStyle w:val="TableParagraph"/>
              <w:spacing w:line="273" w:lineRule="auto" w:before="7"/>
              <w:ind w:left="145" w:right="104"/>
              <w:jc w:val="both"/>
              <w:rPr>
                <w:sz w:val="21"/>
              </w:rPr>
            </w:pPr>
            <w:r>
              <w:rPr>
                <w:spacing w:val="-6"/>
                <w:sz w:val="21"/>
              </w:rPr>
              <w:t>对不属于保险责任的，我们将在作出核定后三日内，向申请人发出拒绝给付保险</w:t>
            </w:r>
            <w:r>
              <w:rPr>
                <w:spacing w:val="-4"/>
                <w:sz w:val="21"/>
              </w:rPr>
              <w:t>金通知书，并说明理由。</w:t>
            </w:r>
          </w:p>
          <w:p>
            <w:pPr>
              <w:pStyle w:val="TableParagraph"/>
              <w:spacing w:line="273" w:lineRule="auto" w:before="7"/>
              <w:ind w:left="157" w:right="101"/>
              <w:jc w:val="both"/>
              <w:rPr>
                <w:sz w:val="21"/>
              </w:rPr>
            </w:pPr>
            <w:r>
              <w:rPr>
                <w:spacing w:val="-5"/>
                <w:sz w:val="21"/>
              </w:rPr>
              <w:t>我们在收到保险金给付申请书及上述有关证明和资料之日起六十日内，对属于保</w:t>
            </w:r>
            <w:r>
              <w:rPr>
                <w:spacing w:val="-7"/>
                <w:sz w:val="21"/>
              </w:rPr>
              <w:t>险责任而给付保险金的数额不能确定的，根据已有证明和资料，按可以确定的数</w:t>
            </w:r>
            <w:r>
              <w:rPr>
                <w:spacing w:val="-5"/>
                <w:sz w:val="21"/>
              </w:rPr>
              <w:t>额先予以支付；我们最终确定给付保险金的数额后，给付相应的差额。</w:t>
            </w:r>
          </w:p>
        </w:tc>
      </w:tr>
      <w:tr>
        <w:trPr>
          <w:trHeight w:val="1623" w:hRule="atLeast"/>
        </w:trPr>
        <w:tc>
          <w:tcPr>
            <w:tcW w:w="736" w:type="dxa"/>
          </w:tcPr>
          <w:p>
            <w:pPr>
              <w:pStyle w:val="TableParagraph"/>
              <w:spacing w:before="134"/>
              <w:ind w:left="107"/>
              <w:rPr>
                <w:b/>
                <w:sz w:val="21"/>
              </w:rPr>
            </w:pPr>
            <w:r>
              <w:rPr>
                <w:b/>
                <w:sz w:val="21"/>
              </w:rPr>
              <w:t>4.6</w:t>
            </w:r>
          </w:p>
        </w:tc>
        <w:tc>
          <w:tcPr>
            <w:tcW w:w="1725" w:type="dxa"/>
          </w:tcPr>
          <w:p>
            <w:pPr>
              <w:pStyle w:val="TableParagraph"/>
              <w:spacing w:before="134"/>
              <w:ind w:left="310"/>
              <w:rPr>
                <w:b/>
                <w:sz w:val="21"/>
              </w:rPr>
            </w:pPr>
            <w:r>
              <w:rPr>
                <w:b/>
                <w:sz w:val="21"/>
              </w:rPr>
              <w:t>身体检查</w:t>
            </w:r>
          </w:p>
        </w:tc>
        <w:tc>
          <w:tcPr>
            <w:tcW w:w="7571" w:type="dxa"/>
          </w:tcPr>
          <w:p>
            <w:pPr>
              <w:pStyle w:val="TableParagraph"/>
              <w:spacing w:line="273" w:lineRule="auto" w:before="134"/>
              <w:ind w:left="145" w:right="101"/>
              <w:jc w:val="both"/>
              <w:rPr>
                <w:b/>
                <w:sz w:val="21"/>
              </w:rPr>
            </w:pPr>
            <w:r>
              <w:rPr>
                <w:spacing w:val="-7"/>
                <w:sz w:val="21"/>
              </w:rPr>
              <w:t>申请本合同保险金时，我们有权根据实际情况要求被保险人到我们指定的医院进</w:t>
            </w:r>
            <w:r>
              <w:rPr>
                <w:spacing w:val="-6"/>
                <w:sz w:val="21"/>
              </w:rPr>
              <w:t>行身体检查或其他必要的检验以确认保险事故的发生，费用由我们承担</w:t>
            </w:r>
            <w:r>
              <w:rPr>
                <w:b/>
                <w:spacing w:val="-6"/>
                <w:sz w:val="21"/>
              </w:rPr>
              <w:t>。如果被</w:t>
            </w:r>
            <w:r>
              <w:rPr>
                <w:b/>
                <w:spacing w:val="-10"/>
                <w:sz w:val="21"/>
              </w:rPr>
              <w:t>保险人拒绝检查、检验或检查、检验结果不符合本合同关于保险事故的约定，我</w:t>
            </w:r>
            <w:r>
              <w:rPr>
                <w:b/>
                <w:spacing w:val="-9"/>
                <w:sz w:val="21"/>
              </w:rPr>
              <w:t>们有权不给付保险金。</w:t>
            </w:r>
          </w:p>
        </w:tc>
      </w:tr>
      <w:tr>
        <w:trPr>
          <w:trHeight w:val="722" w:hRule="atLeast"/>
        </w:trPr>
        <w:tc>
          <w:tcPr>
            <w:tcW w:w="736" w:type="dxa"/>
            <w:tcBorders>
              <w:bottom w:val="double" w:sz="1" w:space="0" w:color="000000"/>
            </w:tcBorders>
          </w:tcPr>
          <w:p>
            <w:pPr>
              <w:pStyle w:val="TableParagraph"/>
              <w:spacing w:before="175"/>
              <w:ind w:left="107"/>
              <w:rPr>
                <w:b/>
                <w:sz w:val="28"/>
              </w:rPr>
            </w:pPr>
            <w:r>
              <w:rPr>
                <w:b/>
                <w:w w:val="99"/>
                <w:sz w:val="28"/>
              </w:rPr>
              <w:t>5</w:t>
            </w:r>
          </w:p>
        </w:tc>
        <w:tc>
          <w:tcPr>
            <w:tcW w:w="1725" w:type="dxa"/>
            <w:tcBorders>
              <w:bottom w:val="double" w:sz="1" w:space="0" w:color="000000"/>
            </w:tcBorders>
          </w:tcPr>
          <w:p>
            <w:pPr>
              <w:pStyle w:val="TableParagraph"/>
              <w:spacing w:before="175"/>
              <w:ind w:left="310"/>
              <w:rPr>
                <w:b/>
                <w:sz w:val="28"/>
              </w:rPr>
            </w:pPr>
            <w:r>
              <w:rPr>
                <w:b/>
                <w:w w:val="95"/>
                <w:sz w:val="28"/>
              </w:rPr>
              <w:t>保险费</w:t>
            </w:r>
          </w:p>
        </w:tc>
        <w:tc>
          <w:tcPr>
            <w:tcW w:w="7571" w:type="dxa"/>
            <w:tcBorders>
              <w:bottom w:val="double" w:sz="1" w:space="0" w:color="000000"/>
            </w:tcBorders>
          </w:tcPr>
          <w:p>
            <w:pPr>
              <w:pStyle w:val="TableParagraph"/>
              <w:ind w:left="0"/>
              <w:rPr>
                <w:rFonts w:ascii="Times New Roman"/>
                <w:sz w:val="20"/>
              </w:rPr>
            </w:pPr>
          </w:p>
        </w:tc>
      </w:tr>
      <w:tr>
        <w:trPr>
          <w:trHeight w:val="1627" w:hRule="atLeast"/>
        </w:trPr>
        <w:tc>
          <w:tcPr>
            <w:tcW w:w="736" w:type="dxa"/>
            <w:tcBorders>
              <w:top w:val="double" w:sz="1" w:space="0" w:color="000000"/>
            </w:tcBorders>
          </w:tcPr>
          <w:p>
            <w:pPr>
              <w:pStyle w:val="TableParagraph"/>
              <w:spacing w:before="2"/>
              <w:ind w:left="0"/>
              <w:rPr>
                <w:sz w:val="22"/>
              </w:rPr>
            </w:pPr>
          </w:p>
          <w:p>
            <w:pPr>
              <w:pStyle w:val="TableParagraph"/>
              <w:ind w:left="107"/>
              <w:rPr>
                <w:b/>
                <w:sz w:val="21"/>
              </w:rPr>
            </w:pPr>
            <w:r>
              <w:rPr>
                <w:b/>
                <w:sz w:val="21"/>
              </w:rPr>
              <w:t>5.1</w:t>
            </w:r>
          </w:p>
        </w:tc>
        <w:tc>
          <w:tcPr>
            <w:tcW w:w="1725" w:type="dxa"/>
            <w:tcBorders>
              <w:top w:val="double" w:sz="1" w:space="0" w:color="000000"/>
            </w:tcBorders>
          </w:tcPr>
          <w:p>
            <w:pPr>
              <w:pStyle w:val="TableParagraph"/>
              <w:spacing w:before="2"/>
              <w:ind w:left="0"/>
              <w:rPr>
                <w:sz w:val="22"/>
              </w:rPr>
            </w:pPr>
          </w:p>
          <w:p>
            <w:pPr>
              <w:pStyle w:val="TableParagraph"/>
              <w:ind w:left="310"/>
              <w:rPr>
                <w:b/>
                <w:sz w:val="21"/>
              </w:rPr>
            </w:pPr>
            <w:r>
              <w:rPr>
                <w:b/>
                <w:sz w:val="21"/>
              </w:rPr>
              <w:t>保险费的缴付</w:t>
            </w:r>
          </w:p>
        </w:tc>
        <w:tc>
          <w:tcPr>
            <w:tcW w:w="7571" w:type="dxa"/>
            <w:tcBorders>
              <w:top w:val="double" w:sz="1" w:space="0" w:color="000000"/>
            </w:tcBorders>
          </w:tcPr>
          <w:p>
            <w:pPr>
              <w:pStyle w:val="TableParagraph"/>
              <w:spacing w:before="6"/>
              <w:ind w:left="0"/>
              <w:rPr>
                <w:sz w:val="20"/>
              </w:rPr>
            </w:pPr>
          </w:p>
          <w:p>
            <w:pPr>
              <w:pStyle w:val="TableParagraph"/>
              <w:spacing w:line="274" w:lineRule="exact" w:before="1"/>
              <w:ind w:left="145"/>
              <w:rPr>
                <w:sz w:val="21"/>
              </w:rPr>
            </w:pPr>
            <w:r>
              <w:rPr>
                <w:sz w:val="21"/>
              </w:rPr>
              <w:t>投保人应向我们缴付保险费，我们将签发收据作为缴费凭证。</w:t>
            </w:r>
          </w:p>
          <w:p>
            <w:pPr>
              <w:pStyle w:val="TableParagraph"/>
              <w:spacing w:line="237" w:lineRule="auto" w:before="2"/>
              <w:ind w:left="145" w:right="111"/>
              <w:rPr>
                <w:sz w:val="21"/>
              </w:rPr>
            </w:pPr>
            <w:r>
              <w:rPr>
                <w:sz w:val="21"/>
              </w:rPr>
              <w:t>本合同的保险费由投保人和本公司根据投保告知情况进行约定并载明于本合同的保险单或批注上。</w:t>
            </w:r>
          </w:p>
          <w:p>
            <w:pPr>
              <w:pStyle w:val="TableParagraph"/>
              <w:spacing w:line="274" w:lineRule="exact"/>
              <w:ind w:left="145"/>
              <w:rPr>
                <w:sz w:val="21"/>
              </w:rPr>
            </w:pPr>
            <w:r>
              <w:rPr>
                <w:sz w:val="21"/>
              </w:rPr>
              <w:t>保险费均以人民币为单位。</w:t>
            </w:r>
          </w:p>
        </w:tc>
      </w:tr>
      <w:tr>
        <w:trPr>
          <w:trHeight w:val="708" w:hRule="atLeast"/>
        </w:trPr>
        <w:tc>
          <w:tcPr>
            <w:tcW w:w="736" w:type="dxa"/>
            <w:tcBorders>
              <w:bottom w:val="double" w:sz="1" w:space="0" w:color="000000"/>
            </w:tcBorders>
          </w:tcPr>
          <w:p>
            <w:pPr>
              <w:pStyle w:val="TableParagraph"/>
              <w:spacing w:before="162"/>
              <w:ind w:left="107"/>
              <w:rPr>
                <w:b/>
                <w:sz w:val="28"/>
              </w:rPr>
            </w:pPr>
            <w:r>
              <w:rPr>
                <w:b/>
                <w:w w:val="99"/>
                <w:sz w:val="28"/>
              </w:rPr>
              <w:t>6</w:t>
            </w:r>
          </w:p>
        </w:tc>
        <w:tc>
          <w:tcPr>
            <w:tcW w:w="9296" w:type="dxa"/>
            <w:gridSpan w:val="2"/>
            <w:tcBorders>
              <w:bottom w:val="double" w:sz="1" w:space="0" w:color="000000"/>
            </w:tcBorders>
          </w:tcPr>
          <w:p>
            <w:pPr>
              <w:pStyle w:val="TableParagraph"/>
              <w:spacing w:before="162"/>
              <w:ind w:left="310"/>
              <w:rPr>
                <w:b/>
                <w:sz w:val="28"/>
              </w:rPr>
            </w:pPr>
            <w:r>
              <w:rPr>
                <w:b/>
                <w:sz w:val="28"/>
              </w:rPr>
              <w:t>投保人的特别权利及相应义务</w:t>
            </w:r>
          </w:p>
        </w:tc>
      </w:tr>
      <w:tr>
        <w:trPr>
          <w:trHeight w:val="3736" w:hRule="atLeast"/>
        </w:trPr>
        <w:tc>
          <w:tcPr>
            <w:tcW w:w="736" w:type="dxa"/>
            <w:tcBorders>
              <w:top w:val="double" w:sz="1" w:space="0" w:color="000000"/>
            </w:tcBorders>
          </w:tcPr>
          <w:p>
            <w:pPr>
              <w:pStyle w:val="TableParagraph"/>
              <w:spacing w:before="4"/>
              <w:ind w:left="0"/>
              <w:rPr>
                <w:sz w:val="22"/>
              </w:rPr>
            </w:pPr>
          </w:p>
          <w:p>
            <w:pPr>
              <w:pStyle w:val="TableParagraph"/>
              <w:ind w:left="107"/>
              <w:rPr>
                <w:b/>
                <w:sz w:val="21"/>
              </w:rPr>
            </w:pPr>
            <w:r>
              <w:rPr>
                <w:b/>
                <w:sz w:val="21"/>
              </w:rPr>
              <w:t>6.1</w:t>
            </w:r>
          </w:p>
        </w:tc>
        <w:tc>
          <w:tcPr>
            <w:tcW w:w="1725" w:type="dxa"/>
            <w:tcBorders>
              <w:top w:val="double" w:sz="1" w:space="0" w:color="000000"/>
            </w:tcBorders>
          </w:tcPr>
          <w:p>
            <w:pPr>
              <w:pStyle w:val="TableParagraph"/>
              <w:spacing w:before="4"/>
              <w:ind w:left="0"/>
              <w:rPr>
                <w:sz w:val="22"/>
              </w:rPr>
            </w:pPr>
          </w:p>
          <w:p>
            <w:pPr>
              <w:pStyle w:val="TableParagraph"/>
              <w:spacing w:line="273" w:lineRule="auto"/>
              <w:ind w:left="310" w:right="144"/>
              <w:rPr>
                <w:b/>
                <w:sz w:val="21"/>
              </w:rPr>
            </w:pPr>
            <w:r>
              <w:rPr>
                <w:b/>
                <w:sz w:val="21"/>
              </w:rPr>
              <w:t>解除合同（退保）</w:t>
            </w:r>
          </w:p>
        </w:tc>
        <w:tc>
          <w:tcPr>
            <w:tcW w:w="7571" w:type="dxa"/>
            <w:tcBorders>
              <w:top w:val="double" w:sz="1" w:space="0" w:color="000000"/>
            </w:tcBorders>
          </w:tcPr>
          <w:p>
            <w:pPr>
              <w:pStyle w:val="TableParagraph"/>
              <w:spacing w:before="12"/>
              <w:ind w:left="0"/>
              <w:rPr>
                <w:sz w:val="20"/>
              </w:rPr>
            </w:pPr>
          </w:p>
          <w:p>
            <w:pPr>
              <w:pStyle w:val="TableParagraph"/>
              <w:spacing w:line="237" w:lineRule="auto"/>
              <w:ind w:left="217" w:right="104"/>
              <w:rPr>
                <w:sz w:val="21"/>
              </w:rPr>
            </w:pPr>
            <w:r>
              <w:rPr>
                <w:spacing w:val="-3"/>
                <w:sz w:val="21"/>
              </w:rPr>
              <w:t>投保人可书面通知我们要求解除本合同（简称退保</w:t>
            </w:r>
            <w:r>
              <w:rPr>
                <w:spacing w:val="-108"/>
                <w:sz w:val="21"/>
              </w:rPr>
              <w:t>）</w:t>
            </w:r>
            <w:r>
              <w:rPr>
                <w:spacing w:val="-3"/>
                <w:sz w:val="21"/>
              </w:rPr>
              <w:t>。申请退保时，投保人应提供下列证明文件和资料：</w:t>
            </w:r>
          </w:p>
          <w:p>
            <w:pPr>
              <w:pStyle w:val="TableParagraph"/>
              <w:spacing w:line="272" w:lineRule="exact"/>
              <w:ind w:left="145"/>
              <w:rPr>
                <w:sz w:val="21"/>
              </w:rPr>
            </w:pPr>
            <w:r>
              <w:rPr>
                <w:sz w:val="21"/>
              </w:rPr>
              <w:t>（1）解除合同申请书；</w:t>
            </w:r>
          </w:p>
          <w:p>
            <w:pPr>
              <w:pStyle w:val="TableParagraph"/>
              <w:spacing w:line="272" w:lineRule="exact"/>
              <w:ind w:left="145"/>
              <w:rPr>
                <w:sz w:val="21"/>
              </w:rPr>
            </w:pPr>
            <w:r>
              <w:rPr>
                <w:sz w:val="21"/>
              </w:rPr>
              <w:t>（2）保险合同；</w:t>
            </w:r>
          </w:p>
          <w:p>
            <w:pPr>
              <w:pStyle w:val="TableParagraph"/>
              <w:spacing w:line="272" w:lineRule="exact"/>
              <w:ind w:left="145"/>
              <w:rPr>
                <w:sz w:val="21"/>
              </w:rPr>
            </w:pPr>
            <w:r>
              <w:rPr>
                <w:sz w:val="21"/>
              </w:rPr>
              <w:t>（3）保险费缴付凭证；</w:t>
            </w:r>
          </w:p>
          <w:p>
            <w:pPr>
              <w:pStyle w:val="TableParagraph"/>
              <w:spacing w:line="273" w:lineRule="exact"/>
              <w:ind w:left="145"/>
              <w:rPr>
                <w:sz w:val="21"/>
              </w:rPr>
            </w:pPr>
            <w:r>
              <w:rPr>
                <w:sz w:val="21"/>
              </w:rPr>
              <w:t>（4）投保人身份证明。</w:t>
            </w:r>
          </w:p>
          <w:p>
            <w:pPr>
              <w:pStyle w:val="TableParagraph"/>
              <w:spacing w:line="237" w:lineRule="auto" w:before="2"/>
              <w:ind w:left="145" w:right="48"/>
              <w:rPr>
                <w:sz w:val="21"/>
              </w:rPr>
            </w:pPr>
            <w:r>
              <w:rPr>
                <w:sz w:val="21"/>
              </w:rPr>
              <w:t>自我们收到退保申请（若为邮寄，则以寄出邮戳为准）的当日 24 时起，本合同的效力终止。</w:t>
            </w:r>
          </w:p>
          <w:p>
            <w:pPr>
              <w:pStyle w:val="TableParagraph"/>
              <w:spacing w:line="237" w:lineRule="auto" w:before="1"/>
              <w:ind w:left="145" w:right="104"/>
              <w:rPr>
                <w:sz w:val="21"/>
              </w:rPr>
            </w:pPr>
            <w:r>
              <w:rPr>
                <w:spacing w:val="-6"/>
                <w:sz w:val="21"/>
              </w:rPr>
              <w:t>若我们接到退保申请时，本合同保险期间尚未开始的，我们将于收到上述证明文</w:t>
            </w:r>
            <w:r>
              <w:rPr>
                <w:spacing w:val="-4"/>
                <w:sz w:val="21"/>
              </w:rPr>
              <w:t>件和资料后三十日内退还全部已缴保费给投保人。</w:t>
            </w:r>
          </w:p>
          <w:p>
            <w:pPr>
              <w:pStyle w:val="TableParagraph"/>
              <w:ind w:left="145" w:right="59"/>
              <w:rPr>
                <w:sz w:val="21"/>
              </w:rPr>
            </w:pPr>
            <w:r>
              <w:rPr>
                <w:sz w:val="21"/>
              </w:rPr>
              <w:t>若我们于本合同保险期间内接到退保申请的，我们将于收到上述证明文件和资料后三十日内退还本合同效力终止日的未满期净保费。</w:t>
            </w:r>
          </w:p>
        </w:tc>
      </w:tr>
      <w:tr>
        <w:trPr>
          <w:trHeight w:val="418" w:hRule="atLeast"/>
        </w:trPr>
        <w:tc>
          <w:tcPr>
            <w:tcW w:w="736" w:type="dxa"/>
          </w:tcPr>
          <w:p>
            <w:pPr>
              <w:pStyle w:val="TableParagraph"/>
              <w:spacing w:line="264" w:lineRule="exact" w:before="135"/>
              <w:ind w:left="107"/>
              <w:rPr>
                <w:b/>
                <w:sz w:val="21"/>
              </w:rPr>
            </w:pPr>
            <w:r>
              <w:rPr>
                <w:b/>
                <w:sz w:val="21"/>
              </w:rPr>
              <w:t>6.2</w:t>
            </w:r>
          </w:p>
        </w:tc>
        <w:tc>
          <w:tcPr>
            <w:tcW w:w="1725" w:type="dxa"/>
          </w:tcPr>
          <w:p>
            <w:pPr>
              <w:pStyle w:val="TableParagraph"/>
              <w:spacing w:line="264" w:lineRule="exact" w:before="135"/>
              <w:ind w:left="310"/>
              <w:rPr>
                <w:b/>
                <w:sz w:val="21"/>
              </w:rPr>
            </w:pPr>
            <w:r>
              <w:rPr>
                <w:b/>
                <w:sz w:val="21"/>
              </w:rPr>
              <w:t>被保险人数量</w:t>
            </w:r>
          </w:p>
        </w:tc>
        <w:tc>
          <w:tcPr>
            <w:tcW w:w="7571" w:type="dxa"/>
          </w:tcPr>
          <w:p>
            <w:pPr>
              <w:pStyle w:val="TableParagraph"/>
              <w:spacing w:before="113"/>
              <w:ind w:left="153"/>
              <w:rPr>
                <w:sz w:val="21"/>
              </w:rPr>
            </w:pPr>
            <w:r>
              <w:rPr>
                <w:sz w:val="21"/>
              </w:rPr>
              <w:t>在保险期间内，投保人因其人员变动，需增加、减少被保险人时，应以书面形式</w:t>
            </w:r>
          </w:p>
        </w:tc>
      </w:tr>
    </w:tbl>
    <w:p>
      <w:pPr>
        <w:spacing w:after="0"/>
        <w:rPr>
          <w:sz w:val="21"/>
        </w:rPr>
        <w:sectPr>
          <w:pgSz w:w="11910" w:h="16840"/>
          <w:pgMar w:header="0" w:footer="922" w:top="1460" w:bottom="1120" w:left="76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58"/>
        <w:gridCol w:w="7532"/>
      </w:tblGrid>
      <w:tr>
        <w:trPr>
          <w:trHeight w:val="428" w:hRule="atLeast"/>
        </w:trPr>
        <w:tc>
          <w:tcPr>
            <w:tcW w:w="841" w:type="dxa"/>
          </w:tcPr>
          <w:p>
            <w:pPr>
              <w:pStyle w:val="TableParagraph"/>
              <w:ind w:left="0"/>
              <w:rPr>
                <w:rFonts w:ascii="Times New Roman"/>
                <w:sz w:val="20"/>
              </w:rPr>
            </w:pPr>
          </w:p>
        </w:tc>
        <w:tc>
          <w:tcPr>
            <w:tcW w:w="1658" w:type="dxa"/>
          </w:tcPr>
          <w:p>
            <w:pPr>
              <w:pStyle w:val="TableParagraph"/>
              <w:spacing w:line="224" w:lineRule="exact"/>
              <w:ind w:left="205"/>
              <w:rPr>
                <w:b/>
                <w:sz w:val="21"/>
              </w:rPr>
            </w:pPr>
            <w:r>
              <w:rPr>
                <w:b/>
                <w:sz w:val="21"/>
              </w:rPr>
              <w:t>变更</w:t>
            </w:r>
          </w:p>
        </w:tc>
        <w:tc>
          <w:tcPr>
            <w:tcW w:w="7532" w:type="dxa"/>
          </w:tcPr>
          <w:p>
            <w:pPr>
              <w:pStyle w:val="TableParagraph"/>
              <w:spacing w:line="202" w:lineRule="exact"/>
              <w:ind w:left="115"/>
              <w:rPr>
                <w:sz w:val="21"/>
              </w:rPr>
            </w:pPr>
            <w:r>
              <w:rPr>
                <w:sz w:val="21"/>
              </w:rPr>
              <w:t>通知我们，经我们同意出具批单，在本保险合同中批注后，方可生效。</w:t>
            </w:r>
          </w:p>
        </w:tc>
      </w:tr>
      <w:tr>
        <w:trPr>
          <w:trHeight w:val="937" w:hRule="atLeast"/>
        </w:trPr>
        <w:tc>
          <w:tcPr>
            <w:tcW w:w="841" w:type="dxa"/>
          </w:tcPr>
          <w:p>
            <w:pPr>
              <w:pStyle w:val="TableParagraph"/>
              <w:spacing w:before="133"/>
              <w:ind w:left="107"/>
              <w:rPr>
                <w:i/>
                <w:sz w:val="22"/>
              </w:rPr>
            </w:pPr>
            <w:r>
              <w:rPr>
                <w:i/>
                <w:sz w:val="22"/>
              </w:rPr>
              <w:t>6.2.1</w:t>
            </w:r>
          </w:p>
        </w:tc>
        <w:tc>
          <w:tcPr>
            <w:tcW w:w="1658" w:type="dxa"/>
          </w:tcPr>
          <w:p>
            <w:pPr>
              <w:pStyle w:val="TableParagraph"/>
              <w:spacing w:line="259" w:lineRule="auto" w:before="133"/>
              <w:ind w:left="205" w:right="187"/>
              <w:rPr>
                <w:i/>
                <w:sz w:val="22"/>
              </w:rPr>
            </w:pPr>
            <w:r>
              <w:rPr>
                <w:i/>
                <w:w w:val="95"/>
                <w:sz w:val="22"/>
              </w:rPr>
              <w:t>被保险人数量增加</w:t>
            </w:r>
          </w:p>
        </w:tc>
        <w:tc>
          <w:tcPr>
            <w:tcW w:w="7532" w:type="dxa"/>
          </w:tcPr>
          <w:p>
            <w:pPr>
              <w:pStyle w:val="TableParagraph"/>
              <w:spacing w:line="237" w:lineRule="auto" w:before="126"/>
              <w:ind w:left="179" w:right="104"/>
              <w:rPr>
                <w:sz w:val="21"/>
              </w:rPr>
            </w:pPr>
            <w:r>
              <w:rPr>
                <w:spacing w:val="-5"/>
                <w:sz w:val="21"/>
              </w:rPr>
              <w:t>被保险人人数增加时，我们在审核同意后，于投保人缴纳保险费之日的 </w:t>
            </w:r>
            <w:r>
              <w:rPr>
                <w:sz w:val="21"/>
              </w:rPr>
              <w:t>24</w:t>
            </w:r>
            <w:r>
              <w:rPr>
                <w:spacing w:val="-14"/>
                <w:sz w:val="21"/>
              </w:rPr>
              <w:t> 时或</w:t>
            </w:r>
            <w:r>
              <w:rPr>
                <w:spacing w:val="-7"/>
                <w:sz w:val="21"/>
              </w:rPr>
              <w:t>批单上载明的时间生效。</w:t>
            </w:r>
          </w:p>
        </w:tc>
      </w:tr>
      <w:tr>
        <w:trPr>
          <w:trHeight w:val="3937" w:hRule="atLeast"/>
        </w:trPr>
        <w:tc>
          <w:tcPr>
            <w:tcW w:w="841" w:type="dxa"/>
          </w:tcPr>
          <w:p>
            <w:pPr>
              <w:pStyle w:val="TableParagraph"/>
              <w:spacing w:before="132"/>
              <w:ind w:left="107"/>
              <w:rPr>
                <w:i/>
                <w:sz w:val="22"/>
              </w:rPr>
            </w:pPr>
            <w:r>
              <w:rPr>
                <w:i/>
                <w:sz w:val="22"/>
              </w:rPr>
              <w:t>6.2.2</w:t>
            </w:r>
          </w:p>
        </w:tc>
        <w:tc>
          <w:tcPr>
            <w:tcW w:w="1658" w:type="dxa"/>
          </w:tcPr>
          <w:p>
            <w:pPr>
              <w:pStyle w:val="TableParagraph"/>
              <w:spacing w:line="259" w:lineRule="auto" w:before="132"/>
              <w:ind w:left="205" w:right="187"/>
              <w:rPr>
                <w:i/>
                <w:sz w:val="22"/>
              </w:rPr>
            </w:pPr>
            <w:r>
              <w:rPr>
                <w:i/>
                <w:w w:val="95"/>
                <w:sz w:val="22"/>
              </w:rPr>
              <w:t>被保险人数量减少</w:t>
            </w:r>
          </w:p>
        </w:tc>
        <w:tc>
          <w:tcPr>
            <w:tcW w:w="7532" w:type="dxa"/>
          </w:tcPr>
          <w:p>
            <w:pPr>
              <w:pStyle w:val="TableParagraph"/>
              <w:spacing w:line="237" w:lineRule="auto" w:before="125"/>
              <w:ind w:left="107" w:right="100"/>
              <w:jc w:val="both"/>
              <w:rPr>
                <w:sz w:val="21"/>
              </w:rPr>
            </w:pPr>
            <w:r>
              <w:rPr>
                <w:spacing w:val="-5"/>
                <w:sz w:val="21"/>
              </w:rPr>
              <w:t>如因被保险人在本合同生效前身故导致被保险人数量减少的，我们将于收到证明</w:t>
            </w:r>
            <w:r>
              <w:rPr>
                <w:spacing w:val="-4"/>
                <w:sz w:val="21"/>
              </w:rPr>
              <w:t>文件和资料后三十日内退还该被保险人全部已缴保费给投保人。</w:t>
            </w:r>
          </w:p>
          <w:p>
            <w:pPr>
              <w:pStyle w:val="TableParagraph"/>
              <w:spacing w:line="237" w:lineRule="auto" w:before="1"/>
              <w:ind w:left="107" w:right="100"/>
              <w:jc w:val="both"/>
              <w:rPr>
                <w:sz w:val="21"/>
              </w:rPr>
            </w:pPr>
            <w:r>
              <w:rPr>
                <w:spacing w:val="-5"/>
                <w:sz w:val="21"/>
              </w:rPr>
              <w:t>如因被保险人离职导致被保险人数量减少的，我们对其所负的保险责任自离职之</w:t>
            </w:r>
            <w:r>
              <w:rPr>
                <w:spacing w:val="-4"/>
                <w:sz w:val="21"/>
              </w:rPr>
              <w:t>日的 </w:t>
            </w:r>
            <w:r>
              <w:rPr>
                <w:sz w:val="21"/>
              </w:rPr>
              <w:t>24</w:t>
            </w:r>
            <w:r>
              <w:rPr>
                <w:spacing w:val="-3"/>
                <w:sz w:val="21"/>
              </w:rPr>
              <w:t> 时起终止，我们将于收到证明文件和资料后三十日内退还该被保险人保</w:t>
            </w:r>
            <w:r>
              <w:rPr>
                <w:spacing w:val="-5"/>
                <w:sz w:val="21"/>
              </w:rPr>
              <w:t>险责任终止日的未满期净保费给投保人，并在保险责任终止日后不再受理该被保</w:t>
            </w:r>
            <w:r>
              <w:rPr>
                <w:spacing w:val="-4"/>
                <w:sz w:val="21"/>
              </w:rPr>
              <w:t>险人的理赔申请。</w:t>
            </w:r>
          </w:p>
          <w:p>
            <w:pPr>
              <w:pStyle w:val="TableParagraph"/>
              <w:spacing w:line="237" w:lineRule="auto" w:before="1"/>
              <w:ind w:left="107" w:right="100"/>
              <w:jc w:val="both"/>
              <w:rPr>
                <w:sz w:val="21"/>
              </w:rPr>
            </w:pPr>
            <w:r>
              <w:rPr>
                <w:spacing w:val="-5"/>
                <w:sz w:val="21"/>
              </w:rPr>
              <w:t>如投保人申请减少被保险人数量的，我们对该被保险人所负的保险责任自收到投</w:t>
            </w:r>
            <w:r>
              <w:rPr>
                <w:spacing w:val="-4"/>
                <w:sz w:val="21"/>
              </w:rPr>
              <w:t>保人的书面申请之日的 </w:t>
            </w:r>
            <w:r>
              <w:rPr>
                <w:sz w:val="21"/>
              </w:rPr>
              <w:t>24</w:t>
            </w:r>
            <w:r>
              <w:rPr>
                <w:spacing w:val="-3"/>
                <w:sz w:val="21"/>
              </w:rPr>
              <w:t> 时起终止，我们将于收到证明文件和资料后三十日内</w:t>
            </w:r>
            <w:r>
              <w:rPr>
                <w:spacing w:val="-5"/>
                <w:sz w:val="21"/>
              </w:rPr>
              <w:t>退还该被保险人保险责任终止日的未满期净保费给投保人，并在保险责任终止日</w:t>
            </w:r>
            <w:r>
              <w:rPr>
                <w:spacing w:val="-4"/>
                <w:sz w:val="21"/>
              </w:rPr>
              <w:t>后不再受理该被保险人的理赔申请。</w:t>
            </w:r>
          </w:p>
          <w:p>
            <w:pPr>
              <w:pStyle w:val="TableParagraph"/>
              <w:spacing w:line="237" w:lineRule="auto" w:before="1"/>
              <w:ind w:left="115" w:right="105"/>
              <w:jc w:val="both"/>
              <w:rPr>
                <w:b/>
                <w:sz w:val="21"/>
              </w:rPr>
            </w:pPr>
            <w:r>
              <w:rPr>
                <w:b/>
                <w:sz w:val="21"/>
              </w:rPr>
              <w:t>减少后的被保险人人数不足其在职人员75%或人数低于保险监管机构最低人数要求时，我们有权解除本保险合同，并按约定退还未满期保险费。</w:t>
            </w:r>
          </w:p>
          <w:p>
            <w:pPr>
              <w:pStyle w:val="TableParagraph"/>
              <w:spacing w:line="274" w:lineRule="exact"/>
              <w:ind w:left="115"/>
              <w:jc w:val="both"/>
              <w:rPr>
                <w:sz w:val="21"/>
              </w:rPr>
            </w:pPr>
            <w:r>
              <w:rPr>
                <w:sz w:val="21"/>
              </w:rPr>
              <w:t>若投保人减少主被保险人，则须同时减少与该主被保险人关联的连带被保险人。</w:t>
            </w:r>
          </w:p>
        </w:tc>
      </w:tr>
      <w:tr>
        <w:trPr>
          <w:trHeight w:val="713" w:hRule="atLeast"/>
        </w:trPr>
        <w:tc>
          <w:tcPr>
            <w:tcW w:w="841" w:type="dxa"/>
            <w:tcBorders>
              <w:bottom w:val="double" w:sz="1" w:space="0" w:color="000000"/>
            </w:tcBorders>
          </w:tcPr>
          <w:p>
            <w:pPr>
              <w:pStyle w:val="TableParagraph"/>
              <w:spacing w:before="167"/>
              <w:ind w:left="107"/>
              <w:rPr>
                <w:b/>
                <w:sz w:val="28"/>
              </w:rPr>
            </w:pPr>
            <w:r>
              <w:rPr>
                <w:b/>
                <w:w w:val="99"/>
                <w:sz w:val="28"/>
              </w:rPr>
              <w:t>7</w:t>
            </w:r>
          </w:p>
        </w:tc>
        <w:tc>
          <w:tcPr>
            <w:tcW w:w="9190" w:type="dxa"/>
            <w:gridSpan w:val="2"/>
            <w:tcBorders>
              <w:bottom w:val="double" w:sz="1" w:space="0" w:color="000000"/>
            </w:tcBorders>
          </w:tcPr>
          <w:p>
            <w:pPr>
              <w:pStyle w:val="TableParagraph"/>
              <w:spacing w:before="167"/>
              <w:ind w:left="205"/>
              <w:rPr>
                <w:b/>
                <w:sz w:val="28"/>
              </w:rPr>
            </w:pPr>
            <w:r>
              <w:rPr>
                <w:b/>
                <w:sz w:val="28"/>
              </w:rPr>
              <w:t>投保人需要关注的其他事项</w:t>
            </w:r>
          </w:p>
        </w:tc>
      </w:tr>
      <w:tr>
        <w:trPr>
          <w:trHeight w:val="1705" w:hRule="atLeast"/>
        </w:trPr>
        <w:tc>
          <w:tcPr>
            <w:tcW w:w="841" w:type="dxa"/>
            <w:tcBorders>
              <w:top w:val="double" w:sz="1" w:space="0" w:color="000000"/>
            </w:tcBorders>
          </w:tcPr>
          <w:p>
            <w:pPr>
              <w:pStyle w:val="TableParagraph"/>
              <w:spacing w:before="2"/>
              <w:ind w:left="0"/>
              <w:rPr>
                <w:sz w:val="22"/>
              </w:rPr>
            </w:pPr>
          </w:p>
          <w:p>
            <w:pPr>
              <w:pStyle w:val="TableParagraph"/>
              <w:ind w:left="107"/>
              <w:rPr>
                <w:b/>
                <w:sz w:val="21"/>
              </w:rPr>
            </w:pPr>
            <w:r>
              <w:rPr>
                <w:b/>
                <w:sz w:val="21"/>
              </w:rPr>
              <w:t>7.1</w:t>
            </w:r>
          </w:p>
        </w:tc>
        <w:tc>
          <w:tcPr>
            <w:tcW w:w="1658" w:type="dxa"/>
            <w:tcBorders>
              <w:top w:val="double" w:sz="1" w:space="0" w:color="000000"/>
            </w:tcBorders>
          </w:tcPr>
          <w:p>
            <w:pPr>
              <w:pStyle w:val="TableParagraph"/>
              <w:spacing w:before="2"/>
              <w:ind w:left="0"/>
              <w:rPr>
                <w:sz w:val="22"/>
              </w:rPr>
            </w:pPr>
          </w:p>
          <w:p>
            <w:pPr>
              <w:pStyle w:val="TableParagraph"/>
              <w:ind w:left="205"/>
              <w:rPr>
                <w:b/>
                <w:sz w:val="21"/>
              </w:rPr>
            </w:pPr>
            <w:r>
              <w:rPr>
                <w:b/>
                <w:sz w:val="21"/>
              </w:rPr>
              <w:t>通知</w:t>
            </w:r>
          </w:p>
        </w:tc>
        <w:tc>
          <w:tcPr>
            <w:tcW w:w="7532" w:type="dxa"/>
            <w:tcBorders>
              <w:top w:val="double" w:sz="1" w:space="0" w:color="000000"/>
            </w:tcBorders>
          </w:tcPr>
          <w:p>
            <w:pPr>
              <w:pStyle w:val="TableParagraph"/>
              <w:spacing w:before="2"/>
              <w:ind w:left="0"/>
              <w:rPr>
                <w:sz w:val="22"/>
              </w:rPr>
            </w:pPr>
          </w:p>
          <w:p>
            <w:pPr>
              <w:pStyle w:val="TableParagraph"/>
              <w:ind w:left="107"/>
              <w:rPr>
                <w:sz w:val="21"/>
              </w:rPr>
            </w:pPr>
            <w:r>
              <w:rPr>
                <w:sz w:val="21"/>
              </w:rPr>
              <w:t>我们将按投保人在投保单上填写的通讯地址发送通知。</w:t>
            </w:r>
          </w:p>
          <w:p>
            <w:pPr>
              <w:pStyle w:val="TableParagraph"/>
              <w:spacing w:line="273" w:lineRule="auto" w:before="37"/>
              <w:ind w:left="107" w:right="101"/>
              <w:rPr>
                <w:b/>
                <w:sz w:val="21"/>
              </w:rPr>
            </w:pPr>
            <w:r>
              <w:rPr>
                <w:b/>
                <w:spacing w:val="-3"/>
                <w:sz w:val="21"/>
              </w:rPr>
              <w:t>投保人的通讯地址变更时，应及时以书面形式或本公司认可的其他形式通知我</w:t>
            </w:r>
            <w:r>
              <w:rPr>
                <w:b/>
                <w:spacing w:val="-8"/>
                <w:sz w:val="21"/>
              </w:rPr>
              <w:t>们。投保人不作前述通知时，我们按投保单所载的最后通讯地址发送通知，视为已送达给投保人。</w:t>
            </w:r>
          </w:p>
        </w:tc>
      </w:tr>
      <w:tr>
        <w:trPr>
          <w:trHeight w:val="1682" w:hRule="atLeast"/>
        </w:trPr>
        <w:tc>
          <w:tcPr>
            <w:tcW w:w="841" w:type="dxa"/>
          </w:tcPr>
          <w:p>
            <w:pPr>
              <w:pStyle w:val="TableParagraph"/>
              <w:spacing w:before="145"/>
              <w:ind w:left="107"/>
              <w:rPr>
                <w:b/>
                <w:sz w:val="21"/>
              </w:rPr>
            </w:pPr>
            <w:r>
              <w:rPr>
                <w:b/>
                <w:sz w:val="21"/>
              </w:rPr>
              <w:t>7.2</w:t>
            </w:r>
          </w:p>
        </w:tc>
        <w:tc>
          <w:tcPr>
            <w:tcW w:w="1658" w:type="dxa"/>
          </w:tcPr>
          <w:p>
            <w:pPr>
              <w:pStyle w:val="TableParagraph"/>
              <w:spacing w:line="273" w:lineRule="auto" w:before="145"/>
              <w:ind w:left="205" w:right="182"/>
              <w:rPr>
                <w:b/>
                <w:sz w:val="21"/>
              </w:rPr>
            </w:pPr>
            <w:r>
              <w:rPr>
                <w:b/>
                <w:sz w:val="21"/>
              </w:rPr>
              <w:t>合同效力的终止</w:t>
            </w:r>
          </w:p>
        </w:tc>
        <w:tc>
          <w:tcPr>
            <w:tcW w:w="7532" w:type="dxa"/>
          </w:tcPr>
          <w:p>
            <w:pPr>
              <w:pStyle w:val="TableParagraph"/>
              <w:spacing w:line="273" w:lineRule="exact" w:before="123"/>
              <w:ind w:left="107"/>
              <w:rPr>
                <w:b/>
                <w:sz w:val="21"/>
              </w:rPr>
            </w:pPr>
            <w:r>
              <w:rPr>
                <w:b/>
                <w:sz w:val="21"/>
              </w:rPr>
              <w:t>有下列情况之一时，本合同的效力终止：</w:t>
            </w:r>
          </w:p>
          <w:p>
            <w:pPr>
              <w:pStyle w:val="TableParagraph"/>
              <w:spacing w:line="272" w:lineRule="exact"/>
              <w:ind w:left="107"/>
              <w:rPr>
                <w:b/>
                <w:sz w:val="21"/>
              </w:rPr>
            </w:pPr>
            <w:r>
              <w:rPr>
                <w:b/>
                <w:sz w:val="21"/>
              </w:rPr>
              <w:t>1、本合同撤销、解除、退保、满期；</w:t>
            </w:r>
          </w:p>
          <w:p>
            <w:pPr>
              <w:pStyle w:val="TableParagraph"/>
              <w:spacing w:line="272" w:lineRule="exact"/>
              <w:ind w:left="107"/>
              <w:rPr>
                <w:b/>
                <w:sz w:val="21"/>
              </w:rPr>
            </w:pPr>
            <w:r>
              <w:rPr>
                <w:b/>
                <w:sz w:val="21"/>
              </w:rPr>
              <w:t>2、被保险人身故，本合同对该被保险人的合同效力自身故之日起终止；</w:t>
            </w:r>
          </w:p>
          <w:p>
            <w:pPr>
              <w:pStyle w:val="TableParagraph"/>
              <w:spacing w:line="272" w:lineRule="exact"/>
              <w:ind w:left="107"/>
              <w:rPr>
                <w:b/>
                <w:sz w:val="21"/>
              </w:rPr>
            </w:pPr>
            <w:r>
              <w:rPr>
                <w:b/>
                <w:sz w:val="21"/>
              </w:rPr>
              <w:t>3、本合同规定的其他效力终止情形。</w:t>
            </w:r>
          </w:p>
          <w:p>
            <w:pPr>
              <w:pStyle w:val="TableParagraph"/>
              <w:spacing w:line="274" w:lineRule="exact"/>
              <w:ind w:left="107"/>
              <w:rPr>
                <w:sz w:val="21"/>
              </w:rPr>
            </w:pPr>
            <w:r>
              <w:rPr>
                <w:sz w:val="21"/>
              </w:rPr>
              <w:t>本合同效力终止，除另有规定外，我们不退还本合同的任何费用。</w:t>
            </w:r>
          </w:p>
        </w:tc>
      </w:tr>
      <w:tr>
        <w:trPr>
          <w:trHeight w:val="2021" w:hRule="atLeast"/>
        </w:trPr>
        <w:tc>
          <w:tcPr>
            <w:tcW w:w="841" w:type="dxa"/>
          </w:tcPr>
          <w:p>
            <w:pPr>
              <w:pStyle w:val="TableParagraph"/>
              <w:spacing w:before="135"/>
              <w:ind w:left="107"/>
              <w:rPr>
                <w:b/>
                <w:sz w:val="21"/>
              </w:rPr>
            </w:pPr>
            <w:r>
              <w:rPr>
                <w:b/>
                <w:sz w:val="21"/>
              </w:rPr>
              <w:t>7.3</w:t>
            </w:r>
          </w:p>
        </w:tc>
        <w:tc>
          <w:tcPr>
            <w:tcW w:w="1658" w:type="dxa"/>
          </w:tcPr>
          <w:p>
            <w:pPr>
              <w:pStyle w:val="TableParagraph"/>
              <w:spacing w:before="135"/>
              <w:ind w:left="205"/>
              <w:rPr>
                <w:b/>
                <w:sz w:val="21"/>
              </w:rPr>
            </w:pPr>
            <w:r>
              <w:rPr>
                <w:b/>
                <w:sz w:val="21"/>
              </w:rPr>
              <w:t>争议处理</w:t>
            </w:r>
          </w:p>
        </w:tc>
        <w:tc>
          <w:tcPr>
            <w:tcW w:w="7532" w:type="dxa"/>
          </w:tcPr>
          <w:p>
            <w:pPr>
              <w:pStyle w:val="TableParagraph"/>
              <w:spacing w:before="113"/>
              <w:ind w:left="107" w:right="110"/>
              <w:rPr>
                <w:sz w:val="21"/>
              </w:rPr>
            </w:pPr>
            <w:r>
              <w:rPr>
                <w:sz w:val="21"/>
              </w:rPr>
              <w:t>本合同争议解决方式由当事人投保时在投保单上约定从下列两种方式中选择一种：</w:t>
            </w:r>
          </w:p>
          <w:p>
            <w:pPr>
              <w:pStyle w:val="TableParagraph"/>
              <w:tabs>
                <w:tab w:pos="6399" w:val="left" w:leader="none"/>
              </w:tabs>
              <w:ind w:left="107" w:right="102"/>
              <w:rPr>
                <w:sz w:val="21"/>
              </w:rPr>
            </w:pPr>
            <w:r>
              <w:rPr>
                <w:sz w:val="21"/>
              </w:rPr>
              <w:t>1</w:t>
            </w:r>
            <w:r>
              <w:rPr>
                <w:spacing w:val="-27"/>
                <w:sz w:val="21"/>
              </w:rPr>
              <w:t>、</w:t>
            </w:r>
            <w:r>
              <w:rPr>
                <w:spacing w:val="-25"/>
                <w:sz w:val="21"/>
              </w:rPr>
              <w:t>因</w:t>
            </w:r>
            <w:r>
              <w:rPr>
                <w:spacing w:val="-27"/>
                <w:sz w:val="21"/>
              </w:rPr>
              <w:t>履</w:t>
            </w:r>
            <w:r>
              <w:rPr>
                <w:spacing w:val="-25"/>
                <w:sz w:val="21"/>
              </w:rPr>
              <w:t>行</w:t>
            </w:r>
            <w:r>
              <w:rPr>
                <w:spacing w:val="-27"/>
                <w:sz w:val="21"/>
              </w:rPr>
              <w:t>本</w:t>
            </w:r>
            <w:r>
              <w:rPr>
                <w:spacing w:val="-25"/>
                <w:sz w:val="21"/>
              </w:rPr>
              <w:t>合</w:t>
            </w:r>
            <w:r>
              <w:rPr>
                <w:spacing w:val="-27"/>
                <w:sz w:val="21"/>
              </w:rPr>
              <w:t>同</w:t>
            </w:r>
            <w:r>
              <w:rPr>
                <w:spacing w:val="-25"/>
                <w:sz w:val="21"/>
              </w:rPr>
              <w:t>发</w:t>
            </w:r>
            <w:r>
              <w:rPr>
                <w:spacing w:val="-27"/>
                <w:sz w:val="21"/>
              </w:rPr>
              <w:t>生</w:t>
            </w:r>
            <w:r>
              <w:rPr>
                <w:spacing w:val="-25"/>
                <w:sz w:val="21"/>
              </w:rPr>
              <w:t>的</w:t>
            </w:r>
            <w:r>
              <w:rPr>
                <w:spacing w:val="-27"/>
                <w:sz w:val="21"/>
              </w:rPr>
              <w:t>争议</w:t>
            </w:r>
            <w:r>
              <w:rPr>
                <w:spacing w:val="-39"/>
                <w:sz w:val="21"/>
              </w:rPr>
              <w:t>，</w:t>
            </w:r>
            <w:r>
              <w:rPr>
                <w:spacing w:val="-25"/>
                <w:sz w:val="21"/>
              </w:rPr>
              <w:t>由</w:t>
            </w:r>
            <w:r>
              <w:rPr>
                <w:spacing w:val="-27"/>
                <w:sz w:val="21"/>
              </w:rPr>
              <w:t>当</w:t>
            </w:r>
            <w:r>
              <w:rPr>
                <w:spacing w:val="-25"/>
                <w:sz w:val="21"/>
              </w:rPr>
              <w:t>事</w:t>
            </w:r>
            <w:r>
              <w:rPr>
                <w:spacing w:val="-27"/>
                <w:sz w:val="21"/>
              </w:rPr>
              <w:t>人</w:t>
            </w:r>
            <w:r>
              <w:rPr>
                <w:spacing w:val="-25"/>
                <w:sz w:val="21"/>
              </w:rPr>
              <w:t>协</w:t>
            </w:r>
            <w:r>
              <w:rPr>
                <w:spacing w:val="-27"/>
                <w:sz w:val="21"/>
              </w:rPr>
              <w:t>商</w:t>
            </w:r>
            <w:r>
              <w:rPr>
                <w:spacing w:val="-25"/>
                <w:sz w:val="21"/>
              </w:rPr>
              <w:t>解决</w:t>
            </w:r>
            <w:r>
              <w:rPr>
                <w:spacing w:val="-41"/>
                <w:sz w:val="21"/>
              </w:rPr>
              <w:t>，</w:t>
            </w:r>
            <w:r>
              <w:rPr>
                <w:spacing w:val="-25"/>
                <w:sz w:val="21"/>
              </w:rPr>
              <w:t>协</w:t>
            </w:r>
            <w:r>
              <w:rPr>
                <w:spacing w:val="-27"/>
                <w:sz w:val="21"/>
              </w:rPr>
              <w:t>商不</w:t>
            </w:r>
            <w:r>
              <w:rPr>
                <w:spacing w:val="-25"/>
                <w:sz w:val="21"/>
              </w:rPr>
              <w:t>成的</w:t>
            </w:r>
            <w:r>
              <w:rPr>
                <w:spacing w:val="-41"/>
                <w:sz w:val="21"/>
              </w:rPr>
              <w:t>，</w:t>
            </w:r>
            <w:r>
              <w:rPr>
                <w:spacing w:val="-25"/>
                <w:sz w:val="21"/>
              </w:rPr>
              <w:t>提</w:t>
            </w:r>
            <w:r>
              <w:rPr>
                <w:spacing w:val="-22"/>
                <w:sz w:val="21"/>
              </w:rPr>
              <w:t>交</w:t>
            </w:r>
            <w:r>
              <w:rPr>
                <w:spacing w:val="-22"/>
                <w:sz w:val="21"/>
                <w:u w:val="single"/>
              </w:rPr>
              <w:t> </w:t>
              <w:tab/>
            </w:r>
            <w:r>
              <w:rPr>
                <w:spacing w:val="-24"/>
                <w:sz w:val="21"/>
              </w:rPr>
              <w:t>仲</w:t>
            </w:r>
            <w:r>
              <w:rPr>
                <w:spacing w:val="-3"/>
                <w:sz w:val="21"/>
              </w:rPr>
              <w:t>裁</w:t>
            </w:r>
            <w:r>
              <w:rPr>
                <w:sz w:val="21"/>
              </w:rPr>
              <w:t>委</w:t>
            </w:r>
            <w:r>
              <w:rPr>
                <w:spacing w:val="-3"/>
                <w:sz w:val="21"/>
              </w:rPr>
              <w:t>员</w:t>
            </w:r>
            <w:r>
              <w:rPr>
                <w:sz w:val="21"/>
              </w:rPr>
              <w:t>会 仲裁；</w:t>
            </w:r>
          </w:p>
          <w:p>
            <w:pPr>
              <w:pStyle w:val="TableParagraph"/>
              <w:spacing w:line="273" w:lineRule="auto" w:before="22"/>
              <w:ind w:left="107" w:right="172"/>
              <w:rPr>
                <w:sz w:val="21"/>
              </w:rPr>
            </w:pPr>
            <w:r>
              <w:rPr>
                <w:sz w:val="21"/>
              </w:rPr>
              <w:t>2、因履行本合同发生的争议，由当事人协商解决，协商不成的，依法向有管辖权的人民法院起诉。</w:t>
            </w:r>
          </w:p>
        </w:tc>
      </w:tr>
      <w:tr>
        <w:trPr>
          <w:trHeight w:val="2317" w:hRule="atLeast"/>
        </w:trPr>
        <w:tc>
          <w:tcPr>
            <w:tcW w:w="841" w:type="dxa"/>
          </w:tcPr>
          <w:p>
            <w:pPr>
              <w:pStyle w:val="TableParagraph"/>
              <w:spacing w:before="150"/>
              <w:ind w:left="107"/>
              <w:rPr>
                <w:b/>
                <w:sz w:val="21"/>
              </w:rPr>
            </w:pPr>
            <w:r>
              <w:rPr>
                <w:b/>
                <w:sz w:val="21"/>
              </w:rPr>
              <w:t>7.4</w:t>
            </w:r>
          </w:p>
        </w:tc>
        <w:tc>
          <w:tcPr>
            <w:tcW w:w="1658" w:type="dxa"/>
          </w:tcPr>
          <w:p>
            <w:pPr>
              <w:pStyle w:val="TableParagraph"/>
              <w:spacing w:line="237" w:lineRule="auto" w:before="131"/>
              <w:ind w:left="205" w:right="104"/>
              <w:rPr>
                <w:b/>
                <w:sz w:val="21"/>
              </w:rPr>
            </w:pPr>
            <w:r>
              <w:rPr>
                <w:b/>
                <w:sz w:val="21"/>
              </w:rPr>
              <w:t>年龄的计算与错误的处理</w:t>
            </w:r>
          </w:p>
        </w:tc>
        <w:tc>
          <w:tcPr>
            <w:tcW w:w="7532" w:type="dxa"/>
          </w:tcPr>
          <w:p>
            <w:pPr>
              <w:pStyle w:val="TableParagraph"/>
              <w:spacing w:line="237" w:lineRule="auto" w:before="131"/>
              <w:ind w:left="107" w:right="103"/>
              <w:jc w:val="both"/>
              <w:rPr>
                <w:sz w:val="21"/>
              </w:rPr>
            </w:pPr>
            <w:r>
              <w:rPr>
                <w:spacing w:val="-6"/>
                <w:sz w:val="21"/>
              </w:rPr>
              <w:t>被保险人的年龄以周岁计算。投保人在申请投保时，应在投保单上按被保险人的</w:t>
            </w:r>
            <w:r>
              <w:rPr>
                <w:spacing w:val="-3"/>
                <w:sz w:val="21"/>
              </w:rPr>
              <w:t>真实年龄及性别填明，若发生错误，则按下列规定办理：</w:t>
            </w:r>
          </w:p>
          <w:p>
            <w:pPr>
              <w:pStyle w:val="TableParagraph"/>
              <w:spacing w:line="237" w:lineRule="auto" w:before="1"/>
              <w:ind w:left="107" w:right="100"/>
              <w:jc w:val="both"/>
              <w:rPr>
                <w:sz w:val="21"/>
              </w:rPr>
            </w:pPr>
            <w:r>
              <w:rPr>
                <w:sz w:val="21"/>
              </w:rPr>
              <w:t>（1）若投保人申报的被保险人年龄或性别不真实，并且其真实年龄或性别不符</w:t>
            </w:r>
            <w:r>
              <w:rPr>
                <w:spacing w:val="-5"/>
                <w:sz w:val="21"/>
              </w:rPr>
              <w:t>合我们对本险种接受的被保险人的年龄或性别限制的，我们有权解除本合同，我</w:t>
            </w:r>
            <w:r>
              <w:rPr>
                <w:spacing w:val="-4"/>
                <w:sz w:val="21"/>
              </w:rPr>
              <w:t>们将向投保人退还本合同解除日的未满期净保费。</w:t>
            </w:r>
          </w:p>
          <w:p>
            <w:pPr>
              <w:pStyle w:val="TableParagraph"/>
              <w:spacing w:line="237" w:lineRule="auto"/>
              <w:ind w:left="107" w:right="110"/>
              <w:jc w:val="both"/>
              <w:rPr>
                <w:sz w:val="21"/>
              </w:rPr>
            </w:pPr>
            <w:r>
              <w:rPr>
                <w:sz w:val="21"/>
              </w:rPr>
              <w:t>如果我们在合同订立时已经知道投保人未如实告知的或自我们知道有解除事由之日起超过三十日没有解除本合同，则我们不再依据前款约定行使解除权。</w:t>
            </w:r>
          </w:p>
          <w:p>
            <w:pPr>
              <w:pStyle w:val="TableParagraph"/>
              <w:spacing w:line="262" w:lineRule="exact" w:before="1"/>
              <w:ind w:left="107"/>
              <w:jc w:val="both"/>
              <w:rPr>
                <w:sz w:val="21"/>
              </w:rPr>
            </w:pPr>
            <w:r>
              <w:rPr>
                <w:sz w:val="21"/>
              </w:rPr>
              <w:t>（2）若投保人申报的被保险人的年龄或性别不真实，致使投保人实缴保险费少</w:t>
            </w:r>
          </w:p>
        </w:tc>
      </w:tr>
    </w:tbl>
    <w:p>
      <w:pPr>
        <w:spacing w:after="0" w:line="262" w:lineRule="exact"/>
        <w:jc w:val="both"/>
        <w:rPr>
          <w:sz w:val="21"/>
        </w:rPr>
        <w:sectPr>
          <w:pgSz w:w="11910" w:h="16840"/>
          <w:pgMar w:header="0" w:footer="922" w:top="1460" w:bottom="1120" w:left="76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25"/>
        <w:gridCol w:w="7574"/>
      </w:tblGrid>
      <w:tr>
        <w:trPr>
          <w:trHeight w:val="1360" w:hRule="atLeast"/>
        </w:trPr>
        <w:tc>
          <w:tcPr>
            <w:tcW w:w="736" w:type="dxa"/>
          </w:tcPr>
          <w:p>
            <w:pPr>
              <w:pStyle w:val="TableParagraph"/>
              <w:ind w:left="0"/>
              <w:rPr>
                <w:rFonts w:ascii="Times New Roman"/>
                <w:sz w:val="20"/>
              </w:rPr>
            </w:pPr>
          </w:p>
        </w:tc>
        <w:tc>
          <w:tcPr>
            <w:tcW w:w="1725" w:type="dxa"/>
          </w:tcPr>
          <w:p>
            <w:pPr>
              <w:pStyle w:val="TableParagraph"/>
              <w:ind w:left="0"/>
              <w:rPr>
                <w:rFonts w:ascii="Times New Roman"/>
                <w:sz w:val="20"/>
              </w:rPr>
            </w:pPr>
          </w:p>
        </w:tc>
        <w:tc>
          <w:tcPr>
            <w:tcW w:w="7574" w:type="dxa"/>
          </w:tcPr>
          <w:p>
            <w:pPr>
              <w:pStyle w:val="TableParagraph"/>
              <w:spacing w:line="201" w:lineRule="exact"/>
              <w:ind w:left="145"/>
              <w:rPr>
                <w:sz w:val="21"/>
              </w:rPr>
            </w:pPr>
            <w:r>
              <w:rPr>
                <w:sz w:val="21"/>
              </w:rPr>
              <w:t>于应缴保险费的，我们有权更正并要求投保人补缴保险费。若已发生保险事故，</w:t>
            </w:r>
          </w:p>
          <w:p>
            <w:pPr>
              <w:pStyle w:val="TableParagraph"/>
              <w:spacing w:line="273" w:lineRule="exact"/>
              <w:ind w:left="145"/>
              <w:rPr>
                <w:sz w:val="21"/>
              </w:rPr>
            </w:pPr>
            <w:r>
              <w:rPr>
                <w:sz w:val="21"/>
              </w:rPr>
              <w:t>我们将按实缴保险费和应缴保险费的比例折算给付保险金。</w:t>
            </w:r>
          </w:p>
          <w:p>
            <w:pPr>
              <w:pStyle w:val="TableParagraph"/>
              <w:spacing w:line="273" w:lineRule="auto" w:before="20"/>
              <w:ind w:left="145" w:right="176"/>
              <w:rPr>
                <w:sz w:val="21"/>
              </w:rPr>
            </w:pPr>
            <w:r>
              <w:rPr>
                <w:sz w:val="21"/>
              </w:rPr>
              <w:t>（3）若投保人申报的被保险人的年龄或性别不真实，致使投保人实缴的保险费多于应缴的保险费的，我们应将多收的保险费退还给投保人。</w:t>
            </w:r>
          </w:p>
        </w:tc>
      </w:tr>
      <w:tr>
        <w:trPr>
          <w:trHeight w:val="722" w:hRule="atLeast"/>
        </w:trPr>
        <w:tc>
          <w:tcPr>
            <w:tcW w:w="736" w:type="dxa"/>
            <w:tcBorders>
              <w:bottom w:val="double" w:sz="1" w:space="0" w:color="000000"/>
            </w:tcBorders>
          </w:tcPr>
          <w:p>
            <w:pPr>
              <w:pStyle w:val="TableParagraph"/>
              <w:spacing w:before="175"/>
              <w:ind w:left="107"/>
              <w:rPr>
                <w:b/>
                <w:sz w:val="28"/>
              </w:rPr>
            </w:pPr>
            <w:r>
              <w:rPr>
                <w:b/>
                <w:w w:val="99"/>
                <w:sz w:val="28"/>
              </w:rPr>
              <w:t>8</w:t>
            </w:r>
          </w:p>
        </w:tc>
        <w:tc>
          <w:tcPr>
            <w:tcW w:w="1725" w:type="dxa"/>
            <w:tcBorders>
              <w:bottom w:val="double" w:sz="1" w:space="0" w:color="000000"/>
            </w:tcBorders>
          </w:tcPr>
          <w:p>
            <w:pPr>
              <w:pStyle w:val="TableParagraph"/>
              <w:spacing w:before="175"/>
              <w:ind w:left="310"/>
              <w:rPr>
                <w:b/>
                <w:sz w:val="28"/>
              </w:rPr>
            </w:pPr>
            <w:r>
              <w:rPr>
                <w:b/>
                <w:w w:val="95"/>
                <w:sz w:val="28"/>
              </w:rPr>
              <w:t>释义</w:t>
            </w:r>
          </w:p>
        </w:tc>
        <w:tc>
          <w:tcPr>
            <w:tcW w:w="7574" w:type="dxa"/>
            <w:tcBorders>
              <w:bottom w:val="double" w:sz="1" w:space="0" w:color="000000"/>
            </w:tcBorders>
          </w:tcPr>
          <w:p>
            <w:pPr>
              <w:pStyle w:val="TableParagraph"/>
              <w:ind w:left="0"/>
              <w:rPr>
                <w:rFonts w:ascii="Times New Roman"/>
                <w:sz w:val="20"/>
              </w:rPr>
            </w:pPr>
          </w:p>
        </w:tc>
      </w:tr>
      <w:tr>
        <w:trPr>
          <w:trHeight w:val="470" w:hRule="atLeast"/>
        </w:trPr>
        <w:tc>
          <w:tcPr>
            <w:tcW w:w="10035" w:type="dxa"/>
            <w:gridSpan w:val="3"/>
            <w:tcBorders>
              <w:top w:val="double" w:sz="1" w:space="0" w:color="000000"/>
            </w:tcBorders>
          </w:tcPr>
          <w:p>
            <w:pPr>
              <w:pStyle w:val="TableParagraph"/>
              <w:spacing w:line="255" w:lineRule="exact"/>
              <w:ind w:left="107"/>
              <w:rPr>
                <w:sz w:val="21"/>
              </w:rPr>
            </w:pPr>
            <w:r>
              <w:rPr>
                <w:sz w:val="21"/>
              </w:rPr>
              <w:t>本合同中具有特定含义的名词，除非本合同另有释义，适用主合同的释义。</w:t>
            </w:r>
          </w:p>
        </w:tc>
      </w:tr>
      <w:tr>
        <w:trPr>
          <w:trHeight w:val="3207" w:hRule="atLeast"/>
        </w:trPr>
        <w:tc>
          <w:tcPr>
            <w:tcW w:w="736" w:type="dxa"/>
          </w:tcPr>
          <w:p>
            <w:pPr>
              <w:pStyle w:val="TableParagraph"/>
              <w:spacing w:before="134"/>
              <w:ind w:left="107"/>
              <w:rPr>
                <w:b/>
                <w:sz w:val="21"/>
              </w:rPr>
            </w:pPr>
            <w:r>
              <w:rPr>
                <w:b/>
                <w:sz w:val="21"/>
              </w:rPr>
              <w:t>8.1</w:t>
            </w:r>
          </w:p>
        </w:tc>
        <w:tc>
          <w:tcPr>
            <w:tcW w:w="1725" w:type="dxa"/>
          </w:tcPr>
          <w:p>
            <w:pPr>
              <w:pStyle w:val="TableParagraph"/>
              <w:spacing w:before="134"/>
              <w:ind w:left="310"/>
              <w:rPr>
                <w:b/>
                <w:sz w:val="21"/>
              </w:rPr>
            </w:pPr>
            <w:r>
              <w:rPr>
                <w:b/>
                <w:sz w:val="21"/>
              </w:rPr>
              <w:t>医院</w:t>
            </w:r>
          </w:p>
        </w:tc>
        <w:tc>
          <w:tcPr>
            <w:tcW w:w="7574" w:type="dxa"/>
          </w:tcPr>
          <w:p>
            <w:pPr>
              <w:pStyle w:val="TableParagraph"/>
              <w:spacing w:before="5"/>
              <w:ind w:left="0"/>
              <w:rPr>
                <w:sz w:val="14"/>
              </w:rPr>
            </w:pPr>
          </w:p>
          <w:p>
            <w:pPr>
              <w:pStyle w:val="TableParagraph"/>
              <w:spacing w:line="314" w:lineRule="auto" w:before="1"/>
              <w:ind w:left="145" w:right="63"/>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20"/>
              <w:ind w:left="145"/>
              <w:rPr>
                <w:sz w:val="21"/>
              </w:rPr>
            </w:pPr>
            <w:r>
              <w:rPr>
                <w:sz w:val="21"/>
              </w:rPr>
              <w:t>1、拥有合法经营执照；</w:t>
            </w:r>
          </w:p>
          <w:p>
            <w:pPr>
              <w:pStyle w:val="TableParagraph"/>
              <w:spacing w:before="85"/>
              <w:ind w:left="145"/>
              <w:rPr>
                <w:sz w:val="21"/>
              </w:rPr>
            </w:pPr>
            <w:r>
              <w:rPr>
                <w:sz w:val="21"/>
              </w:rPr>
              <w:t>2、设立的主要目的为受伤者和患病者提供留院治疗和护理；</w:t>
            </w:r>
          </w:p>
          <w:p>
            <w:pPr>
              <w:pStyle w:val="TableParagraph"/>
              <w:spacing w:before="85"/>
              <w:ind w:left="145"/>
              <w:rPr>
                <w:sz w:val="21"/>
              </w:rPr>
            </w:pPr>
            <w:r>
              <w:rPr>
                <w:sz w:val="21"/>
              </w:rPr>
              <w:t>3、有合法职称的专业医生和护士提供全日二十四小时的医疗和护理服务；</w:t>
            </w:r>
          </w:p>
          <w:p>
            <w:pPr>
              <w:pStyle w:val="TableParagraph"/>
              <w:spacing w:line="297" w:lineRule="auto" w:before="84"/>
              <w:ind w:left="145" w:right="112"/>
              <w:rPr>
                <w:sz w:val="21"/>
              </w:rPr>
            </w:pPr>
            <w:r>
              <w:rPr>
                <w:rFonts w:ascii="Times New Roman" w:eastAsia="Times New Roman"/>
                <w:sz w:val="21"/>
              </w:rPr>
              <w:t>4</w:t>
            </w:r>
            <w:r>
              <w:rPr>
                <w:sz w:val="21"/>
              </w:rPr>
              <w:t>、具有系统性诊疗等程序或手术设备的综合性医院和专科医院，但不包括观察室、联合病房、精神病院和康复病房；</w:t>
            </w:r>
          </w:p>
          <w:p>
            <w:pPr>
              <w:pStyle w:val="TableParagraph"/>
              <w:spacing w:before="34"/>
              <w:ind w:left="145"/>
              <w:rPr>
                <w:sz w:val="21"/>
              </w:rPr>
            </w:pPr>
            <w:r>
              <w:rPr>
                <w:rFonts w:ascii="Times New Roman" w:eastAsia="Times New Roman"/>
                <w:sz w:val="21"/>
              </w:rPr>
              <w:t>5</w:t>
            </w:r>
            <w:r>
              <w:rPr>
                <w:sz w:val="21"/>
              </w:rPr>
              <w:t>、非主要作为康复医院、诊所、护理、疗养、戒酒、戒毒或类似的医疗机构。</w:t>
            </w:r>
          </w:p>
        </w:tc>
      </w:tr>
      <w:tr>
        <w:trPr>
          <w:trHeight w:val="1857" w:hRule="atLeast"/>
        </w:trPr>
        <w:tc>
          <w:tcPr>
            <w:tcW w:w="736" w:type="dxa"/>
          </w:tcPr>
          <w:p>
            <w:pPr>
              <w:pStyle w:val="TableParagraph"/>
              <w:spacing w:before="126"/>
              <w:ind w:left="107"/>
              <w:rPr>
                <w:b/>
                <w:sz w:val="21"/>
              </w:rPr>
            </w:pPr>
            <w:r>
              <w:rPr>
                <w:b/>
                <w:sz w:val="21"/>
              </w:rPr>
              <w:t>8.2</w:t>
            </w:r>
          </w:p>
        </w:tc>
        <w:tc>
          <w:tcPr>
            <w:tcW w:w="1725" w:type="dxa"/>
          </w:tcPr>
          <w:p>
            <w:pPr>
              <w:pStyle w:val="TableParagraph"/>
              <w:spacing w:before="126"/>
              <w:ind w:left="310"/>
              <w:rPr>
                <w:b/>
                <w:sz w:val="21"/>
              </w:rPr>
            </w:pPr>
            <w:r>
              <w:rPr>
                <w:b/>
                <w:sz w:val="21"/>
              </w:rPr>
              <w:t>专科医生</w:t>
            </w:r>
          </w:p>
        </w:tc>
        <w:tc>
          <w:tcPr>
            <w:tcW w:w="7574" w:type="dxa"/>
          </w:tcPr>
          <w:p>
            <w:pPr>
              <w:pStyle w:val="TableParagraph"/>
              <w:spacing w:line="273" w:lineRule="auto" w:before="126"/>
              <w:ind w:left="145" w:right="104"/>
              <w:jc w:val="both"/>
              <w:rPr>
                <w:sz w:val="21"/>
              </w:rPr>
            </w:pPr>
            <w:r>
              <w:rPr>
                <w:spacing w:val="-3"/>
                <w:w w:val="100"/>
                <w:sz w:val="21"/>
              </w:rPr>
              <w:t>专科医生应当同时满足以下四项资格条件</w:t>
            </w:r>
            <w:r>
              <w:rPr>
                <w:spacing w:val="-152"/>
                <w:w w:val="100"/>
                <w:sz w:val="21"/>
              </w:rPr>
              <w:t>：</w:t>
            </w:r>
            <w:r>
              <w:rPr>
                <w:spacing w:val="-3"/>
                <w:w w:val="100"/>
                <w:sz w:val="21"/>
              </w:rPr>
              <w:t>（1</w:t>
            </w:r>
            <w:r>
              <w:rPr>
                <w:spacing w:val="-46"/>
                <w:w w:val="100"/>
                <w:sz w:val="21"/>
              </w:rPr>
              <w:t>）</w:t>
            </w:r>
            <w:r>
              <w:rPr>
                <w:spacing w:val="-7"/>
                <w:w w:val="100"/>
                <w:sz w:val="21"/>
              </w:rPr>
              <w:t>具有有效的中华人民共和国《</w:t>
            </w:r>
            <w:r>
              <w:rPr>
                <w:spacing w:val="-7"/>
                <w:sz w:val="21"/>
              </w:rPr>
              <w:t> </w:t>
            </w:r>
            <w:r>
              <w:rPr>
                <w:w w:val="100"/>
                <w:sz w:val="21"/>
              </w:rPr>
              <w:t>医</w:t>
            </w:r>
            <w:r>
              <w:rPr>
                <w:spacing w:val="-31"/>
                <w:w w:val="100"/>
                <w:sz w:val="21"/>
              </w:rPr>
              <w:t>师资格证书》；</w:t>
            </w:r>
            <w:r>
              <w:rPr>
                <w:spacing w:val="2"/>
                <w:w w:val="100"/>
                <w:sz w:val="21"/>
              </w:rPr>
              <w:t>（</w:t>
            </w:r>
            <w:r>
              <w:rPr>
                <w:w w:val="100"/>
                <w:sz w:val="21"/>
              </w:rPr>
              <w:t>2）具有有效的中华人民共和国《</w:t>
            </w:r>
            <w:r>
              <w:rPr>
                <w:sz w:val="21"/>
              </w:rPr>
              <w:t> </w:t>
            </w:r>
            <w:r>
              <w:rPr>
                <w:spacing w:val="-11"/>
                <w:w w:val="100"/>
                <w:sz w:val="21"/>
              </w:rPr>
              <w:t>医师执业证书》，并按期到相</w:t>
            </w:r>
            <w:r>
              <w:rPr>
                <w:spacing w:val="-21"/>
                <w:w w:val="100"/>
                <w:sz w:val="21"/>
              </w:rPr>
              <w:t>关部门登记注册；</w:t>
            </w:r>
            <w:r>
              <w:rPr>
                <w:spacing w:val="-2"/>
                <w:w w:val="100"/>
                <w:sz w:val="21"/>
              </w:rPr>
              <w:t>（</w:t>
            </w:r>
            <w:r>
              <w:rPr>
                <w:w w:val="100"/>
                <w:sz w:val="21"/>
              </w:rPr>
              <w:t>3</w:t>
            </w:r>
            <w:r>
              <w:rPr>
                <w:spacing w:val="-20"/>
                <w:w w:val="100"/>
                <w:sz w:val="21"/>
              </w:rPr>
              <w:t>）</w:t>
            </w:r>
            <w:r>
              <w:rPr>
                <w:spacing w:val="-3"/>
                <w:w w:val="100"/>
                <w:sz w:val="21"/>
              </w:rPr>
              <w:t>具有有效的中华人民共和国主治医师或主治医师以上职称</w:t>
            </w:r>
            <w:r>
              <w:rPr>
                <w:spacing w:val="-6"/>
                <w:w w:val="100"/>
                <w:sz w:val="21"/>
              </w:rPr>
              <w:t>的《</w:t>
            </w:r>
            <w:r>
              <w:rPr>
                <w:spacing w:val="-6"/>
                <w:sz w:val="21"/>
              </w:rPr>
              <w:t> </w:t>
            </w:r>
            <w:r>
              <w:rPr>
                <w:spacing w:val="-31"/>
                <w:w w:val="100"/>
                <w:sz w:val="21"/>
              </w:rPr>
              <w:t>医师职称证书》；</w:t>
            </w:r>
            <w:r>
              <w:rPr>
                <w:w w:val="100"/>
                <w:sz w:val="21"/>
              </w:rPr>
              <w:t>（</w:t>
            </w:r>
            <w:r>
              <w:rPr>
                <w:spacing w:val="-3"/>
                <w:w w:val="100"/>
                <w:sz w:val="21"/>
              </w:rPr>
              <w:t>4</w:t>
            </w:r>
            <w:r>
              <w:rPr>
                <w:spacing w:val="-13"/>
                <w:w w:val="100"/>
                <w:sz w:val="21"/>
              </w:rPr>
              <w:t>）</w:t>
            </w:r>
            <w:r>
              <w:rPr>
                <w:spacing w:val="-3"/>
                <w:w w:val="100"/>
                <w:sz w:val="21"/>
              </w:rPr>
              <w:t>在二级或二级以上医院的相应科室从事临床工作三年</w:t>
            </w:r>
            <w:r>
              <w:rPr>
                <w:spacing w:val="-3"/>
                <w:sz w:val="21"/>
              </w:rPr>
              <w:t>以上。</w:t>
            </w:r>
          </w:p>
        </w:tc>
      </w:tr>
      <w:tr>
        <w:trPr>
          <w:trHeight w:val="643" w:hRule="atLeast"/>
        </w:trPr>
        <w:tc>
          <w:tcPr>
            <w:tcW w:w="736" w:type="dxa"/>
          </w:tcPr>
          <w:p>
            <w:pPr>
              <w:pStyle w:val="TableParagraph"/>
              <w:spacing w:before="148"/>
              <w:ind w:left="107"/>
              <w:rPr>
                <w:b/>
                <w:sz w:val="21"/>
              </w:rPr>
            </w:pPr>
            <w:r>
              <w:rPr>
                <w:b/>
                <w:sz w:val="21"/>
              </w:rPr>
              <w:t>8.3</w:t>
            </w:r>
          </w:p>
        </w:tc>
        <w:tc>
          <w:tcPr>
            <w:tcW w:w="1725" w:type="dxa"/>
          </w:tcPr>
          <w:p>
            <w:pPr>
              <w:pStyle w:val="TableParagraph"/>
              <w:spacing w:before="148"/>
              <w:ind w:left="310"/>
              <w:rPr>
                <w:b/>
                <w:sz w:val="21"/>
              </w:rPr>
            </w:pPr>
            <w:r>
              <w:rPr>
                <w:b/>
                <w:sz w:val="21"/>
              </w:rPr>
              <w:t>意外伤害事故</w:t>
            </w:r>
          </w:p>
        </w:tc>
        <w:tc>
          <w:tcPr>
            <w:tcW w:w="7574" w:type="dxa"/>
          </w:tcPr>
          <w:p>
            <w:pPr>
              <w:pStyle w:val="TableParagraph"/>
              <w:spacing w:before="127"/>
              <w:ind w:left="145"/>
              <w:rPr>
                <w:sz w:val="21"/>
              </w:rPr>
            </w:pPr>
            <w:r>
              <w:rPr>
                <w:sz w:val="21"/>
              </w:rPr>
              <w:t>指外来的、突发的、非本意的、非疾病的客观事件。</w:t>
            </w:r>
          </w:p>
        </w:tc>
      </w:tr>
      <w:tr>
        <w:trPr>
          <w:trHeight w:val="683" w:hRule="atLeast"/>
        </w:trPr>
        <w:tc>
          <w:tcPr>
            <w:tcW w:w="736" w:type="dxa"/>
          </w:tcPr>
          <w:p>
            <w:pPr>
              <w:pStyle w:val="TableParagraph"/>
              <w:spacing w:before="138"/>
              <w:ind w:left="107"/>
              <w:rPr>
                <w:b/>
                <w:sz w:val="21"/>
              </w:rPr>
            </w:pPr>
            <w:r>
              <w:rPr>
                <w:b/>
                <w:sz w:val="21"/>
              </w:rPr>
              <w:t>8.4</w:t>
            </w:r>
          </w:p>
        </w:tc>
        <w:tc>
          <w:tcPr>
            <w:tcW w:w="1725" w:type="dxa"/>
          </w:tcPr>
          <w:p>
            <w:pPr>
              <w:pStyle w:val="TableParagraph"/>
              <w:spacing w:before="138"/>
              <w:ind w:left="310"/>
              <w:rPr>
                <w:b/>
                <w:sz w:val="21"/>
              </w:rPr>
            </w:pPr>
            <w:r>
              <w:rPr>
                <w:b/>
                <w:sz w:val="21"/>
              </w:rPr>
              <w:t>意外伤害</w:t>
            </w:r>
          </w:p>
        </w:tc>
        <w:tc>
          <w:tcPr>
            <w:tcW w:w="7574" w:type="dxa"/>
          </w:tcPr>
          <w:p>
            <w:pPr>
              <w:pStyle w:val="TableParagraph"/>
              <w:spacing w:before="10"/>
              <w:ind w:left="0"/>
              <w:rPr>
                <w:sz w:val="14"/>
              </w:rPr>
            </w:pPr>
          </w:p>
          <w:p>
            <w:pPr>
              <w:pStyle w:val="TableParagraph"/>
              <w:ind w:left="145"/>
              <w:rPr>
                <w:sz w:val="21"/>
              </w:rPr>
            </w:pPr>
            <w:r>
              <w:rPr>
                <w:sz w:val="21"/>
              </w:rPr>
              <w:t>指以意外伤害事故为直接且单独的原因所导致身体受到的伤害。</w:t>
            </w:r>
          </w:p>
        </w:tc>
      </w:tr>
      <w:tr>
        <w:trPr>
          <w:trHeight w:val="1248" w:hRule="atLeast"/>
        </w:trPr>
        <w:tc>
          <w:tcPr>
            <w:tcW w:w="736" w:type="dxa"/>
          </w:tcPr>
          <w:p>
            <w:pPr>
              <w:pStyle w:val="TableParagraph"/>
              <w:spacing w:before="134"/>
              <w:ind w:left="107"/>
              <w:rPr>
                <w:b/>
                <w:sz w:val="21"/>
              </w:rPr>
            </w:pPr>
            <w:r>
              <w:rPr>
                <w:b/>
                <w:sz w:val="21"/>
              </w:rPr>
              <w:t>8.5</w:t>
            </w:r>
          </w:p>
        </w:tc>
        <w:tc>
          <w:tcPr>
            <w:tcW w:w="1725" w:type="dxa"/>
          </w:tcPr>
          <w:p>
            <w:pPr>
              <w:pStyle w:val="TableParagraph"/>
              <w:spacing w:before="134"/>
              <w:ind w:left="310"/>
              <w:rPr>
                <w:b/>
                <w:sz w:val="21"/>
              </w:rPr>
            </w:pPr>
            <w:r>
              <w:rPr>
                <w:b/>
                <w:sz w:val="21"/>
              </w:rPr>
              <w:t>毒品</w:t>
            </w:r>
          </w:p>
        </w:tc>
        <w:tc>
          <w:tcPr>
            <w:tcW w:w="7574" w:type="dxa"/>
          </w:tcPr>
          <w:p>
            <w:pPr>
              <w:pStyle w:val="TableParagraph"/>
              <w:spacing w:line="273" w:lineRule="auto" w:before="134"/>
              <w:ind w:left="145" w:right="1"/>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4" w:hRule="atLeast"/>
        </w:trPr>
        <w:tc>
          <w:tcPr>
            <w:tcW w:w="736" w:type="dxa"/>
          </w:tcPr>
          <w:p>
            <w:pPr>
              <w:pStyle w:val="TableParagraph"/>
              <w:spacing w:before="134"/>
              <w:ind w:left="107"/>
              <w:rPr>
                <w:b/>
                <w:sz w:val="21"/>
              </w:rPr>
            </w:pPr>
            <w:r>
              <w:rPr>
                <w:b/>
                <w:sz w:val="21"/>
              </w:rPr>
              <w:t>8.6</w:t>
            </w:r>
          </w:p>
        </w:tc>
        <w:tc>
          <w:tcPr>
            <w:tcW w:w="1725" w:type="dxa"/>
          </w:tcPr>
          <w:p>
            <w:pPr>
              <w:pStyle w:val="TableParagraph"/>
              <w:spacing w:before="134"/>
              <w:ind w:left="310"/>
              <w:rPr>
                <w:b/>
                <w:sz w:val="21"/>
              </w:rPr>
            </w:pPr>
            <w:r>
              <w:rPr>
                <w:b/>
                <w:sz w:val="21"/>
              </w:rPr>
              <w:t>酒后驾驶</w:t>
            </w:r>
          </w:p>
        </w:tc>
        <w:tc>
          <w:tcPr>
            <w:tcW w:w="7574" w:type="dxa"/>
          </w:tcPr>
          <w:p>
            <w:pPr>
              <w:pStyle w:val="TableParagraph"/>
              <w:spacing w:line="273" w:lineRule="auto" w:before="134"/>
              <w:ind w:left="145" w:right="104"/>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1251" w:hRule="atLeast"/>
        </w:trPr>
        <w:tc>
          <w:tcPr>
            <w:tcW w:w="736" w:type="dxa"/>
          </w:tcPr>
          <w:p>
            <w:pPr>
              <w:pStyle w:val="TableParagraph"/>
              <w:spacing w:before="137"/>
              <w:ind w:left="107"/>
              <w:rPr>
                <w:b/>
                <w:sz w:val="21"/>
              </w:rPr>
            </w:pPr>
            <w:r>
              <w:rPr>
                <w:b/>
                <w:sz w:val="21"/>
              </w:rPr>
              <w:t>8.7</w:t>
            </w:r>
          </w:p>
        </w:tc>
        <w:tc>
          <w:tcPr>
            <w:tcW w:w="1725" w:type="dxa"/>
          </w:tcPr>
          <w:p>
            <w:pPr>
              <w:pStyle w:val="TableParagraph"/>
              <w:spacing w:line="273" w:lineRule="auto" w:before="137"/>
              <w:ind w:left="310" w:right="144"/>
              <w:rPr>
                <w:b/>
                <w:sz w:val="21"/>
              </w:rPr>
            </w:pPr>
            <w:r>
              <w:rPr>
                <w:b/>
                <w:sz w:val="21"/>
              </w:rPr>
              <w:t>无合法有效驾驶证驾驶</w:t>
            </w:r>
          </w:p>
        </w:tc>
        <w:tc>
          <w:tcPr>
            <w:tcW w:w="7574" w:type="dxa"/>
          </w:tcPr>
          <w:p>
            <w:pPr>
              <w:pStyle w:val="TableParagraph"/>
              <w:spacing w:line="256" w:lineRule="auto" w:before="137"/>
              <w:ind w:left="145" w:right="104"/>
              <w:jc w:val="both"/>
              <w:rPr>
                <w:sz w:val="21"/>
              </w:rPr>
            </w:pPr>
            <w:r>
              <w:rPr>
                <w:spacing w:val="-18"/>
                <w:w w:val="100"/>
                <w:sz w:val="21"/>
              </w:rPr>
              <w:t>指下列情形之一：</w:t>
            </w:r>
            <w:r>
              <w:rPr>
                <w:w w:val="100"/>
                <w:sz w:val="21"/>
              </w:rPr>
              <w:t>（</w:t>
            </w:r>
            <w:r>
              <w:rPr>
                <w:rFonts w:ascii="Times New Roman" w:eastAsia="Times New Roman"/>
                <w:w w:val="100"/>
                <w:sz w:val="21"/>
              </w:rPr>
              <w:t>1</w:t>
            </w:r>
            <w:r>
              <w:rPr>
                <w:spacing w:val="-12"/>
                <w:w w:val="100"/>
                <w:sz w:val="21"/>
              </w:rPr>
              <w:t>）</w:t>
            </w:r>
            <w:r>
              <w:rPr>
                <w:spacing w:val="-16"/>
                <w:w w:val="100"/>
                <w:sz w:val="21"/>
              </w:rPr>
              <w:t>没有取得驾驶资格；</w:t>
            </w:r>
            <w:r>
              <w:rPr>
                <w:spacing w:val="-1"/>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w:t>
            </w:r>
            <w:r>
              <w:rPr>
                <w:spacing w:val="-31"/>
                <w:w w:val="100"/>
                <w:sz w:val="21"/>
              </w:rPr>
              <w:t>的车辆；</w:t>
            </w:r>
            <w:r>
              <w:rPr>
                <w:w w:val="100"/>
                <w:sz w:val="21"/>
              </w:rPr>
              <w:t>（</w:t>
            </w:r>
            <w:r>
              <w:rPr>
                <w:rFonts w:ascii="Times New Roman" w:eastAsia="Times New Roman"/>
                <w:spacing w:val="-3"/>
                <w:w w:val="100"/>
                <w:sz w:val="21"/>
              </w:rPr>
              <w:t>3</w:t>
            </w:r>
            <w:r>
              <w:rPr>
                <w:spacing w:val="-8"/>
                <w:w w:val="100"/>
                <w:sz w:val="21"/>
              </w:rPr>
              <w:t>）</w:t>
            </w:r>
            <w:r>
              <w:rPr>
                <w:spacing w:val="-12"/>
                <w:w w:val="100"/>
                <w:sz w:val="21"/>
              </w:rPr>
              <w:t>持审验不合格的驾驶证驾驶；</w:t>
            </w:r>
            <w:r>
              <w:rPr>
                <w:spacing w:val="-1"/>
                <w:w w:val="100"/>
                <w:sz w:val="21"/>
              </w:rPr>
              <w:t>（</w:t>
            </w:r>
            <w:r>
              <w:rPr>
                <w:rFonts w:ascii="Times New Roman" w:eastAsia="Times New Roman"/>
                <w:spacing w:val="-3"/>
                <w:w w:val="100"/>
                <w:sz w:val="21"/>
              </w:rPr>
              <w:t>4</w:t>
            </w:r>
            <w:r>
              <w:rPr>
                <w:spacing w:val="-8"/>
                <w:w w:val="100"/>
                <w:sz w:val="21"/>
              </w:rPr>
              <w:t>）</w:t>
            </w:r>
            <w:r>
              <w:rPr>
                <w:spacing w:val="-4"/>
                <w:w w:val="100"/>
                <w:sz w:val="21"/>
              </w:rPr>
              <w:t>持学习驾驶证学习驾车时，无教</w:t>
            </w:r>
            <w:r>
              <w:rPr>
                <w:spacing w:val="-3"/>
                <w:sz w:val="21"/>
              </w:rPr>
              <w:t>练员随车指导，或不按指定时间、路线学习驾车。</w:t>
            </w:r>
          </w:p>
        </w:tc>
      </w:tr>
      <w:tr>
        <w:trPr>
          <w:trHeight w:val="729" w:hRule="atLeast"/>
        </w:trPr>
        <w:tc>
          <w:tcPr>
            <w:tcW w:w="736" w:type="dxa"/>
          </w:tcPr>
          <w:p>
            <w:pPr>
              <w:pStyle w:val="TableParagraph"/>
              <w:spacing w:before="134"/>
              <w:ind w:left="107"/>
              <w:rPr>
                <w:b/>
                <w:sz w:val="21"/>
              </w:rPr>
            </w:pPr>
            <w:r>
              <w:rPr>
                <w:b/>
                <w:sz w:val="21"/>
              </w:rPr>
              <w:t>8.8</w:t>
            </w:r>
          </w:p>
        </w:tc>
        <w:tc>
          <w:tcPr>
            <w:tcW w:w="1725" w:type="dxa"/>
          </w:tcPr>
          <w:p>
            <w:pPr>
              <w:pStyle w:val="TableParagraph"/>
              <w:spacing w:before="134"/>
              <w:ind w:left="310"/>
              <w:rPr>
                <w:b/>
                <w:sz w:val="21"/>
              </w:rPr>
            </w:pPr>
            <w:r>
              <w:rPr>
                <w:b/>
                <w:sz w:val="21"/>
              </w:rPr>
              <w:t>无有效行驶证</w:t>
            </w:r>
          </w:p>
        </w:tc>
        <w:tc>
          <w:tcPr>
            <w:tcW w:w="7574" w:type="dxa"/>
          </w:tcPr>
          <w:p>
            <w:pPr>
              <w:pStyle w:val="TableParagraph"/>
              <w:spacing w:line="310" w:lineRule="atLeast" w:before="98"/>
              <w:ind w:left="145" w:right="107"/>
              <w:rPr>
                <w:sz w:val="21"/>
              </w:rPr>
            </w:pPr>
            <w:r>
              <w:rPr>
                <w:spacing w:val="-17"/>
                <w:w w:val="100"/>
                <w:sz w:val="21"/>
              </w:rPr>
              <w:t>指下列情形之一：</w:t>
            </w:r>
            <w:r>
              <w:rPr>
                <w:w w:val="100"/>
                <w:sz w:val="21"/>
              </w:rPr>
              <w:t>（</w:t>
            </w:r>
            <w:r>
              <w:rPr>
                <w:spacing w:val="-3"/>
                <w:w w:val="100"/>
                <w:sz w:val="21"/>
              </w:rPr>
              <w:t>1</w:t>
            </w:r>
            <w:r>
              <w:rPr>
                <w:spacing w:val="-8"/>
                <w:w w:val="100"/>
                <w:sz w:val="21"/>
              </w:rPr>
              <w:t>）</w:t>
            </w:r>
            <w:r>
              <w:rPr>
                <w:spacing w:val="-3"/>
                <w:w w:val="100"/>
                <w:sz w:val="21"/>
              </w:rPr>
              <w:t>机动车被依法注销登记的；</w:t>
            </w:r>
            <w:r>
              <w:rPr>
                <w:spacing w:val="-3"/>
                <w:sz w:val="21"/>
              </w:rPr>
              <w:t> </w:t>
            </w:r>
            <w:r>
              <w:rPr>
                <w:w w:val="100"/>
                <w:sz w:val="21"/>
              </w:rPr>
              <w:t>（2</w:t>
            </w:r>
            <w:r>
              <w:rPr>
                <w:spacing w:val="-8"/>
                <w:w w:val="100"/>
                <w:sz w:val="21"/>
              </w:rPr>
              <w:t>）</w:t>
            </w:r>
            <w:r>
              <w:rPr>
                <w:spacing w:val="-3"/>
                <w:w w:val="100"/>
                <w:sz w:val="21"/>
              </w:rPr>
              <w:t>未依法按时进行或通过</w:t>
            </w:r>
            <w:r>
              <w:rPr>
                <w:spacing w:val="-3"/>
                <w:sz w:val="21"/>
              </w:rPr>
              <w:t>机动车安全技术检验。</w:t>
            </w:r>
          </w:p>
        </w:tc>
      </w:tr>
    </w:tbl>
    <w:p>
      <w:pPr>
        <w:spacing w:after="0" w:line="310" w:lineRule="atLeast"/>
        <w:rPr>
          <w:sz w:val="21"/>
        </w:rPr>
        <w:sectPr>
          <w:pgSz w:w="11910" w:h="16840"/>
          <w:pgMar w:header="0" w:footer="922" w:top="1460" w:bottom="1120" w:left="760" w:right="90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710"/>
        <w:gridCol w:w="7735"/>
      </w:tblGrid>
      <w:tr>
        <w:trPr>
          <w:trHeight w:val="1669" w:hRule="atLeast"/>
        </w:trPr>
        <w:tc>
          <w:tcPr>
            <w:tcW w:w="881" w:type="dxa"/>
          </w:tcPr>
          <w:p>
            <w:pPr>
              <w:pStyle w:val="TableParagraph"/>
              <w:spacing w:line="204" w:lineRule="exact"/>
              <w:rPr>
                <w:b/>
                <w:sz w:val="21"/>
              </w:rPr>
            </w:pPr>
            <w:r>
              <w:rPr>
                <w:b/>
                <w:sz w:val="21"/>
              </w:rPr>
              <w:t>8.9</w:t>
            </w:r>
          </w:p>
        </w:tc>
        <w:tc>
          <w:tcPr>
            <w:tcW w:w="1710" w:type="dxa"/>
          </w:tcPr>
          <w:p>
            <w:pPr>
              <w:pStyle w:val="TableParagraph"/>
              <w:spacing w:line="204" w:lineRule="exact"/>
              <w:ind w:left="257"/>
              <w:rPr>
                <w:b/>
                <w:sz w:val="21"/>
              </w:rPr>
            </w:pPr>
            <w:r>
              <w:rPr>
                <w:b/>
                <w:sz w:val="21"/>
              </w:rPr>
              <w:t>恐怖活动</w:t>
            </w:r>
          </w:p>
        </w:tc>
        <w:tc>
          <w:tcPr>
            <w:tcW w:w="7735" w:type="dxa"/>
          </w:tcPr>
          <w:p>
            <w:pPr>
              <w:pStyle w:val="TableParagraph"/>
              <w:spacing w:line="204" w:lineRule="exact"/>
              <w:ind w:left="107"/>
              <w:rPr>
                <w:sz w:val="21"/>
              </w:rPr>
            </w:pPr>
            <w:r>
              <w:rPr>
                <w:sz w:val="21"/>
              </w:rPr>
              <w:t>是指任何人或群体单独地或有组织地进行的为达到政治、宗教、意识形态等目的</w:t>
            </w:r>
          </w:p>
          <w:p>
            <w:pPr>
              <w:pStyle w:val="TableParagraph"/>
              <w:spacing w:line="273" w:lineRule="auto" w:before="37"/>
              <w:ind w:left="105" w:right="200"/>
              <w:rPr>
                <w:sz w:val="21"/>
              </w:rPr>
            </w:pPr>
            <w:r>
              <w:rPr>
                <w:spacing w:val="-12"/>
                <w:sz w:val="21"/>
              </w:rPr>
              <w:t>或以影响任何政府或公众、或以恐吓公众为目的的活动，包括但不限于使用武力、</w:t>
            </w:r>
            <w:r>
              <w:rPr>
                <w:spacing w:val="-7"/>
                <w:sz w:val="21"/>
              </w:rPr>
              <w:t>暴力、原子能</w:t>
            </w:r>
            <w:r>
              <w:rPr>
                <w:sz w:val="21"/>
              </w:rPr>
              <w:t>/</w:t>
            </w:r>
            <w:r>
              <w:rPr>
                <w:spacing w:val="-2"/>
                <w:sz w:val="21"/>
              </w:rPr>
              <w:t>生物</w:t>
            </w:r>
            <w:r>
              <w:rPr>
                <w:sz w:val="21"/>
              </w:rPr>
              <w:t>/</w:t>
            </w:r>
            <w:r>
              <w:rPr>
                <w:spacing w:val="-6"/>
                <w:sz w:val="21"/>
              </w:rPr>
              <w:t>化学武器、大规模杀伤性武器、对交通和通信系统等的基础</w:t>
            </w:r>
            <w:r>
              <w:rPr>
                <w:spacing w:val="-7"/>
                <w:sz w:val="21"/>
              </w:rPr>
              <w:t>设施或内容进行破坏、或其他任何手段造成的或试图造成的任何性质的伤害或威胁。</w:t>
            </w:r>
          </w:p>
        </w:tc>
      </w:tr>
      <w:tr>
        <w:trPr>
          <w:trHeight w:val="1875" w:hRule="atLeast"/>
        </w:trPr>
        <w:tc>
          <w:tcPr>
            <w:tcW w:w="881" w:type="dxa"/>
          </w:tcPr>
          <w:p>
            <w:pPr>
              <w:pStyle w:val="TableParagraph"/>
              <w:spacing w:before="139"/>
              <w:rPr>
                <w:b/>
                <w:sz w:val="21"/>
              </w:rPr>
            </w:pPr>
            <w:r>
              <w:rPr>
                <w:b/>
                <w:sz w:val="21"/>
              </w:rPr>
              <w:t>8.10</w:t>
            </w:r>
          </w:p>
        </w:tc>
        <w:tc>
          <w:tcPr>
            <w:tcW w:w="1710" w:type="dxa"/>
          </w:tcPr>
          <w:p>
            <w:pPr>
              <w:pStyle w:val="TableParagraph"/>
              <w:spacing w:line="273" w:lineRule="auto" w:before="139"/>
              <w:ind w:left="257" w:right="104"/>
              <w:rPr>
                <w:b/>
                <w:sz w:val="21"/>
              </w:rPr>
            </w:pPr>
            <w:r>
              <w:rPr>
                <w:b/>
                <w:sz w:val="21"/>
              </w:rPr>
              <w:t>感染艾滋病病毒或患艾滋病</w:t>
            </w:r>
          </w:p>
        </w:tc>
        <w:tc>
          <w:tcPr>
            <w:tcW w:w="7735" w:type="dxa"/>
          </w:tcPr>
          <w:p>
            <w:pPr>
              <w:pStyle w:val="TableParagraph"/>
              <w:spacing w:line="273" w:lineRule="auto" w:before="139"/>
              <w:ind w:left="107" w:right="303"/>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7"/>
              <w:ind w:left="107" w:right="303"/>
              <w:jc w:val="both"/>
              <w:rPr>
                <w:sz w:val="21"/>
              </w:rPr>
            </w:pPr>
            <w:r>
              <w:rPr>
                <w:spacing w:val="-5"/>
                <w:sz w:val="21"/>
              </w:rPr>
              <w:t>在人体血液或其他样本中检测到艾滋病病毒或其抗体呈阳性，没有出现临床症状</w:t>
            </w:r>
            <w:r>
              <w:rPr>
                <w:spacing w:val="-8"/>
                <w:sz w:val="21"/>
              </w:rPr>
              <w:t>或体征的，为感染艾滋病病毒；如果同时出现了明显临床症状或体征的，为患艾滋病。</w:t>
            </w:r>
          </w:p>
        </w:tc>
      </w:tr>
      <w:tr>
        <w:trPr>
          <w:trHeight w:val="936" w:hRule="atLeast"/>
        </w:trPr>
        <w:tc>
          <w:tcPr>
            <w:tcW w:w="881" w:type="dxa"/>
          </w:tcPr>
          <w:p>
            <w:pPr>
              <w:pStyle w:val="TableParagraph"/>
              <w:spacing w:before="135"/>
              <w:rPr>
                <w:b/>
                <w:sz w:val="21"/>
              </w:rPr>
            </w:pPr>
            <w:r>
              <w:rPr>
                <w:b/>
                <w:sz w:val="21"/>
              </w:rPr>
              <w:t>8.11</w:t>
            </w:r>
          </w:p>
        </w:tc>
        <w:tc>
          <w:tcPr>
            <w:tcW w:w="1710" w:type="dxa"/>
          </w:tcPr>
          <w:p>
            <w:pPr>
              <w:pStyle w:val="TableParagraph"/>
              <w:spacing w:before="135"/>
              <w:ind w:left="257"/>
              <w:rPr>
                <w:b/>
                <w:sz w:val="21"/>
              </w:rPr>
            </w:pPr>
            <w:r>
              <w:rPr>
                <w:b/>
                <w:sz w:val="21"/>
              </w:rPr>
              <w:t>遗传性疾病</w:t>
            </w:r>
          </w:p>
        </w:tc>
        <w:tc>
          <w:tcPr>
            <w:tcW w:w="7735" w:type="dxa"/>
          </w:tcPr>
          <w:p>
            <w:pPr>
              <w:pStyle w:val="TableParagraph"/>
              <w:spacing w:line="273" w:lineRule="auto" w:before="135"/>
              <w:ind w:left="107" w:right="198"/>
              <w:rPr>
                <w:sz w:val="21"/>
              </w:rPr>
            </w:pPr>
            <w:r>
              <w:rPr>
                <w:spacing w:val="-8"/>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560" w:hRule="atLeast"/>
        </w:trPr>
        <w:tc>
          <w:tcPr>
            <w:tcW w:w="881" w:type="dxa"/>
          </w:tcPr>
          <w:p>
            <w:pPr>
              <w:pStyle w:val="TableParagraph"/>
              <w:spacing w:before="135"/>
              <w:rPr>
                <w:b/>
                <w:sz w:val="21"/>
              </w:rPr>
            </w:pPr>
            <w:r>
              <w:rPr>
                <w:b/>
                <w:sz w:val="21"/>
              </w:rPr>
              <w:t>8.12</w:t>
            </w:r>
          </w:p>
        </w:tc>
        <w:tc>
          <w:tcPr>
            <w:tcW w:w="1710" w:type="dxa"/>
          </w:tcPr>
          <w:p>
            <w:pPr>
              <w:pStyle w:val="TableParagraph"/>
              <w:spacing w:line="273" w:lineRule="auto" w:before="135"/>
              <w:ind w:left="257" w:right="182"/>
              <w:jc w:val="both"/>
              <w:rPr>
                <w:b/>
                <w:sz w:val="21"/>
              </w:rPr>
            </w:pPr>
            <w:r>
              <w:rPr>
                <w:b/>
                <w:sz w:val="21"/>
              </w:rPr>
              <w:t>先天性畸形、疾病，先天性变形或染色体异常</w:t>
            </w:r>
          </w:p>
        </w:tc>
        <w:tc>
          <w:tcPr>
            <w:tcW w:w="7735" w:type="dxa"/>
          </w:tcPr>
          <w:p>
            <w:pPr>
              <w:pStyle w:val="TableParagraph"/>
              <w:spacing w:line="264" w:lineRule="auto" w:before="135"/>
              <w:ind w:left="107" w:right="303"/>
              <w:jc w:val="both"/>
              <w:rPr>
                <w:sz w:val="21"/>
              </w:rPr>
            </w:pPr>
            <w:r>
              <w:rPr>
                <w:spacing w:val="-6"/>
                <w:sz w:val="21"/>
              </w:rPr>
              <w:t>指被保险人出生时就具有的畸形、变形或染色体异常。先天性畸形、变形和染色</w:t>
            </w:r>
            <w:r>
              <w:rPr>
                <w:spacing w:val="-10"/>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665" w:hRule="atLeast"/>
        </w:trPr>
        <w:tc>
          <w:tcPr>
            <w:tcW w:w="881" w:type="dxa"/>
          </w:tcPr>
          <w:p>
            <w:pPr>
              <w:pStyle w:val="TableParagraph"/>
              <w:spacing w:before="135"/>
              <w:rPr>
                <w:b/>
                <w:sz w:val="21"/>
              </w:rPr>
            </w:pPr>
            <w:r>
              <w:rPr>
                <w:b/>
                <w:sz w:val="21"/>
              </w:rPr>
              <w:t>8.13</w:t>
            </w:r>
          </w:p>
        </w:tc>
        <w:tc>
          <w:tcPr>
            <w:tcW w:w="1710" w:type="dxa"/>
          </w:tcPr>
          <w:p>
            <w:pPr>
              <w:pStyle w:val="TableParagraph"/>
              <w:spacing w:before="135"/>
              <w:ind w:left="257"/>
              <w:rPr>
                <w:b/>
                <w:sz w:val="21"/>
              </w:rPr>
            </w:pPr>
            <w:r>
              <w:rPr>
                <w:b/>
                <w:sz w:val="21"/>
              </w:rPr>
              <w:t>未满期净保费</w:t>
            </w:r>
          </w:p>
        </w:tc>
        <w:tc>
          <w:tcPr>
            <w:tcW w:w="7735" w:type="dxa"/>
          </w:tcPr>
          <w:p>
            <w:pPr>
              <w:pStyle w:val="TableParagraph"/>
              <w:spacing w:line="273" w:lineRule="auto" w:before="135"/>
              <w:ind w:left="107" w:right="379"/>
              <w:rPr>
                <w:sz w:val="21"/>
              </w:rPr>
            </w:pPr>
            <w:r>
              <w:rPr>
                <w:spacing w:val="-3"/>
                <w:sz w:val="21"/>
              </w:rPr>
              <w:t>未满期净保费=[剩余保险期间（以月为单位</w:t>
            </w:r>
            <w:r>
              <w:rPr>
                <w:sz w:val="21"/>
              </w:rPr>
              <w:t>）</w:t>
            </w:r>
            <w:r>
              <w:rPr>
                <w:spacing w:val="-3"/>
                <w:sz w:val="21"/>
              </w:rPr>
              <w:t>÷保险期间</w:t>
            </w:r>
            <w:r>
              <w:rPr>
                <w:sz w:val="21"/>
              </w:rPr>
              <w:t>（</w:t>
            </w:r>
            <w:r>
              <w:rPr>
                <w:spacing w:val="-3"/>
                <w:sz w:val="21"/>
              </w:rPr>
              <w:t>以月为单位</w:t>
            </w:r>
            <w:r>
              <w:rPr>
                <w:sz w:val="21"/>
              </w:rPr>
              <w:t>）</w:t>
            </w:r>
            <w:r>
              <w:rPr>
                <w:spacing w:val="-1"/>
                <w:sz w:val="21"/>
              </w:rPr>
              <w:t>]×净</w:t>
            </w:r>
            <w:r>
              <w:rPr>
                <w:spacing w:val="2"/>
                <w:sz w:val="21"/>
              </w:rPr>
              <w:t>保费 </w:t>
            </w:r>
            <w:r>
              <w:rPr>
                <w:sz w:val="21"/>
              </w:rPr>
              <w:t>×（1</w:t>
            </w:r>
            <w:r>
              <w:rPr>
                <w:spacing w:val="-3"/>
                <w:sz w:val="21"/>
              </w:rPr>
              <w:t>-退保手续费比例</w:t>
            </w:r>
            <w:r>
              <w:rPr>
                <w:spacing w:val="-106"/>
                <w:sz w:val="21"/>
              </w:rPr>
              <w:t>）</w:t>
            </w:r>
            <w:r>
              <w:rPr>
                <w:sz w:val="21"/>
              </w:rPr>
              <w:t>。</w:t>
            </w:r>
          </w:p>
          <w:p>
            <w:pPr>
              <w:pStyle w:val="TableParagraph"/>
              <w:spacing w:line="273" w:lineRule="auto" w:before="7"/>
              <w:ind w:left="107" w:right="307"/>
              <w:rPr>
                <w:b/>
                <w:sz w:val="21"/>
              </w:rPr>
            </w:pPr>
            <w:r>
              <w:rPr>
                <w:b/>
                <w:spacing w:val="-7"/>
                <w:sz w:val="21"/>
              </w:rPr>
              <w:t>现行退保手续费比例为零。如有调整，我们将在投保前告知投保人，并在投保时由投保人与我们约定且记载于保险合同中。</w:t>
            </w:r>
          </w:p>
          <w:p>
            <w:pPr>
              <w:pStyle w:val="TableParagraph"/>
              <w:spacing w:line="262" w:lineRule="exact" w:before="7"/>
              <w:ind w:left="107"/>
              <w:rPr>
                <w:b/>
                <w:sz w:val="21"/>
              </w:rPr>
            </w:pPr>
            <w:r>
              <w:rPr>
                <w:b/>
                <w:w w:val="99"/>
                <w:sz w:val="21"/>
              </w:rPr>
              <w:t>*</w:t>
            </w:r>
            <w:r>
              <w:rPr>
                <w:b/>
                <w:w w:val="100"/>
                <w:sz w:val="21"/>
              </w:rPr>
              <w:t>净保费</w:t>
            </w:r>
            <w:r>
              <w:rPr>
                <w:b/>
                <w:sz w:val="21"/>
              </w:rPr>
              <w:t> </w:t>
            </w:r>
            <w:r>
              <w:rPr>
                <w:b/>
                <w:w w:val="99"/>
                <w:sz w:val="21"/>
              </w:rPr>
              <w:t>=</w:t>
            </w:r>
            <w:r>
              <w:rPr>
                <w:b/>
                <w:w w:val="100"/>
                <w:sz w:val="21"/>
              </w:rPr>
              <w:t>保险费×</w:t>
            </w:r>
            <w:r>
              <w:rPr>
                <w:b/>
                <w:w w:val="99"/>
                <w:sz w:val="21"/>
              </w:rPr>
              <w:t>(1-25%</w:t>
            </w:r>
            <w:r>
              <w:rPr>
                <w:b/>
                <w:spacing w:val="-106"/>
                <w:w w:val="100"/>
                <w:sz w:val="21"/>
              </w:rPr>
              <w:t>）。</w:t>
            </w:r>
          </w:p>
        </w:tc>
      </w:tr>
    </w:tbl>
    <w:sectPr>
      <w:pgSz w:w="11910" w:h="16840"/>
      <w:pgMar w:header="0" w:footer="922" w:top="1480" w:bottom="1120" w:left="6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277.329987pt;margin-top:780.795959pt;width:28.45pt;height:12pt;mso-position-horizontal-relative:page;mso-position-vertical-relative:page;z-index:-65848" type="#_x0000_t202" filled="false" stroked="false">
          <v:textbox inset="0,0,0,0">
            <w:txbxContent>
              <w:p>
                <w:pPr>
                  <w:spacing w:before="12"/>
                  <w:ind w:left="20" w:right="0" w:firstLine="0"/>
                  <w:jc w:val="left"/>
                  <w:rPr>
                    <w:rFonts w:ascii="Times New Roman"/>
                    <w:sz w:val="18"/>
                  </w:rPr>
                </w:pPr>
                <w:r>
                  <w:rPr>
                    <w:rFonts w:ascii="Times New Roman"/>
                    <w:sz w:val="18"/>
                  </w:rPr>
                  <w:t>21 -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9" w:hanging="370"/>
        <w:jc w:val="left"/>
      </w:pPr>
      <w:rPr>
        <w:rFonts w:hint="default"/>
      </w:rPr>
    </w:lvl>
    <w:lvl w:ilvl="1">
      <w:start w:val="1"/>
      <w:numFmt w:val="decimal"/>
      <w:lvlText w:val="%1.%2"/>
      <w:lvlJc w:val="left"/>
      <w:pPr>
        <w:ind w:left="109"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604" w:hanging="370"/>
      </w:pPr>
      <w:rPr>
        <w:rFonts w:hint="default"/>
      </w:rPr>
    </w:lvl>
    <w:lvl w:ilvl="3">
      <w:start w:val="0"/>
      <w:numFmt w:val="bullet"/>
      <w:lvlText w:val="•"/>
      <w:lvlJc w:val="left"/>
      <w:pPr>
        <w:ind w:left="2357" w:hanging="370"/>
      </w:pPr>
      <w:rPr>
        <w:rFonts w:hint="default"/>
      </w:rPr>
    </w:lvl>
    <w:lvl w:ilvl="4">
      <w:start w:val="0"/>
      <w:numFmt w:val="bullet"/>
      <w:lvlText w:val="•"/>
      <w:lvlJc w:val="left"/>
      <w:pPr>
        <w:ind w:left="3109" w:hanging="370"/>
      </w:pPr>
      <w:rPr>
        <w:rFonts w:hint="default"/>
      </w:rPr>
    </w:lvl>
    <w:lvl w:ilvl="5">
      <w:start w:val="0"/>
      <w:numFmt w:val="bullet"/>
      <w:lvlText w:val="•"/>
      <w:lvlJc w:val="left"/>
      <w:pPr>
        <w:ind w:left="3862" w:hanging="370"/>
      </w:pPr>
      <w:rPr>
        <w:rFonts w:hint="default"/>
      </w:rPr>
    </w:lvl>
    <w:lvl w:ilvl="6">
      <w:start w:val="0"/>
      <w:numFmt w:val="bullet"/>
      <w:lvlText w:val="•"/>
      <w:lvlJc w:val="left"/>
      <w:pPr>
        <w:ind w:left="4614" w:hanging="370"/>
      </w:pPr>
      <w:rPr>
        <w:rFonts w:hint="default"/>
      </w:rPr>
    </w:lvl>
    <w:lvl w:ilvl="7">
      <w:start w:val="0"/>
      <w:numFmt w:val="bullet"/>
      <w:lvlText w:val="•"/>
      <w:lvlJc w:val="left"/>
      <w:pPr>
        <w:ind w:left="5366" w:hanging="370"/>
      </w:pPr>
      <w:rPr>
        <w:rFonts w:hint="default"/>
      </w:rPr>
    </w:lvl>
    <w:lvl w:ilvl="8">
      <w:start w:val="0"/>
      <w:numFmt w:val="bullet"/>
      <w:lvlText w:val="•"/>
      <w:lvlJc w:val="left"/>
      <w:pPr>
        <w:ind w:left="6119" w:hanging="370"/>
      </w:pPr>
      <w:rPr>
        <w:rFonts w:hint="default"/>
      </w:rPr>
    </w:lvl>
  </w:abstractNum>
  <w:abstractNum w:abstractNumId="3">
    <w:multiLevelType w:val="hybridMultilevel"/>
    <w:lvl w:ilvl="0">
      <w:start w:val="1"/>
      <w:numFmt w:val="decimal"/>
      <w:lvlText w:val="(%1)"/>
      <w:lvlJc w:val="left"/>
      <w:pPr>
        <w:ind w:left="487"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07" w:hanging="351"/>
      </w:pPr>
      <w:rPr>
        <w:rFonts w:hint="default"/>
      </w:rPr>
    </w:lvl>
    <w:lvl w:ilvl="2">
      <w:start w:val="0"/>
      <w:numFmt w:val="bullet"/>
      <w:lvlText w:val="•"/>
      <w:lvlJc w:val="left"/>
      <w:pPr>
        <w:ind w:left="1935" w:hanging="351"/>
      </w:pPr>
      <w:rPr>
        <w:rFonts w:hint="default"/>
      </w:rPr>
    </w:lvl>
    <w:lvl w:ilvl="3">
      <w:start w:val="0"/>
      <w:numFmt w:val="bullet"/>
      <w:lvlText w:val="•"/>
      <w:lvlJc w:val="left"/>
      <w:pPr>
        <w:ind w:left="2663" w:hanging="351"/>
      </w:pPr>
      <w:rPr>
        <w:rFonts w:hint="default"/>
      </w:rPr>
    </w:lvl>
    <w:lvl w:ilvl="4">
      <w:start w:val="0"/>
      <w:numFmt w:val="bullet"/>
      <w:lvlText w:val="•"/>
      <w:lvlJc w:val="left"/>
      <w:pPr>
        <w:ind w:left="3390" w:hanging="351"/>
      </w:pPr>
      <w:rPr>
        <w:rFonts w:hint="default"/>
      </w:rPr>
    </w:lvl>
    <w:lvl w:ilvl="5">
      <w:start w:val="0"/>
      <w:numFmt w:val="bullet"/>
      <w:lvlText w:val="•"/>
      <w:lvlJc w:val="left"/>
      <w:pPr>
        <w:ind w:left="4118" w:hanging="351"/>
      </w:pPr>
      <w:rPr>
        <w:rFonts w:hint="default"/>
      </w:rPr>
    </w:lvl>
    <w:lvl w:ilvl="6">
      <w:start w:val="0"/>
      <w:numFmt w:val="bullet"/>
      <w:lvlText w:val="•"/>
      <w:lvlJc w:val="left"/>
      <w:pPr>
        <w:ind w:left="4846" w:hanging="351"/>
      </w:pPr>
      <w:rPr>
        <w:rFonts w:hint="default"/>
      </w:rPr>
    </w:lvl>
    <w:lvl w:ilvl="7">
      <w:start w:val="0"/>
      <w:numFmt w:val="bullet"/>
      <w:lvlText w:val="•"/>
      <w:lvlJc w:val="left"/>
      <w:pPr>
        <w:ind w:left="5573" w:hanging="351"/>
      </w:pPr>
      <w:rPr>
        <w:rFonts w:hint="default"/>
      </w:rPr>
    </w:lvl>
    <w:lvl w:ilvl="8">
      <w:start w:val="0"/>
      <w:numFmt w:val="bullet"/>
      <w:lvlText w:val="•"/>
      <w:lvlJc w:val="left"/>
      <w:pPr>
        <w:ind w:left="6301" w:hanging="351"/>
      </w:pPr>
      <w:rPr>
        <w:rFonts w:hint="default"/>
      </w:rPr>
    </w:lvl>
  </w:abstractNum>
  <w:abstractNum w:abstractNumId="2">
    <w:multiLevelType w:val="hybridMultilevel"/>
    <w:lvl w:ilvl="0">
      <w:start w:val="0"/>
      <w:numFmt w:val="bullet"/>
      <w:lvlText w:val="■"/>
      <w:lvlJc w:val="left"/>
      <w:pPr>
        <w:ind w:left="425" w:hanging="317"/>
      </w:pPr>
      <w:rPr>
        <w:rFonts w:hint="default" w:ascii="宋体" w:hAnsi="宋体" w:eastAsia="宋体" w:cs="宋体"/>
        <w:w w:val="100"/>
        <w:sz w:val="21"/>
        <w:szCs w:val="21"/>
      </w:rPr>
    </w:lvl>
    <w:lvl w:ilvl="1">
      <w:start w:val="0"/>
      <w:numFmt w:val="bullet"/>
      <w:lvlText w:val="•"/>
      <w:lvlJc w:val="left"/>
      <w:pPr>
        <w:ind w:left="1150" w:hanging="317"/>
      </w:pPr>
      <w:rPr>
        <w:rFonts w:hint="default"/>
      </w:rPr>
    </w:lvl>
    <w:lvl w:ilvl="2">
      <w:start w:val="0"/>
      <w:numFmt w:val="bullet"/>
      <w:lvlText w:val="•"/>
      <w:lvlJc w:val="left"/>
      <w:pPr>
        <w:ind w:left="1881" w:hanging="317"/>
      </w:pPr>
      <w:rPr>
        <w:rFonts w:hint="default"/>
      </w:rPr>
    </w:lvl>
    <w:lvl w:ilvl="3">
      <w:start w:val="0"/>
      <w:numFmt w:val="bullet"/>
      <w:lvlText w:val="•"/>
      <w:lvlJc w:val="left"/>
      <w:pPr>
        <w:ind w:left="2612" w:hanging="317"/>
      </w:pPr>
      <w:rPr>
        <w:rFonts w:hint="default"/>
      </w:rPr>
    </w:lvl>
    <w:lvl w:ilvl="4">
      <w:start w:val="0"/>
      <w:numFmt w:val="bullet"/>
      <w:lvlText w:val="•"/>
      <w:lvlJc w:val="left"/>
      <w:pPr>
        <w:ind w:left="3343" w:hanging="317"/>
      </w:pPr>
      <w:rPr>
        <w:rFonts w:hint="default"/>
      </w:rPr>
    </w:lvl>
    <w:lvl w:ilvl="5">
      <w:start w:val="0"/>
      <w:numFmt w:val="bullet"/>
      <w:lvlText w:val="•"/>
      <w:lvlJc w:val="left"/>
      <w:pPr>
        <w:ind w:left="4074" w:hanging="317"/>
      </w:pPr>
      <w:rPr>
        <w:rFonts w:hint="default"/>
      </w:rPr>
    </w:lvl>
    <w:lvl w:ilvl="6">
      <w:start w:val="0"/>
      <w:numFmt w:val="bullet"/>
      <w:lvlText w:val="•"/>
      <w:lvlJc w:val="left"/>
      <w:pPr>
        <w:ind w:left="4805" w:hanging="317"/>
      </w:pPr>
      <w:rPr>
        <w:rFonts w:hint="default"/>
      </w:rPr>
    </w:lvl>
    <w:lvl w:ilvl="7">
      <w:start w:val="0"/>
      <w:numFmt w:val="bullet"/>
      <w:lvlText w:val="•"/>
      <w:lvlJc w:val="left"/>
      <w:pPr>
        <w:ind w:left="5536" w:hanging="317"/>
      </w:pPr>
      <w:rPr>
        <w:rFonts w:hint="default"/>
      </w:rPr>
    </w:lvl>
    <w:lvl w:ilvl="8">
      <w:start w:val="0"/>
      <w:numFmt w:val="bullet"/>
      <w:lvlText w:val="•"/>
      <w:lvlJc w:val="left"/>
      <w:pPr>
        <w:ind w:left="6267" w:hanging="317"/>
      </w:pPr>
      <w:rPr>
        <w:rFonts w:hint="default"/>
      </w:rPr>
    </w:lvl>
  </w:abstractNum>
  <w:abstractNum w:abstractNumId="1">
    <w:multiLevelType w:val="hybridMultilevel"/>
    <w:lvl w:ilvl="0">
      <w:start w:val="2"/>
      <w:numFmt w:val="decimal"/>
      <w:lvlText w:val="%1"/>
      <w:lvlJc w:val="left"/>
      <w:pPr>
        <w:ind w:left="2708" w:hanging="939"/>
        <w:jc w:val="left"/>
      </w:pPr>
      <w:rPr>
        <w:rFonts w:hint="default"/>
      </w:rPr>
    </w:lvl>
    <w:lvl w:ilvl="1">
      <w:start w:val="1"/>
      <w:numFmt w:val="decimal"/>
      <w:lvlText w:val="%1.%2"/>
      <w:lvlJc w:val="left"/>
      <w:pPr>
        <w:ind w:left="2708" w:hanging="939"/>
        <w:jc w:val="left"/>
      </w:pPr>
      <w:rPr>
        <w:rFonts w:hint="default" w:ascii="宋体" w:hAnsi="宋体" w:eastAsia="宋体" w:cs="宋体"/>
        <w:b/>
        <w:bCs/>
        <w:w w:val="99"/>
        <w:sz w:val="21"/>
        <w:szCs w:val="21"/>
      </w:rPr>
    </w:lvl>
    <w:lvl w:ilvl="2">
      <w:start w:val="1"/>
      <w:numFmt w:val="decimal"/>
      <w:lvlText w:val="%1.%2.%3"/>
      <w:lvlJc w:val="left"/>
      <w:pPr>
        <w:ind w:left="1148" w:hanging="939"/>
        <w:jc w:val="right"/>
      </w:pPr>
      <w:rPr>
        <w:rFonts w:hint="default" w:ascii="宋体" w:hAnsi="宋体" w:eastAsia="宋体" w:cs="宋体"/>
        <w:i/>
        <w:w w:val="95"/>
        <w:sz w:val="22"/>
        <w:szCs w:val="22"/>
      </w:rPr>
    </w:lvl>
    <w:lvl w:ilvl="3">
      <w:start w:val="0"/>
      <w:numFmt w:val="bullet"/>
      <w:lvlText w:val="•"/>
      <w:lvlJc w:val="left"/>
      <w:pPr>
        <w:ind w:left="2636" w:hanging="939"/>
      </w:pPr>
      <w:rPr>
        <w:rFonts w:hint="default"/>
      </w:rPr>
    </w:lvl>
    <w:lvl w:ilvl="4">
      <w:start w:val="0"/>
      <w:numFmt w:val="bullet"/>
      <w:lvlText w:val="•"/>
      <w:lvlJc w:val="left"/>
      <w:pPr>
        <w:ind w:left="2605" w:hanging="939"/>
      </w:pPr>
      <w:rPr>
        <w:rFonts w:hint="default"/>
      </w:rPr>
    </w:lvl>
    <w:lvl w:ilvl="5">
      <w:start w:val="0"/>
      <w:numFmt w:val="bullet"/>
      <w:lvlText w:val="•"/>
      <w:lvlJc w:val="left"/>
      <w:pPr>
        <w:ind w:left="2573" w:hanging="939"/>
      </w:pPr>
      <w:rPr>
        <w:rFonts w:hint="default"/>
      </w:rPr>
    </w:lvl>
    <w:lvl w:ilvl="6">
      <w:start w:val="0"/>
      <w:numFmt w:val="bullet"/>
      <w:lvlText w:val="•"/>
      <w:lvlJc w:val="left"/>
      <w:pPr>
        <w:ind w:left="2542" w:hanging="939"/>
      </w:pPr>
      <w:rPr>
        <w:rFonts w:hint="default"/>
      </w:rPr>
    </w:lvl>
    <w:lvl w:ilvl="7">
      <w:start w:val="0"/>
      <w:numFmt w:val="bullet"/>
      <w:lvlText w:val="•"/>
      <w:lvlJc w:val="left"/>
      <w:pPr>
        <w:ind w:left="2510" w:hanging="939"/>
      </w:pPr>
      <w:rPr>
        <w:rFonts w:hint="default"/>
      </w:rPr>
    </w:lvl>
    <w:lvl w:ilvl="8">
      <w:start w:val="0"/>
      <w:numFmt w:val="bullet"/>
      <w:lvlText w:val="•"/>
      <w:lvlJc w:val="left"/>
      <w:pPr>
        <w:ind w:left="2478" w:hanging="939"/>
      </w:pPr>
      <w:rPr>
        <w:rFonts w:hint="default"/>
      </w:rPr>
    </w:lvl>
  </w:abstractNum>
  <w:abstractNum w:abstractNumId="0">
    <w:multiLevelType w:val="hybridMultilevel"/>
    <w:lvl w:ilvl="0">
      <w:start w:val="1"/>
      <w:numFmt w:val="decimal"/>
      <w:lvlText w:val="%1"/>
      <w:lvlJc w:val="left"/>
      <w:pPr>
        <w:ind w:left="1148" w:hanging="822"/>
        <w:jc w:val="right"/>
      </w:pPr>
      <w:rPr>
        <w:rFonts w:hint="default"/>
      </w:rPr>
    </w:lvl>
    <w:lvl w:ilvl="1">
      <w:start w:val="4"/>
      <w:numFmt w:val="decimal"/>
      <w:lvlText w:val="%1.%2"/>
      <w:lvlJc w:val="left"/>
      <w:pPr>
        <w:ind w:left="1148" w:hanging="822"/>
        <w:jc w:val="left"/>
      </w:pPr>
      <w:rPr>
        <w:rFonts w:hint="default" w:ascii="宋体" w:hAnsi="宋体" w:eastAsia="宋体" w:cs="宋体"/>
        <w:b/>
        <w:bCs/>
        <w:w w:val="99"/>
        <w:sz w:val="21"/>
        <w:szCs w:val="21"/>
      </w:rPr>
    </w:lvl>
    <w:lvl w:ilvl="2">
      <w:start w:val="0"/>
      <w:numFmt w:val="bullet"/>
      <w:lvlText w:val="•"/>
      <w:lvlJc w:val="left"/>
      <w:pPr>
        <w:ind w:left="1395" w:hanging="822"/>
      </w:pPr>
      <w:rPr>
        <w:rFonts w:hint="default"/>
      </w:rPr>
    </w:lvl>
    <w:lvl w:ilvl="3">
      <w:start w:val="0"/>
      <w:numFmt w:val="bullet"/>
      <w:lvlText w:val="•"/>
      <w:lvlJc w:val="left"/>
      <w:pPr>
        <w:ind w:left="1522" w:hanging="822"/>
      </w:pPr>
      <w:rPr>
        <w:rFonts w:hint="default"/>
      </w:rPr>
    </w:lvl>
    <w:lvl w:ilvl="4">
      <w:start w:val="0"/>
      <w:numFmt w:val="bullet"/>
      <w:lvlText w:val="•"/>
      <w:lvlJc w:val="left"/>
      <w:pPr>
        <w:ind w:left="1650" w:hanging="822"/>
      </w:pPr>
      <w:rPr>
        <w:rFonts w:hint="default"/>
      </w:rPr>
    </w:lvl>
    <w:lvl w:ilvl="5">
      <w:start w:val="0"/>
      <w:numFmt w:val="bullet"/>
      <w:lvlText w:val="•"/>
      <w:lvlJc w:val="left"/>
      <w:pPr>
        <w:ind w:left="1777" w:hanging="822"/>
      </w:pPr>
      <w:rPr>
        <w:rFonts w:hint="default"/>
      </w:rPr>
    </w:lvl>
    <w:lvl w:ilvl="6">
      <w:start w:val="0"/>
      <w:numFmt w:val="bullet"/>
      <w:lvlText w:val="•"/>
      <w:lvlJc w:val="left"/>
      <w:pPr>
        <w:ind w:left="1905" w:hanging="822"/>
      </w:pPr>
      <w:rPr>
        <w:rFonts w:hint="default"/>
      </w:rPr>
    </w:lvl>
    <w:lvl w:ilvl="7">
      <w:start w:val="0"/>
      <w:numFmt w:val="bullet"/>
      <w:lvlText w:val="•"/>
      <w:lvlJc w:val="left"/>
      <w:pPr>
        <w:ind w:left="2032" w:hanging="822"/>
      </w:pPr>
      <w:rPr>
        <w:rFonts w:hint="default"/>
      </w:rPr>
    </w:lvl>
    <w:lvl w:ilvl="8">
      <w:start w:val="0"/>
      <w:numFmt w:val="bullet"/>
      <w:lvlText w:val="•"/>
      <w:lvlJc w:val="left"/>
      <w:pPr>
        <w:ind w:left="2160" w:hanging="822"/>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4"/>
      <w:ind w:left="317"/>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55"/>
      <w:ind w:left="1148" w:hanging="2499"/>
      <w:outlineLvl w:val="2"/>
    </w:pPr>
    <w:rPr>
      <w:rFonts w:ascii="宋体" w:hAnsi="宋体" w:eastAsia="宋体" w:cs="宋体"/>
      <w:b/>
      <w:bCs/>
      <w:sz w:val="28"/>
      <w:szCs w:val="28"/>
    </w:rPr>
  </w:style>
  <w:style w:styleId="Heading3" w:type="paragraph">
    <w:name w:val="Heading 3"/>
    <w:basedOn w:val="Normal"/>
    <w:uiPriority w:val="1"/>
    <w:qFormat/>
    <w:pPr>
      <w:spacing w:before="32"/>
      <w:ind w:left="1048" w:hanging="939"/>
      <w:outlineLvl w:val="3"/>
    </w:pPr>
    <w:rPr>
      <w:rFonts w:ascii="宋体" w:hAnsi="宋体" w:eastAsia="宋体" w:cs="宋体"/>
      <w:b/>
      <w:bCs/>
      <w:i/>
      <w:sz w:val="22"/>
      <w:szCs w:val="22"/>
    </w:rPr>
  </w:style>
  <w:style w:styleId="Heading4" w:type="paragraph">
    <w:name w:val="Heading 4"/>
    <w:basedOn w:val="Normal"/>
    <w:uiPriority w:val="1"/>
    <w:qFormat/>
    <w:pPr>
      <w:spacing w:before="17"/>
      <w:ind w:left="169"/>
      <w:outlineLvl w:val="4"/>
    </w:pPr>
    <w:rPr>
      <w:rFonts w:ascii="宋体" w:hAnsi="宋体" w:eastAsia="宋体" w:cs="宋体"/>
      <w:i/>
      <w:sz w:val="22"/>
      <w:szCs w:val="22"/>
    </w:rPr>
  </w:style>
  <w:style w:styleId="Heading5" w:type="paragraph">
    <w:name w:val="Heading 5"/>
    <w:basedOn w:val="Normal"/>
    <w:uiPriority w:val="1"/>
    <w:qFormat/>
    <w:pPr>
      <w:ind w:left="2708"/>
      <w:outlineLvl w:val="5"/>
    </w:pPr>
    <w:rPr>
      <w:rFonts w:ascii="宋体" w:hAnsi="宋体" w:eastAsia="宋体" w:cs="宋体"/>
      <w:b/>
      <w:bCs/>
      <w:sz w:val="21"/>
      <w:szCs w:val="21"/>
    </w:rPr>
  </w:style>
  <w:style w:styleId="ListParagraph" w:type="paragraph">
    <w:name w:val="List Paragraph"/>
    <w:basedOn w:val="Normal"/>
    <w:uiPriority w:val="1"/>
    <w:qFormat/>
    <w:pPr>
      <w:spacing w:before="37"/>
      <w:ind w:left="1148" w:hanging="939"/>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2018-10-20T02:37:46Z</dcterms:created>
  <dcterms:modified xsi:type="dcterms:W3CDTF">2018-10-20T02:37:46Z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2015-11-12T00:00:00Z</vt:filetime>
  </property>
  <property fmtid="{D5CDD505-2E9C-101B-9397-08002B2CF9AE}" pid="3" name="Creator">
    <vt:lpwstr>Microsoft® Office Word 2007</vt:lpwstr>
  </property>
  <property fmtid="{D5CDD505-2E9C-101B-9397-08002B2CF9AE}" pid="4" name="LastSaved">
    <vt:filetime>2018-10-19T00:00:00Z</vt:filetime>
  </property>
</Properties>
</file>