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
        <w:ind w:left="0" w:right="268" w:firstLine="0"/>
        <w:jc w:val="right"/>
        <w:rPr>
          <w:sz w:val="18"/>
        </w:rPr>
      </w:pPr>
      <w:r>
        <w:rPr/>
        <w:drawing>
          <wp:anchor distT="0" distB="0" distL="0" distR="0" allowOverlap="1" layoutInCell="1" locked="0" behindDoc="0" simplePos="0" relativeHeight="0">
            <wp:simplePos x="0" y="0"/>
            <wp:positionH relativeFrom="page">
              <wp:posOffset>5781928</wp:posOffset>
            </wp:positionH>
            <wp:positionV relativeFrom="paragraph">
              <wp:posOffset>173503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吉祥人寿[2018]疾病保险006号</w:t>
      </w:r>
    </w:p>
    <w:p>
      <w:pPr>
        <w:spacing w:line="161" w:lineRule="exact" w:before="0"/>
        <w:ind w:left="0" w:right="586" w:firstLine="0"/>
        <w:jc w:val="right"/>
        <w:rPr>
          <w:sz w:val="18"/>
        </w:rPr>
      </w:pPr>
      <w:r>
        <w:rPr>
          <w:sz w:val="18"/>
        </w:rPr>
        <w:t>请扫描以查询验证条款</w:t>
      </w:r>
    </w:p>
    <w:p>
      <w:pPr>
        <w:spacing w:line="455" w:lineRule="exact" w:before="0"/>
        <w:ind w:left="2623" w:right="2531" w:firstLine="0"/>
        <w:jc w:val="center"/>
        <w:rPr>
          <w:sz w:val="36"/>
        </w:rPr>
      </w:pPr>
      <w:r>
        <w:rPr>
          <w:sz w:val="36"/>
        </w:rPr>
        <w:t>吉祥人寿保险股份有限公司</w:t>
      </w:r>
    </w:p>
    <w:p>
      <w:pPr>
        <w:spacing w:before="4"/>
        <w:ind w:left="2623" w:right="2535" w:firstLine="0"/>
        <w:jc w:val="center"/>
        <w:rPr>
          <w:b/>
          <w:sz w:val="30"/>
        </w:rPr>
      </w:pPr>
      <w:r>
        <w:rPr>
          <w:b/>
          <w:w w:val="95"/>
          <w:sz w:val="30"/>
        </w:rPr>
        <w:t>吉祥人寿附加万事如意重大疾病保险条款</w:t>
      </w:r>
    </w:p>
    <w:p>
      <w:pPr>
        <w:pStyle w:val="BodyText"/>
        <w:spacing w:before="0"/>
        <w:ind w:left="0"/>
        <w:rPr>
          <w:b/>
          <w:sz w:val="30"/>
        </w:rPr>
      </w:pPr>
    </w:p>
    <w:p>
      <w:pPr>
        <w:pStyle w:val="BodyText"/>
        <w:spacing w:before="0"/>
        <w:ind w:left="0"/>
        <w:rPr>
          <w:b/>
          <w:sz w:val="30"/>
        </w:rPr>
      </w:pPr>
    </w:p>
    <w:p>
      <w:pPr>
        <w:pStyle w:val="BodyText"/>
        <w:spacing w:before="8"/>
        <w:ind w:left="0"/>
        <w:rPr>
          <w:b/>
          <w:sz w:val="27"/>
        </w:rPr>
      </w:pPr>
    </w:p>
    <w:p>
      <w:pPr>
        <w:spacing w:before="0"/>
        <w:ind w:left="2623" w:right="2532" w:firstLine="0"/>
        <w:jc w:val="center"/>
        <w:rPr>
          <w:rFonts w:ascii="微软雅黑" w:eastAsia="微软雅黑" w:hint="eastAsia"/>
          <w:b/>
          <w:sz w:val="24"/>
        </w:rPr>
      </w:pPr>
      <w:r>
        <w:rPr>
          <w:rFonts w:ascii="微软雅黑" w:eastAsia="微软雅黑" w:hint="eastAsia"/>
          <w:b/>
          <w:sz w:val="24"/>
        </w:rPr>
        <w:t>特别提示</w:t>
      </w:r>
    </w:p>
    <w:p>
      <w:pPr>
        <w:pStyle w:val="BodyText"/>
        <w:spacing w:before="14"/>
        <w:ind w:left="0"/>
        <w:rPr>
          <w:rFonts w:ascii="微软雅黑"/>
          <w:b/>
          <w:sz w:val="14"/>
        </w:rPr>
      </w:pPr>
    </w:p>
    <w:p>
      <w:pPr>
        <w:pStyle w:val="BodyText"/>
        <w:spacing w:line="237" w:lineRule="auto" w:before="31"/>
        <w:ind w:left="200" w:right="100"/>
      </w:pPr>
      <w:r>
        <w:rPr>
          <w:spacing w:val="-7"/>
        </w:rPr>
        <w:t>在本条款中，“您”指投保人，“我们”、“本公司”均指吉祥人寿保险股份有限公司，“本附加合同”指您</w:t>
      </w:r>
      <w:r>
        <w:rPr>
          <w:spacing w:val="-3"/>
        </w:rPr>
        <w:t>与我们之间订立的“吉祥人寿附加万事如意重大疾病保险合同”。</w:t>
      </w:r>
    </w:p>
    <w:p>
      <w:pPr>
        <w:pStyle w:val="BodyText"/>
        <w:spacing w:before="9"/>
        <w:ind w:left="0"/>
        <w:rPr>
          <w:sz w:val="23"/>
        </w:rPr>
      </w:pPr>
    </w:p>
    <w:p>
      <w:pPr>
        <w:pStyle w:val="BodyText"/>
        <w:spacing w:line="453" w:lineRule="auto" w:before="0"/>
        <w:ind w:left="200" w:right="3418"/>
        <w:rPr>
          <w:rFonts w:ascii="微软雅黑" w:eastAsia="微软雅黑" w:hint="eastAsia"/>
          <w:b/>
        </w:rPr>
      </w:pPr>
      <w:r>
        <w:rPr/>
        <w:pict>
          <v:shape style="position:absolute;margin-left:46.400002pt;margin-top:46.441174pt;width:505.35pt;height:51.4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9"/>
                    <w:gridCol w:w="8757"/>
                  </w:tblGrid>
                  <w:tr>
                    <w:trPr>
                      <w:trHeight w:val="241" w:hRule="atLeast"/>
                    </w:trPr>
                    <w:tc>
                      <w:tcPr>
                        <w:tcW w:w="1349" w:type="dxa"/>
                      </w:tcPr>
                      <w:p>
                        <w:pPr>
                          <w:pStyle w:val="TableParagraph"/>
                          <w:tabs>
                            <w:tab w:pos="845" w:val="left" w:leader="none"/>
                          </w:tabs>
                          <w:spacing w:line="221" w:lineRule="exact"/>
                          <w:ind w:left="0" w:right="90"/>
                          <w:jc w:val="right"/>
                          <w:rPr>
                            <w:rFonts w:ascii="微软雅黑" w:eastAsia="微软雅黑" w:hint="eastAsia"/>
                            <w:b/>
                            <w:sz w:val="21"/>
                          </w:rPr>
                        </w:pPr>
                        <w:r>
                          <w:rPr>
                            <w:rFonts w:ascii="微软雅黑" w:eastAsia="微软雅黑" w:hint="eastAsia"/>
                            <w:b/>
                            <w:sz w:val="21"/>
                          </w:rPr>
                          <w:t>投保人</w:t>
                          <w:tab/>
                        </w:r>
                        <w:r>
                          <w:rPr>
                            <w:rFonts w:ascii="微软雅黑" w:eastAsia="微软雅黑" w:hint="eastAsia"/>
                            <w:b/>
                            <w:spacing w:val="-1"/>
                            <w:sz w:val="21"/>
                          </w:rPr>
                          <w:t>：</w:t>
                        </w:r>
                      </w:p>
                    </w:tc>
                    <w:tc>
                      <w:tcPr>
                        <w:tcW w:w="8757" w:type="dxa"/>
                      </w:tcPr>
                      <w:p>
                        <w:pPr>
                          <w:pStyle w:val="TableParagraph"/>
                          <w:spacing w:line="203" w:lineRule="exact"/>
                          <w:ind w:left="92"/>
                          <w:rPr>
                            <w:sz w:val="21"/>
                          </w:rPr>
                        </w:pPr>
                        <w:r>
                          <w:rPr>
                            <w:sz w:val="21"/>
                          </w:rPr>
                          <w:t>是指与保险公司订立保险合同的人，按照保险合同负有支付保险费的义务。</w:t>
                        </w:r>
                      </w:p>
                    </w:tc>
                  </w:tr>
                  <w:tr>
                    <w:trPr>
                      <w:trHeight w:val="545" w:hRule="atLeast"/>
                    </w:trPr>
                    <w:tc>
                      <w:tcPr>
                        <w:tcW w:w="1349" w:type="dxa"/>
                      </w:tcPr>
                      <w:p>
                        <w:pPr>
                          <w:pStyle w:val="TableParagraph"/>
                          <w:spacing w:line="258" w:lineRule="exact"/>
                          <w:ind w:left="0" w:right="92"/>
                          <w:jc w:val="right"/>
                          <w:rPr>
                            <w:rFonts w:ascii="微软雅黑" w:eastAsia="微软雅黑" w:hint="eastAsia"/>
                            <w:b/>
                            <w:sz w:val="21"/>
                          </w:rPr>
                        </w:pPr>
                        <w:r>
                          <w:rPr>
                            <w:rFonts w:ascii="微软雅黑" w:eastAsia="微软雅黑" w:hint="eastAsia"/>
                            <w:b/>
                            <w:sz w:val="21"/>
                          </w:rPr>
                          <w:t>被保险人：</w:t>
                        </w:r>
                      </w:p>
                    </w:tc>
                    <w:tc>
                      <w:tcPr>
                        <w:tcW w:w="8757" w:type="dxa"/>
                      </w:tcPr>
                      <w:p>
                        <w:pPr>
                          <w:pStyle w:val="TableParagraph"/>
                          <w:spacing w:line="232" w:lineRule="exact"/>
                          <w:ind w:left="92"/>
                          <w:rPr>
                            <w:sz w:val="21"/>
                          </w:rPr>
                        </w:pPr>
                        <w:r>
                          <w:rPr>
                            <w:sz w:val="21"/>
                          </w:rPr>
                          <w:t>在人身保险合同中是指人身受保险合同保障，享有保险金请求权的人。投保人也可以为自己</w:t>
                        </w:r>
                      </w:p>
                      <w:p>
                        <w:pPr>
                          <w:pStyle w:val="TableParagraph"/>
                          <w:spacing w:line="274" w:lineRule="exact"/>
                          <w:ind w:left="92"/>
                          <w:rPr>
                            <w:sz w:val="21"/>
                          </w:rPr>
                        </w:pPr>
                        <w:r>
                          <w:rPr>
                            <w:sz w:val="21"/>
                          </w:rPr>
                          <w:t>投保，成为被保险人。</w:t>
                        </w:r>
                      </w:p>
                    </w:tc>
                  </w:tr>
                  <w:tr>
                    <w:trPr>
                      <w:trHeight w:val="241" w:hRule="atLeast"/>
                    </w:trPr>
                    <w:tc>
                      <w:tcPr>
                        <w:tcW w:w="1349" w:type="dxa"/>
                      </w:tcPr>
                      <w:p>
                        <w:pPr>
                          <w:pStyle w:val="TableParagraph"/>
                          <w:tabs>
                            <w:tab w:pos="845" w:val="left" w:leader="none"/>
                          </w:tabs>
                          <w:spacing w:line="221" w:lineRule="exact"/>
                          <w:ind w:left="0" w:right="90"/>
                          <w:jc w:val="right"/>
                          <w:rPr>
                            <w:rFonts w:ascii="微软雅黑" w:eastAsia="微软雅黑" w:hint="eastAsia"/>
                            <w:b/>
                            <w:sz w:val="21"/>
                          </w:rPr>
                        </w:pPr>
                        <w:r>
                          <w:rPr>
                            <w:rFonts w:ascii="微软雅黑" w:eastAsia="微软雅黑" w:hint="eastAsia"/>
                            <w:b/>
                            <w:sz w:val="21"/>
                          </w:rPr>
                          <w:t>受益人</w:t>
                          <w:tab/>
                        </w:r>
                        <w:r>
                          <w:rPr>
                            <w:rFonts w:ascii="微软雅黑" w:eastAsia="微软雅黑" w:hint="eastAsia"/>
                            <w:b/>
                            <w:spacing w:val="-1"/>
                            <w:sz w:val="21"/>
                          </w:rPr>
                          <w:t>：</w:t>
                        </w:r>
                      </w:p>
                    </w:tc>
                    <w:tc>
                      <w:tcPr>
                        <w:tcW w:w="8757" w:type="dxa"/>
                      </w:tcPr>
                      <w:p>
                        <w:pPr>
                          <w:pStyle w:val="TableParagraph"/>
                          <w:spacing w:line="221" w:lineRule="exact"/>
                          <w:ind w:left="92"/>
                          <w:rPr>
                            <w:sz w:val="21"/>
                          </w:rPr>
                        </w:pPr>
                        <w:r>
                          <w:rPr>
                            <w:sz w:val="21"/>
                          </w:rPr>
                          <w:t>是指人身保险合同中，由被保险人或者投保人指定的，享有保险金请求权的人。</w:t>
                        </w:r>
                      </w:p>
                    </w:tc>
                  </w:tr>
                </w:tbl>
                <w:p>
                  <w:pPr>
                    <w:pStyle w:val="BodyText"/>
                    <w:spacing w:before="0"/>
                    <w:ind w:left="0"/>
                  </w:pPr>
                </w:p>
              </w:txbxContent>
            </v:textbox>
            <w10:wrap type="none"/>
          </v:shape>
        </w:pict>
      </w:r>
      <w:r>
        <w:rPr/>
        <w:t>为了方便您更好地理解保险条款，我们提供了以下常用的基本名词释义。</w:t>
      </w:r>
      <w:r>
        <w:rPr>
          <w:rFonts w:ascii="微软雅黑" w:eastAsia="微软雅黑" w:hint="eastAsia"/>
          <w:b/>
        </w:rPr>
        <w:t>基本名词释义：</w:t>
      </w:r>
    </w:p>
    <w:p>
      <w:pPr>
        <w:pStyle w:val="BodyText"/>
        <w:spacing w:before="0"/>
        <w:ind w:left="0"/>
        <w:rPr>
          <w:rFonts w:ascii="微软雅黑"/>
          <w:b/>
          <w:sz w:val="20"/>
        </w:rPr>
      </w:pPr>
    </w:p>
    <w:p>
      <w:pPr>
        <w:pStyle w:val="BodyText"/>
        <w:spacing w:before="0"/>
        <w:ind w:left="0"/>
        <w:rPr>
          <w:rFonts w:ascii="微软雅黑"/>
          <w:b/>
          <w:sz w:val="20"/>
        </w:rPr>
      </w:pPr>
    </w:p>
    <w:p>
      <w:pPr>
        <w:pStyle w:val="BodyText"/>
        <w:spacing w:before="5"/>
        <w:ind w:left="0"/>
        <w:rPr>
          <w:rFonts w:ascii="微软雅黑"/>
          <w:b/>
          <w:sz w:val="24"/>
        </w:rPr>
      </w:pPr>
    </w:p>
    <w:p>
      <w:pPr>
        <w:spacing w:before="1"/>
        <w:ind w:left="200" w:right="0" w:firstLine="0"/>
        <w:jc w:val="left"/>
        <w:rPr>
          <w:rFonts w:ascii="微软雅黑" w:hAnsi="微软雅黑" w:eastAsia="微软雅黑" w:hint="eastAsia"/>
          <w:b/>
          <w:sz w:val="21"/>
        </w:rPr>
      </w:pPr>
      <w:r>
        <w:rPr>
          <w:rFonts w:ascii="Arial" w:hAnsi="Arial" w:eastAsia="Arial"/>
          <w:b/>
          <w:w w:val="105"/>
          <w:position w:val="-11"/>
          <w:sz w:val="52"/>
        </w:rPr>
        <w:t></w:t>
      </w:r>
      <w:r>
        <w:rPr>
          <w:rFonts w:ascii="微软雅黑" w:hAnsi="微软雅黑" w:eastAsia="微软雅黑" w:hint="eastAsia"/>
          <w:b/>
          <w:w w:val="105"/>
          <w:sz w:val="21"/>
        </w:rPr>
        <w:t>您拥有的重要权益</w:t>
      </w:r>
    </w:p>
    <w:p>
      <w:pPr>
        <w:pStyle w:val="ListParagraph"/>
        <w:numPr>
          <w:ilvl w:val="0"/>
          <w:numId w:val="1"/>
        </w:numPr>
        <w:tabs>
          <w:tab w:pos="1040" w:val="left" w:leader="none"/>
          <w:tab w:pos="1041" w:val="left" w:leader="none"/>
        </w:tabs>
        <w:spacing w:line="240" w:lineRule="auto" w:before="300" w:after="0"/>
        <w:ind w:left="1040" w:right="0" w:hanging="413"/>
        <w:jc w:val="left"/>
        <w:rPr>
          <w:sz w:val="21"/>
        </w:rPr>
      </w:pPr>
      <w:r>
        <w:rPr>
          <w:spacing w:val="-3"/>
          <w:sz w:val="21"/>
        </w:rPr>
        <w:t>在本附加合同犹豫期内您可以要求退还扣除工本费外的全部保险费.......................第五条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3"/>
          <w:sz w:val="21"/>
        </w:rPr>
        <w:t>被保险人可以享受本附加合同提供的保障.............................................第七条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3"/>
          <w:sz w:val="21"/>
        </w:rPr>
        <w:t>您有按本附加合同约定申请保单贷款的权利.........................................第十六条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3"/>
          <w:sz w:val="21"/>
        </w:rPr>
        <w:t>您有解除本附加合同的权利.......................................................第二十条</w:t>
      </w:r>
    </w:p>
    <w:p>
      <w:pPr>
        <w:pStyle w:val="BodyText"/>
        <w:spacing w:before="8"/>
        <w:ind w:left="0"/>
        <w:rPr>
          <w:sz w:val="22"/>
        </w:rPr>
      </w:pPr>
    </w:p>
    <w:p>
      <w:pPr>
        <w:spacing w:before="0"/>
        <w:ind w:left="200" w:right="0" w:firstLine="0"/>
        <w:jc w:val="left"/>
        <w:rPr>
          <w:rFonts w:ascii="微软雅黑" w:hAnsi="微软雅黑" w:eastAsia="微软雅黑" w:hint="eastAsia"/>
          <w:b/>
          <w:sz w:val="21"/>
        </w:rPr>
      </w:pPr>
      <w:r>
        <w:rPr>
          <w:rFonts w:ascii="Arial" w:hAnsi="Arial" w:eastAsia="Arial"/>
          <w:b/>
          <w:w w:val="105"/>
          <w:position w:val="-11"/>
          <w:sz w:val="52"/>
        </w:rPr>
        <w:t></w:t>
      </w:r>
      <w:r>
        <w:rPr>
          <w:rFonts w:ascii="微软雅黑" w:hAnsi="微软雅黑" w:eastAsia="微软雅黑" w:hint="eastAsia"/>
          <w:b/>
          <w:w w:val="105"/>
          <w:sz w:val="21"/>
        </w:rPr>
        <w:t>您应当特别注意的事项</w:t>
      </w:r>
    </w:p>
    <w:p>
      <w:pPr>
        <w:pStyle w:val="ListParagraph"/>
        <w:numPr>
          <w:ilvl w:val="0"/>
          <w:numId w:val="1"/>
        </w:numPr>
        <w:tabs>
          <w:tab w:pos="1040" w:val="left" w:leader="none"/>
          <w:tab w:pos="1041" w:val="left" w:leader="none"/>
        </w:tabs>
        <w:spacing w:line="240" w:lineRule="auto" w:before="302" w:after="0"/>
        <w:ind w:left="1040" w:right="0" w:hanging="413"/>
        <w:jc w:val="left"/>
        <w:rPr>
          <w:sz w:val="21"/>
        </w:rPr>
      </w:pPr>
      <w:r>
        <w:rPr>
          <w:spacing w:val="-3"/>
          <w:sz w:val="21"/>
        </w:rPr>
        <w:t>发生责任免除情形之一的，我们不承担保险责任.......................................第八条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3"/>
          <w:sz w:val="21"/>
        </w:rPr>
        <w:t>您应当如何交纳保险费.........................................................第九、十条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3"/>
          <w:sz w:val="21"/>
        </w:rPr>
        <w:t>您有及时向我们通知保险事故的责任...............................................第十二条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3"/>
          <w:sz w:val="21"/>
        </w:rPr>
        <w:t>解除本附加合同可能会给您造成一定损失，请您慎重决策.............................第二十条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3"/>
          <w:sz w:val="21"/>
        </w:rPr>
        <w:t>主合同中部分条款适用于本附加合同，请您仔细阅读...............................第二十二条</w:t>
      </w:r>
    </w:p>
    <w:p>
      <w:pPr>
        <w:pStyle w:val="BodyText"/>
        <w:spacing w:before="5"/>
        <w:ind w:left="0"/>
        <w:rPr>
          <w:sz w:val="24"/>
        </w:rPr>
      </w:pPr>
    </w:p>
    <w:p>
      <w:pPr>
        <w:pStyle w:val="BodyText"/>
        <w:spacing w:line="208" w:lineRule="auto" w:before="0"/>
        <w:ind w:left="200" w:right="102"/>
        <w:rPr>
          <w:rFonts w:ascii="微软雅黑" w:eastAsia="微软雅黑" w:hint="eastAsia"/>
          <w:b/>
        </w:rPr>
      </w:pPr>
      <w:r>
        <w:rPr>
          <w:spacing w:val="-5"/>
        </w:rPr>
        <w:t>此外，在您阅读本条款正文之前，请先浏览一下</w:t>
      </w:r>
      <w:r>
        <w:rPr>
          <w:rFonts w:ascii="微软雅黑" w:eastAsia="微软雅黑" w:hint="eastAsia"/>
          <w:b/>
        </w:rPr>
        <w:t>目录</w:t>
      </w:r>
      <w:r>
        <w:rPr>
          <w:spacing w:val="-6"/>
        </w:rPr>
        <w:t>，以便对条款结构有一个大致的了解。本条款中的每一部</w:t>
      </w:r>
      <w:r>
        <w:rPr>
          <w:spacing w:val="-4"/>
        </w:rPr>
        <w:t>分都关乎到您的切身利益，请</w:t>
      </w:r>
      <w:r>
        <w:rPr>
          <w:rFonts w:ascii="微软雅黑" w:eastAsia="微软雅黑" w:hint="eastAsia"/>
          <w:b/>
          <w:spacing w:val="-149"/>
        </w:rPr>
        <w:t>务</w:t>
      </w:r>
      <w:r>
        <w:rPr>
          <w:spacing w:val="-63"/>
          <w:position w:val="-7"/>
        </w:rPr>
        <w:t>．</w:t>
      </w:r>
      <w:r>
        <w:rPr>
          <w:rFonts w:ascii="微软雅黑" w:eastAsia="微软雅黑" w:hint="eastAsia"/>
          <w:b/>
          <w:spacing w:val="-149"/>
        </w:rPr>
        <w:t>必</w:t>
      </w:r>
      <w:r>
        <w:rPr>
          <w:spacing w:val="-63"/>
          <w:position w:val="-7"/>
        </w:rPr>
        <w:t>．</w:t>
      </w:r>
      <w:r>
        <w:rPr>
          <w:rFonts w:ascii="微软雅黑" w:eastAsia="微软雅黑" w:hint="eastAsia"/>
          <w:b/>
          <w:spacing w:val="-149"/>
        </w:rPr>
        <w:t>逐</w:t>
      </w:r>
      <w:r>
        <w:rPr>
          <w:spacing w:val="-63"/>
          <w:position w:val="-7"/>
        </w:rPr>
        <w:t>．</w:t>
      </w:r>
      <w:r>
        <w:rPr>
          <w:rFonts w:ascii="微软雅黑" w:eastAsia="微软雅黑" w:hint="eastAsia"/>
          <w:b/>
          <w:spacing w:val="-149"/>
        </w:rPr>
        <w:t>条</w:t>
      </w:r>
      <w:r>
        <w:rPr>
          <w:spacing w:val="-63"/>
          <w:position w:val="-7"/>
        </w:rPr>
        <w:t>．</w:t>
      </w:r>
      <w:r>
        <w:rPr>
          <w:rFonts w:ascii="微软雅黑" w:eastAsia="微软雅黑" w:hint="eastAsia"/>
          <w:b/>
          <w:spacing w:val="-149"/>
        </w:rPr>
        <w:t>仔</w:t>
      </w:r>
      <w:r>
        <w:rPr>
          <w:spacing w:val="-63"/>
          <w:position w:val="-7"/>
        </w:rPr>
        <w:t>．</w:t>
      </w:r>
      <w:r>
        <w:rPr>
          <w:rFonts w:ascii="微软雅黑" w:eastAsia="微软雅黑" w:hint="eastAsia"/>
          <w:b/>
          <w:spacing w:val="-149"/>
        </w:rPr>
        <w:t>细</w:t>
      </w:r>
      <w:r>
        <w:rPr>
          <w:spacing w:val="-63"/>
          <w:position w:val="-7"/>
        </w:rPr>
        <w:t>．</w:t>
      </w:r>
      <w:r>
        <w:rPr>
          <w:rFonts w:ascii="微软雅黑" w:eastAsia="微软雅黑" w:hint="eastAsia"/>
          <w:b/>
          <w:spacing w:val="-149"/>
        </w:rPr>
        <w:t>阅</w:t>
      </w:r>
      <w:r>
        <w:rPr>
          <w:spacing w:val="-63"/>
          <w:position w:val="-7"/>
        </w:rPr>
        <w:t>．</w:t>
      </w:r>
      <w:r>
        <w:rPr>
          <w:rFonts w:ascii="微软雅黑" w:eastAsia="微软雅黑" w:hint="eastAsia"/>
          <w:b/>
          <w:spacing w:val="-149"/>
        </w:rPr>
        <w:t>读</w:t>
      </w:r>
      <w:r>
        <w:rPr>
          <w:spacing w:val="-63"/>
          <w:position w:val="-7"/>
        </w:rPr>
        <w:t>．</w:t>
      </w:r>
      <w:r>
        <w:rPr>
          <w:rFonts w:ascii="微软雅黑" w:eastAsia="微软雅黑" w:hint="eastAsia"/>
          <w:b/>
          <w:spacing w:val="-152"/>
        </w:rPr>
        <w:t>并</w:t>
      </w:r>
      <w:r>
        <w:rPr>
          <w:spacing w:val="-63"/>
          <w:position w:val="-7"/>
        </w:rPr>
        <w:t>．</w:t>
      </w:r>
      <w:r>
        <w:rPr>
          <w:rFonts w:ascii="微软雅黑" w:eastAsia="微软雅黑" w:hint="eastAsia"/>
          <w:b/>
          <w:spacing w:val="-149"/>
        </w:rPr>
        <w:t>关</w:t>
      </w:r>
      <w:r>
        <w:rPr>
          <w:spacing w:val="-63"/>
          <w:position w:val="-7"/>
        </w:rPr>
        <w:t>．</w:t>
      </w:r>
      <w:r>
        <w:rPr>
          <w:rFonts w:ascii="微软雅黑" w:eastAsia="微软雅黑" w:hint="eastAsia"/>
          <w:b/>
          <w:spacing w:val="-149"/>
        </w:rPr>
        <w:t>注</w:t>
      </w:r>
      <w:r>
        <w:rPr>
          <w:spacing w:val="-63"/>
          <w:position w:val="-7"/>
        </w:rPr>
        <w:t>．</w:t>
      </w:r>
      <w:r>
        <w:rPr>
          <w:rFonts w:ascii="微软雅黑" w:eastAsia="微软雅黑" w:hint="eastAsia"/>
          <w:b/>
          <w:spacing w:val="-149"/>
        </w:rPr>
        <w:t>释</w:t>
      </w:r>
      <w:r>
        <w:rPr>
          <w:spacing w:val="-63"/>
          <w:position w:val="-7"/>
        </w:rPr>
        <w:t>．</w:t>
      </w:r>
      <w:r>
        <w:rPr>
          <w:rFonts w:ascii="微软雅黑" w:eastAsia="微软雅黑" w:hint="eastAsia"/>
          <w:b/>
          <w:spacing w:val="-149"/>
        </w:rPr>
        <w:t>义</w:t>
      </w:r>
      <w:r>
        <w:rPr>
          <w:spacing w:val="-63"/>
          <w:position w:val="-7"/>
        </w:rPr>
        <w:t>．</w:t>
      </w:r>
      <w:r>
        <w:rPr>
          <w:rFonts w:ascii="微软雅黑" w:eastAsia="微软雅黑" w:hint="eastAsia"/>
          <w:b/>
          <w:spacing w:val="-149"/>
        </w:rPr>
        <w:t>内</w:t>
      </w:r>
      <w:r>
        <w:rPr>
          <w:spacing w:val="-63"/>
          <w:position w:val="-7"/>
        </w:rPr>
        <w:t>．</w:t>
      </w:r>
      <w:r>
        <w:rPr>
          <w:rFonts w:ascii="微软雅黑" w:eastAsia="微软雅黑" w:hint="eastAsia"/>
          <w:b/>
          <w:spacing w:val="-149"/>
        </w:rPr>
        <w:t>容</w:t>
      </w:r>
      <w:r>
        <w:rPr>
          <w:spacing w:val="-63"/>
          <w:position w:val="-7"/>
        </w:rPr>
        <w:t>．</w:t>
      </w:r>
      <w:r>
        <w:rPr>
          <w:rFonts w:ascii="微软雅黑" w:eastAsia="微软雅黑" w:hint="eastAsia"/>
          <w:b/>
        </w:rPr>
        <w:t>。</w:t>
      </w:r>
    </w:p>
    <w:p>
      <w:pPr>
        <w:spacing w:after="0" w:line="208" w:lineRule="auto"/>
        <w:rPr>
          <w:rFonts w:ascii="微软雅黑" w:eastAsia="微软雅黑" w:hint="eastAsia"/>
        </w:rPr>
        <w:sectPr>
          <w:footerReference w:type="default" r:id="rId5"/>
          <w:type w:val="continuous"/>
          <w:pgSz w:w="11910" w:h="16840"/>
          <w:pgMar w:footer="808" w:top="1360" w:bottom="1000" w:left="820" w:right="740"/>
          <w:pgNumType w:start="1"/>
        </w:sectPr>
      </w:pPr>
    </w:p>
    <w:p>
      <w:pPr>
        <w:spacing w:line="353" w:lineRule="exact" w:before="0"/>
        <w:ind w:left="5041" w:right="4829" w:firstLine="0"/>
        <w:jc w:val="center"/>
        <w:rPr>
          <w:sz w:val="28"/>
        </w:rPr>
      </w:pPr>
      <w:r>
        <w:rPr>
          <w:sz w:val="28"/>
        </w:rPr>
        <w:t>目录</w:t>
      </w:r>
    </w:p>
    <w:sdt>
      <w:sdtPr>
        <w:docPartObj>
          <w:docPartGallery w:val="Table of Contents"/>
          <w:docPartUnique/>
        </w:docPartObj>
      </w:sdtPr>
      <w:sdtEndPr/>
      <w:sdtContent>
        <w:p>
          <w:pPr>
            <w:pStyle w:val="TOC1"/>
            <w:tabs>
              <w:tab w:pos="1371" w:val="left" w:leader="none"/>
              <w:tab w:pos="10348" w:val="right" w:leader="dot"/>
            </w:tabs>
            <w:spacing w:line="382" w:lineRule="exact" w:before="60"/>
            <w:rPr>
              <w:rFonts w:ascii="Calibri" w:eastAsia="Calibri"/>
            </w:rPr>
          </w:pPr>
          <w:hyperlink w:history="true" w:anchor="_TOC_250025">
            <w:r>
              <w:rPr/>
              <w:t>第一部分</w:t>
              <w:tab/>
              <w:t>您与我们订立的合同</w:t>
              <w:tab/>
            </w:r>
            <w:r>
              <w:rPr>
                <w:rFonts w:ascii="Calibri" w:eastAsia="Calibri"/>
              </w:rPr>
              <w:t>3</w:t>
            </w:r>
          </w:hyperlink>
        </w:p>
        <w:p>
          <w:pPr>
            <w:pStyle w:val="TOC2"/>
            <w:tabs>
              <w:tab w:pos="1371" w:val="left" w:leader="none"/>
              <w:tab w:pos="10350" w:val="right" w:leader="dot"/>
            </w:tabs>
            <w:spacing w:line="304" w:lineRule="exact"/>
            <w:rPr>
              <w:rFonts w:ascii="Calibri" w:eastAsia="Calibri"/>
              <w:b w:val="0"/>
            </w:rPr>
          </w:pPr>
          <w:hyperlink w:history="true" w:anchor="_TOC_250024">
            <w:r>
              <w:rPr/>
              <w:t>第一条</w:t>
              <w:tab/>
              <w:t>保险合同构成</w:t>
              <w:tab/>
            </w:r>
            <w:r>
              <w:rPr>
                <w:rFonts w:ascii="Calibri" w:eastAsia="Calibri"/>
                <w:b w:val="0"/>
              </w:rPr>
              <w:t>3</w:t>
            </w:r>
          </w:hyperlink>
        </w:p>
        <w:p>
          <w:pPr>
            <w:pStyle w:val="TOC2"/>
            <w:tabs>
              <w:tab w:pos="1371" w:val="left" w:leader="none"/>
              <w:tab w:pos="10350" w:val="right" w:leader="dot"/>
            </w:tabs>
            <w:rPr>
              <w:rFonts w:ascii="Calibri" w:eastAsia="Calibri"/>
              <w:b w:val="0"/>
            </w:rPr>
          </w:pPr>
          <w:r>
            <w:rPr/>
            <w:t>第二条</w:t>
            <w:tab/>
            <w:t>投保范围</w:t>
            <w:tab/>
          </w:r>
          <w:r>
            <w:rPr>
              <w:rFonts w:ascii="Calibri" w:eastAsia="Calibri"/>
              <w:b w:val="0"/>
            </w:rPr>
            <w:t>3</w:t>
          </w:r>
        </w:p>
        <w:p>
          <w:pPr>
            <w:pStyle w:val="TOC2"/>
            <w:tabs>
              <w:tab w:pos="1371" w:val="left" w:leader="none"/>
              <w:tab w:pos="10350" w:val="right" w:leader="dot"/>
            </w:tabs>
            <w:rPr>
              <w:rFonts w:ascii="Calibri" w:eastAsia="Calibri"/>
              <w:b w:val="0"/>
            </w:rPr>
          </w:pPr>
          <w:r>
            <w:rPr/>
            <w:t>第三条</w:t>
            <w:tab/>
            <w:t>保险合同成立、生</w:t>
          </w:r>
          <w:r>
            <w:rPr>
              <w:spacing w:val="-3"/>
            </w:rPr>
            <w:t>效</w:t>
          </w:r>
          <w:r>
            <w:rPr/>
            <w:t>和</w:t>
          </w:r>
          <w:r>
            <w:rPr>
              <w:spacing w:val="-3"/>
            </w:rPr>
            <w:t>保</w:t>
          </w:r>
          <w:r>
            <w:rPr/>
            <w:t>险责任开始</w:t>
            <w:tab/>
          </w:r>
          <w:r>
            <w:rPr>
              <w:rFonts w:ascii="Calibri" w:eastAsia="Calibri"/>
              <w:b w:val="0"/>
            </w:rPr>
            <w:t>3</w:t>
          </w:r>
        </w:p>
        <w:p>
          <w:pPr>
            <w:pStyle w:val="TOC2"/>
            <w:tabs>
              <w:tab w:pos="1371" w:val="left" w:leader="none"/>
              <w:tab w:pos="10350" w:val="right" w:leader="dot"/>
            </w:tabs>
            <w:rPr>
              <w:rFonts w:ascii="Calibri" w:eastAsia="Calibri"/>
              <w:b w:val="0"/>
            </w:rPr>
          </w:pPr>
          <w:r>
            <w:rPr/>
            <w:t>第四条</w:t>
            <w:tab/>
            <w:t>保险期间</w:t>
            <w:tab/>
          </w:r>
          <w:r>
            <w:rPr>
              <w:rFonts w:ascii="Calibri" w:eastAsia="Calibri"/>
              <w:b w:val="0"/>
            </w:rPr>
            <w:t>3</w:t>
          </w:r>
        </w:p>
        <w:p>
          <w:pPr>
            <w:pStyle w:val="TOC2"/>
            <w:tabs>
              <w:tab w:pos="1371" w:val="left" w:leader="none"/>
              <w:tab w:pos="10350" w:val="right" w:leader="dot"/>
            </w:tabs>
            <w:spacing w:line="294" w:lineRule="exact"/>
            <w:rPr>
              <w:rFonts w:ascii="Calibri" w:eastAsia="Calibri"/>
              <w:b w:val="0"/>
            </w:rPr>
          </w:pPr>
          <w:hyperlink w:history="true" w:anchor="_TOC_250023">
            <w:r>
              <w:rPr/>
              <w:t>第五条</w:t>
              <w:tab/>
              <w:t>犹豫期</w:t>
              <w:tab/>
            </w:r>
            <w:r>
              <w:rPr>
                <w:rFonts w:ascii="Calibri" w:eastAsia="Calibri"/>
                <w:b w:val="0"/>
              </w:rPr>
              <w:t>3</w:t>
            </w:r>
          </w:hyperlink>
        </w:p>
        <w:p>
          <w:pPr>
            <w:pStyle w:val="TOC1"/>
            <w:tabs>
              <w:tab w:pos="1371" w:val="left" w:leader="none"/>
              <w:tab w:pos="10348" w:val="right" w:leader="dot"/>
            </w:tabs>
            <w:rPr>
              <w:rFonts w:ascii="Calibri" w:eastAsia="Calibri"/>
            </w:rPr>
          </w:pPr>
          <w:hyperlink w:history="true" w:anchor="_TOC_250022">
            <w:r>
              <w:rPr/>
              <w:t>第二部分</w:t>
              <w:tab/>
              <w:t>我们提供哪些保障利益</w:t>
              <w:tab/>
            </w:r>
            <w:r>
              <w:rPr>
                <w:rFonts w:ascii="Calibri" w:eastAsia="Calibri"/>
              </w:rPr>
              <w:t>3</w:t>
            </w:r>
          </w:hyperlink>
        </w:p>
        <w:p>
          <w:pPr>
            <w:pStyle w:val="TOC2"/>
            <w:tabs>
              <w:tab w:pos="1371" w:val="left" w:leader="none"/>
              <w:tab w:pos="10350" w:val="right" w:leader="dot"/>
            </w:tabs>
            <w:spacing w:line="304" w:lineRule="exact"/>
            <w:rPr>
              <w:rFonts w:ascii="Calibri" w:eastAsia="Calibri"/>
              <w:b w:val="0"/>
            </w:rPr>
          </w:pPr>
          <w:hyperlink w:history="true" w:anchor="_TOC_250021">
            <w:r>
              <w:rPr/>
              <w:t>第六条</w:t>
              <w:tab/>
              <w:t>基本保险金额</w:t>
              <w:tab/>
            </w:r>
            <w:r>
              <w:rPr>
                <w:rFonts w:ascii="Calibri" w:eastAsia="Calibri"/>
                <w:b w:val="0"/>
              </w:rPr>
              <w:t>3</w:t>
            </w:r>
          </w:hyperlink>
        </w:p>
        <w:p>
          <w:pPr>
            <w:pStyle w:val="TOC2"/>
            <w:tabs>
              <w:tab w:pos="1371" w:val="left" w:leader="none"/>
              <w:tab w:pos="10350" w:val="right" w:leader="dot"/>
            </w:tabs>
            <w:rPr>
              <w:rFonts w:ascii="Calibri" w:eastAsia="Calibri"/>
              <w:b w:val="0"/>
            </w:rPr>
          </w:pPr>
          <w:hyperlink w:history="true" w:anchor="_TOC_250020">
            <w:r>
              <w:rPr/>
              <w:t>第七条</w:t>
              <w:tab/>
              <w:t>保险责任</w:t>
              <w:tab/>
            </w:r>
            <w:r>
              <w:rPr>
                <w:rFonts w:ascii="Calibri" w:eastAsia="Calibri"/>
                <w:b w:val="0"/>
              </w:rPr>
              <w:t>3</w:t>
            </w:r>
          </w:hyperlink>
        </w:p>
        <w:p>
          <w:pPr>
            <w:pStyle w:val="TOC2"/>
            <w:tabs>
              <w:tab w:pos="1371" w:val="left" w:leader="none"/>
              <w:tab w:pos="10350" w:val="right" w:leader="dot"/>
            </w:tabs>
            <w:spacing w:line="294" w:lineRule="exact"/>
            <w:rPr>
              <w:rFonts w:ascii="Calibri" w:eastAsia="Calibri"/>
              <w:b w:val="0"/>
            </w:rPr>
          </w:pPr>
          <w:r>
            <w:rPr/>
            <w:t>第八条</w:t>
            <w:tab/>
            <w:t>责任免除</w:t>
            <w:tab/>
          </w:r>
          <w:r>
            <w:rPr>
              <w:rFonts w:ascii="Calibri" w:eastAsia="Calibri"/>
              <w:b w:val="0"/>
            </w:rPr>
            <w:t>4</w:t>
          </w:r>
        </w:p>
        <w:p>
          <w:pPr>
            <w:pStyle w:val="TOC1"/>
            <w:tabs>
              <w:tab w:pos="1371" w:val="left" w:leader="none"/>
              <w:tab w:pos="10348" w:val="right" w:leader="dot"/>
            </w:tabs>
            <w:rPr>
              <w:rFonts w:ascii="Calibri" w:eastAsia="Calibri"/>
            </w:rPr>
          </w:pPr>
          <w:hyperlink w:history="true" w:anchor="_TOC_250019">
            <w:r>
              <w:rPr/>
              <w:t>第三部分</w:t>
              <w:tab/>
              <w:t>如何交纳保险费</w:t>
              <w:tab/>
            </w:r>
            <w:r>
              <w:rPr>
                <w:rFonts w:ascii="Calibri" w:eastAsia="Calibri"/>
              </w:rPr>
              <w:t>5</w:t>
            </w:r>
          </w:hyperlink>
        </w:p>
        <w:p>
          <w:pPr>
            <w:pStyle w:val="TOC2"/>
            <w:tabs>
              <w:tab w:pos="1371" w:val="left" w:leader="none"/>
              <w:tab w:pos="10350" w:val="right" w:leader="dot"/>
            </w:tabs>
            <w:spacing w:line="304" w:lineRule="exact"/>
            <w:rPr>
              <w:rFonts w:ascii="Calibri" w:eastAsia="Calibri"/>
              <w:b w:val="0"/>
            </w:rPr>
          </w:pPr>
          <w:hyperlink w:history="true" w:anchor="_TOC_250018">
            <w:r>
              <w:rPr/>
              <w:t>第九条</w:t>
              <w:tab/>
              <w:t>保险费的交付</w:t>
              <w:tab/>
            </w:r>
            <w:r>
              <w:rPr>
                <w:rFonts w:ascii="Calibri" w:eastAsia="Calibri"/>
                <w:b w:val="0"/>
              </w:rPr>
              <w:t>5</w:t>
            </w:r>
          </w:hyperlink>
        </w:p>
        <w:p>
          <w:pPr>
            <w:pStyle w:val="TOC2"/>
            <w:tabs>
              <w:tab w:pos="1371" w:val="left" w:leader="none"/>
              <w:tab w:pos="10350" w:val="right" w:leader="dot"/>
            </w:tabs>
            <w:spacing w:line="294" w:lineRule="exact"/>
            <w:rPr>
              <w:rFonts w:ascii="Calibri" w:eastAsia="Calibri"/>
              <w:b w:val="0"/>
            </w:rPr>
          </w:pPr>
          <w:hyperlink w:history="true" w:anchor="_TOC_250017">
            <w:r>
              <w:rPr/>
              <w:t>第十条</w:t>
              <w:tab/>
              <w:t>首期后保险费的交</w:t>
            </w:r>
            <w:r>
              <w:rPr>
                <w:spacing w:val="-3"/>
              </w:rPr>
              <w:t>付</w:t>
            </w:r>
            <w:r>
              <w:rPr/>
              <w:t>、</w:t>
            </w:r>
            <w:r>
              <w:rPr>
                <w:spacing w:val="-3"/>
              </w:rPr>
              <w:t>宽</w:t>
            </w:r>
            <w:r>
              <w:rPr/>
              <w:t>限期间及合同效力</w:t>
            </w:r>
            <w:r>
              <w:rPr>
                <w:spacing w:val="-3"/>
              </w:rPr>
              <w:t>中</w:t>
            </w:r>
            <w:r>
              <w:rPr/>
              <w:t>止</w:t>
              <w:tab/>
            </w:r>
            <w:r>
              <w:rPr>
                <w:rFonts w:ascii="Calibri" w:eastAsia="Calibri"/>
                <w:b w:val="0"/>
              </w:rPr>
              <w:t>5</w:t>
            </w:r>
          </w:hyperlink>
        </w:p>
        <w:p>
          <w:pPr>
            <w:pStyle w:val="TOC1"/>
            <w:tabs>
              <w:tab w:pos="1371" w:val="left" w:leader="none"/>
              <w:tab w:pos="10348" w:val="right" w:leader="dot"/>
            </w:tabs>
            <w:rPr>
              <w:rFonts w:ascii="Calibri" w:eastAsia="Calibri"/>
            </w:rPr>
          </w:pPr>
          <w:hyperlink w:history="true" w:anchor="_TOC_250016">
            <w:r>
              <w:rPr/>
              <w:t>第四部分</w:t>
              <w:tab/>
              <w:t>如何申请保险金</w:t>
              <w:tab/>
            </w:r>
            <w:r>
              <w:rPr>
                <w:rFonts w:ascii="Calibri" w:eastAsia="Calibri"/>
              </w:rPr>
              <w:t>5</w:t>
            </w:r>
          </w:hyperlink>
        </w:p>
        <w:p>
          <w:pPr>
            <w:pStyle w:val="TOC2"/>
            <w:tabs>
              <w:tab w:pos="1580" w:val="left" w:leader="none"/>
              <w:tab w:pos="10350" w:val="right" w:leader="dot"/>
            </w:tabs>
            <w:spacing w:line="304" w:lineRule="exact"/>
            <w:rPr>
              <w:rFonts w:ascii="Calibri" w:eastAsia="Calibri"/>
              <w:b w:val="0"/>
            </w:rPr>
          </w:pPr>
          <w:hyperlink w:history="true" w:anchor="_TOC_250015">
            <w:r>
              <w:rPr/>
              <w:t>第十一条</w:t>
              <w:tab/>
              <w:t>受益人</w:t>
              <w:tab/>
            </w:r>
            <w:r>
              <w:rPr>
                <w:rFonts w:ascii="Calibri" w:eastAsia="Calibri"/>
                <w:b w:val="0"/>
              </w:rPr>
              <w:t>5</w:t>
            </w:r>
          </w:hyperlink>
        </w:p>
        <w:p>
          <w:pPr>
            <w:pStyle w:val="TOC2"/>
            <w:tabs>
              <w:tab w:pos="1580" w:val="left" w:leader="none"/>
              <w:tab w:pos="10350" w:val="right" w:leader="dot"/>
            </w:tabs>
            <w:rPr>
              <w:rFonts w:ascii="Calibri" w:eastAsia="Calibri"/>
              <w:b w:val="0"/>
            </w:rPr>
          </w:pPr>
          <w:hyperlink w:history="true" w:anchor="_TOC_250014">
            <w:r>
              <w:rPr/>
              <w:t>第十二条</w:t>
              <w:tab/>
              <w:t>保险事故的通知</w:t>
              <w:tab/>
            </w:r>
            <w:r>
              <w:rPr>
                <w:rFonts w:ascii="Calibri" w:eastAsia="Calibri"/>
                <w:b w:val="0"/>
              </w:rPr>
              <w:t>5</w:t>
            </w:r>
          </w:hyperlink>
        </w:p>
        <w:p>
          <w:pPr>
            <w:pStyle w:val="TOC2"/>
            <w:tabs>
              <w:tab w:pos="1580" w:val="left" w:leader="none"/>
              <w:tab w:pos="10350" w:val="right" w:leader="dot"/>
            </w:tabs>
            <w:rPr>
              <w:rFonts w:ascii="Calibri" w:eastAsia="Calibri"/>
              <w:b w:val="0"/>
            </w:rPr>
          </w:pPr>
          <w:hyperlink w:history="true" w:anchor="_TOC_250013">
            <w:r>
              <w:rPr/>
              <w:t>第十三条</w:t>
              <w:tab/>
              <w:t>诉讼时效</w:t>
              <w:tab/>
            </w:r>
            <w:r>
              <w:rPr>
                <w:rFonts w:ascii="Calibri" w:eastAsia="Calibri"/>
                <w:b w:val="0"/>
              </w:rPr>
              <w:t>5</w:t>
            </w:r>
          </w:hyperlink>
        </w:p>
        <w:p>
          <w:pPr>
            <w:pStyle w:val="TOC2"/>
            <w:tabs>
              <w:tab w:pos="1580" w:val="left" w:leader="none"/>
              <w:tab w:pos="10350" w:val="right" w:leader="dot"/>
            </w:tabs>
            <w:rPr>
              <w:rFonts w:ascii="Calibri" w:eastAsia="Calibri"/>
              <w:b w:val="0"/>
            </w:rPr>
          </w:pPr>
          <w:hyperlink w:history="true" w:anchor="_TOC_250012">
            <w:r>
              <w:rPr/>
              <w:t>第十四条</w:t>
              <w:tab/>
              <w:t>保险金申请</w:t>
              <w:tab/>
            </w:r>
            <w:r>
              <w:rPr>
                <w:rFonts w:ascii="Calibri" w:eastAsia="Calibri"/>
                <w:b w:val="0"/>
              </w:rPr>
              <w:t>5</w:t>
            </w:r>
          </w:hyperlink>
        </w:p>
        <w:p>
          <w:pPr>
            <w:pStyle w:val="TOC2"/>
            <w:tabs>
              <w:tab w:pos="1580" w:val="left" w:leader="none"/>
              <w:tab w:pos="10350" w:val="right" w:leader="dot"/>
            </w:tabs>
            <w:spacing w:line="294" w:lineRule="exact"/>
            <w:rPr>
              <w:rFonts w:ascii="Calibri" w:eastAsia="Calibri"/>
              <w:b w:val="0"/>
            </w:rPr>
          </w:pPr>
          <w:r>
            <w:rPr/>
            <w:t>第十五条</w:t>
            <w:tab/>
            <w:t>保险金给付</w:t>
            <w:tab/>
          </w:r>
          <w:r>
            <w:rPr>
              <w:rFonts w:ascii="Calibri" w:eastAsia="Calibri"/>
              <w:b w:val="0"/>
            </w:rPr>
            <w:t>6</w:t>
          </w:r>
        </w:p>
        <w:p>
          <w:pPr>
            <w:pStyle w:val="TOC1"/>
            <w:tabs>
              <w:tab w:pos="1371" w:val="left" w:leader="none"/>
              <w:tab w:pos="10348" w:val="right" w:leader="dot"/>
            </w:tabs>
            <w:rPr>
              <w:rFonts w:ascii="Calibri" w:eastAsia="Calibri"/>
            </w:rPr>
          </w:pPr>
          <w:hyperlink w:history="true" w:anchor="_TOC_250011">
            <w:r>
              <w:rPr/>
              <w:t>第五部分</w:t>
              <w:tab/>
              <w:t>您还享有哪些权益</w:t>
              <w:tab/>
            </w:r>
            <w:r>
              <w:rPr>
                <w:rFonts w:ascii="Calibri" w:eastAsia="Calibri"/>
              </w:rPr>
              <w:t>6</w:t>
            </w:r>
          </w:hyperlink>
        </w:p>
        <w:p>
          <w:pPr>
            <w:pStyle w:val="TOC2"/>
            <w:tabs>
              <w:tab w:pos="1580" w:val="left" w:leader="none"/>
              <w:tab w:pos="10350" w:val="right" w:leader="dot"/>
            </w:tabs>
            <w:spacing w:line="304" w:lineRule="exact"/>
            <w:rPr>
              <w:rFonts w:ascii="Calibri" w:eastAsia="Calibri"/>
              <w:b w:val="0"/>
            </w:rPr>
          </w:pPr>
          <w:hyperlink w:history="true" w:anchor="_TOC_250010">
            <w:r>
              <w:rPr/>
              <w:t>第十六条</w:t>
              <w:tab/>
              <w:t>保单贷款</w:t>
              <w:tab/>
            </w:r>
            <w:r>
              <w:rPr>
                <w:rFonts w:ascii="Calibri" w:eastAsia="Calibri"/>
                <w:b w:val="0"/>
              </w:rPr>
              <w:t>6</w:t>
            </w:r>
          </w:hyperlink>
        </w:p>
        <w:p>
          <w:pPr>
            <w:pStyle w:val="TOC2"/>
            <w:tabs>
              <w:tab w:pos="1580" w:val="left" w:leader="none"/>
              <w:tab w:pos="10350" w:val="right" w:leader="dot"/>
            </w:tabs>
            <w:rPr>
              <w:rFonts w:ascii="Calibri" w:eastAsia="Calibri"/>
              <w:b w:val="0"/>
            </w:rPr>
          </w:pPr>
          <w:hyperlink w:history="true" w:anchor="_TOC_250009">
            <w:r>
              <w:rPr/>
              <w:t>第十七条</w:t>
              <w:tab/>
              <w:t>合同内容变更</w:t>
              <w:tab/>
            </w:r>
            <w:r>
              <w:rPr>
                <w:rFonts w:ascii="Calibri" w:eastAsia="Calibri"/>
                <w:b w:val="0"/>
              </w:rPr>
              <w:t>6</w:t>
            </w:r>
          </w:hyperlink>
        </w:p>
        <w:p>
          <w:pPr>
            <w:pStyle w:val="TOC2"/>
            <w:tabs>
              <w:tab w:pos="1580" w:val="left" w:leader="none"/>
              <w:tab w:pos="10350" w:val="right" w:leader="dot"/>
            </w:tabs>
            <w:rPr>
              <w:rFonts w:ascii="Calibri" w:eastAsia="Calibri"/>
              <w:b w:val="0"/>
            </w:rPr>
          </w:pPr>
          <w:hyperlink w:history="true" w:anchor="_TOC_250008">
            <w:r>
              <w:rPr/>
              <w:t>第十八条</w:t>
              <w:tab/>
              <w:t>合同效力中止</w:t>
              <w:tab/>
            </w:r>
            <w:r>
              <w:rPr>
                <w:rFonts w:ascii="Calibri" w:eastAsia="Calibri"/>
                <w:b w:val="0"/>
              </w:rPr>
              <w:t>6</w:t>
            </w:r>
          </w:hyperlink>
        </w:p>
        <w:p>
          <w:pPr>
            <w:pStyle w:val="TOC2"/>
            <w:tabs>
              <w:tab w:pos="1580" w:val="left" w:leader="none"/>
              <w:tab w:pos="10350" w:val="right" w:leader="dot"/>
            </w:tabs>
            <w:rPr>
              <w:rFonts w:ascii="Calibri" w:eastAsia="Calibri"/>
              <w:b w:val="0"/>
            </w:rPr>
          </w:pPr>
          <w:hyperlink w:history="true" w:anchor="_TOC_250007">
            <w:r>
              <w:rPr/>
              <w:t>第十九条</w:t>
              <w:tab/>
              <w:t>合同效力恢复（复</w:t>
            </w:r>
            <w:r>
              <w:rPr>
                <w:spacing w:val="-3"/>
              </w:rPr>
              <w:t>效</w:t>
            </w:r>
            <w:r>
              <w:rPr/>
              <w:t>）</w:t>
              <w:tab/>
            </w:r>
            <w:r>
              <w:rPr>
                <w:rFonts w:ascii="Calibri" w:eastAsia="Calibri"/>
                <w:b w:val="0"/>
              </w:rPr>
              <w:t>6</w:t>
            </w:r>
          </w:hyperlink>
        </w:p>
        <w:p>
          <w:pPr>
            <w:pStyle w:val="TOC2"/>
            <w:tabs>
              <w:tab w:pos="1580" w:val="left" w:leader="none"/>
              <w:tab w:pos="10350" w:val="right" w:leader="dot"/>
            </w:tabs>
            <w:spacing w:line="294" w:lineRule="exact"/>
            <w:rPr>
              <w:rFonts w:ascii="Calibri" w:eastAsia="Calibri"/>
              <w:b w:val="0"/>
            </w:rPr>
          </w:pPr>
          <w:hyperlink w:history="true" w:anchor="_TOC_250006">
            <w:r>
              <w:rPr/>
              <w:t>第二十条</w:t>
              <w:tab/>
              <w:t>您解除合同的手续</w:t>
            </w:r>
            <w:r>
              <w:rPr>
                <w:spacing w:val="-3"/>
              </w:rPr>
              <w:t>及</w:t>
            </w:r>
            <w:r>
              <w:rPr/>
              <w:t>风险</w:t>
              <w:tab/>
            </w:r>
            <w:r>
              <w:rPr>
                <w:rFonts w:ascii="Calibri" w:eastAsia="Calibri"/>
                <w:b w:val="0"/>
              </w:rPr>
              <w:t>6</w:t>
            </w:r>
          </w:hyperlink>
        </w:p>
        <w:p>
          <w:pPr>
            <w:pStyle w:val="TOC1"/>
            <w:tabs>
              <w:tab w:pos="1371" w:val="left" w:leader="none"/>
              <w:tab w:pos="10348" w:val="right" w:leader="dot"/>
            </w:tabs>
            <w:rPr>
              <w:rFonts w:ascii="Calibri" w:eastAsia="Calibri"/>
            </w:rPr>
          </w:pPr>
          <w:hyperlink w:history="true" w:anchor="_TOC_250005">
            <w:r>
              <w:rPr/>
              <w:t>第六部分</w:t>
              <w:tab/>
              <w:t>您需要了解的其他事项</w:t>
              <w:tab/>
            </w:r>
            <w:r>
              <w:rPr>
                <w:rFonts w:ascii="Calibri" w:eastAsia="Calibri"/>
              </w:rPr>
              <w:t>7</w:t>
            </w:r>
          </w:hyperlink>
        </w:p>
        <w:p>
          <w:pPr>
            <w:pStyle w:val="TOC2"/>
            <w:tabs>
              <w:tab w:pos="1791" w:val="left" w:leader="none"/>
              <w:tab w:pos="10350" w:val="right" w:leader="dot"/>
            </w:tabs>
            <w:spacing w:line="304" w:lineRule="exact"/>
            <w:rPr>
              <w:rFonts w:ascii="Calibri" w:eastAsia="Calibri"/>
              <w:b w:val="0"/>
            </w:rPr>
          </w:pPr>
          <w:hyperlink w:history="true" w:anchor="_TOC_250004">
            <w:r>
              <w:rPr/>
              <w:t>第二十一条</w:t>
              <w:tab/>
              <w:t>效力终止、无效</w:t>
              <w:tab/>
            </w:r>
            <w:r>
              <w:rPr>
                <w:rFonts w:ascii="Calibri" w:eastAsia="Calibri"/>
                <w:b w:val="0"/>
              </w:rPr>
              <w:t>7</w:t>
            </w:r>
          </w:hyperlink>
        </w:p>
        <w:p>
          <w:pPr>
            <w:pStyle w:val="TOC2"/>
            <w:tabs>
              <w:tab w:pos="1791" w:val="left" w:leader="none"/>
              <w:tab w:pos="10350" w:val="right" w:leader="dot"/>
            </w:tabs>
            <w:rPr>
              <w:rFonts w:ascii="Calibri" w:eastAsia="Calibri"/>
              <w:b w:val="0"/>
            </w:rPr>
          </w:pPr>
          <w:hyperlink w:history="true" w:anchor="_TOC_250003">
            <w:r>
              <w:rPr/>
              <w:t>第二十二条</w:t>
              <w:tab/>
              <w:t>适用主合同条款</w:t>
              <w:tab/>
            </w:r>
            <w:r>
              <w:rPr>
                <w:rFonts w:ascii="Calibri" w:eastAsia="Calibri"/>
                <w:b w:val="0"/>
              </w:rPr>
              <w:t>7</w:t>
            </w:r>
          </w:hyperlink>
        </w:p>
        <w:p>
          <w:pPr>
            <w:pStyle w:val="TOC2"/>
            <w:tabs>
              <w:tab w:pos="1791" w:val="left" w:leader="none"/>
              <w:tab w:pos="10350" w:val="right" w:leader="dot"/>
            </w:tabs>
            <w:rPr>
              <w:rFonts w:ascii="Calibri" w:eastAsia="Calibri"/>
              <w:b w:val="0"/>
            </w:rPr>
          </w:pPr>
          <w:hyperlink w:history="true" w:anchor="_TOC_250002">
            <w:r>
              <w:rPr/>
              <w:t>第二十三条</w:t>
              <w:tab/>
              <w:t>重大疾病的种类和</w:t>
            </w:r>
            <w:r>
              <w:rPr>
                <w:spacing w:val="-3"/>
              </w:rPr>
              <w:t>定</w:t>
            </w:r>
            <w:r>
              <w:rPr/>
              <w:t>义</w:t>
              <w:tab/>
            </w:r>
            <w:r>
              <w:rPr>
                <w:rFonts w:ascii="Calibri" w:eastAsia="Calibri"/>
                <w:b w:val="0"/>
              </w:rPr>
              <w:t>7</w:t>
            </w:r>
          </w:hyperlink>
        </w:p>
        <w:p>
          <w:pPr>
            <w:pStyle w:val="TOC2"/>
            <w:tabs>
              <w:tab w:pos="1791" w:val="left" w:leader="none"/>
              <w:tab w:pos="10351" w:val="right" w:leader="dot"/>
            </w:tabs>
            <w:rPr>
              <w:rFonts w:ascii="Calibri" w:eastAsia="Calibri"/>
              <w:b w:val="0"/>
            </w:rPr>
          </w:pPr>
          <w:hyperlink w:history="true" w:anchor="_TOC_250001">
            <w:r>
              <w:rPr/>
              <w:t>第二十四条</w:t>
              <w:tab/>
              <w:t>轻症疾病的种类和</w:t>
            </w:r>
            <w:r>
              <w:rPr>
                <w:spacing w:val="-3"/>
              </w:rPr>
              <w:t>定</w:t>
            </w:r>
            <w:r>
              <w:rPr/>
              <w:t>义</w:t>
              <w:tab/>
            </w:r>
            <w:r>
              <w:rPr>
                <w:rFonts w:ascii="Calibri" w:eastAsia="Calibri"/>
                <w:b w:val="0"/>
              </w:rPr>
              <w:t>14</w:t>
            </w:r>
          </w:hyperlink>
        </w:p>
        <w:p>
          <w:pPr>
            <w:pStyle w:val="TOC2"/>
            <w:tabs>
              <w:tab w:pos="1791" w:val="left" w:leader="none"/>
              <w:tab w:pos="10351" w:val="right" w:leader="dot"/>
            </w:tabs>
            <w:spacing w:line="338" w:lineRule="exact"/>
            <w:rPr>
              <w:rFonts w:ascii="Calibri" w:eastAsia="Calibri"/>
              <w:b w:val="0"/>
            </w:rPr>
          </w:pPr>
          <w:hyperlink w:history="true" w:anchor="_TOC_250000">
            <w:r>
              <w:rPr/>
              <w:t>第二十五条</w:t>
              <w:tab/>
              <w:t>释义</w:t>
              <w:tab/>
            </w:r>
            <w:r>
              <w:rPr>
                <w:rFonts w:ascii="Calibri" w:eastAsia="Calibri"/>
                <w:b w:val="0"/>
              </w:rPr>
              <w:t>16</w:t>
            </w:r>
          </w:hyperlink>
        </w:p>
      </w:sdtContent>
    </w:sdt>
    <w:p>
      <w:pPr>
        <w:pStyle w:val="BodyText"/>
        <w:spacing w:before="382"/>
        <w:ind w:left="382"/>
      </w:pPr>
      <w:r>
        <w:rPr>
          <w:w w:val="100"/>
        </w:rPr>
        <w:t>．</w:t>
      </w:r>
    </w:p>
    <w:p>
      <w:pPr>
        <w:spacing w:after="0"/>
        <w:sectPr>
          <w:pgSz w:w="11910" w:h="16840"/>
          <w:pgMar w:header="0" w:footer="808" w:top="1500" w:bottom="1000" w:left="700" w:right="740"/>
        </w:sectPr>
      </w:pPr>
    </w:p>
    <w:p>
      <w:pPr>
        <w:pStyle w:val="Heading1"/>
        <w:spacing w:line="343" w:lineRule="exact"/>
        <w:ind w:left="3506" w:right="3632"/>
      </w:pPr>
      <w:bookmarkStart w:name="_TOC_250025" w:id="1"/>
      <w:bookmarkEnd w:id="1"/>
      <w:r>
        <w:rPr/>
        <w:t>第一部分 您与我们订立的合同</w:t>
      </w:r>
    </w:p>
    <w:p>
      <w:pPr>
        <w:pStyle w:val="BodyText"/>
        <w:spacing w:before="0"/>
        <w:ind w:left="0"/>
        <w:rPr>
          <w:rFonts w:ascii="微软雅黑"/>
          <w:b/>
          <w:sz w:val="13"/>
        </w:rPr>
      </w:pPr>
    </w:p>
    <w:p>
      <w:pPr>
        <w:pStyle w:val="Heading2"/>
        <w:tabs>
          <w:tab w:pos="940" w:val="left" w:leader="none"/>
        </w:tabs>
        <w:ind w:left="100"/>
      </w:pPr>
      <w:bookmarkStart w:name="_TOC_250024" w:id="2"/>
      <w:bookmarkEnd w:id="2"/>
      <w:r>
        <w:rPr/>
        <w:t>第一条</w:t>
        <w:tab/>
        <w:t>保险合同构成</w:t>
      </w:r>
    </w:p>
    <w:p>
      <w:pPr>
        <w:pStyle w:val="BodyText"/>
        <w:spacing w:before="10"/>
        <w:ind w:left="0"/>
        <w:rPr>
          <w:rFonts w:ascii="微软雅黑"/>
          <w:b/>
          <w:sz w:val="17"/>
        </w:rPr>
      </w:pPr>
    </w:p>
    <w:p>
      <w:pPr>
        <w:pStyle w:val="BodyText"/>
        <w:spacing w:before="1"/>
        <w:ind w:left="522"/>
      </w:pPr>
      <w:r>
        <w:rPr/>
        <w:t>本附加合同由主合同的投保人申请，经我们同意，附加于主合同。</w:t>
      </w:r>
    </w:p>
    <w:p>
      <w:pPr>
        <w:pStyle w:val="BodyText"/>
        <w:spacing w:line="273" w:lineRule="auto"/>
        <w:ind w:left="100" w:right="220" w:firstLine="422"/>
      </w:pPr>
      <w:r>
        <w:rPr>
          <w:spacing w:val="-7"/>
        </w:rPr>
        <w:t>本附加合同由保险单或其他保险凭证及所附条款、现金价值表、合法有效的声明、批注、批单以及与本附</w:t>
      </w:r>
      <w:r>
        <w:rPr>
          <w:spacing w:val="-5"/>
        </w:rPr>
        <w:t>加合同有关的投保单、复效申请书、健康声明书和其他书面协议共同构成。</w:t>
      </w:r>
    </w:p>
    <w:p>
      <w:pPr>
        <w:pStyle w:val="BodyText"/>
        <w:tabs>
          <w:tab w:pos="940" w:val="left" w:leader="none"/>
        </w:tabs>
        <w:spacing w:line="470" w:lineRule="auto" w:before="7"/>
        <w:ind w:left="100" w:right="3118" w:firstLine="420"/>
        <w:rPr>
          <w:rFonts w:ascii="微软雅黑" w:eastAsia="微软雅黑" w:hint="eastAsia"/>
          <w:b/>
        </w:rPr>
      </w:pPr>
      <w:r>
        <w:rPr/>
        <w:t>若主</w:t>
      </w:r>
      <w:r>
        <w:rPr>
          <w:spacing w:val="-3"/>
        </w:rPr>
        <w:t>合</w:t>
      </w:r>
      <w:r>
        <w:rPr/>
        <w:t>同</w:t>
      </w:r>
      <w:r>
        <w:rPr>
          <w:spacing w:val="-3"/>
        </w:rPr>
        <w:t>的</w:t>
      </w:r>
      <w:r>
        <w:rPr/>
        <w:t>规</w:t>
      </w:r>
      <w:r>
        <w:rPr>
          <w:spacing w:val="-3"/>
        </w:rPr>
        <w:t>定</w:t>
      </w:r>
      <w:r>
        <w:rPr/>
        <w:t>与</w:t>
      </w:r>
      <w:r>
        <w:rPr>
          <w:spacing w:val="-3"/>
        </w:rPr>
        <w:t>本</w:t>
      </w:r>
      <w:r>
        <w:rPr/>
        <w:t>附</w:t>
      </w:r>
      <w:r>
        <w:rPr>
          <w:spacing w:val="-3"/>
        </w:rPr>
        <w:t>加</w:t>
      </w:r>
      <w:r>
        <w:rPr/>
        <w:t>合同</w:t>
      </w:r>
      <w:r>
        <w:rPr>
          <w:spacing w:val="-3"/>
        </w:rPr>
        <w:t>的</w:t>
      </w:r>
      <w:r>
        <w:rPr/>
        <w:t>规</w:t>
      </w:r>
      <w:r>
        <w:rPr>
          <w:spacing w:val="-3"/>
        </w:rPr>
        <w:t>定</w:t>
      </w:r>
      <w:r>
        <w:rPr/>
        <w:t>相</w:t>
      </w:r>
      <w:r>
        <w:rPr>
          <w:spacing w:val="-3"/>
        </w:rPr>
        <w:t>抵</w:t>
      </w:r>
      <w:r>
        <w:rPr/>
        <w:t>触</w:t>
      </w:r>
      <w:r>
        <w:rPr>
          <w:spacing w:val="-3"/>
        </w:rPr>
        <w:t>，</w:t>
      </w:r>
      <w:r>
        <w:rPr/>
        <w:t>以</w:t>
      </w:r>
      <w:r>
        <w:rPr>
          <w:spacing w:val="-3"/>
        </w:rPr>
        <w:t>本</w:t>
      </w:r>
      <w:r>
        <w:rPr/>
        <w:t>附加</w:t>
      </w:r>
      <w:r>
        <w:rPr>
          <w:spacing w:val="-3"/>
        </w:rPr>
        <w:t>合</w:t>
      </w:r>
      <w:r>
        <w:rPr/>
        <w:t>同</w:t>
      </w:r>
      <w:r>
        <w:rPr>
          <w:spacing w:val="-3"/>
        </w:rPr>
        <w:t>的</w:t>
      </w:r>
      <w:r>
        <w:rPr/>
        <w:t>规</w:t>
      </w:r>
      <w:r>
        <w:rPr>
          <w:spacing w:val="-3"/>
        </w:rPr>
        <w:t>定</w:t>
      </w:r>
      <w:r>
        <w:rPr/>
        <w:t>为</w:t>
      </w:r>
      <w:r>
        <w:rPr>
          <w:spacing w:val="-3"/>
        </w:rPr>
        <w:t>准</w:t>
      </w:r>
      <w:r>
        <w:rPr/>
        <w:t>。</w:t>
      </w:r>
      <w:r>
        <w:rPr>
          <w:rFonts w:ascii="微软雅黑" w:eastAsia="微软雅黑" w:hint="eastAsia"/>
          <w:b/>
        </w:rPr>
        <w:t>第二条</w:t>
        <w:tab/>
        <w:t>投保范围</w:t>
      </w:r>
    </w:p>
    <w:p>
      <w:pPr>
        <w:pStyle w:val="BodyText"/>
        <w:spacing w:line="310" w:lineRule="exact" w:before="38"/>
        <w:ind w:left="100" w:right="220" w:firstLine="425"/>
      </w:pPr>
      <w:r>
        <w:rPr>
          <w:spacing w:val="-7"/>
          <w:w w:val="100"/>
        </w:rPr>
        <w:t>被保险人范围：凡</w:t>
      </w:r>
      <w:r>
        <w:rPr>
          <w:spacing w:val="-3"/>
          <w:w w:val="100"/>
          <w:sz w:val="22"/>
        </w:rPr>
        <w:t>0</w:t>
      </w:r>
      <w:r>
        <w:rPr>
          <w:rFonts w:ascii="微软雅黑" w:eastAsia="微软雅黑" w:hint="eastAsia"/>
          <w:b/>
          <w:spacing w:val="-15"/>
          <w:w w:val="100"/>
        </w:rPr>
        <w:t>周岁</w:t>
      </w:r>
      <w:r>
        <w:rPr>
          <w:rFonts w:ascii="微软雅黑" w:eastAsia="微软雅黑" w:hint="eastAsia"/>
          <w:b/>
          <w:spacing w:val="-3"/>
          <w:w w:val="100"/>
        </w:rPr>
        <w:t>（</w:t>
      </w:r>
      <w:r>
        <w:rPr>
          <w:rFonts w:ascii="微软雅黑" w:eastAsia="微软雅黑" w:hint="eastAsia"/>
          <w:b/>
          <w:w w:val="100"/>
        </w:rPr>
        <w:t>释义一</w:t>
      </w:r>
      <w:r>
        <w:rPr>
          <w:rFonts w:ascii="微软雅黑" w:eastAsia="微软雅黑" w:hint="eastAsia"/>
          <w:b/>
          <w:spacing w:val="-132"/>
          <w:w w:val="100"/>
        </w:rPr>
        <w:t>）</w:t>
      </w:r>
      <w:r>
        <w:rPr>
          <w:spacing w:val="-3"/>
          <w:w w:val="100"/>
        </w:rPr>
        <w:t>（</w:t>
      </w:r>
      <w:r>
        <w:rPr>
          <w:spacing w:val="-2"/>
          <w:w w:val="100"/>
        </w:rPr>
        <w:t>指出生满</w:t>
      </w:r>
      <w:r>
        <w:rPr>
          <w:spacing w:val="-3"/>
          <w:w w:val="100"/>
        </w:rPr>
        <w:t>3</w:t>
      </w:r>
      <w:r>
        <w:rPr>
          <w:w w:val="100"/>
        </w:rPr>
        <w:t>0</w:t>
      </w:r>
      <w:r>
        <w:rPr>
          <w:spacing w:val="-3"/>
          <w:w w:val="100"/>
        </w:rPr>
        <w:t>天且已健康出院的婴儿</w:t>
      </w:r>
      <w:r>
        <w:rPr>
          <w:spacing w:val="-29"/>
          <w:w w:val="100"/>
        </w:rPr>
        <w:t>）</w:t>
      </w:r>
      <w:r>
        <w:rPr>
          <w:spacing w:val="-11"/>
          <w:w w:val="100"/>
        </w:rPr>
        <w:t>以上、</w:t>
      </w:r>
      <w:r>
        <w:rPr>
          <w:spacing w:val="-3"/>
          <w:w w:val="100"/>
        </w:rPr>
        <w:t>5</w:t>
      </w:r>
      <w:r>
        <w:rPr>
          <w:w w:val="100"/>
        </w:rPr>
        <w:t>9</w:t>
      </w:r>
      <w:r>
        <w:rPr>
          <w:spacing w:val="-9"/>
          <w:w w:val="100"/>
        </w:rPr>
        <w:t>周岁以下</w:t>
      </w:r>
      <w:r>
        <w:rPr>
          <w:spacing w:val="-3"/>
          <w:w w:val="100"/>
        </w:rPr>
        <w:t>（</w:t>
      </w:r>
      <w:r>
        <w:rPr>
          <w:w w:val="100"/>
        </w:rPr>
        <w:t>含5</w:t>
      </w:r>
      <w:r>
        <w:rPr>
          <w:spacing w:val="-3"/>
          <w:w w:val="100"/>
        </w:rPr>
        <w:t>9</w:t>
      </w:r>
      <w:r>
        <w:rPr>
          <w:w w:val="100"/>
        </w:rPr>
        <w:t>周岁</w:t>
      </w:r>
      <w:r>
        <w:rPr>
          <w:spacing w:val="-108"/>
          <w:w w:val="100"/>
        </w:rPr>
        <w:t>）</w:t>
      </w:r>
      <w:r>
        <w:rPr>
          <w:w w:val="100"/>
        </w:rPr>
        <w:t>，</w:t>
      </w:r>
      <w:r>
        <w:rPr>
          <w:spacing w:val="-3"/>
        </w:rPr>
        <w:t>符合我们承保条件者均可作为被保险人参加本保险。</w:t>
      </w:r>
    </w:p>
    <w:p>
      <w:pPr>
        <w:tabs>
          <w:tab w:pos="940" w:val="left" w:leader="none"/>
        </w:tabs>
        <w:spacing w:line="470" w:lineRule="auto" w:before="4"/>
        <w:ind w:left="100" w:right="1010" w:firstLine="425"/>
        <w:jc w:val="left"/>
        <w:rPr>
          <w:rFonts w:ascii="微软雅黑" w:eastAsia="微软雅黑" w:hint="eastAsia"/>
          <w:b/>
          <w:sz w:val="21"/>
        </w:rPr>
      </w:pPr>
      <w:r>
        <w:rPr>
          <w:sz w:val="21"/>
        </w:rPr>
        <w:t>投保</w:t>
      </w:r>
      <w:r>
        <w:rPr>
          <w:spacing w:val="-3"/>
          <w:sz w:val="21"/>
        </w:rPr>
        <w:t>人</w:t>
      </w:r>
      <w:r>
        <w:rPr>
          <w:sz w:val="21"/>
        </w:rPr>
        <w:t>范</w:t>
      </w:r>
      <w:r>
        <w:rPr>
          <w:spacing w:val="-3"/>
          <w:sz w:val="21"/>
        </w:rPr>
        <w:t>围</w:t>
      </w:r>
      <w:r>
        <w:rPr>
          <w:sz w:val="21"/>
        </w:rPr>
        <w:t>：</w:t>
      </w:r>
      <w:r>
        <w:rPr>
          <w:spacing w:val="-3"/>
          <w:sz w:val="21"/>
        </w:rPr>
        <w:t>被</w:t>
      </w:r>
      <w:r>
        <w:rPr>
          <w:sz w:val="21"/>
        </w:rPr>
        <w:t>保</w:t>
      </w:r>
      <w:r>
        <w:rPr>
          <w:spacing w:val="-3"/>
          <w:sz w:val="21"/>
        </w:rPr>
        <w:t>险</w:t>
      </w:r>
      <w:r>
        <w:rPr>
          <w:sz w:val="21"/>
        </w:rPr>
        <w:t>人</w:t>
      </w:r>
      <w:r>
        <w:rPr>
          <w:spacing w:val="-3"/>
          <w:sz w:val="21"/>
        </w:rPr>
        <w:t>本</w:t>
      </w:r>
      <w:r>
        <w:rPr>
          <w:sz w:val="21"/>
        </w:rPr>
        <w:t>人或</w:t>
      </w:r>
      <w:r>
        <w:rPr>
          <w:spacing w:val="-3"/>
          <w:sz w:val="21"/>
        </w:rPr>
        <w:t>对</w:t>
      </w:r>
      <w:r>
        <w:rPr>
          <w:sz w:val="21"/>
        </w:rPr>
        <w:t>被</w:t>
      </w:r>
      <w:r>
        <w:rPr>
          <w:spacing w:val="-3"/>
          <w:sz w:val="21"/>
        </w:rPr>
        <w:t>保</w:t>
      </w:r>
      <w:r>
        <w:rPr>
          <w:sz w:val="21"/>
        </w:rPr>
        <w:t>险</w:t>
      </w:r>
      <w:r>
        <w:rPr>
          <w:spacing w:val="-3"/>
          <w:sz w:val="21"/>
        </w:rPr>
        <w:t>人</w:t>
      </w:r>
      <w:r>
        <w:rPr>
          <w:sz w:val="21"/>
        </w:rPr>
        <w:t>有</w:t>
      </w:r>
      <w:r>
        <w:rPr>
          <w:spacing w:val="-3"/>
          <w:sz w:val="21"/>
        </w:rPr>
        <w:t>保</w:t>
      </w:r>
      <w:r>
        <w:rPr>
          <w:sz w:val="21"/>
        </w:rPr>
        <w:t>险</w:t>
      </w:r>
      <w:r>
        <w:rPr>
          <w:spacing w:val="-3"/>
          <w:sz w:val="21"/>
        </w:rPr>
        <w:t>利</w:t>
      </w:r>
      <w:r>
        <w:rPr>
          <w:sz w:val="21"/>
        </w:rPr>
        <w:t>益的</w:t>
      </w:r>
      <w:r>
        <w:rPr>
          <w:spacing w:val="-3"/>
          <w:sz w:val="21"/>
        </w:rPr>
        <w:t>其</w:t>
      </w:r>
      <w:r>
        <w:rPr>
          <w:sz w:val="21"/>
        </w:rPr>
        <w:t>他</w:t>
      </w:r>
      <w:r>
        <w:rPr>
          <w:spacing w:val="-3"/>
          <w:sz w:val="21"/>
        </w:rPr>
        <w:t>人</w:t>
      </w:r>
      <w:r>
        <w:rPr>
          <w:sz w:val="21"/>
        </w:rPr>
        <w:t>可</w:t>
      </w:r>
      <w:r>
        <w:rPr>
          <w:spacing w:val="-3"/>
          <w:sz w:val="21"/>
        </w:rPr>
        <w:t>作</w:t>
      </w:r>
      <w:r>
        <w:rPr>
          <w:sz w:val="21"/>
        </w:rPr>
        <w:t>为</w:t>
      </w:r>
      <w:r>
        <w:rPr>
          <w:spacing w:val="-3"/>
          <w:sz w:val="21"/>
        </w:rPr>
        <w:t>投</w:t>
      </w:r>
      <w:r>
        <w:rPr>
          <w:sz w:val="21"/>
        </w:rPr>
        <w:t>保</w:t>
      </w:r>
      <w:r>
        <w:rPr>
          <w:spacing w:val="-3"/>
          <w:sz w:val="21"/>
        </w:rPr>
        <w:t>人</w:t>
      </w:r>
      <w:r>
        <w:rPr>
          <w:sz w:val="21"/>
        </w:rPr>
        <w:t>向我</w:t>
      </w:r>
      <w:r>
        <w:rPr>
          <w:spacing w:val="-3"/>
          <w:sz w:val="21"/>
        </w:rPr>
        <w:t>们</w:t>
      </w:r>
      <w:r>
        <w:rPr>
          <w:sz w:val="21"/>
        </w:rPr>
        <w:t>投</w:t>
      </w:r>
      <w:r>
        <w:rPr>
          <w:spacing w:val="-3"/>
          <w:sz w:val="21"/>
        </w:rPr>
        <w:t>保</w:t>
      </w:r>
      <w:r>
        <w:rPr>
          <w:sz w:val="21"/>
        </w:rPr>
        <w:t>本</w:t>
      </w:r>
      <w:r>
        <w:rPr>
          <w:spacing w:val="-3"/>
          <w:sz w:val="21"/>
        </w:rPr>
        <w:t>保</w:t>
      </w:r>
      <w:r>
        <w:rPr>
          <w:sz w:val="21"/>
        </w:rPr>
        <w:t>险。</w:t>
      </w:r>
      <w:r>
        <w:rPr>
          <w:rFonts w:ascii="微软雅黑" w:eastAsia="微软雅黑" w:hint="eastAsia"/>
          <w:b/>
          <w:sz w:val="21"/>
        </w:rPr>
        <w:t>第三条</w:t>
        <w:tab/>
      </w:r>
      <w:r>
        <w:rPr>
          <w:rFonts w:ascii="微软雅黑" w:eastAsia="微软雅黑" w:hint="eastAsia"/>
          <w:b/>
          <w:spacing w:val="-1"/>
          <w:sz w:val="21"/>
        </w:rPr>
        <w:t>保</w:t>
      </w:r>
      <w:r>
        <w:rPr>
          <w:rFonts w:ascii="微软雅黑" w:eastAsia="微软雅黑" w:hint="eastAsia"/>
          <w:b/>
          <w:sz w:val="21"/>
        </w:rPr>
        <w:t>险合同成立、生</w:t>
      </w:r>
      <w:r>
        <w:rPr>
          <w:rFonts w:ascii="微软雅黑" w:eastAsia="微软雅黑" w:hint="eastAsia"/>
          <w:b/>
          <w:spacing w:val="-3"/>
          <w:sz w:val="21"/>
        </w:rPr>
        <w:t>效</w:t>
      </w:r>
      <w:r>
        <w:rPr>
          <w:rFonts w:ascii="微软雅黑" w:eastAsia="微软雅黑" w:hint="eastAsia"/>
          <w:b/>
          <w:sz w:val="21"/>
        </w:rPr>
        <w:t>和</w:t>
      </w:r>
      <w:r>
        <w:rPr>
          <w:rFonts w:ascii="微软雅黑" w:eastAsia="微软雅黑" w:hint="eastAsia"/>
          <w:b/>
          <w:spacing w:val="-3"/>
          <w:sz w:val="21"/>
        </w:rPr>
        <w:t>保</w:t>
      </w:r>
      <w:r>
        <w:rPr>
          <w:rFonts w:ascii="微软雅黑" w:eastAsia="微软雅黑" w:hint="eastAsia"/>
          <w:b/>
          <w:sz w:val="21"/>
        </w:rPr>
        <w:t>险责任开始</w:t>
      </w:r>
    </w:p>
    <w:p>
      <w:pPr>
        <w:pStyle w:val="BodyText"/>
        <w:spacing w:before="40"/>
      </w:pPr>
      <w:r>
        <w:rPr/>
        <w:t>您提出保险申请、我们同意承保，本附加合同成立，合同成立日期在保险单上载明。</w:t>
      </w:r>
    </w:p>
    <w:p>
      <w:pPr>
        <w:spacing w:line="223" w:lineRule="auto" w:before="56"/>
        <w:ind w:left="100" w:right="223" w:firstLine="420"/>
        <w:jc w:val="left"/>
        <w:rPr>
          <w:sz w:val="21"/>
        </w:rPr>
      </w:pPr>
      <w:r>
        <w:rPr>
          <w:spacing w:val="-7"/>
          <w:sz w:val="21"/>
        </w:rPr>
        <w:t>自本附加合同成立、我们收取首期保险费并签发保险单的次日零时起本附加合同生效，合同生效日期在保</w:t>
      </w:r>
      <w:r>
        <w:rPr>
          <w:spacing w:val="-5"/>
          <w:sz w:val="21"/>
        </w:rPr>
        <w:t>险单上载明。</w:t>
      </w:r>
      <w:r>
        <w:rPr>
          <w:rFonts w:ascii="微软雅黑" w:eastAsia="微软雅黑" w:hint="eastAsia"/>
          <w:b/>
          <w:spacing w:val="-1"/>
          <w:sz w:val="21"/>
        </w:rPr>
        <w:t>生效对应日</w:t>
      </w:r>
      <w:r>
        <w:rPr>
          <w:rFonts w:ascii="微软雅黑" w:eastAsia="微软雅黑" w:hint="eastAsia"/>
          <w:b/>
          <w:sz w:val="21"/>
        </w:rPr>
        <w:t>（释义二）</w:t>
      </w:r>
      <w:r>
        <w:rPr>
          <w:spacing w:val="-3"/>
          <w:sz w:val="21"/>
        </w:rPr>
        <w:t>、</w:t>
      </w:r>
      <w:r>
        <w:rPr>
          <w:rFonts w:ascii="微软雅黑" w:eastAsia="微软雅黑" w:hint="eastAsia"/>
          <w:b/>
          <w:sz w:val="21"/>
        </w:rPr>
        <w:t>保单年度（</w:t>
      </w:r>
      <w:r>
        <w:rPr>
          <w:rFonts w:ascii="微软雅黑" w:eastAsia="微软雅黑" w:hint="eastAsia"/>
          <w:b/>
          <w:spacing w:val="-2"/>
          <w:sz w:val="21"/>
        </w:rPr>
        <w:t>释义三</w:t>
      </w:r>
      <w:r>
        <w:rPr>
          <w:rFonts w:ascii="微软雅黑" w:eastAsia="微软雅黑" w:hint="eastAsia"/>
          <w:b/>
          <w:sz w:val="21"/>
        </w:rPr>
        <w:t>）</w:t>
      </w:r>
      <w:r>
        <w:rPr>
          <w:spacing w:val="-3"/>
          <w:sz w:val="21"/>
        </w:rPr>
        <w:t>均以该日期计算。</w:t>
      </w:r>
    </w:p>
    <w:p>
      <w:pPr>
        <w:pStyle w:val="BodyText"/>
        <w:spacing w:before="12"/>
      </w:pPr>
      <w:r>
        <w:rPr/>
        <w:t>除另有约定外，本附加合同生效的日期为我们开始承担保险责任的日期。</w:t>
      </w:r>
    </w:p>
    <w:p>
      <w:pPr>
        <w:pStyle w:val="BodyText"/>
        <w:tabs>
          <w:tab w:pos="940" w:val="left" w:leader="none"/>
        </w:tabs>
        <w:spacing w:line="472" w:lineRule="auto"/>
        <w:ind w:left="100" w:right="594" w:firstLine="420"/>
        <w:rPr>
          <w:rFonts w:ascii="微软雅黑" w:eastAsia="微软雅黑" w:hint="eastAsia"/>
          <w:b/>
        </w:rPr>
      </w:pPr>
      <w:r>
        <w:rPr/>
        <w:t>本附</w:t>
      </w:r>
      <w:r>
        <w:rPr>
          <w:spacing w:val="-3"/>
        </w:rPr>
        <w:t>加</w:t>
      </w:r>
      <w:r>
        <w:rPr/>
        <w:t>合</w:t>
      </w:r>
      <w:r>
        <w:rPr>
          <w:spacing w:val="-3"/>
        </w:rPr>
        <w:t>同</w:t>
      </w:r>
      <w:r>
        <w:rPr/>
        <w:t>须</w:t>
      </w:r>
      <w:r>
        <w:rPr>
          <w:spacing w:val="-3"/>
        </w:rPr>
        <w:t>与</w:t>
      </w:r>
      <w:r>
        <w:rPr/>
        <w:t>主</w:t>
      </w:r>
      <w:r>
        <w:rPr>
          <w:spacing w:val="-3"/>
        </w:rPr>
        <w:t>合</w:t>
      </w:r>
      <w:r>
        <w:rPr/>
        <w:t>同</w:t>
      </w:r>
      <w:r>
        <w:rPr>
          <w:spacing w:val="-3"/>
        </w:rPr>
        <w:t>同</w:t>
      </w:r>
      <w:r>
        <w:rPr/>
        <w:t>时投</w:t>
      </w:r>
      <w:r>
        <w:rPr>
          <w:spacing w:val="-3"/>
        </w:rPr>
        <w:t>保</w:t>
      </w:r>
      <w:r>
        <w:rPr/>
        <w:t>，</w:t>
      </w:r>
      <w:r>
        <w:rPr>
          <w:spacing w:val="-3"/>
        </w:rPr>
        <w:t>本</w:t>
      </w:r>
      <w:r>
        <w:rPr/>
        <w:t>附</w:t>
      </w:r>
      <w:r>
        <w:rPr>
          <w:spacing w:val="-3"/>
        </w:rPr>
        <w:t>加</w:t>
      </w:r>
      <w:r>
        <w:rPr/>
        <w:t>合</w:t>
      </w:r>
      <w:r>
        <w:rPr>
          <w:spacing w:val="-3"/>
        </w:rPr>
        <w:t>同</w:t>
      </w:r>
      <w:r>
        <w:rPr/>
        <w:t>的</w:t>
      </w:r>
      <w:r>
        <w:rPr>
          <w:spacing w:val="-3"/>
        </w:rPr>
        <w:t>成</w:t>
      </w:r>
      <w:r>
        <w:rPr/>
        <w:t>立日</w:t>
      </w:r>
      <w:r>
        <w:rPr>
          <w:spacing w:val="-3"/>
        </w:rPr>
        <w:t>及</w:t>
      </w:r>
      <w:r>
        <w:rPr/>
        <w:t>生</w:t>
      </w:r>
      <w:r>
        <w:rPr>
          <w:spacing w:val="-3"/>
        </w:rPr>
        <w:t>效</w:t>
      </w:r>
      <w:r>
        <w:rPr/>
        <w:t>日</w:t>
      </w:r>
      <w:r>
        <w:rPr>
          <w:spacing w:val="-3"/>
        </w:rPr>
        <w:t>与</w:t>
      </w:r>
      <w:r>
        <w:rPr/>
        <w:t>主</w:t>
      </w:r>
      <w:r>
        <w:rPr>
          <w:spacing w:val="-3"/>
        </w:rPr>
        <w:t>合</w:t>
      </w:r>
      <w:r>
        <w:rPr/>
        <w:t>同</w:t>
      </w:r>
      <w:r>
        <w:rPr>
          <w:spacing w:val="-3"/>
        </w:rPr>
        <w:t>相</w:t>
      </w:r>
      <w:r>
        <w:rPr/>
        <w:t>同，并在</w:t>
      </w:r>
      <w:r>
        <w:rPr>
          <w:spacing w:val="-3"/>
        </w:rPr>
        <w:t>保</w:t>
      </w:r>
      <w:r>
        <w:rPr/>
        <w:t>险</w:t>
      </w:r>
      <w:r>
        <w:rPr>
          <w:spacing w:val="-3"/>
        </w:rPr>
        <w:t>单</w:t>
      </w:r>
      <w:r>
        <w:rPr/>
        <w:t>上</w:t>
      </w:r>
      <w:r>
        <w:rPr>
          <w:spacing w:val="-3"/>
        </w:rPr>
        <w:t>载</w:t>
      </w:r>
      <w:r>
        <w:rPr/>
        <w:t>明。</w:t>
      </w:r>
      <w:r>
        <w:rPr>
          <w:rFonts w:ascii="微软雅黑" w:eastAsia="微软雅黑" w:hint="eastAsia"/>
          <w:b/>
        </w:rPr>
        <w:t>第四条</w:t>
        <w:tab/>
        <w:t>保险期间</w:t>
      </w:r>
    </w:p>
    <w:p>
      <w:pPr>
        <w:pStyle w:val="BodyText"/>
        <w:spacing w:line="273" w:lineRule="auto" w:before="35"/>
        <w:ind w:left="100" w:right="124" w:firstLine="420"/>
      </w:pPr>
      <w:r>
        <w:rPr>
          <w:spacing w:val="-3"/>
        </w:rPr>
        <w:t>本附加合同保险期间分为</w:t>
      </w:r>
      <w:r>
        <w:rPr/>
        <w:t>20</w:t>
      </w:r>
      <w:r>
        <w:rPr>
          <w:spacing w:val="-9"/>
        </w:rPr>
        <w:t>年、</w:t>
      </w:r>
      <w:r>
        <w:rPr/>
        <w:t>30</w:t>
      </w:r>
      <w:r>
        <w:rPr>
          <w:spacing w:val="-5"/>
        </w:rPr>
        <w:t>年、至被保险人年满</w:t>
      </w:r>
      <w:r>
        <w:rPr/>
        <w:t>60</w:t>
      </w:r>
      <w:r>
        <w:rPr>
          <w:spacing w:val="-7"/>
        </w:rPr>
        <w:t>周岁、</w:t>
      </w:r>
      <w:r>
        <w:rPr/>
        <w:t>80</w:t>
      </w:r>
      <w:r>
        <w:rPr>
          <w:spacing w:val="-3"/>
        </w:rPr>
        <w:t>周岁后的首个年生效对应日的零时止和终身五种，自本附加合同生效日零时开始起算，您可选择其中一种保险期间与我们约定，并在保险单上载明。</w:t>
      </w:r>
    </w:p>
    <w:p>
      <w:pPr>
        <w:pStyle w:val="BodyText"/>
        <w:spacing w:before="12"/>
        <w:ind w:left="0"/>
        <w:rPr>
          <w:sz w:val="17"/>
        </w:rPr>
      </w:pPr>
    </w:p>
    <w:p>
      <w:pPr>
        <w:pStyle w:val="Heading2"/>
        <w:tabs>
          <w:tab w:pos="940" w:val="left" w:leader="none"/>
        </w:tabs>
        <w:spacing w:before="1"/>
        <w:ind w:left="100"/>
      </w:pPr>
      <w:bookmarkStart w:name="_TOC_250023" w:id="3"/>
      <w:bookmarkEnd w:id="3"/>
      <w:r>
        <w:rPr/>
        <w:t>第五条</w:t>
        <w:tab/>
        <w:t>犹豫期</w:t>
      </w:r>
    </w:p>
    <w:p>
      <w:pPr>
        <w:pStyle w:val="BodyText"/>
        <w:spacing w:before="13"/>
        <w:ind w:left="0"/>
        <w:rPr>
          <w:rFonts w:ascii="微软雅黑"/>
          <w:b/>
          <w:sz w:val="17"/>
        </w:rPr>
      </w:pPr>
    </w:p>
    <w:p>
      <w:pPr>
        <w:pStyle w:val="BodyText"/>
        <w:spacing w:line="273" w:lineRule="auto" w:before="0"/>
        <w:ind w:left="100" w:right="117" w:firstLine="420"/>
      </w:pPr>
      <w:r>
        <w:rPr>
          <w:spacing w:val="-6"/>
        </w:rPr>
        <w:t>本附加合同的犹豫期与主合同相同。在此期间，请您认真审视本附加合同，如果您认为本附加合同与您的</w:t>
      </w:r>
      <w:r>
        <w:rPr>
          <w:spacing w:val="-15"/>
        </w:rPr>
        <w:t>需求不相符，您可以在此期间提出解除本附加合同，我们将在扣除</w:t>
      </w:r>
      <w:r>
        <w:rPr/>
        <w:t>10</w:t>
      </w:r>
      <w:r>
        <w:rPr>
          <w:spacing w:val="-3"/>
        </w:rPr>
        <w:t>元的工本费后无息退还您所交纳的保险费。</w:t>
      </w:r>
    </w:p>
    <w:p>
      <w:pPr>
        <w:spacing w:line="206" w:lineRule="auto" w:before="0"/>
        <w:ind w:left="100" w:right="178" w:firstLine="420"/>
        <w:jc w:val="left"/>
        <w:rPr>
          <w:rFonts w:ascii="微软雅黑" w:eastAsia="微软雅黑" w:hint="eastAsia"/>
          <w:b/>
          <w:sz w:val="21"/>
        </w:rPr>
      </w:pPr>
      <w:r>
        <w:rPr>
          <w:sz w:val="21"/>
        </w:rPr>
        <w:t>解除合同时，您需要填写申请书，并提供您的保险合同及</w:t>
      </w:r>
      <w:r>
        <w:rPr>
          <w:rFonts w:ascii="微软雅黑" w:eastAsia="微软雅黑" w:hint="eastAsia"/>
          <w:b/>
          <w:sz w:val="21"/>
        </w:rPr>
        <w:t>有效身份证件（释义四）</w:t>
      </w:r>
      <w:r>
        <w:rPr>
          <w:sz w:val="21"/>
        </w:rPr>
        <w:t>。</w:t>
      </w:r>
      <w:r>
        <w:rPr>
          <w:rFonts w:ascii="微软雅黑" w:eastAsia="微软雅黑" w:hint="eastAsia"/>
          <w:b/>
          <w:sz w:val="21"/>
        </w:rPr>
        <w:t>自您书面申请解除合同之日起，本附加合同即被解除，我们自本附加合同生效日起自始不承担保险责任。</w:t>
      </w:r>
    </w:p>
    <w:p>
      <w:pPr>
        <w:pStyle w:val="BodyText"/>
        <w:spacing w:before="4"/>
        <w:ind w:left="0"/>
        <w:rPr>
          <w:rFonts w:ascii="微软雅黑"/>
          <w:b/>
          <w:sz w:val="13"/>
        </w:rPr>
      </w:pPr>
    </w:p>
    <w:p>
      <w:pPr>
        <w:pStyle w:val="Heading1"/>
        <w:jc w:val="left"/>
      </w:pPr>
      <w:bookmarkStart w:name="_TOC_250022" w:id="4"/>
      <w:bookmarkEnd w:id="4"/>
      <w:r>
        <w:rPr/>
        <w:t>第二部分 我们提供哪些保障利益</w:t>
      </w:r>
    </w:p>
    <w:p>
      <w:pPr>
        <w:pStyle w:val="BodyText"/>
        <w:spacing w:before="17"/>
        <w:ind w:left="0"/>
        <w:rPr>
          <w:rFonts w:ascii="微软雅黑"/>
          <w:b/>
          <w:sz w:val="12"/>
        </w:rPr>
      </w:pPr>
    </w:p>
    <w:p>
      <w:pPr>
        <w:pStyle w:val="Heading2"/>
        <w:tabs>
          <w:tab w:pos="940" w:val="left" w:leader="none"/>
        </w:tabs>
        <w:ind w:left="100"/>
      </w:pPr>
      <w:bookmarkStart w:name="_TOC_250021" w:id="5"/>
      <w:bookmarkEnd w:id="5"/>
      <w:r>
        <w:rPr/>
        <w:t>第六条</w:t>
        <w:tab/>
        <w:t>基本保险金额</w:t>
      </w:r>
    </w:p>
    <w:p>
      <w:pPr>
        <w:pStyle w:val="BodyText"/>
        <w:spacing w:before="10"/>
        <w:ind w:left="0"/>
        <w:rPr>
          <w:rFonts w:ascii="微软雅黑"/>
          <w:b/>
          <w:sz w:val="17"/>
        </w:rPr>
      </w:pPr>
    </w:p>
    <w:p>
      <w:pPr>
        <w:pStyle w:val="BodyText"/>
        <w:spacing w:line="273" w:lineRule="auto" w:before="1"/>
        <w:ind w:left="100" w:right="225" w:firstLine="420"/>
      </w:pPr>
      <w:r>
        <w:rPr>
          <w:spacing w:val="-6"/>
        </w:rPr>
        <w:t>本附加合同的基本保险金额由您和我们约定，并在保险单上载明。如果该金额发生变更，则以变更后的金</w:t>
      </w:r>
      <w:r>
        <w:rPr>
          <w:spacing w:val="-4"/>
        </w:rPr>
        <w:t>额为基本保险金额。</w:t>
      </w:r>
    </w:p>
    <w:p>
      <w:pPr>
        <w:pStyle w:val="BodyText"/>
        <w:spacing w:before="0"/>
        <w:ind w:left="0"/>
        <w:rPr>
          <w:sz w:val="18"/>
        </w:rPr>
      </w:pPr>
    </w:p>
    <w:p>
      <w:pPr>
        <w:pStyle w:val="Heading2"/>
        <w:tabs>
          <w:tab w:pos="940" w:val="left" w:leader="none"/>
        </w:tabs>
        <w:ind w:left="100"/>
      </w:pPr>
      <w:bookmarkStart w:name="_TOC_250020" w:id="6"/>
      <w:bookmarkEnd w:id="6"/>
      <w:r>
        <w:rPr/>
        <w:t>第七条</w:t>
        <w:tab/>
        <w:t>保险责任</w:t>
      </w:r>
    </w:p>
    <w:p>
      <w:pPr>
        <w:pStyle w:val="BodyText"/>
        <w:spacing w:before="13"/>
        <w:ind w:left="0"/>
        <w:rPr>
          <w:rFonts w:ascii="微软雅黑"/>
          <w:b/>
          <w:sz w:val="17"/>
        </w:rPr>
      </w:pPr>
    </w:p>
    <w:p>
      <w:pPr>
        <w:pStyle w:val="BodyText"/>
        <w:spacing w:before="0"/>
      </w:pPr>
      <w:r>
        <w:rPr/>
        <w:t>在本附加合同保险期间内且本附加合同有效，我们承担以下保险责任:</w:t>
      </w:r>
    </w:p>
    <w:p>
      <w:pPr>
        <w:spacing w:after="0"/>
        <w:sectPr>
          <w:pgSz w:w="11910" w:h="16840"/>
          <w:pgMar w:header="0" w:footer="808" w:top="1360" w:bottom="1000" w:left="920" w:right="620"/>
        </w:sectPr>
      </w:pPr>
    </w:p>
    <w:p>
      <w:pPr>
        <w:pStyle w:val="BodyText"/>
        <w:spacing w:line="262" w:lineRule="exact" w:before="8"/>
      </w:pPr>
      <w:r>
        <w:rPr/>
        <w:t>一、重大疾病保险金</w:t>
      </w:r>
    </w:p>
    <w:p>
      <w:pPr>
        <w:spacing w:line="206" w:lineRule="auto" w:before="38"/>
        <w:ind w:left="100" w:right="100" w:firstLine="420"/>
        <w:jc w:val="left"/>
        <w:rPr>
          <w:sz w:val="21"/>
        </w:rPr>
      </w:pPr>
      <w:r>
        <w:rPr>
          <w:sz w:val="21"/>
        </w:rPr>
        <w:t>被保险人</w:t>
      </w:r>
      <w:r>
        <w:rPr>
          <w:rFonts w:ascii="微软雅黑" w:eastAsia="微软雅黑" w:hint="eastAsia"/>
          <w:b/>
          <w:sz w:val="21"/>
        </w:rPr>
        <w:t>自</w:t>
      </w:r>
      <w:r>
        <w:rPr>
          <w:rFonts w:ascii="黑体" w:eastAsia="黑体" w:hint="eastAsia"/>
          <w:b/>
          <w:sz w:val="21"/>
        </w:rPr>
        <w:t>等待期（释义五）</w:t>
      </w:r>
      <w:r>
        <w:rPr>
          <w:rFonts w:ascii="微软雅黑" w:eastAsia="微软雅黑" w:hint="eastAsia"/>
          <w:b/>
          <w:sz w:val="21"/>
        </w:rPr>
        <w:t>后首次发病（释义六）并经医院（释义七）确诊初次患上</w:t>
      </w:r>
      <w:r>
        <w:rPr>
          <w:sz w:val="21"/>
        </w:rPr>
        <w:t>一种或多种本附加合同第二十三条所定义的重大疾病，我们按本附加合同基本保险金额给付重大疾病保险金，</w:t>
      </w:r>
      <w:r>
        <w:rPr>
          <w:rFonts w:ascii="微软雅黑" w:eastAsia="微软雅黑" w:hint="eastAsia"/>
          <w:b/>
          <w:sz w:val="21"/>
        </w:rPr>
        <w:t>本附加合同终止</w:t>
      </w:r>
      <w:r>
        <w:rPr>
          <w:sz w:val="21"/>
        </w:rPr>
        <w:t>。</w:t>
      </w:r>
    </w:p>
    <w:p>
      <w:pPr>
        <w:spacing w:line="206" w:lineRule="auto" w:before="0"/>
        <w:ind w:left="100" w:right="208" w:firstLine="422"/>
        <w:jc w:val="left"/>
        <w:rPr>
          <w:rFonts w:ascii="微软雅黑" w:eastAsia="微软雅黑" w:hint="eastAsia"/>
          <w:b/>
          <w:sz w:val="21"/>
        </w:rPr>
      </w:pPr>
      <w:r>
        <w:rPr>
          <w:rFonts w:ascii="微软雅黑" w:eastAsia="微软雅黑" w:hint="eastAsia"/>
          <w:b/>
          <w:spacing w:val="-6"/>
          <w:sz w:val="21"/>
        </w:rPr>
        <w:t>如果被保险人经医院确诊初次患上本附加合同第二十三条所定义的重大疾病，并且首次发病时间在等待期内，我们不承担保险责任并无息退还本附加合同所交的保险费，本附加合同终止。</w:t>
      </w:r>
    </w:p>
    <w:p>
      <w:pPr>
        <w:spacing w:line="312" w:lineRule="exact" w:before="7"/>
        <w:ind w:left="520" w:right="2459" w:firstLine="0"/>
        <w:jc w:val="left"/>
        <w:rPr>
          <w:sz w:val="21"/>
        </w:rPr>
      </w:pPr>
      <w:r>
        <w:rPr>
          <w:sz w:val="21"/>
        </w:rPr>
        <w:t>被保险人因遭受</w:t>
      </w:r>
      <w:r>
        <w:rPr>
          <w:rFonts w:ascii="微软雅黑" w:eastAsia="微软雅黑" w:hint="eastAsia"/>
          <w:b/>
          <w:sz w:val="21"/>
        </w:rPr>
        <w:t>意外伤害（释义八）</w:t>
      </w:r>
      <w:r>
        <w:rPr>
          <w:sz w:val="21"/>
        </w:rPr>
        <w:t>事故导致重大疾病的，不受等待期的限制。二、轻症疾病保险金</w:t>
      </w:r>
    </w:p>
    <w:p>
      <w:pPr>
        <w:spacing w:line="312" w:lineRule="exact" w:before="0"/>
        <w:ind w:left="100" w:right="204" w:firstLine="420"/>
        <w:jc w:val="left"/>
        <w:rPr>
          <w:sz w:val="21"/>
        </w:rPr>
      </w:pPr>
      <w:r>
        <w:rPr>
          <w:sz w:val="21"/>
        </w:rPr>
        <w:t>被保险人</w:t>
      </w:r>
      <w:r>
        <w:rPr>
          <w:rFonts w:ascii="微软雅黑" w:eastAsia="微软雅黑" w:hint="eastAsia"/>
          <w:b/>
          <w:sz w:val="21"/>
        </w:rPr>
        <w:t>自等待期后首次发病并经医院确诊初次患上</w:t>
      </w:r>
      <w:r>
        <w:rPr>
          <w:sz w:val="21"/>
        </w:rPr>
        <w:t>一种或多种本附加合同第二十四条所定义的轻症疾病，我们按本附加合同基本保险金额的20%给付轻症疾病保险金，本附加合同的本项保险责任终止。</w:t>
      </w:r>
    </w:p>
    <w:p>
      <w:pPr>
        <w:spacing w:line="206" w:lineRule="auto" w:before="0"/>
        <w:ind w:left="100" w:right="208" w:firstLine="422"/>
        <w:jc w:val="left"/>
        <w:rPr>
          <w:rFonts w:ascii="微软雅黑" w:eastAsia="微软雅黑" w:hint="eastAsia"/>
          <w:b/>
          <w:sz w:val="21"/>
        </w:rPr>
      </w:pPr>
      <w:r>
        <w:rPr>
          <w:rFonts w:ascii="微软雅黑" w:eastAsia="微软雅黑" w:hint="eastAsia"/>
          <w:b/>
          <w:spacing w:val="-6"/>
          <w:sz w:val="21"/>
        </w:rPr>
        <w:t>如果被保险人经医院确诊初次患上本附加合同第二十四条所定义的轻症疾病，并且首次发病时间在等待期内，我们不承担保险责任并无息退还本附加合同所交的保险费，本附加合同终止。</w:t>
      </w:r>
    </w:p>
    <w:p>
      <w:pPr>
        <w:pStyle w:val="BodyText"/>
        <w:spacing w:line="262" w:lineRule="exact" w:before="19"/>
      </w:pPr>
      <w:r>
        <w:rPr/>
        <w:t>被保险人因遭受意外伤害事故导致轻症疾病的，不受等待期的限制。</w:t>
      </w:r>
    </w:p>
    <w:p>
      <w:pPr>
        <w:spacing w:line="206" w:lineRule="auto" w:before="38"/>
        <w:ind w:left="100" w:right="208" w:firstLine="422"/>
        <w:jc w:val="left"/>
        <w:rPr>
          <w:rFonts w:ascii="微软雅黑" w:eastAsia="微软雅黑" w:hint="eastAsia"/>
          <w:b/>
          <w:sz w:val="21"/>
        </w:rPr>
      </w:pPr>
      <w:r>
        <w:rPr>
          <w:rFonts w:ascii="微软雅黑" w:eastAsia="微软雅黑" w:hint="eastAsia"/>
          <w:b/>
          <w:spacing w:val="-6"/>
          <w:sz w:val="21"/>
        </w:rPr>
        <w:t>轻症疾病保险金仅针对符合本附加合同第二十四条所定义的轻症疾病进行给付，对于已经首先符合重大疾病保险金给付条件的，仅给付重大疾病保险金，不再给付轻症疾病保险金。</w:t>
      </w:r>
    </w:p>
    <w:p>
      <w:pPr>
        <w:pStyle w:val="BodyText"/>
        <w:spacing w:line="262" w:lineRule="exact" w:before="11"/>
      </w:pPr>
      <w:r>
        <w:rPr/>
        <w:t>三、轻症疾病保险费豁免</w:t>
      </w:r>
    </w:p>
    <w:p>
      <w:pPr>
        <w:spacing w:line="247" w:lineRule="auto" w:before="0"/>
        <w:ind w:left="100" w:right="203" w:firstLine="420"/>
        <w:jc w:val="left"/>
        <w:rPr>
          <w:sz w:val="21"/>
        </w:rPr>
      </w:pPr>
      <w:r>
        <w:rPr>
          <w:sz w:val="21"/>
        </w:rPr>
        <w:t>被保险人</w:t>
      </w:r>
      <w:r>
        <w:rPr>
          <w:rFonts w:ascii="微软雅黑" w:eastAsia="微软雅黑" w:hint="eastAsia"/>
          <w:b/>
          <w:sz w:val="21"/>
        </w:rPr>
        <w:t>自等待期后首次发病并经医院确诊初次患上</w:t>
      </w:r>
      <w:r>
        <w:rPr>
          <w:sz w:val="21"/>
        </w:rPr>
        <w:t>一种或多种本附加合同第二十四条所定义的轻症疾病，我们将豁免本附加合同自轻症疾病确诊之日以后的各期保险费。</w:t>
      </w:r>
    </w:p>
    <w:p>
      <w:pPr>
        <w:pStyle w:val="BodyText"/>
        <w:spacing w:before="44"/>
      </w:pPr>
      <w:r>
        <w:rPr/>
        <w:t>被豁免的保险费视为已交纳，同时本附加合同继续有效。</w:t>
      </w:r>
    </w:p>
    <w:p>
      <w:pPr>
        <w:spacing w:line="223" w:lineRule="auto" w:before="56"/>
        <w:ind w:left="522" w:right="3518" w:hanging="3"/>
        <w:jc w:val="left"/>
        <w:rPr>
          <w:rFonts w:ascii="微软雅黑" w:eastAsia="微软雅黑" w:hint="eastAsia"/>
          <w:b/>
          <w:sz w:val="21"/>
        </w:rPr>
      </w:pPr>
      <w:r>
        <w:rPr>
          <w:sz w:val="21"/>
        </w:rPr>
        <w:t>被保险人因遭受意外伤害事故导致轻症疾病的，不受等待期的限制。</w:t>
      </w:r>
      <w:r>
        <w:rPr>
          <w:rFonts w:ascii="微软雅黑" w:eastAsia="微软雅黑" w:hint="eastAsia"/>
          <w:b/>
          <w:sz w:val="21"/>
        </w:rPr>
        <w:t>上述豁免的保险费不包括以下款项：</w:t>
      </w:r>
    </w:p>
    <w:p>
      <w:pPr>
        <w:spacing w:line="287" w:lineRule="exact" w:before="0"/>
        <w:ind w:left="522" w:right="0" w:firstLine="0"/>
        <w:jc w:val="left"/>
        <w:rPr>
          <w:rFonts w:ascii="微软雅黑" w:eastAsia="微软雅黑" w:hint="eastAsia"/>
          <w:b/>
          <w:sz w:val="21"/>
        </w:rPr>
      </w:pPr>
      <w:r>
        <w:rPr>
          <w:rFonts w:ascii="微软雅黑" w:eastAsia="微软雅黑" w:hint="eastAsia"/>
          <w:b/>
          <w:sz w:val="21"/>
        </w:rPr>
        <w:t>（1）被保险人患上轻症疾病之日之前所欠交的贷款及利息；</w:t>
      </w:r>
    </w:p>
    <w:p>
      <w:pPr>
        <w:spacing w:line="338" w:lineRule="exact" w:before="0"/>
        <w:ind w:left="522" w:right="0" w:firstLine="0"/>
        <w:jc w:val="left"/>
        <w:rPr>
          <w:rFonts w:ascii="微软雅黑" w:eastAsia="微软雅黑" w:hint="eastAsia"/>
          <w:b/>
          <w:sz w:val="21"/>
        </w:rPr>
      </w:pPr>
      <w:r>
        <w:rPr>
          <w:rFonts w:ascii="微软雅黑" w:eastAsia="微软雅黑" w:hint="eastAsia"/>
          <w:b/>
          <w:sz w:val="21"/>
        </w:rPr>
        <w:t>（2）续期保险费交费宽限期内应交未交的保险费。</w:t>
      </w:r>
    </w:p>
    <w:p>
      <w:pPr>
        <w:pStyle w:val="BodyText"/>
        <w:spacing w:before="2"/>
        <w:ind w:left="0"/>
        <w:rPr>
          <w:rFonts w:ascii="微软雅黑"/>
          <w:b/>
          <w:sz w:val="15"/>
        </w:rPr>
      </w:pPr>
    </w:p>
    <w:p>
      <w:pPr>
        <w:tabs>
          <w:tab w:pos="940" w:val="left" w:leader="none"/>
        </w:tabs>
        <w:spacing w:line="398" w:lineRule="auto" w:before="0"/>
        <w:ind w:left="100" w:right="1176" w:firstLine="422"/>
        <w:jc w:val="left"/>
        <w:rPr>
          <w:rFonts w:ascii="微软雅黑" w:eastAsia="微软雅黑" w:hint="eastAsia"/>
          <w:b/>
          <w:sz w:val="21"/>
        </w:rPr>
      </w:pPr>
      <w:r>
        <w:rPr>
          <w:rFonts w:ascii="微软雅黑" w:eastAsia="微软雅黑" w:hint="eastAsia"/>
          <w:b/>
          <w:sz w:val="21"/>
        </w:rPr>
        <w:t>本附加合同约定的</w:t>
      </w:r>
      <w:r>
        <w:rPr>
          <w:rFonts w:ascii="微软雅黑" w:eastAsia="微软雅黑" w:hint="eastAsia"/>
          <w:b/>
          <w:spacing w:val="-3"/>
          <w:sz w:val="21"/>
        </w:rPr>
        <w:t>重</w:t>
      </w:r>
      <w:r>
        <w:rPr>
          <w:rFonts w:ascii="微软雅黑" w:eastAsia="微软雅黑" w:hint="eastAsia"/>
          <w:b/>
          <w:sz w:val="21"/>
        </w:rPr>
        <w:t>大</w:t>
      </w:r>
      <w:r>
        <w:rPr>
          <w:rFonts w:ascii="微软雅黑" w:eastAsia="微软雅黑" w:hint="eastAsia"/>
          <w:b/>
          <w:spacing w:val="-3"/>
          <w:sz w:val="21"/>
        </w:rPr>
        <w:t>疾</w:t>
      </w:r>
      <w:r>
        <w:rPr>
          <w:rFonts w:ascii="微软雅黑" w:eastAsia="微软雅黑" w:hint="eastAsia"/>
          <w:b/>
          <w:sz w:val="21"/>
        </w:rPr>
        <w:t>病及轻症疾病必须</w:t>
      </w:r>
      <w:r>
        <w:rPr>
          <w:rFonts w:ascii="微软雅黑" w:eastAsia="微软雅黑" w:hint="eastAsia"/>
          <w:b/>
          <w:spacing w:val="-3"/>
          <w:sz w:val="21"/>
        </w:rPr>
        <w:t>在</w:t>
      </w:r>
      <w:r>
        <w:rPr>
          <w:rFonts w:ascii="微软雅黑" w:eastAsia="微软雅黑" w:hint="eastAsia"/>
          <w:b/>
          <w:sz w:val="21"/>
        </w:rPr>
        <w:t>生</w:t>
      </w:r>
      <w:r>
        <w:rPr>
          <w:rFonts w:ascii="微软雅黑" w:eastAsia="微软雅黑" w:hint="eastAsia"/>
          <w:b/>
          <w:spacing w:val="-3"/>
          <w:sz w:val="21"/>
        </w:rPr>
        <w:t>前</w:t>
      </w:r>
      <w:r>
        <w:rPr>
          <w:rFonts w:ascii="微软雅黑" w:eastAsia="微软雅黑" w:hint="eastAsia"/>
          <w:b/>
          <w:sz w:val="21"/>
        </w:rPr>
        <w:t>诊断，任何身故后</w:t>
      </w:r>
      <w:r>
        <w:rPr>
          <w:rFonts w:ascii="微软雅黑" w:eastAsia="微软雅黑" w:hint="eastAsia"/>
          <w:b/>
          <w:spacing w:val="-3"/>
          <w:sz w:val="21"/>
        </w:rPr>
        <w:t>的</w:t>
      </w:r>
      <w:r>
        <w:rPr>
          <w:rFonts w:ascii="微软雅黑" w:eastAsia="微软雅黑" w:hint="eastAsia"/>
          <w:b/>
          <w:sz w:val="21"/>
        </w:rPr>
        <w:t>尸</w:t>
      </w:r>
      <w:r>
        <w:rPr>
          <w:rFonts w:ascii="微软雅黑" w:eastAsia="微软雅黑" w:hint="eastAsia"/>
          <w:b/>
          <w:spacing w:val="-3"/>
          <w:sz w:val="21"/>
        </w:rPr>
        <w:t>检</w:t>
      </w:r>
      <w:r>
        <w:rPr>
          <w:rFonts w:ascii="微软雅黑" w:eastAsia="微软雅黑" w:hint="eastAsia"/>
          <w:b/>
          <w:sz w:val="21"/>
        </w:rPr>
        <w:t>诊断不包括在内。第八条</w:t>
        <w:tab/>
        <w:t>责任免除</w:t>
      </w:r>
    </w:p>
    <w:p>
      <w:pPr>
        <w:spacing w:line="206" w:lineRule="auto" w:before="110"/>
        <w:ind w:left="100" w:right="203" w:firstLine="422"/>
        <w:jc w:val="left"/>
        <w:rPr>
          <w:rFonts w:ascii="微软雅黑" w:eastAsia="微软雅黑" w:hint="eastAsia"/>
          <w:b/>
          <w:sz w:val="21"/>
        </w:rPr>
      </w:pPr>
      <w:r>
        <w:rPr>
          <w:rFonts w:ascii="微软雅黑" w:eastAsia="微软雅黑" w:hint="eastAsia"/>
          <w:b/>
          <w:spacing w:val="-6"/>
          <w:sz w:val="21"/>
        </w:rPr>
        <w:t>因下列任何情形，导致被保险人患上本附加合同所定义的重大疾病、轻症疾病的，我们不承担给付重大疾</w:t>
      </w:r>
      <w:r>
        <w:rPr>
          <w:rFonts w:ascii="微软雅黑" w:eastAsia="微软雅黑" w:hint="eastAsia"/>
          <w:b/>
          <w:spacing w:val="-3"/>
          <w:sz w:val="21"/>
        </w:rPr>
        <w:t>病保险金、轻症疾病保险金或轻症疾病保险费豁免的责任：</w:t>
      </w:r>
    </w:p>
    <w:p>
      <w:pPr>
        <w:tabs>
          <w:tab w:pos="1151" w:val="left" w:leader="none"/>
        </w:tabs>
        <w:spacing w:line="287" w:lineRule="exact" w:before="0"/>
        <w:ind w:left="520" w:right="0" w:firstLine="0"/>
        <w:jc w:val="left"/>
        <w:rPr>
          <w:rFonts w:ascii="微软雅黑" w:eastAsia="微软雅黑" w:hint="eastAsia"/>
          <w:b/>
          <w:sz w:val="21"/>
        </w:rPr>
      </w:pPr>
      <w:r>
        <w:rPr>
          <w:rFonts w:ascii="微软雅黑" w:eastAsia="微软雅黑" w:hint="eastAsia"/>
          <w:b/>
          <w:sz w:val="21"/>
        </w:rPr>
        <w:t>一、</w:t>
        <w:tab/>
        <w:t>投保人对被保险人</w:t>
      </w:r>
      <w:r>
        <w:rPr>
          <w:rFonts w:ascii="微软雅黑" w:eastAsia="微软雅黑" w:hint="eastAsia"/>
          <w:b/>
          <w:spacing w:val="-3"/>
          <w:sz w:val="21"/>
        </w:rPr>
        <w:t>的</w:t>
      </w:r>
      <w:r>
        <w:rPr>
          <w:rFonts w:ascii="微软雅黑" w:eastAsia="微软雅黑" w:hint="eastAsia"/>
          <w:b/>
          <w:sz w:val="21"/>
        </w:rPr>
        <w:t>故</w:t>
      </w:r>
      <w:r>
        <w:rPr>
          <w:rFonts w:ascii="微软雅黑" w:eastAsia="微软雅黑" w:hint="eastAsia"/>
          <w:b/>
          <w:spacing w:val="-3"/>
          <w:sz w:val="21"/>
        </w:rPr>
        <w:t>意</w:t>
      </w:r>
      <w:r>
        <w:rPr>
          <w:rFonts w:ascii="微软雅黑" w:eastAsia="微软雅黑" w:hint="eastAsia"/>
          <w:b/>
          <w:sz w:val="21"/>
        </w:rPr>
        <w:t>杀害、故意伤害；</w:t>
      </w:r>
    </w:p>
    <w:p>
      <w:pPr>
        <w:tabs>
          <w:tab w:pos="1151" w:val="left" w:leader="none"/>
        </w:tabs>
        <w:spacing w:line="206" w:lineRule="auto" w:before="25"/>
        <w:ind w:left="522" w:right="4133" w:hanging="3"/>
        <w:jc w:val="left"/>
        <w:rPr>
          <w:rFonts w:ascii="微软雅黑" w:eastAsia="微软雅黑" w:hint="eastAsia"/>
          <w:b/>
          <w:sz w:val="21"/>
        </w:rPr>
      </w:pPr>
      <w:r>
        <w:rPr>
          <w:rFonts w:ascii="微软雅黑" w:eastAsia="微软雅黑" w:hint="eastAsia"/>
          <w:b/>
          <w:sz w:val="21"/>
        </w:rPr>
        <w:t>二、</w:t>
        <w:tab/>
        <w:t>被保险人故意犯罪</w:t>
      </w:r>
      <w:r>
        <w:rPr>
          <w:rFonts w:ascii="微软雅黑" w:eastAsia="微软雅黑" w:hint="eastAsia"/>
          <w:b/>
          <w:spacing w:val="-3"/>
          <w:sz w:val="21"/>
        </w:rPr>
        <w:t>或</w:t>
      </w:r>
      <w:r>
        <w:rPr>
          <w:rFonts w:ascii="微软雅黑" w:eastAsia="微软雅黑" w:hint="eastAsia"/>
          <w:b/>
          <w:sz w:val="21"/>
        </w:rPr>
        <w:t>者</w:t>
      </w:r>
      <w:r>
        <w:rPr>
          <w:rFonts w:ascii="微软雅黑" w:eastAsia="微软雅黑" w:hint="eastAsia"/>
          <w:b/>
          <w:spacing w:val="-3"/>
          <w:sz w:val="21"/>
        </w:rPr>
        <w:t>抗</w:t>
      </w:r>
      <w:r>
        <w:rPr>
          <w:rFonts w:ascii="微软雅黑" w:eastAsia="微软雅黑" w:hint="eastAsia"/>
          <w:b/>
          <w:sz w:val="21"/>
        </w:rPr>
        <w:t>拒依法采取的刑事</w:t>
      </w:r>
      <w:r>
        <w:rPr>
          <w:rFonts w:ascii="微软雅黑" w:eastAsia="微软雅黑" w:hint="eastAsia"/>
          <w:b/>
          <w:spacing w:val="-3"/>
          <w:sz w:val="21"/>
        </w:rPr>
        <w:t>强</w:t>
      </w:r>
      <w:r>
        <w:rPr>
          <w:rFonts w:ascii="微软雅黑" w:eastAsia="微软雅黑" w:hint="eastAsia"/>
          <w:b/>
          <w:sz w:val="21"/>
        </w:rPr>
        <w:t>制</w:t>
      </w:r>
      <w:r>
        <w:rPr>
          <w:rFonts w:ascii="微软雅黑" w:eastAsia="微软雅黑" w:hint="eastAsia"/>
          <w:b/>
          <w:spacing w:val="-3"/>
          <w:sz w:val="21"/>
        </w:rPr>
        <w:t>措</w:t>
      </w:r>
      <w:r>
        <w:rPr>
          <w:rFonts w:ascii="微软雅黑" w:eastAsia="微软雅黑" w:hint="eastAsia"/>
          <w:b/>
          <w:sz w:val="21"/>
        </w:rPr>
        <w:t>施； 三、</w:t>
        <w:tab/>
        <w:t>被保险人故意自伤；</w:t>
      </w:r>
    </w:p>
    <w:p>
      <w:pPr>
        <w:tabs>
          <w:tab w:pos="1151" w:val="left" w:leader="none"/>
        </w:tabs>
        <w:spacing w:line="206" w:lineRule="auto" w:before="0"/>
        <w:ind w:left="100" w:right="206" w:firstLine="420"/>
        <w:jc w:val="left"/>
        <w:rPr>
          <w:rFonts w:ascii="微软雅黑" w:eastAsia="微软雅黑" w:hint="eastAsia"/>
          <w:b/>
          <w:sz w:val="21"/>
        </w:rPr>
      </w:pPr>
      <w:r>
        <w:rPr>
          <w:rFonts w:ascii="微软雅黑" w:eastAsia="微软雅黑" w:hint="eastAsia"/>
          <w:b/>
          <w:sz w:val="21"/>
        </w:rPr>
        <w:t>四、</w:t>
        <w:tab/>
        <w:t>被保险人在本附加合同成立或合同效力恢复之日起2年内自杀，但被保险人自杀时为无民事行为能 力人的除外；</w:t>
      </w:r>
    </w:p>
    <w:p>
      <w:pPr>
        <w:tabs>
          <w:tab w:pos="1151" w:val="left" w:leader="none"/>
        </w:tabs>
        <w:spacing w:line="287" w:lineRule="exact" w:before="0"/>
        <w:ind w:left="520" w:right="0" w:firstLine="0"/>
        <w:jc w:val="left"/>
        <w:rPr>
          <w:rFonts w:ascii="微软雅黑" w:eastAsia="微软雅黑" w:hint="eastAsia"/>
          <w:b/>
          <w:sz w:val="21"/>
        </w:rPr>
      </w:pPr>
      <w:r>
        <w:rPr>
          <w:rFonts w:ascii="微软雅黑" w:eastAsia="微软雅黑" w:hint="eastAsia"/>
          <w:b/>
          <w:sz w:val="21"/>
        </w:rPr>
        <w:t>五、</w:t>
        <w:tab/>
        <w:t>被保险人</w:t>
      </w:r>
      <w:r>
        <w:rPr>
          <w:rFonts w:ascii="黑体" w:eastAsia="黑体" w:hint="eastAsia"/>
          <w:b/>
          <w:sz w:val="21"/>
        </w:rPr>
        <w:t>殴斗（释义九）</w:t>
      </w:r>
      <w:r>
        <w:rPr>
          <w:rFonts w:ascii="微软雅黑" w:eastAsia="微软雅黑" w:hint="eastAsia"/>
          <w:b/>
          <w:spacing w:val="-3"/>
          <w:sz w:val="21"/>
        </w:rPr>
        <w:t>、</w:t>
      </w:r>
      <w:r>
        <w:rPr>
          <w:rFonts w:ascii="黑体" w:eastAsia="黑体" w:hint="eastAsia"/>
          <w:b/>
          <w:sz w:val="21"/>
        </w:rPr>
        <w:t>醉酒（释</w:t>
      </w:r>
      <w:r>
        <w:rPr>
          <w:rFonts w:ascii="黑体" w:eastAsia="黑体" w:hint="eastAsia"/>
          <w:b/>
          <w:spacing w:val="-3"/>
          <w:sz w:val="21"/>
        </w:rPr>
        <w:t>义</w:t>
      </w:r>
      <w:r>
        <w:rPr>
          <w:rFonts w:ascii="黑体" w:eastAsia="黑体" w:hint="eastAsia"/>
          <w:b/>
          <w:sz w:val="21"/>
        </w:rPr>
        <w:t>十）</w:t>
      </w:r>
      <w:r>
        <w:rPr>
          <w:rFonts w:ascii="微软雅黑" w:eastAsia="微软雅黑" w:hint="eastAsia"/>
          <w:b/>
          <w:sz w:val="21"/>
        </w:rPr>
        <w:t>，主动服</w:t>
      </w:r>
      <w:r>
        <w:rPr>
          <w:rFonts w:ascii="微软雅黑" w:eastAsia="微软雅黑" w:hint="eastAsia"/>
          <w:b/>
          <w:spacing w:val="-3"/>
          <w:sz w:val="21"/>
        </w:rPr>
        <w:t>用</w:t>
      </w:r>
      <w:r>
        <w:rPr>
          <w:rFonts w:ascii="微软雅黑" w:eastAsia="微软雅黑" w:hint="eastAsia"/>
          <w:b/>
          <w:sz w:val="21"/>
        </w:rPr>
        <w:t>、吸食或注射</w:t>
      </w:r>
      <w:r>
        <w:rPr>
          <w:rFonts w:ascii="黑体" w:eastAsia="黑体" w:hint="eastAsia"/>
          <w:b/>
          <w:sz w:val="21"/>
        </w:rPr>
        <w:t>毒品</w:t>
      </w:r>
      <w:r>
        <w:rPr>
          <w:rFonts w:ascii="黑体" w:eastAsia="黑体" w:hint="eastAsia"/>
          <w:b/>
          <w:spacing w:val="-3"/>
          <w:sz w:val="21"/>
        </w:rPr>
        <w:t>（</w:t>
      </w:r>
      <w:r>
        <w:rPr>
          <w:rFonts w:ascii="黑体" w:eastAsia="黑体" w:hint="eastAsia"/>
          <w:b/>
          <w:sz w:val="21"/>
        </w:rPr>
        <w:t>释义十一）</w:t>
      </w:r>
      <w:r>
        <w:rPr>
          <w:rFonts w:ascii="微软雅黑" w:eastAsia="微软雅黑" w:hint="eastAsia"/>
          <w:b/>
          <w:sz w:val="21"/>
        </w:rPr>
        <w:t>；</w:t>
      </w:r>
    </w:p>
    <w:p>
      <w:pPr>
        <w:tabs>
          <w:tab w:pos="1151" w:val="left" w:leader="none"/>
        </w:tabs>
        <w:spacing w:line="312" w:lineRule="exact" w:before="0"/>
        <w:ind w:left="520" w:right="0" w:firstLine="0"/>
        <w:jc w:val="left"/>
        <w:rPr>
          <w:rFonts w:ascii="黑体" w:eastAsia="黑体" w:hint="eastAsia"/>
          <w:b/>
          <w:sz w:val="21"/>
        </w:rPr>
      </w:pPr>
      <w:r>
        <w:rPr>
          <w:rFonts w:ascii="微软雅黑" w:eastAsia="微软雅黑" w:hint="eastAsia"/>
          <w:b/>
          <w:sz w:val="21"/>
        </w:rPr>
        <w:t>六、</w:t>
        <w:tab/>
        <w:t>被保险人</w:t>
      </w:r>
      <w:r>
        <w:rPr>
          <w:rFonts w:ascii="黑体" w:eastAsia="黑体" w:hint="eastAsia"/>
          <w:b/>
          <w:sz w:val="21"/>
        </w:rPr>
        <w:t>酒后驾</w:t>
      </w:r>
      <w:r>
        <w:rPr>
          <w:rFonts w:ascii="黑体" w:eastAsia="黑体" w:hint="eastAsia"/>
          <w:b/>
          <w:spacing w:val="-15"/>
          <w:sz w:val="21"/>
        </w:rPr>
        <w:t>驶</w:t>
      </w:r>
      <w:r>
        <w:rPr>
          <w:rFonts w:ascii="黑体" w:eastAsia="黑体" w:hint="eastAsia"/>
          <w:b/>
          <w:sz w:val="21"/>
        </w:rPr>
        <w:t>（释义十二</w:t>
      </w:r>
      <w:r>
        <w:rPr>
          <w:rFonts w:ascii="黑体" w:eastAsia="黑体" w:hint="eastAsia"/>
          <w:b/>
          <w:spacing w:val="-15"/>
          <w:sz w:val="21"/>
        </w:rPr>
        <w:t>）</w:t>
      </w:r>
      <w:r>
        <w:rPr>
          <w:rFonts w:ascii="微软雅黑" w:eastAsia="微软雅黑" w:hint="eastAsia"/>
          <w:b/>
          <w:spacing w:val="-15"/>
          <w:sz w:val="21"/>
        </w:rPr>
        <w:t>、</w:t>
      </w:r>
      <w:r>
        <w:rPr>
          <w:rFonts w:ascii="黑体" w:eastAsia="黑体" w:hint="eastAsia"/>
          <w:b/>
          <w:sz w:val="21"/>
        </w:rPr>
        <w:t>无合法有效驾</w:t>
      </w:r>
      <w:r>
        <w:rPr>
          <w:rFonts w:ascii="黑体" w:eastAsia="黑体" w:hint="eastAsia"/>
          <w:b/>
          <w:spacing w:val="-3"/>
          <w:sz w:val="21"/>
        </w:rPr>
        <w:t>驶</w:t>
      </w:r>
      <w:r>
        <w:rPr>
          <w:rFonts w:ascii="黑体" w:eastAsia="黑体" w:hint="eastAsia"/>
          <w:b/>
          <w:sz w:val="21"/>
        </w:rPr>
        <w:t>证</w:t>
      </w:r>
      <w:r>
        <w:rPr>
          <w:rFonts w:ascii="黑体" w:eastAsia="黑体" w:hint="eastAsia"/>
          <w:b/>
          <w:spacing w:val="-3"/>
          <w:sz w:val="21"/>
        </w:rPr>
        <w:t>驾</w:t>
      </w:r>
      <w:r>
        <w:rPr>
          <w:rFonts w:ascii="黑体" w:eastAsia="黑体" w:hint="eastAsia"/>
          <w:b/>
          <w:spacing w:val="-15"/>
          <w:sz w:val="21"/>
        </w:rPr>
        <w:t>驶</w:t>
      </w:r>
      <w:r>
        <w:rPr>
          <w:rFonts w:ascii="黑体" w:eastAsia="黑体" w:hint="eastAsia"/>
          <w:b/>
          <w:sz w:val="21"/>
        </w:rPr>
        <w:t>（释</w:t>
      </w:r>
      <w:r>
        <w:rPr>
          <w:rFonts w:ascii="黑体" w:eastAsia="黑体" w:hint="eastAsia"/>
          <w:b/>
          <w:spacing w:val="-3"/>
          <w:sz w:val="21"/>
        </w:rPr>
        <w:t>义</w:t>
      </w:r>
      <w:r>
        <w:rPr>
          <w:rFonts w:ascii="黑体" w:eastAsia="黑体" w:hint="eastAsia"/>
          <w:b/>
          <w:sz w:val="21"/>
        </w:rPr>
        <w:t>十三</w:t>
      </w:r>
      <w:r>
        <w:rPr>
          <w:rFonts w:ascii="黑体" w:eastAsia="黑体" w:hint="eastAsia"/>
          <w:b/>
          <w:spacing w:val="-15"/>
          <w:sz w:val="21"/>
        </w:rPr>
        <w:t>）</w:t>
      </w:r>
      <w:r>
        <w:rPr>
          <w:rFonts w:ascii="微软雅黑" w:eastAsia="微软雅黑" w:hint="eastAsia"/>
          <w:b/>
          <w:spacing w:val="-15"/>
          <w:sz w:val="21"/>
        </w:rPr>
        <w:t>，</w:t>
      </w:r>
      <w:r>
        <w:rPr>
          <w:rFonts w:ascii="微软雅黑" w:eastAsia="微软雅黑" w:hint="eastAsia"/>
          <w:b/>
          <w:sz w:val="21"/>
        </w:rPr>
        <w:t>或驾驶</w:t>
      </w:r>
      <w:r>
        <w:rPr>
          <w:rFonts w:ascii="黑体" w:eastAsia="黑体" w:hint="eastAsia"/>
          <w:b/>
          <w:sz w:val="21"/>
        </w:rPr>
        <w:t>无</w:t>
      </w:r>
      <w:r>
        <w:rPr>
          <w:rFonts w:ascii="黑体" w:eastAsia="黑体" w:hint="eastAsia"/>
          <w:b/>
          <w:spacing w:val="-3"/>
          <w:sz w:val="21"/>
        </w:rPr>
        <w:t>合</w:t>
      </w:r>
      <w:r>
        <w:rPr>
          <w:rFonts w:ascii="黑体" w:eastAsia="黑体" w:hint="eastAsia"/>
          <w:b/>
          <w:sz w:val="21"/>
        </w:rPr>
        <w:t>法有效行驶证</w:t>
      </w:r>
    </w:p>
    <w:p>
      <w:pPr>
        <w:spacing w:line="312" w:lineRule="exact" w:before="0"/>
        <w:ind w:left="100" w:right="0" w:firstLine="0"/>
        <w:jc w:val="left"/>
        <w:rPr>
          <w:rFonts w:ascii="微软雅黑" w:eastAsia="微软雅黑" w:hint="eastAsia"/>
          <w:b/>
          <w:sz w:val="21"/>
        </w:rPr>
      </w:pPr>
      <w:r>
        <w:rPr>
          <w:rFonts w:ascii="黑体" w:eastAsia="黑体" w:hint="eastAsia"/>
          <w:b/>
          <w:sz w:val="21"/>
        </w:rPr>
        <w:t>（释义十四）</w:t>
      </w:r>
      <w:r>
        <w:rPr>
          <w:rFonts w:ascii="微软雅黑" w:eastAsia="微软雅黑" w:hint="eastAsia"/>
          <w:b/>
          <w:sz w:val="21"/>
        </w:rPr>
        <w:t>的</w:t>
      </w:r>
      <w:r>
        <w:rPr>
          <w:rFonts w:ascii="黑体" w:eastAsia="黑体" w:hint="eastAsia"/>
          <w:b/>
          <w:sz w:val="21"/>
        </w:rPr>
        <w:t>机动车（释义十五）</w:t>
      </w:r>
      <w:r>
        <w:rPr>
          <w:rFonts w:ascii="微软雅黑" w:eastAsia="微软雅黑" w:hint="eastAsia"/>
          <w:b/>
          <w:sz w:val="21"/>
        </w:rPr>
        <w:t>；</w:t>
      </w:r>
    </w:p>
    <w:p>
      <w:pPr>
        <w:tabs>
          <w:tab w:pos="1151" w:val="left" w:leader="none"/>
        </w:tabs>
        <w:spacing w:line="206" w:lineRule="auto" w:before="26"/>
        <w:ind w:left="520" w:right="2006" w:firstLine="0"/>
        <w:jc w:val="left"/>
        <w:rPr>
          <w:rFonts w:ascii="微软雅黑" w:eastAsia="微软雅黑" w:hint="eastAsia"/>
          <w:b/>
          <w:sz w:val="21"/>
        </w:rPr>
      </w:pPr>
      <w:r>
        <w:rPr>
          <w:rFonts w:ascii="微软雅黑" w:eastAsia="微软雅黑" w:hint="eastAsia"/>
          <w:b/>
          <w:sz w:val="21"/>
        </w:rPr>
        <w:t>七、</w:t>
        <w:tab/>
      </w:r>
      <w:r>
        <w:rPr>
          <w:rFonts w:ascii="黑体" w:eastAsia="黑体" w:hint="eastAsia"/>
          <w:b/>
          <w:sz w:val="21"/>
        </w:rPr>
        <w:t>战争（释</w:t>
      </w:r>
      <w:r>
        <w:rPr>
          <w:rFonts w:ascii="黑体" w:eastAsia="黑体" w:hint="eastAsia"/>
          <w:b/>
          <w:spacing w:val="-3"/>
          <w:sz w:val="21"/>
        </w:rPr>
        <w:t>义</w:t>
      </w:r>
      <w:r>
        <w:rPr>
          <w:rFonts w:ascii="黑体" w:eastAsia="黑体" w:hint="eastAsia"/>
          <w:b/>
          <w:sz w:val="21"/>
        </w:rPr>
        <w:t>十六）</w:t>
      </w:r>
      <w:r>
        <w:rPr>
          <w:rFonts w:ascii="微软雅黑" w:eastAsia="微软雅黑" w:hint="eastAsia"/>
          <w:b/>
          <w:sz w:val="21"/>
        </w:rPr>
        <w:t>、</w:t>
      </w:r>
      <w:r>
        <w:rPr>
          <w:rFonts w:ascii="黑体" w:eastAsia="黑体" w:hint="eastAsia"/>
          <w:b/>
          <w:sz w:val="21"/>
        </w:rPr>
        <w:t>军事冲</w:t>
      </w:r>
      <w:r>
        <w:rPr>
          <w:rFonts w:ascii="黑体" w:eastAsia="黑体" w:hint="eastAsia"/>
          <w:b/>
          <w:spacing w:val="-3"/>
          <w:sz w:val="21"/>
        </w:rPr>
        <w:t>突</w:t>
      </w:r>
      <w:r>
        <w:rPr>
          <w:rFonts w:ascii="黑体" w:eastAsia="黑体" w:hint="eastAsia"/>
          <w:b/>
          <w:sz w:val="21"/>
        </w:rPr>
        <w:t>（释义十七）</w:t>
      </w:r>
      <w:r>
        <w:rPr>
          <w:rFonts w:ascii="微软雅黑" w:eastAsia="微软雅黑" w:hint="eastAsia"/>
          <w:b/>
          <w:sz w:val="21"/>
        </w:rPr>
        <w:t>、</w:t>
      </w:r>
      <w:r>
        <w:rPr>
          <w:rFonts w:ascii="黑体" w:eastAsia="黑体" w:hint="eastAsia"/>
          <w:b/>
          <w:sz w:val="21"/>
        </w:rPr>
        <w:t>暴乱（</w:t>
      </w:r>
      <w:r>
        <w:rPr>
          <w:rFonts w:ascii="黑体" w:eastAsia="黑体" w:hint="eastAsia"/>
          <w:b/>
          <w:spacing w:val="-3"/>
          <w:sz w:val="21"/>
        </w:rPr>
        <w:t>释义</w:t>
      </w:r>
      <w:r>
        <w:rPr>
          <w:rFonts w:ascii="黑体" w:eastAsia="黑体" w:hint="eastAsia"/>
          <w:b/>
          <w:sz w:val="21"/>
        </w:rPr>
        <w:t>十八）</w:t>
      </w:r>
      <w:r>
        <w:rPr>
          <w:rFonts w:ascii="微软雅黑" w:eastAsia="微软雅黑" w:hint="eastAsia"/>
          <w:b/>
          <w:sz w:val="21"/>
        </w:rPr>
        <w:t>或武装叛乱； 八、</w:t>
        <w:tab/>
      </w:r>
      <w:r>
        <w:rPr>
          <w:rFonts w:ascii="微软雅黑" w:eastAsia="微软雅黑" w:hint="eastAsia"/>
          <w:b/>
          <w:spacing w:val="-1"/>
          <w:sz w:val="21"/>
        </w:rPr>
        <w:t>核爆</w:t>
      </w:r>
      <w:r>
        <w:rPr>
          <w:rFonts w:ascii="微软雅黑" w:eastAsia="微软雅黑" w:hint="eastAsia"/>
          <w:b/>
          <w:sz w:val="21"/>
        </w:rPr>
        <w:t>炸、核辐射或</w:t>
      </w:r>
      <w:r>
        <w:rPr>
          <w:rFonts w:ascii="微软雅黑" w:eastAsia="微软雅黑" w:hint="eastAsia"/>
          <w:b/>
          <w:spacing w:val="-3"/>
          <w:sz w:val="21"/>
        </w:rPr>
        <w:t>核</w:t>
      </w:r>
      <w:r>
        <w:rPr>
          <w:rFonts w:ascii="微软雅黑" w:eastAsia="微软雅黑" w:hint="eastAsia"/>
          <w:b/>
          <w:sz w:val="21"/>
        </w:rPr>
        <w:t>污染；</w:t>
      </w:r>
    </w:p>
    <w:p>
      <w:pPr>
        <w:tabs>
          <w:tab w:pos="1151" w:val="left" w:leader="none"/>
        </w:tabs>
        <w:spacing w:line="206" w:lineRule="auto" w:before="0"/>
        <w:ind w:left="100" w:right="198" w:firstLine="420"/>
        <w:jc w:val="left"/>
        <w:rPr>
          <w:rFonts w:ascii="微软雅黑" w:eastAsia="微软雅黑" w:hint="eastAsia"/>
          <w:b/>
          <w:sz w:val="21"/>
        </w:rPr>
      </w:pPr>
      <w:r>
        <w:rPr>
          <w:rFonts w:ascii="微软雅黑" w:eastAsia="微软雅黑" w:hint="eastAsia"/>
          <w:b/>
          <w:sz w:val="21"/>
        </w:rPr>
        <w:t>九、</w:t>
        <w:tab/>
        <w:t>被保险人</w:t>
      </w:r>
      <w:r>
        <w:rPr>
          <w:rFonts w:ascii="黑体" w:eastAsia="黑体" w:hint="eastAsia"/>
          <w:b/>
          <w:sz w:val="21"/>
        </w:rPr>
        <w:t>感染艾滋</w:t>
      </w:r>
      <w:r>
        <w:rPr>
          <w:rFonts w:ascii="黑体" w:eastAsia="黑体" w:hint="eastAsia"/>
          <w:b/>
          <w:spacing w:val="-3"/>
          <w:sz w:val="21"/>
        </w:rPr>
        <w:t>病</w:t>
      </w:r>
      <w:r>
        <w:rPr>
          <w:rFonts w:ascii="黑体" w:eastAsia="黑体" w:hint="eastAsia"/>
          <w:b/>
          <w:sz w:val="21"/>
        </w:rPr>
        <w:t>病</w:t>
      </w:r>
      <w:r>
        <w:rPr>
          <w:rFonts w:ascii="黑体" w:eastAsia="黑体" w:hint="eastAsia"/>
          <w:b/>
          <w:spacing w:val="-3"/>
          <w:sz w:val="21"/>
        </w:rPr>
        <w:t>毒</w:t>
      </w:r>
      <w:r>
        <w:rPr>
          <w:rFonts w:ascii="黑体" w:eastAsia="黑体" w:hint="eastAsia"/>
          <w:b/>
          <w:sz w:val="21"/>
        </w:rPr>
        <w:t>或患艾滋</w:t>
      </w:r>
      <w:r>
        <w:rPr>
          <w:rFonts w:ascii="黑体" w:eastAsia="黑体" w:hint="eastAsia"/>
          <w:b/>
          <w:spacing w:val="-12"/>
          <w:sz w:val="21"/>
        </w:rPr>
        <w:t>病</w:t>
      </w:r>
      <w:r>
        <w:rPr>
          <w:rFonts w:ascii="黑体" w:eastAsia="黑体" w:hint="eastAsia"/>
          <w:b/>
          <w:sz w:val="21"/>
        </w:rPr>
        <w:t>（释</w:t>
      </w:r>
      <w:r>
        <w:rPr>
          <w:rFonts w:ascii="黑体" w:eastAsia="黑体" w:hint="eastAsia"/>
          <w:b/>
          <w:spacing w:val="-5"/>
          <w:sz w:val="21"/>
        </w:rPr>
        <w:t>义</w:t>
      </w:r>
      <w:r>
        <w:rPr>
          <w:rFonts w:ascii="黑体" w:eastAsia="黑体" w:hint="eastAsia"/>
          <w:b/>
          <w:sz w:val="21"/>
        </w:rPr>
        <w:t>十九</w:t>
      </w:r>
      <w:r>
        <w:rPr>
          <w:rFonts w:ascii="黑体" w:eastAsia="黑体" w:hint="eastAsia"/>
          <w:b/>
          <w:spacing w:val="-12"/>
          <w:sz w:val="21"/>
        </w:rPr>
        <w:t>）</w:t>
      </w:r>
      <w:r>
        <w:rPr>
          <w:rFonts w:ascii="微软雅黑" w:eastAsia="微软雅黑" w:hint="eastAsia"/>
          <w:b/>
          <w:spacing w:val="-12"/>
          <w:sz w:val="21"/>
        </w:rPr>
        <w:t>，</w:t>
      </w:r>
      <w:r>
        <w:rPr>
          <w:rFonts w:ascii="黑体" w:eastAsia="黑体" w:hint="eastAsia"/>
          <w:b/>
          <w:sz w:val="21"/>
        </w:rPr>
        <w:t>遗传性疾</w:t>
      </w:r>
      <w:r>
        <w:rPr>
          <w:rFonts w:ascii="黑体" w:eastAsia="黑体" w:hint="eastAsia"/>
          <w:b/>
          <w:spacing w:val="-12"/>
          <w:sz w:val="21"/>
        </w:rPr>
        <w:t>病</w:t>
      </w:r>
      <w:r>
        <w:rPr>
          <w:rFonts w:ascii="黑体" w:eastAsia="黑体" w:hint="eastAsia"/>
          <w:b/>
          <w:sz w:val="21"/>
        </w:rPr>
        <w:t>（释</w:t>
      </w:r>
      <w:r>
        <w:rPr>
          <w:rFonts w:ascii="黑体" w:eastAsia="黑体" w:hint="eastAsia"/>
          <w:b/>
          <w:spacing w:val="-5"/>
          <w:sz w:val="21"/>
        </w:rPr>
        <w:t>义</w:t>
      </w:r>
      <w:r>
        <w:rPr>
          <w:rFonts w:ascii="黑体" w:eastAsia="黑体" w:hint="eastAsia"/>
          <w:b/>
          <w:sz w:val="21"/>
        </w:rPr>
        <w:t>二十</w:t>
      </w:r>
      <w:r>
        <w:rPr>
          <w:rFonts w:ascii="黑体" w:eastAsia="黑体" w:hint="eastAsia"/>
          <w:b/>
          <w:spacing w:val="-12"/>
          <w:sz w:val="21"/>
        </w:rPr>
        <w:t>）</w:t>
      </w:r>
      <w:r>
        <w:rPr>
          <w:rFonts w:ascii="微软雅黑" w:eastAsia="微软雅黑" w:hint="eastAsia"/>
          <w:b/>
          <w:spacing w:val="-12"/>
          <w:sz w:val="21"/>
        </w:rPr>
        <w:t>，</w:t>
      </w:r>
      <w:r>
        <w:rPr>
          <w:rFonts w:ascii="黑体" w:eastAsia="黑体" w:hint="eastAsia"/>
          <w:b/>
          <w:sz w:val="21"/>
        </w:rPr>
        <w:t>先天性畸形</w:t>
      </w:r>
      <w:r>
        <w:rPr>
          <w:rFonts w:ascii="黑体" w:eastAsia="黑体" w:hint="eastAsia"/>
          <w:b/>
          <w:spacing w:val="-13"/>
          <w:sz w:val="21"/>
        </w:rPr>
        <w:t>、</w:t>
      </w:r>
      <w:r>
        <w:rPr>
          <w:rFonts w:ascii="黑体" w:eastAsia="黑体" w:hint="eastAsia"/>
          <w:b/>
          <w:sz w:val="21"/>
        </w:rPr>
        <w:t>变形 或者染色体异常（</w:t>
      </w:r>
      <w:r>
        <w:rPr>
          <w:rFonts w:ascii="黑体" w:eastAsia="黑体" w:hint="eastAsia"/>
          <w:b/>
          <w:spacing w:val="-3"/>
          <w:sz w:val="21"/>
        </w:rPr>
        <w:t>释义</w:t>
      </w:r>
      <w:r>
        <w:rPr>
          <w:rFonts w:ascii="黑体" w:eastAsia="黑体" w:hint="eastAsia"/>
          <w:b/>
          <w:sz w:val="21"/>
        </w:rPr>
        <w:t>二十一），</w:t>
      </w:r>
      <w:r>
        <w:rPr>
          <w:rFonts w:ascii="微软雅黑" w:eastAsia="微软雅黑" w:hint="eastAsia"/>
          <w:b/>
          <w:sz w:val="21"/>
        </w:rPr>
        <w:t>但本附加合同另</w:t>
      </w:r>
      <w:r>
        <w:rPr>
          <w:rFonts w:ascii="微软雅黑" w:eastAsia="微软雅黑" w:hint="eastAsia"/>
          <w:b/>
          <w:spacing w:val="-3"/>
          <w:sz w:val="21"/>
        </w:rPr>
        <w:t>有</w:t>
      </w:r>
      <w:r>
        <w:rPr>
          <w:rFonts w:ascii="微软雅黑" w:eastAsia="微软雅黑" w:hint="eastAsia"/>
          <w:b/>
          <w:sz w:val="21"/>
        </w:rPr>
        <w:t>约</w:t>
      </w:r>
      <w:r>
        <w:rPr>
          <w:rFonts w:ascii="微软雅黑" w:eastAsia="微软雅黑" w:hint="eastAsia"/>
          <w:b/>
          <w:spacing w:val="-3"/>
          <w:sz w:val="21"/>
        </w:rPr>
        <w:t>定</w:t>
      </w:r>
      <w:r>
        <w:rPr>
          <w:rFonts w:ascii="微软雅黑" w:eastAsia="微软雅黑" w:hint="eastAsia"/>
          <w:b/>
          <w:sz w:val="21"/>
        </w:rPr>
        <w:t>的除外。</w:t>
      </w:r>
    </w:p>
    <w:p>
      <w:pPr>
        <w:spacing w:line="206" w:lineRule="auto" w:before="0"/>
        <w:ind w:left="100" w:right="206" w:firstLine="422"/>
        <w:jc w:val="left"/>
        <w:rPr>
          <w:rFonts w:ascii="微软雅黑" w:eastAsia="微软雅黑" w:hint="eastAsia"/>
          <w:b/>
          <w:sz w:val="21"/>
        </w:rPr>
      </w:pPr>
      <w:r>
        <w:rPr>
          <w:rFonts w:ascii="微软雅黑" w:eastAsia="微软雅黑" w:hint="eastAsia"/>
          <w:b/>
          <w:spacing w:val="-6"/>
          <w:sz w:val="21"/>
        </w:rPr>
        <w:t>发生上述第一项情形导致被保险人患上本附加合同所定义的重大疾病，本附加合同终止，我们向其他权利人退还本附加合同终止时的</w:t>
      </w:r>
      <w:r>
        <w:rPr>
          <w:rFonts w:ascii="黑体" w:eastAsia="黑体" w:hint="eastAsia"/>
          <w:b/>
          <w:sz w:val="21"/>
        </w:rPr>
        <w:t>现金价值（</w:t>
      </w:r>
      <w:r>
        <w:rPr>
          <w:rFonts w:ascii="黑体" w:eastAsia="黑体" w:hint="eastAsia"/>
          <w:b/>
          <w:spacing w:val="-2"/>
          <w:sz w:val="21"/>
        </w:rPr>
        <w:t>释义二十二</w:t>
      </w:r>
      <w:r>
        <w:rPr>
          <w:rFonts w:ascii="黑体" w:eastAsia="黑体" w:hint="eastAsia"/>
          <w:b/>
          <w:sz w:val="21"/>
        </w:rPr>
        <w:t>）</w:t>
      </w:r>
      <w:r>
        <w:rPr>
          <w:rFonts w:ascii="微软雅黑" w:eastAsia="微软雅黑" w:hint="eastAsia"/>
          <w:b/>
          <w:sz w:val="21"/>
        </w:rPr>
        <w:t>。</w:t>
      </w:r>
    </w:p>
    <w:p>
      <w:pPr>
        <w:spacing w:line="206" w:lineRule="auto" w:before="0"/>
        <w:ind w:left="100" w:right="205" w:firstLine="422"/>
        <w:jc w:val="left"/>
        <w:rPr>
          <w:rFonts w:ascii="微软雅黑" w:eastAsia="微软雅黑" w:hint="eastAsia"/>
          <w:b/>
          <w:sz w:val="21"/>
        </w:rPr>
      </w:pPr>
      <w:r>
        <w:rPr>
          <w:rFonts w:ascii="微软雅黑" w:eastAsia="微软雅黑" w:hint="eastAsia"/>
          <w:b/>
          <w:spacing w:val="-6"/>
          <w:sz w:val="21"/>
        </w:rPr>
        <w:t>发生上述其他情形导致被保险人患上本附加合同所定义的重大疾病，本附加合同终止，我们向您或其他权</w:t>
      </w:r>
      <w:r>
        <w:rPr>
          <w:rFonts w:ascii="微软雅黑" w:eastAsia="微软雅黑" w:hint="eastAsia"/>
          <w:b/>
          <w:spacing w:val="-3"/>
          <w:sz w:val="21"/>
        </w:rPr>
        <w:t>利人退还本附加合同终止时的现金价值。</w:t>
      </w:r>
    </w:p>
    <w:p>
      <w:pPr>
        <w:spacing w:after="0" w:line="206" w:lineRule="auto"/>
        <w:jc w:val="left"/>
        <w:rPr>
          <w:rFonts w:ascii="微软雅黑" w:eastAsia="微软雅黑" w:hint="eastAsia"/>
          <w:sz w:val="21"/>
        </w:rPr>
        <w:sectPr>
          <w:pgSz w:w="11910" w:h="16840"/>
          <w:pgMar w:header="0" w:footer="808" w:top="1380" w:bottom="1000" w:left="920" w:right="640"/>
        </w:sectPr>
      </w:pPr>
    </w:p>
    <w:p>
      <w:pPr>
        <w:pStyle w:val="Heading1"/>
        <w:spacing w:line="343" w:lineRule="exact"/>
        <w:ind w:left="3504" w:right="3632"/>
      </w:pPr>
      <w:bookmarkStart w:name="_TOC_250019" w:id="7"/>
      <w:bookmarkEnd w:id="7"/>
      <w:r>
        <w:rPr/>
        <w:t>第三部分 如何交纳保险费</w:t>
      </w:r>
    </w:p>
    <w:p>
      <w:pPr>
        <w:pStyle w:val="BodyText"/>
        <w:spacing w:before="0"/>
        <w:ind w:left="0"/>
        <w:rPr>
          <w:rFonts w:ascii="微软雅黑"/>
          <w:b/>
          <w:sz w:val="15"/>
        </w:rPr>
      </w:pPr>
    </w:p>
    <w:p>
      <w:pPr>
        <w:pStyle w:val="Heading2"/>
        <w:tabs>
          <w:tab w:pos="940" w:val="left" w:leader="none"/>
        </w:tabs>
        <w:spacing w:line="328" w:lineRule="exact"/>
        <w:ind w:left="100"/>
      </w:pPr>
      <w:bookmarkStart w:name="_TOC_250018" w:id="8"/>
      <w:bookmarkEnd w:id="8"/>
      <w:r>
        <w:rPr/>
        <w:t>第九条</w:t>
        <w:tab/>
        <w:t>保险费的交付</w:t>
      </w:r>
    </w:p>
    <w:p>
      <w:pPr>
        <w:pStyle w:val="BodyText"/>
        <w:spacing w:before="10"/>
        <w:ind w:left="0"/>
        <w:rPr>
          <w:rFonts w:ascii="微软雅黑"/>
          <w:b/>
          <w:sz w:val="17"/>
        </w:rPr>
      </w:pPr>
    </w:p>
    <w:p>
      <w:pPr>
        <w:pStyle w:val="BodyText"/>
        <w:spacing w:line="262" w:lineRule="exact" w:before="1"/>
      </w:pPr>
      <w:r>
        <w:rPr/>
        <w:t>本附加合同保险费交付方式和交付期限由您和我们约定并在保险单上载明。</w:t>
      </w:r>
    </w:p>
    <w:p>
      <w:pPr>
        <w:spacing w:line="247" w:lineRule="auto" w:before="0"/>
        <w:ind w:left="100" w:right="220" w:firstLine="420"/>
        <w:jc w:val="left"/>
        <w:rPr>
          <w:sz w:val="21"/>
        </w:rPr>
      </w:pPr>
      <w:r>
        <w:rPr>
          <w:spacing w:val="-8"/>
          <w:sz w:val="21"/>
        </w:rPr>
        <w:t>分期交付保险费的，在交付首期保险费后，您应当按照约定，在每个</w:t>
      </w:r>
      <w:r>
        <w:rPr>
          <w:rFonts w:ascii="微软雅黑" w:eastAsia="微软雅黑" w:hint="eastAsia"/>
          <w:b/>
          <w:spacing w:val="-1"/>
          <w:sz w:val="21"/>
        </w:rPr>
        <w:t>保险费约定交付日(释义二十三)</w:t>
      </w:r>
      <w:r>
        <w:rPr>
          <w:spacing w:val="-2"/>
          <w:sz w:val="21"/>
        </w:rPr>
        <w:t>交付</w:t>
      </w:r>
      <w:r>
        <w:rPr>
          <w:spacing w:val="-3"/>
          <w:sz w:val="21"/>
        </w:rPr>
        <w:t>其余各期的保险费。</w:t>
      </w:r>
    </w:p>
    <w:p>
      <w:pPr>
        <w:pStyle w:val="BodyText"/>
        <w:spacing w:before="9"/>
        <w:ind w:left="0"/>
        <w:rPr>
          <w:sz w:val="20"/>
        </w:rPr>
      </w:pPr>
    </w:p>
    <w:p>
      <w:pPr>
        <w:pStyle w:val="Heading2"/>
        <w:tabs>
          <w:tab w:pos="940" w:val="left" w:leader="none"/>
        </w:tabs>
        <w:ind w:left="100"/>
      </w:pPr>
      <w:bookmarkStart w:name="_TOC_250017" w:id="9"/>
      <w:r>
        <w:rPr/>
        <w:t>第十条</w:t>
        <w:tab/>
        <w:t>首期后保险费的交</w:t>
      </w:r>
      <w:r>
        <w:rPr>
          <w:spacing w:val="-3"/>
        </w:rPr>
        <w:t>付</w:t>
      </w:r>
      <w:r>
        <w:rPr/>
        <w:t>、</w:t>
      </w:r>
      <w:r>
        <w:rPr>
          <w:spacing w:val="-3"/>
        </w:rPr>
        <w:t>宽</w:t>
      </w:r>
      <w:r>
        <w:rPr/>
        <w:t>限期间及合同效力</w:t>
      </w:r>
      <w:r>
        <w:rPr>
          <w:spacing w:val="-3"/>
        </w:rPr>
        <w:t>中</w:t>
      </w:r>
      <w:bookmarkEnd w:id="9"/>
      <w:r>
        <w:rPr/>
        <w:t>止</w:t>
      </w:r>
    </w:p>
    <w:p>
      <w:pPr>
        <w:pStyle w:val="BodyText"/>
        <w:spacing w:before="10"/>
        <w:ind w:left="0"/>
        <w:rPr>
          <w:rFonts w:ascii="微软雅黑"/>
          <w:b/>
          <w:sz w:val="17"/>
        </w:rPr>
      </w:pPr>
    </w:p>
    <w:p>
      <w:pPr>
        <w:pStyle w:val="BodyText"/>
        <w:spacing w:line="273" w:lineRule="auto" w:before="0"/>
        <w:ind w:left="100" w:right="225" w:firstLine="420"/>
      </w:pPr>
      <w:r>
        <w:rPr>
          <w:spacing w:val="-7"/>
        </w:rPr>
        <w:t>分期交付保险费的，首期保险费后的年交、半年交、季交或月交保险费的交付日期分别为本附加合同年生</w:t>
      </w:r>
      <w:r>
        <w:rPr>
          <w:spacing w:val="-3"/>
        </w:rPr>
        <w:t>效对应日、半年生效对应日、季生效对应日或月生效对应日。</w:t>
      </w:r>
    </w:p>
    <w:p>
      <w:pPr>
        <w:spacing w:line="213" w:lineRule="auto" w:before="37"/>
        <w:ind w:left="100" w:right="223" w:firstLine="420"/>
        <w:jc w:val="both"/>
        <w:rPr>
          <w:rFonts w:ascii="微软雅黑" w:eastAsia="微软雅黑" w:hint="eastAsia"/>
          <w:b/>
          <w:sz w:val="21"/>
        </w:rPr>
      </w:pPr>
      <w:r>
        <w:rPr>
          <w:spacing w:val="-4"/>
          <w:sz w:val="21"/>
        </w:rPr>
        <w:t>您未按上述规定日期交付保险费的，自次日零时起</w:t>
      </w:r>
      <w:r>
        <w:rPr>
          <w:sz w:val="21"/>
        </w:rPr>
        <w:t>60</w:t>
      </w:r>
      <w:r>
        <w:rPr>
          <w:spacing w:val="-6"/>
          <w:sz w:val="21"/>
        </w:rPr>
        <w:t>日为宽限期间；在宽限期间内发生保险事故，我们仍</w:t>
      </w:r>
      <w:r>
        <w:rPr>
          <w:spacing w:val="-8"/>
          <w:sz w:val="21"/>
        </w:rPr>
        <w:t>承担保险责任，但在给付保险金时会扣减您欠交的保险费；</w:t>
      </w:r>
      <w:r>
        <w:rPr>
          <w:rFonts w:ascii="微软雅黑" w:eastAsia="微软雅黑" w:hint="eastAsia"/>
          <w:b/>
          <w:spacing w:val="-3"/>
          <w:sz w:val="21"/>
        </w:rPr>
        <w:t>超过宽限期间仍未交付保险费的，本附加合同效力自宽限期间届满的次日零时起中止。在本附加合同效力中止期间，我们不承担保险责任。</w:t>
      </w:r>
    </w:p>
    <w:p>
      <w:pPr>
        <w:pStyle w:val="BodyText"/>
        <w:spacing w:before="16"/>
        <w:ind w:left="0"/>
        <w:rPr>
          <w:rFonts w:ascii="微软雅黑"/>
          <w:b/>
          <w:sz w:val="12"/>
        </w:rPr>
      </w:pPr>
    </w:p>
    <w:p>
      <w:pPr>
        <w:pStyle w:val="Heading1"/>
        <w:jc w:val="left"/>
      </w:pPr>
      <w:bookmarkStart w:name="_TOC_250016" w:id="10"/>
      <w:bookmarkEnd w:id="10"/>
      <w:r>
        <w:rPr/>
        <w:t>第四部分 如何申请保险金</w:t>
      </w:r>
    </w:p>
    <w:p>
      <w:pPr>
        <w:pStyle w:val="BodyText"/>
        <w:spacing w:before="16"/>
        <w:ind w:left="0"/>
        <w:rPr>
          <w:rFonts w:ascii="微软雅黑"/>
          <w:b/>
          <w:sz w:val="12"/>
        </w:rPr>
      </w:pPr>
    </w:p>
    <w:p>
      <w:pPr>
        <w:pStyle w:val="Heading2"/>
        <w:tabs>
          <w:tab w:pos="1151" w:val="left" w:leader="none"/>
        </w:tabs>
        <w:spacing w:before="1"/>
        <w:ind w:left="100"/>
      </w:pPr>
      <w:bookmarkStart w:name="_TOC_250015" w:id="11"/>
      <w:bookmarkEnd w:id="11"/>
      <w:r>
        <w:rPr/>
        <w:t>第十一条</w:t>
        <w:tab/>
        <w:t>受益人</w:t>
      </w:r>
    </w:p>
    <w:p>
      <w:pPr>
        <w:pStyle w:val="BodyText"/>
        <w:spacing w:before="13"/>
        <w:ind w:left="0"/>
        <w:rPr>
          <w:rFonts w:ascii="微软雅黑"/>
          <w:b/>
          <w:sz w:val="17"/>
        </w:rPr>
      </w:pPr>
    </w:p>
    <w:p>
      <w:pPr>
        <w:pStyle w:val="BodyText"/>
        <w:spacing w:line="273" w:lineRule="auto" w:before="0"/>
        <w:ind w:left="100" w:right="222" w:firstLine="420"/>
      </w:pPr>
      <w:r>
        <w:rPr>
          <w:spacing w:val="-7"/>
        </w:rPr>
        <w:t>除另有约定外，本附加合同重大疾病保险金、轻症疾病保险金和轻症疾病保险费豁免的受益人为被保险人本人。</w:t>
      </w:r>
    </w:p>
    <w:p>
      <w:pPr>
        <w:pStyle w:val="BodyText"/>
        <w:spacing w:before="0"/>
        <w:ind w:left="0"/>
        <w:rPr>
          <w:sz w:val="18"/>
        </w:rPr>
      </w:pPr>
    </w:p>
    <w:p>
      <w:pPr>
        <w:pStyle w:val="Heading2"/>
        <w:tabs>
          <w:tab w:pos="1151" w:val="left" w:leader="none"/>
        </w:tabs>
        <w:ind w:left="100"/>
      </w:pPr>
      <w:bookmarkStart w:name="_TOC_250014" w:id="12"/>
      <w:bookmarkEnd w:id="12"/>
      <w:r>
        <w:rPr/>
        <w:t>第十二条</w:t>
        <w:tab/>
        <w:t>保险事故的通知</w:t>
      </w:r>
    </w:p>
    <w:p>
      <w:pPr>
        <w:pStyle w:val="BodyText"/>
        <w:spacing w:before="16"/>
        <w:ind w:left="0"/>
        <w:rPr>
          <w:rFonts w:ascii="微软雅黑"/>
          <w:b/>
          <w:sz w:val="16"/>
        </w:rPr>
      </w:pPr>
    </w:p>
    <w:p>
      <w:pPr>
        <w:spacing w:line="206" w:lineRule="auto" w:before="0"/>
        <w:ind w:left="100" w:right="223" w:firstLine="420"/>
        <w:jc w:val="both"/>
        <w:rPr>
          <w:sz w:val="21"/>
        </w:rPr>
      </w:pPr>
      <w:r>
        <w:rPr>
          <w:spacing w:val="-7"/>
          <w:sz w:val="21"/>
        </w:rPr>
        <w:t>您、被保险人或受益人知道保险事故发生后，应当及时通知我们。</w:t>
      </w:r>
      <w:r>
        <w:rPr>
          <w:rFonts w:ascii="微软雅黑" w:eastAsia="微软雅黑" w:hint="eastAsia"/>
          <w:b/>
          <w:spacing w:val="-4"/>
          <w:sz w:val="21"/>
        </w:rPr>
        <w:t>若您、被保险人或受益人因故意或者因</w:t>
      </w:r>
      <w:r>
        <w:rPr>
          <w:rFonts w:ascii="微软雅黑" w:eastAsia="微软雅黑" w:hint="eastAsia"/>
          <w:b/>
          <w:spacing w:val="-10"/>
          <w:sz w:val="21"/>
        </w:rPr>
        <w:t>重大过失未及时通知，致使保险事故的性质、原因、损失程度等难以确定的，我们对无法确定的部分，不承担给付保险金的责任</w:t>
      </w:r>
      <w:r>
        <w:rPr>
          <w:spacing w:val="-3"/>
          <w:sz w:val="21"/>
        </w:rPr>
        <w:t>，但我们通过其他途径已经及时知道或者应当及时知道保险事故发生的除外。</w:t>
      </w:r>
    </w:p>
    <w:p>
      <w:pPr>
        <w:pStyle w:val="BodyText"/>
        <w:spacing w:before="3"/>
        <w:ind w:left="0"/>
        <w:rPr>
          <w:sz w:val="18"/>
        </w:rPr>
      </w:pPr>
    </w:p>
    <w:p>
      <w:pPr>
        <w:pStyle w:val="Heading2"/>
        <w:tabs>
          <w:tab w:pos="1151" w:val="left" w:leader="none"/>
        </w:tabs>
        <w:ind w:left="100"/>
      </w:pPr>
      <w:bookmarkStart w:name="_TOC_250013" w:id="13"/>
      <w:bookmarkEnd w:id="13"/>
      <w:r>
        <w:rPr/>
        <w:t>第十三条</w:t>
        <w:tab/>
        <w:t>诉讼时效</w:t>
      </w:r>
    </w:p>
    <w:p>
      <w:pPr>
        <w:pStyle w:val="BodyText"/>
        <w:spacing w:before="12"/>
        <w:ind w:left="0"/>
        <w:rPr>
          <w:rFonts w:ascii="微软雅黑"/>
          <w:b/>
          <w:sz w:val="17"/>
        </w:rPr>
      </w:pPr>
    </w:p>
    <w:p>
      <w:pPr>
        <w:pStyle w:val="BodyText"/>
        <w:spacing w:line="273" w:lineRule="auto" w:before="0"/>
        <w:ind w:left="100" w:right="117" w:firstLine="420"/>
      </w:pPr>
      <w:r>
        <w:rPr>
          <w:spacing w:val="-8"/>
        </w:rPr>
        <w:t>人寿保险以外的其他保险的被保险人或者受益人，向我们请求赔偿或者给付保险金的诉讼时效期间为</w:t>
      </w:r>
      <w:r>
        <w:rPr/>
        <w:t>2</w:t>
      </w:r>
      <w:r>
        <w:rPr>
          <w:spacing w:val="-16"/>
        </w:rPr>
        <w:t> 年， </w:t>
      </w:r>
      <w:r>
        <w:rPr>
          <w:spacing w:val="-7"/>
        </w:rPr>
        <w:t>自其知道或者应当知道保险事故发生之日起计算。</w:t>
      </w:r>
    </w:p>
    <w:p>
      <w:pPr>
        <w:pStyle w:val="BodyText"/>
        <w:spacing w:line="273" w:lineRule="auto" w:before="7"/>
        <w:ind w:left="100" w:right="221" w:firstLine="420"/>
      </w:pPr>
      <w:r>
        <w:rPr>
          <w:spacing w:val="-4"/>
        </w:rPr>
        <w:t>人寿保险的被保险人或者受益人向我们请求给付保险金的诉讼时效期间为 </w:t>
      </w:r>
      <w:r>
        <w:rPr/>
        <w:t>5</w:t>
      </w:r>
      <w:r>
        <w:rPr>
          <w:spacing w:val="-11"/>
        </w:rPr>
        <w:t> 年，自其知道或者应当知道保</w:t>
      </w:r>
      <w:r>
        <w:rPr>
          <w:spacing w:val="-6"/>
        </w:rPr>
        <w:t>险事故发生之日起计算。</w:t>
      </w:r>
    </w:p>
    <w:p>
      <w:pPr>
        <w:pStyle w:val="BodyText"/>
        <w:spacing w:before="12"/>
        <w:ind w:left="0"/>
        <w:rPr>
          <w:sz w:val="17"/>
        </w:rPr>
      </w:pPr>
    </w:p>
    <w:p>
      <w:pPr>
        <w:pStyle w:val="Heading2"/>
        <w:tabs>
          <w:tab w:pos="1151" w:val="left" w:leader="none"/>
        </w:tabs>
        <w:ind w:left="100"/>
      </w:pPr>
      <w:bookmarkStart w:name="_TOC_250012" w:id="14"/>
      <w:bookmarkEnd w:id="14"/>
      <w:r>
        <w:rPr/>
        <w:t>第十四条</w:t>
        <w:tab/>
        <w:t>保险金申请</w:t>
      </w:r>
    </w:p>
    <w:p>
      <w:pPr>
        <w:pStyle w:val="BodyText"/>
        <w:spacing w:before="10"/>
        <w:ind w:left="0"/>
        <w:rPr>
          <w:rFonts w:ascii="微软雅黑"/>
          <w:b/>
          <w:sz w:val="17"/>
        </w:rPr>
      </w:pPr>
    </w:p>
    <w:p>
      <w:pPr>
        <w:pStyle w:val="BodyText"/>
        <w:spacing w:line="273" w:lineRule="auto" w:before="0"/>
        <w:ind w:left="100" w:right="220" w:firstLine="425"/>
      </w:pPr>
      <w:r>
        <w:rPr>
          <w:spacing w:val="-7"/>
        </w:rPr>
        <w:t>在申请重大疾病保险金、轻症疾病保险金和轻症疾病保险费豁免时，由受益人作为申请人，申请人须填写</w:t>
      </w:r>
      <w:r>
        <w:rPr>
          <w:spacing w:val="-5"/>
        </w:rPr>
        <w:t>保险金给付申请书，并提供下列证明和资料：</w:t>
      </w:r>
    </w:p>
    <w:p>
      <w:pPr>
        <w:pStyle w:val="BodyText"/>
        <w:spacing w:before="7"/>
      </w:pPr>
      <w:r>
        <w:rPr/>
        <w:t>（1）本附加合同；</w:t>
      </w:r>
    </w:p>
    <w:p>
      <w:pPr>
        <w:pStyle w:val="BodyText"/>
        <w:spacing w:line="262" w:lineRule="exact"/>
      </w:pPr>
      <w:r>
        <w:rPr/>
        <w:t>（2）申请人的有效身份证件；</w:t>
      </w:r>
    </w:p>
    <w:p>
      <w:pPr>
        <w:pStyle w:val="BodyText"/>
        <w:spacing w:line="247" w:lineRule="auto" w:before="0"/>
        <w:ind w:left="100" w:right="219" w:firstLine="420"/>
      </w:pPr>
      <w:r>
        <w:rPr/>
        <w:t>（3）由医院</w:t>
      </w:r>
      <w:r>
        <w:rPr>
          <w:rFonts w:ascii="微软雅黑" w:eastAsia="微软雅黑" w:hint="eastAsia"/>
          <w:b/>
        </w:rPr>
        <w:t>专科医生（释义二十四）</w:t>
      </w:r>
      <w:r>
        <w:rPr/>
        <w:t>出具的疾病诊断证明书以及由医院出具的与该疾病诊断证明书相关的病理显微镜检查、血液检验及其他科学方法检验报告；若接受外科手术者，还需提供外科手术证明文件；</w:t>
      </w:r>
    </w:p>
    <w:p>
      <w:pPr>
        <w:pStyle w:val="BodyText"/>
        <w:spacing w:before="43"/>
      </w:pPr>
      <w:r>
        <w:rPr/>
        <w:t>（4）与确认保险事故的性质、原因等有关的其他证明和资料。</w:t>
      </w:r>
    </w:p>
    <w:p>
      <w:pPr>
        <w:spacing w:after="0"/>
        <w:sectPr>
          <w:pgSz w:w="11910" w:h="16840"/>
          <w:pgMar w:header="0" w:footer="808" w:top="1360" w:bottom="1000" w:left="920" w:right="620"/>
        </w:sectPr>
      </w:pPr>
    </w:p>
    <w:p>
      <w:pPr>
        <w:tabs>
          <w:tab w:pos="1151" w:val="left" w:leader="none"/>
        </w:tabs>
        <w:spacing w:line="470" w:lineRule="auto" w:before="8"/>
        <w:ind w:left="100" w:right="2046" w:firstLine="420"/>
        <w:jc w:val="left"/>
        <w:rPr>
          <w:rFonts w:ascii="微软雅黑" w:eastAsia="微软雅黑" w:hint="eastAsia"/>
          <w:b/>
          <w:sz w:val="21"/>
        </w:rPr>
      </w:pPr>
      <w:r>
        <w:rPr>
          <w:sz w:val="21"/>
        </w:rPr>
        <w:t>以上</w:t>
      </w:r>
      <w:r>
        <w:rPr>
          <w:spacing w:val="-3"/>
          <w:sz w:val="21"/>
        </w:rPr>
        <w:t>证</w:t>
      </w:r>
      <w:r>
        <w:rPr>
          <w:sz w:val="21"/>
        </w:rPr>
        <w:t>明</w:t>
      </w:r>
      <w:r>
        <w:rPr>
          <w:spacing w:val="-3"/>
          <w:sz w:val="21"/>
        </w:rPr>
        <w:t>和</w:t>
      </w:r>
      <w:r>
        <w:rPr>
          <w:sz w:val="21"/>
        </w:rPr>
        <w:t>资</w:t>
      </w:r>
      <w:r>
        <w:rPr>
          <w:spacing w:val="-3"/>
          <w:sz w:val="21"/>
        </w:rPr>
        <w:t>料</w:t>
      </w:r>
      <w:r>
        <w:rPr>
          <w:sz w:val="21"/>
        </w:rPr>
        <w:t>不</w:t>
      </w:r>
      <w:r>
        <w:rPr>
          <w:spacing w:val="-3"/>
          <w:sz w:val="21"/>
        </w:rPr>
        <w:t>完</w:t>
      </w:r>
      <w:r>
        <w:rPr>
          <w:sz w:val="21"/>
        </w:rPr>
        <w:t>整</w:t>
      </w:r>
      <w:r>
        <w:rPr>
          <w:spacing w:val="-3"/>
          <w:sz w:val="21"/>
        </w:rPr>
        <w:t>的</w:t>
      </w:r>
      <w:r>
        <w:rPr>
          <w:sz w:val="21"/>
        </w:rPr>
        <w:t>，我</w:t>
      </w:r>
      <w:r>
        <w:rPr>
          <w:spacing w:val="-3"/>
          <w:sz w:val="21"/>
        </w:rPr>
        <w:t>们</w:t>
      </w:r>
      <w:r>
        <w:rPr>
          <w:sz w:val="21"/>
        </w:rPr>
        <w:t>将</w:t>
      </w:r>
      <w:r>
        <w:rPr>
          <w:spacing w:val="-3"/>
          <w:sz w:val="21"/>
        </w:rPr>
        <w:t>及</w:t>
      </w:r>
      <w:r>
        <w:rPr>
          <w:sz w:val="21"/>
        </w:rPr>
        <w:t>时</w:t>
      </w:r>
      <w:r>
        <w:rPr>
          <w:spacing w:val="-3"/>
          <w:sz w:val="21"/>
        </w:rPr>
        <w:t>一</w:t>
      </w:r>
      <w:r>
        <w:rPr>
          <w:sz w:val="21"/>
        </w:rPr>
        <w:t>次</w:t>
      </w:r>
      <w:r>
        <w:rPr>
          <w:spacing w:val="-3"/>
          <w:sz w:val="21"/>
        </w:rPr>
        <w:t>性</w:t>
      </w:r>
      <w:r>
        <w:rPr>
          <w:sz w:val="21"/>
        </w:rPr>
        <w:t>通</w:t>
      </w:r>
      <w:r>
        <w:rPr>
          <w:spacing w:val="-3"/>
          <w:sz w:val="21"/>
        </w:rPr>
        <w:t>知</w:t>
      </w:r>
      <w:r>
        <w:rPr>
          <w:sz w:val="21"/>
        </w:rPr>
        <w:t>申请</w:t>
      </w:r>
      <w:r>
        <w:rPr>
          <w:spacing w:val="-3"/>
          <w:sz w:val="21"/>
        </w:rPr>
        <w:t>人</w:t>
      </w:r>
      <w:r>
        <w:rPr>
          <w:sz w:val="21"/>
        </w:rPr>
        <w:t>补</w:t>
      </w:r>
      <w:r>
        <w:rPr>
          <w:spacing w:val="-3"/>
          <w:sz w:val="21"/>
        </w:rPr>
        <w:t>充</w:t>
      </w:r>
      <w:r>
        <w:rPr>
          <w:sz w:val="21"/>
        </w:rPr>
        <w:t>提</w:t>
      </w:r>
      <w:r>
        <w:rPr>
          <w:spacing w:val="-3"/>
          <w:sz w:val="21"/>
        </w:rPr>
        <w:t>供</w:t>
      </w:r>
      <w:r>
        <w:rPr>
          <w:sz w:val="21"/>
        </w:rPr>
        <w:t>有</w:t>
      </w:r>
      <w:r>
        <w:rPr>
          <w:spacing w:val="-3"/>
          <w:sz w:val="21"/>
        </w:rPr>
        <w:t>关</w:t>
      </w:r>
      <w:r>
        <w:rPr>
          <w:sz w:val="21"/>
        </w:rPr>
        <w:t>证</w:t>
      </w:r>
      <w:r>
        <w:rPr>
          <w:spacing w:val="-3"/>
          <w:sz w:val="21"/>
        </w:rPr>
        <w:t>明</w:t>
      </w:r>
      <w:r>
        <w:rPr>
          <w:sz w:val="21"/>
        </w:rPr>
        <w:t>和资</w:t>
      </w:r>
      <w:r>
        <w:rPr>
          <w:spacing w:val="-3"/>
          <w:sz w:val="21"/>
        </w:rPr>
        <w:t>料</w:t>
      </w:r>
      <w:r>
        <w:rPr>
          <w:sz w:val="21"/>
        </w:rPr>
        <w:t>。</w:t>
      </w:r>
      <w:r>
        <w:rPr>
          <w:rFonts w:ascii="微软雅黑" w:eastAsia="微软雅黑" w:hint="eastAsia"/>
          <w:b/>
          <w:sz w:val="21"/>
        </w:rPr>
        <w:t>第十五条</w:t>
        <w:tab/>
        <w:t>保险金给付</w:t>
      </w:r>
    </w:p>
    <w:p>
      <w:pPr>
        <w:pStyle w:val="BodyText"/>
        <w:spacing w:line="273" w:lineRule="auto" w:before="38"/>
        <w:ind w:left="100" w:right="102" w:firstLine="420"/>
      </w:pPr>
      <w:r>
        <w:rPr/>
        <w:t>我们在收到保险金给付申请书及合同约定的有关证明和资料后，将在5日内作出核定；情形复杂的，在30 日内作出核定。对属于保险责任的，我们在与受益人达成给付保险金的协议后10日内，履行给付保险金义务。</w:t>
      </w:r>
    </w:p>
    <w:p>
      <w:pPr>
        <w:pStyle w:val="BodyText"/>
        <w:spacing w:before="7"/>
      </w:pPr>
      <w:r>
        <w:rPr/>
        <w:t>我们未及时履行前款规定义务的，除支付保险金外，应当赔偿受益人因此受到的损失。</w:t>
      </w:r>
    </w:p>
    <w:p>
      <w:pPr>
        <w:pStyle w:val="BodyText"/>
        <w:spacing w:line="273" w:lineRule="auto"/>
        <w:ind w:left="100" w:right="200" w:firstLine="420"/>
      </w:pPr>
      <w:r>
        <w:rPr>
          <w:spacing w:val="-6"/>
        </w:rPr>
        <w:t>赔偿损失范围和损失计算方法：按最近一次中国人民银行公布的金融机构人民币一年期定期存款基准利率</w:t>
      </w:r>
      <w:r>
        <w:rPr>
          <w:spacing w:val="-4"/>
        </w:rPr>
        <w:t>以单利方式计算逾期给付保险金的利息损失。</w:t>
      </w:r>
    </w:p>
    <w:p>
      <w:pPr>
        <w:pStyle w:val="BodyText"/>
        <w:spacing w:line="273" w:lineRule="auto" w:before="8"/>
        <w:ind w:right="200"/>
      </w:pPr>
      <w:r>
        <w:rPr>
          <w:spacing w:val="-3"/>
        </w:rPr>
        <w:t>对不属于保险责任的，我们自作出核定之日起</w:t>
      </w:r>
      <w:r>
        <w:rPr/>
        <w:t>3</w:t>
      </w:r>
      <w:r>
        <w:rPr>
          <w:spacing w:val="-3"/>
        </w:rPr>
        <w:t>日内向受益人发出拒绝给付保险金通知书并说明理由。  我们在收到保险金给付申请书及有关证明和资料之日起</w:t>
      </w:r>
      <w:r>
        <w:rPr/>
        <w:t>60</w:t>
      </w:r>
      <w:r>
        <w:rPr>
          <w:spacing w:val="-8"/>
        </w:rPr>
        <w:t>日内，对属于保险责任而给付保险金的数额不能</w:t>
      </w:r>
    </w:p>
    <w:p>
      <w:pPr>
        <w:pStyle w:val="BodyText"/>
        <w:spacing w:line="273" w:lineRule="auto" w:before="8"/>
        <w:ind w:left="100" w:right="206"/>
      </w:pPr>
      <w:r>
        <w:rPr>
          <w:spacing w:val="-6"/>
        </w:rPr>
        <w:t>确定的，根据已有证明和资料可以确定的数额先予支付；我们最终确定给付保险金的数额后，将支付相应的差额。</w:t>
      </w:r>
    </w:p>
    <w:p>
      <w:pPr>
        <w:pStyle w:val="BodyText"/>
        <w:spacing w:before="10"/>
        <w:ind w:left="0"/>
        <w:rPr>
          <w:sz w:val="16"/>
        </w:rPr>
      </w:pPr>
    </w:p>
    <w:p>
      <w:pPr>
        <w:pStyle w:val="Heading1"/>
        <w:ind w:left="2427" w:right="2535"/>
      </w:pPr>
      <w:bookmarkStart w:name="_TOC_250011" w:id="15"/>
      <w:bookmarkEnd w:id="15"/>
      <w:r>
        <w:rPr/>
        <w:t>第五部分 您还享有哪些权益</w:t>
      </w:r>
    </w:p>
    <w:p>
      <w:pPr>
        <w:pStyle w:val="BodyText"/>
        <w:spacing w:before="16"/>
        <w:ind w:left="0"/>
        <w:rPr>
          <w:rFonts w:ascii="微软雅黑"/>
          <w:b/>
          <w:sz w:val="12"/>
        </w:rPr>
      </w:pPr>
    </w:p>
    <w:p>
      <w:pPr>
        <w:pStyle w:val="Heading2"/>
        <w:tabs>
          <w:tab w:pos="1151" w:val="left" w:leader="none"/>
        </w:tabs>
        <w:ind w:left="100"/>
      </w:pPr>
      <w:bookmarkStart w:name="_TOC_250010" w:id="16"/>
      <w:bookmarkEnd w:id="16"/>
      <w:r>
        <w:rPr/>
        <w:t>第十六条</w:t>
        <w:tab/>
        <w:t>保单贷款</w:t>
      </w:r>
    </w:p>
    <w:p>
      <w:pPr>
        <w:pStyle w:val="BodyText"/>
        <w:spacing w:before="5"/>
        <w:ind w:left="0"/>
        <w:rPr>
          <w:rFonts w:ascii="微软雅黑"/>
          <w:b/>
          <w:sz w:val="17"/>
        </w:rPr>
      </w:pPr>
    </w:p>
    <w:p>
      <w:pPr>
        <w:pStyle w:val="BodyText"/>
        <w:spacing w:line="312" w:lineRule="exact" w:before="1"/>
        <w:ind w:left="100" w:right="200" w:firstLine="420"/>
        <w:jc w:val="both"/>
      </w:pPr>
      <w:r>
        <w:rPr>
          <w:spacing w:val="-6"/>
        </w:rPr>
        <w:t>在本附加合同有效期内，您可以以书面形式向我们申请贷款。贷款金额不得超过本附加合同当时的现金价</w:t>
      </w:r>
      <w:r>
        <w:rPr>
          <w:spacing w:val="-4"/>
        </w:rPr>
        <w:t>值扣除各项欠款后余额的</w:t>
      </w:r>
      <w:r>
        <w:rPr>
          <w:spacing w:val="-5"/>
        </w:rPr>
        <w:t>80</w:t>
      </w:r>
      <w:r>
        <w:rPr>
          <w:spacing w:val="-4"/>
        </w:rPr>
        <w:t>%，每次贷款期限最长不超过</w:t>
      </w:r>
      <w:r>
        <w:rPr>
          <w:spacing w:val="-3"/>
        </w:rPr>
        <w:t>6</w:t>
      </w:r>
      <w:r>
        <w:rPr>
          <w:spacing w:val="-6"/>
        </w:rPr>
        <w:t>个月。</w:t>
      </w:r>
      <w:r>
        <w:rPr>
          <w:rFonts w:ascii="微软雅黑" w:eastAsia="微软雅黑" w:hint="eastAsia"/>
          <w:b/>
          <w:spacing w:val="-3"/>
        </w:rPr>
        <w:t>保单贷款利率</w:t>
      </w:r>
      <w:r>
        <w:rPr>
          <w:rFonts w:ascii="微软雅黑" w:eastAsia="微软雅黑" w:hint="eastAsia"/>
          <w:b/>
        </w:rPr>
        <w:t>（释义二十五</w:t>
      </w:r>
      <w:r>
        <w:rPr>
          <w:rFonts w:ascii="微软雅黑" w:eastAsia="微软雅黑" w:hint="eastAsia"/>
          <w:b/>
          <w:spacing w:val="-15"/>
        </w:rPr>
        <w:t>）</w:t>
      </w:r>
      <w:r>
        <w:rPr>
          <w:spacing w:val="-3"/>
        </w:rPr>
        <w:t>按我们当时确定</w:t>
      </w:r>
      <w:r>
        <w:rPr>
          <w:spacing w:val="-8"/>
        </w:rPr>
        <w:t>的利率执行。贷款本息在贷款到期时一并归还。若您到期未能足额偿还贷款本息，则您所欠的贷款本金及利息</w:t>
      </w:r>
      <w:r>
        <w:rPr>
          <w:spacing w:val="-5"/>
        </w:rPr>
        <w:t>将作为新的贷款本金计息。</w:t>
      </w:r>
    </w:p>
    <w:p>
      <w:pPr>
        <w:spacing w:line="305" w:lineRule="exact" w:before="0"/>
        <w:ind w:left="522" w:right="0" w:firstLine="0"/>
        <w:jc w:val="left"/>
        <w:rPr>
          <w:rFonts w:ascii="微软雅黑" w:eastAsia="微软雅黑" w:hint="eastAsia"/>
          <w:b/>
          <w:sz w:val="21"/>
        </w:rPr>
      </w:pPr>
      <w:r>
        <w:rPr>
          <w:rFonts w:ascii="微软雅黑" w:eastAsia="微软雅黑" w:hint="eastAsia"/>
          <w:b/>
          <w:sz w:val="21"/>
        </w:rPr>
        <w:t>自您没还清的贷款本金及利息加上其他各项欠款达到本附加合同现金价值的次日零时，本附加合同效力中</w:t>
      </w:r>
    </w:p>
    <w:p>
      <w:pPr>
        <w:spacing w:line="312" w:lineRule="exact" w:before="0"/>
        <w:ind w:left="100" w:right="0" w:firstLine="0"/>
        <w:jc w:val="left"/>
        <w:rPr>
          <w:rFonts w:ascii="微软雅黑" w:eastAsia="微软雅黑" w:hint="eastAsia"/>
          <w:b/>
          <w:sz w:val="21"/>
        </w:rPr>
      </w:pPr>
      <w:r>
        <w:rPr>
          <w:rFonts w:ascii="微软雅黑" w:eastAsia="微软雅黑" w:hint="eastAsia"/>
          <w:b/>
          <w:sz w:val="21"/>
        </w:rPr>
        <w:t>止。</w:t>
      </w:r>
    </w:p>
    <w:p>
      <w:pPr>
        <w:pStyle w:val="BodyText"/>
        <w:spacing w:before="15"/>
        <w:ind w:left="0"/>
        <w:rPr>
          <w:rFonts w:ascii="微软雅黑"/>
          <w:b/>
          <w:sz w:val="13"/>
        </w:rPr>
      </w:pPr>
    </w:p>
    <w:p>
      <w:pPr>
        <w:pStyle w:val="Heading2"/>
        <w:tabs>
          <w:tab w:pos="1151" w:val="left" w:leader="none"/>
        </w:tabs>
        <w:ind w:left="100"/>
      </w:pPr>
      <w:bookmarkStart w:name="_TOC_250009" w:id="17"/>
      <w:bookmarkEnd w:id="17"/>
      <w:r>
        <w:rPr/>
        <w:t>第十七条</w:t>
        <w:tab/>
        <w:t>合同内容变更</w:t>
      </w:r>
    </w:p>
    <w:p>
      <w:pPr>
        <w:pStyle w:val="BodyText"/>
        <w:spacing w:before="13"/>
        <w:ind w:left="0"/>
        <w:rPr>
          <w:rFonts w:ascii="微软雅黑"/>
          <w:b/>
          <w:sz w:val="17"/>
        </w:rPr>
      </w:pPr>
    </w:p>
    <w:p>
      <w:pPr>
        <w:pStyle w:val="BodyText"/>
        <w:spacing w:line="273" w:lineRule="auto" w:before="0"/>
        <w:ind w:left="100" w:right="205" w:firstLine="420"/>
        <w:jc w:val="both"/>
      </w:pPr>
      <w:r>
        <w:rPr>
          <w:spacing w:val="-6"/>
        </w:rPr>
        <w:t>您和我们可以协商变更本附加合同的内容。变更本附加合同时，您应填写变更合同申请书，经我们审核同</w:t>
      </w:r>
      <w:r>
        <w:rPr>
          <w:spacing w:val="-4"/>
        </w:rPr>
        <w:t>意后，由我们在保险单或者其他保险凭证上批注或者附贴批单，或者由您和我们订立变更的书面协议。</w:t>
      </w:r>
    </w:p>
    <w:p>
      <w:pPr>
        <w:pStyle w:val="BodyText"/>
        <w:spacing w:before="0"/>
        <w:ind w:left="0"/>
        <w:rPr>
          <w:sz w:val="18"/>
        </w:rPr>
      </w:pPr>
    </w:p>
    <w:p>
      <w:pPr>
        <w:pStyle w:val="Heading2"/>
        <w:tabs>
          <w:tab w:pos="1151" w:val="left" w:leader="none"/>
        </w:tabs>
        <w:ind w:left="100"/>
      </w:pPr>
      <w:bookmarkStart w:name="_TOC_250008" w:id="18"/>
      <w:bookmarkEnd w:id="18"/>
      <w:r>
        <w:rPr/>
        <w:t>第十八条</w:t>
        <w:tab/>
        <w:t>合同效力中止</w:t>
      </w:r>
    </w:p>
    <w:p>
      <w:pPr>
        <w:pStyle w:val="BodyText"/>
        <w:spacing w:before="13"/>
        <w:ind w:left="0"/>
        <w:rPr>
          <w:rFonts w:ascii="微软雅黑"/>
          <w:b/>
          <w:sz w:val="16"/>
        </w:rPr>
      </w:pPr>
    </w:p>
    <w:p>
      <w:pPr>
        <w:spacing w:line="194" w:lineRule="auto" w:before="0"/>
        <w:ind w:left="522" w:right="1403" w:hanging="3"/>
        <w:jc w:val="left"/>
        <w:rPr>
          <w:sz w:val="21"/>
        </w:rPr>
      </w:pPr>
      <w:r>
        <w:rPr>
          <w:sz w:val="21"/>
        </w:rPr>
        <w:t>除本附加合同约定的合同效力中止情况之外，</w:t>
      </w:r>
      <w:r>
        <w:rPr>
          <w:rFonts w:ascii="微软雅黑" w:eastAsia="微软雅黑" w:hint="eastAsia"/>
          <w:b/>
          <w:sz w:val="21"/>
        </w:rPr>
        <w:t>若主合同效力中止，本附加合同的效力中止</w:t>
      </w:r>
      <w:r>
        <w:rPr>
          <w:sz w:val="21"/>
        </w:rPr>
        <w:t>。</w:t>
      </w:r>
      <w:r>
        <w:rPr>
          <w:rFonts w:ascii="微软雅黑" w:eastAsia="微软雅黑" w:hint="eastAsia"/>
          <w:b/>
          <w:sz w:val="21"/>
        </w:rPr>
        <w:t>在本附加合同效力中止期间，我们不承担保险责任</w:t>
      </w:r>
      <w:r>
        <w:rPr>
          <w:sz w:val="21"/>
        </w:rPr>
        <w:t>。</w:t>
      </w:r>
    </w:p>
    <w:p>
      <w:pPr>
        <w:pStyle w:val="BodyText"/>
        <w:spacing w:before="3"/>
        <w:ind w:left="0"/>
        <w:rPr>
          <w:sz w:val="18"/>
        </w:rPr>
      </w:pPr>
    </w:p>
    <w:p>
      <w:pPr>
        <w:pStyle w:val="Heading2"/>
        <w:tabs>
          <w:tab w:pos="1151" w:val="left" w:leader="none"/>
        </w:tabs>
        <w:ind w:left="100"/>
      </w:pPr>
      <w:bookmarkStart w:name="_TOC_250007" w:id="19"/>
      <w:r>
        <w:rPr/>
        <w:t>第十九条</w:t>
        <w:tab/>
        <w:t>合同效力恢复（复</w:t>
      </w:r>
      <w:r>
        <w:rPr>
          <w:spacing w:val="-3"/>
        </w:rPr>
        <w:t>效</w:t>
      </w:r>
      <w:bookmarkEnd w:id="19"/>
      <w:r>
        <w:rPr/>
        <w:t>）</w:t>
      </w:r>
    </w:p>
    <w:p>
      <w:pPr>
        <w:pStyle w:val="BodyText"/>
        <w:spacing w:before="10"/>
        <w:ind w:left="0"/>
        <w:rPr>
          <w:rFonts w:ascii="微软雅黑"/>
          <w:b/>
          <w:sz w:val="17"/>
        </w:rPr>
      </w:pPr>
    </w:p>
    <w:p>
      <w:pPr>
        <w:pStyle w:val="BodyText"/>
        <w:spacing w:line="273" w:lineRule="auto" w:before="0"/>
        <w:ind w:left="100" w:right="203" w:firstLine="420"/>
        <w:jc w:val="both"/>
      </w:pPr>
      <w:r>
        <w:rPr>
          <w:spacing w:val="-3"/>
        </w:rPr>
        <w:t>在本附加合同效力中止之日起2</w:t>
      </w:r>
      <w:r>
        <w:rPr>
          <w:spacing w:val="-14"/>
        </w:rPr>
        <w:t>年内，您可填写复效申请书，并提供被保险人的健康声明书或体检报告书， </w:t>
      </w:r>
      <w:r>
        <w:rPr>
          <w:spacing w:val="-11"/>
        </w:rPr>
        <w:t>申请恢复合同效力。经我们与您协商并达成协议，自您补交所欠的保险费及利息、贷款及利息的次日起，本附</w:t>
      </w:r>
      <w:r>
        <w:rPr>
          <w:spacing w:val="-6"/>
        </w:rPr>
        <w:t>加合同效力恢复。</w:t>
      </w:r>
    </w:p>
    <w:p>
      <w:pPr>
        <w:spacing w:line="206" w:lineRule="auto" w:before="0"/>
        <w:ind w:left="100" w:right="204" w:firstLine="422"/>
        <w:jc w:val="both"/>
        <w:rPr>
          <w:rFonts w:ascii="微软雅黑" w:eastAsia="微软雅黑" w:hint="eastAsia"/>
          <w:b/>
          <w:sz w:val="21"/>
        </w:rPr>
      </w:pPr>
      <w:r>
        <w:rPr>
          <w:rFonts w:ascii="微软雅黑" w:eastAsia="微软雅黑" w:hint="eastAsia"/>
          <w:b/>
          <w:sz w:val="21"/>
        </w:rPr>
        <w:t>自本附加合同效力中止之日起2年内双方未达成协议的，我们有权解除本附加合同，并向您退还本附加合同效力中止时的现金价值。</w:t>
      </w:r>
    </w:p>
    <w:p>
      <w:pPr>
        <w:spacing w:line="290" w:lineRule="exact" w:before="4"/>
        <w:ind w:left="520" w:right="0" w:firstLine="0"/>
        <w:jc w:val="left"/>
        <w:rPr>
          <w:sz w:val="21"/>
        </w:rPr>
      </w:pPr>
      <w:r>
        <w:rPr>
          <w:rFonts w:ascii="微软雅黑" w:eastAsia="微软雅黑" w:hint="eastAsia"/>
          <w:b/>
          <w:sz w:val="21"/>
        </w:rPr>
        <w:t>主合同效力中止期间，本附加合同不能单独申请复效</w:t>
      </w:r>
      <w:r>
        <w:rPr>
          <w:sz w:val="21"/>
        </w:rPr>
        <w:t>。</w:t>
      </w:r>
    </w:p>
    <w:p>
      <w:pPr>
        <w:pStyle w:val="BodyText"/>
        <w:spacing w:before="0"/>
        <w:ind w:left="0"/>
        <w:rPr>
          <w:sz w:val="17"/>
        </w:rPr>
      </w:pPr>
    </w:p>
    <w:p>
      <w:pPr>
        <w:pStyle w:val="Heading2"/>
        <w:tabs>
          <w:tab w:pos="1151" w:val="left" w:leader="none"/>
        </w:tabs>
        <w:ind w:left="100"/>
      </w:pPr>
      <w:bookmarkStart w:name="_TOC_250006" w:id="20"/>
      <w:r>
        <w:rPr/>
        <w:t>第二十条</w:t>
        <w:tab/>
        <w:t>您解除合同的手续</w:t>
      </w:r>
      <w:r>
        <w:rPr>
          <w:spacing w:val="-3"/>
        </w:rPr>
        <w:t>及</w:t>
      </w:r>
      <w:bookmarkEnd w:id="20"/>
      <w:r>
        <w:rPr/>
        <w:t>风险</w:t>
      </w:r>
    </w:p>
    <w:p>
      <w:pPr>
        <w:spacing w:after="0"/>
        <w:sectPr>
          <w:pgSz w:w="11910" w:h="16840"/>
          <w:pgMar w:header="0" w:footer="808" w:top="1380" w:bottom="1000" w:left="920" w:right="640"/>
        </w:sectPr>
      </w:pPr>
    </w:p>
    <w:p>
      <w:pPr>
        <w:pStyle w:val="BodyText"/>
        <w:spacing w:line="273" w:lineRule="auto" w:before="8"/>
        <w:ind w:left="100" w:right="103" w:firstLine="420"/>
      </w:pPr>
      <w:r>
        <w:rPr>
          <w:spacing w:val="-6"/>
        </w:rPr>
        <w:t>若被保险人未发生保险事故，您在犹豫期后可以申请解除本附加合同，请填写解除合同申请书并向我们提</w:t>
      </w:r>
      <w:r>
        <w:rPr>
          <w:spacing w:val="-4"/>
        </w:rPr>
        <w:t>供下列资料：</w:t>
      </w:r>
    </w:p>
    <w:p>
      <w:pPr>
        <w:pStyle w:val="BodyText"/>
        <w:spacing w:before="8"/>
      </w:pPr>
      <w:r>
        <w:rPr/>
        <w:t>（1）本附加合同；</w:t>
      </w:r>
    </w:p>
    <w:p>
      <w:pPr>
        <w:pStyle w:val="BodyText"/>
      </w:pPr>
      <w:r>
        <w:rPr/>
        <w:t>（2）您的有效身份证件。</w:t>
      </w:r>
    </w:p>
    <w:p>
      <w:pPr>
        <w:pStyle w:val="BodyText"/>
        <w:spacing w:line="273" w:lineRule="auto"/>
        <w:ind w:left="100" w:right="103" w:firstLine="420"/>
      </w:pPr>
      <w:r>
        <w:rPr>
          <w:spacing w:val="-6"/>
        </w:rPr>
        <w:t>自我们收到解除合同申请书之日起，本附加合同终止。我们自收到解除合同申请书之日起</w:t>
      </w:r>
      <w:r>
        <w:rPr/>
        <w:t>30</w:t>
      </w:r>
      <w:r>
        <w:rPr>
          <w:spacing w:val="-3"/>
        </w:rPr>
        <w:t>日内向您退还本附加合同终止时的现金价值。</w:t>
      </w:r>
    </w:p>
    <w:p>
      <w:pPr>
        <w:pStyle w:val="BodyText"/>
        <w:spacing w:before="8"/>
      </w:pPr>
      <w:r>
        <w:rPr/>
        <w:t>您犹豫期后解除合同可能会遭受一定损失。</w:t>
      </w:r>
    </w:p>
    <w:p>
      <w:pPr>
        <w:pStyle w:val="BodyText"/>
        <w:spacing w:before="1"/>
        <w:ind w:left="0"/>
        <w:rPr>
          <w:sz w:val="19"/>
        </w:rPr>
      </w:pPr>
    </w:p>
    <w:p>
      <w:pPr>
        <w:pStyle w:val="Heading1"/>
        <w:ind w:left="0" w:right="5"/>
      </w:pPr>
      <w:bookmarkStart w:name="_TOC_250005" w:id="21"/>
      <w:bookmarkEnd w:id="21"/>
      <w:r>
        <w:rPr/>
        <w:t>第六部分 您需要了解的其他事项</w:t>
      </w:r>
    </w:p>
    <w:p>
      <w:pPr>
        <w:pStyle w:val="BodyText"/>
        <w:spacing w:before="16"/>
        <w:ind w:left="0"/>
        <w:rPr>
          <w:rFonts w:ascii="微软雅黑"/>
          <w:b/>
          <w:sz w:val="12"/>
        </w:rPr>
      </w:pPr>
    </w:p>
    <w:p>
      <w:pPr>
        <w:pStyle w:val="Heading2"/>
        <w:tabs>
          <w:tab w:pos="1360" w:val="left" w:leader="none"/>
        </w:tabs>
        <w:spacing w:before="1"/>
        <w:ind w:left="100"/>
      </w:pPr>
      <w:bookmarkStart w:name="_TOC_250004" w:id="22"/>
      <w:bookmarkEnd w:id="22"/>
      <w:r>
        <w:rPr/>
        <w:t>第二十一条</w:t>
        <w:tab/>
        <w:t>效力终止、无效</w:t>
      </w:r>
    </w:p>
    <w:p>
      <w:pPr>
        <w:pStyle w:val="BodyText"/>
        <w:spacing w:before="7"/>
        <w:ind w:left="0"/>
        <w:rPr>
          <w:rFonts w:ascii="微软雅黑"/>
          <w:b/>
          <w:sz w:val="16"/>
        </w:rPr>
      </w:pPr>
    </w:p>
    <w:p>
      <w:pPr>
        <w:pStyle w:val="BodyText"/>
        <w:spacing w:line="273" w:lineRule="exact" w:before="0"/>
      </w:pPr>
      <w:r>
        <w:rPr/>
        <w:t>发生下列情况之一时，本附加合同效力终止：</w:t>
      </w:r>
    </w:p>
    <w:p>
      <w:pPr>
        <w:pStyle w:val="BodyText"/>
        <w:spacing w:line="272" w:lineRule="exact" w:before="0"/>
      </w:pPr>
      <w:r>
        <w:rPr/>
        <w:t>（1）主合同效力终止；</w:t>
      </w:r>
    </w:p>
    <w:p>
      <w:pPr>
        <w:pStyle w:val="BodyText"/>
        <w:spacing w:line="237" w:lineRule="auto" w:before="2"/>
        <w:ind w:right="5626"/>
      </w:pPr>
      <w:r>
        <w:rPr/>
        <w:t>（2）本附加合同约定的合同效力终止情况。主合同无效，本附加合同亦无效。</w:t>
      </w:r>
    </w:p>
    <w:p>
      <w:pPr>
        <w:pStyle w:val="BodyText"/>
        <w:spacing w:before="12"/>
        <w:ind w:left="0"/>
        <w:rPr>
          <w:sz w:val="18"/>
        </w:rPr>
      </w:pPr>
    </w:p>
    <w:p>
      <w:pPr>
        <w:pStyle w:val="Heading2"/>
        <w:tabs>
          <w:tab w:pos="1360" w:val="left" w:leader="none"/>
        </w:tabs>
        <w:ind w:left="100"/>
      </w:pPr>
      <w:bookmarkStart w:name="_TOC_250003" w:id="23"/>
      <w:bookmarkEnd w:id="23"/>
      <w:r>
        <w:rPr/>
        <w:t>第二十二条</w:t>
        <w:tab/>
        <w:t>适用主合同条款</w:t>
      </w:r>
    </w:p>
    <w:p>
      <w:pPr>
        <w:pStyle w:val="BodyText"/>
        <w:spacing w:before="10"/>
        <w:ind w:left="0"/>
        <w:rPr>
          <w:rFonts w:ascii="微软雅黑"/>
          <w:b/>
          <w:sz w:val="17"/>
        </w:rPr>
      </w:pPr>
    </w:p>
    <w:p>
      <w:pPr>
        <w:pStyle w:val="BodyText"/>
        <w:spacing w:before="0"/>
      </w:pPr>
      <w:r>
        <w:rPr/>
        <w:t>主合同订立的下列各项条款适用于本附加合同：</w:t>
      </w:r>
    </w:p>
    <w:p>
      <w:pPr>
        <w:pStyle w:val="BodyText"/>
        <w:spacing w:before="36"/>
      </w:pPr>
      <w:r>
        <w:rPr/>
        <w:t>（1）明确说明与如实告知；</w:t>
      </w:r>
    </w:p>
    <w:p>
      <w:pPr>
        <w:pStyle w:val="BodyText"/>
        <w:spacing w:before="36"/>
      </w:pPr>
      <w:r>
        <w:rPr/>
        <w:t>（2）年龄计算及错误处理；</w:t>
      </w:r>
    </w:p>
    <w:p>
      <w:pPr>
        <w:pStyle w:val="BodyText"/>
      </w:pPr>
      <w:r>
        <w:rPr/>
        <w:t>（3）欠款扣除；</w:t>
      </w:r>
    </w:p>
    <w:p>
      <w:pPr>
        <w:pStyle w:val="BodyText"/>
      </w:pPr>
      <w:r>
        <w:rPr/>
        <w:t>（4）住所或通讯地址变更；</w:t>
      </w:r>
    </w:p>
    <w:p>
      <w:pPr>
        <w:pStyle w:val="BodyText"/>
      </w:pPr>
      <w:r>
        <w:rPr/>
        <w:t>（5）争议处理。</w:t>
      </w:r>
    </w:p>
    <w:p>
      <w:pPr>
        <w:pStyle w:val="BodyText"/>
        <w:spacing w:before="3"/>
        <w:ind w:left="0"/>
        <w:rPr>
          <w:sz w:val="20"/>
        </w:rPr>
      </w:pPr>
    </w:p>
    <w:p>
      <w:pPr>
        <w:pStyle w:val="Heading2"/>
        <w:tabs>
          <w:tab w:pos="1260" w:val="left" w:leader="none"/>
        </w:tabs>
        <w:ind w:left="0" w:right="6674"/>
        <w:jc w:val="center"/>
      </w:pPr>
      <w:bookmarkStart w:name="_TOC_250002" w:id="24"/>
      <w:r>
        <w:rPr/>
        <w:t>第二十三条</w:t>
        <w:tab/>
        <w:t>重大疾病的种类和</w:t>
      </w:r>
      <w:r>
        <w:rPr>
          <w:spacing w:val="-3"/>
        </w:rPr>
        <w:t>定</w:t>
      </w:r>
      <w:bookmarkEnd w:id="24"/>
      <w:r>
        <w:rPr/>
        <w:t>义</w:t>
      </w:r>
    </w:p>
    <w:p>
      <w:pPr>
        <w:pStyle w:val="BodyText"/>
        <w:spacing w:before="12"/>
        <w:ind w:left="0"/>
        <w:rPr>
          <w:rFonts w:ascii="微软雅黑"/>
          <w:b/>
          <w:sz w:val="17"/>
        </w:rPr>
      </w:pPr>
    </w:p>
    <w:p>
      <w:pPr>
        <w:pStyle w:val="BodyText"/>
        <w:spacing w:line="273" w:lineRule="auto" w:before="1"/>
        <w:ind w:left="100" w:right="103" w:firstLine="420"/>
        <w:jc w:val="both"/>
      </w:pPr>
      <w:r>
        <w:rPr>
          <w:spacing w:val="-6"/>
        </w:rPr>
        <w:t>本附加合同指的重大疾病包括以下 </w:t>
      </w:r>
      <w:r>
        <w:rPr/>
        <w:t>60</w:t>
      </w:r>
      <w:r>
        <w:rPr>
          <w:spacing w:val="-20"/>
        </w:rPr>
        <w:t> 种，其中 </w:t>
      </w:r>
      <w:r>
        <w:rPr/>
        <w:t>1-25</w:t>
      </w:r>
      <w:r>
        <w:rPr>
          <w:spacing w:val="-9"/>
        </w:rPr>
        <w:t> 项是中国保险行业协会与中国医师协会制定的《重大疾病保险的疾病定义使用规范》所规范的重大疾病种类，26-60</w:t>
      </w:r>
      <w:r>
        <w:rPr>
          <w:spacing w:val="-10"/>
        </w:rPr>
        <w:t> 项是我们为扩大保障范围所增设的 </w:t>
      </w:r>
      <w:r>
        <w:rPr/>
        <w:t>35</w:t>
      </w:r>
      <w:r>
        <w:rPr>
          <w:spacing w:val="-9"/>
        </w:rPr>
        <w:t> 种重大疾病。</w:t>
      </w:r>
    </w:p>
    <w:p>
      <w:pPr>
        <w:pStyle w:val="BodyText"/>
        <w:spacing w:line="273" w:lineRule="auto" w:before="8"/>
        <w:ind w:left="100" w:right="103" w:firstLine="420"/>
        <w:jc w:val="both"/>
      </w:pPr>
      <w:r>
        <w:rPr/>
        <w:t>1.</w:t>
      </w:r>
      <w:r>
        <w:rPr>
          <w:spacing w:val="-7"/>
        </w:rPr>
        <w:t>恶性肿瘤：指恶性细胞不受控制的进行性增长和扩散，浸润和破坏周围正常组织，可以经血管、淋巴管</w:t>
      </w:r>
      <w:r>
        <w:rPr>
          <w:spacing w:val="-8"/>
        </w:rPr>
        <w:t>和体腔扩散转移到身体其他部位的疾病。经病理学检查结果明确诊断，临床诊断属于世界卫生组织《疾病和有</w:t>
      </w:r>
      <w:r>
        <w:rPr>
          <w:spacing w:val="-5"/>
          <w:w w:val="100"/>
        </w:rPr>
        <w:t>关健康问题的国际统计分类</w:t>
      </w:r>
      <w:r>
        <w:rPr>
          <w:w w:val="100"/>
        </w:rPr>
        <w:t>（I</w:t>
      </w:r>
      <w:r>
        <w:rPr>
          <w:spacing w:val="-3"/>
          <w:w w:val="100"/>
        </w:rPr>
        <w:t>C</w:t>
      </w:r>
      <w:r>
        <w:rPr>
          <w:w w:val="100"/>
        </w:rPr>
        <w:t>D-1</w:t>
      </w:r>
      <w:r>
        <w:rPr>
          <w:spacing w:val="-3"/>
          <w:w w:val="100"/>
        </w:rPr>
        <w:t>0</w:t>
      </w:r>
      <w:r>
        <w:rPr>
          <w:spacing w:val="-106"/>
          <w:w w:val="100"/>
        </w:rPr>
        <w:t>）</w:t>
      </w:r>
      <w:r>
        <w:rPr>
          <w:spacing w:val="-3"/>
          <w:w w:val="100"/>
        </w:rPr>
        <w:t>》的恶性肿瘤范畴。</w:t>
      </w:r>
    </w:p>
    <w:p>
      <w:pPr>
        <w:spacing w:line="283" w:lineRule="exact" w:before="0"/>
        <w:ind w:left="522" w:right="0" w:firstLine="0"/>
        <w:jc w:val="left"/>
        <w:rPr>
          <w:rFonts w:ascii="微软雅黑" w:eastAsia="微软雅黑" w:hint="eastAsia"/>
          <w:b/>
          <w:sz w:val="21"/>
        </w:rPr>
      </w:pPr>
      <w:r>
        <w:rPr>
          <w:rFonts w:ascii="微软雅黑" w:eastAsia="微软雅黑" w:hint="eastAsia"/>
          <w:b/>
          <w:sz w:val="21"/>
        </w:rPr>
        <w:t>但下列疾病不在本保障范围内：</w:t>
      </w:r>
    </w:p>
    <w:p>
      <w:pPr>
        <w:spacing w:line="312" w:lineRule="exact" w:before="0"/>
        <w:ind w:left="522" w:right="0" w:firstLine="0"/>
        <w:jc w:val="left"/>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1</w:t>
      </w:r>
      <w:r>
        <w:rPr>
          <w:rFonts w:ascii="微软雅黑" w:eastAsia="微软雅黑" w:hint="eastAsia"/>
          <w:b/>
          <w:w w:val="100"/>
          <w:sz w:val="21"/>
        </w:rPr>
        <w:t>）</w:t>
      </w:r>
      <w:r>
        <w:rPr>
          <w:rFonts w:ascii="黑体" w:eastAsia="黑体" w:hint="eastAsia"/>
          <w:b/>
          <w:spacing w:val="-1"/>
          <w:w w:val="100"/>
          <w:sz w:val="21"/>
        </w:rPr>
        <w:t>原位癌</w:t>
      </w:r>
      <w:r>
        <w:rPr>
          <w:rFonts w:ascii="黑体" w:eastAsia="黑体" w:hint="eastAsia"/>
          <w:b/>
          <w:w w:val="100"/>
          <w:sz w:val="21"/>
        </w:rPr>
        <w:t>（</w:t>
      </w:r>
      <w:r>
        <w:rPr>
          <w:rFonts w:ascii="黑体" w:eastAsia="黑体" w:hint="eastAsia"/>
          <w:b/>
          <w:spacing w:val="-1"/>
          <w:w w:val="100"/>
          <w:sz w:val="21"/>
        </w:rPr>
        <w:t>释义二十六</w:t>
      </w:r>
      <w:r>
        <w:rPr>
          <w:rFonts w:ascii="黑体" w:eastAsia="黑体" w:hint="eastAsia"/>
          <w:b/>
          <w:spacing w:val="-106"/>
          <w:w w:val="100"/>
          <w:sz w:val="21"/>
        </w:rPr>
        <w:t>）</w:t>
      </w:r>
      <w:r>
        <w:rPr>
          <w:rFonts w:ascii="微软雅黑" w:eastAsia="微软雅黑" w:hint="eastAsia"/>
          <w:b/>
          <w:w w:val="100"/>
          <w:sz w:val="21"/>
        </w:rPr>
        <w:t>；</w:t>
      </w:r>
    </w:p>
    <w:p>
      <w:pPr>
        <w:spacing w:line="312" w:lineRule="exact" w:before="0"/>
        <w:ind w:left="522"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312" w:lineRule="exact" w:before="0"/>
        <w:ind w:left="522"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10"/>
          <w:sz w:val="21"/>
        </w:rPr>
        <w:t>相当于 </w:t>
      </w:r>
      <w:r>
        <w:rPr>
          <w:rFonts w:ascii="微软雅黑" w:eastAsia="微软雅黑" w:hint="eastAsia"/>
          <w:b/>
          <w:sz w:val="21"/>
        </w:rPr>
        <w:t>Ann Arbor</w:t>
      </w:r>
      <w:r>
        <w:rPr>
          <w:rFonts w:ascii="微软雅黑" w:eastAsia="微软雅黑" w:hint="eastAsia"/>
          <w:b/>
          <w:spacing w:val="-15"/>
          <w:sz w:val="21"/>
        </w:rPr>
        <w:t> 分期方案 </w:t>
      </w:r>
      <w:r>
        <w:rPr>
          <w:rFonts w:ascii="微软雅黑" w:eastAsia="微软雅黑" w:hint="eastAsia"/>
          <w:b/>
          <w:w w:val="120"/>
          <w:sz w:val="21"/>
        </w:rPr>
        <w:t>I</w:t>
      </w:r>
      <w:r>
        <w:rPr>
          <w:rFonts w:ascii="微软雅黑" w:eastAsia="微软雅黑" w:hint="eastAsia"/>
          <w:b/>
          <w:spacing w:val="-53"/>
          <w:w w:val="120"/>
          <w:sz w:val="21"/>
        </w:rPr>
        <w:t> </w:t>
      </w:r>
      <w:r>
        <w:rPr>
          <w:rFonts w:ascii="微软雅黑" w:eastAsia="微软雅黑" w:hint="eastAsia"/>
          <w:b/>
          <w:spacing w:val="-1"/>
          <w:sz w:val="21"/>
        </w:rPr>
        <w:t>期程度的何杰金氏病；</w:t>
      </w:r>
    </w:p>
    <w:p>
      <w:pPr>
        <w:spacing w:line="312" w:lineRule="exact" w:before="0"/>
        <w:ind w:left="522" w:right="0" w:firstLine="0"/>
        <w:jc w:val="left"/>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4</w:t>
      </w:r>
      <w:r>
        <w:rPr>
          <w:rFonts w:ascii="微软雅黑" w:eastAsia="微软雅黑" w:hint="eastAsia"/>
          <w:b/>
          <w:w w:val="100"/>
          <w:sz w:val="21"/>
        </w:rPr>
        <w:t>）皮肤癌（</w:t>
      </w:r>
      <w:r>
        <w:rPr>
          <w:rFonts w:ascii="微软雅黑" w:eastAsia="微软雅黑" w:hint="eastAsia"/>
          <w:b/>
          <w:spacing w:val="-3"/>
          <w:w w:val="100"/>
          <w:sz w:val="21"/>
        </w:rPr>
        <w:t>不包括恶性黑色素瘤及已发生转移的皮肤癌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312" w:lineRule="exact" w:before="0"/>
        <w:ind w:left="522" w:right="0" w:firstLine="0"/>
        <w:jc w:val="left"/>
        <w:rPr>
          <w:rFonts w:ascii="微软雅黑" w:eastAsia="微软雅黑" w:hint="eastAsia"/>
          <w:b/>
          <w:sz w:val="21"/>
        </w:rPr>
      </w:pPr>
      <w:r>
        <w:rPr>
          <w:rFonts w:ascii="微软雅黑" w:eastAsia="微软雅黑" w:hint="eastAsia"/>
          <w:b/>
          <w:w w:val="95"/>
          <w:position w:val="1"/>
          <w:sz w:val="21"/>
        </w:rPr>
        <w:t>（5）TNM</w:t>
      </w:r>
      <w:r>
        <w:rPr>
          <w:rFonts w:ascii="微软雅黑" w:eastAsia="微软雅黑" w:hint="eastAsia"/>
          <w:b/>
          <w:spacing w:val="2"/>
          <w:w w:val="95"/>
          <w:position w:val="1"/>
          <w:sz w:val="21"/>
        </w:rPr>
        <w:t> 分期为 </w:t>
      </w:r>
      <w:r>
        <w:rPr>
          <w:rFonts w:ascii="微软雅黑" w:eastAsia="微软雅黑" w:hint="eastAsia"/>
          <w:b/>
          <w:w w:val="95"/>
          <w:position w:val="1"/>
          <w:sz w:val="21"/>
        </w:rPr>
        <w:t>T</w:t>
      </w:r>
      <w:r>
        <w:rPr>
          <w:rFonts w:ascii="微软雅黑" w:eastAsia="微软雅黑" w:hint="eastAsia"/>
          <w:b/>
          <w:w w:val="95"/>
          <w:sz w:val="11"/>
        </w:rPr>
        <w:t>1</w:t>
      </w:r>
      <w:r>
        <w:rPr>
          <w:rFonts w:ascii="微软雅黑" w:eastAsia="微软雅黑" w:hint="eastAsia"/>
          <w:b/>
          <w:w w:val="95"/>
          <w:position w:val="1"/>
          <w:sz w:val="21"/>
        </w:rPr>
        <w:t>N</w:t>
      </w:r>
      <w:r>
        <w:rPr>
          <w:rFonts w:ascii="微软雅黑" w:eastAsia="微软雅黑" w:hint="eastAsia"/>
          <w:b/>
          <w:w w:val="95"/>
          <w:sz w:val="11"/>
        </w:rPr>
        <w:t>0</w:t>
      </w:r>
      <w:r>
        <w:rPr>
          <w:rFonts w:ascii="微软雅黑" w:eastAsia="微软雅黑" w:hint="eastAsia"/>
          <w:b/>
          <w:w w:val="95"/>
          <w:position w:val="1"/>
          <w:sz w:val="21"/>
        </w:rPr>
        <w:t>M</w:t>
      </w:r>
      <w:r>
        <w:rPr>
          <w:rFonts w:ascii="微软雅黑" w:eastAsia="微软雅黑" w:hint="eastAsia"/>
          <w:b/>
          <w:w w:val="95"/>
          <w:sz w:val="11"/>
        </w:rPr>
        <w:t>0 </w:t>
      </w:r>
      <w:r>
        <w:rPr>
          <w:rFonts w:ascii="微软雅黑" w:eastAsia="微软雅黑" w:hint="eastAsia"/>
          <w:b/>
          <w:spacing w:val="-3"/>
          <w:w w:val="95"/>
          <w:position w:val="1"/>
          <w:sz w:val="21"/>
        </w:rPr>
        <w:t>期或更轻分期的前列腺癌</w:t>
      </w:r>
      <w:r>
        <w:rPr>
          <w:rFonts w:ascii="微软雅黑" w:eastAsia="微软雅黑" w:hint="eastAsia"/>
          <w:b/>
          <w:w w:val="95"/>
          <w:position w:val="1"/>
          <w:sz w:val="21"/>
        </w:rPr>
        <w:t>（</w:t>
      </w:r>
      <w:r>
        <w:rPr>
          <w:rFonts w:ascii="微软雅黑" w:eastAsia="微软雅黑" w:hint="eastAsia"/>
          <w:b/>
          <w:spacing w:val="-1"/>
          <w:w w:val="95"/>
          <w:position w:val="1"/>
          <w:sz w:val="21"/>
        </w:rPr>
        <w:t>注:  如果为女性重大疾病保险，则不包括此项</w:t>
      </w:r>
      <w:r>
        <w:rPr>
          <w:rFonts w:ascii="微软雅黑" w:eastAsia="微软雅黑" w:hint="eastAsia"/>
          <w:b/>
          <w:spacing w:val="-108"/>
          <w:w w:val="95"/>
          <w:position w:val="1"/>
          <w:sz w:val="21"/>
        </w:rPr>
        <w:t>）；</w:t>
      </w:r>
    </w:p>
    <w:p>
      <w:pPr>
        <w:spacing w:line="338" w:lineRule="exact" w:before="0"/>
        <w:ind w:left="522" w:right="0" w:firstLine="0"/>
        <w:jc w:val="left"/>
        <w:rPr>
          <w:rFonts w:ascii="微软雅黑" w:eastAsia="微软雅黑" w:hint="eastAsia"/>
          <w:b/>
          <w:sz w:val="21"/>
        </w:rPr>
      </w:pPr>
      <w:r>
        <w:rPr>
          <w:rFonts w:ascii="微软雅黑" w:eastAsia="微软雅黑" w:hint="eastAsia"/>
          <w:b/>
          <w:sz w:val="21"/>
        </w:rPr>
        <w:t>（6）感染艾滋病病毒或患艾滋病期间所患恶性肿瘤。</w:t>
      </w:r>
    </w:p>
    <w:p>
      <w:pPr>
        <w:pStyle w:val="BodyText"/>
        <w:spacing w:line="273" w:lineRule="auto" w:before="11"/>
        <w:ind w:left="100" w:right="103" w:firstLine="420"/>
      </w:pPr>
      <w:r>
        <w:rPr/>
        <w:t>2.</w:t>
      </w:r>
      <w:r>
        <w:rPr>
          <w:spacing w:val="-7"/>
        </w:rPr>
        <w:t>急性心肌梗塞：指因冠状动脉阻塞导致的相应区域供血不足造成部分心肌坏死。须满足下列至少三项条件：</w:t>
      </w:r>
    </w:p>
    <w:p>
      <w:pPr>
        <w:pStyle w:val="BodyText"/>
        <w:spacing w:before="7"/>
      </w:pPr>
      <w:r>
        <w:rPr/>
        <w:t>（1）典型临床表现，例如急性胸痛等；</w:t>
      </w:r>
    </w:p>
    <w:p>
      <w:pPr>
        <w:pStyle w:val="BodyText"/>
        <w:spacing w:before="36"/>
      </w:pPr>
      <w:r>
        <w:rPr/>
        <w:t>（2）新近的心电图改变提示急性心肌梗塞；</w:t>
      </w:r>
    </w:p>
    <w:p>
      <w:pPr>
        <w:spacing w:after="0"/>
        <w:sectPr>
          <w:pgSz w:w="11910" w:h="16840"/>
          <w:pgMar w:header="0" w:footer="808" w:top="1380" w:bottom="1000" w:left="920" w:right="740"/>
        </w:sectPr>
      </w:pPr>
    </w:p>
    <w:p>
      <w:pPr>
        <w:pStyle w:val="BodyText"/>
        <w:spacing w:before="8"/>
      </w:pPr>
      <w:r>
        <w:rPr/>
        <w:t>（3）心肌酶或肌钙蛋白有诊断意义的升高，或呈符合急性心肌梗塞的动态性变化；</w:t>
      </w:r>
    </w:p>
    <w:p>
      <w:pPr>
        <w:pStyle w:val="BodyText"/>
      </w:pPr>
      <w:r>
        <w:rPr/>
        <w:t>（4）发病 90 天后，经检查证实左心室功能降低，如左心室射血分数低于 50%。</w:t>
      </w:r>
    </w:p>
    <w:p>
      <w:pPr>
        <w:pStyle w:val="BodyText"/>
        <w:spacing w:line="273" w:lineRule="auto"/>
        <w:ind w:left="100" w:right="103" w:firstLine="420"/>
      </w:pPr>
      <w:r>
        <w:rPr/>
        <w:t>3.</w:t>
      </w:r>
      <w:r>
        <w:rPr>
          <w:spacing w:val="-7"/>
        </w:rPr>
        <w:t>脑中风后遗症：指因脑血管的突发病变引起脑血管出血、栓塞或梗塞，并导致神经系统永久性的功能障碍。神经系统永久性的功能障碍，指疾病确诊 </w:t>
      </w:r>
      <w:r>
        <w:rPr/>
        <w:t>180</w:t>
      </w:r>
      <w:r>
        <w:rPr>
          <w:spacing w:val="-7"/>
        </w:rPr>
        <w:t> 天后，仍遗留下列一种或一种以上障碍：</w:t>
      </w:r>
    </w:p>
    <w:p>
      <w:pPr>
        <w:spacing w:line="283" w:lineRule="exact" w:before="0"/>
        <w:ind w:left="520" w:right="0" w:firstLine="0"/>
        <w:jc w:val="left"/>
        <w:rPr>
          <w:sz w:val="21"/>
        </w:rPr>
      </w:pPr>
      <w:r>
        <w:rPr>
          <w:w w:val="100"/>
          <w:sz w:val="21"/>
        </w:rPr>
        <w:t>（1</w:t>
      </w:r>
      <w:r>
        <w:rPr>
          <w:spacing w:val="-3"/>
          <w:w w:val="100"/>
          <w:sz w:val="21"/>
        </w:rPr>
        <w:t>）一肢或一肢以上</w:t>
      </w:r>
      <w:r>
        <w:rPr>
          <w:rFonts w:ascii="微软雅黑" w:eastAsia="微软雅黑" w:hint="eastAsia"/>
          <w:b/>
          <w:w w:val="100"/>
          <w:sz w:val="21"/>
        </w:rPr>
        <w:t>肢体机能完全丧失（</w:t>
      </w:r>
      <w:r>
        <w:rPr>
          <w:rFonts w:ascii="微软雅黑" w:eastAsia="微软雅黑" w:hint="eastAsia"/>
          <w:b/>
          <w:spacing w:val="-1"/>
          <w:w w:val="100"/>
          <w:sz w:val="21"/>
        </w:rPr>
        <w:t>释义二十七</w:t>
      </w:r>
      <w:r>
        <w:rPr>
          <w:rFonts w:ascii="微软雅黑" w:eastAsia="微软雅黑" w:hint="eastAsia"/>
          <w:b/>
          <w:spacing w:val="-106"/>
          <w:w w:val="100"/>
          <w:sz w:val="21"/>
        </w:rPr>
        <w:t>）</w:t>
      </w:r>
      <w:r>
        <w:rPr>
          <w:w w:val="100"/>
          <w:sz w:val="21"/>
        </w:rPr>
        <w:t>；</w:t>
      </w:r>
    </w:p>
    <w:p>
      <w:pPr>
        <w:spacing w:line="312" w:lineRule="exact" w:before="0"/>
        <w:ind w:left="520" w:right="0" w:firstLine="0"/>
        <w:jc w:val="left"/>
        <w:rPr>
          <w:sz w:val="21"/>
        </w:rPr>
      </w:pPr>
      <w:r>
        <w:rPr>
          <w:w w:val="100"/>
          <w:sz w:val="21"/>
        </w:rPr>
        <w:t>（2</w:t>
      </w:r>
      <w:r>
        <w:rPr>
          <w:spacing w:val="-3"/>
          <w:w w:val="100"/>
          <w:sz w:val="21"/>
        </w:rPr>
        <w:t>）</w:t>
      </w:r>
      <w:r>
        <w:rPr>
          <w:rFonts w:ascii="微软雅黑" w:eastAsia="微软雅黑" w:hint="eastAsia"/>
          <w:b/>
          <w:spacing w:val="-2"/>
          <w:w w:val="100"/>
          <w:sz w:val="21"/>
        </w:rPr>
        <w:t>语言能力或咀嚼吞咽能力完全丧失</w:t>
      </w:r>
      <w:r>
        <w:rPr>
          <w:rFonts w:ascii="微软雅黑" w:eastAsia="微软雅黑" w:hint="eastAsia"/>
          <w:b/>
          <w:w w:val="100"/>
          <w:sz w:val="21"/>
        </w:rPr>
        <w:t>（</w:t>
      </w:r>
      <w:r>
        <w:rPr>
          <w:rFonts w:ascii="微软雅黑" w:eastAsia="微软雅黑" w:hint="eastAsia"/>
          <w:b/>
          <w:spacing w:val="-1"/>
          <w:w w:val="100"/>
          <w:sz w:val="21"/>
        </w:rPr>
        <w:t>释义二十八</w:t>
      </w:r>
      <w:r>
        <w:rPr>
          <w:rFonts w:ascii="微软雅黑" w:eastAsia="微软雅黑" w:hint="eastAsia"/>
          <w:b/>
          <w:spacing w:val="-106"/>
          <w:w w:val="100"/>
          <w:sz w:val="21"/>
        </w:rPr>
        <w:t>）</w:t>
      </w:r>
      <w:r>
        <w:rPr>
          <w:w w:val="100"/>
          <w:sz w:val="21"/>
        </w:rPr>
        <w:t>；</w:t>
      </w:r>
    </w:p>
    <w:p>
      <w:pPr>
        <w:spacing w:line="337" w:lineRule="exact" w:before="0"/>
        <w:ind w:left="520" w:right="0" w:firstLine="0"/>
        <w:jc w:val="left"/>
        <w:rPr>
          <w:sz w:val="21"/>
        </w:rPr>
      </w:pPr>
      <w:r>
        <w:rPr>
          <w:spacing w:val="-15"/>
          <w:sz w:val="21"/>
        </w:rPr>
        <w:t>（3）</w:t>
      </w:r>
      <w:r>
        <w:rPr>
          <w:spacing w:val="-7"/>
          <w:sz w:val="21"/>
        </w:rPr>
        <w:t>自主生活能力完全丧失，无法独立完成</w:t>
      </w:r>
      <w:r>
        <w:rPr>
          <w:rFonts w:ascii="微软雅黑" w:eastAsia="微软雅黑" w:hint="eastAsia"/>
          <w:b/>
          <w:spacing w:val="-5"/>
          <w:sz w:val="21"/>
        </w:rPr>
        <w:t>六项基本日常生活活动</w:t>
      </w:r>
      <w:r>
        <w:rPr>
          <w:rFonts w:ascii="微软雅黑" w:eastAsia="微软雅黑" w:hint="eastAsia"/>
          <w:b/>
          <w:sz w:val="21"/>
        </w:rPr>
        <w:t>（</w:t>
      </w:r>
      <w:r>
        <w:rPr>
          <w:rFonts w:ascii="微软雅黑" w:eastAsia="微软雅黑" w:hint="eastAsia"/>
          <w:b/>
          <w:spacing w:val="-2"/>
          <w:sz w:val="21"/>
        </w:rPr>
        <w:t>释义二十九</w:t>
      </w:r>
      <w:r>
        <w:rPr>
          <w:rFonts w:ascii="微软雅黑" w:eastAsia="微软雅黑" w:hint="eastAsia"/>
          <w:b/>
          <w:spacing w:val="-38"/>
          <w:sz w:val="21"/>
        </w:rPr>
        <w:t>）</w:t>
      </w:r>
      <w:r>
        <w:rPr>
          <w:spacing w:val="-3"/>
          <w:sz w:val="21"/>
        </w:rPr>
        <w:t>中的三项或三项以上。</w:t>
      </w:r>
    </w:p>
    <w:p>
      <w:pPr>
        <w:pStyle w:val="BodyText"/>
        <w:spacing w:line="273" w:lineRule="auto" w:before="11"/>
        <w:ind w:left="100" w:right="100" w:firstLine="420"/>
        <w:jc w:val="both"/>
      </w:pPr>
      <w:r>
        <w:rPr/>
        <w:t>4.</w:t>
      </w:r>
      <w:r>
        <w:rPr>
          <w:spacing w:val="-13"/>
        </w:rPr>
        <w:t>重大器官移植术或造血干细胞移植术：重大器官移植术指因相应器官功能衰竭，已经实施了肾脏、肝脏、</w:t>
      </w:r>
      <w:r>
        <w:rPr>
          <w:spacing w:val="-9"/>
        </w:rPr>
        <w:t>心脏或肺脏的异体移植手术。造血干细胞移植术指因造血功能损害或造血系统恶性肿瘤，已经实施了造血干细胞（</w:t>
      </w:r>
      <w:r>
        <w:rPr>
          <w:spacing w:val="-3"/>
        </w:rPr>
        <w:t>包括骨髓造血干细胞、外周血造血干细胞和脐血造血干细胞）的异体移植手术。</w:t>
      </w:r>
    </w:p>
    <w:p>
      <w:pPr>
        <w:pStyle w:val="BodyText"/>
        <w:spacing w:line="273" w:lineRule="auto" w:before="7"/>
        <w:ind w:left="100" w:right="104" w:firstLine="420"/>
      </w:pPr>
      <w:r>
        <w:rPr>
          <w:w w:val="100"/>
        </w:rPr>
        <w:t>5.冠状动脉搭桥术（或称冠状动脉旁路移植术</w:t>
      </w:r>
      <w:r>
        <w:rPr>
          <w:spacing w:val="-105"/>
          <w:w w:val="100"/>
        </w:rPr>
        <w:t>）</w:t>
      </w:r>
      <w:r>
        <w:rPr>
          <w:w w:val="100"/>
        </w:rPr>
        <w:t>：指为治疗严重的冠心病，实际实施了开胸进行的冠状动</w:t>
      </w:r>
      <w:r>
        <w:rPr>
          <w:spacing w:val="-3"/>
        </w:rPr>
        <w:t>脉血管旁路移植的手术。</w:t>
      </w:r>
    </w:p>
    <w:p>
      <w:pPr>
        <w:spacing w:line="206" w:lineRule="auto" w:before="0"/>
        <w:ind w:left="100" w:right="103" w:firstLine="422"/>
        <w:jc w:val="left"/>
        <w:rPr>
          <w:rFonts w:ascii="微软雅黑" w:eastAsia="微软雅黑" w:hint="eastAsia"/>
          <w:b/>
          <w:sz w:val="21"/>
        </w:rPr>
      </w:pPr>
      <w:r>
        <w:rPr>
          <w:rFonts w:ascii="微软雅黑" w:eastAsia="微软雅黑" w:hint="eastAsia"/>
          <w:b/>
          <w:spacing w:val="-6"/>
          <w:sz w:val="21"/>
        </w:rPr>
        <w:t>冠状动脉支架植入术、心导管球囊扩张术、激光射频技术及其他非开胸的介入手术、腔镜手术不在本保障范围内。</w:t>
      </w:r>
    </w:p>
    <w:p>
      <w:pPr>
        <w:pStyle w:val="BodyText"/>
        <w:spacing w:line="273" w:lineRule="auto" w:before="15"/>
        <w:ind w:left="100" w:right="104" w:firstLine="420"/>
      </w:pPr>
      <w:r>
        <w:rPr>
          <w:w w:val="100"/>
        </w:rPr>
        <w:t>6.终末期肾病（或称慢性肾功能衰竭尿毒症期</w:t>
      </w:r>
      <w:r>
        <w:rPr>
          <w:spacing w:val="-105"/>
          <w:w w:val="100"/>
        </w:rPr>
        <w:t>）</w:t>
      </w:r>
      <w:r>
        <w:rPr>
          <w:w w:val="100"/>
        </w:rPr>
        <w:t>：指双肾功能慢性不可逆性衰竭，达到尿毒症期，经诊断</w:t>
      </w:r>
      <w:r>
        <w:rPr>
          <w:spacing w:val="-7"/>
        </w:rPr>
        <w:t>后已经进行了至少 </w:t>
      </w:r>
      <w:r>
        <w:rPr/>
        <w:t>90</w:t>
      </w:r>
      <w:r>
        <w:rPr>
          <w:spacing w:val="-8"/>
        </w:rPr>
        <w:t> 天的规律性透析治疗或实施了肾脏移植手术。</w:t>
      </w:r>
    </w:p>
    <w:p>
      <w:pPr>
        <w:pStyle w:val="BodyText"/>
        <w:spacing w:line="273" w:lineRule="auto" w:before="7"/>
        <w:ind w:left="100" w:right="103" w:firstLine="420"/>
      </w:pPr>
      <w:r>
        <w:rPr/>
        <w:t>7.</w:t>
      </w:r>
      <w:r>
        <w:rPr>
          <w:spacing w:val="-6"/>
        </w:rPr>
        <w:t>多个肢体缺失：指因疾病或意外伤害导致两个或两个以上肢体自腕关节或踝关节近端</w:t>
      </w:r>
      <w:r>
        <w:rPr/>
        <w:t>（</w:t>
      </w:r>
      <w:r>
        <w:rPr>
          <w:spacing w:val="-3"/>
        </w:rPr>
        <w:t>靠近躯干端</w:t>
      </w:r>
      <w:r>
        <w:rPr>
          <w:spacing w:val="-17"/>
        </w:rPr>
        <w:t>）</w:t>
      </w:r>
      <w:r>
        <w:rPr/>
        <w:t>以</w:t>
      </w:r>
      <w:r>
        <w:rPr>
          <w:spacing w:val="-2"/>
        </w:rPr>
        <w:t>上完全性断离。</w:t>
      </w:r>
    </w:p>
    <w:p>
      <w:pPr>
        <w:pStyle w:val="BodyText"/>
        <w:spacing w:line="273" w:lineRule="auto" w:before="7"/>
        <w:ind w:left="100" w:right="105" w:firstLine="420"/>
      </w:pPr>
      <w:r>
        <w:rPr/>
        <w:t>8.</w:t>
      </w:r>
      <w:r>
        <w:rPr>
          <w:spacing w:val="-7"/>
        </w:rPr>
        <w:t>急性或亚急性重症肝炎：指因肝炎病毒感染引起肝脏组织弥漫性坏死，导致急性肝功能衰竭，且经血清</w:t>
      </w:r>
      <w:r>
        <w:rPr>
          <w:spacing w:val="-5"/>
        </w:rPr>
        <w:t>学或病毒学检查证实，并须满足下列全部条件：</w:t>
      </w:r>
    </w:p>
    <w:p>
      <w:pPr>
        <w:pStyle w:val="BodyText"/>
        <w:spacing w:before="7"/>
      </w:pPr>
      <w:r>
        <w:rPr/>
        <w:t>（1）重度黄疸或黄疸迅速加重；</w:t>
      </w:r>
    </w:p>
    <w:p>
      <w:pPr>
        <w:pStyle w:val="BodyText"/>
      </w:pPr>
      <w:r>
        <w:rPr/>
        <w:t>（2）肝性脑病；</w:t>
      </w:r>
    </w:p>
    <w:p>
      <w:pPr>
        <w:pStyle w:val="BodyText"/>
        <w:spacing w:before="36"/>
      </w:pPr>
      <w:r>
        <w:rPr/>
        <w:t>（3）B 超或其他影像学检查显示肝脏体积急速萎缩；</w:t>
      </w:r>
    </w:p>
    <w:p>
      <w:pPr>
        <w:pStyle w:val="BodyText"/>
        <w:spacing w:before="36"/>
      </w:pPr>
      <w:r>
        <w:rPr/>
        <w:t>（4）肝功能指标进行性恶化。</w:t>
      </w:r>
    </w:p>
    <w:p>
      <w:pPr>
        <w:pStyle w:val="BodyText"/>
        <w:spacing w:line="273" w:lineRule="auto" w:before="36"/>
        <w:ind w:left="100" w:right="102" w:firstLine="420"/>
        <w:jc w:val="both"/>
      </w:pPr>
      <w:r>
        <w:rPr/>
        <w:t>9.</w:t>
      </w:r>
      <w:r>
        <w:rPr>
          <w:spacing w:val="-8"/>
        </w:rPr>
        <w:t>良性脑肿瘤：指脑的良性肿瘤，已经引起颅内压增高，临床表现为视神经乳头水肿、精神症状、癫痫及</w:t>
      </w:r>
      <w:r>
        <w:rPr>
          <w:spacing w:val="-11"/>
          <w:w w:val="100"/>
        </w:rPr>
        <w:t>运动感觉障碍等，并危及生命。须由头颅断层扫描</w:t>
      </w:r>
      <w:r>
        <w:rPr>
          <w:w w:val="100"/>
        </w:rPr>
        <w:t>（CT</w:t>
      </w:r>
      <w:r>
        <w:rPr>
          <w:spacing w:val="-106"/>
          <w:w w:val="100"/>
        </w:rPr>
        <w:t>）</w:t>
      </w:r>
      <w:r>
        <w:rPr>
          <w:spacing w:val="-9"/>
          <w:w w:val="100"/>
        </w:rPr>
        <w:t>、核磁共振检查</w:t>
      </w:r>
      <w:r>
        <w:rPr>
          <w:w w:val="100"/>
        </w:rPr>
        <w:t>（M</w:t>
      </w:r>
      <w:r>
        <w:rPr>
          <w:spacing w:val="-3"/>
          <w:w w:val="100"/>
        </w:rPr>
        <w:t>RI</w:t>
      </w:r>
      <w:r>
        <w:rPr>
          <w:spacing w:val="-22"/>
          <w:w w:val="100"/>
        </w:rPr>
        <w:t>）</w:t>
      </w:r>
      <w:r>
        <w:rPr>
          <w:spacing w:val="-6"/>
          <w:w w:val="100"/>
        </w:rPr>
        <w:t>或正电子发射断层扫描</w:t>
      </w:r>
      <w:r>
        <w:rPr>
          <w:w w:val="100"/>
        </w:rPr>
        <w:t>（PE</w:t>
      </w:r>
      <w:r>
        <w:rPr>
          <w:spacing w:val="-3"/>
          <w:w w:val="100"/>
        </w:rPr>
        <w:t>T</w:t>
      </w:r>
      <w:r>
        <w:rPr>
          <w:w w:val="100"/>
        </w:rPr>
        <w:t>）</w:t>
      </w:r>
      <w:r>
        <w:rPr>
          <w:spacing w:val="-3"/>
        </w:rPr>
        <w:t>等影像学检查证实，并须满足下列至少一项条件：</w:t>
      </w:r>
    </w:p>
    <w:p>
      <w:pPr>
        <w:pStyle w:val="BodyText"/>
        <w:spacing w:before="7"/>
      </w:pPr>
      <w:r>
        <w:rPr/>
        <w:t>（1）实际实施了开颅进行的脑肿瘤完全切除或部分切除的手术；</w:t>
      </w:r>
    </w:p>
    <w:p>
      <w:pPr>
        <w:pStyle w:val="BodyText"/>
        <w:spacing w:line="262" w:lineRule="exact"/>
      </w:pPr>
      <w:r>
        <w:rPr/>
        <w:t>（2）实际实施了对脑肿瘤进行的放射治疗。</w:t>
      </w:r>
    </w:p>
    <w:p>
      <w:pPr>
        <w:spacing w:line="350" w:lineRule="exact" w:before="0"/>
        <w:ind w:left="522" w:right="0" w:firstLine="0"/>
        <w:jc w:val="left"/>
        <w:rPr>
          <w:rFonts w:ascii="微软雅黑" w:eastAsia="微软雅黑" w:hint="eastAsia"/>
          <w:b/>
          <w:sz w:val="21"/>
        </w:rPr>
      </w:pPr>
      <w:r>
        <w:rPr>
          <w:rFonts w:ascii="微软雅黑" w:eastAsia="微软雅黑" w:hint="eastAsia"/>
          <w:b/>
          <w:sz w:val="21"/>
        </w:rPr>
        <w:t>脑垂体瘤、脑囊肿、脑血管性疾病不在本保障范围内。</w:t>
      </w:r>
    </w:p>
    <w:p>
      <w:pPr>
        <w:pStyle w:val="BodyText"/>
        <w:spacing w:before="12"/>
      </w:pPr>
      <w:r>
        <w:rPr/>
        <w:t>10.慢性肝功能衰竭失代偿期：指因慢性肝脏疾病导致肝功能衰竭。须满足下列全部条件：</w:t>
      </w:r>
    </w:p>
    <w:p>
      <w:pPr>
        <w:pStyle w:val="BodyText"/>
      </w:pPr>
      <w:r>
        <w:rPr/>
        <w:t>（1）持续性黄疸；</w:t>
      </w:r>
    </w:p>
    <w:p>
      <w:pPr>
        <w:pStyle w:val="BodyText"/>
      </w:pPr>
      <w:r>
        <w:rPr/>
        <w:t>（2）腹水；</w:t>
      </w:r>
    </w:p>
    <w:p>
      <w:pPr>
        <w:pStyle w:val="BodyText"/>
        <w:spacing w:before="36"/>
      </w:pPr>
      <w:r>
        <w:rPr/>
        <w:t>（3）肝性脑病；</w:t>
      </w:r>
    </w:p>
    <w:p>
      <w:pPr>
        <w:spacing w:line="223" w:lineRule="auto" w:before="55"/>
        <w:ind w:left="522" w:right="4450" w:hanging="3"/>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因酗酒或药物滥用导致的肝功能衰竭不在本保障范围内。</w:t>
      </w:r>
    </w:p>
    <w:p>
      <w:pPr>
        <w:pStyle w:val="BodyText"/>
        <w:spacing w:line="273" w:lineRule="auto" w:before="11"/>
        <w:ind w:left="100" w:right="107" w:firstLine="420"/>
      </w:pPr>
      <w:r>
        <w:rPr/>
        <w:t>11.脑炎后遗症或脑膜炎后遗症：指因患脑炎或脑膜炎导致的神经系统永久性的功能障碍。神经系统永久性的功能障碍，指疾病确诊 180 天后，仍遗留下列一种或一种以上障碍：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before="36"/>
      </w:pPr>
      <w:r>
        <w:rPr/>
        <w:t>（3）自主生活能力完全丧失，无法独立完成六项基本日常生活活动中的三项或三项以上。</w:t>
      </w:r>
    </w:p>
    <w:p>
      <w:pPr>
        <w:pStyle w:val="BodyText"/>
        <w:spacing w:line="273" w:lineRule="auto" w:before="36"/>
        <w:ind w:left="100" w:right="105" w:firstLine="420"/>
        <w:jc w:val="both"/>
      </w:pPr>
      <w:r>
        <w:rPr/>
        <w:t>12.深度昏迷：指因疾病或意外伤害导致意识丧失，对外界刺激和体内需求均无反应，昏迷程度按照格拉</w:t>
      </w:r>
      <w:r>
        <w:rPr>
          <w:spacing w:val="-2"/>
        </w:rPr>
        <w:t>斯哥昏迷分级</w:t>
      </w:r>
      <w:r>
        <w:rPr/>
        <w:t>（Glasgow coma scale）</w:t>
      </w:r>
      <w:r>
        <w:rPr>
          <w:spacing w:val="-15"/>
        </w:rPr>
        <w:t>结果为 </w:t>
      </w:r>
      <w:r>
        <w:rPr/>
        <w:t>5</w:t>
      </w:r>
      <w:r>
        <w:rPr>
          <w:spacing w:val="-27"/>
        </w:rPr>
        <w:t> 分或 </w:t>
      </w:r>
      <w:r>
        <w:rPr/>
        <w:t>5</w:t>
      </w:r>
      <w:r>
        <w:rPr>
          <w:spacing w:val="-10"/>
        </w:rPr>
        <w:t> 分以下，且已经持续使用呼吸机及其他生命维持系统 </w:t>
      </w:r>
      <w:r>
        <w:rPr>
          <w:spacing w:val="-3"/>
        </w:rPr>
        <w:t>96 </w:t>
      </w:r>
      <w:r>
        <w:rPr>
          <w:spacing w:val="-1"/>
        </w:rPr>
        <w:t>小时以上。</w:t>
      </w:r>
    </w:p>
    <w:p>
      <w:pPr>
        <w:spacing w:after="0" w:line="273" w:lineRule="auto"/>
        <w:jc w:val="both"/>
        <w:sectPr>
          <w:pgSz w:w="11910" w:h="16840"/>
          <w:pgMar w:header="0" w:footer="808" w:top="1380" w:bottom="1000" w:left="920" w:right="740"/>
        </w:sectPr>
      </w:pPr>
    </w:p>
    <w:p>
      <w:pPr>
        <w:spacing w:line="283" w:lineRule="exact" w:before="0"/>
        <w:ind w:left="522" w:right="0" w:firstLine="0"/>
        <w:jc w:val="left"/>
        <w:rPr>
          <w:rFonts w:ascii="微软雅黑" w:eastAsia="微软雅黑" w:hint="eastAsia"/>
          <w:b/>
          <w:sz w:val="21"/>
        </w:rPr>
      </w:pPr>
      <w:r>
        <w:rPr>
          <w:rFonts w:ascii="微软雅黑" w:eastAsia="微软雅黑" w:hint="eastAsia"/>
          <w:b/>
          <w:sz w:val="21"/>
        </w:rPr>
        <w:t>因酗酒或药物滥用导致的深度昏迷不在本保障范围内。</w:t>
      </w:r>
    </w:p>
    <w:p>
      <w:pPr>
        <w:pStyle w:val="BodyText"/>
        <w:spacing w:line="312" w:lineRule="exact" w:before="32"/>
        <w:ind w:left="100" w:right="200" w:firstLine="420"/>
        <w:jc w:val="both"/>
      </w:pPr>
      <w:r>
        <w:rPr/>
        <w:t>13</w:t>
      </w:r>
      <w:r>
        <w:rPr>
          <w:spacing w:val="-3"/>
        </w:rPr>
        <w:t>.双耳失聪 - 三岁始理赔：指因疾病或意外伤害导致双耳听力</w:t>
      </w:r>
      <w:r>
        <w:rPr>
          <w:rFonts w:ascii="微软雅黑" w:eastAsia="微软雅黑" w:hint="eastAsia"/>
          <w:b/>
        </w:rPr>
        <w:t>永久不可逆性</w:t>
      </w:r>
      <w:r>
        <w:rPr>
          <w:rFonts w:ascii="微软雅黑" w:eastAsia="微软雅黑" w:hint="eastAsia"/>
          <w:b/>
          <w:spacing w:val="-3"/>
        </w:rPr>
        <w:t>（</w:t>
      </w:r>
      <w:r>
        <w:rPr>
          <w:rFonts w:ascii="微软雅黑" w:eastAsia="微软雅黑" w:hint="eastAsia"/>
          <w:b/>
        </w:rPr>
        <w:t>释义三十）</w:t>
      </w:r>
      <w:r>
        <w:rPr>
          <w:spacing w:val="-12"/>
        </w:rPr>
        <w:t>丧失，在 </w:t>
      </w:r>
      <w:r>
        <w:rPr>
          <w:spacing w:val="-3"/>
        </w:rPr>
        <w:t>500 </w:t>
      </w:r>
      <w:r>
        <w:rPr>
          <w:spacing w:val="-10"/>
        </w:rPr>
        <w:t>赫兹、</w:t>
      </w:r>
      <w:r>
        <w:rPr/>
        <w:t>1000</w:t>
      </w:r>
      <w:r>
        <w:rPr>
          <w:spacing w:val="-19"/>
        </w:rPr>
        <w:t> 赫兹和 </w:t>
      </w:r>
      <w:r>
        <w:rPr/>
        <w:t>2000</w:t>
      </w:r>
      <w:r>
        <w:rPr>
          <w:spacing w:val="-13"/>
        </w:rPr>
        <w:t> 赫兹语音频率下，平均听阈大于 </w:t>
      </w:r>
      <w:r>
        <w:rPr/>
        <w:t>90</w:t>
      </w:r>
      <w:r>
        <w:rPr>
          <w:spacing w:val="-12"/>
        </w:rPr>
        <w:t> 分贝，且经纯音听力测试、声导抗检测或听觉诱发</w:t>
      </w:r>
      <w:r>
        <w:rPr>
          <w:spacing w:val="-6"/>
        </w:rPr>
        <w:t>电位检测等证实。</w:t>
      </w:r>
    </w:p>
    <w:p>
      <w:pPr>
        <w:spacing w:line="305" w:lineRule="exact" w:before="0"/>
        <w:ind w:left="522" w:right="0" w:firstLine="0"/>
        <w:jc w:val="left"/>
        <w:rPr>
          <w:rFonts w:ascii="微软雅黑" w:eastAsia="微软雅黑" w:hint="eastAsia"/>
          <w:b/>
          <w:sz w:val="21"/>
        </w:rPr>
      </w:pPr>
      <w:r>
        <w:rPr>
          <w:rFonts w:ascii="微软雅黑" w:eastAsia="微软雅黑" w:hint="eastAsia"/>
          <w:b/>
          <w:sz w:val="21"/>
        </w:rPr>
        <w:t>被保险人申请理赔时年龄必须在三周岁以上</w:t>
      </w:r>
      <w:r>
        <w:rPr>
          <w:sz w:val="21"/>
        </w:rPr>
        <w:t>，</w:t>
      </w:r>
      <w:r>
        <w:rPr>
          <w:rFonts w:ascii="微软雅黑" w:eastAsia="微软雅黑" w:hint="eastAsia"/>
          <w:b/>
          <w:sz w:val="21"/>
        </w:rPr>
        <w:t>并且提供理赔当时的听力丧失诊断及检查证据。</w:t>
      </w:r>
    </w:p>
    <w:p>
      <w:pPr>
        <w:pStyle w:val="BodyText"/>
        <w:spacing w:line="273" w:lineRule="auto" w:before="12"/>
        <w:ind w:left="100" w:right="159" w:firstLine="420"/>
      </w:pPr>
      <w:r>
        <w:rPr/>
        <w:t>14.双目失明 - 三岁始理赔：指因疾病或意外伤害导致双目视力永久不可逆性丧失，双眼中较好眼须满足下列至少一项条件：</w:t>
      </w:r>
    </w:p>
    <w:p>
      <w:pPr>
        <w:pStyle w:val="BodyText"/>
        <w:spacing w:before="7"/>
      </w:pPr>
      <w:r>
        <w:rPr/>
        <w:t>（1）眼球缺失或摘除；</w:t>
      </w:r>
    </w:p>
    <w:p>
      <w:pPr>
        <w:pStyle w:val="BodyText"/>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采用国际标准视力表，如果使用其他视力表应进行换算</w:t>
      </w:r>
      <w:r>
        <w:rPr>
          <w:spacing w:val="-106"/>
          <w:w w:val="100"/>
        </w:rPr>
        <w:t>）</w:t>
      </w:r>
      <w:r>
        <w:rPr>
          <w:w w:val="100"/>
        </w:rPr>
        <w:t>；</w:t>
      </w:r>
    </w:p>
    <w:p>
      <w:pPr>
        <w:pStyle w:val="BodyText"/>
        <w:spacing w:line="262" w:lineRule="exact"/>
      </w:pPr>
      <w:r>
        <w:rPr/>
        <w:t>（3）视野半径小于 5 度。</w:t>
      </w:r>
    </w:p>
    <w:p>
      <w:pPr>
        <w:spacing w:line="350" w:lineRule="exact" w:before="0"/>
        <w:ind w:left="522" w:right="0" w:firstLine="0"/>
        <w:jc w:val="left"/>
        <w:rPr>
          <w:rFonts w:ascii="微软雅黑" w:eastAsia="微软雅黑" w:hint="eastAsia"/>
          <w:b/>
          <w:sz w:val="21"/>
        </w:rPr>
      </w:pPr>
      <w:r>
        <w:rPr>
          <w:rFonts w:ascii="微软雅黑" w:eastAsia="微软雅黑" w:hint="eastAsia"/>
          <w:b/>
          <w:sz w:val="21"/>
        </w:rPr>
        <w:t>被保险人申请理赔时年龄必须在三周岁以上，并且提供理赔当时的视力丧失诊断及检查证据。</w:t>
      </w:r>
    </w:p>
    <w:p>
      <w:pPr>
        <w:pStyle w:val="BodyText"/>
        <w:spacing w:line="273" w:lineRule="auto" w:before="12"/>
        <w:ind w:left="100" w:right="104" w:firstLine="420"/>
      </w:pPr>
      <w:r>
        <w:rPr/>
        <w:t>15.瘫痪：指因疾病或意外伤害导致两肢或两肢以上肢体机能永久完全丧失。肢体机能永久完全丧失，指</w:t>
      </w:r>
      <w:r>
        <w:rPr>
          <w:spacing w:val="-8"/>
        </w:rPr>
        <w:t>疾病确诊 </w:t>
      </w:r>
      <w:r>
        <w:rPr/>
        <w:t>180</w:t>
      </w:r>
      <w:r>
        <w:rPr>
          <w:spacing w:val="-10"/>
        </w:rPr>
        <w:t> 天后或意外伤害发生 </w:t>
      </w:r>
      <w:r>
        <w:rPr/>
        <w:t>180</w:t>
      </w:r>
      <w:r>
        <w:rPr>
          <w:spacing w:val="-7"/>
        </w:rPr>
        <w:t> 天后，每肢三大关节中的两大关节仍然完全僵硬，或不能随意识活动。</w:t>
      </w:r>
    </w:p>
    <w:p>
      <w:pPr>
        <w:pStyle w:val="BodyText"/>
        <w:spacing w:before="7"/>
      </w:pPr>
      <w:r>
        <w:rPr/>
        <w:t>16.心脏瓣膜手术：指为治疗心脏瓣膜疾病，实际实施了开胸进行的心脏瓣膜置换或修复的手术。</w:t>
      </w:r>
    </w:p>
    <w:p>
      <w:pPr>
        <w:pStyle w:val="BodyText"/>
        <w:spacing w:line="273" w:lineRule="auto"/>
        <w:ind w:left="100" w:right="200" w:firstLine="420"/>
        <w:jc w:val="both"/>
      </w:pPr>
      <w:r>
        <w:rPr/>
        <w:t>17.严重阿尔茨海默病：指因大脑进行性、不可逆性改变导致智能严重衰退或丧失，临床表现为明显的认</w:t>
      </w:r>
      <w:r>
        <w:rPr>
          <w:w w:val="100"/>
        </w:rPr>
        <w:t>知能力障碍、行为异常和社交能力减退，其日常生活必须持续受到他人监护。须由头颅断层扫描</w:t>
      </w:r>
      <w:r>
        <w:rPr>
          <w:spacing w:val="5"/>
          <w:w w:val="100"/>
        </w:rPr>
        <w:t>（</w:t>
      </w:r>
      <w:r>
        <w:rPr>
          <w:w w:val="100"/>
        </w:rPr>
        <w:t>CT</w:t>
      </w:r>
      <w:r>
        <w:rPr>
          <w:spacing w:val="-106"/>
          <w:w w:val="100"/>
        </w:rPr>
        <w:t>）</w:t>
      </w:r>
      <w:r>
        <w:rPr>
          <w:w w:val="100"/>
        </w:rPr>
        <w:t>、核磁</w:t>
      </w:r>
      <w:r>
        <w:rPr>
          <w:spacing w:val="-4"/>
        </w:rPr>
        <w:t>共振检查</w:t>
      </w:r>
      <w:r>
        <w:rPr>
          <w:spacing w:val="-3"/>
        </w:rPr>
        <w:t>（MRI）</w:t>
      </w:r>
      <w:r>
        <w:rPr>
          <w:spacing w:val="-4"/>
        </w:rPr>
        <w:t>或正电子发射断层扫描</w:t>
      </w:r>
      <w:r>
        <w:rPr>
          <w:spacing w:val="-3"/>
        </w:rPr>
        <w:t>（PET）</w:t>
      </w:r>
      <w:r>
        <w:rPr>
          <w:spacing w:val="-5"/>
        </w:rPr>
        <w:t>等影像学检查证实，且自主生活能力完全丧失，无法独立完成</w:t>
      </w:r>
      <w:r>
        <w:rPr>
          <w:spacing w:val="-4"/>
        </w:rPr>
        <w:t>六项基本日常生活活动中的三项或三项以上。</w:t>
      </w:r>
    </w:p>
    <w:p>
      <w:pPr>
        <w:spacing w:line="283" w:lineRule="exact" w:before="0"/>
        <w:ind w:left="522" w:right="0" w:firstLine="0"/>
        <w:jc w:val="left"/>
        <w:rPr>
          <w:rFonts w:ascii="微软雅黑" w:eastAsia="微软雅黑" w:hint="eastAsia"/>
          <w:b/>
          <w:sz w:val="21"/>
        </w:rPr>
      </w:pPr>
      <w:r>
        <w:rPr>
          <w:rFonts w:ascii="微软雅黑" w:eastAsia="微软雅黑" w:hint="eastAsia"/>
          <w:b/>
          <w:sz w:val="21"/>
        </w:rPr>
        <w:t>神经官能症和精神疾病不在本保障范围内。</w:t>
      </w:r>
    </w:p>
    <w:p>
      <w:pPr>
        <w:spacing w:line="337" w:lineRule="exact" w:before="0"/>
        <w:ind w:left="522" w:right="0" w:firstLine="0"/>
        <w:jc w:val="left"/>
        <w:rPr>
          <w:rFonts w:ascii="微软雅黑" w:eastAsia="微软雅黑" w:hint="eastAsia"/>
          <w:b/>
          <w:sz w:val="21"/>
        </w:rPr>
      </w:pPr>
      <w:r>
        <w:rPr>
          <w:rFonts w:ascii="微软雅黑" w:eastAsia="微软雅黑" w:hint="eastAsia"/>
          <w:b/>
          <w:sz w:val="21"/>
        </w:rPr>
        <w:t>在 70 周岁（含）以上，被保险人患上严重阿尔茨海默病不在本保障范围内。</w:t>
      </w:r>
    </w:p>
    <w:p>
      <w:pPr>
        <w:pStyle w:val="BodyText"/>
        <w:spacing w:line="273" w:lineRule="auto" w:before="11"/>
        <w:ind w:left="100" w:right="204" w:firstLine="420"/>
        <w:jc w:val="both"/>
      </w:pPr>
      <w:r>
        <w:rPr/>
        <w:t>18.严重脑损伤：指因头部遭受机械性外力，引起脑重要部位损伤，导致神经系统永久性的功能障碍。须</w:t>
      </w:r>
      <w:r>
        <w:rPr>
          <w:w w:val="100"/>
        </w:rPr>
        <w:t>由头颅断层扫描</w:t>
      </w:r>
      <w:r>
        <w:rPr>
          <w:spacing w:val="1"/>
          <w:w w:val="100"/>
        </w:rPr>
        <w:t>（</w:t>
      </w:r>
      <w:r>
        <w:rPr>
          <w:w w:val="100"/>
        </w:rPr>
        <w:t>CT</w:t>
      </w:r>
      <w:r>
        <w:rPr>
          <w:spacing w:val="-106"/>
          <w:w w:val="100"/>
        </w:rPr>
        <w:t>）</w:t>
      </w:r>
      <w:r>
        <w:rPr>
          <w:w w:val="100"/>
        </w:rPr>
        <w:t>、核磁共振检查</w:t>
      </w:r>
      <w:r>
        <w:rPr>
          <w:spacing w:val="2"/>
          <w:w w:val="100"/>
        </w:rPr>
        <w:t>（</w:t>
      </w:r>
      <w:r>
        <w:rPr>
          <w:w w:val="100"/>
        </w:rPr>
        <w:t>M</w:t>
      </w:r>
      <w:r>
        <w:rPr>
          <w:spacing w:val="-3"/>
          <w:w w:val="100"/>
        </w:rPr>
        <w:t>R</w:t>
      </w:r>
      <w:r>
        <w:rPr>
          <w:spacing w:val="-1"/>
          <w:w w:val="100"/>
        </w:rPr>
        <w:t>I</w:t>
      </w:r>
      <w:r>
        <w:rPr>
          <w:w w:val="100"/>
        </w:rPr>
        <w:t>）或正电子发射断层扫描</w:t>
      </w:r>
      <w:r>
        <w:rPr>
          <w:spacing w:val="1"/>
          <w:w w:val="100"/>
        </w:rPr>
        <w:t>（</w:t>
      </w:r>
      <w:r>
        <w:rPr>
          <w:w w:val="100"/>
        </w:rPr>
        <w:t>P</w:t>
      </w:r>
      <w:r>
        <w:rPr>
          <w:spacing w:val="-3"/>
          <w:w w:val="100"/>
        </w:rPr>
        <w:t>E</w:t>
      </w:r>
      <w:r>
        <w:rPr>
          <w:spacing w:val="-1"/>
          <w:w w:val="100"/>
        </w:rPr>
        <w:t>T</w:t>
      </w:r>
      <w:r>
        <w:rPr>
          <w:w w:val="100"/>
        </w:rPr>
        <w:t>）等影像学检查证实。神经系统永</w:t>
      </w:r>
      <w:r>
        <w:rPr>
          <w:spacing w:val="-6"/>
        </w:rPr>
        <w:t>久性的功能障碍，指脑损伤 </w:t>
      </w:r>
      <w:r>
        <w:rPr/>
        <w:t>180</w:t>
      </w:r>
      <w:r>
        <w:rPr>
          <w:spacing w:val="-7"/>
        </w:rPr>
        <w:t> 天后，仍遗留下列一种或一种以上障碍：</w:t>
      </w:r>
    </w:p>
    <w:p>
      <w:pPr>
        <w:pStyle w:val="BodyText"/>
        <w:spacing w:before="7"/>
      </w:pPr>
      <w:r>
        <w:rPr/>
        <w:t>（1）一肢或一肢以上肢体机能完全丧失；</w:t>
      </w:r>
    </w:p>
    <w:p>
      <w:pPr>
        <w:pStyle w:val="BodyText"/>
      </w:pPr>
      <w:r>
        <w:rPr/>
        <w:t>（2）语言能力或咀嚼吞咽能力完全丧失；</w:t>
      </w:r>
    </w:p>
    <w:p>
      <w:pPr>
        <w:pStyle w:val="BodyText"/>
      </w:pPr>
      <w:r>
        <w:rPr/>
        <w:t>（3）自主生活能力完全丧失，无法独立完成六项基本日常生活活动中的三项或三项以上。</w:t>
      </w:r>
    </w:p>
    <w:p>
      <w:pPr>
        <w:pStyle w:val="BodyText"/>
        <w:spacing w:line="273" w:lineRule="auto"/>
        <w:ind w:left="100" w:right="208" w:firstLine="420"/>
      </w:pPr>
      <w:r>
        <w:rPr/>
        <w:t>19.严重帕金森病：是一种中枢神经系统的退行性疾病，临床表现为震颤麻痹、共济失调等。须满足下列全部条件：</w:t>
      </w:r>
    </w:p>
    <w:p>
      <w:pPr>
        <w:pStyle w:val="BodyText"/>
        <w:spacing w:before="7"/>
      </w:pPr>
      <w:r>
        <w:rPr/>
        <w:t>（1）药物治疗无法控制病情；</w:t>
      </w:r>
    </w:p>
    <w:p>
      <w:pPr>
        <w:spacing w:line="223" w:lineRule="auto" w:before="55"/>
        <w:ind w:left="522" w:right="1523" w:hanging="3"/>
        <w:jc w:val="left"/>
        <w:rPr>
          <w:rFonts w:ascii="微软雅黑" w:eastAsia="微软雅黑" w:hint="eastAsia"/>
          <w:b/>
          <w:sz w:val="21"/>
        </w:rPr>
      </w:pPr>
      <w:r>
        <w:rPr>
          <w:sz w:val="21"/>
        </w:rPr>
        <w:t>（2）自主生活能力完全丧失，无法独立完成六项基本日常生活活动中的三项或三项以上。</w:t>
      </w:r>
      <w:r>
        <w:rPr>
          <w:rFonts w:ascii="微软雅黑" w:eastAsia="微软雅黑" w:hint="eastAsia"/>
          <w:b/>
          <w:sz w:val="21"/>
        </w:rPr>
        <w:t>继发性帕金森综合征不在本保障范围内。</w:t>
      </w:r>
    </w:p>
    <w:p>
      <w:pPr>
        <w:spacing w:line="312" w:lineRule="exact" w:before="0"/>
        <w:ind w:left="522" w:right="0" w:firstLine="0"/>
        <w:jc w:val="left"/>
        <w:rPr>
          <w:rFonts w:ascii="微软雅黑" w:eastAsia="微软雅黑" w:hint="eastAsia"/>
          <w:b/>
          <w:sz w:val="21"/>
        </w:rPr>
      </w:pPr>
      <w:r>
        <w:rPr>
          <w:rFonts w:ascii="微软雅黑" w:eastAsia="微软雅黑" w:hint="eastAsia"/>
          <w:b/>
          <w:sz w:val="21"/>
        </w:rPr>
        <w:t>在 70 周岁（含）以上，被保险人患上严重帕金森病不在本保障范围内。</w:t>
      </w:r>
    </w:p>
    <w:p>
      <w:pPr>
        <w:pStyle w:val="BodyText"/>
        <w:spacing w:line="273" w:lineRule="auto" w:before="13"/>
        <w:ind w:left="100" w:right="205" w:firstLine="420"/>
      </w:pPr>
      <w:r>
        <w:rPr/>
        <w:t>20</w:t>
      </w:r>
      <w:r>
        <w:rPr>
          <w:spacing w:val="-7"/>
        </w:rPr>
        <w:t>.严重Ⅲ度烧伤：指烧伤程度为Ⅲ度，且Ⅲ度烧伤的面积达到全身体表面积的 </w:t>
      </w:r>
      <w:r>
        <w:rPr/>
        <w:t>20%</w:t>
      </w:r>
      <w:r>
        <w:rPr>
          <w:spacing w:val="-18"/>
        </w:rPr>
        <w:t>或 </w:t>
      </w:r>
      <w:r>
        <w:rPr/>
        <w:t>20</w:t>
      </w:r>
      <w:r>
        <w:rPr>
          <w:spacing w:val="-5"/>
        </w:rPr>
        <w:t>%以上。体表面积</w:t>
      </w:r>
      <w:r>
        <w:rPr>
          <w:spacing w:val="-4"/>
        </w:rPr>
        <w:t>根据《中国新九分法》计算。</w:t>
      </w:r>
    </w:p>
    <w:p>
      <w:pPr>
        <w:pStyle w:val="BodyText"/>
        <w:spacing w:line="273" w:lineRule="auto" w:before="7"/>
        <w:ind w:left="100" w:right="200" w:firstLine="420"/>
        <w:jc w:val="both"/>
      </w:pPr>
      <w:r>
        <w:rPr/>
        <w:t>21.严重原发性肺动脉高压：指不明原因的肺动脉压力持续性增高，进行性发展而导致的慢性疾病，已经</w:t>
      </w:r>
      <w:r>
        <w:rPr>
          <w:spacing w:val="-3"/>
        </w:rPr>
        <w:t>造成永久不可逆性的体力活动能力受限，达到美国纽约心脏病学会心功能状态分级 </w:t>
      </w:r>
      <w:r>
        <w:rPr/>
        <w:t>IV</w:t>
      </w:r>
      <w:r>
        <w:rPr>
          <w:spacing w:val="-3"/>
        </w:rPr>
        <w:t> 级，且静息状态下肺动</w:t>
      </w:r>
      <w:r>
        <w:rPr>
          <w:spacing w:val="-10"/>
        </w:rPr>
        <w:t>脉平均压超过 </w:t>
      </w:r>
      <w:r>
        <w:rPr/>
        <w:t>30mmHg。</w:t>
      </w:r>
    </w:p>
    <w:p>
      <w:pPr>
        <w:pStyle w:val="BodyText"/>
        <w:spacing w:line="273" w:lineRule="auto" w:before="7"/>
        <w:ind w:left="100" w:right="203" w:firstLine="420"/>
        <w:jc w:val="both"/>
      </w:pPr>
      <w:r>
        <w:rPr/>
        <w:t>22.严重运动神经元病：是一组中枢神经系统运动神经元的进行性变性疾病，包括进行性脊肌萎缩症、进</w:t>
      </w:r>
      <w:r>
        <w:rPr>
          <w:spacing w:val="-8"/>
        </w:rPr>
        <w:t>行性延髓麻痹症、原发性侧索硬化症、肌萎缩性侧索硬化症。须满足自主生活能力完全丧失，无法独立完成六</w:t>
      </w:r>
      <w:r>
        <w:rPr>
          <w:spacing w:val="-5"/>
        </w:rPr>
        <w:t>项基本日常生活活动中的三项或三项以上的条件。</w:t>
      </w:r>
    </w:p>
    <w:p>
      <w:pPr>
        <w:pStyle w:val="BodyText"/>
        <w:spacing w:line="273" w:lineRule="auto" w:before="7"/>
        <w:ind w:left="100" w:right="203" w:firstLine="420"/>
      </w:pPr>
      <w:r>
        <w:rPr/>
        <w:t>23</w:t>
      </w:r>
      <w:r>
        <w:rPr>
          <w:spacing w:val="-4"/>
        </w:rPr>
        <w:t>.语言能力丧失 - 三岁始理赔：指因疾病或意外伤害导致完全丧失语言能力，经过积极治疗至少 </w:t>
      </w:r>
      <w:r>
        <w:rPr/>
        <w:t>12</w:t>
      </w:r>
      <w:r>
        <w:rPr>
          <w:spacing w:val="-7"/>
        </w:rPr>
        <w:t> 个</w:t>
      </w:r>
      <w:r>
        <w:rPr>
          <w:spacing w:val="-7"/>
          <w:w w:val="100"/>
        </w:rPr>
        <w:t>月（</w:t>
      </w:r>
      <w:r>
        <w:rPr>
          <w:spacing w:val="-3"/>
          <w:w w:val="100"/>
        </w:rPr>
        <w:t>声带完全切除不受此时间限制</w:t>
      </w:r>
      <w:r>
        <w:rPr>
          <w:spacing w:val="-108"/>
          <w:w w:val="100"/>
        </w:rPr>
        <w:t>）</w:t>
      </w:r>
      <w:r>
        <w:rPr>
          <w:spacing w:val="-3"/>
          <w:w w:val="100"/>
        </w:rPr>
        <w:t>，仍无法通过现有医疗手段恢复。</w:t>
      </w:r>
    </w:p>
    <w:p>
      <w:pPr>
        <w:spacing w:line="283" w:lineRule="exact" w:before="0"/>
        <w:ind w:left="522" w:right="0" w:firstLine="0"/>
        <w:jc w:val="left"/>
        <w:rPr>
          <w:rFonts w:ascii="微软雅黑" w:eastAsia="微软雅黑" w:hint="eastAsia"/>
          <w:b/>
          <w:sz w:val="21"/>
        </w:rPr>
      </w:pPr>
      <w:r>
        <w:rPr>
          <w:rFonts w:ascii="微软雅黑" w:eastAsia="微软雅黑" w:hint="eastAsia"/>
          <w:b/>
          <w:sz w:val="21"/>
        </w:rPr>
        <w:t>精神心理因素所致的语言能力丧失不在本保障范围内。</w:t>
      </w:r>
    </w:p>
    <w:p>
      <w:pPr>
        <w:spacing w:line="337" w:lineRule="exact" w:before="0"/>
        <w:ind w:left="522" w:right="0" w:firstLine="0"/>
        <w:jc w:val="left"/>
        <w:rPr>
          <w:rFonts w:ascii="微软雅黑" w:eastAsia="微软雅黑" w:hint="eastAsia"/>
          <w:b/>
          <w:sz w:val="21"/>
        </w:rPr>
      </w:pPr>
      <w:r>
        <w:rPr>
          <w:rFonts w:ascii="微软雅黑" w:eastAsia="微软雅黑" w:hint="eastAsia"/>
          <w:b/>
          <w:sz w:val="21"/>
        </w:rPr>
        <w:t>被保险人申请理赔时年龄必须在三周岁以上，并且提供理赔当时的语言能力丧失诊断及检查证据。</w:t>
      </w:r>
    </w:p>
    <w:p>
      <w:pPr>
        <w:spacing w:after="0" w:line="337" w:lineRule="exact"/>
        <w:jc w:val="left"/>
        <w:rPr>
          <w:rFonts w:ascii="微软雅黑" w:eastAsia="微软雅黑" w:hint="eastAsia"/>
          <w:sz w:val="21"/>
        </w:rPr>
        <w:sectPr>
          <w:pgSz w:w="11910" w:h="16840"/>
          <w:pgMar w:header="0" w:footer="808" w:top="1380" w:bottom="1000" w:left="920" w:right="640"/>
        </w:sectPr>
      </w:pPr>
    </w:p>
    <w:p>
      <w:pPr>
        <w:pStyle w:val="BodyText"/>
        <w:spacing w:line="273" w:lineRule="auto" w:before="8"/>
        <w:ind w:left="100" w:right="163" w:firstLine="420"/>
      </w:pPr>
      <w:r>
        <w:rPr/>
        <w:t>24</w:t>
      </w:r>
      <w:r>
        <w:rPr>
          <w:spacing w:val="-13"/>
        </w:rPr>
        <w:t>.重型再生障碍性贫血：指因骨髓造血功能慢性持续性衰竭导致的贫血、中性粒细胞减少及血小板减少。</w:t>
      </w:r>
      <w:r>
        <w:rPr>
          <w:spacing w:val="-6"/>
        </w:rPr>
        <w:t>须满足下列全部条件：</w:t>
      </w:r>
    </w:p>
    <w:p>
      <w:pPr>
        <w:pStyle w:val="BodyText"/>
        <w:spacing w:before="8"/>
      </w:pPr>
      <w:r>
        <w:rPr/>
        <w:t>（1）骨髓穿刺检查或骨髓活检结果支持诊断；</w:t>
      </w:r>
    </w:p>
    <w:p>
      <w:pPr>
        <w:pStyle w:val="BodyText"/>
      </w:pPr>
      <w:r>
        <w:rPr/>
        <w:t>（2）外周血象须具备以下三项条件：</w:t>
      </w:r>
    </w:p>
    <w:p>
      <w:pPr>
        <w:pStyle w:val="BodyText"/>
        <w:spacing w:before="46"/>
      </w:pPr>
      <w:r>
        <w:rPr/>
        <w:t>①中性粒细胞绝对值≤0.5×10</w:t>
      </w:r>
      <w:r>
        <w:rPr>
          <w:vertAlign w:val="superscript"/>
        </w:rPr>
        <w:t>9</w:t>
      </w:r>
      <w:r>
        <w:rPr>
          <w:vertAlign w:val="baseline"/>
        </w:rPr>
        <w:t>/L；</w:t>
      </w:r>
    </w:p>
    <w:p>
      <w:pPr>
        <w:pStyle w:val="BodyText"/>
        <w:spacing w:before="27"/>
      </w:pPr>
      <w:r>
        <w:rPr/>
        <w:t>②网织红细胞＜1％；</w:t>
      </w:r>
    </w:p>
    <w:p>
      <w:pPr>
        <w:pStyle w:val="BodyText"/>
        <w:spacing w:before="46"/>
      </w:pPr>
      <w:r>
        <w:rPr>
          <w:w w:val="95"/>
        </w:rPr>
        <w:t>③血小板绝对值≤20×10</w:t>
      </w:r>
      <w:r>
        <w:rPr>
          <w:w w:val="95"/>
          <w:vertAlign w:val="superscript"/>
        </w:rPr>
        <w:t>9</w:t>
      </w:r>
      <w:r>
        <w:rPr>
          <w:w w:val="95"/>
          <w:vertAlign w:val="baseline"/>
        </w:rPr>
        <w:t>/L</w:t>
      </w:r>
      <w:r>
        <w:rPr>
          <w:w w:val="95"/>
          <w:vertAlign w:val="baseline"/>
        </w:rPr>
        <w:t>。</w:t>
      </w:r>
    </w:p>
    <w:p>
      <w:pPr>
        <w:pStyle w:val="BodyText"/>
        <w:spacing w:line="273" w:lineRule="auto" w:before="27"/>
        <w:ind w:left="100" w:right="168" w:firstLine="420"/>
      </w:pPr>
      <w:r>
        <w:rPr/>
        <w:t>25.主动脉手术：指为治疗主动脉疾病，实际实施了开胸或开腹进行的切除、置换、修补病损主动脉血管的手术。主动脉指胸主动脉和腹主动脉，不包括胸主动脉和腹主动脉的分支血管。</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动脉内血管成形术不在本保障范围内。</w:t>
      </w:r>
    </w:p>
    <w:p>
      <w:pPr>
        <w:pStyle w:val="BodyText"/>
        <w:spacing w:line="273" w:lineRule="auto" w:before="11"/>
        <w:ind w:left="100" w:right="160" w:firstLine="420"/>
        <w:jc w:val="both"/>
      </w:pPr>
      <w:r>
        <w:rPr/>
        <w:t>26.严重心肌病：指被保险人因心肌病导致慢性心功能损害造成永久不可逆性的心功能衰竭。心功能衰竭</w:t>
      </w:r>
      <w:r>
        <w:rPr>
          <w:spacing w:val="-3"/>
        </w:rPr>
        <w:t>程度达到纽约心脏病学会的心功能分级标准之心功能 </w:t>
      </w:r>
      <w:r>
        <w:rPr/>
        <w:t>IV</w:t>
      </w:r>
      <w:r>
        <w:rPr>
          <w:spacing w:val="-3"/>
        </w:rPr>
        <w:t> 级。被保险人永久不可逆性的体力活动能力受限，不能从事任何体力活动。</w:t>
      </w:r>
    </w:p>
    <w:p>
      <w:pPr>
        <w:pStyle w:val="BodyText"/>
        <w:spacing w:line="273" w:lineRule="auto" w:before="7"/>
        <w:ind w:left="100" w:right="163" w:firstLine="420"/>
        <w:jc w:val="both"/>
      </w:pPr>
      <w:r>
        <w:rPr/>
        <w:t>27.严重多发性硬化症：多发性硬化为中枢神经系统白质多灶性脱髓鞘病变，病变有时累及灰质。多发性</w:t>
      </w:r>
      <w:r>
        <w:rPr>
          <w:spacing w:val="-7"/>
        </w:rPr>
        <w:t>硬化必须明确诊断，并且已经造成永久不可逆的神经系统功能损害。永久不可逆的神经系统损害指被保险人持</w:t>
      </w:r>
      <w:r>
        <w:rPr>
          <w:spacing w:val="-24"/>
        </w:rPr>
        <w:t>续 </w:t>
      </w:r>
      <w:r>
        <w:rPr/>
        <w:t>180</w:t>
      </w:r>
      <w:r>
        <w:rPr>
          <w:spacing w:val="-8"/>
        </w:rPr>
        <w:t> 天无法独立完成下列基本日常生活活动：</w:t>
      </w:r>
    </w:p>
    <w:p>
      <w:pPr>
        <w:pStyle w:val="BodyText"/>
        <w:spacing w:before="7"/>
      </w:pPr>
      <w:r>
        <w:rPr/>
        <w:t>（1）移动：自己从一个房间到另一个房间；或者</w:t>
      </w:r>
    </w:p>
    <w:p>
      <w:pPr>
        <w:pStyle w:val="BodyText"/>
        <w:spacing w:before="36"/>
      </w:pPr>
      <w:r>
        <w:rPr/>
        <w:t>（2）进食：自己从已准备好的碗或碟中取食物放入口中。</w:t>
      </w:r>
    </w:p>
    <w:p>
      <w:pPr>
        <w:pStyle w:val="BodyText"/>
        <w:spacing w:line="273" w:lineRule="auto" w:before="36"/>
        <w:ind w:left="100" w:right="160" w:firstLine="420"/>
        <w:jc w:val="both"/>
      </w:pPr>
      <w:r>
        <w:rPr/>
        <w:t>28</w:t>
      </w:r>
      <w:r>
        <w:rPr>
          <w:spacing w:val="-4"/>
        </w:rPr>
        <w:t>.职业原因致人类免疫缺陷病毒（HIV）</w:t>
      </w:r>
      <w:r>
        <w:rPr>
          <w:spacing w:val="-6"/>
        </w:rPr>
        <w:t>感染：被保险人的职业归属于下列职业列表内的职业，在其常规</w:t>
      </w:r>
      <w:r>
        <w:rPr>
          <w:spacing w:val="-6"/>
          <w:w w:val="100"/>
        </w:rPr>
        <w:t>职业工作过程中遭遇外伤，或者职业需要处理血液或者其他体液时感染上人类免疫缺陷病毒</w:t>
      </w:r>
      <w:r>
        <w:rPr>
          <w:w w:val="100"/>
        </w:rPr>
        <w:t>（</w:t>
      </w:r>
      <w:r>
        <w:rPr>
          <w:spacing w:val="-3"/>
          <w:w w:val="100"/>
        </w:rPr>
        <w:t>H</w:t>
      </w:r>
      <w:r>
        <w:rPr>
          <w:w w:val="100"/>
        </w:rPr>
        <w:t>I</w:t>
      </w:r>
      <w:r>
        <w:rPr>
          <w:spacing w:val="-1"/>
          <w:w w:val="100"/>
        </w:rPr>
        <w:t>V</w:t>
      </w:r>
      <w:r>
        <w:rPr>
          <w:spacing w:val="-108"/>
          <w:w w:val="100"/>
        </w:rPr>
        <w:t>）</w:t>
      </w:r>
      <w:r>
        <w:rPr>
          <w:spacing w:val="-5"/>
          <w:w w:val="100"/>
        </w:rPr>
        <w:t>。必须满足</w:t>
      </w:r>
      <w:r>
        <w:rPr>
          <w:spacing w:val="-4"/>
        </w:rPr>
        <w:t>下列全部条件：</w:t>
      </w:r>
    </w:p>
    <w:p>
      <w:pPr>
        <w:pStyle w:val="BodyText"/>
        <w:spacing w:before="7"/>
      </w:pPr>
      <w:r>
        <w:rPr/>
        <w:t>（1）感染必须是在被保险人正在从事其职业工作中发生；</w:t>
      </w:r>
    </w:p>
    <w:p>
      <w:pPr>
        <w:pStyle w:val="BodyText"/>
        <w:spacing w:before="36"/>
      </w:pPr>
      <w:r>
        <w:rPr/>
        <w:t>（2）血清转化必须出现在事故发生后的 6 个月以内；</w:t>
      </w:r>
    </w:p>
    <w:p>
      <w:pPr>
        <w:pStyle w:val="BodyText"/>
        <w:spacing w:line="273" w:lineRule="auto" w:before="36"/>
        <w:ind w:left="100" w:right="165" w:firstLine="420"/>
      </w:pPr>
      <w:r>
        <w:rPr>
          <w:spacing w:val="-17"/>
        </w:rPr>
        <w:t>（3）</w:t>
      </w:r>
      <w:r>
        <w:rPr>
          <w:spacing w:val="-5"/>
        </w:rPr>
        <w:t>必须提供被保险人在所报事故发生后的 </w:t>
      </w:r>
      <w:r>
        <w:rPr/>
        <w:t>5</w:t>
      </w:r>
      <w:r>
        <w:rPr>
          <w:spacing w:val="-14"/>
        </w:rPr>
        <w:t> 天以内进行的检查报告，该报告必须显示被保险人血液 </w:t>
      </w:r>
      <w:r>
        <w:rPr/>
        <w:t>HIV </w:t>
      </w:r>
      <w:r>
        <w:rPr>
          <w:spacing w:val="-2"/>
        </w:rPr>
        <w:t>病毒阴性和</w:t>
      </w:r>
      <w:r>
        <w:rPr/>
        <w:t>/</w:t>
      </w:r>
      <w:r>
        <w:rPr>
          <w:spacing w:val="-24"/>
        </w:rPr>
        <w:t>或 </w:t>
      </w:r>
      <w:r>
        <w:rPr/>
        <w:t>HIV</w:t>
      </w:r>
      <w:r>
        <w:rPr>
          <w:spacing w:val="-10"/>
        </w:rPr>
        <w:t> 抗体阴性；</w:t>
      </w:r>
    </w:p>
    <w:p>
      <w:pPr>
        <w:pStyle w:val="BodyText"/>
        <w:spacing w:before="7"/>
      </w:pPr>
      <w:r>
        <w:rPr/>
        <w:pict>
          <v:shape style="position:absolute;margin-left:157.100006pt;margin-top:32.173702pt;width:289.9pt;height:81.05pt;mso-position-horizontal-relative:page;mso-position-vertical-relative:paragraph;z-index:107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93"/>
                    <w:gridCol w:w="2891"/>
                  </w:tblGrid>
                  <w:tr>
                    <w:trPr>
                      <w:trHeight w:val="311" w:hRule="atLeast"/>
                    </w:trPr>
                    <w:tc>
                      <w:tcPr>
                        <w:tcW w:w="5784" w:type="dxa"/>
                        <w:gridSpan w:val="2"/>
                      </w:tcPr>
                      <w:p>
                        <w:pPr>
                          <w:pStyle w:val="TableParagraph"/>
                          <w:ind w:left="2453" w:right="2440"/>
                          <w:jc w:val="center"/>
                          <w:rPr>
                            <w:sz w:val="21"/>
                          </w:rPr>
                        </w:pPr>
                        <w:r>
                          <w:rPr>
                            <w:sz w:val="21"/>
                          </w:rPr>
                          <w:t>职业列表</w:t>
                        </w:r>
                      </w:p>
                    </w:tc>
                  </w:tr>
                  <w:tr>
                    <w:trPr>
                      <w:trHeight w:val="311" w:hRule="atLeast"/>
                    </w:trPr>
                    <w:tc>
                      <w:tcPr>
                        <w:tcW w:w="2893" w:type="dxa"/>
                      </w:tcPr>
                      <w:p>
                        <w:pPr>
                          <w:pStyle w:val="TableParagraph"/>
                          <w:ind w:left="7"/>
                          <w:rPr>
                            <w:sz w:val="21"/>
                          </w:rPr>
                        </w:pPr>
                        <w:r>
                          <w:rPr>
                            <w:sz w:val="21"/>
                          </w:rPr>
                          <w:t>医生（包括牙医）</w:t>
                        </w:r>
                      </w:p>
                    </w:tc>
                    <w:tc>
                      <w:tcPr>
                        <w:tcW w:w="2891" w:type="dxa"/>
                      </w:tcPr>
                      <w:p>
                        <w:pPr>
                          <w:pStyle w:val="TableParagraph"/>
                          <w:rPr>
                            <w:sz w:val="21"/>
                          </w:rPr>
                        </w:pPr>
                        <w:r>
                          <w:rPr>
                            <w:sz w:val="21"/>
                          </w:rPr>
                          <w:t>护士</w:t>
                        </w:r>
                      </w:p>
                    </w:tc>
                  </w:tr>
                  <w:tr>
                    <w:trPr>
                      <w:trHeight w:val="311" w:hRule="atLeast"/>
                    </w:trPr>
                    <w:tc>
                      <w:tcPr>
                        <w:tcW w:w="2893" w:type="dxa"/>
                      </w:tcPr>
                      <w:p>
                        <w:pPr>
                          <w:pStyle w:val="TableParagraph"/>
                          <w:ind w:left="7"/>
                          <w:rPr>
                            <w:sz w:val="21"/>
                          </w:rPr>
                        </w:pPr>
                        <w:r>
                          <w:rPr>
                            <w:sz w:val="21"/>
                          </w:rPr>
                          <w:t>医院化验室工作人员</w:t>
                        </w:r>
                      </w:p>
                    </w:tc>
                    <w:tc>
                      <w:tcPr>
                        <w:tcW w:w="2891" w:type="dxa"/>
                      </w:tcPr>
                      <w:p>
                        <w:pPr>
                          <w:pStyle w:val="TableParagraph"/>
                          <w:rPr>
                            <w:sz w:val="21"/>
                          </w:rPr>
                        </w:pPr>
                        <w:r>
                          <w:rPr>
                            <w:sz w:val="21"/>
                          </w:rPr>
                          <w:t>医院护工</w:t>
                        </w:r>
                      </w:p>
                    </w:tc>
                  </w:tr>
                  <w:tr>
                    <w:trPr>
                      <w:trHeight w:val="311" w:hRule="atLeast"/>
                    </w:trPr>
                    <w:tc>
                      <w:tcPr>
                        <w:tcW w:w="2893" w:type="dxa"/>
                      </w:tcPr>
                      <w:p>
                        <w:pPr>
                          <w:pStyle w:val="TableParagraph"/>
                          <w:ind w:left="7"/>
                          <w:rPr>
                            <w:sz w:val="21"/>
                          </w:rPr>
                        </w:pPr>
                        <w:r>
                          <w:rPr>
                            <w:sz w:val="21"/>
                          </w:rPr>
                          <w:t>救护车工作人员</w:t>
                        </w:r>
                      </w:p>
                    </w:tc>
                    <w:tc>
                      <w:tcPr>
                        <w:tcW w:w="2891" w:type="dxa"/>
                      </w:tcPr>
                      <w:p>
                        <w:pPr>
                          <w:pStyle w:val="TableParagraph"/>
                          <w:rPr>
                            <w:sz w:val="21"/>
                          </w:rPr>
                        </w:pPr>
                        <w:r>
                          <w:rPr>
                            <w:sz w:val="21"/>
                          </w:rPr>
                          <w:t>助产士</w:t>
                        </w:r>
                      </w:p>
                    </w:tc>
                  </w:tr>
                  <w:tr>
                    <w:trPr>
                      <w:trHeight w:val="314" w:hRule="atLeast"/>
                    </w:trPr>
                    <w:tc>
                      <w:tcPr>
                        <w:tcW w:w="2893" w:type="dxa"/>
                      </w:tcPr>
                      <w:p>
                        <w:pPr>
                          <w:pStyle w:val="TableParagraph"/>
                          <w:spacing w:line="265" w:lineRule="exact"/>
                          <w:ind w:left="7"/>
                          <w:rPr>
                            <w:sz w:val="21"/>
                          </w:rPr>
                        </w:pPr>
                        <w:r>
                          <w:rPr>
                            <w:sz w:val="21"/>
                          </w:rPr>
                          <w:t>警察（包括狱警）</w:t>
                        </w:r>
                      </w:p>
                    </w:tc>
                    <w:tc>
                      <w:tcPr>
                        <w:tcW w:w="2891" w:type="dxa"/>
                      </w:tcPr>
                      <w:p>
                        <w:pPr>
                          <w:pStyle w:val="TableParagraph"/>
                          <w:spacing w:line="265" w:lineRule="exact"/>
                          <w:rPr>
                            <w:sz w:val="21"/>
                          </w:rPr>
                        </w:pPr>
                        <w:r>
                          <w:rPr>
                            <w:sz w:val="21"/>
                          </w:rPr>
                          <w:t>消防人员</w:t>
                        </w:r>
                      </w:p>
                    </w:tc>
                  </w:tr>
                </w:tbl>
                <w:p>
                  <w:pPr>
                    <w:pStyle w:val="BodyText"/>
                    <w:spacing w:before="0"/>
                    <w:ind w:left="0"/>
                  </w:pPr>
                </w:p>
              </w:txbxContent>
            </v:textbox>
            <w10:wrap type="none"/>
          </v:shape>
        </w:pict>
      </w:r>
      <w:r>
        <w:rPr/>
        <w:t>（4）必须在事故发生后的 12 个月内证实被保险人体内存在 HIV 病毒或者 HIV 抗体。</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8"/>
        <w:ind w:left="0"/>
        <w:rPr>
          <w:sz w:val="29"/>
        </w:rPr>
      </w:pPr>
    </w:p>
    <w:p>
      <w:pPr>
        <w:spacing w:line="206" w:lineRule="auto" w:before="0"/>
        <w:ind w:left="100" w:right="165" w:firstLine="422"/>
        <w:jc w:val="left"/>
        <w:rPr>
          <w:rFonts w:ascii="微软雅黑" w:eastAsia="微软雅黑" w:hint="eastAsia"/>
          <w:b/>
          <w:sz w:val="21"/>
        </w:rPr>
      </w:pPr>
      <w:r>
        <w:rPr>
          <w:rFonts w:ascii="微软雅黑" w:eastAsia="微软雅黑" w:hint="eastAsia"/>
          <w:b/>
          <w:w w:val="95"/>
          <w:sz w:val="21"/>
        </w:rPr>
        <w:t>在任何治愈艾滋病（AIDS）或阻止 HIV 病毒作用的疗法被发现以后，或能防止 AIDS 发生的医疗方法被研</w:t>
      </w:r>
      <w:r>
        <w:rPr>
          <w:rFonts w:ascii="微软雅黑" w:eastAsia="微软雅黑" w:hint="eastAsia"/>
          <w:b/>
          <w:sz w:val="21"/>
        </w:rPr>
        <w:t>究出来以后，本保障将不再予以赔付。</w:t>
      </w:r>
    </w:p>
    <w:p>
      <w:pPr>
        <w:spacing w:line="206" w:lineRule="auto" w:before="0"/>
        <w:ind w:left="522" w:right="165" w:firstLine="0"/>
        <w:jc w:val="left"/>
        <w:rPr>
          <w:rFonts w:ascii="微软雅黑" w:eastAsia="微软雅黑" w:hint="eastAsia"/>
          <w:b/>
          <w:sz w:val="21"/>
        </w:rPr>
      </w:pPr>
      <w:r>
        <w:rPr>
          <w:rFonts w:ascii="微软雅黑" w:eastAsia="微软雅黑" w:hint="eastAsia"/>
          <w:b/>
          <w:spacing w:val="-9"/>
          <w:sz w:val="21"/>
        </w:rPr>
        <w:t>任何因其他传播方式</w:t>
      </w:r>
      <w:r>
        <w:rPr>
          <w:rFonts w:ascii="微软雅黑" w:eastAsia="微软雅黑" w:hint="eastAsia"/>
          <w:b/>
          <w:sz w:val="21"/>
        </w:rPr>
        <w:t>（</w:t>
      </w:r>
      <w:r>
        <w:rPr>
          <w:rFonts w:ascii="微软雅黑" w:eastAsia="微软雅黑" w:hint="eastAsia"/>
          <w:b/>
          <w:spacing w:val="-14"/>
          <w:sz w:val="21"/>
        </w:rPr>
        <w:t>包括：输血、性传播或静脉注射毒品</w:t>
      </w:r>
      <w:r>
        <w:rPr>
          <w:rFonts w:ascii="微软雅黑" w:eastAsia="微软雅黑" w:hint="eastAsia"/>
          <w:b/>
          <w:spacing w:val="-75"/>
          <w:sz w:val="21"/>
        </w:rPr>
        <w:t>）</w:t>
      </w:r>
      <w:r>
        <w:rPr>
          <w:rFonts w:ascii="微软雅黑" w:eastAsia="微软雅黑" w:hint="eastAsia"/>
          <w:b/>
          <w:spacing w:val="-5"/>
          <w:sz w:val="21"/>
        </w:rPr>
        <w:t>导致的 </w:t>
      </w:r>
      <w:r>
        <w:rPr>
          <w:rFonts w:ascii="微软雅黑" w:eastAsia="微软雅黑" w:hint="eastAsia"/>
          <w:b/>
          <w:sz w:val="21"/>
        </w:rPr>
        <w:t>HIV</w:t>
      </w:r>
      <w:r>
        <w:rPr>
          <w:rFonts w:ascii="微软雅黑" w:eastAsia="微软雅黑" w:hint="eastAsia"/>
          <w:b/>
          <w:spacing w:val="-5"/>
          <w:sz w:val="21"/>
        </w:rPr>
        <w:t> 感染不在本附加合同保障范围内。本公司必须拥有获得使用被保险人的所有血液样本的权利和能够对这些样本进行独立检验的权利。</w:t>
      </w:r>
    </w:p>
    <w:p>
      <w:pPr>
        <w:pStyle w:val="BodyText"/>
        <w:spacing w:line="273" w:lineRule="auto" w:before="11"/>
        <w:ind w:left="100" w:right="163" w:firstLine="420"/>
        <w:jc w:val="both"/>
      </w:pPr>
      <w:r>
        <w:rPr/>
        <w:t>29.严重溃疡性结肠炎：本附加合同所保障的溃疡性结肠炎指伴有致命性电解质紊乱的急性暴发性溃疡性</w:t>
      </w:r>
      <w:r>
        <w:rPr>
          <w:spacing w:val="-7"/>
        </w:rPr>
        <w:t>结肠炎，病变累及全结肠，表现为严重的血便和系统性症状体征，治疗通常采取全结肠切除和回肠造瘘术。溃</w:t>
      </w:r>
      <w:r>
        <w:rPr>
          <w:spacing w:val="-5"/>
        </w:rPr>
        <w:t>疡性结肠炎必须根据组织病理学特点诊断，并且被保险人已经接受了结肠切除和</w:t>
      </w:r>
      <w:r>
        <w:rPr>
          <w:spacing w:val="-3"/>
        </w:rPr>
        <w:t>/或回肠造瘘术。</w:t>
      </w:r>
    </w:p>
    <w:p>
      <w:pPr>
        <w:pStyle w:val="BodyText"/>
        <w:spacing w:line="273" w:lineRule="auto" w:before="7"/>
        <w:ind w:left="100" w:right="163" w:firstLine="420"/>
        <w:jc w:val="both"/>
      </w:pPr>
      <w:r>
        <w:rPr/>
        <w:t>30.严重全身性重症肌无力：重症肌无力是一种神经肌肉接头传递障碍所致的疾病，表现为局部或全身骨</w:t>
      </w:r>
      <w:r>
        <w:rPr>
          <w:spacing w:val="-5"/>
        </w:rPr>
        <w:t>骼肌</w:t>
      </w:r>
      <w:r>
        <w:rPr>
          <w:spacing w:val="-3"/>
        </w:rPr>
        <w:t>（特别是眼外肌</w:t>
      </w:r>
      <w:r>
        <w:rPr>
          <w:spacing w:val="-13"/>
        </w:rPr>
        <w:t>）</w:t>
      </w:r>
      <w:r>
        <w:rPr>
          <w:spacing w:val="-7"/>
        </w:rPr>
        <w:t>极易疲劳。疾病可以累及呼吸肌、上肢或下肢的近端肌群或全身肌肉，必须满足下列全</w:t>
      </w:r>
      <w:r>
        <w:rPr>
          <w:spacing w:val="-5"/>
        </w:rPr>
        <w:t>部条件：</w:t>
      </w:r>
    </w:p>
    <w:p>
      <w:pPr>
        <w:pStyle w:val="BodyText"/>
        <w:spacing w:before="8"/>
      </w:pPr>
      <w:r>
        <w:rPr/>
        <w:t>（1）经药物治疗和胸腺切除治疗一年以上仍无法控制病情；</w:t>
      </w:r>
    </w:p>
    <w:p>
      <w:pPr>
        <w:pStyle w:val="BodyText"/>
      </w:pPr>
      <w:r>
        <w:rPr/>
        <w:t>（2）自主生活能力完全丧失，无法独立完成六项基本日常生活活动中的三项或三项以上。</w:t>
      </w:r>
    </w:p>
    <w:p>
      <w:pPr>
        <w:spacing w:after="0"/>
        <w:sectPr>
          <w:pgSz w:w="11910" w:h="16840"/>
          <w:pgMar w:header="0" w:footer="808" w:top="1380" w:bottom="1000" w:left="920" w:right="680"/>
        </w:sectPr>
      </w:pPr>
    </w:p>
    <w:p>
      <w:pPr>
        <w:pStyle w:val="BodyText"/>
        <w:spacing w:line="312" w:lineRule="exact" w:before="3" w:after="8"/>
        <w:ind w:left="100" w:right="321" w:firstLine="420"/>
        <w:jc w:val="both"/>
      </w:pPr>
      <w:r>
        <w:rPr/>
        <w:t>31.严重类风湿性关节炎：类风湿性关节炎为广泛分布的慢性进行性多关节病变，表现为关节严重变形， </w:t>
      </w:r>
      <w:r>
        <w:rPr>
          <w:spacing w:val="-6"/>
        </w:rPr>
        <w:t>侵犯至少三个主要关节或关节组，如：双手</w:t>
      </w:r>
      <w:r>
        <w:rPr/>
        <w:t>（</w:t>
      </w:r>
      <w:r>
        <w:rPr>
          <w:spacing w:val="-2"/>
        </w:rPr>
        <w:t>多手指</w:t>
      </w:r>
      <w:r>
        <w:rPr>
          <w:spacing w:val="-8"/>
        </w:rPr>
        <w:t>）</w:t>
      </w:r>
      <w:r>
        <w:rPr>
          <w:spacing w:val="-4"/>
        </w:rPr>
        <w:t>关节、双足</w:t>
      </w:r>
      <w:r>
        <w:rPr>
          <w:spacing w:val="-3"/>
        </w:rPr>
        <w:t>（多足趾</w:t>
      </w:r>
      <w:r>
        <w:rPr>
          <w:spacing w:val="-5"/>
        </w:rPr>
        <w:t>）</w:t>
      </w:r>
      <w:r>
        <w:rPr>
          <w:spacing w:val="-4"/>
        </w:rPr>
        <w:t>关节、双腕关节、双膝关节和双</w:t>
      </w:r>
      <w:r>
        <w:rPr>
          <w:spacing w:val="-3"/>
        </w:rPr>
        <w:t>髋关节。类风湿性关节炎必须明确诊断并且已经达到</w:t>
      </w:r>
      <w:r>
        <w:rPr>
          <w:rFonts w:ascii="微软雅黑" w:eastAsia="微软雅黑" w:hint="eastAsia"/>
          <w:b/>
          <w:spacing w:val="1"/>
        </w:rPr>
        <w:t>类风湿性关节炎功能分类 </w:t>
      </w:r>
      <w:r>
        <w:rPr>
          <w:rFonts w:ascii="微软雅黑" w:eastAsia="微软雅黑" w:hint="eastAsia"/>
          <w:b/>
        </w:rPr>
        <w:t>IV</w:t>
      </w:r>
      <w:r>
        <w:rPr>
          <w:rFonts w:ascii="微软雅黑" w:eastAsia="微软雅黑" w:hint="eastAsia"/>
          <w:b/>
          <w:spacing w:val="16"/>
        </w:rPr>
        <w:t> 级</w:t>
      </w:r>
      <w:r>
        <w:rPr>
          <w:spacing w:val="-3"/>
        </w:rPr>
        <w:t>的永久不可逆性关节功能障碍（生活不能自理，且丧失活动能力</w:t>
      </w:r>
      <w:r>
        <w:rPr>
          <w:spacing w:val="-108"/>
        </w:rPr>
        <w:t>）</w:t>
      </w:r>
      <w:r>
        <w:rPr/>
        <w:t>。</w:t>
      </w:r>
    </w:p>
    <w:tbl>
      <w:tblPr>
        <w:tblW w:w="0" w:type="auto"/>
        <w:jc w:val="left"/>
        <w:tblInd w:w="1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62"/>
      </w:tblGrid>
      <w:tr>
        <w:trPr>
          <w:trHeight w:val="311" w:hRule="atLeast"/>
        </w:trPr>
        <w:tc>
          <w:tcPr>
            <w:tcW w:w="7662" w:type="dxa"/>
          </w:tcPr>
          <w:p>
            <w:pPr>
              <w:pStyle w:val="TableParagraph"/>
              <w:spacing w:line="270" w:lineRule="exact"/>
              <w:ind w:left="2965" w:right="2756"/>
              <w:jc w:val="center"/>
              <w:rPr>
                <w:sz w:val="21"/>
              </w:rPr>
            </w:pPr>
            <w:r>
              <w:rPr>
                <w:sz w:val="21"/>
              </w:rPr>
              <w:t>类风湿性关节炎分级</w:t>
            </w:r>
          </w:p>
        </w:tc>
      </w:tr>
      <w:tr>
        <w:trPr>
          <w:trHeight w:val="311" w:hRule="atLeast"/>
        </w:trPr>
        <w:tc>
          <w:tcPr>
            <w:tcW w:w="7662" w:type="dxa"/>
          </w:tcPr>
          <w:p>
            <w:pPr>
              <w:pStyle w:val="TableParagraph"/>
              <w:spacing w:line="270" w:lineRule="exact"/>
              <w:ind w:left="306"/>
              <w:rPr>
                <w:sz w:val="21"/>
              </w:rPr>
            </w:pPr>
            <w:r>
              <w:rPr>
                <w:sz w:val="21"/>
              </w:rPr>
              <w:t>I 级：关节能自由活动，能完成平常的任务而无妨碍。</w:t>
            </w:r>
          </w:p>
        </w:tc>
      </w:tr>
      <w:tr>
        <w:trPr>
          <w:trHeight w:val="311" w:hRule="atLeast"/>
        </w:trPr>
        <w:tc>
          <w:tcPr>
            <w:tcW w:w="7662" w:type="dxa"/>
          </w:tcPr>
          <w:p>
            <w:pPr>
              <w:pStyle w:val="TableParagraph"/>
              <w:spacing w:line="270" w:lineRule="exact"/>
              <w:ind w:left="306"/>
              <w:rPr>
                <w:sz w:val="21"/>
              </w:rPr>
            </w:pPr>
            <w:r>
              <w:rPr>
                <w:sz w:val="21"/>
              </w:rPr>
              <w:t>II 级：关节活动中度限制，一个或几个关节疼痛不适，但能料理日常生活。</w:t>
            </w:r>
          </w:p>
        </w:tc>
      </w:tr>
      <w:tr>
        <w:trPr>
          <w:trHeight w:val="311" w:hRule="atLeast"/>
        </w:trPr>
        <w:tc>
          <w:tcPr>
            <w:tcW w:w="7662" w:type="dxa"/>
          </w:tcPr>
          <w:p>
            <w:pPr>
              <w:pStyle w:val="TableParagraph"/>
              <w:spacing w:line="270" w:lineRule="exact"/>
              <w:ind w:left="306"/>
              <w:rPr>
                <w:sz w:val="21"/>
              </w:rPr>
            </w:pPr>
            <w:r>
              <w:rPr>
                <w:sz w:val="21"/>
              </w:rPr>
              <w:t>III 级：关节活动显著限制，不能胜任工作，料理生活也有困难。</w:t>
            </w:r>
          </w:p>
        </w:tc>
      </w:tr>
      <w:tr>
        <w:trPr>
          <w:trHeight w:val="313" w:hRule="atLeast"/>
        </w:trPr>
        <w:tc>
          <w:tcPr>
            <w:tcW w:w="7662" w:type="dxa"/>
          </w:tcPr>
          <w:p>
            <w:pPr>
              <w:pStyle w:val="TableParagraph"/>
              <w:spacing w:line="272" w:lineRule="exact"/>
              <w:ind w:left="306" w:right="-15"/>
              <w:rPr>
                <w:sz w:val="21"/>
              </w:rPr>
            </w:pPr>
            <w:r>
              <w:rPr>
                <w:sz w:val="21"/>
              </w:rPr>
              <w:t>IV</w:t>
            </w:r>
            <w:r>
              <w:rPr>
                <w:spacing w:val="-9"/>
                <w:sz w:val="21"/>
              </w:rPr>
              <w:t> 级：大部分或完全失去活动能力，病人长期卧床或依赖轮椅，生活不能自理。</w:t>
            </w:r>
          </w:p>
        </w:tc>
      </w:tr>
    </w:tbl>
    <w:p>
      <w:pPr>
        <w:pStyle w:val="BodyText"/>
        <w:spacing w:line="273" w:lineRule="auto" w:before="0"/>
        <w:ind w:left="100" w:right="323" w:firstLine="420"/>
        <w:jc w:val="both"/>
      </w:pPr>
      <w:r>
        <w:rPr/>
        <w:t>32.脊髓灰质炎后遗症：脊髓灰质炎是由于脊髓灰质炎病毒感染所致的瘫痪性疾病，临床表现为运动功能</w:t>
      </w:r>
      <w:r>
        <w:rPr>
          <w:spacing w:val="-7"/>
        </w:rPr>
        <w:t>损害或呼吸无力。脊髓灰质炎必须明确诊断。本附加合同仅对脊髓灰质炎造成的神经系统功能损害导致被保险</w:t>
      </w:r>
      <w:r>
        <w:rPr>
          <w:spacing w:val="-8"/>
        </w:rPr>
        <w:t>人一肢或一肢以上肢体机能永久完全丧失的情况予以理赔。肢体机能永久完全丧失，指疾病确诊 </w:t>
      </w:r>
      <w:r>
        <w:rPr/>
        <w:t>180</w:t>
      </w:r>
      <w:r>
        <w:rPr>
          <w:spacing w:val="-12"/>
        </w:rPr>
        <w:t> 天后，每</w:t>
      </w:r>
      <w:r>
        <w:rPr>
          <w:spacing w:val="-6"/>
        </w:rPr>
        <w:t>肢三大关节中的两大关节仍然完全僵硬，或不能随意识活动。</w:t>
      </w:r>
    </w:p>
    <w:p>
      <w:pPr>
        <w:pStyle w:val="BodyText"/>
        <w:spacing w:line="273" w:lineRule="auto" w:before="7"/>
        <w:ind w:left="100" w:right="325" w:firstLine="420"/>
      </w:pPr>
      <w:r>
        <w:rPr/>
        <w:t>33.输血原因致人类免疫缺陷病毒（HIV）感染：被保险人感染上人类免疫缺陷病毒（HIV）并且满足下列全部条件：</w:t>
      </w:r>
    </w:p>
    <w:p>
      <w:pPr>
        <w:pStyle w:val="BodyText"/>
        <w:spacing w:before="7"/>
      </w:pPr>
      <w:r>
        <w:rPr/>
        <w:t>（1）在保障起始日或复效日之后，被保险人因输血而感染 HIV；</w:t>
      </w:r>
    </w:p>
    <w:p>
      <w:pPr>
        <w:pStyle w:val="BodyText"/>
        <w:spacing w:line="273" w:lineRule="auto"/>
        <w:ind w:left="100" w:right="325" w:firstLine="420"/>
      </w:pPr>
      <w:r>
        <w:rPr/>
        <w:t>（2）提供输血治疗的输血中心或医院出具该项输血感染属医疗责任事故的报告，或者法院终审裁定为医疗责任；</w:t>
      </w:r>
    </w:p>
    <w:p>
      <w:pPr>
        <w:pStyle w:val="BodyText"/>
        <w:spacing w:line="262" w:lineRule="exact" w:before="7"/>
      </w:pPr>
      <w:r>
        <w:rPr/>
        <w:t>（3）受感染的被保险人不是血友病患者。</w:t>
      </w:r>
    </w:p>
    <w:p>
      <w:pPr>
        <w:spacing w:line="206" w:lineRule="auto" w:before="37"/>
        <w:ind w:left="100" w:right="325" w:firstLine="422"/>
        <w:jc w:val="left"/>
        <w:rPr>
          <w:rFonts w:ascii="微软雅黑" w:eastAsia="微软雅黑" w:hint="eastAsia"/>
          <w:b/>
          <w:sz w:val="21"/>
        </w:rPr>
      </w:pPr>
      <w:r>
        <w:rPr>
          <w:rFonts w:ascii="微软雅黑" w:eastAsia="微软雅黑" w:hint="eastAsia"/>
          <w:b/>
          <w:w w:val="95"/>
          <w:sz w:val="21"/>
        </w:rPr>
        <w:t>在任何治愈艾滋病（AIDS）或阻止 HIV 病毒作用的疗法被发现以后，或能防止 AIDS 发生的医疗方法被研</w:t>
      </w:r>
      <w:r>
        <w:rPr>
          <w:rFonts w:ascii="微软雅黑" w:eastAsia="微软雅黑" w:hint="eastAsia"/>
          <w:b/>
          <w:sz w:val="21"/>
        </w:rPr>
        <w:t>究出来以后，本保障将不再予以赔付。</w:t>
      </w:r>
    </w:p>
    <w:p>
      <w:pPr>
        <w:spacing w:line="206" w:lineRule="auto" w:before="0"/>
        <w:ind w:left="522" w:right="595" w:firstLine="0"/>
        <w:jc w:val="left"/>
        <w:rPr>
          <w:rFonts w:ascii="微软雅黑" w:eastAsia="微软雅黑" w:hint="eastAsia"/>
          <w:b/>
          <w:sz w:val="21"/>
        </w:rPr>
      </w:pPr>
      <w:r>
        <w:rPr>
          <w:rFonts w:ascii="微软雅黑" w:eastAsia="微软雅黑" w:hint="eastAsia"/>
          <w:b/>
          <w:sz w:val="21"/>
        </w:rPr>
        <w:t>任何因其他传播方式（包括：性传播或静脉注射毒品）导致的 HIV 感染不在本附加合同保障范围内。本公司必须拥有获得使用被保险人的所有血液样本的权利和能够对这些样本进行独立检验的权利。</w:t>
      </w:r>
    </w:p>
    <w:p>
      <w:pPr>
        <w:pStyle w:val="BodyText"/>
        <w:spacing w:line="273" w:lineRule="auto" w:before="12"/>
        <w:ind w:left="100" w:right="328" w:firstLine="420"/>
      </w:pPr>
      <w:r>
        <w:rPr/>
        <w:t>34.严重克隆病：克隆病是一种慢性肉芽肿性肠炎，具有特征性的克隆病病理组织学变化。诊断必须由病理检查结果证实。被保险人所患的克隆病必须已经造成瘘管形成并伴有肠梗阻或肠穿孔。</w:t>
      </w:r>
    </w:p>
    <w:p>
      <w:pPr>
        <w:pStyle w:val="BodyText"/>
        <w:spacing w:line="273" w:lineRule="auto" w:before="8"/>
        <w:ind w:left="100" w:right="325" w:firstLine="420"/>
      </w:pPr>
      <w:r>
        <w:rPr/>
        <w:t>35.肌营养不良症：肌营养不良症是一组遗传性肌肉变性性病变，临床特征为与神经系统无关的肌肉无力和肌肉萎缩。须满足自主生活能力完全丧失，无法独立完成六项基本日常生活活动中的三项或三项以上。</w:t>
      </w:r>
    </w:p>
    <w:p>
      <w:pPr>
        <w:pStyle w:val="BodyText"/>
        <w:spacing w:line="273" w:lineRule="auto" w:before="8"/>
        <w:ind w:left="100" w:right="114" w:firstLine="420"/>
      </w:pPr>
      <w:r>
        <w:rPr/>
        <w:t>36</w:t>
      </w:r>
      <w:r>
        <w:rPr>
          <w:spacing w:val="-7"/>
        </w:rPr>
        <w:t>.严重弥漫性系统性硬皮病：一种系统性胶原血管病引起进行性的皮肤</w:t>
      </w:r>
      <w:r>
        <w:rPr>
          <w:spacing w:val="-3"/>
        </w:rPr>
        <w:t>/血管和内脏器官的弥漫性纤维化。</w:t>
      </w:r>
      <w:r>
        <w:rPr>
          <w:spacing w:val="-5"/>
        </w:rPr>
        <w:t>诊断必须明确并由活检和血清学证据支持并且疾病已经影响到心脏、肺或肾脏等内脏器官并且达到下列标准之 一：</w:t>
      </w:r>
    </w:p>
    <w:p>
      <w:pPr>
        <w:pStyle w:val="BodyText"/>
        <w:spacing w:before="8"/>
      </w:pPr>
      <w:r>
        <w:rPr/>
        <w:t>（1）肺纤维化，已经出现肺动脉高压、肺心病；</w:t>
      </w:r>
    </w:p>
    <w:p>
      <w:pPr>
        <w:pStyle w:val="BodyText"/>
      </w:pPr>
      <w:r>
        <w:rPr/>
        <w:t>（2）心脏损害，心脏功能衰竭程度达到纽约心脏病学会的心功能分级标准之心功能 IV 级；</w:t>
      </w:r>
    </w:p>
    <w:p>
      <w:pPr>
        <w:spacing w:line="223" w:lineRule="auto" w:before="57"/>
        <w:ind w:left="522" w:right="6266" w:hanging="3"/>
        <w:jc w:val="left"/>
        <w:rPr>
          <w:rFonts w:ascii="微软雅黑" w:eastAsia="微软雅黑" w:hint="eastAsia"/>
          <w:b/>
          <w:sz w:val="21"/>
        </w:rPr>
      </w:pPr>
      <w:r>
        <w:rPr>
          <w:sz w:val="21"/>
        </w:rPr>
        <w:t>（3）肾脏损害，已经出现肾功能衰竭。</w:t>
      </w:r>
      <w:r>
        <w:rPr>
          <w:rFonts w:ascii="微软雅黑" w:eastAsia="微软雅黑" w:hint="eastAsia"/>
          <w:b/>
          <w:sz w:val="21"/>
        </w:rPr>
        <w:t>下列疾病不在本保障范围内：</w:t>
      </w:r>
    </w:p>
    <w:p>
      <w:pPr>
        <w:spacing w:line="287" w:lineRule="exact" w:before="0"/>
        <w:ind w:left="522" w:right="0" w:firstLine="0"/>
        <w:jc w:val="left"/>
        <w:rPr>
          <w:rFonts w:ascii="微软雅黑" w:eastAsia="微软雅黑" w:hint="eastAsia"/>
          <w:b/>
          <w:sz w:val="21"/>
        </w:rPr>
      </w:pPr>
      <w:r>
        <w:rPr>
          <w:rFonts w:ascii="微软雅黑" w:eastAsia="微软雅黑" w:hint="eastAsia"/>
          <w:b/>
          <w:w w:val="95"/>
          <w:sz w:val="21"/>
        </w:rPr>
        <w:t>（1）局限硬皮病；</w:t>
      </w:r>
    </w:p>
    <w:p>
      <w:pPr>
        <w:spacing w:line="312" w:lineRule="exact" w:before="0"/>
        <w:ind w:left="522" w:right="0" w:firstLine="0"/>
        <w:jc w:val="left"/>
        <w:rPr>
          <w:rFonts w:ascii="微软雅黑" w:eastAsia="微软雅黑" w:hint="eastAsia"/>
          <w:b/>
          <w:sz w:val="21"/>
        </w:rPr>
      </w:pPr>
      <w:r>
        <w:rPr>
          <w:rFonts w:ascii="微软雅黑" w:eastAsia="微软雅黑" w:hint="eastAsia"/>
          <w:b/>
          <w:w w:val="95"/>
          <w:sz w:val="21"/>
        </w:rPr>
        <w:t>（2）嗜酸细胞筋膜炎；</w:t>
      </w:r>
    </w:p>
    <w:p>
      <w:pPr>
        <w:spacing w:line="337" w:lineRule="exact" w:before="0"/>
        <w:ind w:left="522" w:right="0" w:firstLine="0"/>
        <w:jc w:val="left"/>
        <w:rPr>
          <w:rFonts w:ascii="微软雅黑" w:eastAsia="微软雅黑" w:hint="eastAsia"/>
          <w:b/>
          <w:sz w:val="21"/>
        </w:rPr>
      </w:pPr>
      <w:r>
        <w:rPr>
          <w:rFonts w:ascii="微软雅黑" w:eastAsia="微软雅黑" w:hint="eastAsia"/>
          <w:b/>
          <w:w w:val="90"/>
          <w:sz w:val="21"/>
        </w:rPr>
        <w:t>（3）CREST 综合征。</w:t>
      </w:r>
    </w:p>
    <w:p>
      <w:pPr>
        <w:pStyle w:val="BodyText"/>
        <w:spacing w:line="273" w:lineRule="auto" w:before="11"/>
        <w:ind w:left="100" w:right="217" w:firstLine="420"/>
      </w:pPr>
      <w:r>
        <w:rPr/>
        <w:t>37.严重冠心病：指经根据冠状动脉造影检查结果明确诊断为三支主要血管严重狭窄性病变（至少一支血</w:t>
      </w:r>
      <w:r>
        <w:rPr>
          <w:spacing w:val="-3"/>
        </w:rPr>
        <w:t>管管腔直径减少 </w:t>
      </w:r>
      <w:r>
        <w:rPr/>
        <w:t>75</w:t>
      </w:r>
      <w:r>
        <w:rPr>
          <w:spacing w:val="-3"/>
        </w:rPr>
        <w:t>％以上和其他两支血管管腔直径减少 </w:t>
      </w:r>
      <w:r>
        <w:rPr/>
        <w:t>60</w:t>
      </w:r>
      <w:r>
        <w:rPr>
          <w:spacing w:val="-1"/>
        </w:rPr>
        <w:t>％以上</w:t>
      </w:r>
      <w:r>
        <w:rPr>
          <w:spacing w:val="-106"/>
        </w:rPr>
        <w:t>）</w:t>
      </w:r>
      <w:r>
        <w:rPr>
          <w:spacing w:val="-3"/>
        </w:rPr>
        <w:t>。冠状动脉的主要血管指左冠状动脉主干、前降支、左旋支及右冠状动脉。</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前降支、左旋支及右冠状动脉的分支血管的狭窄不作为本保障的衡量指标。</w:t>
      </w:r>
    </w:p>
    <w:p>
      <w:pPr>
        <w:pStyle w:val="BodyText"/>
        <w:spacing w:line="273" w:lineRule="auto" w:before="12"/>
        <w:ind w:left="100" w:right="327" w:firstLine="420"/>
      </w:pPr>
      <w:r>
        <w:rPr/>
        <w:t>38.严重慢性复发性胰腺炎：指慢性反复发作的胰腺炎症导致胰腺的广泛纤维化、坏死、弥漫性钙化及假性囊肿形成，造成胰腺功能障碍出现严重糖尿病和营养不良。必须满足下列所有条件：</w:t>
      </w:r>
    </w:p>
    <w:p>
      <w:pPr>
        <w:pStyle w:val="BodyText"/>
        <w:spacing w:before="7"/>
      </w:pPr>
      <w:r>
        <w:rPr/>
        <w:t>（1）医疗记录证实存在慢性胰腺炎反复急性发作病史；</w:t>
      </w:r>
    </w:p>
    <w:p>
      <w:pPr>
        <w:spacing w:after="0"/>
        <w:sectPr>
          <w:pgSz w:w="11910" w:h="16840"/>
          <w:pgMar w:header="0" w:footer="808" w:top="1380" w:bottom="1000" w:left="920" w:right="520"/>
        </w:sectPr>
      </w:pPr>
    </w:p>
    <w:p>
      <w:pPr>
        <w:pStyle w:val="BodyText"/>
        <w:spacing w:before="8"/>
      </w:pPr>
      <w:r>
        <w:rPr/>
        <w:t>（2）CT 显示胰腺广泛钙化或逆行胰胆管造影（ERCP）显示胰管扭曲、扩张和狭窄；</w:t>
      </w:r>
    </w:p>
    <w:p>
      <w:pPr>
        <w:spacing w:line="223" w:lineRule="auto" w:before="56"/>
        <w:ind w:left="522" w:right="4484" w:hanging="3"/>
        <w:jc w:val="left"/>
        <w:rPr>
          <w:rFonts w:ascii="微软雅黑" w:eastAsia="微软雅黑" w:hint="eastAsia"/>
          <w:b/>
          <w:sz w:val="21"/>
        </w:rPr>
      </w:pPr>
      <w:r>
        <w:rPr>
          <w:sz w:val="21"/>
        </w:rPr>
        <w:t>（3）</w:t>
      </w:r>
      <w:r>
        <w:rPr>
          <w:spacing w:val="-6"/>
          <w:sz w:val="21"/>
        </w:rPr>
        <w:t>持续接受胰岛素替代治疗和酶替代治疗 </w:t>
      </w:r>
      <w:r>
        <w:rPr>
          <w:sz w:val="21"/>
        </w:rPr>
        <w:t>180</w:t>
      </w:r>
      <w:r>
        <w:rPr>
          <w:spacing w:val="-10"/>
          <w:sz w:val="21"/>
        </w:rPr>
        <w:t> 天以上。</w:t>
      </w:r>
      <w:r>
        <w:rPr>
          <w:rFonts w:ascii="微软雅黑" w:eastAsia="微软雅黑" w:hint="eastAsia"/>
          <w:b/>
          <w:spacing w:val="-9"/>
          <w:sz w:val="21"/>
        </w:rPr>
        <w:t>酒精导致的慢性复发性胰腺炎不在本保障范围内。</w:t>
      </w:r>
    </w:p>
    <w:p>
      <w:pPr>
        <w:pStyle w:val="BodyText"/>
        <w:spacing w:line="312" w:lineRule="exact" w:before="7"/>
        <w:ind w:left="100" w:right="223" w:firstLine="420"/>
        <w:jc w:val="both"/>
        <w:rPr>
          <w:rFonts w:ascii="微软雅黑" w:eastAsia="微软雅黑" w:hint="eastAsia"/>
          <w:b/>
        </w:rPr>
      </w:pPr>
      <w:r>
        <w:rPr/>
        <w:t>39</w:t>
      </w:r>
      <w:r>
        <w:rPr>
          <w:spacing w:val="-8"/>
        </w:rPr>
        <w:t>.植物人状态：植物人状态系指由于严重颅脑外伤造成大脑和</w:t>
      </w:r>
      <w:r>
        <w:rPr>
          <w:spacing w:val="-3"/>
        </w:rPr>
        <w:t>/或脑干严重损害导致完全永久性的对自身</w:t>
      </w:r>
      <w:r>
        <w:rPr>
          <w:spacing w:val="-5"/>
        </w:rPr>
        <w:t>和环境的意识丧失和中枢神经系统功能丧失，仅残存植物神经功能的疾病状态。诊断必须明确诊断并且具有严</w:t>
      </w:r>
      <w:r>
        <w:rPr>
          <w:spacing w:val="-4"/>
        </w:rPr>
        <w:t>重颅脑外伤和脑损害的证据。</w:t>
      </w:r>
      <w:r>
        <w:rPr>
          <w:rFonts w:ascii="微软雅黑" w:eastAsia="微软雅黑" w:hint="eastAsia"/>
          <w:b/>
          <w:spacing w:val="-2"/>
        </w:rPr>
        <w:t>植物人状态必须持续 </w:t>
      </w:r>
      <w:r>
        <w:rPr>
          <w:rFonts w:ascii="微软雅黑" w:eastAsia="微软雅黑" w:hint="eastAsia"/>
          <w:b/>
        </w:rPr>
        <w:t>30</w:t>
      </w:r>
      <w:r>
        <w:rPr>
          <w:rFonts w:ascii="微软雅黑" w:eastAsia="微软雅黑" w:hint="eastAsia"/>
          <w:b/>
          <w:spacing w:val="-4"/>
        </w:rPr>
        <w:t> 天以上方可申请理赔。</w:t>
      </w:r>
    </w:p>
    <w:p>
      <w:pPr>
        <w:pStyle w:val="BodyText"/>
        <w:spacing w:line="273" w:lineRule="auto" w:before="4"/>
        <w:ind w:left="100" w:right="227" w:firstLine="420"/>
      </w:pPr>
      <w:r>
        <w:rPr/>
        <w:t>40.重症急性坏死性筋膜炎截肢：是一种由细菌侵入皮下组织和筋膜引起的急性坏死性软组织感染，可伴有毒血症、败血症、中毒性休克、弥漫性血管内凝血及多器官衰竭。必须满足以下所有条件：</w:t>
      </w:r>
    </w:p>
    <w:p>
      <w:pPr>
        <w:pStyle w:val="BodyText"/>
        <w:spacing w:before="7"/>
      </w:pPr>
      <w:r>
        <w:rPr/>
        <w:t>（1）细菌培养和临床表现符合坏死性筋膜炎诊断标准；</w:t>
      </w:r>
    </w:p>
    <w:p>
      <w:pPr>
        <w:pStyle w:val="BodyText"/>
        <w:spacing w:before="36"/>
      </w:pPr>
      <w:r>
        <w:rPr/>
        <w:t>（2）病情迅速恶化，有脓毒血症表现；</w:t>
      </w:r>
    </w:p>
    <w:p>
      <w:pPr>
        <w:pStyle w:val="BodyText"/>
        <w:spacing w:before="36"/>
      </w:pPr>
      <w:r>
        <w:rPr>
          <w:spacing w:val="-1"/>
        </w:rPr>
        <w:t>（3）</w:t>
      </w:r>
      <w:r>
        <w:rPr>
          <w:spacing w:val="-3"/>
        </w:rPr>
        <w:t>受感染肢体被截肢（自腕关节或踝关节近端</w:t>
      </w:r>
      <w:r>
        <w:rPr>
          <w:spacing w:val="-108"/>
        </w:rPr>
        <w:t>）</w:t>
      </w:r>
      <w:r>
        <w:rPr/>
        <w:t>。</w:t>
      </w:r>
    </w:p>
    <w:p>
      <w:pPr>
        <w:pStyle w:val="BodyText"/>
        <w:spacing w:line="273" w:lineRule="auto"/>
        <w:ind w:left="100" w:right="117" w:firstLine="420"/>
      </w:pPr>
      <w:r>
        <w:rPr/>
        <w:t>41</w:t>
      </w:r>
      <w:r>
        <w:rPr>
          <w:spacing w:val="-8"/>
        </w:rPr>
        <w:t>.嗜铬细胞瘤：指发生在肾上腺或肾上腺外嗜铬组织的以分泌过多的儿茶酚胺为表现的神经内分泌肿瘤。</w:t>
      </w:r>
      <w:r>
        <w:rPr>
          <w:spacing w:val="-5"/>
        </w:rPr>
        <w:t>嗜铬细胞瘤必须明确诊断，并且满足以下所有条件：</w:t>
      </w:r>
    </w:p>
    <w:p>
      <w:pPr>
        <w:pStyle w:val="BodyText"/>
        <w:spacing w:before="7"/>
      </w:pPr>
      <w:r>
        <w:rPr/>
        <w:t>（1）临床有高血压症候群表现；</w:t>
      </w:r>
    </w:p>
    <w:p>
      <w:pPr>
        <w:pStyle w:val="BodyText"/>
        <w:spacing w:before="36"/>
      </w:pPr>
      <w:r>
        <w:rPr/>
        <w:t>（2）已经实施了嗜铬细胞瘤切除手术。</w:t>
      </w:r>
    </w:p>
    <w:p>
      <w:pPr>
        <w:pStyle w:val="BodyText"/>
        <w:spacing w:line="273" w:lineRule="auto" w:before="36"/>
        <w:ind w:left="100" w:right="227" w:firstLine="420"/>
      </w:pPr>
      <w:r>
        <w:rPr/>
        <w:t>42.丝虫感染所致严重象皮病：指因丝虫感染导致淋巴阻塞性出现严重淋巴水肿，达到国际淋巴学会淋巴肿分期第 III 期，临床表现为肢体象皮肿，患肢较键肢增粗 30%以上，日常生活不能自理。</w:t>
      </w:r>
    </w:p>
    <w:p>
      <w:pPr>
        <w:spacing w:line="223" w:lineRule="auto" w:before="26"/>
        <w:ind w:left="522" w:right="225" w:hanging="3"/>
        <w:jc w:val="left"/>
        <w:rPr>
          <w:rFonts w:ascii="微软雅黑" w:eastAsia="微软雅黑" w:hint="eastAsia"/>
          <w:b/>
          <w:sz w:val="21"/>
        </w:rPr>
      </w:pPr>
      <w:r>
        <w:rPr>
          <w:sz w:val="21"/>
        </w:rPr>
        <w:t>43</w:t>
      </w:r>
      <w:r>
        <w:rPr>
          <w:spacing w:val="-10"/>
          <w:sz w:val="21"/>
        </w:rPr>
        <w:t>.胰腺移植术：胰腺移植术指因胰腺功能衰竭，已经实际接受了胰腺的同种</w:t>
      </w:r>
      <w:r>
        <w:rPr>
          <w:spacing w:val="-3"/>
          <w:sz w:val="21"/>
        </w:rPr>
        <w:t>（</w:t>
      </w:r>
      <w:r>
        <w:rPr>
          <w:sz w:val="21"/>
        </w:rPr>
        <w:t>人类</w:t>
      </w:r>
      <w:r>
        <w:rPr>
          <w:spacing w:val="-39"/>
          <w:sz w:val="21"/>
        </w:rPr>
        <w:t>）</w:t>
      </w:r>
      <w:r>
        <w:rPr>
          <w:spacing w:val="-3"/>
          <w:sz w:val="21"/>
        </w:rPr>
        <w:t>异体器官移植手术。</w:t>
      </w:r>
      <w:r>
        <w:rPr>
          <w:rFonts w:ascii="微软雅黑" w:eastAsia="微软雅黑" w:hint="eastAsia"/>
          <w:b/>
          <w:spacing w:val="-3"/>
          <w:sz w:val="21"/>
        </w:rPr>
        <w:t>胰岛、组织、细胞移植不在本保障范围内。</w:t>
      </w:r>
    </w:p>
    <w:p>
      <w:pPr>
        <w:pStyle w:val="BodyText"/>
        <w:spacing w:line="273" w:lineRule="auto" w:before="11"/>
        <w:ind w:left="100" w:right="227" w:firstLine="420"/>
      </w:pPr>
      <w:r>
        <w:rPr/>
        <w:t>44.慢性肾上腺皮质功能不全：指自身免疫性肾上腺炎（既往称：特发性肾上腺皮质萎缩）导致肾上腺萎缩和慢性肾上腺皮质功能减退。必须满足所有以下条件：</w:t>
      </w:r>
    </w:p>
    <w:p>
      <w:pPr>
        <w:pStyle w:val="BodyText"/>
        <w:spacing w:before="8"/>
      </w:pPr>
      <w:r>
        <w:rPr/>
        <w:t>（1）明确诊断，符合所有以下诊断标准：</w:t>
      </w:r>
    </w:p>
    <w:p>
      <w:pPr>
        <w:pStyle w:val="BodyText"/>
      </w:pPr>
      <w:r>
        <w:rPr/>
        <w:t>①血浆促肾上腺皮质激素（ACTH）水平测定，&gt;100pg/ml；</w:t>
      </w:r>
    </w:p>
    <w:p>
      <w:pPr>
        <w:pStyle w:val="BodyText"/>
      </w:pPr>
      <w:r>
        <w:rPr/>
        <w:t>②血浆肾素活性、血管紧张素 II 和醛固酮测定，显示为原发性肾上腺皮质功能减退症；</w:t>
      </w:r>
    </w:p>
    <w:p>
      <w:pPr>
        <w:pStyle w:val="BodyText"/>
      </w:pPr>
      <w:r>
        <w:rPr/>
        <w:t>③促肾上腺皮质激素（ACTH）刺激试验显示为原发性肾上腺皮质功能减退症。</w:t>
      </w:r>
    </w:p>
    <w:p>
      <w:pPr>
        <w:pStyle w:val="BodyText"/>
        <w:spacing w:line="262" w:lineRule="exact"/>
      </w:pPr>
      <w:r>
        <w:rPr/>
        <w:t>（2）已经采用皮质类固醇替代治疗 180 天以上。</w:t>
      </w:r>
    </w:p>
    <w:p>
      <w:pPr>
        <w:spacing w:line="206" w:lineRule="auto" w:before="38"/>
        <w:ind w:left="100" w:right="228" w:firstLine="422"/>
        <w:jc w:val="left"/>
        <w:rPr>
          <w:rFonts w:ascii="微软雅黑" w:eastAsia="微软雅黑" w:hint="eastAsia"/>
          <w:b/>
          <w:sz w:val="21"/>
        </w:rPr>
      </w:pPr>
      <w:r>
        <w:rPr>
          <w:rFonts w:ascii="微软雅黑" w:eastAsia="微软雅黑" w:hint="eastAsia"/>
          <w:b/>
          <w:spacing w:val="-2"/>
          <w:sz w:val="21"/>
        </w:rPr>
        <w:t>肾上腺结核、</w:t>
      </w:r>
      <w:r>
        <w:rPr>
          <w:rFonts w:ascii="微软雅黑" w:eastAsia="微软雅黑" w:hint="eastAsia"/>
          <w:b/>
          <w:sz w:val="21"/>
        </w:rPr>
        <w:t>HIV</w:t>
      </w:r>
      <w:r>
        <w:rPr>
          <w:rFonts w:ascii="微软雅黑" w:eastAsia="微软雅黑" w:hint="eastAsia"/>
          <w:b/>
          <w:spacing w:val="-8"/>
          <w:sz w:val="21"/>
        </w:rPr>
        <w:t> 感染或艾滋病、感染、肿瘤所致的原发性肾上腺皮质功能减退和继发性肾上腺皮质功能减退不在本保障范围内。</w:t>
      </w:r>
    </w:p>
    <w:p>
      <w:pPr>
        <w:pStyle w:val="BodyText"/>
        <w:spacing w:line="273" w:lineRule="auto" w:before="11"/>
        <w:ind w:left="100" w:right="227" w:firstLine="420"/>
      </w:pPr>
      <w:r>
        <w:rPr/>
        <w:t>45.严重心肌炎：指被保险人因严重心肌炎症性病变导致心功能损害造成持续的永久不可逆性的心功能衰竭。必须满足下列所有条件：</w:t>
      </w:r>
    </w:p>
    <w:p>
      <w:pPr>
        <w:pStyle w:val="BodyText"/>
        <w:spacing w:before="7"/>
      </w:pPr>
      <w:r>
        <w:rPr/>
        <w:t>（1）心功能衰竭程度达到纽约心脏病学会的心功能分级标准之心功能 IV 级，或左室射血分数低于 30%；</w:t>
      </w:r>
    </w:p>
    <w:p>
      <w:pPr>
        <w:pStyle w:val="BodyText"/>
      </w:pPr>
      <w:r>
        <w:rPr/>
        <w:t>（2）持续不间断 180 天以上；</w:t>
      </w:r>
    </w:p>
    <w:p>
      <w:pPr>
        <w:pStyle w:val="BodyText"/>
      </w:pPr>
      <w:r>
        <w:rPr/>
        <w:t>（3）被保险人永久不可逆性的体力活动能力受限，不能从事任何体力活动。</w:t>
      </w:r>
    </w:p>
    <w:p>
      <w:pPr>
        <w:pStyle w:val="BodyText"/>
        <w:spacing w:line="273" w:lineRule="auto" w:before="36"/>
        <w:ind w:left="100" w:right="117" w:firstLine="420"/>
      </w:pPr>
      <w:r>
        <w:rPr/>
        <w:t>46</w:t>
      </w:r>
      <w:r>
        <w:rPr>
          <w:spacing w:val="-8"/>
        </w:rPr>
        <w:t>.慢性肺源性心脏病：指被保险人因慢性肺部疾病导致慢性心功能损害造成永久不可逆性的心功能衰竭。</w:t>
      </w:r>
      <w:r>
        <w:rPr>
          <w:spacing w:val="-6"/>
        </w:rPr>
        <w:t>心功能衰竭程度达到纽约心脏病学会的心功能分级标准之心功能 </w:t>
      </w:r>
      <w:r>
        <w:rPr/>
        <w:t>IV</w:t>
      </w:r>
      <w:r>
        <w:rPr>
          <w:spacing w:val="-4"/>
        </w:rPr>
        <w:t> 级。被保险人永久不可逆性的体力活动能</w:t>
      </w:r>
      <w:r>
        <w:rPr>
          <w:spacing w:val="-3"/>
        </w:rPr>
        <w:t>力受限，不能从事任何体力活动。</w:t>
      </w:r>
    </w:p>
    <w:p>
      <w:pPr>
        <w:pStyle w:val="BodyText"/>
        <w:spacing w:line="273" w:lineRule="auto" w:before="7"/>
        <w:ind w:left="100" w:right="227" w:firstLine="420"/>
      </w:pPr>
      <w:r>
        <w:rPr/>
        <w:t>47.严重原发性硬化性胆管炎：为一种特发型淤胆性疾病，特点为肝内及肝外胆道系统胆管壁增厚和管腔狭窄。必须满足以下所有条件：</w:t>
      </w:r>
    </w:p>
    <w:p>
      <w:pPr>
        <w:pStyle w:val="BodyText"/>
        <w:spacing w:before="7"/>
      </w:pPr>
      <w:r>
        <w:rPr/>
        <w:t>（1）诊断由逆行胰胆管造影（ERCP）或经皮胆管造影（PTC）确认；</w:t>
      </w:r>
    </w:p>
    <w:p>
      <w:pPr>
        <w:pStyle w:val="BodyText"/>
        <w:spacing w:before="36"/>
      </w:pPr>
      <w:r>
        <w:rPr/>
        <w:t>（2）持续性黄疸伴碱性磷酸酶（ALP）显著升高；</w:t>
      </w:r>
    </w:p>
    <w:p>
      <w:pPr>
        <w:pStyle w:val="BodyText"/>
        <w:spacing w:before="36"/>
      </w:pPr>
      <w:r>
        <w:rPr/>
        <w:t>（3）出现继发性胆汁性肝硬化和门静脉高压。</w:t>
      </w:r>
    </w:p>
    <w:p>
      <w:pPr>
        <w:pStyle w:val="BodyText"/>
        <w:spacing w:line="273" w:lineRule="auto" w:before="36"/>
        <w:ind w:left="100" w:right="221" w:firstLine="420"/>
      </w:pPr>
      <w:r>
        <w:rPr>
          <w:w w:val="100"/>
        </w:rPr>
        <w:t>48</w:t>
      </w:r>
      <w:r>
        <w:rPr>
          <w:spacing w:val="-9"/>
          <w:w w:val="100"/>
        </w:rPr>
        <w:t>.原发性骨髓纤维化</w:t>
      </w:r>
      <w:r>
        <w:rPr>
          <w:spacing w:val="-1"/>
          <w:w w:val="100"/>
        </w:rPr>
        <w:t>（</w:t>
      </w:r>
      <w:r>
        <w:rPr>
          <w:spacing w:val="-3"/>
          <w:w w:val="100"/>
        </w:rPr>
        <w:t>P</w:t>
      </w:r>
      <w:r>
        <w:rPr>
          <w:w w:val="100"/>
        </w:rPr>
        <w:t>MF</w:t>
      </w:r>
      <w:r>
        <w:rPr>
          <w:spacing w:val="-106"/>
          <w:w w:val="100"/>
        </w:rPr>
        <w:t>）</w:t>
      </w:r>
      <w:r>
        <w:rPr>
          <w:spacing w:val="-11"/>
          <w:w w:val="100"/>
        </w:rPr>
        <w:t>：原发性骨髓纤维化以骨髓纤维增生和髓外造血为特点，表现为进行性贫血、</w:t>
      </w:r>
      <w:r>
        <w:rPr>
          <w:spacing w:val="-6"/>
        </w:rPr>
        <w:t>脾肿大、外周血幼稚细胞等。</w:t>
      </w:r>
    </w:p>
    <w:p>
      <w:pPr>
        <w:pStyle w:val="BodyText"/>
        <w:spacing w:before="7"/>
      </w:pPr>
      <w:r>
        <w:rPr/>
        <w:t>被保险人经骨髓活检被明确诊断为原发性骨髓纤维化，并符合下列所有条件且持续 180 天：</w:t>
      </w:r>
    </w:p>
    <w:p>
      <w:pPr>
        <w:spacing w:after="0"/>
        <w:sectPr>
          <w:pgSz w:w="11910" w:h="16840"/>
          <w:pgMar w:header="0" w:footer="808" w:top="1380" w:bottom="1000" w:left="920" w:right="620"/>
        </w:sectPr>
      </w:pPr>
    </w:p>
    <w:p>
      <w:pPr>
        <w:pStyle w:val="BodyText"/>
        <w:spacing w:before="8"/>
      </w:pPr>
      <w:r>
        <w:rPr/>
        <w:t>（1）血红蛋白&lt;100g/l；</w:t>
      </w:r>
    </w:p>
    <w:p>
      <w:pPr>
        <w:pStyle w:val="BodyText"/>
      </w:pPr>
      <w:r>
        <w:rPr/>
        <w:t>（2）白细胞计数&gt;</w:t>
      </w:r>
      <w:r>
        <w:rPr>
          <w:rFonts w:ascii="Cambria Math" w:hAnsi="Cambria Math" w:eastAsia="Cambria Math"/>
        </w:rPr>
        <w:t>25 × 10</w:t>
      </w:r>
      <w:r>
        <w:rPr>
          <w:rFonts w:ascii="Cambria Math" w:hAnsi="Cambria Math" w:eastAsia="Cambria Math"/>
          <w:position w:val="8"/>
          <w:sz w:val="15"/>
        </w:rPr>
        <w:t>9</w:t>
      </w:r>
      <w:r>
        <w:rPr/>
        <w:t>/l；</w:t>
      </w:r>
    </w:p>
    <w:p>
      <w:pPr>
        <w:pStyle w:val="BodyText"/>
        <w:spacing w:before="20"/>
      </w:pPr>
      <w:r>
        <w:rPr/>
        <w:t>（3）外周血原始细胞≥1%；</w:t>
      </w:r>
    </w:p>
    <w:p>
      <w:pPr>
        <w:pStyle w:val="BodyText"/>
        <w:spacing w:line="271" w:lineRule="exact"/>
      </w:pPr>
      <w:r>
        <w:rPr/>
        <w:t>（4）血小板计数&lt;</w:t>
      </w:r>
      <w:r>
        <w:rPr>
          <w:rFonts w:ascii="Cambria Math" w:hAnsi="Cambria Math" w:eastAsia="Cambria Math"/>
        </w:rPr>
        <w:t>100 × 10</w:t>
      </w:r>
      <w:r>
        <w:rPr>
          <w:rFonts w:ascii="Cambria Math" w:hAnsi="Cambria Math" w:eastAsia="Cambria Math"/>
          <w:position w:val="8"/>
          <w:sz w:val="15"/>
        </w:rPr>
        <w:t>9</w:t>
      </w:r>
      <w:r>
        <w:rPr/>
        <w:t>/l。</w:t>
      </w:r>
    </w:p>
    <w:p>
      <w:pPr>
        <w:spacing w:line="341" w:lineRule="exact" w:before="0"/>
        <w:ind w:left="522" w:right="0" w:firstLine="0"/>
        <w:jc w:val="left"/>
        <w:rPr>
          <w:rFonts w:ascii="微软雅黑" w:eastAsia="微软雅黑" w:hint="eastAsia"/>
          <w:b/>
          <w:sz w:val="21"/>
        </w:rPr>
      </w:pPr>
      <w:r>
        <w:rPr>
          <w:rFonts w:ascii="微软雅黑" w:eastAsia="微软雅黑" w:hint="eastAsia"/>
          <w:b/>
          <w:sz w:val="21"/>
        </w:rPr>
        <w:t>恶性肿瘤、中毒、放射线和感染所致的继发性骨髓纤维化除外。</w:t>
      </w:r>
    </w:p>
    <w:p>
      <w:pPr>
        <w:pStyle w:val="BodyText"/>
        <w:spacing w:line="273" w:lineRule="auto" w:before="12"/>
        <w:ind w:left="100" w:right="226" w:firstLine="420"/>
      </w:pPr>
      <w:r>
        <w:rPr>
          <w:w w:val="100"/>
        </w:rPr>
        <w:t>49</w:t>
      </w:r>
      <w:r>
        <w:rPr>
          <w:spacing w:val="-2"/>
          <w:w w:val="100"/>
        </w:rPr>
        <w:t>.严重骨髓增生异常综合征</w:t>
      </w:r>
      <w:r>
        <w:rPr>
          <w:spacing w:val="2"/>
          <w:w w:val="100"/>
        </w:rPr>
        <w:t>（</w:t>
      </w:r>
      <w:r>
        <w:rPr>
          <w:w w:val="100"/>
        </w:rPr>
        <w:t>M</w:t>
      </w:r>
      <w:r>
        <w:rPr>
          <w:spacing w:val="-3"/>
          <w:w w:val="100"/>
        </w:rPr>
        <w:t>D</w:t>
      </w:r>
      <w:r>
        <w:rPr>
          <w:spacing w:val="-1"/>
          <w:w w:val="100"/>
        </w:rPr>
        <w:t>S</w:t>
      </w:r>
      <w:r>
        <w:rPr>
          <w:spacing w:val="-106"/>
          <w:w w:val="100"/>
        </w:rPr>
        <w:t>）</w:t>
      </w:r>
      <w:r>
        <w:rPr>
          <w:w w:val="100"/>
        </w:rPr>
        <w:t>：骨髓增生异常综合征是起源于造血干细胞的一组骨髓克隆异常的疾</w:t>
      </w:r>
      <w:r>
        <w:rPr>
          <w:spacing w:val="-3"/>
        </w:rPr>
        <w:t>病，表现为无效造血、难治性血细胞减少，有转化为急性髓系白血病的风险。</w:t>
      </w:r>
    </w:p>
    <w:p>
      <w:pPr>
        <w:pStyle w:val="BodyText"/>
        <w:spacing w:before="7"/>
      </w:pPr>
      <w:r>
        <w:rPr/>
        <w:t>被保险人根据外周血和骨髓活检被明确诊断为骨髓增生异常综合征，并且符合所有以下条件：</w:t>
      </w:r>
    </w:p>
    <w:p>
      <w:pPr>
        <w:pStyle w:val="BodyText"/>
        <w:spacing w:before="36"/>
      </w:pPr>
      <w:r>
        <w:rPr>
          <w:w w:val="100"/>
        </w:rPr>
        <w:t>（1）</w:t>
      </w:r>
      <w:r>
        <w:rPr>
          <w:spacing w:val="-3"/>
          <w:w w:val="100"/>
        </w:rPr>
        <w:t>F</w:t>
      </w:r>
      <w:r>
        <w:rPr>
          <w:w w:val="100"/>
        </w:rPr>
        <w:t>AB</w:t>
      </w:r>
      <w:r>
        <w:rPr>
          <w:spacing w:val="-55"/>
        </w:rPr>
        <w:t> </w:t>
      </w:r>
      <w:r>
        <w:rPr>
          <w:spacing w:val="-3"/>
          <w:w w:val="100"/>
        </w:rPr>
        <w:t>分类为难治性贫血伴原始细胞增多（</w:t>
      </w:r>
      <w:r>
        <w:rPr>
          <w:w w:val="100"/>
        </w:rPr>
        <w:t>RAE</w:t>
      </w:r>
      <w:r>
        <w:rPr>
          <w:spacing w:val="-3"/>
          <w:w w:val="100"/>
        </w:rPr>
        <w:t>B</w:t>
      </w:r>
      <w:r>
        <w:rPr>
          <w:spacing w:val="-108"/>
          <w:w w:val="100"/>
        </w:rPr>
        <w:t>）；</w:t>
      </w:r>
    </w:p>
    <w:p>
      <w:pPr>
        <w:pStyle w:val="BodyText"/>
        <w:spacing w:before="36"/>
      </w:pPr>
      <w:r>
        <w:rPr>
          <w:w w:val="100"/>
        </w:rPr>
        <w:t>（2</w:t>
      </w:r>
      <w:r>
        <w:rPr>
          <w:spacing w:val="-3"/>
          <w:w w:val="100"/>
        </w:rPr>
        <w:t>）根据“骨髓增生异常综合征修订国际预后积分系统（</w:t>
      </w:r>
      <w:r>
        <w:rPr>
          <w:w w:val="100"/>
        </w:rPr>
        <w:t>IPS</w:t>
      </w:r>
      <w:r>
        <w:rPr>
          <w:spacing w:val="-3"/>
          <w:w w:val="100"/>
        </w:rPr>
        <w:t>S</w:t>
      </w:r>
      <w:r>
        <w:rPr>
          <w:w w:val="100"/>
        </w:rPr>
        <w:t>-R</w:t>
      </w:r>
      <w:r>
        <w:rPr>
          <w:spacing w:val="-108"/>
          <w:w w:val="100"/>
        </w:rPr>
        <w:t>）</w:t>
      </w:r>
      <w:r>
        <w:rPr>
          <w:spacing w:val="-2"/>
          <w:w w:val="100"/>
        </w:rPr>
        <w:t>”积分≥</w:t>
      </w:r>
      <w:r>
        <w:rPr>
          <w:spacing w:val="-3"/>
          <w:w w:val="100"/>
        </w:rPr>
        <w:t>3，属于中危及以上组。</w:t>
      </w:r>
    </w:p>
    <w:p>
      <w:pPr>
        <w:pStyle w:val="BodyText"/>
        <w:spacing w:line="273" w:lineRule="auto" w:before="36"/>
        <w:ind w:left="100" w:right="227" w:firstLine="420"/>
      </w:pPr>
      <w:r>
        <w:rPr/>
        <w:t>50.严重感染性心内膜炎：感染性心内膜炎是指因细菌或其他致病菌感染造成心脏内膜感染，瓣膜为最常受累部位，引起心脏瓣膜关闭不全。必须符合下列至少三项条件：</w:t>
      </w:r>
    </w:p>
    <w:p>
      <w:pPr>
        <w:pStyle w:val="BodyText"/>
        <w:spacing w:before="7"/>
      </w:pPr>
      <w:r>
        <w:rPr/>
        <w:t>（1）急性或亚急性感染性心内膜炎临床表现；</w:t>
      </w:r>
    </w:p>
    <w:p>
      <w:pPr>
        <w:pStyle w:val="BodyText"/>
      </w:pPr>
      <w:r>
        <w:rPr/>
        <w:t>（2）血培养病原体阳性；</w:t>
      </w:r>
    </w:p>
    <w:p>
      <w:pPr>
        <w:pStyle w:val="BodyText"/>
      </w:pPr>
      <w:r>
        <w:rPr/>
        <w:t>（3）心功能衰竭接受了心脏瓣膜置换手术；</w:t>
      </w:r>
    </w:p>
    <w:p>
      <w:pPr>
        <w:spacing w:line="223" w:lineRule="auto" w:before="56"/>
        <w:ind w:left="522" w:right="4906" w:hanging="3"/>
        <w:jc w:val="left"/>
        <w:rPr>
          <w:rFonts w:ascii="微软雅黑" w:eastAsia="微软雅黑" w:hint="eastAsia"/>
          <w:b/>
          <w:sz w:val="21"/>
        </w:rPr>
      </w:pPr>
      <w:r>
        <w:rPr>
          <w:sz w:val="21"/>
        </w:rPr>
        <w:t>（4）并发动脉栓塞导致脑梗塞、肾梗塞或心肌梗塞。</w:t>
      </w:r>
      <w:r>
        <w:rPr>
          <w:rFonts w:ascii="微软雅黑" w:eastAsia="微软雅黑" w:hint="eastAsia"/>
          <w:b/>
          <w:sz w:val="21"/>
        </w:rPr>
        <w:t>药物滥用者所患感染性心内膜炎除外。</w:t>
      </w:r>
    </w:p>
    <w:p>
      <w:pPr>
        <w:pStyle w:val="BodyText"/>
        <w:spacing w:line="273" w:lineRule="auto" w:before="11"/>
        <w:ind w:left="100" w:right="223" w:firstLine="420"/>
        <w:jc w:val="both"/>
      </w:pPr>
      <w:r>
        <w:rPr/>
        <w:t>51.严重急性主动脉夹层血肿：指主动脉壁在受到某些病理因素破坏后，高速、高压的主动脉血流将其内</w:t>
      </w:r>
      <w:r>
        <w:rPr>
          <w:spacing w:val="-7"/>
        </w:rPr>
        <w:t>膜撕裂，以致主动脉腔内的血流通过主动脉内膜的破裂口进入主动脉内壁而形成血肿。被保险人需有典型的临</w:t>
      </w:r>
      <w:r>
        <w:rPr>
          <w:spacing w:val="-6"/>
          <w:w w:val="100"/>
        </w:rPr>
        <w:t>床表现并通过电子计算机断层扫描</w:t>
      </w:r>
      <w:r>
        <w:rPr>
          <w:w w:val="100"/>
        </w:rPr>
        <w:t>（</w:t>
      </w:r>
      <w:r>
        <w:rPr>
          <w:spacing w:val="-3"/>
          <w:w w:val="100"/>
        </w:rPr>
        <w:t>C</w:t>
      </w:r>
      <w:r>
        <w:rPr>
          <w:w w:val="100"/>
        </w:rPr>
        <w:t>T</w:t>
      </w:r>
      <w:r>
        <w:rPr>
          <w:spacing w:val="-106"/>
          <w:w w:val="100"/>
        </w:rPr>
        <w:t>）</w:t>
      </w:r>
      <w:r>
        <w:rPr>
          <w:spacing w:val="-5"/>
          <w:w w:val="100"/>
        </w:rPr>
        <w:t>、磁共振扫描</w:t>
      </w:r>
      <w:r>
        <w:rPr>
          <w:spacing w:val="-1"/>
          <w:w w:val="100"/>
        </w:rPr>
        <w:t>（</w:t>
      </w:r>
      <w:r>
        <w:rPr>
          <w:w w:val="100"/>
        </w:rPr>
        <w:t>MR</w:t>
      </w:r>
      <w:r>
        <w:rPr>
          <w:spacing w:val="-2"/>
          <w:w w:val="100"/>
        </w:rPr>
        <w:t>I</w:t>
      </w:r>
      <w:r>
        <w:rPr>
          <w:spacing w:val="-106"/>
          <w:w w:val="100"/>
        </w:rPr>
        <w:t>）</w:t>
      </w:r>
      <w:r>
        <w:rPr>
          <w:spacing w:val="-5"/>
          <w:w w:val="100"/>
        </w:rPr>
        <w:t>、磁共振血管造影</w:t>
      </w:r>
      <w:r>
        <w:rPr>
          <w:spacing w:val="-1"/>
          <w:w w:val="100"/>
        </w:rPr>
        <w:t>（</w:t>
      </w:r>
      <w:r>
        <w:rPr>
          <w:w w:val="100"/>
        </w:rPr>
        <w:t>MRA</w:t>
      </w:r>
      <w:r>
        <w:rPr>
          <w:spacing w:val="-10"/>
          <w:w w:val="100"/>
        </w:rPr>
        <w:t>）</w:t>
      </w:r>
      <w:r>
        <w:rPr>
          <w:spacing w:val="-4"/>
          <w:w w:val="100"/>
        </w:rPr>
        <w:t>明确诊断，并在急性期</w:t>
      </w:r>
      <w:r>
        <w:rPr>
          <w:spacing w:val="-4"/>
        </w:rPr>
        <w:t>内（</w:t>
      </w:r>
      <w:r>
        <w:rPr>
          <w:spacing w:val="-3"/>
        </w:rPr>
        <w:t>发病两周内</w:t>
      </w:r>
      <w:r>
        <w:rPr/>
        <w:t>）</w:t>
      </w:r>
      <w:r>
        <w:rPr>
          <w:spacing w:val="-3"/>
        </w:rPr>
        <w:t>实际接受了传统或微创开胸或开腹主动脉手术。</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慢性期主动脉夹层择期手术、经导管主动脉内介入手术治疗不在本保障范围内。</w:t>
      </w:r>
    </w:p>
    <w:p>
      <w:pPr>
        <w:pStyle w:val="BodyText"/>
        <w:spacing w:line="273" w:lineRule="auto" w:before="12"/>
        <w:ind w:left="100" w:right="223" w:firstLine="420"/>
        <w:jc w:val="both"/>
      </w:pPr>
      <w:r>
        <w:rPr/>
        <w:t>52</w:t>
      </w:r>
      <w:r>
        <w:rPr>
          <w:spacing w:val="-12"/>
        </w:rPr>
        <w:t>.严重缩窄性心包炎：由于慢性心包炎症导致心包脏层和壁层广泛瘢痕粘连、增厚和钙化，心包腔闭塞， </w:t>
      </w:r>
      <w:r>
        <w:rPr>
          <w:spacing w:val="-9"/>
        </w:rPr>
        <w:t>形成一个纤维瘢痕外壳，使心脏和大血管根部受压，阻碍心脏的舒张。被保险人被明确诊断为慢性缩窄性心包</w:t>
      </w:r>
      <w:r>
        <w:rPr>
          <w:spacing w:val="-5"/>
        </w:rPr>
        <w:t>炎且必须满足下列全部条件：</w:t>
      </w:r>
    </w:p>
    <w:p>
      <w:pPr>
        <w:pStyle w:val="BodyText"/>
        <w:spacing w:before="7"/>
      </w:pPr>
      <w:r>
        <w:rPr/>
        <w:t>（1）心功能衰竭达到美国纽约心脏病学会心功能状态分级 IV 级，并持续 180 天以上；</w:t>
      </w:r>
    </w:p>
    <w:p>
      <w:pPr>
        <w:pStyle w:val="BodyText"/>
        <w:spacing w:before="36"/>
      </w:pPr>
      <w:r>
        <w:rPr/>
        <w:t>（2）已经接受了经下列任何一种手术路径进行的心包剥离手术或心包切除手术。</w:t>
      </w:r>
    </w:p>
    <w:p>
      <w:pPr>
        <w:pStyle w:val="BodyText"/>
        <w:spacing w:before="36"/>
      </w:pPr>
      <w:r>
        <w:rPr/>
        <w:t>①胸骨正中切口；</w:t>
      </w:r>
    </w:p>
    <w:p>
      <w:pPr>
        <w:pStyle w:val="BodyText"/>
        <w:spacing w:before="36"/>
      </w:pPr>
      <w:r>
        <w:rPr/>
        <w:t>②双侧前胸切口；</w:t>
      </w:r>
    </w:p>
    <w:p>
      <w:pPr>
        <w:pStyle w:val="BodyText"/>
        <w:spacing w:line="262" w:lineRule="exact" w:before="36"/>
      </w:pPr>
      <w:r>
        <w:rPr/>
        <w:t>③左前胸肋间切口。</w:t>
      </w:r>
    </w:p>
    <w:p>
      <w:pPr>
        <w:spacing w:line="350" w:lineRule="exact" w:before="0"/>
        <w:ind w:left="522" w:right="0" w:firstLine="0"/>
        <w:jc w:val="left"/>
        <w:rPr>
          <w:rFonts w:ascii="微软雅黑" w:eastAsia="微软雅黑" w:hint="eastAsia"/>
          <w:b/>
          <w:sz w:val="21"/>
        </w:rPr>
      </w:pPr>
      <w:r>
        <w:rPr>
          <w:rFonts w:ascii="微软雅黑" w:eastAsia="微软雅黑" w:hint="eastAsia"/>
          <w:b/>
          <w:sz w:val="21"/>
        </w:rPr>
        <w:t>经胸腔镜、胸壁打孔进行的手术、心包粘连松解手术不在本保障范围内。</w:t>
      </w:r>
    </w:p>
    <w:p>
      <w:pPr>
        <w:pStyle w:val="BodyText"/>
        <w:spacing w:line="273" w:lineRule="auto" w:before="12"/>
        <w:ind w:left="100" w:right="220" w:firstLine="420"/>
        <w:jc w:val="both"/>
      </w:pPr>
      <w:r>
        <w:rPr/>
        <w:t>53.完全性房室传导阻滞：指因慢性心脏疾病导致完全性房室传导阻滞。完全性房室传导阻滞是心房的激</w:t>
      </w:r>
      <w:r>
        <w:rPr>
          <w:spacing w:val="-10"/>
        </w:rPr>
        <w:t>动不能正常地传导到心室，造成心室率过于缓慢，出现心力衰竭和因大脑供血不足导致的晕厥、阿-斯综合征。</w:t>
      </w:r>
      <w:r>
        <w:rPr>
          <w:spacing w:val="-5"/>
        </w:rPr>
        <w:t>必须明确诊断并且满足下列所有条件：</w:t>
      </w:r>
    </w:p>
    <w:p>
      <w:pPr>
        <w:pStyle w:val="BodyText"/>
        <w:spacing w:before="7"/>
      </w:pPr>
      <w:r>
        <w:rPr/>
        <w:t>（1）患有慢性心脏疾病；</w:t>
      </w:r>
    </w:p>
    <w:p>
      <w:pPr>
        <w:pStyle w:val="BodyText"/>
        <w:spacing w:before="36"/>
      </w:pPr>
      <w:r>
        <w:rPr/>
        <w:t>（2）曾经有晕厥、阿-斯综合征发作；</w:t>
      </w:r>
    </w:p>
    <w:p>
      <w:pPr>
        <w:pStyle w:val="BodyText"/>
        <w:spacing w:before="36"/>
      </w:pPr>
      <w:r>
        <w:rPr/>
        <w:t>（3）心电图表现为持续室性逸搏心律，心室率持续低于 40 次/分；</w:t>
      </w:r>
    </w:p>
    <w:p>
      <w:pPr>
        <w:pStyle w:val="BodyText"/>
        <w:spacing w:before="36"/>
      </w:pPr>
      <w:r>
        <w:rPr/>
        <w:t>（4）已经植入永久性心脏起搏器。</w:t>
      </w:r>
    </w:p>
    <w:p>
      <w:pPr>
        <w:pStyle w:val="BodyText"/>
        <w:spacing w:line="273" w:lineRule="auto" w:before="36"/>
        <w:ind w:left="100" w:right="225" w:firstLine="420"/>
        <w:jc w:val="both"/>
      </w:pPr>
      <w:r>
        <w:rPr/>
        <w:t>54.进行性核上性麻痹：进行性核上性麻痹是中枢神经系统变性性疾病，临床表现为眼球运动障碍、假性</w:t>
      </w:r>
      <w:r>
        <w:rPr>
          <w:spacing w:val="-6"/>
        </w:rPr>
        <w:t>球麻痹、帕金森综合征等。须满足自主生活能力完全丧失，无法独立完成六项基本日常生活活动中的三项或三</w:t>
      </w:r>
      <w:r>
        <w:rPr>
          <w:spacing w:val="-4"/>
        </w:rPr>
        <w:t>项以上。</w:t>
      </w:r>
    </w:p>
    <w:p>
      <w:pPr>
        <w:pStyle w:val="BodyText"/>
        <w:spacing w:line="273" w:lineRule="auto" w:before="7"/>
        <w:ind w:left="100" w:right="115" w:firstLine="420"/>
      </w:pPr>
      <w:r>
        <w:rPr>
          <w:w w:val="100"/>
        </w:rPr>
        <w:t>55</w:t>
      </w:r>
      <w:r>
        <w:rPr>
          <w:spacing w:val="-5"/>
          <w:w w:val="100"/>
        </w:rPr>
        <w:t>.克-雅氏病</w:t>
      </w:r>
      <w:r>
        <w:rPr>
          <w:spacing w:val="-3"/>
          <w:w w:val="100"/>
        </w:rPr>
        <w:t>（</w:t>
      </w:r>
      <w:r>
        <w:rPr>
          <w:w w:val="100"/>
        </w:rPr>
        <w:t>CJD</w:t>
      </w:r>
      <w:r>
        <w:rPr>
          <w:spacing w:val="-106"/>
          <w:w w:val="100"/>
        </w:rPr>
        <w:t>）</w:t>
      </w:r>
      <w:r>
        <w:rPr>
          <w:spacing w:val="-7"/>
          <w:w w:val="100"/>
        </w:rPr>
        <w:t>：是一种传染性海绵状脑病，临床表现为快速进行性痴呆、肌阵挛和特征性脑电图变</w:t>
      </w:r>
      <w:r>
        <w:rPr>
          <w:spacing w:val="-5"/>
        </w:rPr>
        <w:t>化。本病须经三级医院的专科医师根据 </w:t>
      </w:r>
      <w:r>
        <w:rPr/>
        <w:t>WHO</w:t>
      </w:r>
      <w:r>
        <w:rPr>
          <w:spacing w:val="-3"/>
        </w:rPr>
        <w:t> 诊断标准明确诊断，并且被保险人永久不可逆丧失自主生活能力， 无法独立完成六项基本日常生活活动中的三项或三项以上。</w:t>
      </w:r>
    </w:p>
    <w:p>
      <w:pPr>
        <w:spacing w:after="0" w:line="273" w:lineRule="auto"/>
        <w:sectPr>
          <w:pgSz w:w="11910" w:h="16840"/>
          <w:pgMar w:header="0" w:footer="808" w:top="1380" w:bottom="1000" w:left="920" w:right="620"/>
        </w:sectPr>
      </w:pPr>
    </w:p>
    <w:p>
      <w:pPr>
        <w:pStyle w:val="BodyText"/>
        <w:spacing w:line="273" w:lineRule="auto" w:before="8"/>
        <w:ind w:left="100" w:right="226" w:firstLine="420"/>
        <w:jc w:val="both"/>
      </w:pPr>
      <w:r>
        <w:rPr/>
        <w:t>56.肾髓质囊性病：肾髓质囊性病，一种遗传性肾脏疾病，特点为肾髓质多发大小不等的囊肿并且伴有小</w:t>
      </w:r>
      <w:r>
        <w:rPr>
          <w:spacing w:val="-7"/>
        </w:rPr>
        <w:t>管和间质性肾炎。患者表现为肾脏衰竭和肾小管功能障碍。肾髓质囊性病必须经肾组织活检确诊，并且有临床</w:t>
      </w:r>
      <w:r>
        <w:rPr>
          <w:spacing w:val="-5"/>
        </w:rPr>
        <w:t>及影像学证据支持。</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其他肾脏囊性病变不在本保障范围内。</w:t>
      </w:r>
    </w:p>
    <w:p>
      <w:pPr>
        <w:pStyle w:val="BodyText"/>
        <w:spacing w:line="273" w:lineRule="auto" w:before="11"/>
        <w:ind w:left="100" w:right="227" w:firstLine="420"/>
      </w:pPr>
      <w:r>
        <w:rPr/>
        <w:t>57.重症急性出血坏死性胰腺炎开腹手术：指被保险人被确诊为重症急性出血坏死性胰腺炎，并实际接受了外科剖腹直视手术治疗，进行坏死组织清除、坏死病灶切除或胰腺切除。</w:t>
      </w:r>
    </w:p>
    <w:p>
      <w:pPr>
        <w:spacing w:line="283" w:lineRule="exact" w:before="0"/>
        <w:ind w:left="522" w:right="0" w:firstLine="0"/>
        <w:jc w:val="left"/>
        <w:rPr>
          <w:rFonts w:ascii="微软雅黑" w:eastAsia="微软雅黑" w:hint="eastAsia"/>
          <w:b/>
          <w:sz w:val="21"/>
        </w:rPr>
      </w:pPr>
      <w:r>
        <w:rPr>
          <w:rFonts w:ascii="微软雅黑" w:eastAsia="微软雅黑" w:hint="eastAsia"/>
          <w:b/>
          <w:sz w:val="21"/>
        </w:rPr>
        <w:t>腹腔镜手术治疗不在本保障范围内。</w:t>
      </w:r>
    </w:p>
    <w:p>
      <w:pPr>
        <w:spacing w:line="337" w:lineRule="exact" w:before="0"/>
        <w:ind w:left="522" w:right="0" w:firstLine="0"/>
        <w:jc w:val="left"/>
        <w:rPr>
          <w:rFonts w:ascii="微软雅黑" w:eastAsia="微软雅黑" w:hint="eastAsia"/>
          <w:b/>
          <w:sz w:val="21"/>
        </w:rPr>
      </w:pPr>
      <w:r>
        <w:rPr>
          <w:rFonts w:ascii="微软雅黑" w:eastAsia="微软雅黑" w:hint="eastAsia"/>
          <w:b/>
          <w:sz w:val="21"/>
        </w:rPr>
        <w:t>因酗酒或饮酒过量所致的急性坏死性胰腺炎不在本保障范围内。</w:t>
      </w:r>
    </w:p>
    <w:p>
      <w:pPr>
        <w:pStyle w:val="BodyText"/>
        <w:spacing w:line="273" w:lineRule="auto" w:before="11"/>
        <w:ind w:left="100" w:right="228" w:firstLine="420"/>
      </w:pPr>
      <w:r>
        <w:rPr/>
        <w:t>58.埃博拉病毒感染：指埃博拉病毒感染导致的急性出血性传染病。埃博拉病毒病必须经国家认可的有合法资质的传染病专家确诊并且上报国家疾病控制中心接受了隔离和治疗，必须满足以下所有条件：</w:t>
      </w:r>
    </w:p>
    <w:p>
      <w:pPr>
        <w:pStyle w:val="BodyText"/>
        <w:spacing w:before="7"/>
      </w:pPr>
      <w:r>
        <w:rPr/>
        <w:t>（1）实验室检查证据证实存在埃博拉病毒感染；</w:t>
      </w:r>
    </w:p>
    <w:p>
      <w:pPr>
        <w:pStyle w:val="BodyText"/>
      </w:pPr>
      <w:r>
        <w:rPr/>
        <w:t>（2）存在广泛出血的临床表现；</w:t>
      </w:r>
    </w:p>
    <w:p>
      <w:pPr>
        <w:pStyle w:val="BodyText"/>
        <w:spacing w:line="262" w:lineRule="exact"/>
      </w:pPr>
      <w:r>
        <w:rPr/>
        <w:t>（3）病程持续 30 天以上。</w:t>
      </w:r>
    </w:p>
    <w:p>
      <w:pPr>
        <w:spacing w:line="350" w:lineRule="exact" w:before="0"/>
        <w:ind w:left="522" w:right="0" w:firstLine="0"/>
        <w:jc w:val="left"/>
        <w:rPr>
          <w:rFonts w:ascii="微软雅黑" w:eastAsia="微软雅黑" w:hint="eastAsia"/>
          <w:b/>
          <w:sz w:val="21"/>
        </w:rPr>
      </w:pPr>
      <w:r>
        <w:rPr>
          <w:rFonts w:ascii="微软雅黑" w:eastAsia="微软雅黑" w:hint="eastAsia"/>
          <w:b/>
          <w:sz w:val="21"/>
        </w:rPr>
        <w:t>单纯实验室诊断但没有临床出血表现的或者在确诊之前已经死亡的不在本保障范围内。</w:t>
      </w:r>
    </w:p>
    <w:p>
      <w:pPr>
        <w:pStyle w:val="BodyText"/>
        <w:spacing w:line="273" w:lineRule="auto" w:before="12"/>
        <w:ind w:left="100" w:right="223" w:firstLine="420"/>
        <w:jc w:val="both"/>
      </w:pPr>
      <w:r>
        <w:rPr/>
        <w:t>59.肝豆状核变性：肝豆状核变性是一种遗传性铜代谢障碍疾病。表现为体内的铜离子在肝、脑、肾、角</w:t>
      </w:r>
      <w:r>
        <w:rPr>
          <w:spacing w:val="-8"/>
        </w:rPr>
        <w:t>膜等处沉积，引起进行性加重的肝硬化、锥体外系症状、精神症状、肾损害及角膜色素环。肝豆状核变性必须</w:t>
      </w:r>
      <w:r>
        <w:rPr>
          <w:spacing w:val="-5"/>
        </w:rPr>
        <w:t>明确诊断并且满足以下条件之一：</w:t>
      </w:r>
    </w:p>
    <w:p>
      <w:pPr>
        <w:pStyle w:val="ListParagraph"/>
        <w:numPr>
          <w:ilvl w:val="0"/>
          <w:numId w:val="2"/>
        </w:numPr>
        <w:tabs>
          <w:tab w:pos="1152" w:val="left" w:leader="none"/>
        </w:tabs>
        <w:spacing w:line="273" w:lineRule="auto" w:before="8" w:after="0"/>
        <w:ind w:left="100" w:right="223" w:firstLine="420"/>
        <w:jc w:val="left"/>
        <w:rPr>
          <w:sz w:val="21"/>
        </w:rPr>
      </w:pPr>
      <w:r>
        <w:rPr>
          <w:spacing w:val="-6"/>
          <w:sz w:val="21"/>
        </w:rPr>
        <w:t>帕金森综合征或其他神经系统功能损害，自主生活能力完全丧失，无法独立完成六项基本日常生活</w:t>
      </w:r>
      <w:r>
        <w:rPr>
          <w:spacing w:val="-4"/>
          <w:sz w:val="21"/>
        </w:rPr>
        <w:t>活动中的三项或三项以上；</w:t>
      </w:r>
    </w:p>
    <w:p>
      <w:pPr>
        <w:pStyle w:val="ListParagraph"/>
        <w:numPr>
          <w:ilvl w:val="0"/>
          <w:numId w:val="2"/>
        </w:numPr>
        <w:tabs>
          <w:tab w:pos="1152" w:val="left" w:leader="none"/>
        </w:tabs>
        <w:spacing w:line="240" w:lineRule="auto" w:before="8" w:after="0"/>
        <w:ind w:left="100" w:right="0" w:firstLine="420"/>
        <w:jc w:val="left"/>
        <w:rPr>
          <w:sz w:val="21"/>
        </w:rPr>
      </w:pPr>
      <w:r>
        <w:rPr>
          <w:spacing w:val="-3"/>
          <w:sz w:val="21"/>
        </w:rPr>
        <w:t>失代偿性肝硬化，临床已经出现腹水、食道静脉曲张和脾肿大等表现；</w:t>
      </w:r>
    </w:p>
    <w:p>
      <w:pPr>
        <w:pStyle w:val="ListParagraph"/>
        <w:numPr>
          <w:ilvl w:val="0"/>
          <w:numId w:val="2"/>
        </w:numPr>
        <w:tabs>
          <w:tab w:pos="1152" w:val="left" w:leader="none"/>
        </w:tabs>
        <w:spacing w:line="240" w:lineRule="auto" w:before="37" w:after="0"/>
        <w:ind w:left="100" w:right="0" w:firstLine="420"/>
        <w:jc w:val="left"/>
        <w:rPr>
          <w:sz w:val="21"/>
        </w:rPr>
      </w:pPr>
      <w:r>
        <w:rPr>
          <w:spacing w:val="-3"/>
          <w:sz w:val="21"/>
        </w:rPr>
        <w:t>接受了肝移植手术；</w:t>
      </w:r>
    </w:p>
    <w:p>
      <w:pPr>
        <w:pStyle w:val="ListParagraph"/>
        <w:numPr>
          <w:ilvl w:val="0"/>
          <w:numId w:val="2"/>
        </w:numPr>
        <w:tabs>
          <w:tab w:pos="1152" w:val="left" w:leader="none"/>
        </w:tabs>
        <w:spacing w:line="240" w:lineRule="auto" w:before="37" w:after="0"/>
        <w:ind w:left="100" w:right="0" w:firstLine="420"/>
        <w:jc w:val="left"/>
        <w:rPr>
          <w:sz w:val="21"/>
        </w:rPr>
      </w:pPr>
      <w:r>
        <w:rPr>
          <w:spacing w:val="-3"/>
          <w:sz w:val="21"/>
        </w:rPr>
        <w:t>慢性肾功能衰竭，需要肾脏透析治疗。</w:t>
      </w:r>
    </w:p>
    <w:p>
      <w:pPr>
        <w:pStyle w:val="BodyText"/>
        <w:spacing w:line="237" w:lineRule="auto" w:before="18"/>
        <w:ind w:left="100" w:right="226" w:firstLine="420"/>
      </w:pPr>
      <w:r>
        <w:rPr/>
        <w:t>60.脑动脉瘤破裂出血开颅手术：指因脑动脉瘤破裂造成蛛网膜下腔出血，被保险人实际接受了在全麻下进行的开颅脑动脉瘤夹闭手术。</w:t>
      </w:r>
    </w:p>
    <w:p>
      <w:pPr>
        <w:spacing w:line="180" w:lineRule="auto" w:before="27"/>
        <w:ind w:left="100" w:right="229" w:firstLine="422"/>
        <w:jc w:val="left"/>
        <w:rPr>
          <w:rFonts w:ascii="微软雅黑" w:eastAsia="微软雅黑" w:hint="eastAsia"/>
          <w:b/>
          <w:sz w:val="21"/>
        </w:rPr>
      </w:pPr>
      <w:r>
        <w:rPr>
          <w:rFonts w:ascii="微软雅黑" w:eastAsia="微软雅黑" w:hint="eastAsia"/>
          <w:b/>
          <w:spacing w:val="-5"/>
          <w:sz w:val="21"/>
        </w:rPr>
        <w:t>脑动脉瘤</w:t>
      </w:r>
      <w:r>
        <w:rPr>
          <w:rFonts w:ascii="微软雅黑" w:eastAsia="微软雅黑" w:hint="eastAsia"/>
          <w:b/>
          <w:sz w:val="21"/>
        </w:rPr>
        <w:t>（未破裂</w:t>
      </w:r>
      <w:r>
        <w:rPr>
          <w:rFonts w:ascii="微软雅黑" w:eastAsia="微软雅黑" w:hint="eastAsia"/>
          <w:b/>
          <w:spacing w:val="-17"/>
          <w:sz w:val="21"/>
        </w:rPr>
        <w:t>）</w:t>
      </w:r>
      <w:r>
        <w:rPr>
          <w:rFonts w:ascii="微软雅黑" w:eastAsia="微软雅黑" w:hint="eastAsia"/>
          <w:b/>
          <w:spacing w:val="-8"/>
          <w:sz w:val="21"/>
        </w:rPr>
        <w:t>预防性手术、颅骨打孔手术、动脉瘤栓塞手术、血管内手术及其他颅脑手术不在本保障范围内。</w:t>
      </w:r>
    </w:p>
    <w:p>
      <w:pPr>
        <w:pStyle w:val="BodyText"/>
        <w:spacing w:before="15"/>
        <w:ind w:left="0"/>
        <w:rPr>
          <w:rFonts w:ascii="微软雅黑"/>
          <w:b/>
          <w:sz w:val="12"/>
        </w:rPr>
      </w:pPr>
    </w:p>
    <w:p>
      <w:pPr>
        <w:pStyle w:val="Heading2"/>
        <w:tabs>
          <w:tab w:pos="1360" w:val="left" w:leader="none"/>
        </w:tabs>
        <w:ind w:left="100"/>
      </w:pPr>
      <w:bookmarkStart w:name="_TOC_250001" w:id="25"/>
      <w:r>
        <w:rPr/>
        <w:t>第二十四条</w:t>
        <w:tab/>
        <w:t>轻症疾病的种类和</w:t>
      </w:r>
      <w:bookmarkEnd w:id="25"/>
      <w:r>
        <w:rPr>
          <w:spacing w:val="-3"/>
        </w:rPr>
        <w:t>定义</w:t>
      </w:r>
    </w:p>
    <w:p>
      <w:pPr>
        <w:pStyle w:val="BodyText"/>
        <w:spacing w:before="10"/>
        <w:ind w:left="0"/>
        <w:rPr>
          <w:rFonts w:ascii="微软雅黑"/>
          <w:b/>
          <w:sz w:val="17"/>
        </w:rPr>
      </w:pPr>
    </w:p>
    <w:p>
      <w:pPr>
        <w:pStyle w:val="BodyText"/>
        <w:spacing w:before="0"/>
      </w:pPr>
      <w:r>
        <w:rPr/>
        <w:t>本附加合同所指的轻症疾病包括以下 20 种：</w:t>
      </w:r>
    </w:p>
    <w:p>
      <w:pPr>
        <w:pStyle w:val="BodyText"/>
        <w:spacing w:line="273" w:lineRule="auto"/>
        <w:ind w:left="100" w:right="116" w:firstLine="420"/>
      </w:pPr>
      <w:r>
        <w:rPr/>
        <w:t>1.非危及生命的（极早期的）恶性病变：指被保险人生前经组织病理学检查被明确诊断为下列恶性病变， 并且接受了相应的治疗，包括：</w:t>
      </w:r>
    </w:p>
    <w:p>
      <w:pPr>
        <w:pStyle w:val="BodyText"/>
        <w:spacing w:before="8"/>
      </w:pPr>
      <w:r>
        <w:rPr/>
        <w:t>（1）原位癌；</w:t>
      </w:r>
    </w:p>
    <w:p>
      <w:pPr>
        <w:pStyle w:val="BodyText"/>
        <w:spacing w:before="38"/>
      </w:pPr>
      <w:r>
        <w:rPr/>
        <w:t>（2）相当于 Binet 分期方案 A 期程度的慢性淋巴细胞白血病；</w:t>
      </w:r>
    </w:p>
    <w:p>
      <w:pPr>
        <w:pStyle w:val="BodyText"/>
      </w:pPr>
      <w:r>
        <w:rPr/>
        <w:t>（3）相当于 Ann Arbor 分期方案 I 期程度的何杰金氏病；</w:t>
      </w:r>
    </w:p>
    <w:p>
      <w:pPr>
        <w:pStyle w:val="BodyText"/>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ListParagraph"/>
        <w:numPr>
          <w:ilvl w:val="0"/>
          <w:numId w:val="2"/>
        </w:numPr>
        <w:tabs>
          <w:tab w:pos="1050" w:val="left" w:leader="none"/>
        </w:tabs>
        <w:spacing w:line="240" w:lineRule="auto" w:before="37" w:after="0"/>
        <w:ind w:left="1049" w:right="0" w:hanging="529"/>
        <w:jc w:val="left"/>
        <w:rPr>
          <w:sz w:val="21"/>
        </w:rPr>
      </w:pPr>
      <w:r>
        <w:rPr>
          <w:position w:val="1"/>
          <w:sz w:val="21"/>
        </w:rPr>
        <w:t>TNM</w:t>
      </w:r>
      <w:r>
        <w:rPr>
          <w:spacing w:val="-21"/>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6"/>
          <w:sz w:val="11"/>
        </w:rPr>
        <w:t> </w:t>
      </w:r>
      <w:r>
        <w:rPr>
          <w:spacing w:val="-3"/>
          <w:position w:val="1"/>
          <w:sz w:val="21"/>
        </w:rPr>
        <w:t>期或更轻分期的前列腺癌。</w:t>
      </w:r>
    </w:p>
    <w:p>
      <w:pPr>
        <w:pStyle w:val="BodyText"/>
      </w:pPr>
      <w:r>
        <w:rPr/>
        <w:t>2.不典型急性心肌梗塞：指被临床诊断为急性心肌梗塞并接受了急性心肌梗塞治疗虽然未达到重大疾病</w:t>
      </w:r>
    </w:p>
    <w:p>
      <w:pPr>
        <w:pStyle w:val="BodyText"/>
        <w:spacing w:before="36"/>
        <w:ind w:left="100"/>
      </w:pPr>
      <w:r>
        <w:rPr/>
        <w:t>“急性心肌梗塞”的给付标准，但满足下列全部条件：</w:t>
      </w:r>
    </w:p>
    <w:p>
      <w:pPr>
        <w:pStyle w:val="BodyText"/>
        <w:spacing w:before="36"/>
      </w:pPr>
      <w:r>
        <w:rPr/>
        <w:t>（1）肌钙蛋白有诊断意义的升高；</w:t>
      </w:r>
    </w:p>
    <w:p>
      <w:pPr>
        <w:pStyle w:val="BodyText"/>
        <w:spacing w:before="36"/>
      </w:pPr>
      <w:r>
        <w:rPr/>
        <w:t>（2）心电图有损伤性的 ST 段改变但未出现病理 Q 波。</w:t>
      </w:r>
    </w:p>
    <w:p>
      <w:pPr>
        <w:pStyle w:val="BodyText"/>
        <w:spacing w:line="273" w:lineRule="auto" w:before="36"/>
        <w:ind w:left="100" w:right="220" w:firstLine="420"/>
      </w:pPr>
      <w:r>
        <w:rPr>
          <w:w w:val="100"/>
        </w:rPr>
        <w:t>3.轻度中风后遗症：指实际发生了脑血管的突发病变出现神经系统功能障碍表现，头颅断层扫描</w:t>
      </w:r>
      <w:r>
        <w:rPr>
          <w:spacing w:val="3"/>
          <w:w w:val="100"/>
        </w:rPr>
        <w:t>（</w:t>
      </w:r>
      <w:r>
        <w:rPr>
          <w:spacing w:val="-3"/>
          <w:w w:val="100"/>
        </w:rPr>
        <w:t>C</w:t>
      </w:r>
      <w:r>
        <w:rPr>
          <w:w w:val="100"/>
        </w:rPr>
        <w:t>T</w:t>
      </w:r>
      <w:r>
        <w:rPr>
          <w:spacing w:val="-104"/>
          <w:w w:val="100"/>
        </w:rPr>
        <w:t>）、</w:t>
      </w:r>
      <w:r>
        <w:rPr>
          <w:spacing w:val="-1"/>
        </w:rPr>
        <w:t>核磁共振</w:t>
      </w:r>
      <w:r>
        <w:rPr/>
        <w:t>（MRI）</w:t>
      </w:r>
      <w:r>
        <w:rPr>
          <w:spacing w:val="-3"/>
        </w:rPr>
        <w:t>等影像学检查证实存在对应病灶，确诊为脑出血、脑栓塞或脑梗塞，在确诊 </w:t>
      </w:r>
      <w:r>
        <w:rPr/>
        <w:t>180</w:t>
      </w:r>
      <w:r>
        <w:rPr>
          <w:spacing w:val="-3"/>
        </w:rPr>
        <w:t> 天后仍然遗</w:t>
      </w:r>
      <w:r>
        <w:rPr>
          <w:spacing w:val="-6"/>
        </w:rPr>
        <w:t>留一肢或一肢以上肢体肌力 </w:t>
      </w:r>
      <w:r>
        <w:rPr/>
        <w:t>III</w:t>
      </w:r>
      <w:r>
        <w:rPr>
          <w:spacing w:val="-23"/>
        </w:rPr>
        <w:t> 级或 </w:t>
      </w:r>
      <w:r>
        <w:rPr/>
        <w:t>III</w:t>
      </w:r>
      <w:r>
        <w:rPr>
          <w:spacing w:val="-8"/>
        </w:rPr>
        <w:t> 级以下的运动功能障碍，但未达到严重中风后遗症程度。</w:t>
      </w:r>
    </w:p>
    <w:p>
      <w:pPr>
        <w:pStyle w:val="BodyText"/>
        <w:spacing w:before="7"/>
      </w:pPr>
      <w:r>
        <w:rPr/>
        <w:t>4.冠状动脉介入手术：为了治疗明显的冠状动脉狭窄性疾病，首次实际实施了冠状动脉球囊扩张成形术、</w:t>
      </w:r>
    </w:p>
    <w:p>
      <w:pPr>
        <w:spacing w:after="0"/>
        <w:sectPr>
          <w:pgSz w:w="11910" w:h="16840"/>
          <w:pgMar w:header="0" w:footer="808" w:top="1380" w:bottom="1000" w:left="920" w:right="620"/>
        </w:sectPr>
      </w:pPr>
    </w:p>
    <w:p>
      <w:pPr>
        <w:pStyle w:val="BodyText"/>
        <w:spacing w:before="8"/>
        <w:ind w:left="100"/>
      </w:pPr>
      <w:r>
        <w:rPr/>
        <w:t>冠状动脉支架植入术、冠状动脉粥肿斑块切除术或激光冠状动脉成形术。</w:t>
      </w:r>
    </w:p>
    <w:p>
      <w:pPr>
        <w:pStyle w:val="BodyText"/>
      </w:pPr>
      <w:r>
        <w:rPr/>
        <w:t>5.较小面积Ⅲ度烧伤：指烧伤程度为Ⅲ度，且Ⅲ度烧伤面积达到全身体表面积的 10%或 10％以上，但少于</w:t>
      </w:r>
    </w:p>
    <w:p>
      <w:pPr>
        <w:pStyle w:val="BodyText"/>
        <w:ind w:left="100"/>
      </w:pPr>
      <w:r>
        <w:rPr/>
        <w:t>20%。体表面积根据《中国新九分法》计算。</w:t>
      </w:r>
    </w:p>
    <w:p>
      <w:pPr>
        <w:pStyle w:val="BodyText"/>
        <w:spacing w:line="273" w:lineRule="auto"/>
        <w:ind w:left="100" w:right="203" w:firstLine="420"/>
      </w:pPr>
      <w:r>
        <w:rPr/>
        <w:t>6.</w:t>
      </w:r>
      <w:r>
        <w:rPr>
          <w:spacing w:val="-7"/>
        </w:rPr>
        <w:t>心脏瓣膜介入手术：为了治疗心脏瓣膜疾病，实际实施了经皮经导管介入手术进行的心脏瓣膜置换或修</w:t>
      </w:r>
      <w:r>
        <w:rPr>
          <w:spacing w:val="-5"/>
        </w:rPr>
        <w:t>复手术。</w:t>
      </w:r>
    </w:p>
    <w:p>
      <w:pPr>
        <w:pStyle w:val="BodyText"/>
        <w:spacing w:line="273" w:lineRule="auto" w:before="7"/>
        <w:ind w:left="100" w:right="203" w:firstLine="420"/>
      </w:pPr>
      <w:r>
        <w:rPr/>
        <w:t>7.</w:t>
      </w:r>
      <w:r>
        <w:rPr>
          <w:spacing w:val="-7"/>
        </w:rPr>
        <w:t>主动脉内手术：为了治疗主动脉疾病实际实施了经皮经导管进行的动脉内手术。主动脉指胸主动脉和腹</w:t>
      </w:r>
      <w:r>
        <w:rPr>
          <w:spacing w:val="-5"/>
        </w:rPr>
        <w:t>主动脉，不包括胸主动脉和腹主动脉的分支血管。</w:t>
      </w:r>
    </w:p>
    <w:p>
      <w:pPr>
        <w:pStyle w:val="BodyText"/>
        <w:spacing w:line="273" w:lineRule="auto" w:before="7"/>
        <w:ind w:left="100" w:right="205" w:firstLine="420"/>
      </w:pPr>
      <w:r>
        <w:rPr/>
        <w:t>8.视力严重损害 - 三岁始理赔：指因疾病或意外伤害导致双目视力永久不可逆性丧失，满足下列条件之一：</w:t>
      </w:r>
    </w:p>
    <w:p>
      <w:pPr>
        <w:pStyle w:val="BodyText"/>
        <w:spacing w:before="7"/>
      </w:pPr>
      <w:r>
        <w:rPr>
          <w:w w:val="100"/>
        </w:rPr>
        <w:t>（1</w:t>
      </w:r>
      <w:r>
        <w:rPr>
          <w:spacing w:val="-3"/>
          <w:w w:val="100"/>
        </w:rPr>
        <w:t>）双眼中较好眼矫正视力低于</w:t>
      </w:r>
      <w:r>
        <w:rPr>
          <w:spacing w:val="-53"/>
        </w:rPr>
        <w:t> </w:t>
      </w:r>
      <w:r>
        <w:rPr>
          <w:w w:val="100"/>
        </w:rPr>
        <w:t>0.</w:t>
      </w:r>
      <w:r>
        <w:rPr>
          <w:spacing w:val="-3"/>
          <w:w w:val="100"/>
        </w:rPr>
        <w:t>1</w:t>
      </w:r>
      <w:r>
        <w:rPr>
          <w:w w:val="100"/>
        </w:rPr>
        <w:t>（</w:t>
      </w:r>
      <w:r>
        <w:rPr>
          <w:spacing w:val="-3"/>
          <w:w w:val="100"/>
        </w:rPr>
        <w:t>采用国际标准视力表，如果使用其他视力表应进行换算</w:t>
      </w:r>
      <w:r>
        <w:rPr>
          <w:spacing w:val="-108"/>
          <w:w w:val="100"/>
        </w:rPr>
        <w:t>）</w:t>
      </w:r>
      <w:r>
        <w:rPr>
          <w:w w:val="100"/>
        </w:rPr>
        <w:t>；</w:t>
      </w:r>
    </w:p>
    <w:p>
      <w:pPr>
        <w:pStyle w:val="BodyText"/>
        <w:spacing w:line="262" w:lineRule="exact" w:before="36"/>
      </w:pPr>
      <w:r>
        <w:rPr/>
        <w:t>（2）双眼中较好眼视野半径小于 20 度。</w:t>
      </w:r>
    </w:p>
    <w:p>
      <w:pPr>
        <w:spacing w:line="350" w:lineRule="exact" w:before="0"/>
        <w:ind w:left="522" w:right="0" w:firstLine="0"/>
        <w:jc w:val="left"/>
        <w:rPr>
          <w:rFonts w:ascii="微软雅黑" w:eastAsia="微软雅黑" w:hint="eastAsia"/>
          <w:b/>
          <w:sz w:val="21"/>
        </w:rPr>
      </w:pPr>
      <w:r>
        <w:rPr>
          <w:rFonts w:ascii="微软雅黑" w:eastAsia="微软雅黑" w:hint="eastAsia"/>
          <w:b/>
          <w:sz w:val="21"/>
        </w:rPr>
        <w:t>被保险人申请理赔时年龄必须在三周岁以上，并且提供理赔当时的视力丧失诊断及检查证据。</w:t>
      </w:r>
    </w:p>
    <w:p>
      <w:pPr>
        <w:pStyle w:val="BodyText"/>
        <w:spacing w:line="273" w:lineRule="auto" w:before="12"/>
        <w:ind w:left="100" w:right="202" w:firstLine="420"/>
      </w:pPr>
      <w:r>
        <w:rPr>
          <w:w w:val="100"/>
        </w:rPr>
        <w:t>9.</w:t>
      </w:r>
      <w:r>
        <w:rPr>
          <w:spacing w:val="-7"/>
          <w:w w:val="100"/>
        </w:rPr>
        <w:t>垂体肿瘤、脑囊肿、脑血管瘤手术或放射治疗：指经头颅断层扫描</w:t>
      </w:r>
      <w:r>
        <w:rPr>
          <w:w w:val="100"/>
        </w:rPr>
        <w:t>（CT</w:t>
      </w:r>
      <w:r>
        <w:rPr>
          <w:spacing w:val="-106"/>
          <w:w w:val="100"/>
        </w:rPr>
        <w:t>）</w:t>
      </w:r>
      <w:r>
        <w:rPr>
          <w:spacing w:val="-6"/>
          <w:w w:val="100"/>
        </w:rPr>
        <w:t>、核磁共振</w:t>
      </w:r>
      <w:r>
        <w:rPr>
          <w:w w:val="100"/>
        </w:rPr>
        <w:t>（MRI</w:t>
      </w:r>
      <w:r>
        <w:rPr>
          <w:spacing w:val="-10"/>
          <w:w w:val="100"/>
        </w:rPr>
        <w:t>）</w:t>
      </w:r>
      <w:r>
        <w:rPr>
          <w:spacing w:val="-3"/>
          <w:w w:val="100"/>
        </w:rPr>
        <w:t>或其他影像</w:t>
      </w:r>
      <w:r>
        <w:rPr>
          <w:spacing w:val="-3"/>
        </w:rPr>
        <w:t>学检查被确诊为下列病变，并实际接受了手术或放射治疗。</w:t>
      </w:r>
    </w:p>
    <w:p>
      <w:pPr>
        <w:pStyle w:val="BodyText"/>
        <w:spacing w:before="7"/>
      </w:pPr>
      <w:r>
        <w:rPr/>
        <w:t>（1）脑垂体瘤；</w:t>
      </w:r>
    </w:p>
    <w:p>
      <w:pPr>
        <w:pStyle w:val="BodyText"/>
      </w:pPr>
      <w:r>
        <w:rPr/>
        <w:t>（2）脑囊肿；</w:t>
      </w:r>
    </w:p>
    <w:p>
      <w:pPr>
        <w:pStyle w:val="BodyText"/>
      </w:pPr>
      <w:r>
        <w:rPr/>
        <w:t>（3）脑动脉瘤、脑血管瘤。</w:t>
      </w:r>
    </w:p>
    <w:p>
      <w:pPr>
        <w:pStyle w:val="BodyText"/>
        <w:spacing w:line="273" w:lineRule="auto"/>
        <w:ind w:left="100" w:right="205" w:firstLine="420"/>
      </w:pPr>
      <w:r>
        <w:rPr/>
        <w:t>10</w:t>
      </w:r>
      <w:r>
        <w:rPr>
          <w:spacing w:val="-5"/>
        </w:rPr>
        <w:t>.慢性肾功能损害 - 肾功能衰竭期：指被保险人因双肾功能慢性不可逆性损害，达到肾功能衰竭期，诊</w:t>
      </w:r>
      <w:r>
        <w:rPr>
          <w:spacing w:val="-4"/>
        </w:rPr>
        <w:t>断必须满足所有以下标准:</w:t>
      </w:r>
    </w:p>
    <w:p>
      <w:pPr>
        <w:pStyle w:val="BodyText"/>
        <w:spacing w:before="8"/>
      </w:pPr>
      <w:r>
        <w:rPr/>
        <w:t>（1）肾小球滤过率（GFR） &lt; 25ml/min 或肌酐清除率（Ccr） &lt; 25ml/min；</w:t>
      </w:r>
    </w:p>
    <w:p>
      <w:pPr>
        <w:pStyle w:val="BodyText"/>
      </w:pPr>
      <w:r>
        <w:rPr/>
        <w:t>（2）血肌酐（Scr） &gt; 5mg/dl 或&gt;442umol/L；</w:t>
      </w:r>
    </w:p>
    <w:p>
      <w:pPr>
        <w:pStyle w:val="BodyText"/>
      </w:pPr>
      <w:r>
        <w:rPr/>
        <w:t>（3）持续 180 天。</w:t>
      </w:r>
    </w:p>
    <w:p>
      <w:pPr>
        <w:pStyle w:val="BodyText"/>
        <w:spacing w:line="273" w:lineRule="auto"/>
        <w:ind w:left="100" w:right="208" w:firstLine="420"/>
      </w:pPr>
      <w:r>
        <w:rPr/>
        <w:t>11.单个肢体缺失：指因疾病或意外伤害导致一肢体自腕关节或踝关节近端（靠近躯干端）以上完全性断离。</w:t>
      </w:r>
    </w:p>
    <w:p>
      <w:pPr>
        <w:pStyle w:val="BodyText"/>
        <w:spacing w:line="273" w:lineRule="auto" w:before="8"/>
        <w:ind w:left="100" w:right="208" w:firstLine="420"/>
      </w:pPr>
      <w:r>
        <w:rPr/>
        <w:t>12.多发性硬化症：多发性硬化为中枢神经系统白质多灶性脱髓鞘病变，病变有时累及灰质。多发性硬化症必须明确诊断，并且满足下列全部条件：</w:t>
      </w:r>
    </w:p>
    <w:p>
      <w:pPr>
        <w:pStyle w:val="BodyText"/>
        <w:spacing w:line="273" w:lineRule="auto" w:before="8"/>
        <w:ind w:left="100" w:right="203" w:firstLine="420"/>
      </w:pPr>
      <w:r>
        <w:rPr>
          <w:w w:val="100"/>
        </w:rPr>
        <w:t>（1</w:t>
      </w:r>
      <w:r>
        <w:rPr>
          <w:spacing w:val="-8"/>
          <w:w w:val="100"/>
        </w:rPr>
        <w:t>）</w:t>
      </w:r>
      <w:r>
        <w:rPr>
          <w:spacing w:val="-4"/>
          <w:w w:val="100"/>
        </w:rPr>
        <w:t>计算机断层扫描</w:t>
      </w:r>
      <w:r>
        <w:rPr>
          <w:spacing w:val="-3"/>
          <w:w w:val="100"/>
        </w:rPr>
        <w:t>（</w:t>
      </w:r>
      <w:r>
        <w:rPr>
          <w:w w:val="100"/>
        </w:rPr>
        <w:t>C</w:t>
      </w:r>
      <w:r>
        <w:rPr>
          <w:spacing w:val="-2"/>
          <w:w w:val="100"/>
        </w:rPr>
        <w:t>T</w:t>
      </w:r>
      <w:r>
        <w:rPr>
          <w:spacing w:val="-106"/>
          <w:w w:val="100"/>
        </w:rPr>
        <w:t>）</w:t>
      </w:r>
      <w:r>
        <w:rPr>
          <w:spacing w:val="-4"/>
          <w:w w:val="100"/>
        </w:rPr>
        <w:t>、核磁共振检查</w:t>
      </w:r>
      <w:r>
        <w:rPr>
          <w:spacing w:val="-3"/>
          <w:w w:val="100"/>
        </w:rPr>
        <w:t>（</w:t>
      </w:r>
      <w:r>
        <w:rPr>
          <w:w w:val="100"/>
        </w:rPr>
        <w:t>MRI</w:t>
      </w:r>
      <w:r>
        <w:rPr>
          <w:spacing w:val="-10"/>
          <w:w w:val="100"/>
        </w:rPr>
        <w:t>）</w:t>
      </w:r>
      <w:r>
        <w:rPr>
          <w:spacing w:val="-4"/>
          <w:w w:val="100"/>
        </w:rPr>
        <w:t>或正电子发射断层扫描</w:t>
      </w:r>
      <w:r>
        <w:rPr>
          <w:spacing w:val="-1"/>
          <w:w w:val="100"/>
        </w:rPr>
        <w:t>（</w:t>
      </w:r>
      <w:r>
        <w:rPr>
          <w:spacing w:val="-3"/>
          <w:w w:val="100"/>
        </w:rPr>
        <w:t>P</w:t>
      </w:r>
      <w:r>
        <w:rPr>
          <w:w w:val="100"/>
        </w:rPr>
        <w:t>E</w:t>
      </w:r>
      <w:r>
        <w:rPr>
          <w:spacing w:val="-1"/>
          <w:w w:val="100"/>
        </w:rPr>
        <w:t>T</w:t>
      </w:r>
      <w:r>
        <w:rPr>
          <w:spacing w:val="-8"/>
          <w:w w:val="100"/>
        </w:rPr>
        <w:t>）</w:t>
      </w:r>
      <w:r>
        <w:rPr>
          <w:spacing w:val="-3"/>
          <w:w w:val="100"/>
        </w:rPr>
        <w:t>等影像学检查证实存在</w:t>
      </w:r>
      <w:r>
        <w:rPr>
          <w:spacing w:val="-3"/>
        </w:rPr>
        <w:t>中枢神经系统白质内多发病灶；</w:t>
      </w:r>
    </w:p>
    <w:p>
      <w:pPr>
        <w:pStyle w:val="BodyText"/>
        <w:spacing w:before="8"/>
      </w:pPr>
      <w:r>
        <w:rPr/>
        <w:t>（2）完整的医疗记录证实被保险人的疾病呈缓解复发和进展加重病程；</w:t>
      </w:r>
    </w:p>
    <w:p>
      <w:pPr>
        <w:pStyle w:val="BodyText"/>
      </w:pPr>
      <w:r>
        <w:rPr/>
        <w:t>（3）存在持续 180 天以上的永久不可逆的神经系统功能损害。</w:t>
      </w:r>
    </w:p>
    <w:p>
      <w:pPr>
        <w:pStyle w:val="BodyText"/>
      </w:pPr>
      <w:r>
        <w:rPr/>
        <w:t>13.肝硬化失代偿早期：指因慢性肝脏疾病引起肝硬化导致肝功能衰竭，须满足下列全部条件：</w:t>
      </w:r>
    </w:p>
    <w:p>
      <w:pPr>
        <w:pStyle w:val="BodyText"/>
      </w:pPr>
      <w:r>
        <w:rPr/>
        <w:t>（1）持续性黄疸，胆红素 &gt; 2mg%；</w:t>
      </w:r>
    </w:p>
    <w:p>
      <w:pPr>
        <w:pStyle w:val="BodyText"/>
      </w:pPr>
      <w:r>
        <w:rPr/>
        <w:t>（2）白蛋白 &lt; 3g%；</w:t>
      </w:r>
    </w:p>
    <w:p>
      <w:pPr>
        <w:pStyle w:val="BodyText"/>
        <w:spacing w:before="36"/>
      </w:pPr>
      <w:r>
        <w:rPr/>
        <w:t>（3）凝血酶原时间延长 &gt; 4 秒；</w:t>
      </w:r>
    </w:p>
    <w:p>
      <w:pPr>
        <w:pStyle w:val="BodyText"/>
        <w:spacing w:line="262" w:lineRule="exact" w:before="36"/>
      </w:pPr>
      <w:r>
        <w:rPr/>
        <w:t>（4）持续 180 天。</w:t>
      </w:r>
    </w:p>
    <w:p>
      <w:pPr>
        <w:spacing w:line="350" w:lineRule="exact" w:before="0"/>
        <w:ind w:left="522" w:right="0" w:firstLine="0"/>
        <w:jc w:val="left"/>
        <w:rPr>
          <w:rFonts w:ascii="微软雅黑" w:eastAsia="微软雅黑" w:hint="eastAsia"/>
          <w:b/>
          <w:sz w:val="21"/>
        </w:rPr>
      </w:pPr>
      <w:r>
        <w:rPr>
          <w:rFonts w:ascii="微软雅黑" w:eastAsia="微软雅黑" w:hint="eastAsia"/>
          <w:b/>
          <w:sz w:val="21"/>
        </w:rPr>
        <w:t>因酗酒或药物滥用导致的肝功能衰竭不在本保障范围内。</w:t>
      </w:r>
    </w:p>
    <w:p>
      <w:pPr>
        <w:pStyle w:val="BodyText"/>
        <w:spacing w:line="273" w:lineRule="auto" w:before="12"/>
        <w:ind w:left="100" w:right="207" w:firstLine="420"/>
      </w:pPr>
      <w:r>
        <w:rPr/>
        <w:t>14.急性坏死性胰腺炎腹腔镜手术：指被保险人被确诊为急性坏死性胰腺炎，并实际接受了腹腔镜手术治疗，以进行坏死组织清除、坏死病灶切除或胰腺切除。</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因酗酒或饮酒过量所致的急性坏死性胰腺炎不在本附加合同保障范围内。</w:t>
      </w:r>
    </w:p>
    <w:p>
      <w:pPr>
        <w:pStyle w:val="BodyText"/>
        <w:spacing w:line="273" w:lineRule="auto" w:before="12"/>
        <w:ind w:left="100" w:right="203" w:firstLine="420"/>
        <w:jc w:val="both"/>
      </w:pPr>
      <w:r>
        <w:rPr/>
        <w:t>15.原发性肺动脉高压：指不明原因的肺动脉压力持续性增高，进行性发展而导致的慢性疾病，已经造成</w:t>
      </w:r>
      <w:r>
        <w:rPr>
          <w:spacing w:val="-6"/>
        </w:rPr>
        <w:t>永久不可逆性的体力活动能力受限，达到美国纽约心脏病学会心功能状态分级 </w:t>
      </w:r>
      <w:r>
        <w:rPr/>
        <w:t>III</w:t>
      </w:r>
      <w:r>
        <w:rPr>
          <w:spacing w:val="-9"/>
        </w:rPr>
        <w:t> 级，且静息状态下肺动脉平</w:t>
      </w:r>
      <w:r>
        <w:rPr>
          <w:spacing w:val="-15"/>
        </w:rPr>
        <w:t>均压超过 </w:t>
      </w:r>
      <w:r>
        <w:rPr/>
        <w:t>30mmHg。</w:t>
      </w:r>
    </w:p>
    <w:p>
      <w:pPr>
        <w:pStyle w:val="BodyText"/>
        <w:spacing w:line="273" w:lineRule="auto" w:before="8"/>
        <w:ind w:left="100" w:right="104" w:firstLine="420"/>
      </w:pPr>
      <w:r>
        <w:rPr/>
        <w:t>16.轻度脊髓灰质炎后遗症：脊髓灰质炎是由于脊髓灰质炎病毒感染所致的瘫痪性疾病，临床表现为运动功能损害或呼吸无力。脊髓灰质炎必须明确诊断，并且造成被保险人任何肢体任何程度的永久不可逆性瘫痪。</w:t>
      </w:r>
    </w:p>
    <w:p>
      <w:pPr>
        <w:spacing w:after="0" w:line="273" w:lineRule="auto"/>
        <w:sectPr>
          <w:pgSz w:w="11910" w:h="16840"/>
          <w:pgMar w:header="0" w:footer="808" w:top="1380" w:bottom="1000" w:left="920" w:right="640"/>
        </w:sectPr>
      </w:pPr>
    </w:p>
    <w:p>
      <w:pPr>
        <w:pStyle w:val="BodyText"/>
        <w:spacing w:line="273" w:lineRule="auto" w:before="8"/>
        <w:ind w:left="100" w:right="164" w:firstLine="420"/>
      </w:pPr>
      <w:r>
        <w:rPr/>
        <w:t>17.轻度脑膜炎或脑炎后遗症：指因患脑炎或脑膜炎接受了住院治疗，在疾病首次确诊 180 天后，仍残留下列一种或一种以上障碍：</w:t>
      </w:r>
    </w:p>
    <w:p>
      <w:pPr>
        <w:pStyle w:val="BodyText"/>
        <w:spacing w:before="8"/>
      </w:pPr>
      <w:r>
        <w:rPr/>
        <w:t>（1）一肢体肌力 IV 级或 IV 级以下的运动功能障碍；</w:t>
      </w:r>
    </w:p>
    <w:p>
      <w:pPr>
        <w:pStyle w:val="BodyText"/>
      </w:pPr>
      <w:r>
        <w:rPr/>
        <w:t>（2）脑积水，实际接受了脑脊液分流手术治疗；</w:t>
      </w:r>
    </w:p>
    <w:p>
      <w:pPr>
        <w:pStyle w:val="BodyText"/>
      </w:pPr>
      <w:r>
        <w:rPr/>
        <w:t>（3）智力减退，MMSE 简易智能精神状态量表检查 20 分（含）以下。</w:t>
      </w:r>
    </w:p>
    <w:p>
      <w:pPr>
        <w:pStyle w:val="BodyText"/>
      </w:pPr>
      <w:r>
        <w:rPr/>
        <w:t>18.植入心脏起搏器：指被保险人因严重心律失常经专科医生诊断治疗，植入了永久性心脏起搏器。</w:t>
      </w:r>
    </w:p>
    <w:p>
      <w:pPr>
        <w:pStyle w:val="BodyText"/>
        <w:spacing w:line="273" w:lineRule="auto"/>
        <w:ind w:left="100" w:right="227" w:firstLine="420"/>
      </w:pPr>
      <w:r>
        <w:rPr/>
        <w:t>19.颈动脉内膜切除及支架植入手术：指因颈动脉狭窄性疾病，被保险人实际接受了直视颈动脉内膜剥脱术或经导管进行的颈动脉血管成型术，包括颈动脉内膜切除术、颈动脉血管内支架成型术。</w:t>
      </w:r>
    </w:p>
    <w:p>
      <w:pPr>
        <w:spacing w:line="223" w:lineRule="auto" w:before="27"/>
        <w:ind w:left="522" w:right="281" w:hanging="3"/>
        <w:jc w:val="left"/>
        <w:rPr>
          <w:rFonts w:ascii="微软雅黑" w:eastAsia="微软雅黑" w:hint="eastAsia"/>
          <w:b/>
          <w:sz w:val="21"/>
        </w:rPr>
      </w:pPr>
      <w:r>
        <w:rPr>
          <w:sz w:val="21"/>
        </w:rPr>
        <w:t>20.半肝切除：指因疾病或意外伤害导致肝脏严重损害，已经实际接受了左肝切除手术或右肝切除手术。</w:t>
      </w:r>
      <w:r>
        <w:rPr>
          <w:rFonts w:ascii="微软雅黑" w:eastAsia="微软雅黑" w:hint="eastAsia"/>
          <w:b/>
          <w:sz w:val="21"/>
        </w:rPr>
        <w:t>下列情况不在本保障范围内：</w:t>
      </w:r>
    </w:p>
    <w:p>
      <w:pPr>
        <w:spacing w:line="287" w:lineRule="exact" w:before="0"/>
        <w:ind w:left="522" w:right="0" w:firstLine="0"/>
        <w:jc w:val="left"/>
        <w:rPr>
          <w:rFonts w:ascii="微软雅黑" w:eastAsia="微软雅黑" w:hint="eastAsia"/>
          <w:b/>
          <w:sz w:val="21"/>
        </w:rPr>
      </w:pPr>
      <w:r>
        <w:rPr>
          <w:rFonts w:ascii="微软雅黑" w:eastAsia="微软雅黑" w:hint="eastAsia"/>
          <w:b/>
          <w:w w:val="95"/>
          <w:sz w:val="21"/>
        </w:rPr>
        <w:t>（1）肝区切除、肝段切除手术；</w:t>
      </w:r>
    </w:p>
    <w:p>
      <w:pPr>
        <w:spacing w:line="312" w:lineRule="exact" w:before="0"/>
        <w:ind w:left="522" w:right="0" w:firstLine="0"/>
        <w:jc w:val="left"/>
        <w:rPr>
          <w:rFonts w:ascii="微软雅黑" w:eastAsia="微软雅黑" w:hint="eastAsia"/>
          <w:b/>
          <w:sz w:val="21"/>
        </w:rPr>
      </w:pPr>
      <w:r>
        <w:rPr>
          <w:rFonts w:ascii="微软雅黑" w:eastAsia="微软雅黑" w:hint="eastAsia"/>
          <w:b/>
          <w:w w:val="95"/>
          <w:sz w:val="21"/>
        </w:rPr>
        <w:t>（2）因恶性肿瘤进行的肝切除手术；</w:t>
      </w:r>
    </w:p>
    <w:p>
      <w:pPr>
        <w:spacing w:line="312" w:lineRule="exact" w:before="0"/>
        <w:ind w:left="522" w:right="0" w:firstLine="0"/>
        <w:jc w:val="left"/>
        <w:rPr>
          <w:rFonts w:ascii="微软雅黑" w:eastAsia="微软雅黑" w:hint="eastAsia"/>
          <w:b/>
          <w:sz w:val="21"/>
        </w:rPr>
      </w:pPr>
      <w:r>
        <w:rPr>
          <w:rFonts w:ascii="微软雅黑" w:eastAsia="微软雅黑" w:hint="eastAsia"/>
          <w:b/>
          <w:w w:val="95"/>
          <w:sz w:val="21"/>
        </w:rPr>
        <w:t>（3）肝移植接受者肝切除；</w:t>
      </w:r>
    </w:p>
    <w:p>
      <w:pPr>
        <w:spacing w:line="337" w:lineRule="exact" w:before="0"/>
        <w:ind w:left="522" w:right="0" w:firstLine="0"/>
        <w:jc w:val="left"/>
        <w:rPr>
          <w:rFonts w:ascii="微软雅黑" w:eastAsia="微软雅黑" w:hint="eastAsia"/>
          <w:b/>
          <w:sz w:val="21"/>
        </w:rPr>
      </w:pPr>
      <w:r>
        <w:rPr>
          <w:rFonts w:ascii="微软雅黑" w:eastAsia="微软雅黑" w:hint="eastAsia"/>
          <w:b/>
          <w:w w:val="95"/>
          <w:sz w:val="21"/>
        </w:rPr>
        <w:t>（4）作为器官捐献者而实施的肝切除手术。</w:t>
      </w:r>
    </w:p>
    <w:p>
      <w:pPr>
        <w:pStyle w:val="BodyText"/>
        <w:spacing w:before="15"/>
        <w:ind w:left="0"/>
        <w:rPr>
          <w:rFonts w:ascii="微软雅黑"/>
          <w:b/>
          <w:sz w:val="13"/>
        </w:rPr>
      </w:pPr>
    </w:p>
    <w:p>
      <w:pPr>
        <w:pStyle w:val="Heading2"/>
        <w:tabs>
          <w:tab w:pos="1360" w:val="left" w:leader="none"/>
        </w:tabs>
        <w:ind w:left="100"/>
      </w:pPr>
      <w:bookmarkStart w:name="_TOC_250000" w:id="26"/>
      <w:bookmarkEnd w:id="26"/>
      <w:r>
        <w:rPr/>
        <w:t>第二十五条</w:t>
        <w:tab/>
        <w:t>释义</w:t>
      </w:r>
    </w:p>
    <w:p>
      <w:pPr>
        <w:pStyle w:val="BodyText"/>
        <w:spacing w:before="4"/>
        <w:ind w:left="0"/>
        <w:rPr>
          <w:rFonts w:ascii="微软雅黑"/>
          <w:b/>
          <w:sz w:val="15"/>
        </w:rPr>
      </w:pPr>
    </w:p>
    <w:p>
      <w:pPr>
        <w:pStyle w:val="BodyText"/>
        <w:spacing w:line="247" w:lineRule="auto" w:before="0"/>
        <w:ind w:left="100" w:right="117" w:firstLine="422"/>
      </w:pPr>
      <w:r>
        <w:rPr>
          <w:rFonts w:ascii="微软雅黑" w:eastAsia="微软雅黑" w:hint="eastAsia"/>
          <w:b/>
        </w:rPr>
        <w:t>一、周岁</w:t>
      </w:r>
      <w:r>
        <w:rPr/>
        <w:t>：指按有效身份证件记载的出生日期计算的年龄，自出生之日起为零岁，每经过一年增加一岁， 不足一年的不计。</w:t>
      </w:r>
    </w:p>
    <w:p>
      <w:pPr>
        <w:pStyle w:val="BodyText"/>
        <w:spacing w:line="312" w:lineRule="exact" w:before="26"/>
        <w:ind w:left="100" w:right="220" w:firstLine="422"/>
      </w:pPr>
      <w:r>
        <w:rPr>
          <w:rFonts w:ascii="微软雅黑" w:eastAsia="微软雅黑" w:hint="eastAsia"/>
          <w:b/>
          <w:spacing w:val="-6"/>
        </w:rPr>
        <w:t>二、生效对应日</w:t>
      </w:r>
      <w:r>
        <w:rPr>
          <w:spacing w:val="-14"/>
        </w:rPr>
        <w:t>：生效日每年</w:t>
      </w:r>
      <w:r>
        <w:rPr/>
        <w:t>（</w:t>
      </w:r>
      <w:r>
        <w:rPr>
          <w:spacing w:val="-8"/>
        </w:rPr>
        <w:t>半年、季或月</w:t>
      </w:r>
      <w:r>
        <w:rPr>
          <w:spacing w:val="-36"/>
        </w:rPr>
        <w:t>）</w:t>
      </w:r>
      <w:r>
        <w:rPr>
          <w:spacing w:val="-6"/>
        </w:rPr>
        <w:t>的对应日为本附加合同每年</w:t>
      </w:r>
      <w:r>
        <w:rPr/>
        <w:t>（</w:t>
      </w:r>
      <w:r>
        <w:rPr>
          <w:spacing w:val="-8"/>
        </w:rPr>
        <w:t>半年、季或月</w:t>
      </w:r>
      <w:r>
        <w:rPr>
          <w:spacing w:val="-36"/>
        </w:rPr>
        <w:t>）</w:t>
      </w:r>
      <w:r>
        <w:rPr>
          <w:spacing w:val="-3"/>
        </w:rPr>
        <w:t>生效对应日。如果当月无对应的同一日，则以该月最后一日作为对应日。</w:t>
      </w:r>
    </w:p>
    <w:p>
      <w:pPr>
        <w:pStyle w:val="BodyText"/>
        <w:spacing w:line="206" w:lineRule="auto" w:before="0"/>
        <w:ind w:left="522" w:right="223"/>
      </w:pPr>
      <w:r>
        <w:rPr>
          <w:rFonts w:ascii="微软雅黑" w:eastAsia="微软雅黑" w:hint="eastAsia"/>
          <w:b/>
        </w:rPr>
        <w:t>三、保单年度</w:t>
      </w:r>
      <w:r>
        <w:rPr>
          <w:spacing w:val="-3"/>
        </w:rPr>
        <w:t>：自本附加合同生效日（或年生效对应日</w:t>
      </w:r>
      <w:r>
        <w:rPr/>
        <w:t>）</w:t>
      </w:r>
      <w:r>
        <w:rPr>
          <w:spacing w:val="-6"/>
        </w:rPr>
        <w:t>起至下一个年生效对应日前一日的 </w:t>
      </w:r>
      <w:r>
        <w:rPr/>
        <w:t>24</w:t>
      </w:r>
      <w:r>
        <w:rPr>
          <w:spacing w:val="-13"/>
        </w:rPr>
        <w:t> 时止。 </w:t>
      </w:r>
      <w:r>
        <w:rPr>
          <w:rFonts w:ascii="微软雅黑" w:eastAsia="微软雅黑" w:hint="eastAsia"/>
          <w:b/>
        </w:rPr>
        <w:t>四</w:t>
      </w:r>
      <w:r>
        <w:rPr>
          <w:rFonts w:ascii="微软雅黑" w:eastAsia="微软雅黑" w:hint="eastAsia"/>
          <w:b/>
          <w:spacing w:val="-4"/>
        </w:rPr>
        <w:t>、有效身份证件</w:t>
      </w:r>
      <w:r>
        <w:rPr>
          <w:spacing w:val="-8"/>
        </w:rPr>
        <w:t>：指依据法律规定，由政府相关部门制作颁发的证明身份的证件、文件等，如居民身份</w:t>
      </w:r>
    </w:p>
    <w:p>
      <w:pPr>
        <w:pStyle w:val="BodyText"/>
        <w:spacing w:line="262" w:lineRule="exact" w:before="18"/>
        <w:ind w:left="100"/>
      </w:pPr>
      <w:r>
        <w:rPr/>
        <w:t>证、户口簿、护照、军人证等。</w:t>
      </w:r>
    </w:p>
    <w:p>
      <w:pPr>
        <w:pStyle w:val="BodyText"/>
        <w:spacing w:line="325" w:lineRule="exact" w:before="0"/>
        <w:ind w:left="522"/>
      </w:pPr>
      <w:r>
        <w:rPr>
          <w:rFonts w:ascii="微软雅黑" w:eastAsia="微软雅黑" w:hint="eastAsia"/>
          <w:b/>
        </w:rPr>
        <w:t>五、等待期</w:t>
      </w:r>
      <w:r>
        <w:rPr/>
        <w:t>：自本附加合同生效日或最后复效日起 90 天为等待期。</w:t>
      </w:r>
    </w:p>
    <w:p>
      <w:pPr>
        <w:pStyle w:val="BodyText"/>
        <w:spacing w:line="312" w:lineRule="exact" w:before="33"/>
        <w:ind w:left="100" w:right="223" w:firstLine="422"/>
      </w:pPr>
      <w:r>
        <w:rPr>
          <w:rFonts w:ascii="微软雅黑" w:eastAsia="微软雅黑" w:hint="eastAsia"/>
          <w:b/>
          <w:spacing w:val="-5"/>
        </w:rPr>
        <w:t>六、发病</w:t>
      </w:r>
      <w:r>
        <w:rPr>
          <w:spacing w:val="-6"/>
        </w:rPr>
        <w:t>：指被保险人出现本附加合同所界定疾病的前兆或异常的身体状况，或已经显现足以使一般人士</w:t>
      </w:r>
      <w:r>
        <w:rPr>
          <w:spacing w:val="-4"/>
        </w:rPr>
        <w:t>引起注意并寻求诊断、治疗或护理的病症。</w:t>
      </w:r>
    </w:p>
    <w:p>
      <w:pPr>
        <w:pStyle w:val="BodyText"/>
        <w:spacing w:line="312" w:lineRule="exact" w:before="0"/>
        <w:ind w:left="100" w:right="220" w:firstLine="422"/>
        <w:jc w:val="both"/>
      </w:pPr>
      <w:r>
        <w:rPr>
          <w:rFonts w:ascii="微软雅黑" w:eastAsia="微软雅黑" w:hint="eastAsia"/>
          <w:b/>
          <w:spacing w:val="-23"/>
        </w:rPr>
        <w:t>七、医院</w:t>
      </w:r>
      <w:r>
        <w:rPr>
          <w:spacing w:val="-15"/>
        </w:rPr>
        <w:t>：指经国家卫生行政部门评审确定的二级或二级以上的公立医院，但不包括精神病院及专供康复、</w:t>
      </w:r>
      <w:r>
        <w:rPr>
          <w:spacing w:val="-10"/>
        </w:rPr>
        <w:t>护理、疗养、戒酒、戒毒、养老等非以直接诊治病人为目的的医疗机构。该医院必须具有符合国家有关医院管</w:t>
      </w:r>
      <w:r>
        <w:rPr>
          <w:spacing w:val="-5"/>
        </w:rPr>
        <w:t>理规则设置标准的医疗设施，且全天 </w:t>
      </w:r>
      <w:r>
        <w:rPr/>
        <w:t>24</w:t>
      </w:r>
      <w:r>
        <w:rPr>
          <w:spacing w:val="-3"/>
        </w:rPr>
        <w:t> 小时有合格的医师和护士驻院提供医疗和护理服务；当被保险人因遭受意外伤害事故须急救时不受此限，但经急救处理伤情稳定后，必须及时转入本附加合同所指医院治疗。</w:t>
      </w:r>
    </w:p>
    <w:p>
      <w:pPr>
        <w:spacing w:line="206" w:lineRule="auto" w:before="0"/>
        <w:ind w:left="100" w:right="223" w:firstLine="422"/>
        <w:jc w:val="left"/>
        <w:rPr>
          <w:rFonts w:ascii="微软雅黑" w:eastAsia="微软雅黑" w:hint="eastAsia"/>
          <w:b/>
          <w:sz w:val="21"/>
        </w:rPr>
      </w:pPr>
      <w:r>
        <w:rPr>
          <w:rFonts w:ascii="微软雅黑" w:eastAsia="微软雅黑" w:hint="eastAsia"/>
          <w:b/>
          <w:spacing w:val="-3"/>
          <w:sz w:val="21"/>
        </w:rPr>
        <w:t>八、意外伤害</w:t>
      </w:r>
      <w:r>
        <w:rPr>
          <w:spacing w:val="-9"/>
          <w:sz w:val="21"/>
        </w:rPr>
        <w:t>：指遭受外来的、突然的、非本意的、非疾病的客观事件，并以此客观事件为直接且单独原</w:t>
      </w:r>
      <w:r>
        <w:rPr>
          <w:spacing w:val="-3"/>
          <w:sz w:val="21"/>
        </w:rPr>
        <w:t>因导致被保险人身体蒙受伤害或身故。</w:t>
      </w:r>
      <w:r>
        <w:rPr>
          <w:rFonts w:ascii="微软雅黑" w:eastAsia="微软雅黑" w:hint="eastAsia"/>
          <w:b/>
          <w:spacing w:val="-1"/>
          <w:sz w:val="21"/>
        </w:rPr>
        <w:t>猝死不属于意外伤害。</w:t>
      </w:r>
    </w:p>
    <w:p>
      <w:pPr>
        <w:pStyle w:val="BodyText"/>
        <w:spacing w:line="276" w:lineRule="exact" w:before="7"/>
        <w:ind w:left="522"/>
      </w:pPr>
      <w:r>
        <w:rPr>
          <w:rFonts w:ascii="微软雅黑" w:eastAsia="微软雅黑" w:hint="eastAsia"/>
          <w:b/>
        </w:rPr>
        <w:t>九、殴斗</w:t>
      </w:r>
      <w:r>
        <w:rPr/>
        <w:t>：指双方或多方通过拳脚、器械等武力以求制胜的行为。殴斗的认定，如有司法机关、公安部门</w:t>
      </w:r>
    </w:p>
    <w:p>
      <w:pPr>
        <w:pStyle w:val="BodyText"/>
        <w:spacing w:line="228" w:lineRule="exact" w:before="0"/>
        <w:ind w:left="100"/>
      </w:pPr>
      <w:r>
        <w:rPr/>
        <w:t>的有关法律文件，则以上述法律文件为准。</w:t>
      </w:r>
    </w:p>
    <w:p>
      <w:pPr>
        <w:pStyle w:val="BodyText"/>
        <w:spacing w:line="216" w:lineRule="auto" w:before="4"/>
        <w:ind w:left="100" w:right="117" w:firstLine="422"/>
      </w:pPr>
      <w:r>
        <w:rPr>
          <w:rFonts w:ascii="微软雅黑" w:eastAsia="微软雅黑" w:hint="eastAsia"/>
          <w:b/>
        </w:rPr>
        <w:t>十、醉酒</w:t>
      </w:r>
      <w:r>
        <w:rPr>
          <w:spacing w:val="-1"/>
        </w:rPr>
        <w:t>：指因饮酒而表现出动作不协调、意识紊乱、舌重口吃或其他不能清醒地控制自己行为的状态。</w:t>
      </w:r>
      <w:r>
        <w:rPr>
          <w:spacing w:val="-18"/>
        </w:rPr>
        <w:t>醉酒的认定，如有司法机关、公安部门的有关法律文件、医院的诊断书等，则以上述法律文件、诊断书等为准。</w:t>
      </w:r>
    </w:p>
    <w:p>
      <w:pPr>
        <w:pStyle w:val="BodyText"/>
        <w:spacing w:line="312" w:lineRule="exact" w:before="15"/>
        <w:ind w:left="100" w:right="221" w:firstLine="422"/>
        <w:jc w:val="both"/>
      </w:pPr>
      <w:r>
        <w:rPr>
          <w:rFonts w:ascii="微软雅黑" w:eastAsia="微软雅黑" w:hint="eastAsia"/>
          <w:b/>
        </w:rPr>
        <w:t>十一、毒品</w:t>
      </w:r>
      <w:r>
        <w:rPr>
          <w:spacing w:val="-1"/>
        </w:rPr>
        <w:t>：指我国刑法规定的鸦片、海洛因、甲基苯丙胺</w:t>
      </w:r>
      <w:r>
        <w:rPr/>
        <w:t>（冰毒</w:t>
      </w:r>
      <w:r>
        <w:rPr>
          <w:spacing w:val="-106"/>
        </w:rPr>
        <w:t>）</w:t>
      </w:r>
      <w:r>
        <w:rPr/>
        <w:t>、吗啡、大麻、可卡因以及国家规定</w:t>
      </w:r>
      <w:r>
        <w:rPr>
          <w:spacing w:val="-5"/>
        </w:rPr>
        <w:t>管制的其他能够使人形成瘾癖的麻醉药品和精神药品，但不包括由医生开具并遵医嘱使用的用于治疗疾病但含</w:t>
      </w:r>
      <w:r>
        <w:rPr>
          <w:spacing w:val="-4"/>
        </w:rPr>
        <w:t>有毒品成分的处方药品。</w:t>
      </w:r>
    </w:p>
    <w:p>
      <w:pPr>
        <w:pStyle w:val="BodyText"/>
        <w:spacing w:line="312" w:lineRule="exact" w:before="0"/>
        <w:ind w:left="100" w:right="220" w:firstLine="422"/>
      </w:pPr>
      <w:r>
        <w:rPr>
          <w:rFonts w:ascii="微软雅黑" w:eastAsia="微软雅黑" w:hint="eastAsia"/>
          <w:b/>
          <w:spacing w:val="-4"/>
        </w:rPr>
        <w:t>十二、酒后驾驶</w:t>
      </w:r>
      <w:r>
        <w:rPr>
          <w:spacing w:val="-8"/>
        </w:rPr>
        <w:t>：经检测或鉴定，发生事故时车辆驾驶人员每百毫升血液中的酒精含量达到或超过一定的</w:t>
      </w:r>
      <w:r>
        <w:rPr>
          <w:spacing w:val="-5"/>
        </w:rPr>
        <w:t>标准，公安机关交通管理部门依据《道路交通安全法》的规定认定为饮酒后驾驶或醉酒后驾驶。</w:t>
      </w:r>
    </w:p>
    <w:p>
      <w:pPr>
        <w:spacing w:line="305" w:lineRule="exact" w:before="0"/>
        <w:ind w:left="522" w:right="0" w:firstLine="0"/>
        <w:jc w:val="left"/>
        <w:rPr>
          <w:sz w:val="21"/>
        </w:rPr>
      </w:pPr>
      <w:r>
        <w:rPr>
          <w:rFonts w:ascii="微软雅黑" w:eastAsia="微软雅黑" w:hint="eastAsia"/>
          <w:b/>
          <w:sz w:val="21"/>
        </w:rPr>
        <w:t>十三、无合法有效驾驶证驾驶</w:t>
      </w:r>
      <w:r>
        <w:rPr>
          <w:sz w:val="21"/>
        </w:rPr>
        <w:t>：指下列情形之一：</w:t>
      </w:r>
    </w:p>
    <w:p>
      <w:pPr>
        <w:pStyle w:val="BodyText"/>
        <w:spacing w:before="11"/>
      </w:pPr>
      <w:r>
        <w:rPr/>
        <w:t>（1）没有取得中华人民共和国有关主管部门颁发或者认可的驾驶资格证书；</w:t>
      </w:r>
    </w:p>
    <w:p>
      <w:pPr>
        <w:pStyle w:val="BodyText"/>
        <w:spacing w:before="15"/>
      </w:pPr>
      <w:r>
        <w:rPr/>
        <w:t>（2）驾驶与合法有效驾驶证准驾车型不相符合的车辆；</w:t>
      </w:r>
    </w:p>
    <w:p>
      <w:pPr>
        <w:spacing w:after="0"/>
        <w:sectPr>
          <w:pgSz w:w="11910" w:h="16840"/>
          <w:pgMar w:header="0" w:footer="808" w:top="1380" w:bottom="1000" w:left="920" w:right="620"/>
        </w:sectPr>
      </w:pPr>
    </w:p>
    <w:p>
      <w:pPr>
        <w:pStyle w:val="BodyText"/>
        <w:spacing w:line="274" w:lineRule="exact" w:before="5"/>
      </w:pPr>
      <w:r>
        <w:rPr/>
        <w:t>（3）持审验不合格的驾驶证驾驶；</w:t>
      </w:r>
    </w:p>
    <w:p>
      <w:pPr>
        <w:pStyle w:val="BodyText"/>
        <w:spacing w:line="274" w:lineRule="exact" w:before="0"/>
      </w:pPr>
      <w:r>
        <w:rPr/>
        <w:t>（4）在驾驶证有效期内未按照中华人民共和国法律、行政法规的规定，定期对机动车驾驶证实施审验的；</w:t>
      </w:r>
    </w:p>
    <w:p>
      <w:pPr>
        <w:pStyle w:val="BodyText"/>
        <w:spacing w:line="262" w:lineRule="exact" w:before="18"/>
      </w:pPr>
      <w:r>
        <w:rPr/>
        <w:t>（5）驾驶证已过有效期的。</w:t>
      </w:r>
    </w:p>
    <w:p>
      <w:pPr>
        <w:pStyle w:val="BodyText"/>
        <w:spacing w:line="247" w:lineRule="auto" w:before="0"/>
        <w:ind w:left="100" w:right="160" w:firstLine="422"/>
      </w:pPr>
      <w:r>
        <w:rPr>
          <w:rFonts w:ascii="微软雅黑" w:eastAsia="微软雅黑" w:hint="eastAsia"/>
          <w:b/>
          <w:spacing w:val="-6"/>
        </w:rPr>
        <w:t>十四、无合法有效行驶证</w:t>
      </w:r>
      <w:r>
        <w:rPr>
          <w:spacing w:val="-7"/>
        </w:rPr>
        <w:t>：指发生保险事故时没有按照公安机关交通管理部门机动车登记制度的规定进行</w:t>
      </w:r>
      <w:r>
        <w:rPr>
          <w:spacing w:val="-5"/>
        </w:rPr>
        <w:t>登记并领取机动车行驶证或者临时通行牌证等法定证件。包括下列情形之一：</w:t>
      </w:r>
    </w:p>
    <w:p>
      <w:pPr>
        <w:pStyle w:val="BodyText"/>
        <w:spacing w:line="274" w:lineRule="exact" w:before="22"/>
      </w:pPr>
      <w:r>
        <w:rPr/>
        <w:t>（1）未办理行驶证或者行驶证在申办过程中的；</w:t>
      </w:r>
    </w:p>
    <w:p>
      <w:pPr>
        <w:pStyle w:val="BodyText"/>
        <w:spacing w:line="272" w:lineRule="exact" w:before="0"/>
      </w:pPr>
      <w:r>
        <w:rPr/>
        <w:t>（2）机动车行驶证被依法注销登记的；</w:t>
      </w:r>
    </w:p>
    <w:p>
      <w:pPr>
        <w:pStyle w:val="BodyText"/>
        <w:spacing w:line="252" w:lineRule="exact" w:before="0"/>
      </w:pPr>
      <w:r>
        <w:rPr/>
        <w:t>（3）未在行驶证检验有效期内依法按时进行或通过机动车安全技术检验的。</w:t>
      </w:r>
    </w:p>
    <w:p>
      <w:pPr>
        <w:pStyle w:val="BodyText"/>
        <w:spacing w:line="312" w:lineRule="exact" w:before="36"/>
        <w:ind w:left="100" w:right="160" w:firstLine="422"/>
      </w:pPr>
      <w:r>
        <w:rPr>
          <w:rFonts w:ascii="微软雅黑" w:eastAsia="微软雅黑" w:hint="eastAsia"/>
          <w:b/>
          <w:spacing w:val="-4"/>
        </w:rPr>
        <w:t>十五、机动车</w:t>
      </w:r>
      <w:r>
        <w:rPr>
          <w:spacing w:val="-7"/>
        </w:rPr>
        <w:t>：指以动力装置驱动或者牵引，供人员乘用或者用于运送物品以及进行工程专项作业的轮式车辆。</w:t>
      </w:r>
    </w:p>
    <w:p>
      <w:pPr>
        <w:pStyle w:val="BodyText"/>
        <w:spacing w:line="305" w:lineRule="exact" w:before="0"/>
        <w:ind w:left="522"/>
      </w:pPr>
      <w:r>
        <w:rPr>
          <w:rFonts w:ascii="微软雅黑" w:eastAsia="微软雅黑" w:hint="eastAsia"/>
          <w:b/>
        </w:rPr>
        <w:t>十六、战争</w:t>
      </w:r>
      <w:r>
        <w:rPr/>
        <w:t>：指国家与国家、民族与民族、政治集团与政治集团之间为了一定的政治、经济目的而进行的</w:t>
      </w:r>
    </w:p>
    <w:p>
      <w:pPr>
        <w:pStyle w:val="BodyText"/>
        <w:spacing w:line="262" w:lineRule="exact" w:before="13"/>
        <w:ind w:left="100"/>
      </w:pPr>
      <w:r>
        <w:rPr/>
        <w:t>武装斗争，以政府宣布为准。</w:t>
      </w:r>
    </w:p>
    <w:p>
      <w:pPr>
        <w:pStyle w:val="BodyText"/>
        <w:spacing w:line="206" w:lineRule="auto" w:before="38"/>
        <w:ind w:left="522" w:right="2206"/>
      </w:pPr>
      <w:r>
        <w:rPr>
          <w:rFonts w:ascii="微软雅黑" w:eastAsia="微软雅黑" w:hint="eastAsia"/>
          <w:b/>
        </w:rPr>
        <w:t>十七、军事冲突</w:t>
      </w:r>
      <w:r>
        <w:rPr/>
        <w:t>：指国家或民族之间在一定范围内的武装对抗，以政府宣布为准。</w:t>
      </w:r>
      <w:r>
        <w:rPr>
          <w:rFonts w:ascii="微软雅黑" w:eastAsia="微软雅黑" w:hint="eastAsia"/>
          <w:b/>
        </w:rPr>
        <w:t>十八、暴乱</w:t>
      </w:r>
      <w:r>
        <w:rPr/>
        <w:t>：指破坏社会秩序的武装骚动，以政府宣布为准。</w:t>
      </w:r>
    </w:p>
    <w:p>
      <w:pPr>
        <w:pStyle w:val="BodyText"/>
        <w:spacing w:line="312" w:lineRule="exact" w:before="7"/>
        <w:ind w:left="100" w:right="160" w:firstLine="422"/>
        <w:jc w:val="both"/>
      </w:pPr>
      <w:r>
        <w:rPr>
          <w:rFonts w:ascii="微软雅黑" w:eastAsia="微软雅黑" w:hint="eastAsia"/>
          <w:b/>
          <w:spacing w:val="-2"/>
        </w:rPr>
        <w:t>十九、感染艾滋病病毒或患艾滋病</w:t>
      </w:r>
      <w:r>
        <w:rPr>
          <w:spacing w:val="-5"/>
        </w:rPr>
        <w:t>：艾滋病病毒指人类免疫缺陷病毒，英文缩写为 </w:t>
      </w:r>
      <w:r>
        <w:rPr/>
        <w:t>HIV</w:t>
      </w:r>
      <w:r>
        <w:rPr>
          <w:spacing w:val="-3"/>
        </w:rPr>
        <w:t>。艾滋病指人类免</w:t>
      </w:r>
      <w:r>
        <w:rPr>
          <w:spacing w:val="-7"/>
        </w:rPr>
        <w:t>疫缺陷病毒引起的获得性免疫缺陷综合症，英文缩写为 </w:t>
      </w:r>
      <w:r>
        <w:rPr/>
        <w:t>AIDS</w:t>
      </w:r>
      <w:r>
        <w:rPr>
          <w:spacing w:val="-8"/>
        </w:rPr>
        <w:t>。在人体血液或其他样本中检测到艾滋病病毒或其</w:t>
      </w:r>
      <w:r>
        <w:rPr>
          <w:spacing w:val="-10"/>
        </w:rPr>
        <w:t>抗体呈阳性，没有出现临床症状或体征的，为感染艾滋病病毒；如果同时出现了明显临床症状或体征的，为患</w:t>
      </w:r>
      <w:r>
        <w:rPr>
          <w:spacing w:val="-6"/>
        </w:rPr>
        <w:t>艾滋病。</w:t>
      </w:r>
    </w:p>
    <w:p>
      <w:pPr>
        <w:pStyle w:val="BodyText"/>
        <w:spacing w:line="312" w:lineRule="exact" w:before="0"/>
        <w:ind w:left="100" w:right="161" w:firstLine="422"/>
      </w:pPr>
      <w:r>
        <w:rPr>
          <w:rFonts w:ascii="微软雅黑" w:eastAsia="微软雅黑" w:hint="eastAsia"/>
          <w:b/>
          <w:spacing w:val="-4"/>
        </w:rPr>
        <w:t>二十、遗传性疾病</w:t>
      </w:r>
      <w:r>
        <w:rPr>
          <w:spacing w:val="-6"/>
        </w:rPr>
        <w:t>：指生殖细胞或受精卵的遗传物质</w:t>
      </w:r>
      <w:r>
        <w:rPr>
          <w:spacing w:val="-3"/>
        </w:rPr>
        <w:t>（染色体和基因</w:t>
      </w:r>
      <w:r>
        <w:rPr>
          <w:spacing w:val="-10"/>
        </w:rPr>
        <w:t>）</w:t>
      </w:r>
      <w:r>
        <w:rPr>
          <w:spacing w:val="-4"/>
        </w:rPr>
        <w:t>发生突变或畸变所引起的疾病，通</w:t>
      </w:r>
      <w:r>
        <w:rPr>
          <w:spacing w:val="-3"/>
        </w:rPr>
        <w:t>常具有由亲代传至后代的垂直传递的特征。</w:t>
      </w:r>
    </w:p>
    <w:p>
      <w:pPr>
        <w:spacing w:line="312" w:lineRule="exact" w:before="0"/>
        <w:ind w:left="100" w:right="160" w:firstLine="422"/>
        <w:jc w:val="left"/>
        <w:rPr>
          <w:sz w:val="21"/>
        </w:rPr>
      </w:pPr>
      <w:r>
        <w:rPr>
          <w:rFonts w:ascii="微软雅黑" w:eastAsia="微软雅黑" w:hint="eastAsia"/>
          <w:b/>
          <w:spacing w:val="-5"/>
          <w:sz w:val="21"/>
        </w:rPr>
        <w:t>二十一、先天性畸形、变形或者染色体异常</w:t>
      </w:r>
      <w:r>
        <w:rPr>
          <w:spacing w:val="-8"/>
          <w:sz w:val="21"/>
        </w:rPr>
        <w:t>：被保险人出生时就具有的畸形、变形或染色体异常。先天性</w:t>
      </w:r>
      <w:r>
        <w:rPr>
          <w:spacing w:val="-5"/>
          <w:w w:val="100"/>
          <w:sz w:val="21"/>
        </w:rPr>
        <w:t>畸形、变形和染色体异常依照世界卫生组织《疾病和有关健康问题的国际统计分类</w:t>
      </w:r>
      <w:r>
        <w:rPr>
          <w:w w:val="100"/>
          <w:sz w:val="21"/>
        </w:rPr>
        <w:t>（I</w:t>
      </w:r>
      <w:r>
        <w:rPr>
          <w:spacing w:val="-3"/>
          <w:w w:val="100"/>
          <w:sz w:val="21"/>
        </w:rPr>
        <w:t>C</w:t>
      </w:r>
      <w:r>
        <w:rPr>
          <w:w w:val="100"/>
          <w:sz w:val="21"/>
        </w:rPr>
        <w:t>D-1</w:t>
      </w:r>
      <w:r>
        <w:rPr>
          <w:spacing w:val="-3"/>
          <w:w w:val="100"/>
          <w:sz w:val="21"/>
        </w:rPr>
        <w:t>0</w:t>
      </w:r>
      <w:r>
        <w:rPr>
          <w:spacing w:val="-106"/>
          <w:w w:val="100"/>
          <w:sz w:val="21"/>
        </w:rPr>
        <w:t>）</w:t>
      </w:r>
      <w:r>
        <w:rPr>
          <w:spacing w:val="-3"/>
          <w:w w:val="100"/>
          <w:sz w:val="21"/>
        </w:rPr>
        <w:t>》确定。</w:t>
      </w:r>
    </w:p>
    <w:p>
      <w:pPr>
        <w:pStyle w:val="BodyText"/>
        <w:spacing w:line="312" w:lineRule="exact" w:before="0"/>
        <w:ind w:left="100" w:right="160" w:firstLine="422"/>
      </w:pPr>
      <w:r>
        <w:rPr>
          <w:rFonts w:ascii="微软雅黑" w:eastAsia="微软雅黑" w:hint="eastAsia"/>
          <w:b/>
          <w:spacing w:val="-3"/>
        </w:rPr>
        <w:t>二十二、现金价值</w:t>
      </w:r>
      <w:r>
        <w:rPr>
          <w:spacing w:val="-8"/>
        </w:rPr>
        <w:t>：指保险合同所具有的价值，通常体现为解除合同时，根据精算原理计算的，由我们退</w:t>
      </w:r>
      <w:r>
        <w:rPr>
          <w:spacing w:val="-5"/>
        </w:rPr>
        <w:t>还的那部分金额。</w:t>
      </w:r>
    </w:p>
    <w:p>
      <w:pPr>
        <w:pStyle w:val="BodyText"/>
        <w:spacing w:line="312" w:lineRule="exact" w:before="0"/>
        <w:ind w:left="100" w:right="160" w:firstLine="422"/>
      </w:pPr>
      <w:r>
        <w:rPr>
          <w:rFonts w:ascii="微软雅黑" w:eastAsia="微软雅黑" w:hint="eastAsia"/>
          <w:b/>
          <w:spacing w:val="-3"/>
        </w:rPr>
        <w:t>二十三、保险费约定交付日</w:t>
      </w:r>
      <w:r>
        <w:rPr>
          <w:spacing w:val="-8"/>
        </w:rPr>
        <w:t>：保险合同生效日在每月、每季、每半年或每年</w:t>
      </w:r>
      <w:r>
        <w:rPr>
          <w:spacing w:val="-3"/>
        </w:rPr>
        <w:t>（根据支付方式确定</w:t>
      </w:r>
      <w:r>
        <w:rPr>
          <w:spacing w:val="-13"/>
        </w:rPr>
        <w:t>）</w:t>
      </w:r>
      <w:r>
        <w:rPr>
          <w:spacing w:val="-2"/>
        </w:rPr>
        <w:t>的对应</w:t>
      </w:r>
      <w:r>
        <w:rPr>
          <w:spacing w:val="-3"/>
        </w:rPr>
        <w:t>日。如果当月无对应的同一日，则以该月最后一日为对应日。</w:t>
      </w:r>
    </w:p>
    <w:p>
      <w:pPr>
        <w:spacing w:line="305" w:lineRule="exact" w:before="0"/>
        <w:ind w:left="522" w:right="0" w:firstLine="0"/>
        <w:jc w:val="left"/>
        <w:rPr>
          <w:sz w:val="21"/>
        </w:rPr>
      </w:pPr>
      <w:r>
        <w:rPr>
          <w:rFonts w:ascii="微软雅黑" w:eastAsia="微软雅黑" w:hint="eastAsia"/>
          <w:b/>
          <w:sz w:val="21"/>
        </w:rPr>
        <w:t>二十四、专科医生</w:t>
      </w:r>
      <w:r>
        <w:rPr>
          <w:sz w:val="21"/>
        </w:rPr>
        <w:t>：应当同时满足以下四项资格条件：</w:t>
      </w:r>
    </w:p>
    <w:p>
      <w:pPr>
        <w:pStyle w:val="BodyText"/>
        <w:spacing w:before="11"/>
      </w:pPr>
      <w:r>
        <w:rPr/>
        <w:t>（1）具有有效的中华人民共和国《医师资格证书》；</w:t>
      </w:r>
    </w:p>
    <w:p>
      <w:pPr>
        <w:pStyle w:val="BodyText"/>
        <w:spacing w:before="36"/>
      </w:pPr>
      <w:r>
        <w:rPr/>
        <w:t>（2）具有有效的中华人民共和国《医师执业证书》，并按期到相关部门登记注册；</w:t>
      </w:r>
    </w:p>
    <w:p>
      <w:pPr>
        <w:pStyle w:val="BodyText"/>
        <w:spacing w:before="36"/>
      </w:pPr>
      <w:r>
        <w:rPr/>
        <w:t>（3）具有有效的中华人民共和国主治医师或者主治医师以上职称的《医师职称证书》；</w:t>
      </w:r>
    </w:p>
    <w:p>
      <w:pPr>
        <w:pStyle w:val="BodyText"/>
        <w:spacing w:line="251" w:lineRule="exact" w:before="36"/>
      </w:pPr>
      <w:r>
        <w:rPr/>
        <w:t>（4）在二级或者二级以上医院的相应科室从事临床工作三年以上。</w:t>
      </w:r>
    </w:p>
    <w:p>
      <w:pPr>
        <w:pStyle w:val="BodyText"/>
        <w:spacing w:line="216" w:lineRule="auto" w:before="12"/>
        <w:ind w:left="100" w:right="160" w:firstLine="422"/>
      </w:pPr>
      <w:r>
        <w:rPr>
          <w:rFonts w:ascii="微软雅黑" w:eastAsia="微软雅黑" w:hint="eastAsia"/>
          <w:b/>
          <w:spacing w:val="-4"/>
        </w:rPr>
        <w:t>二十五、保单贷款利率</w:t>
      </w:r>
      <w:r>
        <w:rPr>
          <w:spacing w:val="-6"/>
        </w:rPr>
        <w:t>：参照同期中国人民银行六个月期贷款利率确定并定期宣布。该利率以同期中国人</w:t>
      </w:r>
      <w:r>
        <w:rPr>
          <w:spacing w:val="-3"/>
        </w:rPr>
        <w:t>民银行六个月期贷款利率+</w:t>
      </w:r>
      <w:r>
        <w:rPr/>
        <w:t>2</w:t>
      </w:r>
      <w:r>
        <w:rPr>
          <w:spacing w:val="-1"/>
        </w:rPr>
        <w:t>%为上限。</w:t>
      </w:r>
    </w:p>
    <w:p>
      <w:pPr>
        <w:pStyle w:val="BodyText"/>
        <w:spacing w:line="312" w:lineRule="exact" w:before="14"/>
        <w:ind w:left="100" w:right="160" w:firstLine="422"/>
      </w:pPr>
      <w:r>
        <w:rPr>
          <w:rFonts w:ascii="微软雅黑" w:eastAsia="微软雅黑" w:hint="eastAsia"/>
          <w:b/>
          <w:spacing w:val="-4"/>
        </w:rPr>
        <w:t>二十六、原位癌</w:t>
      </w:r>
      <w:r>
        <w:rPr>
          <w:spacing w:val="-6"/>
        </w:rPr>
        <w:t>：指恶性细胞局限于上皮内尚未穿破基底膜浸润周围正常组织的癌细胞新生物。原位癌必</w:t>
      </w:r>
      <w:r>
        <w:rPr>
          <w:spacing w:val="-4"/>
        </w:rPr>
        <w:t>须经对固定活组织的组织病理学检查明确诊断。被保险人必须己经接受了针对原位癌病灶的积极治疗。</w:t>
      </w:r>
    </w:p>
    <w:p>
      <w:pPr>
        <w:pStyle w:val="BodyText"/>
        <w:spacing w:line="312" w:lineRule="exact" w:before="0"/>
        <w:ind w:left="100" w:right="160" w:firstLine="422"/>
      </w:pPr>
      <w:r>
        <w:rPr>
          <w:rFonts w:ascii="微软雅黑" w:eastAsia="微软雅黑" w:hint="eastAsia"/>
          <w:b/>
          <w:spacing w:val="-4"/>
        </w:rPr>
        <w:t>二十七、肢体机能完全丧失</w:t>
      </w:r>
      <w:r>
        <w:rPr>
          <w:spacing w:val="-7"/>
        </w:rPr>
        <w:t>：指肢体的三大关节中的两大关节僵硬，或不能随意识活动。肢体是指包括肩</w:t>
      </w:r>
      <w:r>
        <w:rPr>
          <w:spacing w:val="-5"/>
        </w:rPr>
        <w:t>关节的整个上肢或包括髋关节的整个下肢。</w:t>
      </w:r>
    </w:p>
    <w:p>
      <w:pPr>
        <w:pStyle w:val="BodyText"/>
        <w:spacing w:line="312" w:lineRule="exact" w:before="0"/>
        <w:ind w:left="100" w:right="160" w:firstLine="422"/>
        <w:jc w:val="both"/>
      </w:pPr>
      <w:r>
        <w:rPr>
          <w:rFonts w:ascii="微软雅黑" w:eastAsia="微软雅黑" w:hint="eastAsia"/>
          <w:b/>
          <w:spacing w:val="-4"/>
        </w:rPr>
        <w:t>二十八、语言能力或咀嚼吞咽能力完全丧失</w:t>
      </w:r>
      <w:r>
        <w:rPr>
          <w:spacing w:val="-8"/>
        </w:rPr>
        <w:t>：语言能力完全丧失，指无法发出四种语音</w:t>
      </w:r>
      <w:r>
        <w:rPr/>
        <w:t>（</w:t>
      </w:r>
      <w:r>
        <w:rPr>
          <w:spacing w:val="-5"/>
        </w:rPr>
        <w:t>包括口唇音、齿舌音、口盖音和喉头音</w:t>
      </w:r>
      <w:r>
        <w:rPr>
          <w:spacing w:val="-13"/>
        </w:rPr>
        <w:t>）</w:t>
      </w:r>
      <w:r>
        <w:rPr>
          <w:spacing w:val="-6"/>
        </w:rPr>
        <w:t>中的任何三种、或声带全部切除，或因大脑语言中枢受伤害而患失语症。咀嚼吞咽能</w:t>
      </w:r>
      <w:r>
        <w:rPr>
          <w:spacing w:val="-8"/>
        </w:rPr>
        <w:t>力完全丧失，指因牙齿以外的原因导致器质障碍或机能障碍，以致不能作咀嚼吞咽运动，除流质食物外不能摄</w:t>
      </w:r>
      <w:r>
        <w:rPr>
          <w:spacing w:val="-5"/>
        </w:rPr>
        <w:t>取或吞咽的状态。</w:t>
      </w:r>
    </w:p>
    <w:p>
      <w:pPr>
        <w:pStyle w:val="Heading2"/>
        <w:spacing w:line="305" w:lineRule="exact"/>
        <w:rPr>
          <w:rFonts w:ascii="宋体" w:eastAsia="宋体" w:hint="eastAsia"/>
          <w:b w:val="0"/>
        </w:rPr>
      </w:pPr>
      <w:r>
        <w:rPr/>
        <w:t>二十九、六项基本日常生活活动</w:t>
      </w:r>
      <w:r>
        <w:rPr>
          <w:rFonts w:ascii="宋体" w:eastAsia="宋体" w:hint="eastAsia"/>
          <w:b w:val="0"/>
        </w:rPr>
        <w:t>：指：</w:t>
      </w:r>
    </w:p>
    <w:p>
      <w:pPr>
        <w:pStyle w:val="BodyText"/>
        <w:spacing w:before="11"/>
      </w:pPr>
      <w:r>
        <w:rPr/>
        <w:t>（1）穿衣：自己能够穿衣及脱衣；</w:t>
      </w:r>
    </w:p>
    <w:p>
      <w:pPr>
        <w:pStyle w:val="BodyText"/>
      </w:pPr>
      <w:r>
        <w:rPr/>
        <w:t>（2）移动：自己从一个房间到另一个房间；</w:t>
      </w:r>
    </w:p>
    <w:p>
      <w:pPr>
        <w:pStyle w:val="BodyText"/>
      </w:pPr>
      <w:r>
        <w:rPr/>
        <w:t>（3）行动：自己上下床或上下轮椅；</w:t>
      </w:r>
    </w:p>
    <w:p>
      <w:pPr>
        <w:spacing w:after="0"/>
        <w:sectPr>
          <w:pgSz w:w="11910" w:h="16840"/>
          <w:pgMar w:header="0" w:footer="808" w:top="1380" w:bottom="1000" w:left="920" w:right="680"/>
        </w:sectPr>
      </w:pPr>
    </w:p>
    <w:p>
      <w:pPr>
        <w:pStyle w:val="BodyText"/>
        <w:spacing w:before="7"/>
      </w:pPr>
      <w:r>
        <w:rPr/>
        <w:t>（4）如厕：自己控制进行大小便；</w:t>
      </w:r>
    </w:p>
    <w:p>
      <w:pPr>
        <w:pStyle w:val="BodyText"/>
      </w:pPr>
      <w:r>
        <w:rPr/>
        <w:t>（5）进食：自己从已准备好的碗或碟中取食物放入口中；</w:t>
      </w:r>
    </w:p>
    <w:p>
      <w:pPr>
        <w:pStyle w:val="BodyText"/>
        <w:spacing w:line="262" w:lineRule="exact"/>
      </w:pPr>
      <w:r>
        <w:rPr/>
        <w:t>（6）洗澡：自己进行淋浴或盆浴。</w:t>
      </w:r>
    </w:p>
    <w:p>
      <w:pPr>
        <w:pStyle w:val="BodyText"/>
        <w:spacing w:line="247" w:lineRule="auto" w:before="0"/>
        <w:ind w:left="100" w:right="160" w:firstLine="422"/>
      </w:pPr>
      <w:r>
        <w:rPr>
          <w:rFonts w:ascii="微软雅黑" w:eastAsia="微软雅黑" w:hint="eastAsia"/>
          <w:b/>
          <w:spacing w:val="-4"/>
        </w:rPr>
        <w:t>三十、永久不可逆性</w:t>
      </w:r>
      <w:r>
        <w:rPr>
          <w:spacing w:val="-7"/>
        </w:rPr>
        <w:t>：指自疾病确诊或意外伤害发生之日起，经过积极治疗 </w:t>
      </w:r>
      <w:r>
        <w:rPr/>
        <w:t>180</w:t>
      </w:r>
      <w:r>
        <w:rPr>
          <w:spacing w:val="-9"/>
        </w:rPr>
        <w:t> 天后，仍无法通过现有医</w:t>
      </w:r>
      <w:r>
        <w:rPr>
          <w:spacing w:val="-5"/>
        </w:rPr>
        <w:t>疗手段恢复。</w:t>
      </w:r>
    </w:p>
    <w:sectPr>
      <w:pgSz w:w="11910" w:h="16840"/>
      <w:pgMar w:header="0" w:footer="808" w:top="1400" w:bottom="1000" w:left="9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Cambria Math">
    <w:altName w:val="Cambria Math"/>
    <w:charset w:val="0"/>
    <w:family w:val="roman"/>
    <w:pitch w:val="variable"/>
  </w:font>
  <w:font w:name="Calibri">
    <w:altName w:val="Calibri"/>
    <w:charset w:val="0"/>
    <w:family w:val="swiss"/>
    <w:pitch w:val="variable"/>
  </w:font>
  <w:font w:name="Wingdings">
    <w:altName w:val="Wingdings"/>
    <w:charset w:val="2"/>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0pt;margin-top:790.533813pt;width:152.15pt;height:9.25pt;mso-position-horizontal-relative:page;mso-position-vertical-relative:page;z-index:-18520" type="#_x0000_t202" filled="false" stroked="false">
          <v:textbox inset="0,0,0,0">
            <w:txbxContent>
              <w:p>
                <w:pPr>
                  <w:spacing w:line="165" w:lineRule="exact" w:before="0"/>
                  <w:ind w:left="20" w:right="0" w:firstLine="0"/>
                  <w:jc w:val="left"/>
                  <w:rPr>
                    <w:sz w:val="13"/>
                  </w:rPr>
                </w:pPr>
                <w:r>
                  <w:rPr>
                    <w:w w:val="95"/>
                    <w:sz w:val="13"/>
                  </w:rPr>
                  <w:t>吉祥人寿附加万事如意重大疾病保险条款（第</w:t>
                </w:r>
                <w:r>
                  <w:rPr/>
                  <w:fldChar w:fldCharType="begin"/>
                </w:r>
                <w:r>
                  <w:rPr>
                    <w:rFonts w:ascii="Arial" w:eastAsia="Arial"/>
                    <w:w w:val="95"/>
                    <w:sz w:val="13"/>
                  </w:rPr>
                  <w:instrText> PAGE </w:instrText>
                </w:r>
                <w:r>
                  <w:rPr/>
                  <w:fldChar w:fldCharType="separate"/>
                </w:r>
                <w:r>
                  <w:rPr/>
                  <w:t>10</w:t>
                </w:r>
                <w:r>
                  <w:rPr/>
                  <w:fldChar w:fldCharType="end"/>
                </w:r>
                <w:r>
                  <w:rPr>
                    <w:w w:val="95"/>
                    <w:sz w:val="13"/>
                  </w:rPr>
                  <w:t>页）</w:t>
                </w:r>
              </w:p>
            </w:txbxContent>
          </v:textbox>
          <w10:wrap type="none"/>
        </v:shape>
      </w:pict>
    </w:r>
    <w:r>
      <w:rPr/>
      <w:pict>
        <v:shape style="position:absolute;margin-left:476.459991pt;margin-top:791.084351pt;width:80pt;height:8.5pt;mso-position-horizontal-relative:page;mso-position-vertical-relative:page;z-index:-18496" type="#_x0000_t202" filled="false" stroked="false">
          <v:textbox inset="0,0,0,0">
            <w:txbxContent>
              <w:p>
                <w:pPr>
                  <w:spacing w:line="145" w:lineRule="exact" w:before="0"/>
                  <w:ind w:left="20" w:right="0" w:firstLine="0"/>
                  <w:jc w:val="left"/>
                  <w:rPr>
                    <w:sz w:val="13"/>
                  </w:rPr>
                </w:pPr>
                <w:r>
                  <w:rPr>
                    <w:w w:val="95"/>
                    <w:sz w:val="13"/>
                  </w:rPr>
                  <w:t>吉祥人寿保险股份有限公司</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00" w:hanging="632"/>
        <w:jc w:val="left"/>
      </w:pPr>
      <w:rPr>
        <w:rFonts w:hint="default" w:ascii="宋体" w:hAnsi="宋体" w:eastAsia="宋体" w:cs="宋体"/>
        <w:w w:val="100"/>
        <w:sz w:val="21"/>
        <w:szCs w:val="21"/>
      </w:rPr>
    </w:lvl>
    <w:lvl w:ilvl="1">
      <w:start w:val="0"/>
      <w:numFmt w:val="bullet"/>
      <w:lvlText w:val="•"/>
      <w:lvlJc w:val="left"/>
      <w:pPr>
        <w:ind w:left="1126" w:hanging="632"/>
      </w:pPr>
      <w:rPr>
        <w:rFonts w:hint="default"/>
      </w:rPr>
    </w:lvl>
    <w:lvl w:ilvl="2">
      <w:start w:val="0"/>
      <w:numFmt w:val="bullet"/>
      <w:lvlText w:val="•"/>
      <w:lvlJc w:val="left"/>
      <w:pPr>
        <w:ind w:left="2153" w:hanging="632"/>
      </w:pPr>
      <w:rPr>
        <w:rFonts w:hint="default"/>
      </w:rPr>
    </w:lvl>
    <w:lvl w:ilvl="3">
      <w:start w:val="0"/>
      <w:numFmt w:val="bullet"/>
      <w:lvlText w:val="•"/>
      <w:lvlJc w:val="left"/>
      <w:pPr>
        <w:ind w:left="3179" w:hanging="632"/>
      </w:pPr>
      <w:rPr>
        <w:rFonts w:hint="default"/>
      </w:rPr>
    </w:lvl>
    <w:lvl w:ilvl="4">
      <w:start w:val="0"/>
      <w:numFmt w:val="bullet"/>
      <w:lvlText w:val="•"/>
      <w:lvlJc w:val="left"/>
      <w:pPr>
        <w:ind w:left="4206" w:hanging="632"/>
      </w:pPr>
      <w:rPr>
        <w:rFonts w:hint="default"/>
      </w:rPr>
    </w:lvl>
    <w:lvl w:ilvl="5">
      <w:start w:val="0"/>
      <w:numFmt w:val="bullet"/>
      <w:lvlText w:val="•"/>
      <w:lvlJc w:val="left"/>
      <w:pPr>
        <w:ind w:left="5233" w:hanging="632"/>
      </w:pPr>
      <w:rPr>
        <w:rFonts w:hint="default"/>
      </w:rPr>
    </w:lvl>
    <w:lvl w:ilvl="6">
      <w:start w:val="0"/>
      <w:numFmt w:val="bullet"/>
      <w:lvlText w:val="•"/>
      <w:lvlJc w:val="left"/>
      <w:pPr>
        <w:ind w:left="6259" w:hanging="632"/>
      </w:pPr>
      <w:rPr>
        <w:rFonts w:hint="default"/>
      </w:rPr>
    </w:lvl>
    <w:lvl w:ilvl="7">
      <w:start w:val="0"/>
      <w:numFmt w:val="bullet"/>
      <w:lvlText w:val="•"/>
      <w:lvlJc w:val="left"/>
      <w:pPr>
        <w:ind w:left="7286" w:hanging="632"/>
      </w:pPr>
      <w:rPr>
        <w:rFonts w:hint="default"/>
      </w:rPr>
    </w:lvl>
    <w:lvl w:ilvl="8">
      <w:start w:val="0"/>
      <w:numFmt w:val="bullet"/>
      <w:lvlText w:val="•"/>
      <w:lvlJc w:val="left"/>
      <w:pPr>
        <w:ind w:left="8313" w:hanging="632"/>
      </w:pPr>
      <w:rPr>
        <w:rFonts w:hint="default"/>
      </w:rPr>
    </w:lvl>
  </w:abstractNum>
  <w:abstractNum w:abstractNumId="0">
    <w:multiLevelType w:val="hybridMultilevel"/>
    <w:lvl w:ilvl="0">
      <w:start w:val="0"/>
      <w:numFmt w:val="bullet"/>
      <w:lvlText w:val=""/>
      <w:lvlJc w:val="left"/>
      <w:pPr>
        <w:ind w:left="1040" w:hanging="413"/>
      </w:pPr>
      <w:rPr>
        <w:rFonts w:hint="default" w:ascii="Wingdings" w:hAnsi="Wingdings" w:eastAsia="Wingdings" w:cs="Wingdings"/>
        <w:w w:val="100"/>
        <w:sz w:val="21"/>
        <w:szCs w:val="21"/>
      </w:rPr>
    </w:lvl>
    <w:lvl w:ilvl="1">
      <w:start w:val="0"/>
      <w:numFmt w:val="bullet"/>
      <w:lvlText w:val="•"/>
      <w:lvlJc w:val="left"/>
      <w:pPr>
        <w:ind w:left="1970" w:hanging="413"/>
      </w:pPr>
      <w:rPr>
        <w:rFonts w:hint="default"/>
      </w:rPr>
    </w:lvl>
    <w:lvl w:ilvl="2">
      <w:start w:val="0"/>
      <w:numFmt w:val="bullet"/>
      <w:lvlText w:val="•"/>
      <w:lvlJc w:val="left"/>
      <w:pPr>
        <w:ind w:left="2901" w:hanging="413"/>
      </w:pPr>
      <w:rPr>
        <w:rFonts w:hint="default"/>
      </w:rPr>
    </w:lvl>
    <w:lvl w:ilvl="3">
      <w:start w:val="0"/>
      <w:numFmt w:val="bullet"/>
      <w:lvlText w:val="•"/>
      <w:lvlJc w:val="left"/>
      <w:pPr>
        <w:ind w:left="3831" w:hanging="413"/>
      </w:pPr>
      <w:rPr>
        <w:rFonts w:hint="default"/>
      </w:rPr>
    </w:lvl>
    <w:lvl w:ilvl="4">
      <w:start w:val="0"/>
      <w:numFmt w:val="bullet"/>
      <w:lvlText w:val="•"/>
      <w:lvlJc w:val="left"/>
      <w:pPr>
        <w:ind w:left="4762" w:hanging="413"/>
      </w:pPr>
      <w:rPr>
        <w:rFonts w:hint="default"/>
      </w:rPr>
    </w:lvl>
    <w:lvl w:ilvl="5">
      <w:start w:val="0"/>
      <w:numFmt w:val="bullet"/>
      <w:lvlText w:val="•"/>
      <w:lvlJc w:val="left"/>
      <w:pPr>
        <w:ind w:left="5693" w:hanging="413"/>
      </w:pPr>
      <w:rPr>
        <w:rFonts w:hint="default"/>
      </w:rPr>
    </w:lvl>
    <w:lvl w:ilvl="6">
      <w:start w:val="0"/>
      <w:numFmt w:val="bullet"/>
      <w:lvlText w:val="•"/>
      <w:lvlJc w:val="left"/>
      <w:pPr>
        <w:ind w:left="6623" w:hanging="413"/>
      </w:pPr>
      <w:rPr>
        <w:rFonts w:hint="default"/>
      </w:rPr>
    </w:lvl>
    <w:lvl w:ilvl="7">
      <w:start w:val="0"/>
      <w:numFmt w:val="bullet"/>
      <w:lvlText w:val="•"/>
      <w:lvlJc w:val="left"/>
      <w:pPr>
        <w:ind w:left="7554" w:hanging="413"/>
      </w:pPr>
      <w:rPr>
        <w:rFonts w:hint="default"/>
      </w:rPr>
    </w:lvl>
    <w:lvl w:ilvl="8">
      <w:start w:val="0"/>
      <w:numFmt w:val="bullet"/>
      <w:lvlText w:val="•"/>
      <w:lvlJc w:val="left"/>
      <w:pPr>
        <w:ind w:left="8485" w:hanging="413"/>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8" w:lineRule="exact"/>
      <w:ind w:left="108"/>
    </w:pPr>
    <w:rPr>
      <w:rFonts w:ascii="微软雅黑" w:hAnsi="微软雅黑" w:eastAsia="微软雅黑" w:cs="微软雅黑"/>
      <w:b/>
      <w:bCs/>
      <w:sz w:val="24"/>
      <w:szCs w:val="24"/>
    </w:rPr>
  </w:style>
  <w:style w:styleId="TOC2" w:type="paragraph">
    <w:name w:val="TOC 2"/>
    <w:basedOn w:val="Normal"/>
    <w:uiPriority w:val="1"/>
    <w:qFormat/>
    <w:pPr>
      <w:spacing w:line="312" w:lineRule="exact"/>
      <w:ind w:left="320"/>
    </w:pPr>
    <w:rPr>
      <w:rFonts w:ascii="微软雅黑" w:hAnsi="微软雅黑" w:eastAsia="微软雅黑" w:cs="微软雅黑"/>
      <w:b/>
      <w:bCs/>
      <w:sz w:val="21"/>
      <w:szCs w:val="21"/>
    </w:rPr>
  </w:style>
  <w:style w:styleId="BodyText" w:type="paragraph">
    <w:name w:val="Body Text"/>
    <w:basedOn w:val="Normal"/>
    <w:uiPriority w:val="1"/>
    <w:qFormat/>
    <w:pPr>
      <w:spacing w:before="37"/>
      <w:ind w:left="520"/>
    </w:pPr>
    <w:rPr>
      <w:rFonts w:ascii="宋体" w:hAnsi="宋体" w:eastAsia="宋体" w:cs="宋体"/>
      <w:sz w:val="21"/>
      <w:szCs w:val="21"/>
    </w:rPr>
  </w:style>
  <w:style w:styleId="Heading1" w:type="paragraph">
    <w:name w:val="Heading 1"/>
    <w:basedOn w:val="Normal"/>
    <w:uiPriority w:val="1"/>
    <w:qFormat/>
    <w:pPr>
      <w:ind w:left="100"/>
      <w:jc w:val="center"/>
      <w:outlineLvl w:val="1"/>
    </w:pPr>
    <w:rPr>
      <w:rFonts w:ascii="微软雅黑" w:hAnsi="微软雅黑" w:eastAsia="微软雅黑" w:cs="微软雅黑"/>
      <w:b/>
      <w:bCs/>
      <w:sz w:val="24"/>
      <w:szCs w:val="24"/>
    </w:rPr>
  </w:style>
  <w:style w:styleId="Heading2" w:type="paragraph">
    <w:name w:val="Heading 2"/>
    <w:basedOn w:val="Normal"/>
    <w:uiPriority w:val="1"/>
    <w:qFormat/>
    <w:pPr>
      <w:ind w:left="522"/>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before="22"/>
      <w:ind w:left="1040" w:hanging="413"/>
    </w:pPr>
    <w:rPr>
      <w:rFonts w:ascii="宋体" w:hAnsi="宋体" w:eastAsia="宋体" w:cs="宋体"/>
    </w:rPr>
  </w:style>
  <w:style w:styleId="TableParagraph" w:type="paragraph">
    <w:name w:val="Table Paragraph"/>
    <w:basedOn w:val="Normal"/>
    <w:uiPriority w:val="1"/>
    <w:qFormat/>
    <w:pPr>
      <w:spacing w:line="262" w:lineRule="exact"/>
      <w:ind w:left="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杨辽源-精算部</dc:creator>
  <dcterms:created xsi:type="dcterms:W3CDTF">2018-10-19T21:46:29Z</dcterms:created>
  <dcterms:modified xsi:type="dcterms:W3CDTF">2018-10-19T21:46:29Z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2018-03-28T00:00:00Z</vt:filetime>
  </property>
  <property fmtid="{D5CDD505-2E9C-101B-9397-08002B2CF9AE}" pid="3" name="Creator">
    <vt:lpwstr>Microsoft® Word 2010</vt:lpwstr>
  </property>
  <property fmtid="{D5CDD505-2E9C-101B-9397-08002B2CF9AE}" pid="4" name="LastSaved">
    <vt:filetime>2018-10-19T00:00:00Z</vt:filetime>
  </property>
</Properties>
</file>