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
        <w:ind w:left="0" w:right="98" w:firstLine="0"/>
        <w:jc w:val="right"/>
        <w:rPr>
          <w:b/>
          <w:sz w:val="18"/>
        </w:rPr>
      </w:pPr>
      <w:r>
        <w:rPr>
          <w:b/>
          <w:sz w:val="18"/>
        </w:rPr>
        <w:t>天安人寿[2016]疾病保险 026 号</w:t>
      </w:r>
    </w:p>
    <w:p>
      <w:pPr>
        <w:spacing w:line="240" w:lineRule="auto" w:before="12"/>
        <w:rPr>
          <w:b/>
          <w:sz w:val="18"/>
        </w:rPr>
      </w:pPr>
    </w:p>
    <w:p>
      <w:pPr>
        <w:spacing w:before="44"/>
        <w:ind w:left="323" w:right="0" w:firstLine="0"/>
        <w:jc w:val="left"/>
        <w:rPr>
          <w:sz w:val="18"/>
        </w:rPr>
      </w:pPr>
      <w:r>
        <w:rPr/>
        <w:pict>
          <v:group style="position:absolute;margin-left:64.824997pt;margin-top:-10.838274pt;width:486.25pt;height:57pt;mso-position-horizontal-relative:page;mso-position-vertical-relative:paragraph;z-index:-63472" coordorigin="1296,-217" coordsize="9725,1140">
            <v:line style="position:absolute" from="1304,350" to="10664,328" stroked="true" strokeweight=".75pt" strokecolor="#000000">
              <v:stroke dashstyle="solid"/>
            </v:line>
            <v:shape style="position:absolute;left:9881;top:-217;width:1140;height:1140" type="#_x0000_t75" stroked="false">
              <v:imagedata r:id="rId6" o:title=""/>
            </v:shape>
            <w10:wrap type="none"/>
          </v:group>
        </w:pict>
      </w:r>
      <w:r>
        <w:rPr>
          <w:sz w:val="18"/>
        </w:rPr>
        <w:t>天安人寿安享无忧终身重大疾病保险条款</w:t>
      </w:r>
    </w:p>
    <w:p>
      <w:pPr>
        <w:spacing w:line="240" w:lineRule="auto" w:before="0"/>
        <w:rPr>
          <w:sz w:val="20"/>
        </w:rPr>
      </w:pPr>
    </w:p>
    <w:p>
      <w:pPr>
        <w:spacing w:after="0" w:line="240" w:lineRule="auto"/>
        <w:rPr>
          <w:sz w:val="20"/>
        </w:rPr>
        <w:sectPr>
          <w:footerReference w:type="default" r:id="rId5"/>
          <w:type w:val="continuous"/>
          <w:pgSz w:w="11910" w:h="16840"/>
          <w:pgMar w:footer="992" w:top="260" w:bottom="1180" w:left="980" w:right="140"/>
          <w:pgNumType w:start="1"/>
        </w:sectPr>
      </w:pPr>
    </w:p>
    <w:p>
      <w:pPr>
        <w:spacing w:before="150"/>
        <w:ind w:left="3638" w:right="0" w:firstLine="0"/>
        <w:jc w:val="left"/>
        <w:rPr>
          <w:b/>
          <w:sz w:val="32"/>
        </w:rPr>
      </w:pPr>
      <w:r>
        <w:rPr>
          <w:b/>
          <w:sz w:val="32"/>
        </w:rPr>
        <w:t>阅 读 指 引</w:t>
      </w:r>
    </w:p>
    <w:p>
      <w:pPr>
        <w:spacing w:before="151"/>
        <w:ind w:left="1914" w:right="0" w:firstLine="0"/>
        <w:jc w:val="left"/>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51"/>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spacing w:line="240" w:lineRule="auto" w:before="0"/>
        <w:rPr>
          <w:b/>
          <w:sz w:val="18"/>
        </w:rPr>
      </w:pPr>
      <w:r>
        <w:rPr/>
        <w:br w:type="column"/>
      </w:r>
      <w:r>
        <w:rPr>
          <w:b/>
          <w:sz w:val="18"/>
        </w:rPr>
      </w:r>
    </w:p>
    <w:p>
      <w:pPr>
        <w:spacing w:before="121"/>
        <w:ind w:left="476" w:right="0" w:firstLine="0"/>
        <w:jc w:val="left"/>
        <w:rPr>
          <w:b/>
          <w:sz w:val="18"/>
        </w:rPr>
      </w:pPr>
      <w:r>
        <w:rPr>
          <w:b/>
          <w:w w:val="95"/>
          <w:sz w:val="18"/>
        </w:rPr>
        <w:t>请扫描以查询验证条款</w:t>
      </w:r>
    </w:p>
    <w:p>
      <w:pPr>
        <w:spacing w:after="0"/>
        <w:jc w:val="left"/>
        <w:rPr>
          <w:sz w:val="18"/>
        </w:rPr>
        <w:sectPr>
          <w:type w:val="continuous"/>
          <w:pgSz w:w="11910" w:h="16840"/>
          <w:pgMar w:top="260" w:bottom="1180" w:left="980" w:right="140"/>
          <w:cols w:num="2" w:equalWidth="0">
            <w:col w:w="8032" w:space="40"/>
            <w:col w:w="2718"/>
          </w:cols>
        </w:sectPr>
      </w:pPr>
    </w:p>
    <w:p>
      <w:pPr>
        <w:spacing w:line="240" w:lineRule="auto" w:before="0"/>
        <w:rPr>
          <w:b/>
          <w:sz w:val="11"/>
        </w:rPr>
      </w:pPr>
    </w:p>
    <w:p>
      <w:pPr>
        <w:spacing w:before="36"/>
        <w:ind w:left="857" w:right="1692" w:firstLine="0"/>
        <w:jc w:val="center"/>
        <w:rPr>
          <w:sz w:val="21"/>
        </w:rPr>
      </w:pPr>
      <w:r>
        <w:rPr>
          <w:sz w:val="21"/>
        </w:rPr>
        <w:t>在本条款中，“您”指投保人，“我们”、“本公司”均指</w:t>
      </w:r>
      <w:r>
        <w:rPr>
          <w:b/>
          <w:sz w:val="21"/>
        </w:rPr>
        <w:t>天安人寿保险股份有限公司</w:t>
      </w:r>
      <w:r>
        <w:rPr>
          <w:sz w:val="21"/>
        </w:rPr>
        <w:t>。</w:t>
      </w:r>
    </w:p>
    <w:p>
      <w:pPr>
        <w:pStyle w:val="BodyText"/>
        <w:tabs>
          <w:tab w:pos="1254" w:val="left" w:leader="none"/>
        </w:tabs>
        <w:spacing w:line="534" w:lineRule="exact" w:before="60"/>
        <w:ind w:left="244"/>
      </w:pPr>
      <w:r>
        <w:rPr/>
        <w:pict>
          <v:group style="position:absolute;margin-left:54.240002pt;margin-top:6.387676pt;width:480.7pt;height:617.3pt;mso-position-horizontal-relative:page;mso-position-vertical-relative:paragraph;z-index:-63448" coordorigin="1085,128" coordsize="9614,12346">
            <v:shape style="position:absolute;left:1716;top:2561;width:1042;height:521" type="#_x0000_t75" stroked="false">
              <v:imagedata r:id="rId7" o:title=""/>
            </v:shape>
            <v:shape style="position:absolute;left:1716;top:4661;width:1042;height:521" type="#_x0000_t75" stroked="false">
              <v:imagedata r:id="rId7" o:title=""/>
            </v:shape>
            <v:shape style="position:absolute;left:1716;top:5579;width:1042;height:521" type="#_x0000_t75" stroked="false">
              <v:imagedata r:id="rId7" o:title=""/>
            </v:shape>
            <v:shape style="position:absolute;left:1084;top:127;width:9614;height:12346" type="#_x0000_t75" stroked="false">
              <v:imagedata r:id="rId8"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550" w:val="left" w:leader="none"/>
        </w:tabs>
        <w:spacing w:line="226" w:lineRule="exact" w:before="0" w:after="0"/>
        <w:ind w:left="1257" w:right="0" w:hanging="41"/>
        <w:jc w:val="left"/>
        <w:rPr>
          <w:b/>
          <w:sz w:val="21"/>
        </w:rPr>
      </w:pPr>
      <w:r>
        <w:rPr>
          <w:b/>
          <w:spacing w:val="-1"/>
          <w:sz w:val="21"/>
        </w:rPr>
        <w:t>签收本保险合同之日起</w:t>
      </w:r>
      <w:r>
        <w:rPr>
          <w:b/>
          <w:sz w:val="21"/>
        </w:rPr>
        <w:t>15个自然日（</w:t>
      </w:r>
      <w:r>
        <w:rPr>
          <w:b/>
          <w:spacing w:val="-1"/>
          <w:sz w:val="21"/>
        </w:rPr>
        <w:t>即犹豫期</w:t>
      </w:r>
      <w:r>
        <w:rPr>
          <w:b/>
          <w:sz w:val="21"/>
        </w:rPr>
        <w:t>）</w:t>
      </w:r>
      <w:r>
        <w:rPr>
          <w:b/>
          <w:spacing w:val="-3"/>
          <w:sz w:val="21"/>
        </w:rPr>
        <w:t>内您若要求退保，本公司仅</w:t>
      </w:r>
    </w:p>
    <w:p>
      <w:pPr>
        <w:pStyle w:val="BodyText"/>
        <w:spacing w:before="23"/>
        <w:ind w:left="1636"/>
      </w:pPr>
      <w:r>
        <w:rPr>
          <w:w w:val="115"/>
        </w:rPr>
        <w:t>扣除保单工本费</w:t>
      </w:r>
      <w:r>
        <w:rPr>
          <w:w w:val="170"/>
        </w:rPr>
        <w:t>„„„„„„„„„„„„„„„„„„„„„„„„„1.4</w:t>
      </w:r>
    </w:p>
    <w:p>
      <w:pPr>
        <w:pStyle w:val="ListParagraph"/>
        <w:numPr>
          <w:ilvl w:val="0"/>
          <w:numId w:val="1"/>
        </w:numPr>
        <w:tabs>
          <w:tab w:pos="1636" w:val="left" w:leader="none"/>
          <w:tab w:pos="1637" w:val="left" w:leader="none"/>
        </w:tabs>
        <w:spacing w:line="240" w:lineRule="auto" w:before="25" w:after="0"/>
        <w:ind w:left="1636" w:right="0" w:hanging="420"/>
        <w:jc w:val="left"/>
        <w:rPr>
          <w:b/>
          <w:sz w:val="21"/>
        </w:rPr>
      </w:pPr>
      <w:r>
        <w:rPr>
          <w:b/>
          <w:spacing w:val="-3"/>
          <w:w w:val="110"/>
          <w:sz w:val="21"/>
        </w:rPr>
        <w:t>被保险人享受本保险合同提供的保障</w:t>
      </w:r>
      <w:r>
        <w:rPr>
          <w:b/>
          <w:w w:val="165"/>
          <w:sz w:val="21"/>
        </w:rPr>
        <w:t>„„„„„„„„„„„„„„„„2.3</w:t>
      </w:r>
    </w:p>
    <w:p>
      <w:pPr>
        <w:pStyle w:val="ListParagraph"/>
        <w:numPr>
          <w:ilvl w:val="0"/>
          <w:numId w:val="1"/>
        </w:numPr>
        <w:tabs>
          <w:tab w:pos="1655" w:val="left" w:leader="none"/>
          <w:tab w:pos="1656" w:val="left" w:leader="none"/>
        </w:tabs>
        <w:spacing w:line="240" w:lineRule="auto" w:before="10" w:after="0"/>
        <w:ind w:left="1655" w:right="0" w:hanging="439"/>
        <w:jc w:val="left"/>
        <w:rPr>
          <w:b/>
          <w:sz w:val="21"/>
        </w:rPr>
      </w:pPr>
      <w:r>
        <w:rPr>
          <w:b/>
          <w:spacing w:val="-1"/>
          <w:w w:val="115"/>
          <w:sz w:val="21"/>
        </w:rPr>
        <w:t>您有减保的权利</w:t>
      </w:r>
      <w:r>
        <w:rPr>
          <w:b/>
          <w:spacing w:val="-1"/>
          <w:w w:val="170"/>
          <w:sz w:val="21"/>
        </w:rPr>
        <w:t>„„„„„„„„„„„„„„„„„„„„„„„„„3.5</w:t>
      </w:r>
    </w:p>
    <w:p>
      <w:pPr>
        <w:pStyle w:val="ListParagraph"/>
        <w:numPr>
          <w:ilvl w:val="0"/>
          <w:numId w:val="1"/>
        </w:numPr>
        <w:tabs>
          <w:tab w:pos="1655" w:val="left" w:leader="none"/>
          <w:tab w:pos="1656" w:val="left" w:leader="none"/>
        </w:tabs>
        <w:spacing w:line="240" w:lineRule="auto" w:before="10" w:after="0"/>
        <w:ind w:left="1655" w:right="0" w:hanging="439"/>
        <w:jc w:val="left"/>
        <w:rPr>
          <w:b/>
          <w:sz w:val="21"/>
        </w:rPr>
      </w:pPr>
      <w:r>
        <w:rPr>
          <w:b/>
          <w:spacing w:val="-3"/>
          <w:w w:val="110"/>
          <w:sz w:val="21"/>
        </w:rPr>
        <w:t>您有保单质押贷款的权利</w:t>
      </w:r>
      <w:r>
        <w:rPr>
          <w:b/>
          <w:w w:val="170"/>
          <w:sz w:val="21"/>
        </w:rPr>
        <w:t>„„„„„„„„„„„„„„„„„„„„„3.6</w:t>
      </w:r>
    </w:p>
    <w:p>
      <w:pPr>
        <w:pStyle w:val="ListParagraph"/>
        <w:numPr>
          <w:ilvl w:val="0"/>
          <w:numId w:val="1"/>
        </w:numPr>
        <w:tabs>
          <w:tab w:pos="1655" w:val="left" w:leader="none"/>
          <w:tab w:pos="1656" w:val="left" w:leader="none"/>
        </w:tabs>
        <w:spacing w:line="240" w:lineRule="auto" w:before="11" w:after="0"/>
        <w:ind w:left="1655" w:right="0" w:hanging="439"/>
        <w:jc w:val="left"/>
        <w:rPr>
          <w:b/>
          <w:sz w:val="21"/>
        </w:rPr>
      </w:pPr>
      <w:r>
        <w:rPr>
          <w:b/>
          <w:spacing w:val="-2"/>
          <w:w w:val="100"/>
          <w:sz w:val="21"/>
        </w:rPr>
        <w:t>您有保险费自动垫交的权</w:t>
      </w:r>
      <w:r>
        <w:rPr>
          <w:b/>
          <w:spacing w:val="-1"/>
          <w:w w:val="179"/>
          <w:sz w:val="21"/>
        </w:rPr>
        <w:t>利„„„„„„„„</w:t>
      </w:r>
      <w:r>
        <w:rPr>
          <w:b/>
          <w:spacing w:val="-2"/>
          <w:w w:val="199"/>
          <w:sz w:val="21"/>
        </w:rPr>
        <w:t>„„„„„„„„„„„„</w:t>
      </w:r>
      <w:r>
        <w:rPr>
          <w:b/>
          <w:w w:val="99"/>
          <w:sz w:val="21"/>
        </w:rPr>
        <w:t>3.8</w:t>
      </w:r>
    </w:p>
    <w:p>
      <w:pPr>
        <w:pStyle w:val="ListParagraph"/>
        <w:numPr>
          <w:ilvl w:val="0"/>
          <w:numId w:val="1"/>
        </w:numPr>
        <w:tabs>
          <w:tab w:pos="1655" w:val="left" w:leader="none"/>
          <w:tab w:pos="1656" w:val="left" w:leader="none"/>
        </w:tabs>
        <w:spacing w:line="240" w:lineRule="auto" w:before="10" w:after="0"/>
        <w:ind w:left="1655" w:right="0" w:hanging="439"/>
        <w:jc w:val="left"/>
        <w:rPr>
          <w:b/>
          <w:sz w:val="21"/>
        </w:rPr>
      </w:pPr>
      <w:r>
        <w:rPr/>
        <w:pict>
          <v:shape style="position:absolute;margin-left:61.200001pt;margin-top:11.805149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b/>
          <w:spacing w:val="-1"/>
          <w:w w:val="112"/>
          <w:sz w:val="21"/>
        </w:rPr>
        <w:t>您有退保的权利„„</w:t>
      </w:r>
      <w:r>
        <w:rPr>
          <w:b/>
          <w:spacing w:val="-3"/>
          <w:w w:val="199"/>
          <w:sz w:val="21"/>
        </w:rPr>
        <w:t>„„„„„„„„„„„„„„„„„„„„„„„</w:t>
      </w:r>
      <w:r>
        <w:rPr>
          <w:b/>
          <w:w w:val="99"/>
          <w:sz w:val="21"/>
        </w:rPr>
        <w:t>1.6</w:t>
      </w:r>
    </w:p>
    <w:p>
      <w:pPr>
        <w:pStyle w:val="BodyText"/>
        <w:spacing w:before="10"/>
        <w:ind w:left="1257"/>
      </w:pPr>
      <w:r>
        <w:rPr/>
        <w:t>您应当特别注意的事项</w:t>
      </w:r>
    </w:p>
    <w:p>
      <w:pPr>
        <w:pStyle w:val="ListParagraph"/>
        <w:numPr>
          <w:ilvl w:val="0"/>
          <w:numId w:val="1"/>
        </w:numPr>
        <w:tabs>
          <w:tab w:pos="1655" w:val="left" w:leader="none"/>
          <w:tab w:pos="1656" w:val="left" w:leader="none"/>
        </w:tabs>
        <w:spacing w:line="240" w:lineRule="auto" w:before="25" w:after="0"/>
        <w:ind w:left="1655" w:right="0" w:hanging="439"/>
        <w:jc w:val="left"/>
        <w:rPr>
          <w:b/>
          <w:sz w:val="21"/>
        </w:rPr>
      </w:pPr>
      <w:r>
        <w:rPr>
          <w:b/>
          <w:spacing w:val="-3"/>
          <w:w w:val="100"/>
          <w:sz w:val="21"/>
        </w:rPr>
        <w:t>您解除本保险合同会有一定的损失，请慎重决策</w:t>
      </w:r>
      <w:r>
        <w:rPr>
          <w:b/>
          <w:spacing w:val="-2"/>
          <w:w w:val="199"/>
          <w:sz w:val="21"/>
        </w:rPr>
        <w:t>„„„„„„„„„„„</w:t>
      </w:r>
      <w:r>
        <w:rPr>
          <w:b/>
          <w:w w:val="99"/>
          <w:sz w:val="21"/>
        </w:rPr>
        <w:t>1.6</w:t>
      </w:r>
    </w:p>
    <w:p>
      <w:pPr>
        <w:pStyle w:val="ListParagraph"/>
        <w:numPr>
          <w:ilvl w:val="0"/>
          <w:numId w:val="1"/>
        </w:numPr>
        <w:tabs>
          <w:tab w:pos="1655" w:val="left" w:leader="none"/>
          <w:tab w:pos="1656" w:val="left" w:leader="none"/>
        </w:tabs>
        <w:spacing w:line="240" w:lineRule="auto" w:before="10" w:after="0"/>
        <w:ind w:left="1655" w:right="0" w:hanging="439"/>
        <w:jc w:val="left"/>
        <w:rPr>
          <w:b/>
          <w:sz w:val="21"/>
        </w:rPr>
      </w:pPr>
      <w:r>
        <w:rPr>
          <w:b/>
          <w:spacing w:val="-3"/>
          <w:w w:val="100"/>
          <w:sz w:val="21"/>
        </w:rPr>
        <w:t>本保险合同有责任免除条款，在某些情况下，本公司不承担保险责任</w:t>
      </w:r>
      <w:r>
        <w:rPr>
          <w:b/>
          <w:spacing w:val="-2"/>
          <w:w w:val="199"/>
          <w:sz w:val="21"/>
        </w:rPr>
        <w:t>„„</w:t>
      </w:r>
      <w:r>
        <w:rPr>
          <w:b/>
          <w:w w:val="99"/>
          <w:sz w:val="21"/>
        </w:rPr>
        <w:t>2.4</w:t>
      </w:r>
    </w:p>
    <w:p>
      <w:pPr>
        <w:pStyle w:val="ListParagraph"/>
        <w:numPr>
          <w:ilvl w:val="0"/>
          <w:numId w:val="1"/>
        </w:numPr>
        <w:tabs>
          <w:tab w:pos="1655" w:val="left" w:leader="none"/>
          <w:tab w:pos="1656" w:val="left" w:leader="none"/>
        </w:tabs>
        <w:spacing w:line="240" w:lineRule="auto" w:before="10" w:after="0"/>
        <w:ind w:left="1655" w:right="0" w:hanging="439"/>
        <w:jc w:val="left"/>
        <w:rPr>
          <w:b/>
          <w:sz w:val="21"/>
        </w:rPr>
      </w:pPr>
      <w:r>
        <w:rPr>
          <w:b/>
          <w:spacing w:val="-1"/>
          <w:w w:val="100"/>
          <w:sz w:val="21"/>
        </w:rPr>
        <w:t>您应当按时交纳保险费</w:t>
      </w:r>
      <w:r>
        <w:rPr>
          <w:b/>
          <w:spacing w:val="-3"/>
          <w:w w:val="199"/>
          <w:sz w:val="21"/>
        </w:rPr>
        <w:t>„„„„„„„„„„„„„„„„„„„„„„</w:t>
      </w:r>
      <w:r>
        <w:rPr>
          <w:b/>
          <w:w w:val="99"/>
          <w:sz w:val="21"/>
        </w:rPr>
        <w:t>3.2</w:t>
      </w:r>
    </w:p>
    <w:p>
      <w:pPr>
        <w:pStyle w:val="ListParagraph"/>
        <w:numPr>
          <w:ilvl w:val="0"/>
          <w:numId w:val="1"/>
        </w:numPr>
        <w:tabs>
          <w:tab w:pos="1655" w:val="left" w:leader="none"/>
          <w:tab w:pos="1656" w:val="left" w:leader="none"/>
        </w:tabs>
        <w:spacing w:line="240" w:lineRule="auto" w:before="10" w:after="0"/>
        <w:ind w:left="1655" w:right="0" w:hanging="439"/>
        <w:jc w:val="left"/>
        <w:rPr>
          <w:b/>
          <w:sz w:val="21"/>
        </w:rPr>
      </w:pPr>
      <w:r>
        <w:rPr>
          <w:b/>
          <w:spacing w:val="-2"/>
          <w:w w:val="100"/>
          <w:sz w:val="21"/>
        </w:rPr>
        <w:t>申请保险金给付时，应当提供的证明和资料</w:t>
      </w:r>
      <w:r>
        <w:rPr>
          <w:b/>
          <w:spacing w:val="-2"/>
          <w:w w:val="199"/>
          <w:sz w:val="21"/>
        </w:rPr>
        <w:t>„„„„„„„„„„„„„</w:t>
      </w:r>
      <w:r>
        <w:rPr>
          <w:b/>
          <w:w w:val="99"/>
          <w:sz w:val="21"/>
        </w:rPr>
        <w:t>4.3</w:t>
      </w:r>
    </w:p>
    <w:p>
      <w:pPr>
        <w:pStyle w:val="ListParagraph"/>
        <w:numPr>
          <w:ilvl w:val="0"/>
          <w:numId w:val="1"/>
        </w:numPr>
        <w:tabs>
          <w:tab w:pos="1655" w:val="left" w:leader="none"/>
          <w:tab w:pos="1656" w:val="left" w:leader="none"/>
        </w:tabs>
        <w:spacing w:line="240" w:lineRule="auto" w:before="10" w:after="0"/>
        <w:ind w:left="1655" w:right="0" w:hanging="439"/>
        <w:jc w:val="left"/>
        <w:rPr>
          <w:b/>
          <w:sz w:val="21"/>
        </w:rPr>
      </w:pPr>
      <w:r>
        <w:rPr>
          <w:b/>
          <w:spacing w:val="-1"/>
          <w:w w:val="100"/>
          <w:sz w:val="21"/>
        </w:rPr>
        <w:t>您有如实告知的义务</w:t>
      </w:r>
      <w:r>
        <w:rPr>
          <w:b/>
          <w:spacing w:val="-3"/>
          <w:w w:val="199"/>
          <w:sz w:val="21"/>
        </w:rPr>
        <w:t>„„„„„„„„„„„„„„„„„„„„„„„</w:t>
      </w:r>
      <w:r>
        <w:rPr>
          <w:b/>
          <w:w w:val="99"/>
          <w:sz w:val="21"/>
        </w:rPr>
        <w:t>5.1</w:t>
      </w:r>
    </w:p>
    <w:p>
      <w:pPr>
        <w:pStyle w:val="ListParagraph"/>
        <w:numPr>
          <w:ilvl w:val="0"/>
          <w:numId w:val="1"/>
        </w:numPr>
        <w:tabs>
          <w:tab w:pos="1655" w:val="left" w:leader="none"/>
          <w:tab w:pos="1656" w:val="left" w:leader="none"/>
        </w:tabs>
        <w:spacing w:line="249" w:lineRule="auto" w:before="10" w:after="0"/>
        <w:ind w:left="1257" w:right="2169" w:hanging="41"/>
        <w:jc w:val="left"/>
        <w:rPr>
          <w:b/>
          <w:sz w:val="21"/>
        </w:rPr>
      </w:pPr>
      <w:r>
        <w:rPr/>
        <w:pict>
          <v:shape style="position:absolute;margin-left:61.200001pt;margin-top:11.805149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b/>
          <w:spacing w:val="-3"/>
          <w:sz w:val="21"/>
        </w:rPr>
        <w:t>我们对一些重要术语进行了解释，并作了显著标识，请您注意</w:t>
      </w:r>
      <w:r>
        <w:rPr>
          <w:b/>
          <w:spacing w:val="1"/>
          <w:w w:val="180"/>
          <w:sz w:val="21"/>
        </w:rPr>
        <w:t>„„„„„ </w:t>
      </w:r>
      <w:r>
        <w:rPr>
          <w:b/>
          <w:sz w:val="21"/>
        </w:rPr>
        <w:t>6 </w:t>
      </w:r>
      <w:r>
        <w:rPr>
          <w:b/>
          <w:spacing w:val="-3"/>
          <w:sz w:val="21"/>
        </w:rPr>
        <w:t>条款是保险合同的重要内容，为充分保障您的权益，请您仔细阅读本条款。</w:t>
      </w:r>
    </w:p>
    <w:p>
      <w:pPr>
        <w:pStyle w:val="BodyText"/>
        <w:spacing w:line="261" w:lineRule="auto" w:before="16"/>
        <w:ind w:left="1298" w:right="2105" w:firstLine="2"/>
      </w:pPr>
      <w:r>
        <w:rPr/>
        <w:t>我们对可能影响被保险人享受本保险合同保障的重要内容进行了显著标识，请您仔细阅读正文加粗的部分。</w:t>
      </w:r>
    </w:p>
    <w:p>
      <w:pPr>
        <w:tabs>
          <w:tab w:pos="1257" w:val="left" w:leader="none"/>
          <w:tab w:pos="3321" w:val="left" w:leader="none"/>
        </w:tabs>
        <w:spacing w:line="312" w:lineRule="exact" w:before="0"/>
        <w:ind w:left="244" w:right="0" w:firstLine="0"/>
        <w:jc w:val="left"/>
        <w:rPr>
          <w:sz w:val="21"/>
        </w:rPr>
      </w:pPr>
      <w:r>
        <w:rPr>
          <w:rFonts w:ascii="Arial" w:hAnsi="Arial" w:eastAsia="Arial"/>
          <w:b/>
          <w:w w:val="105"/>
          <w:position w:val="9"/>
          <w:sz w:val="52"/>
        </w:rPr>
        <w:t></w:t>
        <w:tab/>
      </w:r>
      <w:r>
        <w:rPr>
          <w:b/>
          <w:w w:val="105"/>
          <w:position w:val="21"/>
          <w:sz w:val="21"/>
        </w:rPr>
        <w:t>条款目录</w:t>
        <w:tab/>
      </w:r>
      <w:r>
        <w:rPr>
          <w:w w:val="105"/>
          <w:sz w:val="21"/>
        </w:rPr>
        <w:t>3.5</w:t>
      </w:r>
      <w:r>
        <w:rPr>
          <w:spacing w:val="-38"/>
          <w:w w:val="105"/>
          <w:sz w:val="21"/>
        </w:rPr>
        <w:t> </w:t>
      </w:r>
      <w:r>
        <w:rPr>
          <w:spacing w:val="-3"/>
          <w:w w:val="105"/>
          <w:sz w:val="21"/>
        </w:rPr>
        <w:t>减保</w:t>
      </w:r>
    </w:p>
    <w:p>
      <w:pPr>
        <w:spacing w:after="0" w:line="312" w:lineRule="exact"/>
        <w:jc w:val="left"/>
        <w:rPr>
          <w:sz w:val="21"/>
        </w:rPr>
        <w:sectPr>
          <w:type w:val="continuous"/>
          <w:pgSz w:w="11910" w:h="16840"/>
          <w:pgMar w:top="260" w:bottom="1180" w:left="980" w:right="140"/>
        </w:sectPr>
      </w:pPr>
    </w:p>
    <w:p>
      <w:pPr>
        <w:pStyle w:val="BodyText"/>
        <w:spacing w:before="126"/>
        <w:ind w:left="510"/>
      </w:pPr>
      <w:r>
        <w:rPr/>
        <w:t>1.您与我们的合同</w:t>
      </w:r>
    </w:p>
    <w:p>
      <w:pPr>
        <w:pStyle w:val="ListParagraph"/>
        <w:numPr>
          <w:ilvl w:val="1"/>
          <w:numId w:val="2"/>
        </w:numPr>
        <w:tabs>
          <w:tab w:pos="1145" w:val="left" w:leader="none"/>
        </w:tabs>
        <w:spacing w:line="240" w:lineRule="auto" w:before="36" w:after="0"/>
        <w:ind w:left="1142" w:right="0" w:hanging="420"/>
        <w:jc w:val="left"/>
        <w:rPr>
          <w:sz w:val="21"/>
        </w:rPr>
      </w:pPr>
      <w:r>
        <w:rPr>
          <w:spacing w:val="-3"/>
          <w:sz w:val="21"/>
        </w:rPr>
        <w:t>投保范围</w:t>
      </w:r>
    </w:p>
    <w:p>
      <w:pPr>
        <w:pStyle w:val="ListParagraph"/>
        <w:numPr>
          <w:ilvl w:val="1"/>
          <w:numId w:val="2"/>
        </w:numPr>
        <w:tabs>
          <w:tab w:pos="1145" w:val="left" w:leader="none"/>
        </w:tabs>
        <w:spacing w:line="240" w:lineRule="auto" w:before="36" w:after="0"/>
        <w:ind w:left="1142" w:right="0" w:hanging="420"/>
        <w:jc w:val="left"/>
        <w:rPr>
          <w:sz w:val="21"/>
        </w:rPr>
      </w:pPr>
      <w:r>
        <w:rPr>
          <w:spacing w:val="-3"/>
          <w:sz w:val="21"/>
        </w:rPr>
        <w:t>合同构成</w:t>
      </w:r>
    </w:p>
    <w:p>
      <w:pPr>
        <w:pStyle w:val="ListParagraph"/>
        <w:numPr>
          <w:ilvl w:val="1"/>
          <w:numId w:val="2"/>
        </w:numPr>
        <w:tabs>
          <w:tab w:pos="1145" w:val="left" w:leader="none"/>
        </w:tabs>
        <w:spacing w:line="240" w:lineRule="auto" w:before="36" w:after="0"/>
        <w:ind w:left="1142" w:right="0" w:hanging="420"/>
        <w:jc w:val="left"/>
        <w:rPr>
          <w:sz w:val="21"/>
        </w:rPr>
      </w:pPr>
      <w:r>
        <w:rPr>
          <w:spacing w:val="-3"/>
          <w:sz w:val="21"/>
        </w:rPr>
        <w:t>合同成立与生效</w:t>
      </w:r>
    </w:p>
    <w:p>
      <w:pPr>
        <w:pStyle w:val="ListParagraph"/>
        <w:numPr>
          <w:ilvl w:val="1"/>
          <w:numId w:val="2"/>
        </w:numPr>
        <w:tabs>
          <w:tab w:pos="1145" w:val="left" w:leader="none"/>
        </w:tabs>
        <w:spacing w:line="240" w:lineRule="auto" w:before="36" w:after="0"/>
        <w:ind w:left="1142" w:right="0" w:hanging="420"/>
        <w:jc w:val="left"/>
        <w:rPr>
          <w:sz w:val="21"/>
        </w:rPr>
      </w:pPr>
      <w:r>
        <w:rPr>
          <w:spacing w:val="-2"/>
          <w:sz w:val="21"/>
        </w:rPr>
        <w:t>犹豫期</w:t>
      </w:r>
    </w:p>
    <w:p>
      <w:pPr>
        <w:pStyle w:val="ListParagraph"/>
        <w:numPr>
          <w:ilvl w:val="1"/>
          <w:numId w:val="2"/>
        </w:numPr>
        <w:tabs>
          <w:tab w:pos="1145" w:val="left" w:leader="none"/>
        </w:tabs>
        <w:spacing w:line="240" w:lineRule="auto" w:before="36" w:after="0"/>
        <w:ind w:left="1142" w:right="0" w:hanging="420"/>
        <w:jc w:val="left"/>
        <w:rPr>
          <w:sz w:val="21"/>
        </w:rPr>
      </w:pPr>
      <w:r>
        <w:rPr>
          <w:spacing w:val="-3"/>
          <w:sz w:val="21"/>
        </w:rPr>
        <w:t>合同内容变更</w:t>
      </w:r>
    </w:p>
    <w:p>
      <w:pPr>
        <w:pStyle w:val="ListParagraph"/>
        <w:numPr>
          <w:ilvl w:val="1"/>
          <w:numId w:val="2"/>
        </w:numPr>
        <w:tabs>
          <w:tab w:pos="1145" w:val="left" w:leader="none"/>
        </w:tabs>
        <w:spacing w:line="273" w:lineRule="auto" w:before="36" w:after="0"/>
        <w:ind w:left="1142" w:right="0" w:hanging="420"/>
        <w:jc w:val="left"/>
        <w:rPr>
          <w:sz w:val="21"/>
        </w:rPr>
      </w:pPr>
      <w:r>
        <w:rPr>
          <w:spacing w:val="-3"/>
          <w:sz w:val="21"/>
        </w:rPr>
        <w:t>您解除合同的手续及风险</w:t>
      </w:r>
    </w:p>
    <w:p>
      <w:pPr>
        <w:pStyle w:val="ListParagraph"/>
        <w:numPr>
          <w:ilvl w:val="1"/>
          <w:numId w:val="2"/>
        </w:numPr>
        <w:tabs>
          <w:tab w:pos="1142" w:val="left" w:leader="none"/>
        </w:tabs>
        <w:spacing w:line="240" w:lineRule="auto" w:before="8" w:after="0"/>
        <w:ind w:left="1142" w:right="0" w:hanging="420"/>
        <w:jc w:val="left"/>
        <w:rPr>
          <w:sz w:val="21"/>
        </w:rPr>
      </w:pPr>
      <w:r>
        <w:rPr>
          <w:spacing w:val="-2"/>
          <w:sz w:val="21"/>
        </w:rPr>
        <w:t>合同终止</w:t>
      </w:r>
    </w:p>
    <w:p>
      <w:pPr>
        <w:pStyle w:val="BodyText"/>
        <w:spacing w:before="37"/>
        <w:ind w:left="510"/>
      </w:pPr>
      <w:r>
        <w:rPr/>
        <w:t>2.我们提供的保障</w:t>
      </w:r>
    </w:p>
    <w:p>
      <w:pPr>
        <w:pStyle w:val="ListParagraph"/>
        <w:numPr>
          <w:ilvl w:val="1"/>
          <w:numId w:val="3"/>
        </w:numPr>
        <w:tabs>
          <w:tab w:pos="1145" w:val="left" w:leader="none"/>
        </w:tabs>
        <w:spacing w:line="240" w:lineRule="auto" w:before="37" w:after="0"/>
        <w:ind w:left="1144" w:right="0" w:hanging="422"/>
        <w:jc w:val="left"/>
        <w:rPr>
          <w:sz w:val="21"/>
        </w:rPr>
      </w:pPr>
      <w:r>
        <w:rPr>
          <w:spacing w:val="-3"/>
          <w:sz w:val="21"/>
        </w:rPr>
        <w:t>基本保险金额</w:t>
      </w:r>
    </w:p>
    <w:p>
      <w:pPr>
        <w:pStyle w:val="ListParagraph"/>
        <w:numPr>
          <w:ilvl w:val="1"/>
          <w:numId w:val="3"/>
        </w:numPr>
        <w:tabs>
          <w:tab w:pos="1145" w:val="left" w:leader="none"/>
        </w:tabs>
        <w:spacing w:line="240" w:lineRule="auto" w:before="37" w:after="0"/>
        <w:ind w:left="1144" w:right="0" w:hanging="422"/>
        <w:jc w:val="left"/>
        <w:rPr>
          <w:sz w:val="21"/>
        </w:rPr>
      </w:pPr>
      <w:r>
        <w:rPr>
          <w:spacing w:val="-3"/>
          <w:sz w:val="21"/>
        </w:rPr>
        <w:t>保险期间</w:t>
      </w:r>
    </w:p>
    <w:p>
      <w:pPr>
        <w:pStyle w:val="ListParagraph"/>
        <w:numPr>
          <w:ilvl w:val="1"/>
          <w:numId w:val="3"/>
        </w:numPr>
        <w:tabs>
          <w:tab w:pos="1145" w:val="left" w:leader="none"/>
        </w:tabs>
        <w:spacing w:line="240" w:lineRule="auto" w:before="37" w:after="0"/>
        <w:ind w:left="1144" w:right="0" w:hanging="422"/>
        <w:jc w:val="left"/>
        <w:rPr>
          <w:sz w:val="21"/>
        </w:rPr>
      </w:pPr>
      <w:r>
        <w:rPr>
          <w:spacing w:val="-3"/>
          <w:sz w:val="21"/>
        </w:rPr>
        <w:t>保险责任</w:t>
      </w:r>
    </w:p>
    <w:p>
      <w:pPr>
        <w:pStyle w:val="ListParagraph"/>
        <w:numPr>
          <w:ilvl w:val="1"/>
          <w:numId w:val="3"/>
        </w:numPr>
        <w:tabs>
          <w:tab w:pos="1145" w:val="left" w:leader="none"/>
        </w:tabs>
        <w:spacing w:line="240" w:lineRule="auto" w:before="37" w:after="0"/>
        <w:ind w:left="1144" w:right="0" w:hanging="422"/>
        <w:jc w:val="left"/>
        <w:rPr>
          <w:sz w:val="21"/>
        </w:rPr>
      </w:pPr>
      <w:r>
        <w:rPr>
          <w:spacing w:val="-3"/>
          <w:sz w:val="21"/>
        </w:rPr>
        <w:t>责任免除</w:t>
      </w:r>
    </w:p>
    <w:p>
      <w:pPr>
        <w:pStyle w:val="BodyText"/>
        <w:spacing w:before="37"/>
        <w:ind w:left="510"/>
      </w:pPr>
      <w:r>
        <w:rPr/>
        <w:t>3.您的权利和义务</w:t>
      </w:r>
    </w:p>
    <w:p>
      <w:pPr>
        <w:pStyle w:val="ListParagraph"/>
        <w:numPr>
          <w:ilvl w:val="1"/>
          <w:numId w:val="4"/>
        </w:numPr>
        <w:tabs>
          <w:tab w:pos="1145" w:val="left" w:leader="none"/>
        </w:tabs>
        <w:spacing w:line="240" w:lineRule="auto" w:before="37" w:after="0"/>
        <w:ind w:left="1142" w:right="0" w:hanging="420"/>
        <w:jc w:val="left"/>
        <w:rPr>
          <w:sz w:val="21"/>
        </w:rPr>
      </w:pPr>
      <w:r>
        <w:rPr>
          <w:spacing w:val="-3"/>
          <w:sz w:val="21"/>
        </w:rPr>
        <w:t>保险费的交纳</w:t>
      </w:r>
    </w:p>
    <w:p>
      <w:pPr>
        <w:pStyle w:val="ListParagraph"/>
        <w:numPr>
          <w:ilvl w:val="1"/>
          <w:numId w:val="4"/>
        </w:numPr>
        <w:tabs>
          <w:tab w:pos="1145" w:val="left" w:leader="none"/>
        </w:tabs>
        <w:spacing w:line="273" w:lineRule="auto" w:before="37" w:after="0"/>
        <w:ind w:left="1142" w:right="417" w:hanging="420"/>
        <w:jc w:val="left"/>
        <w:rPr>
          <w:sz w:val="21"/>
        </w:rPr>
      </w:pPr>
      <w:r>
        <w:rPr>
          <w:spacing w:val="-3"/>
          <w:sz w:val="21"/>
        </w:rPr>
        <w:t>续期保险费的交纳、宽限期</w:t>
      </w:r>
    </w:p>
    <w:p>
      <w:pPr>
        <w:pStyle w:val="ListParagraph"/>
        <w:numPr>
          <w:ilvl w:val="1"/>
          <w:numId w:val="4"/>
        </w:numPr>
        <w:tabs>
          <w:tab w:pos="1145" w:val="left" w:leader="none"/>
        </w:tabs>
        <w:spacing w:line="240" w:lineRule="auto" w:before="8" w:after="0"/>
        <w:ind w:left="1142" w:right="0" w:hanging="420"/>
        <w:jc w:val="left"/>
        <w:rPr>
          <w:sz w:val="21"/>
        </w:rPr>
      </w:pPr>
      <w:r>
        <w:rPr>
          <w:spacing w:val="-3"/>
          <w:sz w:val="21"/>
        </w:rPr>
        <w:t>合同效力中止</w:t>
      </w:r>
    </w:p>
    <w:p>
      <w:pPr>
        <w:pStyle w:val="ListParagraph"/>
        <w:numPr>
          <w:ilvl w:val="1"/>
          <w:numId w:val="4"/>
        </w:numPr>
        <w:tabs>
          <w:tab w:pos="1145" w:val="left" w:leader="none"/>
        </w:tabs>
        <w:spacing w:line="240" w:lineRule="auto" w:before="37" w:after="0"/>
        <w:ind w:left="1142" w:right="0" w:hanging="420"/>
        <w:jc w:val="left"/>
        <w:rPr>
          <w:sz w:val="21"/>
        </w:rPr>
      </w:pPr>
      <w:r>
        <w:rPr>
          <w:spacing w:val="-3"/>
          <w:sz w:val="21"/>
        </w:rPr>
        <w:t>合同效力恢复</w:t>
      </w:r>
    </w:p>
    <w:p>
      <w:pPr>
        <w:spacing w:line="240" w:lineRule="auto" w:before="9"/>
        <w:rPr>
          <w:sz w:val="17"/>
        </w:rPr>
      </w:pPr>
      <w:r>
        <w:rPr/>
        <w:br w:type="column"/>
      </w:r>
      <w:r>
        <w:rPr>
          <w:sz w:val="17"/>
        </w:rPr>
      </w:r>
    </w:p>
    <w:p>
      <w:pPr>
        <w:pStyle w:val="ListParagraph"/>
        <w:numPr>
          <w:ilvl w:val="1"/>
          <w:numId w:val="5"/>
        </w:numPr>
        <w:tabs>
          <w:tab w:pos="880" w:val="left" w:leader="none"/>
        </w:tabs>
        <w:spacing w:line="240" w:lineRule="auto" w:before="0" w:after="0"/>
        <w:ind w:left="879" w:right="0" w:hanging="422"/>
        <w:jc w:val="left"/>
        <w:rPr>
          <w:sz w:val="21"/>
        </w:rPr>
      </w:pPr>
      <w:r>
        <w:rPr>
          <w:spacing w:val="-3"/>
          <w:sz w:val="21"/>
        </w:rPr>
        <w:t>保单质押贷款</w:t>
      </w:r>
    </w:p>
    <w:p>
      <w:pPr>
        <w:pStyle w:val="ListParagraph"/>
        <w:numPr>
          <w:ilvl w:val="1"/>
          <w:numId w:val="5"/>
        </w:numPr>
        <w:tabs>
          <w:tab w:pos="880" w:val="left" w:leader="none"/>
        </w:tabs>
        <w:spacing w:line="240" w:lineRule="auto" w:before="36" w:after="0"/>
        <w:ind w:left="879" w:right="0" w:hanging="422"/>
        <w:jc w:val="left"/>
        <w:rPr>
          <w:sz w:val="21"/>
        </w:rPr>
      </w:pPr>
      <w:r>
        <w:rPr>
          <w:spacing w:val="-3"/>
          <w:sz w:val="21"/>
        </w:rPr>
        <w:t>年金转换选择</w:t>
      </w:r>
    </w:p>
    <w:p>
      <w:pPr>
        <w:pStyle w:val="ListParagraph"/>
        <w:numPr>
          <w:ilvl w:val="1"/>
          <w:numId w:val="5"/>
        </w:numPr>
        <w:tabs>
          <w:tab w:pos="827" w:val="left" w:leader="none"/>
        </w:tabs>
        <w:spacing w:line="240" w:lineRule="auto" w:before="36" w:after="0"/>
        <w:ind w:left="826" w:right="0" w:hanging="369"/>
        <w:jc w:val="left"/>
        <w:rPr>
          <w:sz w:val="21"/>
        </w:rPr>
      </w:pPr>
      <w:r>
        <w:rPr>
          <w:spacing w:val="-3"/>
          <w:sz w:val="21"/>
        </w:rPr>
        <w:t>保险费自动垫交</w:t>
      </w:r>
    </w:p>
    <w:p>
      <w:pPr>
        <w:pStyle w:val="BodyText"/>
        <w:spacing w:before="36"/>
        <w:ind w:left="246"/>
      </w:pPr>
      <w:r>
        <w:rPr/>
        <w:t>4.保险金的申请与给付</w:t>
      </w:r>
    </w:p>
    <w:p>
      <w:pPr>
        <w:pStyle w:val="ListParagraph"/>
        <w:numPr>
          <w:ilvl w:val="1"/>
          <w:numId w:val="6"/>
        </w:numPr>
        <w:tabs>
          <w:tab w:pos="880" w:val="left" w:leader="none"/>
        </w:tabs>
        <w:spacing w:line="240" w:lineRule="auto" w:before="36" w:after="0"/>
        <w:ind w:left="879" w:right="0" w:hanging="422"/>
        <w:jc w:val="left"/>
        <w:rPr>
          <w:sz w:val="21"/>
        </w:rPr>
      </w:pPr>
      <w:r>
        <w:rPr>
          <w:spacing w:val="-3"/>
          <w:sz w:val="21"/>
        </w:rPr>
        <w:t>保险金受益人的指定和变更</w:t>
      </w:r>
    </w:p>
    <w:p>
      <w:pPr>
        <w:pStyle w:val="ListParagraph"/>
        <w:numPr>
          <w:ilvl w:val="1"/>
          <w:numId w:val="6"/>
        </w:numPr>
        <w:tabs>
          <w:tab w:pos="880" w:val="left" w:leader="none"/>
        </w:tabs>
        <w:spacing w:line="240" w:lineRule="auto" w:before="36" w:after="0"/>
        <w:ind w:left="879" w:right="0" w:hanging="422"/>
        <w:jc w:val="left"/>
        <w:rPr>
          <w:sz w:val="21"/>
        </w:rPr>
      </w:pPr>
      <w:r>
        <w:rPr>
          <w:spacing w:val="-3"/>
          <w:sz w:val="21"/>
        </w:rPr>
        <w:t>保险事故通知</w:t>
      </w:r>
    </w:p>
    <w:p>
      <w:pPr>
        <w:pStyle w:val="ListParagraph"/>
        <w:numPr>
          <w:ilvl w:val="1"/>
          <w:numId w:val="6"/>
        </w:numPr>
        <w:tabs>
          <w:tab w:pos="880" w:val="left" w:leader="none"/>
        </w:tabs>
        <w:spacing w:line="240" w:lineRule="auto" w:before="36" w:after="0"/>
        <w:ind w:left="879" w:right="0" w:hanging="422"/>
        <w:jc w:val="left"/>
        <w:rPr>
          <w:sz w:val="21"/>
        </w:rPr>
      </w:pPr>
      <w:r>
        <w:rPr>
          <w:spacing w:val="-3"/>
          <w:sz w:val="21"/>
        </w:rPr>
        <w:t>保险金及豁免保险费的申请</w:t>
      </w:r>
    </w:p>
    <w:p>
      <w:pPr>
        <w:pStyle w:val="ListParagraph"/>
        <w:numPr>
          <w:ilvl w:val="1"/>
          <w:numId w:val="6"/>
        </w:numPr>
        <w:tabs>
          <w:tab w:pos="880" w:val="left" w:leader="none"/>
        </w:tabs>
        <w:spacing w:line="240" w:lineRule="auto" w:before="37" w:after="0"/>
        <w:ind w:left="879" w:right="0" w:hanging="422"/>
        <w:jc w:val="left"/>
        <w:rPr>
          <w:sz w:val="21"/>
        </w:rPr>
      </w:pPr>
      <w:r>
        <w:rPr>
          <w:spacing w:val="-3"/>
          <w:sz w:val="21"/>
        </w:rPr>
        <w:t>保险金的给付</w:t>
      </w:r>
    </w:p>
    <w:p>
      <w:pPr>
        <w:pStyle w:val="ListParagraph"/>
        <w:numPr>
          <w:ilvl w:val="1"/>
          <w:numId w:val="6"/>
        </w:numPr>
        <w:tabs>
          <w:tab w:pos="880" w:val="left" w:leader="none"/>
        </w:tabs>
        <w:spacing w:line="240" w:lineRule="auto" w:before="37" w:after="0"/>
        <w:ind w:left="879" w:right="0" w:hanging="422"/>
        <w:jc w:val="left"/>
        <w:rPr>
          <w:sz w:val="21"/>
        </w:rPr>
      </w:pPr>
      <w:r>
        <w:rPr>
          <w:spacing w:val="-3"/>
          <w:sz w:val="21"/>
        </w:rPr>
        <w:t>未还款项的扣除</w:t>
      </w:r>
    </w:p>
    <w:p>
      <w:pPr>
        <w:pStyle w:val="ListParagraph"/>
        <w:numPr>
          <w:ilvl w:val="1"/>
          <w:numId w:val="6"/>
        </w:numPr>
        <w:tabs>
          <w:tab w:pos="878" w:val="left" w:leader="none"/>
        </w:tabs>
        <w:spacing w:line="240" w:lineRule="auto" w:before="37" w:after="0"/>
        <w:ind w:left="877" w:right="0" w:hanging="420"/>
        <w:jc w:val="left"/>
        <w:rPr>
          <w:sz w:val="21"/>
        </w:rPr>
      </w:pPr>
      <w:r>
        <w:rPr>
          <w:spacing w:val="-2"/>
          <w:sz w:val="21"/>
        </w:rPr>
        <w:t>诉讼时效</w:t>
      </w:r>
    </w:p>
    <w:p>
      <w:pPr>
        <w:pStyle w:val="BodyText"/>
        <w:spacing w:before="37"/>
        <w:ind w:left="246"/>
      </w:pPr>
      <w:r>
        <w:rPr/>
        <w:t>5.其他需要关注的事项</w:t>
      </w:r>
    </w:p>
    <w:p>
      <w:pPr>
        <w:pStyle w:val="ListParagraph"/>
        <w:numPr>
          <w:ilvl w:val="1"/>
          <w:numId w:val="7"/>
        </w:numPr>
        <w:tabs>
          <w:tab w:pos="880" w:val="left" w:leader="none"/>
        </w:tabs>
        <w:spacing w:line="240" w:lineRule="auto" w:before="37" w:after="0"/>
        <w:ind w:left="879" w:right="0" w:hanging="422"/>
        <w:jc w:val="left"/>
        <w:rPr>
          <w:sz w:val="21"/>
        </w:rPr>
      </w:pPr>
      <w:r>
        <w:rPr>
          <w:spacing w:val="-3"/>
          <w:sz w:val="21"/>
        </w:rPr>
        <w:t>明确说明与如实告知</w:t>
      </w:r>
    </w:p>
    <w:p>
      <w:pPr>
        <w:pStyle w:val="ListParagraph"/>
        <w:numPr>
          <w:ilvl w:val="1"/>
          <w:numId w:val="7"/>
        </w:numPr>
        <w:tabs>
          <w:tab w:pos="880" w:val="left" w:leader="none"/>
        </w:tabs>
        <w:spacing w:line="240" w:lineRule="auto" w:before="37" w:after="0"/>
        <w:ind w:left="879" w:right="0" w:hanging="422"/>
        <w:jc w:val="left"/>
        <w:rPr>
          <w:sz w:val="21"/>
        </w:rPr>
      </w:pPr>
      <w:r>
        <w:rPr>
          <w:spacing w:val="-3"/>
          <w:sz w:val="21"/>
        </w:rPr>
        <w:t>本公司合同解除权的限制</w:t>
      </w:r>
    </w:p>
    <w:p>
      <w:pPr>
        <w:pStyle w:val="ListParagraph"/>
        <w:numPr>
          <w:ilvl w:val="1"/>
          <w:numId w:val="7"/>
        </w:numPr>
        <w:tabs>
          <w:tab w:pos="880" w:val="left" w:leader="none"/>
        </w:tabs>
        <w:spacing w:line="240" w:lineRule="auto" w:before="37" w:after="0"/>
        <w:ind w:left="879" w:right="0" w:hanging="422"/>
        <w:jc w:val="left"/>
        <w:rPr>
          <w:sz w:val="21"/>
        </w:rPr>
      </w:pPr>
      <w:r>
        <w:rPr>
          <w:spacing w:val="-3"/>
          <w:sz w:val="21"/>
        </w:rPr>
        <w:t>年龄确定与错误处理</w:t>
      </w:r>
    </w:p>
    <w:p>
      <w:pPr>
        <w:pStyle w:val="ListParagraph"/>
        <w:numPr>
          <w:ilvl w:val="1"/>
          <w:numId w:val="7"/>
        </w:numPr>
        <w:tabs>
          <w:tab w:pos="880" w:val="left" w:leader="none"/>
        </w:tabs>
        <w:spacing w:line="240" w:lineRule="auto" w:before="37" w:after="0"/>
        <w:ind w:left="879" w:right="0" w:hanging="422"/>
        <w:jc w:val="left"/>
        <w:rPr>
          <w:sz w:val="21"/>
        </w:rPr>
      </w:pPr>
      <w:r>
        <w:rPr>
          <w:spacing w:val="-3"/>
          <w:sz w:val="21"/>
        </w:rPr>
        <w:t>地址变更</w:t>
      </w:r>
    </w:p>
    <w:p>
      <w:pPr>
        <w:pStyle w:val="ListParagraph"/>
        <w:numPr>
          <w:ilvl w:val="1"/>
          <w:numId w:val="7"/>
        </w:numPr>
        <w:tabs>
          <w:tab w:pos="880" w:val="left" w:leader="none"/>
        </w:tabs>
        <w:spacing w:line="240" w:lineRule="auto" w:before="37" w:after="0"/>
        <w:ind w:left="879" w:right="0" w:hanging="422"/>
        <w:jc w:val="left"/>
        <w:rPr>
          <w:sz w:val="21"/>
        </w:rPr>
      </w:pPr>
      <w:r>
        <w:rPr>
          <w:spacing w:val="-3"/>
          <w:sz w:val="21"/>
        </w:rPr>
        <w:t>失踪处理</w:t>
      </w:r>
    </w:p>
    <w:p>
      <w:pPr>
        <w:pStyle w:val="ListParagraph"/>
        <w:numPr>
          <w:ilvl w:val="1"/>
          <w:numId w:val="7"/>
        </w:numPr>
        <w:tabs>
          <w:tab w:pos="880" w:val="left" w:leader="none"/>
        </w:tabs>
        <w:spacing w:line="240" w:lineRule="auto" w:before="37" w:after="0"/>
        <w:ind w:left="879" w:right="0" w:hanging="422"/>
        <w:jc w:val="left"/>
        <w:rPr>
          <w:sz w:val="21"/>
        </w:rPr>
      </w:pPr>
      <w:r>
        <w:rPr>
          <w:spacing w:val="-3"/>
          <w:sz w:val="21"/>
        </w:rPr>
        <w:t>争议处理</w:t>
      </w:r>
    </w:p>
    <w:p>
      <w:pPr>
        <w:pStyle w:val="BodyText"/>
        <w:spacing w:before="37"/>
        <w:ind w:left="246"/>
      </w:pPr>
      <w:r>
        <w:rPr/>
        <w:t>6.释义</w:t>
      </w:r>
    </w:p>
    <w:p>
      <w:pPr>
        <w:pStyle w:val="ListParagraph"/>
        <w:numPr>
          <w:ilvl w:val="1"/>
          <w:numId w:val="8"/>
        </w:numPr>
        <w:tabs>
          <w:tab w:pos="880" w:val="left" w:leader="none"/>
        </w:tabs>
        <w:spacing w:line="240" w:lineRule="auto" w:before="37" w:after="0"/>
        <w:ind w:left="879" w:right="0" w:hanging="422"/>
        <w:jc w:val="left"/>
        <w:rPr>
          <w:sz w:val="21"/>
        </w:rPr>
      </w:pPr>
      <w:r>
        <w:rPr>
          <w:spacing w:val="-3"/>
          <w:sz w:val="21"/>
        </w:rPr>
        <w:t>周岁</w:t>
      </w:r>
    </w:p>
    <w:p>
      <w:pPr>
        <w:pStyle w:val="ListParagraph"/>
        <w:numPr>
          <w:ilvl w:val="1"/>
          <w:numId w:val="8"/>
        </w:numPr>
        <w:tabs>
          <w:tab w:pos="880" w:val="left" w:leader="none"/>
        </w:tabs>
        <w:spacing w:line="240" w:lineRule="auto" w:before="37" w:after="0"/>
        <w:ind w:left="879" w:right="0" w:hanging="422"/>
        <w:jc w:val="left"/>
        <w:rPr>
          <w:sz w:val="21"/>
        </w:rPr>
      </w:pPr>
      <w:r>
        <w:rPr>
          <w:spacing w:val="-3"/>
          <w:sz w:val="21"/>
        </w:rPr>
        <w:t>现金价值</w:t>
      </w:r>
    </w:p>
    <w:p>
      <w:pPr>
        <w:pStyle w:val="ListParagraph"/>
        <w:numPr>
          <w:ilvl w:val="1"/>
          <w:numId w:val="9"/>
        </w:numPr>
        <w:tabs>
          <w:tab w:pos="781" w:val="left" w:leader="none"/>
        </w:tabs>
        <w:spacing w:line="212" w:lineRule="exact" w:before="0" w:after="0"/>
        <w:ind w:left="881" w:right="0" w:hanging="523"/>
        <w:jc w:val="left"/>
        <w:rPr>
          <w:sz w:val="21"/>
        </w:rPr>
      </w:pPr>
      <w:r>
        <w:rPr>
          <w:spacing w:val="-3"/>
          <w:w w:val="100"/>
          <w:sz w:val="21"/>
        </w:rPr>
        <w:br w:type="column"/>
      </w:r>
      <w:r>
        <w:rPr>
          <w:spacing w:val="-3"/>
          <w:sz w:val="21"/>
        </w:rPr>
        <w:t>专科医生</w:t>
      </w:r>
    </w:p>
    <w:p>
      <w:pPr>
        <w:pStyle w:val="ListParagraph"/>
        <w:numPr>
          <w:ilvl w:val="1"/>
          <w:numId w:val="9"/>
        </w:numPr>
        <w:tabs>
          <w:tab w:pos="781" w:val="left" w:leader="none"/>
        </w:tabs>
        <w:spacing w:line="240" w:lineRule="auto" w:before="37" w:after="0"/>
        <w:ind w:left="881" w:right="0" w:hanging="523"/>
        <w:jc w:val="left"/>
        <w:rPr>
          <w:sz w:val="21"/>
        </w:rPr>
      </w:pPr>
      <w:r>
        <w:rPr>
          <w:spacing w:val="-3"/>
          <w:sz w:val="21"/>
        </w:rPr>
        <w:t>初次发生</w:t>
      </w:r>
    </w:p>
    <w:p>
      <w:pPr>
        <w:pStyle w:val="ListParagraph"/>
        <w:numPr>
          <w:ilvl w:val="1"/>
          <w:numId w:val="9"/>
        </w:numPr>
        <w:tabs>
          <w:tab w:pos="781" w:val="left" w:leader="none"/>
        </w:tabs>
        <w:spacing w:line="240" w:lineRule="auto" w:before="37" w:after="0"/>
        <w:ind w:left="881" w:right="0" w:hanging="523"/>
        <w:jc w:val="left"/>
        <w:rPr>
          <w:sz w:val="21"/>
        </w:rPr>
      </w:pPr>
      <w:r>
        <w:rPr>
          <w:spacing w:val="-3"/>
          <w:sz w:val="21"/>
        </w:rPr>
        <w:t>本合同所指的轻症疾病</w:t>
      </w:r>
    </w:p>
    <w:p>
      <w:pPr>
        <w:pStyle w:val="ListParagraph"/>
        <w:numPr>
          <w:ilvl w:val="1"/>
          <w:numId w:val="9"/>
        </w:numPr>
        <w:tabs>
          <w:tab w:pos="781" w:val="left" w:leader="none"/>
        </w:tabs>
        <w:spacing w:line="240" w:lineRule="auto" w:before="37" w:after="0"/>
        <w:ind w:left="881" w:right="0" w:hanging="523"/>
        <w:jc w:val="left"/>
        <w:rPr>
          <w:sz w:val="21"/>
        </w:rPr>
      </w:pPr>
      <w:r>
        <w:rPr>
          <w:spacing w:val="-3"/>
          <w:sz w:val="21"/>
        </w:rPr>
        <w:t>意外伤害</w:t>
      </w:r>
    </w:p>
    <w:p>
      <w:pPr>
        <w:pStyle w:val="ListParagraph"/>
        <w:numPr>
          <w:ilvl w:val="1"/>
          <w:numId w:val="9"/>
        </w:numPr>
        <w:tabs>
          <w:tab w:pos="781" w:val="left" w:leader="none"/>
        </w:tabs>
        <w:spacing w:line="240" w:lineRule="auto" w:before="37" w:after="0"/>
        <w:ind w:left="881" w:right="0" w:hanging="523"/>
        <w:jc w:val="left"/>
        <w:rPr>
          <w:sz w:val="21"/>
        </w:rPr>
      </w:pPr>
      <w:r>
        <w:rPr>
          <w:spacing w:val="-3"/>
          <w:sz w:val="21"/>
        </w:rPr>
        <w:t>本合同所指的重大疾病</w:t>
      </w:r>
    </w:p>
    <w:p>
      <w:pPr>
        <w:pStyle w:val="ListParagraph"/>
        <w:numPr>
          <w:ilvl w:val="1"/>
          <w:numId w:val="9"/>
        </w:numPr>
        <w:tabs>
          <w:tab w:pos="781" w:val="left" w:leader="none"/>
        </w:tabs>
        <w:spacing w:line="240" w:lineRule="auto" w:before="37" w:after="0"/>
        <w:ind w:left="881" w:right="0" w:hanging="523"/>
        <w:jc w:val="left"/>
        <w:rPr>
          <w:sz w:val="21"/>
        </w:rPr>
      </w:pPr>
      <w:r>
        <w:rPr>
          <w:spacing w:val="-3"/>
          <w:sz w:val="21"/>
        </w:rPr>
        <w:t>本保险实际交纳的保险费</w:t>
      </w:r>
    </w:p>
    <w:p>
      <w:pPr>
        <w:pStyle w:val="ListParagraph"/>
        <w:numPr>
          <w:ilvl w:val="1"/>
          <w:numId w:val="9"/>
        </w:numPr>
        <w:tabs>
          <w:tab w:pos="885" w:val="left" w:leader="none"/>
        </w:tabs>
        <w:spacing w:line="240" w:lineRule="auto" w:before="37" w:after="0"/>
        <w:ind w:left="884" w:right="0" w:hanging="526"/>
        <w:jc w:val="left"/>
        <w:rPr>
          <w:sz w:val="21"/>
        </w:rPr>
      </w:pPr>
      <w:r>
        <w:rPr>
          <w:spacing w:val="-2"/>
          <w:sz w:val="21"/>
        </w:rPr>
        <w:t>身体全残</w:t>
      </w:r>
    </w:p>
    <w:p>
      <w:pPr>
        <w:pStyle w:val="ListParagraph"/>
        <w:numPr>
          <w:ilvl w:val="1"/>
          <w:numId w:val="9"/>
        </w:numPr>
        <w:tabs>
          <w:tab w:pos="885" w:val="left" w:leader="none"/>
        </w:tabs>
        <w:spacing w:line="240" w:lineRule="auto" w:before="37" w:after="0"/>
        <w:ind w:left="884" w:right="0" w:hanging="526"/>
        <w:jc w:val="left"/>
        <w:rPr>
          <w:sz w:val="21"/>
        </w:rPr>
      </w:pPr>
      <w:r>
        <w:rPr>
          <w:spacing w:val="-3"/>
          <w:sz w:val="21"/>
        </w:rPr>
        <w:t>保单生效对应日</w:t>
      </w:r>
    </w:p>
    <w:p>
      <w:pPr>
        <w:pStyle w:val="ListParagraph"/>
        <w:numPr>
          <w:ilvl w:val="1"/>
          <w:numId w:val="9"/>
        </w:numPr>
        <w:tabs>
          <w:tab w:pos="885" w:val="left" w:leader="none"/>
        </w:tabs>
        <w:spacing w:line="240" w:lineRule="auto" w:before="37" w:after="0"/>
        <w:ind w:left="884" w:right="0" w:hanging="526"/>
        <w:jc w:val="left"/>
        <w:rPr>
          <w:sz w:val="21"/>
        </w:rPr>
      </w:pPr>
      <w:r>
        <w:rPr>
          <w:spacing w:val="-3"/>
          <w:sz w:val="21"/>
        </w:rPr>
        <w:t>疾病终末期阶段</w:t>
      </w:r>
    </w:p>
    <w:p>
      <w:pPr>
        <w:pStyle w:val="ListParagraph"/>
        <w:numPr>
          <w:ilvl w:val="1"/>
          <w:numId w:val="9"/>
        </w:numPr>
        <w:tabs>
          <w:tab w:pos="885" w:val="left" w:leader="none"/>
        </w:tabs>
        <w:spacing w:line="240" w:lineRule="auto" w:before="36" w:after="0"/>
        <w:ind w:left="884" w:right="0" w:hanging="526"/>
        <w:jc w:val="left"/>
        <w:rPr>
          <w:sz w:val="21"/>
        </w:rPr>
      </w:pPr>
      <w:r>
        <w:rPr>
          <w:spacing w:val="-3"/>
          <w:sz w:val="21"/>
        </w:rPr>
        <w:t>毒品</w:t>
      </w:r>
    </w:p>
    <w:p>
      <w:pPr>
        <w:pStyle w:val="ListParagraph"/>
        <w:numPr>
          <w:ilvl w:val="1"/>
          <w:numId w:val="9"/>
        </w:numPr>
        <w:tabs>
          <w:tab w:pos="885" w:val="left" w:leader="none"/>
        </w:tabs>
        <w:spacing w:line="240" w:lineRule="auto" w:before="36" w:after="0"/>
        <w:ind w:left="884" w:right="0" w:hanging="526"/>
        <w:jc w:val="left"/>
        <w:rPr>
          <w:sz w:val="21"/>
        </w:rPr>
      </w:pPr>
      <w:r>
        <w:rPr>
          <w:spacing w:val="-2"/>
          <w:sz w:val="21"/>
        </w:rPr>
        <w:t>酒后驾驶</w:t>
      </w:r>
    </w:p>
    <w:p>
      <w:pPr>
        <w:pStyle w:val="ListParagraph"/>
        <w:numPr>
          <w:ilvl w:val="1"/>
          <w:numId w:val="9"/>
        </w:numPr>
        <w:tabs>
          <w:tab w:pos="885" w:val="left" w:leader="none"/>
        </w:tabs>
        <w:spacing w:line="240" w:lineRule="auto" w:before="36" w:after="0"/>
        <w:ind w:left="884" w:right="0" w:hanging="526"/>
        <w:jc w:val="left"/>
        <w:rPr>
          <w:sz w:val="21"/>
        </w:rPr>
      </w:pPr>
      <w:r>
        <w:rPr>
          <w:spacing w:val="-3"/>
          <w:sz w:val="21"/>
        </w:rPr>
        <w:t>无合法有效驾驶证驾驶</w:t>
      </w:r>
    </w:p>
    <w:p>
      <w:pPr>
        <w:pStyle w:val="ListParagraph"/>
        <w:numPr>
          <w:ilvl w:val="1"/>
          <w:numId w:val="9"/>
        </w:numPr>
        <w:tabs>
          <w:tab w:pos="885" w:val="left" w:leader="none"/>
        </w:tabs>
        <w:spacing w:line="240" w:lineRule="auto" w:before="36" w:after="0"/>
        <w:ind w:left="884" w:right="0" w:hanging="526"/>
        <w:jc w:val="left"/>
        <w:rPr>
          <w:sz w:val="21"/>
        </w:rPr>
      </w:pPr>
      <w:r>
        <w:rPr>
          <w:spacing w:val="-3"/>
          <w:sz w:val="21"/>
        </w:rPr>
        <w:t>无有效行驶证</w:t>
      </w:r>
    </w:p>
    <w:p>
      <w:pPr>
        <w:pStyle w:val="ListParagraph"/>
        <w:numPr>
          <w:ilvl w:val="1"/>
          <w:numId w:val="9"/>
        </w:numPr>
        <w:tabs>
          <w:tab w:pos="885" w:val="left" w:leader="none"/>
        </w:tabs>
        <w:spacing w:line="240" w:lineRule="auto" w:before="36" w:after="0"/>
        <w:ind w:left="884" w:right="0" w:hanging="526"/>
        <w:jc w:val="left"/>
        <w:rPr>
          <w:sz w:val="21"/>
        </w:rPr>
      </w:pPr>
      <w:r>
        <w:rPr>
          <w:spacing w:val="-2"/>
          <w:sz w:val="21"/>
        </w:rPr>
        <w:t>机动车</w:t>
      </w:r>
    </w:p>
    <w:p>
      <w:pPr>
        <w:pStyle w:val="ListParagraph"/>
        <w:numPr>
          <w:ilvl w:val="1"/>
          <w:numId w:val="9"/>
        </w:numPr>
        <w:tabs>
          <w:tab w:pos="885" w:val="left" w:leader="none"/>
        </w:tabs>
        <w:spacing w:line="240" w:lineRule="auto" w:before="36" w:after="0"/>
        <w:ind w:left="884" w:right="0" w:hanging="526"/>
        <w:jc w:val="left"/>
        <w:rPr>
          <w:sz w:val="21"/>
        </w:rPr>
      </w:pPr>
      <w:r>
        <w:rPr>
          <w:spacing w:val="-3"/>
          <w:sz w:val="21"/>
        </w:rPr>
        <w:t>遗传性疾病</w:t>
      </w:r>
    </w:p>
    <w:p>
      <w:pPr>
        <w:pStyle w:val="ListParagraph"/>
        <w:numPr>
          <w:ilvl w:val="1"/>
          <w:numId w:val="9"/>
        </w:numPr>
        <w:tabs>
          <w:tab w:pos="885" w:val="left" w:leader="none"/>
        </w:tabs>
        <w:spacing w:line="273" w:lineRule="auto" w:before="36" w:after="0"/>
        <w:ind w:left="881" w:right="1344" w:hanging="523"/>
        <w:jc w:val="left"/>
        <w:rPr>
          <w:sz w:val="21"/>
        </w:rPr>
      </w:pPr>
      <w:r>
        <w:rPr>
          <w:spacing w:val="-10"/>
          <w:sz w:val="21"/>
        </w:rPr>
        <w:t>先天性畸形、变形或染色体异常</w:t>
      </w:r>
    </w:p>
    <w:p>
      <w:pPr>
        <w:pStyle w:val="ListParagraph"/>
        <w:numPr>
          <w:ilvl w:val="1"/>
          <w:numId w:val="9"/>
        </w:numPr>
        <w:tabs>
          <w:tab w:pos="899" w:val="left" w:leader="none"/>
        </w:tabs>
        <w:spacing w:line="273" w:lineRule="auto" w:before="7" w:after="0"/>
        <w:ind w:left="881" w:right="1346" w:hanging="523"/>
        <w:jc w:val="left"/>
        <w:rPr>
          <w:sz w:val="21"/>
        </w:rPr>
      </w:pPr>
      <w:r>
        <w:rPr>
          <w:spacing w:val="8"/>
          <w:sz w:val="21"/>
        </w:rPr>
        <w:t>感染艾滋病病毒或患艾滋病</w:t>
      </w:r>
    </w:p>
    <w:p>
      <w:pPr>
        <w:pStyle w:val="ListParagraph"/>
        <w:numPr>
          <w:ilvl w:val="1"/>
          <w:numId w:val="9"/>
        </w:numPr>
        <w:tabs>
          <w:tab w:pos="885" w:val="left" w:leader="none"/>
        </w:tabs>
        <w:spacing w:line="240" w:lineRule="auto" w:before="8" w:after="0"/>
        <w:ind w:left="884" w:right="0" w:hanging="526"/>
        <w:jc w:val="left"/>
        <w:rPr>
          <w:sz w:val="21"/>
        </w:rPr>
      </w:pPr>
      <w:r>
        <w:rPr>
          <w:spacing w:val="-3"/>
          <w:sz w:val="21"/>
        </w:rPr>
        <w:t>指定鉴定机构</w:t>
      </w:r>
    </w:p>
    <w:p>
      <w:pPr>
        <w:spacing w:after="0" w:line="240" w:lineRule="auto"/>
        <w:jc w:val="left"/>
        <w:rPr>
          <w:sz w:val="21"/>
        </w:rPr>
        <w:sectPr>
          <w:type w:val="continuous"/>
          <w:pgSz w:w="11910" w:h="16840"/>
          <w:pgMar w:top="260" w:bottom="1180" w:left="980" w:right="140"/>
          <w:cols w:num="3" w:equalWidth="0">
            <w:col w:w="2825" w:space="40"/>
            <w:col w:w="3403" w:space="39"/>
            <w:col w:w="4483"/>
          </w:cols>
        </w:sectPr>
      </w:pPr>
    </w:p>
    <w:p>
      <w:pPr>
        <w:spacing w:line="240" w:lineRule="auto" w:before="1"/>
        <w:rPr>
          <w:sz w:val="3"/>
        </w:rPr>
      </w:pPr>
    </w:p>
    <w:p>
      <w:pPr>
        <w:spacing w:line="38" w:lineRule="exact"/>
        <w:ind w:left="53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spacing w:line="240" w:lineRule="auto" w:before="1"/>
        <w:rPr>
          <w:sz w:val="27"/>
        </w:rPr>
      </w:pPr>
    </w:p>
    <w:p>
      <w:pPr>
        <w:spacing w:before="14"/>
        <w:ind w:left="2771" w:right="2771" w:firstLine="0"/>
        <w:jc w:val="center"/>
        <w:rPr>
          <w:b/>
          <w:sz w:val="28"/>
        </w:rPr>
      </w:pPr>
      <w:r>
        <w:rPr>
          <w:b/>
          <w:sz w:val="28"/>
        </w:rPr>
        <w:t>天安人寿保险股份有限公司</w:t>
      </w:r>
    </w:p>
    <w:p>
      <w:pPr>
        <w:spacing w:line="240" w:lineRule="auto" w:before="8"/>
        <w:rPr>
          <w:b/>
          <w:sz w:val="19"/>
        </w:rPr>
      </w:pPr>
    </w:p>
    <w:p>
      <w:pPr>
        <w:spacing w:before="0"/>
        <w:ind w:left="2771" w:right="2771" w:firstLine="0"/>
        <w:jc w:val="center"/>
        <w:rPr>
          <w:b/>
          <w:sz w:val="28"/>
        </w:rPr>
      </w:pPr>
      <w:r>
        <w:rPr>
          <w:b/>
          <w:w w:val="95"/>
          <w:sz w:val="28"/>
        </w:rPr>
        <w:t>天安人寿安享无忧终身重大疾病保险条款</w:t>
      </w:r>
    </w:p>
    <w:p>
      <w:pPr>
        <w:spacing w:line="240" w:lineRule="auto" w:before="0"/>
        <w:rPr>
          <w:b/>
          <w:sz w:val="20"/>
        </w:rPr>
      </w:pPr>
    </w:p>
    <w:p>
      <w:pPr>
        <w:spacing w:line="240" w:lineRule="auto" w:before="8" w:after="1"/>
        <w:rPr>
          <w:b/>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308"/>
        <w:gridCol w:w="8063"/>
      </w:tblGrid>
      <w:tr>
        <w:trPr>
          <w:trHeight w:val="522" w:hRule="atLeast"/>
        </w:trPr>
        <w:tc>
          <w:tcPr>
            <w:tcW w:w="785"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4"/>
              <w:ind w:left="319"/>
              <w:rPr>
                <w:b/>
                <w:sz w:val="24"/>
              </w:rPr>
            </w:pPr>
            <w:r>
              <w:rPr>
                <w:b/>
                <w:w w:val="95"/>
                <w:sz w:val="24"/>
              </w:rPr>
              <w:t>您与我们的合同</w:t>
            </w:r>
          </w:p>
        </w:tc>
      </w:tr>
      <w:tr>
        <w:trPr>
          <w:trHeight w:val="1769" w:hRule="atLeast"/>
        </w:trPr>
        <w:tc>
          <w:tcPr>
            <w:tcW w:w="785" w:type="dxa"/>
            <w:tcBorders>
              <w:top w:val="single" w:sz="8" w:space="0" w:color="000000"/>
            </w:tcBorders>
          </w:tcPr>
          <w:p>
            <w:pPr>
              <w:pStyle w:val="TableParagraph"/>
              <w:spacing w:before="11"/>
              <w:ind w:left="0"/>
              <w:rPr>
                <w:b/>
                <w:sz w:val="26"/>
              </w:rPr>
            </w:pPr>
          </w:p>
          <w:p>
            <w:pPr>
              <w:pStyle w:val="TableParagraph"/>
              <w:spacing w:before="0"/>
              <w:ind w:left="108"/>
              <w:rPr>
                <w:b/>
                <w:sz w:val="21"/>
              </w:rPr>
            </w:pPr>
            <w:r>
              <w:rPr>
                <w:b/>
                <w:sz w:val="21"/>
              </w:rPr>
              <w:t>1.1</w:t>
            </w:r>
          </w:p>
        </w:tc>
        <w:tc>
          <w:tcPr>
            <w:tcW w:w="1308" w:type="dxa"/>
            <w:tcBorders>
              <w:top w:val="single" w:sz="8" w:space="0" w:color="000000"/>
            </w:tcBorders>
          </w:tcPr>
          <w:p>
            <w:pPr>
              <w:pStyle w:val="TableParagraph"/>
              <w:spacing w:before="11"/>
              <w:ind w:left="0"/>
              <w:rPr>
                <w:b/>
                <w:sz w:val="26"/>
              </w:rPr>
            </w:pPr>
          </w:p>
          <w:p>
            <w:pPr>
              <w:pStyle w:val="TableParagraph"/>
              <w:spacing w:before="0"/>
              <w:ind w:left="319"/>
              <w:rPr>
                <w:b/>
                <w:sz w:val="21"/>
              </w:rPr>
            </w:pPr>
            <w:r>
              <w:rPr>
                <w:b/>
                <w:sz w:val="21"/>
              </w:rPr>
              <w:t>投保范围</w:t>
            </w:r>
          </w:p>
        </w:tc>
        <w:tc>
          <w:tcPr>
            <w:tcW w:w="8063" w:type="dxa"/>
            <w:tcBorders>
              <w:top w:val="single" w:sz="8" w:space="0" w:color="000000"/>
            </w:tcBorders>
          </w:tcPr>
          <w:p>
            <w:pPr>
              <w:pStyle w:val="TableParagraph"/>
              <w:spacing w:before="11"/>
              <w:ind w:left="0"/>
              <w:rPr>
                <w:b/>
                <w:sz w:val="26"/>
              </w:rPr>
            </w:pPr>
          </w:p>
          <w:p>
            <w:pPr>
              <w:pStyle w:val="TableParagraph"/>
              <w:spacing w:line="273" w:lineRule="auto" w:before="0"/>
              <w:ind w:left="144" w:right="103" w:firstLine="420"/>
              <w:rPr>
                <w:sz w:val="21"/>
              </w:rPr>
            </w:pPr>
            <w:r>
              <w:rPr>
                <w:sz w:val="21"/>
              </w:rPr>
              <w:t>1.</w:t>
            </w:r>
            <w:r>
              <w:rPr>
                <w:spacing w:val="-10"/>
                <w:sz w:val="21"/>
              </w:rPr>
              <w:t>被保险人范围：凡出生满 </w:t>
            </w:r>
            <w:r>
              <w:rPr>
                <w:sz w:val="21"/>
              </w:rPr>
              <w:t>28</w:t>
            </w:r>
            <w:r>
              <w:rPr>
                <w:spacing w:val="-24"/>
                <w:sz w:val="21"/>
              </w:rPr>
              <w:t> 天至 </w:t>
            </w:r>
            <w:r>
              <w:rPr>
                <w:sz w:val="21"/>
              </w:rPr>
              <w:t>60 </w:t>
            </w:r>
            <w:r>
              <w:rPr>
                <w:b/>
                <w:spacing w:val="-12"/>
                <w:sz w:val="21"/>
              </w:rPr>
              <w:t>周岁</w:t>
            </w:r>
            <w:r>
              <w:rPr>
                <w:b/>
                <w:sz w:val="21"/>
              </w:rPr>
              <w:t>（</w:t>
            </w:r>
            <w:r>
              <w:rPr>
                <w:b/>
                <w:spacing w:val="-2"/>
                <w:sz w:val="21"/>
              </w:rPr>
              <w:t>详见释义</w:t>
            </w:r>
            <w:r>
              <w:rPr>
                <w:b/>
                <w:spacing w:val="-65"/>
                <w:sz w:val="21"/>
              </w:rPr>
              <w:t>）</w:t>
            </w:r>
            <w:r>
              <w:rPr>
                <w:spacing w:val="-10"/>
                <w:sz w:val="21"/>
              </w:rPr>
              <w:t>，身体健康且符合我们规</w:t>
            </w:r>
            <w:r>
              <w:rPr>
                <w:spacing w:val="-5"/>
                <w:sz w:val="21"/>
              </w:rPr>
              <w:t>定的投保条件者均可作为被保险人参加本保险。</w:t>
            </w:r>
          </w:p>
          <w:p>
            <w:pPr>
              <w:pStyle w:val="TableParagraph"/>
              <w:spacing w:line="273" w:lineRule="auto" w:before="7"/>
              <w:ind w:left="144" w:right="104" w:firstLine="420"/>
              <w:rPr>
                <w:sz w:val="21"/>
              </w:rPr>
            </w:pPr>
            <w:r>
              <w:rPr>
                <w:sz w:val="21"/>
              </w:rPr>
              <w:t>2.投保人范围：被保险人本人或对被保险人有保险利益的其他人可作为投保人向本公司投保本保险。</w:t>
            </w:r>
          </w:p>
        </w:tc>
      </w:tr>
      <w:tr>
        <w:trPr>
          <w:trHeight w:val="1248" w:hRule="atLeast"/>
        </w:trPr>
        <w:tc>
          <w:tcPr>
            <w:tcW w:w="785" w:type="dxa"/>
          </w:tcPr>
          <w:p>
            <w:pPr>
              <w:pStyle w:val="TableParagraph"/>
              <w:ind w:left="108"/>
              <w:rPr>
                <w:b/>
                <w:sz w:val="21"/>
              </w:rPr>
            </w:pPr>
            <w:r>
              <w:rPr>
                <w:b/>
                <w:sz w:val="21"/>
              </w:rPr>
              <w:t>1.2</w:t>
            </w:r>
          </w:p>
        </w:tc>
        <w:tc>
          <w:tcPr>
            <w:tcW w:w="1308" w:type="dxa"/>
          </w:tcPr>
          <w:p>
            <w:pPr>
              <w:pStyle w:val="TableParagraph"/>
              <w:ind w:left="319"/>
              <w:rPr>
                <w:b/>
                <w:sz w:val="21"/>
              </w:rPr>
            </w:pPr>
            <w:r>
              <w:rPr>
                <w:b/>
                <w:sz w:val="21"/>
              </w:rPr>
              <w:t>合同构成</w:t>
            </w:r>
          </w:p>
        </w:tc>
        <w:tc>
          <w:tcPr>
            <w:tcW w:w="8063" w:type="dxa"/>
          </w:tcPr>
          <w:p>
            <w:pPr>
              <w:pStyle w:val="TableParagraph"/>
              <w:spacing w:line="273" w:lineRule="auto"/>
              <w:ind w:left="144" w:firstLine="420"/>
              <w:rPr>
                <w:sz w:val="21"/>
              </w:rPr>
            </w:pPr>
            <w:r>
              <w:rPr>
                <w:spacing w:val="-10"/>
                <w:sz w:val="21"/>
              </w:rPr>
              <w:t>本保险合同</w:t>
            </w:r>
            <w:r>
              <w:rPr>
                <w:sz w:val="21"/>
              </w:rPr>
              <w:t>（</w:t>
            </w:r>
            <w:r>
              <w:rPr>
                <w:spacing w:val="-17"/>
                <w:sz w:val="21"/>
              </w:rPr>
              <w:t>以下简称“本合同”</w:t>
            </w:r>
            <w:r>
              <w:rPr>
                <w:spacing w:val="-76"/>
                <w:sz w:val="21"/>
              </w:rPr>
              <w:t>）</w:t>
            </w:r>
            <w:r>
              <w:rPr>
                <w:spacing w:val="-6"/>
                <w:sz w:val="21"/>
              </w:rPr>
              <w:t>由保险单或其他保险凭证及所附条款、投保单、与本合同有关的其他投保文件、健康告知书、保险合同变更申请书、声明、批注、附</w:t>
            </w:r>
            <w:r>
              <w:rPr>
                <w:spacing w:val="-4"/>
                <w:sz w:val="21"/>
              </w:rPr>
              <w:t>贴批单及其他书面协议构成。</w:t>
            </w:r>
          </w:p>
        </w:tc>
      </w:tr>
      <w:tr>
        <w:trPr>
          <w:trHeight w:val="1560" w:hRule="atLeast"/>
        </w:trPr>
        <w:tc>
          <w:tcPr>
            <w:tcW w:w="785" w:type="dxa"/>
          </w:tcPr>
          <w:p>
            <w:pPr>
              <w:pStyle w:val="TableParagraph"/>
              <w:ind w:left="108"/>
              <w:rPr>
                <w:b/>
                <w:sz w:val="21"/>
              </w:rPr>
            </w:pPr>
            <w:r>
              <w:rPr>
                <w:b/>
                <w:sz w:val="21"/>
              </w:rPr>
              <w:t>1.3</w:t>
            </w:r>
          </w:p>
        </w:tc>
        <w:tc>
          <w:tcPr>
            <w:tcW w:w="1308" w:type="dxa"/>
          </w:tcPr>
          <w:p>
            <w:pPr>
              <w:pStyle w:val="TableParagraph"/>
              <w:spacing w:line="273" w:lineRule="auto"/>
              <w:ind w:left="319" w:right="141"/>
              <w:rPr>
                <w:b/>
                <w:sz w:val="21"/>
              </w:rPr>
            </w:pPr>
            <w:r>
              <w:rPr>
                <w:b/>
                <w:sz w:val="21"/>
              </w:rPr>
              <w:t>合同成立与生效</w:t>
            </w:r>
          </w:p>
        </w:tc>
        <w:tc>
          <w:tcPr>
            <w:tcW w:w="8063" w:type="dxa"/>
          </w:tcPr>
          <w:p>
            <w:pPr>
              <w:pStyle w:val="TableParagraph"/>
              <w:spacing w:line="273" w:lineRule="auto"/>
              <w:ind w:left="564"/>
              <w:rPr>
                <w:sz w:val="21"/>
              </w:rPr>
            </w:pPr>
            <w:r>
              <w:rPr>
                <w:spacing w:val="-8"/>
                <w:sz w:val="21"/>
              </w:rPr>
              <w:t>您提出保险申请、本公司同意承保，本合同成立，合同成立日期在保险单上载明。除另有约定外，自本合同成立、本公司收取首期保险费并签发保险单的次日零时</w:t>
            </w:r>
          </w:p>
          <w:p>
            <w:pPr>
              <w:pStyle w:val="TableParagraph"/>
              <w:spacing w:line="273" w:lineRule="auto" w:before="7"/>
              <w:ind w:left="144" w:right="102"/>
              <w:rPr>
                <w:sz w:val="21"/>
              </w:rPr>
            </w:pPr>
            <w:r>
              <w:rPr>
                <w:sz w:val="21"/>
              </w:rPr>
              <w:t>起本合同生效，本公司开始承担保险责任，合同生效日期在保险单上载明。本合同生效日即为保单生效日。</w:t>
            </w:r>
          </w:p>
        </w:tc>
      </w:tr>
      <w:tr>
        <w:trPr>
          <w:trHeight w:val="1872" w:hRule="atLeast"/>
        </w:trPr>
        <w:tc>
          <w:tcPr>
            <w:tcW w:w="785" w:type="dxa"/>
          </w:tcPr>
          <w:p>
            <w:pPr>
              <w:pStyle w:val="TableParagraph"/>
              <w:spacing w:before="143"/>
              <w:ind w:left="108"/>
              <w:rPr>
                <w:b/>
                <w:sz w:val="21"/>
              </w:rPr>
            </w:pPr>
            <w:r>
              <w:rPr>
                <w:b/>
                <w:sz w:val="21"/>
              </w:rPr>
              <w:t>1.4</w:t>
            </w:r>
          </w:p>
        </w:tc>
        <w:tc>
          <w:tcPr>
            <w:tcW w:w="1308" w:type="dxa"/>
          </w:tcPr>
          <w:p>
            <w:pPr>
              <w:pStyle w:val="TableParagraph"/>
              <w:spacing w:before="143"/>
              <w:ind w:left="319"/>
              <w:rPr>
                <w:b/>
                <w:sz w:val="21"/>
              </w:rPr>
            </w:pPr>
            <w:r>
              <w:rPr>
                <w:b/>
                <w:sz w:val="21"/>
              </w:rPr>
              <w:t>犹豫期</w:t>
            </w:r>
          </w:p>
        </w:tc>
        <w:tc>
          <w:tcPr>
            <w:tcW w:w="8063" w:type="dxa"/>
          </w:tcPr>
          <w:p>
            <w:pPr>
              <w:pStyle w:val="TableParagraph"/>
              <w:spacing w:before="143"/>
              <w:ind w:left="564"/>
              <w:rPr>
                <w:sz w:val="21"/>
              </w:rPr>
            </w:pPr>
            <w:r>
              <w:rPr>
                <w:spacing w:val="-9"/>
                <w:sz w:val="21"/>
              </w:rPr>
              <w:t>本合同生效后，本公司为您提供 </w:t>
            </w:r>
            <w:r>
              <w:rPr>
                <w:sz w:val="21"/>
              </w:rPr>
              <w:t>15</w:t>
            </w:r>
            <w:r>
              <w:rPr>
                <w:spacing w:val="-11"/>
                <w:sz w:val="21"/>
              </w:rPr>
              <w:t> 个自然日的犹豫期，犹豫期指您收到保险单并</w:t>
            </w:r>
          </w:p>
          <w:p>
            <w:pPr>
              <w:pStyle w:val="TableParagraph"/>
              <w:spacing w:before="37"/>
              <w:ind w:left="144"/>
              <w:rPr>
                <w:sz w:val="21"/>
              </w:rPr>
            </w:pPr>
            <w:r>
              <w:rPr>
                <w:spacing w:val="-7"/>
                <w:sz w:val="21"/>
              </w:rPr>
              <w:t>书面签收之日起 </w:t>
            </w:r>
            <w:r>
              <w:rPr>
                <w:sz w:val="21"/>
              </w:rPr>
              <w:t>15</w:t>
            </w:r>
            <w:r>
              <w:rPr>
                <w:spacing w:val="-11"/>
                <w:sz w:val="21"/>
              </w:rPr>
              <w:t> 个自然日的期间，您在上述期间内要求解除本合同的，应书面提出</w:t>
            </w:r>
          </w:p>
          <w:p>
            <w:pPr>
              <w:pStyle w:val="TableParagraph"/>
              <w:spacing w:line="273" w:lineRule="auto" w:before="37"/>
              <w:ind w:left="144" w:right="100"/>
              <w:jc w:val="both"/>
              <w:rPr>
                <w:b/>
                <w:sz w:val="21"/>
              </w:rPr>
            </w:pPr>
            <w:r>
              <w:rPr>
                <w:spacing w:val="-10"/>
                <w:sz w:val="21"/>
              </w:rPr>
              <w:t>合同解除申请，并提供您的保险合同及有效身份证件，本公司将在扣除不超过 </w:t>
            </w:r>
            <w:r>
              <w:rPr>
                <w:sz w:val="21"/>
              </w:rPr>
              <w:t>10</w:t>
            </w:r>
            <w:r>
              <w:rPr>
                <w:spacing w:val="-13"/>
                <w:sz w:val="21"/>
              </w:rPr>
              <w:t> 元的</w:t>
            </w:r>
            <w:r>
              <w:rPr>
                <w:spacing w:val="-9"/>
                <w:sz w:val="21"/>
              </w:rPr>
              <w:t>保单工本费后退还本保险交纳的保险费。</w:t>
            </w:r>
            <w:r>
              <w:rPr>
                <w:b/>
                <w:sz w:val="21"/>
              </w:rPr>
              <w:t>自本公司收到合同解除申请之日起，本合同</w:t>
            </w:r>
            <w:r>
              <w:rPr>
                <w:b/>
                <w:spacing w:val="-3"/>
                <w:sz w:val="21"/>
              </w:rPr>
              <w:t>即被解除，对本合同解除前发生的保险事故本公司不承担保险责任。</w:t>
            </w:r>
          </w:p>
        </w:tc>
      </w:tr>
      <w:tr>
        <w:trPr>
          <w:trHeight w:val="935" w:hRule="atLeast"/>
        </w:trPr>
        <w:tc>
          <w:tcPr>
            <w:tcW w:w="785" w:type="dxa"/>
          </w:tcPr>
          <w:p>
            <w:pPr>
              <w:pStyle w:val="TableParagraph"/>
              <w:ind w:left="108"/>
              <w:rPr>
                <w:b/>
                <w:sz w:val="21"/>
              </w:rPr>
            </w:pPr>
            <w:r>
              <w:rPr>
                <w:b/>
                <w:sz w:val="21"/>
              </w:rPr>
              <w:t>1.5</w:t>
            </w:r>
          </w:p>
        </w:tc>
        <w:tc>
          <w:tcPr>
            <w:tcW w:w="1308" w:type="dxa"/>
          </w:tcPr>
          <w:p>
            <w:pPr>
              <w:pStyle w:val="TableParagraph"/>
              <w:spacing w:line="273" w:lineRule="auto"/>
              <w:ind w:left="319" w:right="141"/>
              <w:rPr>
                <w:b/>
                <w:sz w:val="21"/>
              </w:rPr>
            </w:pPr>
            <w:r>
              <w:rPr>
                <w:b/>
                <w:sz w:val="21"/>
              </w:rPr>
              <w:t>合同内容变更</w:t>
            </w:r>
          </w:p>
        </w:tc>
        <w:tc>
          <w:tcPr>
            <w:tcW w:w="8063" w:type="dxa"/>
          </w:tcPr>
          <w:p>
            <w:pPr>
              <w:pStyle w:val="TableParagraph"/>
              <w:spacing w:line="273" w:lineRule="auto"/>
              <w:ind w:left="144" w:right="139"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2496" w:hRule="atLeast"/>
        </w:trPr>
        <w:tc>
          <w:tcPr>
            <w:tcW w:w="785" w:type="dxa"/>
          </w:tcPr>
          <w:p>
            <w:pPr>
              <w:pStyle w:val="TableParagraph"/>
              <w:ind w:left="108"/>
              <w:rPr>
                <w:b/>
                <w:sz w:val="21"/>
              </w:rPr>
            </w:pPr>
            <w:r>
              <w:rPr>
                <w:b/>
                <w:sz w:val="21"/>
              </w:rPr>
              <w:t>1.6</w:t>
            </w:r>
          </w:p>
        </w:tc>
        <w:tc>
          <w:tcPr>
            <w:tcW w:w="1308" w:type="dxa"/>
          </w:tcPr>
          <w:p>
            <w:pPr>
              <w:pStyle w:val="TableParagraph"/>
              <w:spacing w:line="273" w:lineRule="auto"/>
              <w:ind w:left="319" w:right="141"/>
              <w:jc w:val="both"/>
              <w:rPr>
                <w:b/>
                <w:sz w:val="21"/>
              </w:rPr>
            </w:pPr>
            <w:r>
              <w:rPr>
                <w:b/>
                <w:sz w:val="21"/>
              </w:rPr>
              <w:t>您解除合同的手续及风险</w:t>
            </w:r>
          </w:p>
        </w:tc>
        <w:tc>
          <w:tcPr>
            <w:tcW w:w="8063" w:type="dxa"/>
          </w:tcPr>
          <w:p>
            <w:pPr>
              <w:pStyle w:val="TableParagraph"/>
              <w:spacing w:line="273" w:lineRule="auto"/>
              <w:ind w:left="144" w:right="103" w:firstLine="420"/>
              <w:rPr>
                <w:sz w:val="21"/>
              </w:rPr>
            </w:pPr>
            <w:r>
              <w:rPr>
                <w:sz w:val="21"/>
              </w:rPr>
              <w:t>您在犹豫期后要求解除本合同的，应书面提出合同解除申请，并提供下列证明和资料：</w:t>
            </w:r>
          </w:p>
          <w:p>
            <w:pPr>
              <w:pStyle w:val="TableParagraph"/>
              <w:spacing w:before="7"/>
              <w:ind w:left="564"/>
              <w:rPr>
                <w:sz w:val="21"/>
              </w:rPr>
            </w:pPr>
            <w:r>
              <w:rPr>
                <w:sz w:val="21"/>
              </w:rPr>
              <w:t>1.保险合同；</w:t>
            </w:r>
          </w:p>
          <w:p>
            <w:pPr>
              <w:pStyle w:val="TableParagraph"/>
              <w:spacing w:before="37"/>
              <w:ind w:left="564"/>
              <w:rPr>
                <w:sz w:val="21"/>
              </w:rPr>
            </w:pPr>
            <w:r>
              <w:rPr>
                <w:sz w:val="21"/>
              </w:rPr>
              <w:t>2.您的有效身份证件。</w:t>
            </w:r>
          </w:p>
          <w:p>
            <w:pPr>
              <w:pStyle w:val="TableParagraph"/>
              <w:spacing w:line="273" w:lineRule="auto" w:before="37"/>
              <w:ind w:left="144" w:right="105" w:firstLine="420"/>
              <w:rPr>
                <w:b/>
                <w:sz w:val="21"/>
              </w:rPr>
            </w:pPr>
            <w:r>
              <w:rPr>
                <w:spacing w:val="-2"/>
                <w:sz w:val="21"/>
              </w:rPr>
              <w:t>自本公司收到合同解除申请及上述证明和资料之日起，本合同终止</w:t>
            </w:r>
            <w:r>
              <w:rPr>
                <w:b/>
                <w:sz w:val="21"/>
              </w:rPr>
              <w:t>。本公司自收</w:t>
            </w:r>
            <w:r>
              <w:rPr>
                <w:b/>
                <w:spacing w:val="-6"/>
                <w:sz w:val="21"/>
              </w:rPr>
              <w:t>到解除合同申请之日起 </w:t>
            </w:r>
            <w:r>
              <w:rPr>
                <w:b/>
                <w:sz w:val="21"/>
              </w:rPr>
              <w:t>30</w:t>
            </w:r>
            <w:r>
              <w:rPr>
                <w:b/>
                <w:spacing w:val="-8"/>
                <w:sz w:val="21"/>
              </w:rPr>
              <w:t> 日内向您退还保险单的现金价值</w:t>
            </w:r>
            <w:r>
              <w:rPr>
                <w:b/>
                <w:sz w:val="21"/>
              </w:rPr>
              <w:t>（详见释义</w:t>
            </w:r>
            <w:r>
              <w:rPr>
                <w:b/>
                <w:spacing w:val="-105"/>
                <w:sz w:val="21"/>
              </w:rPr>
              <w:t>）</w:t>
            </w:r>
            <w:r>
              <w:rPr>
                <w:b/>
                <w:sz w:val="21"/>
              </w:rPr>
              <w:t>。</w:t>
            </w:r>
          </w:p>
          <w:p>
            <w:pPr>
              <w:pStyle w:val="TableParagraph"/>
              <w:spacing w:before="7"/>
              <w:ind w:left="566"/>
              <w:rPr>
                <w:b/>
                <w:sz w:val="21"/>
              </w:rPr>
            </w:pPr>
            <w:r>
              <w:rPr>
                <w:b/>
                <w:sz w:val="21"/>
              </w:rPr>
              <w:t>您犹豫期后解除合同可能会遭受一定损失。</w:t>
            </w:r>
          </w:p>
        </w:tc>
      </w:tr>
      <w:tr>
        <w:trPr>
          <w:trHeight w:val="1353" w:hRule="atLeast"/>
        </w:trPr>
        <w:tc>
          <w:tcPr>
            <w:tcW w:w="785" w:type="dxa"/>
          </w:tcPr>
          <w:p>
            <w:pPr>
              <w:pStyle w:val="TableParagraph"/>
              <w:ind w:left="108"/>
              <w:rPr>
                <w:b/>
                <w:sz w:val="21"/>
              </w:rPr>
            </w:pPr>
            <w:r>
              <w:rPr>
                <w:b/>
                <w:sz w:val="21"/>
              </w:rPr>
              <w:t>1.7</w:t>
            </w:r>
          </w:p>
        </w:tc>
        <w:tc>
          <w:tcPr>
            <w:tcW w:w="1308" w:type="dxa"/>
          </w:tcPr>
          <w:p>
            <w:pPr>
              <w:pStyle w:val="TableParagraph"/>
              <w:ind w:left="319"/>
              <w:rPr>
                <w:b/>
                <w:sz w:val="21"/>
              </w:rPr>
            </w:pPr>
            <w:r>
              <w:rPr>
                <w:b/>
                <w:sz w:val="21"/>
              </w:rPr>
              <w:t>合同终止</w:t>
            </w:r>
          </w:p>
        </w:tc>
        <w:tc>
          <w:tcPr>
            <w:tcW w:w="8063" w:type="dxa"/>
          </w:tcPr>
          <w:p>
            <w:pPr>
              <w:pStyle w:val="TableParagraph"/>
              <w:ind w:left="564"/>
              <w:rPr>
                <w:sz w:val="21"/>
              </w:rPr>
            </w:pPr>
            <w:r>
              <w:rPr>
                <w:sz w:val="21"/>
              </w:rPr>
              <w:t>以下任何一种情况发生时，本合同终止：</w:t>
            </w:r>
          </w:p>
          <w:p>
            <w:pPr>
              <w:pStyle w:val="TableParagraph"/>
              <w:spacing w:before="36"/>
              <w:ind w:left="564"/>
              <w:rPr>
                <w:sz w:val="21"/>
              </w:rPr>
            </w:pPr>
            <w:r>
              <w:rPr>
                <w:sz w:val="21"/>
              </w:rPr>
              <w:t>1.在本合同有效期内解除本合同的；</w:t>
            </w:r>
          </w:p>
          <w:p>
            <w:pPr>
              <w:pStyle w:val="TableParagraph"/>
              <w:spacing w:before="36"/>
              <w:ind w:left="564"/>
              <w:rPr>
                <w:sz w:val="21"/>
              </w:rPr>
            </w:pPr>
            <w:r>
              <w:rPr>
                <w:sz w:val="21"/>
              </w:rPr>
              <w:t>2.本公司已经履行完毕保险责任的；</w:t>
            </w:r>
          </w:p>
          <w:p>
            <w:pPr>
              <w:pStyle w:val="TableParagraph"/>
              <w:spacing w:line="255" w:lineRule="exact" w:before="37"/>
              <w:ind w:left="564"/>
              <w:rPr>
                <w:sz w:val="21"/>
              </w:rPr>
            </w:pPr>
            <w:r>
              <w:rPr>
                <w:sz w:val="21"/>
              </w:rPr>
              <w:t>3.本合同因条款所列其他情况而终止的。</w:t>
            </w:r>
          </w:p>
        </w:tc>
      </w:tr>
    </w:tbl>
    <w:p>
      <w:pPr>
        <w:spacing w:after="0" w:line="255" w:lineRule="exact"/>
        <w:rPr>
          <w:sz w:val="21"/>
        </w:rPr>
        <w:sectPr>
          <w:headerReference w:type="default" r:id="rId9"/>
          <w:pgSz w:w="11910" w:h="16840"/>
          <w:pgMar w:header="857" w:footer="992" w:top="1040" w:bottom="1180" w:left="760" w:right="7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270"/>
        <w:gridCol w:w="8016"/>
      </w:tblGrid>
      <w:tr>
        <w:trPr>
          <w:trHeight w:val="902" w:hRule="atLeast"/>
        </w:trPr>
        <w:tc>
          <w:tcPr>
            <w:tcW w:w="870" w:type="dxa"/>
            <w:tcBorders>
              <w:top w:val="single" w:sz="18" w:space="0" w:color="000000"/>
              <w:bottom w:val="single" w:sz="8" w:space="0" w:color="000000"/>
            </w:tcBorders>
          </w:tcPr>
          <w:p>
            <w:pPr>
              <w:pStyle w:val="TableParagraph"/>
              <w:spacing w:before="343"/>
              <w:ind w:left="108"/>
              <w:rPr>
                <w:rFonts w:ascii="Arial" w:hAnsi="Arial"/>
                <w:b/>
                <w:sz w:val="40"/>
              </w:rPr>
            </w:pPr>
            <w:r>
              <w:rPr>
                <w:rFonts w:ascii="Arial" w:hAnsi="Arial"/>
                <w:b/>
                <w:w w:val="119"/>
                <w:sz w:val="40"/>
              </w:rPr>
              <w:t></w:t>
            </w:r>
          </w:p>
        </w:tc>
        <w:tc>
          <w:tcPr>
            <w:tcW w:w="9286" w:type="dxa"/>
            <w:gridSpan w:val="2"/>
            <w:tcBorders>
              <w:bottom w:val="single" w:sz="8" w:space="0" w:color="000000"/>
            </w:tcBorders>
          </w:tcPr>
          <w:p>
            <w:pPr>
              <w:pStyle w:val="TableParagraph"/>
              <w:spacing w:before="4"/>
              <w:ind w:left="0"/>
              <w:rPr>
                <w:rFonts w:ascii="Times New Roman"/>
                <w:sz w:val="34"/>
              </w:rPr>
            </w:pPr>
          </w:p>
          <w:p>
            <w:pPr>
              <w:pStyle w:val="TableParagraph"/>
              <w:spacing w:before="0"/>
              <w:ind w:left="234"/>
              <w:rPr>
                <w:b/>
                <w:sz w:val="24"/>
              </w:rPr>
            </w:pPr>
            <w:r>
              <w:rPr>
                <w:b/>
                <w:w w:val="95"/>
                <w:sz w:val="24"/>
              </w:rPr>
              <w:t>我们提供的保障</w:t>
            </w:r>
          </w:p>
        </w:tc>
      </w:tr>
      <w:tr>
        <w:trPr>
          <w:trHeight w:val="1716" w:hRule="atLeast"/>
        </w:trPr>
        <w:tc>
          <w:tcPr>
            <w:tcW w:w="870" w:type="dxa"/>
            <w:tcBorders>
              <w:top w:val="single" w:sz="8" w:space="0" w:color="000000"/>
            </w:tcBorders>
          </w:tcPr>
          <w:p>
            <w:pPr>
              <w:pStyle w:val="TableParagraph"/>
              <w:spacing w:before="0"/>
              <w:ind w:left="0"/>
              <w:rPr>
                <w:rFonts w:ascii="Times New Roman"/>
                <w:sz w:val="26"/>
              </w:rPr>
            </w:pPr>
          </w:p>
          <w:p>
            <w:pPr>
              <w:pStyle w:val="TableParagraph"/>
              <w:spacing w:before="0"/>
              <w:ind w:left="108"/>
              <w:rPr>
                <w:b/>
                <w:sz w:val="21"/>
              </w:rPr>
            </w:pPr>
            <w:r>
              <w:rPr>
                <w:b/>
                <w:sz w:val="21"/>
              </w:rPr>
              <w:t>2.1</w:t>
            </w:r>
          </w:p>
        </w:tc>
        <w:tc>
          <w:tcPr>
            <w:tcW w:w="1270"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234" w:right="92"/>
              <w:rPr>
                <w:b/>
                <w:sz w:val="21"/>
              </w:rPr>
            </w:pPr>
            <w:r>
              <w:rPr>
                <w:b/>
                <w:sz w:val="21"/>
              </w:rPr>
              <w:t>基本保险金额</w:t>
            </w:r>
          </w:p>
        </w:tc>
        <w:tc>
          <w:tcPr>
            <w:tcW w:w="8016"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97" w:right="103" w:firstLine="420"/>
              <w:rPr>
                <w:sz w:val="21"/>
              </w:rPr>
            </w:pPr>
            <w:r>
              <w:rPr>
                <w:sz w:val="21"/>
              </w:rPr>
              <w:t>本合同基本保险金额由您和本公司在投保时约定，但须符合本公司当时的投保规定，约定的基本保险金额将在保险单上载明。</w:t>
            </w:r>
          </w:p>
          <w:p>
            <w:pPr>
              <w:pStyle w:val="TableParagraph"/>
              <w:spacing w:line="273" w:lineRule="auto" w:before="7"/>
              <w:ind w:left="97" w:right="109" w:firstLine="422"/>
              <w:rPr>
                <w:b/>
                <w:sz w:val="21"/>
              </w:rPr>
            </w:pPr>
            <w:r>
              <w:rPr>
                <w:b/>
                <w:sz w:val="21"/>
              </w:rPr>
              <w:t>为未成年子女投保的，因被保险人身故给付的保险金总和不得超过国务院保险监督管理机构规定的限额，身故保险金总和的约定也不得超过前述限额。</w:t>
            </w:r>
          </w:p>
        </w:tc>
      </w:tr>
      <w:tr>
        <w:trPr>
          <w:trHeight w:val="936" w:hRule="atLeast"/>
        </w:trPr>
        <w:tc>
          <w:tcPr>
            <w:tcW w:w="870" w:type="dxa"/>
          </w:tcPr>
          <w:p>
            <w:pPr>
              <w:pStyle w:val="TableParagraph"/>
              <w:ind w:left="108"/>
              <w:rPr>
                <w:b/>
                <w:sz w:val="21"/>
              </w:rPr>
            </w:pPr>
            <w:r>
              <w:rPr>
                <w:b/>
                <w:sz w:val="21"/>
              </w:rPr>
              <w:t>2.2</w:t>
            </w:r>
          </w:p>
        </w:tc>
        <w:tc>
          <w:tcPr>
            <w:tcW w:w="1270" w:type="dxa"/>
          </w:tcPr>
          <w:p>
            <w:pPr>
              <w:pStyle w:val="TableParagraph"/>
              <w:ind w:left="214" w:right="171"/>
              <w:jc w:val="center"/>
              <w:rPr>
                <w:b/>
                <w:sz w:val="21"/>
              </w:rPr>
            </w:pPr>
            <w:r>
              <w:rPr>
                <w:b/>
                <w:sz w:val="21"/>
              </w:rPr>
              <w:t>保险期间</w:t>
            </w:r>
          </w:p>
        </w:tc>
        <w:tc>
          <w:tcPr>
            <w:tcW w:w="8016" w:type="dxa"/>
          </w:tcPr>
          <w:p>
            <w:pPr>
              <w:pStyle w:val="TableParagraph"/>
              <w:spacing w:line="273" w:lineRule="auto"/>
              <w:ind w:left="97" w:right="104" w:firstLine="420"/>
              <w:rPr>
                <w:sz w:val="21"/>
              </w:rPr>
            </w:pPr>
            <w:r>
              <w:rPr>
                <w:sz w:val="21"/>
              </w:rPr>
              <w:t>本合同的保险期间为被保险人终身，并在保险单上载明。保险期间自本合同生效日的零时开始。</w:t>
            </w:r>
          </w:p>
        </w:tc>
      </w:tr>
      <w:tr>
        <w:trPr>
          <w:trHeight w:val="624" w:hRule="atLeast"/>
        </w:trPr>
        <w:tc>
          <w:tcPr>
            <w:tcW w:w="870" w:type="dxa"/>
          </w:tcPr>
          <w:p>
            <w:pPr>
              <w:pStyle w:val="TableParagraph"/>
              <w:spacing w:before="143"/>
              <w:ind w:left="108"/>
              <w:rPr>
                <w:b/>
                <w:sz w:val="21"/>
              </w:rPr>
            </w:pPr>
            <w:r>
              <w:rPr>
                <w:b/>
                <w:sz w:val="21"/>
              </w:rPr>
              <w:t>2.3</w:t>
            </w:r>
          </w:p>
        </w:tc>
        <w:tc>
          <w:tcPr>
            <w:tcW w:w="1270" w:type="dxa"/>
          </w:tcPr>
          <w:p>
            <w:pPr>
              <w:pStyle w:val="TableParagraph"/>
              <w:spacing w:before="143"/>
              <w:ind w:left="214" w:right="171"/>
              <w:jc w:val="center"/>
              <w:rPr>
                <w:b/>
                <w:sz w:val="21"/>
              </w:rPr>
            </w:pPr>
            <w:r>
              <w:rPr>
                <w:b/>
                <w:sz w:val="21"/>
              </w:rPr>
              <w:t>保险责任</w:t>
            </w:r>
          </w:p>
        </w:tc>
        <w:tc>
          <w:tcPr>
            <w:tcW w:w="8016" w:type="dxa"/>
          </w:tcPr>
          <w:p>
            <w:pPr>
              <w:pStyle w:val="TableParagraph"/>
              <w:spacing w:before="143"/>
              <w:ind w:left="517"/>
              <w:rPr>
                <w:sz w:val="21"/>
              </w:rPr>
            </w:pPr>
            <w:r>
              <w:rPr>
                <w:sz w:val="21"/>
              </w:rPr>
              <w:t>在本合同保险期间内，本公司承担下列保险责任：</w:t>
            </w:r>
          </w:p>
        </w:tc>
      </w:tr>
      <w:tr>
        <w:trPr>
          <w:trHeight w:val="4680" w:hRule="atLeast"/>
        </w:trPr>
        <w:tc>
          <w:tcPr>
            <w:tcW w:w="870" w:type="dxa"/>
          </w:tcPr>
          <w:p>
            <w:pPr>
              <w:pStyle w:val="TableParagraph"/>
              <w:ind w:left="108"/>
              <w:rPr>
                <w:b/>
                <w:sz w:val="21"/>
              </w:rPr>
            </w:pPr>
            <w:r>
              <w:rPr>
                <w:b/>
                <w:sz w:val="21"/>
              </w:rPr>
              <w:t>2.3.1</w:t>
            </w:r>
          </w:p>
        </w:tc>
        <w:tc>
          <w:tcPr>
            <w:tcW w:w="1270" w:type="dxa"/>
          </w:tcPr>
          <w:p>
            <w:pPr>
              <w:pStyle w:val="TableParagraph"/>
              <w:spacing w:line="273" w:lineRule="auto"/>
              <w:ind w:left="234" w:right="188"/>
              <w:rPr>
                <w:b/>
                <w:sz w:val="21"/>
              </w:rPr>
            </w:pPr>
            <w:r>
              <w:rPr>
                <w:b/>
                <w:sz w:val="21"/>
              </w:rPr>
              <w:t>轻症疾病保险金</w:t>
            </w:r>
          </w:p>
        </w:tc>
        <w:tc>
          <w:tcPr>
            <w:tcW w:w="8016" w:type="dxa"/>
          </w:tcPr>
          <w:p>
            <w:pPr>
              <w:pStyle w:val="TableParagraph"/>
              <w:spacing w:line="273" w:lineRule="auto"/>
              <w:ind w:left="97" w:right="105" w:firstLine="420"/>
              <w:rPr>
                <w:b/>
                <w:sz w:val="21"/>
              </w:rPr>
            </w:pPr>
            <w:r>
              <w:rPr>
                <w:spacing w:val="-10"/>
                <w:sz w:val="21"/>
              </w:rPr>
              <w:t>被保险人于本合同生效</w:t>
            </w:r>
            <w:r>
              <w:rPr>
                <w:sz w:val="21"/>
              </w:rPr>
              <w:t>（</w:t>
            </w:r>
            <w:r>
              <w:rPr>
                <w:spacing w:val="-3"/>
                <w:sz w:val="21"/>
              </w:rPr>
              <w:t>或合同效力恢复</w:t>
            </w:r>
            <w:r>
              <w:rPr>
                <w:spacing w:val="-70"/>
                <w:sz w:val="21"/>
              </w:rPr>
              <w:t>）</w:t>
            </w:r>
            <w:r>
              <w:rPr>
                <w:spacing w:val="-12"/>
                <w:sz w:val="21"/>
              </w:rPr>
              <w:t>之日起 </w:t>
            </w:r>
            <w:r>
              <w:rPr>
                <w:sz w:val="21"/>
              </w:rPr>
              <w:t>90</w:t>
            </w:r>
            <w:r>
              <w:rPr>
                <w:spacing w:val="-16"/>
                <w:sz w:val="21"/>
              </w:rPr>
              <w:t> 日后，由本公司</w:t>
            </w:r>
            <w:r>
              <w:rPr>
                <w:b/>
                <w:spacing w:val="-18"/>
                <w:sz w:val="21"/>
              </w:rPr>
              <w:t>认可医院</w:t>
            </w:r>
            <w:r>
              <w:rPr>
                <w:b/>
                <w:spacing w:val="-3"/>
                <w:sz w:val="21"/>
              </w:rPr>
              <w:t>（详</w:t>
            </w:r>
            <w:r>
              <w:rPr>
                <w:b/>
                <w:sz w:val="21"/>
              </w:rPr>
              <w:t>见释义）</w:t>
            </w:r>
            <w:r>
              <w:rPr>
                <w:spacing w:val="-3"/>
                <w:sz w:val="21"/>
              </w:rPr>
              <w:t>的</w:t>
            </w:r>
            <w:r>
              <w:rPr>
                <w:b/>
                <w:sz w:val="21"/>
              </w:rPr>
              <w:t>专科医生（</w:t>
            </w:r>
            <w:r>
              <w:rPr>
                <w:b/>
                <w:spacing w:val="-2"/>
                <w:sz w:val="21"/>
              </w:rPr>
              <w:t>详见释义</w:t>
            </w:r>
            <w:r>
              <w:rPr>
                <w:b/>
                <w:sz w:val="21"/>
              </w:rPr>
              <w:t>）</w:t>
            </w:r>
            <w:r>
              <w:rPr>
                <w:spacing w:val="-2"/>
                <w:sz w:val="21"/>
              </w:rPr>
              <w:t>确诊</w:t>
            </w:r>
            <w:r>
              <w:rPr>
                <w:b/>
                <w:sz w:val="21"/>
              </w:rPr>
              <w:t>初次发生（详见释义）本合同所指的轻症疾病</w:t>
            </w:r>
          </w:p>
          <w:p>
            <w:pPr>
              <w:pStyle w:val="TableParagraph"/>
              <w:spacing w:line="273" w:lineRule="auto" w:before="7"/>
              <w:ind w:left="97" w:right="103"/>
              <w:rPr>
                <w:sz w:val="21"/>
              </w:rPr>
            </w:pPr>
            <w:r>
              <w:rPr>
                <w:b/>
                <w:w w:val="100"/>
                <w:sz w:val="21"/>
              </w:rPr>
              <w:t>（详见释义</w:t>
            </w:r>
            <w:r>
              <w:rPr>
                <w:b/>
                <w:spacing w:val="-103"/>
                <w:w w:val="100"/>
                <w:sz w:val="21"/>
              </w:rPr>
              <w:t>）</w:t>
            </w:r>
            <w:r>
              <w:rPr>
                <w:w w:val="100"/>
                <w:sz w:val="21"/>
              </w:rPr>
              <w:t>（</w:t>
            </w:r>
            <w:r>
              <w:rPr>
                <w:spacing w:val="-1"/>
                <w:w w:val="100"/>
                <w:sz w:val="21"/>
              </w:rPr>
              <w:t>无论一种或多种</w:t>
            </w:r>
            <w:r>
              <w:rPr>
                <w:spacing w:val="-104"/>
                <w:w w:val="100"/>
                <w:sz w:val="21"/>
              </w:rPr>
              <w:t>）</w:t>
            </w:r>
            <w:r>
              <w:rPr>
                <w:spacing w:val="-3"/>
                <w:w w:val="100"/>
                <w:sz w:val="21"/>
              </w:rPr>
              <w:t>，本公司按以下约定给付轻症疾病保险金，本合同继</w:t>
            </w:r>
            <w:r>
              <w:rPr>
                <w:spacing w:val="-3"/>
                <w:sz w:val="21"/>
              </w:rPr>
              <w:t>续有效：</w:t>
            </w:r>
          </w:p>
          <w:p>
            <w:pPr>
              <w:pStyle w:val="TableParagraph"/>
              <w:spacing w:line="273" w:lineRule="auto" w:before="7"/>
              <w:ind w:left="97" w:right="104" w:firstLine="420"/>
              <w:rPr>
                <w:sz w:val="21"/>
              </w:rPr>
            </w:pPr>
            <w:r>
              <w:rPr>
                <w:sz w:val="21"/>
              </w:rPr>
              <w:t>1.首次及第二次发生轻症疾病，每次给付的轻症疾病保险金为本合同的基本保险金额的 20%；</w:t>
            </w:r>
          </w:p>
          <w:p>
            <w:pPr>
              <w:pStyle w:val="TableParagraph"/>
              <w:spacing w:line="273" w:lineRule="auto" w:before="7"/>
              <w:ind w:left="97" w:right="103" w:firstLine="420"/>
              <w:rPr>
                <w:sz w:val="21"/>
              </w:rPr>
            </w:pPr>
            <w:r>
              <w:rPr>
                <w:sz w:val="21"/>
              </w:rPr>
              <w:t>2.第三次及以后发生轻症疾病，每次给付的轻症疾病保险金为本合同的基本保险金额的 30%。</w:t>
            </w:r>
          </w:p>
          <w:p>
            <w:pPr>
              <w:pStyle w:val="TableParagraph"/>
              <w:spacing w:line="273" w:lineRule="auto" w:before="8"/>
              <w:ind w:left="97" w:right="1" w:firstLine="422"/>
              <w:rPr>
                <w:b/>
                <w:sz w:val="21"/>
              </w:rPr>
            </w:pPr>
            <w:r>
              <w:rPr>
                <w:b/>
                <w:spacing w:val="-7"/>
                <w:sz w:val="21"/>
              </w:rPr>
              <w:t>每种轻症疾病只给付一次轻症疾病保险金，给付后该种轻症疾病保险金责任终止， 本合同的轻症疾病保险金累计以五次为限。</w:t>
            </w:r>
          </w:p>
          <w:p>
            <w:pPr>
              <w:pStyle w:val="TableParagraph"/>
              <w:spacing w:line="273" w:lineRule="auto" w:before="7"/>
              <w:ind w:left="97" w:right="109" w:firstLine="422"/>
              <w:rPr>
                <w:b/>
                <w:sz w:val="21"/>
              </w:rPr>
            </w:pPr>
            <w:r>
              <w:rPr>
                <w:b/>
                <w:sz w:val="21"/>
              </w:rPr>
              <w:t>如果被保险人因同一原因或在同一事故中导致其发生本合同所指的两种或者两种以上的轻症疾病，我们仅按一种轻症疾病给付轻症疾病保险金；</w:t>
            </w:r>
          </w:p>
          <w:p>
            <w:pPr>
              <w:pStyle w:val="TableParagraph"/>
              <w:spacing w:line="273" w:lineRule="auto" w:before="7"/>
              <w:ind w:left="97" w:right="105" w:firstLine="420"/>
              <w:rPr>
                <w:sz w:val="21"/>
              </w:rPr>
            </w:pPr>
            <w:r>
              <w:rPr>
                <w:sz w:val="21"/>
              </w:rPr>
              <w:t>若被保险人被确诊的轻症疾病是以其在本合同保险期间内遭受的</w:t>
            </w:r>
            <w:r>
              <w:rPr>
                <w:b/>
                <w:sz w:val="21"/>
              </w:rPr>
              <w:t>意外伤害（详见释义）</w:t>
            </w:r>
            <w:r>
              <w:rPr>
                <w:sz w:val="21"/>
              </w:rPr>
              <w:t>为直接且单独的原因所致，则不受前述 90 日的限制。</w:t>
            </w:r>
          </w:p>
        </w:tc>
      </w:tr>
      <w:tr>
        <w:trPr>
          <w:trHeight w:val="2808" w:hRule="atLeast"/>
        </w:trPr>
        <w:tc>
          <w:tcPr>
            <w:tcW w:w="870" w:type="dxa"/>
          </w:tcPr>
          <w:p>
            <w:pPr>
              <w:pStyle w:val="TableParagraph"/>
              <w:ind w:left="108"/>
              <w:rPr>
                <w:b/>
                <w:sz w:val="21"/>
              </w:rPr>
            </w:pPr>
            <w:r>
              <w:rPr>
                <w:b/>
                <w:sz w:val="21"/>
              </w:rPr>
              <w:t>2.3.2</w:t>
            </w:r>
          </w:p>
        </w:tc>
        <w:tc>
          <w:tcPr>
            <w:tcW w:w="1270" w:type="dxa"/>
          </w:tcPr>
          <w:p>
            <w:pPr>
              <w:pStyle w:val="TableParagraph"/>
              <w:spacing w:line="273" w:lineRule="auto"/>
              <w:ind w:left="234" w:right="188"/>
              <w:rPr>
                <w:b/>
                <w:sz w:val="21"/>
              </w:rPr>
            </w:pPr>
            <w:r>
              <w:rPr>
                <w:b/>
                <w:sz w:val="21"/>
              </w:rPr>
              <w:t>重大疾病保险金</w:t>
            </w:r>
          </w:p>
        </w:tc>
        <w:tc>
          <w:tcPr>
            <w:tcW w:w="8016" w:type="dxa"/>
          </w:tcPr>
          <w:p>
            <w:pPr>
              <w:pStyle w:val="TableParagraph"/>
              <w:spacing w:line="273" w:lineRule="auto"/>
              <w:ind w:left="97" w:right="103" w:firstLine="420"/>
              <w:jc w:val="both"/>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日内，由本公司认可医院的</w:t>
            </w:r>
            <w:r>
              <w:rPr>
                <w:spacing w:val="-8"/>
                <w:w w:val="100"/>
                <w:sz w:val="21"/>
              </w:rPr>
              <w:t>专科医生确诊初次发生</w:t>
            </w:r>
            <w:r>
              <w:rPr>
                <w:b/>
                <w:w w:val="100"/>
                <w:sz w:val="21"/>
              </w:rPr>
              <w:t>本合同所指的重大疾病</w:t>
            </w:r>
            <w:r>
              <w:rPr>
                <w:b/>
                <w:spacing w:val="1"/>
                <w:w w:val="100"/>
                <w:sz w:val="21"/>
              </w:rPr>
              <w:t>（</w:t>
            </w:r>
            <w:r>
              <w:rPr>
                <w:b/>
                <w:w w:val="100"/>
                <w:sz w:val="21"/>
              </w:rPr>
              <w:t>详见释义</w:t>
            </w:r>
            <w:r>
              <w:rPr>
                <w:b/>
                <w:spacing w:val="-106"/>
                <w:w w:val="100"/>
                <w:sz w:val="21"/>
              </w:rPr>
              <w:t>）</w:t>
            </w:r>
            <w:r>
              <w:rPr>
                <w:w w:val="100"/>
                <w:sz w:val="21"/>
              </w:rPr>
              <w:t>（</w:t>
            </w:r>
            <w:r>
              <w:rPr>
                <w:spacing w:val="-2"/>
                <w:w w:val="100"/>
                <w:sz w:val="21"/>
              </w:rPr>
              <w:t>无论一种或多种</w:t>
            </w:r>
            <w:r>
              <w:rPr>
                <w:spacing w:val="-104"/>
                <w:w w:val="100"/>
                <w:sz w:val="21"/>
              </w:rPr>
              <w:t>）</w:t>
            </w:r>
            <w:r>
              <w:rPr>
                <w:spacing w:val="-2"/>
                <w:w w:val="100"/>
                <w:sz w:val="21"/>
              </w:rPr>
              <w:t>，本公</w:t>
            </w:r>
            <w:r>
              <w:rPr>
                <w:spacing w:val="-3"/>
                <w:sz w:val="21"/>
              </w:rPr>
              <w:t>司按</w:t>
            </w:r>
            <w:r>
              <w:rPr>
                <w:b/>
                <w:spacing w:val="-1"/>
                <w:sz w:val="21"/>
              </w:rPr>
              <w:t>本保险实际交纳的保险费</w:t>
            </w:r>
            <w:r>
              <w:rPr>
                <w:b/>
                <w:sz w:val="21"/>
              </w:rPr>
              <w:t>（详见释义）</w:t>
            </w:r>
            <w:r>
              <w:rPr>
                <w:spacing w:val="-3"/>
                <w:sz w:val="21"/>
              </w:rPr>
              <w:t>给付重大疾病保险金，本合同终止。</w:t>
            </w:r>
          </w:p>
          <w:p>
            <w:pPr>
              <w:pStyle w:val="TableParagraph"/>
              <w:spacing w:line="273" w:lineRule="auto" w:before="7"/>
              <w:ind w:left="97" w:right="100" w:firstLine="420"/>
              <w:jc w:val="both"/>
              <w:rPr>
                <w:sz w:val="21"/>
              </w:rPr>
            </w:pPr>
            <w:r>
              <w:rPr>
                <w:spacing w:val="-3"/>
                <w:sz w:val="21"/>
              </w:rPr>
              <w:t>被保险人于本合同生效（或合同效力恢复</w:t>
            </w:r>
            <w:r>
              <w:rPr>
                <w:sz w:val="21"/>
              </w:rPr>
              <w:t>）</w:t>
            </w:r>
            <w:r>
              <w:rPr>
                <w:spacing w:val="-3"/>
                <w:sz w:val="21"/>
              </w:rPr>
              <w:t>之日起</w:t>
            </w:r>
            <w:r>
              <w:rPr>
                <w:sz w:val="21"/>
              </w:rPr>
              <w:t>90</w:t>
            </w:r>
            <w:r>
              <w:rPr>
                <w:spacing w:val="-3"/>
                <w:sz w:val="21"/>
              </w:rPr>
              <w:t>日后，由本公司认可医院的</w:t>
            </w:r>
            <w:r>
              <w:rPr>
                <w:spacing w:val="-5"/>
                <w:sz w:val="21"/>
              </w:rPr>
              <w:t>专科医生确诊初次发生本合同所指的重大疾病</w:t>
            </w:r>
            <w:r>
              <w:rPr>
                <w:sz w:val="21"/>
              </w:rPr>
              <w:t>（</w:t>
            </w:r>
            <w:r>
              <w:rPr>
                <w:spacing w:val="-3"/>
                <w:sz w:val="21"/>
              </w:rPr>
              <w:t>无论一种或多种</w:t>
            </w:r>
            <w:r>
              <w:rPr>
                <w:spacing w:val="-71"/>
                <w:sz w:val="21"/>
              </w:rPr>
              <w:t>）</w:t>
            </w:r>
            <w:r>
              <w:rPr>
                <w:spacing w:val="-10"/>
                <w:sz w:val="21"/>
              </w:rPr>
              <w:t>，本公司按本合同的</w:t>
            </w:r>
            <w:r>
              <w:rPr>
                <w:spacing w:val="-3"/>
                <w:sz w:val="21"/>
              </w:rPr>
              <w:t>基本保险金额的</w:t>
            </w:r>
            <w:r>
              <w:rPr>
                <w:sz w:val="21"/>
              </w:rPr>
              <w:t>100</w:t>
            </w:r>
            <w:r>
              <w:rPr>
                <w:spacing w:val="-3"/>
                <w:sz w:val="21"/>
              </w:rPr>
              <w:t>%给付重大疾病保险金，本合同终止。</w:t>
            </w:r>
          </w:p>
          <w:p>
            <w:pPr>
              <w:pStyle w:val="TableParagraph"/>
              <w:spacing w:line="273" w:lineRule="auto" w:before="7"/>
              <w:ind w:left="97" w:right="104" w:firstLine="420"/>
              <w:jc w:val="both"/>
              <w:rPr>
                <w:sz w:val="21"/>
              </w:rPr>
            </w:pPr>
            <w:r>
              <w:rPr>
                <w:sz w:val="21"/>
              </w:rPr>
              <w:t>若被保险人被确诊的重大疾病是以其在本合同保险期间内遭受的意外伤害为直接且单独的原因所致，则不受前述 90 日的限制。</w:t>
            </w:r>
          </w:p>
        </w:tc>
      </w:tr>
      <w:tr>
        <w:trPr>
          <w:trHeight w:val="2290" w:hRule="atLeast"/>
        </w:trPr>
        <w:tc>
          <w:tcPr>
            <w:tcW w:w="870" w:type="dxa"/>
          </w:tcPr>
          <w:p>
            <w:pPr>
              <w:pStyle w:val="TableParagraph"/>
              <w:ind w:left="108"/>
              <w:rPr>
                <w:b/>
                <w:sz w:val="21"/>
              </w:rPr>
            </w:pPr>
            <w:r>
              <w:rPr>
                <w:b/>
                <w:sz w:val="21"/>
              </w:rPr>
              <w:t>2.3.3</w:t>
            </w:r>
          </w:p>
        </w:tc>
        <w:tc>
          <w:tcPr>
            <w:tcW w:w="1270" w:type="dxa"/>
          </w:tcPr>
          <w:p>
            <w:pPr>
              <w:pStyle w:val="TableParagraph"/>
              <w:spacing w:line="273" w:lineRule="auto"/>
              <w:ind w:left="234" w:right="188"/>
              <w:jc w:val="both"/>
              <w:rPr>
                <w:b/>
                <w:sz w:val="21"/>
              </w:rPr>
            </w:pPr>
            <w:r>
              <w:rPr>
                <w:b/>
                <w:sz w:val="21"/>
              </w:rPr>
              <w:t>身故或身体全残保险金</w:t>
            </w:r>
          </w:p>
        </w:tc>
        <w:tc>
          <w:tcPr>
            <w:tcW w:w="8016" w:type="dxa"/>
          </w:tcPr>
          <w:p>
            <w:pPr>
              <w:pStyle w:val="TableParagraph"/>
              <w:spacing w:line="273" w:lineRule="auto"/>
              <w:ind w:left="94" w:right="35" w:firstLine="420"/>
              <w:rPr>
                <w:sz w:val="21"/>
              </w:rPr>
            </w:pPr>
            <w:r>
              <w:rPr>
                <w:spacing w:val="-6"/>
                <w:sz w:val="21"/>
              </w:rPr>
              <w:t>被保险人于本合同生效</w:t>
            </w:r>
            <w:r>
              <w:rPr>
                <w:spacing w:val="-3"/>
                <w:sz w:val="21"/>
              </w:rPr>
              <w:t>（或合同效力恢复</w:t>
            </w:r>
            <w:r>
              <w:rPr>
                <w:spacing w:val="-25"/>
                <w:sz w:val="21"/>
              </w:rPr>
              <w:t>）</w:t>
            </w:r>
            <w:r>
              <w:rPr>
                <w:spacing w:val="-13"/>
                <w:sz w:val="21"/>
              </w:rPr>
              <w:t>之日起 </w:t>
            </w:r>
            <w:r>
              <w:rPr>
                <w:sz w:val="21"/>
              </w:rPr>
              <w:t>90</w:t>
            </w:r>
            <w:r>
              <w:rPr>
                <w:spacing w:val="-10"/>
                <w:sz w:val="21"/>
              </w:rPr>
              <w:t> 日内身故或</w:t>
            </w:r>
            <w:r>
              <w:rPr>
                <w:b/>
                <w:spacing w:val="-6"/>
                <w:sz w:val="21"/>
              </w:rPr>
              <w:t>身体全残</w:t>
            </w:r>
            <w:r>
              <w:rPr>
                <w:b/>
                <w:sz w:val="21"/>
              </w:rPr>
              <w:t>（</w:t>
            </w:r>
            <w:r>
              <w:rPr>
                <w:b/>
                <w:spacing w:val="-2"/>
                <w:sz w:val="21"/>
              </w:rPr>
              <w:t>详见</w:t>
            </w:r>
            <w:r>
              <w:rPr>
                <w:b/>
                <w:spacing w:val="-2"/>
                <w:w w:val="100"/>
                <w:sz w:val="21"/>
              </w:rPr>
              <w:t>释义</w:t>
            </w:r>
            <w:r>
              <w:rPr>
                <w:b/>
                <w:spacing w:val="-106"/>
                <w:w w:val="100"/>
                <w:sz w:val="21"/>
              </w:rPr>
              <w:t>）</w:t>
            </w:r>
            <w:r>
              <w:rPr>
                <w:spacing w:val="-3"/>
                <w:w w:val="100"/>
                <w:sz w:val="21"/>
              </w:rPr>
              <w:t>，本公司按本保险实际交纳的保险费给付身故或身体全残保险金，本合同终止。</w:t>
            </w:r>
          </w:p>
          <w:p>
            <w:pPr>
              <w:pStyle w:val="TableParagraph"/>
              <w:spacing w:line="273" w:lineRule="auto" w:before="7"/>
              <w:ind w:left="97" w:right="105" w:firstLine="420"/>
              <w:rPr>
                <w:sz w:val="21"/>
              </w:rPr>
            </w:pPr>
            <w:r>
              <w:rPr>
                <w:spacing w:val="-6"/>
                <w:sz w:val="21"/>
              </w:rPr>
              <w:t>被保险人于本合同生效</w:t>
            </w:r>
            <w:r>
              <w:rPr>
                <w:spacing w:val="-3"/>
                <w:sz w:val="21"/>
              </w:rPr>
              <w:t>（或合同效力恢复</w:t>
            </w:r>
            <w:r>
              <w:rPr>
                <w:spacing w:val="-25"/>
                <w:sz w:val="21"/>
              </w:rPr>
              <w:t>）</w:t>
            </w:r>
            <w:r>
              <w:rPr>
                <w:spacing w:val="-12"/>
                <w:sz w:val="21"/>
              </w:rPr>
              <w:t>之日起 </w:t>
            </w:r>
            <w:r>
              <w:rPr>
                <w:sz w:val="21"/>
              </w:rPr>
              <w:t>90</w:t>
            </w:r>
            <w:r>
              <w:rPr>
                <w:spacing w:val="-10"/>
                <w:sz w:val="21"/>
              </w:rPr>
              <w:t> 日后身故或身体全残，本公</w:t>
            </w:r>
            <w:r>
              <w:rPr>
                <w:spacing w:val="-3"/>
                <w:sz w:val="21"/>
              </w:rPr>
              <w:t>司按以下约定给付身故或身体全残保险金：</w:t>
            </w:r>
          </w:p>
          <w:p>
            <w:pPr>
              <w:pStyle w:val="TableParagraph"/>
              <w:spacing w:line="273" w:lineRule="auto" w:before="7"/>
              <w:ind w:left="97" w:right="103" w:firstLine="420"/>
              <w:rPr>
                <w:sz w:val="21"/>
              </w:rPr>
            </w:pPr>
            <w:r>
              <w:rPr>
                <w:sz w:val="21"/>
              </w:rPr>
              <w:t>1.</w:t>
            </w:r>
            <w:r>
              <w:rPr>
                <w:spacing w:val="-10"/>
                <w:sz w:val="21"/>
              </w:rPr>
              <w:t>被保险人于 </w:t>
            </w:r>
            <w:r>
              <w:rPr>
                <w:sz w:val="21"/>
              </w:rPr>
              <w:t>18</w:t>
            </w:r>
            <w:r>
              <w:rPr>
                <w:spacing w:val="-16"/>
                <w:sz w:val="21"/>
              </w:rPr>
              <w:t> 周岁</w:t>
            </w:r>
            <w:r>
              <w:rPr>
                <w:b/>
                <w:spacing w:val="-4"/>
                <w:sz w:val="21"/>
              </w:rPr>
              <w:t>保单生效对应日</w:t>
            </w:r>
            <w:r>
              <w:rPr>
                <w:b/>
                <w:sz w:val="21"/>
              </w:rPr>
              <w:t>（详见释义</w:t>
            </w:r>
            <w:r>
              <w:rPr>
                <w:b/>
                <w:spacing w:val="-29"/>
                <w:sz w:val="21"/>
              </w:rPr>
              <w:t>）</w:t>
            </w:r>
            <w:r>
              <w:rPr>
                <w:spacing w:val="-6"/>
                <w:sz w:val="21"/>
              </w:rPr>
              <w:t>之前身故或身体全残，本公司</w:t>
            </w:r>
            <w:r>
              <w:rPr>
                <w:spacing w:val="-5"/>
                <w:sz w:val="21"/>
              </w:rPr>
              <w:t>按本保险实际交纳的保险费 </w:t>
            </w:r>
            <w:r>
              <w:rPr>
                <w:sz w:val="21"/>
              </w:rPr>
              <w:t>200</w:t>
            </w:r>
            <w:r>
              <w:rPr>
                <w:spacing w:val="-3"/>
                <w:sz w:val="21"/>
              </w:rPr>
              <w:t>%给付身故或身体全残保险金，本合同终止；</w:t>
            </w:r>
          </w:p>
          <w:p>
            <w:pPr>
              <w:pStyle w:val="TableParagraph"/>
              <w:spacing w:line="255" w:lineRule="exact" w:before="7"/>
              <w:ind w:left="517"/>
              <w:rPr>
                <w:sz w:val="21"/>
              </w:rPr>
            </w:pPr>
            <w:r>
              <w:rPr>
                <w:sz w:val="21"/>
              </w:rPr>
              <w:t>2.</w:t>
            </w:r>
            <w:r>
              <w:rPr>
                <w:spacing w:val="-8"/>
                <w:sz w:val="21"/>
              </w:rPr>
              <w:t>被保险人于 </w:t>
            </w:r>
            <w:r>
              <w:rPr>
                <w:sz w:val="21"/>
              </w:rPr>
              <w:t>18</w:t>
            </w:r>
            <w:r>
              <w:rPr>
                <w:spacing w:val="-12"/>
                <w:sz w:val="21"/>
              </w:rPr>
              <w:t> 周岁保单生效对应日后身故或身体全残，本公司按本合同的基本</w:t>
            </w:r>
          </w:p>
        </w:tc>
      </w:tr>
    </w:tbl>
    <w:p>
      <w:pPr>
        <w:spacing w:after="0" w:line="255" w:lineRule="exac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21"/>
        <w:gridCol w:w="8161"/>
      </w:tblGrid>
      <w:tr>
        <w:trPr>
          <w:trHeight w:val="1372" w:hRule="atLeast"/>
        </w:trPr>
        <w:tc>
          <w:tcPr>
            <w:tcW w:w="962" w:type="dxa"/>
            <w:tcBorders>
              <w:top w:val="single" w:sz="18" w:space="0" w:color="000000"/>
            </w:tcBorders>
          </w:tcPr>
          <w:p>
            <w:pPr>
              <w:pStyle w:val="TableParagraph"/>
              <w:spacing w:before="0"/>
              <w:ind w:left="0"/>
              <w:rPr>
                <w:rFonts w:ascii="Times New Roman"/>
                <w:sz w:val="20"/>
              </w:rPr>
            </w:pPr>
          </w:p>
        </w:tc>
        <w:tc>
          <w:tcPr>
            <w:tcW w:w="1221" w:type="dxa"/>
            <w:tcBorders>
              <w:top w:val="single" w:sz="18" w:space="0" w:color="000000"/>
            </w:tcBorders>
          </w:tcPr>
          <w:p>
            <w:pPr>
              <w:pStyle w:val="TableParagraph"/>
              <w:spacing w:before="0"/>
              <w:ind w:left="0"/>
              <w:rPr>
                <w:rFonts w:ascii="Times New Roman"/>
                <w:sz w:val="20"/>
              </w:rPr>
            </w:pPr>
          </w:p>
        </w:tc>
        <w:tc>
          <w:tcPr>
            <w:tcW w:w="8161" w:type="dxa"/>
            <w:tcBorders>
              <w:top w:val="single" w:sz="18" w:space="0" w:color="000000"/>
            </w:tcBorders>
          </w:tcPr>
          <w:p>
            <w:pPr>
              <w:pStyle w:val="TableParagraph"/>
              <w:spacing w:before="2"/>
              <w:ind w:left="0"/>
              <w:rPr>
                <w:rFonts w:ascii="Times New Roman"/>
                <w:sz w:val="23"/>
              </w:rPr>
            </w:pPr>
          </w:p>
          <w:p>
            <w:pPr>
              <w:pStyle w:val="TableParagraph"/>
              <w:spacing w:before="0"/>
              <w:ind w:left="146"/>
              <w:rPr>
                <w:sz w:val="21"/>
              </w:rPr>
            </w:pPr>
            <w:r>
              <w:rPr>
                <w:sz w:val="21"/>
              </w:rPr>
              <w:t>保险金额的 100%给付身故或身体全残保险金，本合同终止。</w:t>
            </w:r>
          </w:p>
          <w:p>
            <w:pPr>
              <w:pStyle w:val="TableParagraph"/>
              <w:spacing w:line="273" w:lineRule="auto" w:before="37"/>
              <w:ind w:left="146" w:right="200" w:firstLine="420"/>
              <w:rPr>
                <w:sz w:val="21"/>
              </w:rPr>
            </w:pPr>
            <w:r>
              <w:rPr>
                <w:sz w:val="21"/>
              </w:rPr>
              <w:t>若被保险人身故或身体全残是以其在本合同保险期间内遭受的意外伤害为直接且单独的原因所致，则不受前述 90 日的限制。</w:t>
            </w:r>
          </w:p>
        </w:tc>
      </w:tr>
      <w:tr>
        <w:trPr>
          <w:trHeight w:val="4368" w:hRule="atLeast"/>
        </w:trPr>
        <w:tc>
          <w:tcPr>
            <w:tcW w:w="962" w:type="dxa"/>
          </w:tcPr>
          <w:p>
            <w:pPr>
              <w:pStyle w:val="TableParagraph"/>
              <w:rPr>
                <w:b/>
                <w:sz w:val="21"/>
              </w:rPr>
            </w:pPr>
            <w:r>
              <w:rPr>
                <w:b/>
                <w:sz w:val="21"/>
              </w:rPr>
              <w:t>2.3.4</w:t>
            </w:r>
          </w:p>
        </w:tc>
        <w:tc>
          <w:tcPr>
            <w:tcW w:w="1221" w:type="dxa"/>
          </w:tcPr>
          <w:p>
            <w:pPr>
              <w:pStyle w:val="TableParagraph"/>
              <w:spacing w:line="273" w:lineRule="auto"/>
              <w:ind w:left="234" w:right="139"/>
              <w:rPr>
                <w:b/>
                <w:sz w:val="21"/>
              </w:rPr>
            </w:pPr>
            <w:r>
              <w:rPr>
                <w:b/>
                <w:sz w:val="21"/>
              </w:rPr>
              <w:t>疾病终末期保险金</w:t>
            </w:r>
          </w:p>
        </w:tc>
        <w:tc>
          <w:tcPr>
            <w:tcW w:w="8161" w:type="dxa"/>
          </w:tcPr>
          <w:p>
            <w:pPr>
              <w:pStyle w:val="TableParagraph"/>
              <w:spacing w:line="273" w:lineRule="auto"/>
              <w:ind w:left="143" w:right="199" w:firstLine="420"/>
              <w:jc w:val="both"/>
              <w:rPr>
                <w:sz w:val="21"/>
              </w:rPr>
            </w:pPr>
            <w:r>
              <w:rPr>
                <w:spacing w:val="-5"/>
                <w:sz w:val="21"/>
              </w:rPr>
              <w:t>被保险人于本合同生效</w:t>
            </w:r>
            <w:r>
              <w:rPr>
                <w:spacing w:val="-3"/>
                <w:sz w:val="21"/>
              </w:rPr>
              <w:t>（或合同效力恢复</w:t>
            </w:r>
            <w:r>
              <w:rPr>
                <w:spacing w:val="-22"/>
                <w:sz w:val="21"/>
              </w:rPr>
              <w:t>）</w:t>
            </w:r>
            <w:r>
              <w:rPr>
                <w:spacing w:val="-12"/>
                <w:sz w:val="21"/>
              </w:rPr>
              <w:t>之日起 </w:t>
            </w:r>
            <w:r>
              <w:rPr>
                <w:sz w:val="21"/>
              </w:rPr>
              <w:t>90</w:t>
            </w:r>
            <w:r>
              <w:rPr>
                <w:spacing w:val="-9"/>
                <w:sz w:val="21"/>
              </w:rPr>
              <w:t> 日内，由本公司认可医院的</w:t>
            </w:r>
            <w:r>
              <w:rPr>
                <w:spacing w:val="-5"/>
                <w:sz w:val="21"/>
              </w:rPr>
              <w:t>专科医生确诊初次达到</w:t>
            </w:r>
            <w:r>
              <w:rPr>
                <w:b/>
                <w:spacing w:val="-6"/>
                <w:sz w:val="21"/>
              </w:rPr>
              <w:t>疾病终末期阶段</w:t>
            </w:r>
            <w:r>
              <w:rPr>
                <w:b/>
                <w:sz w:val="21"/>
              </w:rPr>
              <w:t>（详见释义</w:t>
            </w:r>
            <w:r>
              <w:rPr>
                <w:b/>
                <w:spacing w:val="-72"/>
                <w:sz w:val="21"/>
              </w:rPr>
              <w:t>）</w:t>
            </w:r>
            <w:r>
              <w:rPr>
                <w:spacing w:val="-11"/>
                <w:sz w:val="21"/>
              </w:rPr>
              <w:t>，本公司按本保险实际交纳的保险</w:t>
            </w:r>
            <w:r>
              <w:rPr>
                <w:spacing w:val="-6"/>
                <w:sz w:val="21"/>
              </w:rPr>
              <w:t>费给付疾病终末期保险金，本合同终止。</w:t>
            </w:r>
          </w:p>
          <w:p>
            <w:pPr>
              <w:pStyle w:val="TableParagraph"/>
              <w:spacing w:line="273" w:lineRule="auto" w:before="7"/>
              <w:ind w:left="146" w:right="201" w:firstLine="420"/>
              <w:jc w:val="both"/>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日后，由本公司认可医院的</w:t>
            </w:r>
            <w:r>
              <w:rPr>
                <w:spacing w:val="-5"/>
                <w:sz w:val="21"/>
              </w:rPr>
              <w:t>专科医生确诊初次达到疾病终末期阶段，本公司按以下约定给付疾病终末期保险金：</w:t>
            </w:r>
          </w:p>
          <w:p>
            <w:pPr>
              <w:pStyle w:val="TableParagraph"/>
              <w:spacing w:line="273" w:lineRule="auto" w:before="7"/>
              <w:ind w:left="146" w:right="199" w:firstLine="420"/>
              <w:jc w:val="both"/>
              <w:rPr>
                <w:sz w:val="21"/>
              </w:rPr>
            </w:pPr>
            <w:r>
              <w:rPr>
                <w:sz w:val="21"/>
              </w:rPr>
              <w:t>1.</w:t>
            </w:r>
            <w:r>
              <w:rPr>
                <w:spacing w:val="-9"/>
                <w:sz w:val="21"/>
              </w:rPr>
              <w:t>被保险人于 </w:t>
            </w:r>
            <w:r>
              <w:rPr>
                <w:sz w:val="21"/>
              </w:rPr>
              <w:t>18</w:t>
            </w:r>
            <w:r>
              <w:rPr>
                <w:spacing w:val="-11"/>
                <w:sz w:val="21"/>
              </w:rPr>
              <w:t> 周岁保单生效对应日之前达到疾病终末期阶段，本公司按本保险</w:t>
            </w:r>
            <w:r>
              <w:rPr>
                <w:spacing w:val="-8"/>
                <w:sz w:val="21"/>
              </w:rPr>
              <w:t>实际交纳的保险费的 </w:t>
            </w:r>
            <w:r>
              <w:rPr>
                <w:sz w:val="21"/>
              </w:rPr>
              <w:t>200%</w:t>
            </w:r>
            <w:r>
              <w:rPr>
                <w:spacing w:val="-3"/>
                <w:sz w:val="21"/>
              </w:rPr>
              <w:t>给付疾病终末期保险金，本合同终止；</w:t>
            </w:r>
          </w:p>
          <w:p>
            <w:pPr>
              <w:pStyle w:val="TableParagraph"/>
              <w:spacing w:line="273" w:lineRule="auto" w:before="7"/>
              <w:ind w:left="146" w:right="198" w:firstLine="420"/>
              <w:jc w:val="both"/>
              <w:rPr>
                <w:sz w:val="21"/>
              </w:rPr>
            </w:pPr>
            <w:r>
              <w:rPr>
                <w:sz w:val="21"/>
              </w:rPr>
              <w:t>2.</w:t>
            </w:r>
            <w:r>
              <w:rPr>
                <w:spacing w:val="-8"/>
                <w:sz w:val="21"/>
              </w:rPr>
              <w:t>被保险人于 </w:t>
            </w:r>
            <w:r>
              <w:rPr>
                <w:sz w:val="21"/>
              </w:rPr>
              <w:t>18</w:t>
            </w:r>
            <w:r>
              <w:rPr>
                <w:spacing w:val="-11"/>
                <w:sz w:val="21"/>
              </w:rPr>
              <w:t> 周岁保单生效对应日后达到疾病终末期阶段，本公司按本合同的</w:t>
            </w:r>
            <w:r>
              <w:rPr>
                <w:spacing w:val="-9"/>
                <w:sz w:val="21"/>
              </w:rPr>
              <w:t>基本保险金额的 </w:t>
            </w:r>
            <w:r>
              <w:rPr>
                <w:sz w:val="21"/>
              </w:rPr>
              <w:t>100</w:t>
            </w:r>
            <w:r>
              <w:rPr>
                <w:spacing w:val="-3"/>
                <w:sz w:val="21"/>
              </w:rPr>
              <w:t>%给付达到疾病终末期保险金，本合同终止。</w:t>
            </w:r>
          </w:p>
          <w:p>
            <w:pPr>
              <w:pStyle w:val="TableParagraph"/>
              <w:spacing w:line="273" w:lineRule="auto" w:before="7"/>
              <w:ind w:left="146" w:right="199" w:firstLine="420"/>
              <w:jc w:val="both"/>
              <w:rPr>
                <w:sz w:val="21"/>
              </w:rPr>
            </w:pPr>
            <w:r>
              <w:rPr>
                <w:sz w:val="21"/>
              </w:rPr>
              <w:t>若被保险人被确诊初次达到疾病终末期阶段是以其在本合同保险期间内遭受的意外伤害为直接且单独的原因所致，则不受前述 90 日的限制。</w:t>
            </w:r>
          </w:p>
          <w:p>
            <w:pPr>
              <w:pStyle w:val="TableParagraph"/>
              <w:spacing w:line="273" w:lineRule="auto" w:before="7"/>
              <w:ind w:left="146" w:right="212" w:firstLine="422"/>
              <w:jc w:val="both"/>
              <w:rPr>
                <w:b/>
                <w:sz w:val="21"/>
              </w:rPr>
            </w:pPr>
            <w:r>
              <w:rPr>
                <w:b/>
                <w:spacing w:val="-24"/>
                <w:sz w:val="21"/>
              </w:rPr>
              <w:t>前述“重大疾病保险金”、“身故或身体全残保险金”、“疾病终末期保险金”三者</w:t>
            </w:r>
            <w:r>
              <w:rPr>
                <w:b/>
                <w:spacing w:val="-15"/>
                <w:sz w:val="21"/>
              </w:rPr>
              <w:t>不可兼得，即若本公司给付其中任何一项保险金，则其余两项保险金将不再给付。</w:t>
            </w:r>
          </w:p>
        </w:tc>
      </w:tr>
      <w:tr>
        <w:trPr>
          <w:trHeight w:val="1872" w:hRule="atLeast"/>
        </w:trPr>
        <w:tc>
          <w:tcPr>
            <w:tcW w:w="962" w:type="dxa"/>
          </w:tcPr>
          <w:p>
            <w:pPr>
              <w:pStyle w:val="TableParagraph"/>
              <w:rPr>
                <w:b/>
                <w:sz w:val="21"/>
              </w:rPr>
            </w:pPr>
            <w:r>
              <w:rPr>
                <w:b/>
                <w:sz w:val="21"/>
              </w:rPr>
              <w:t>2.3.5</w:t>
            </w:r>
          </w:p>
        </w:tc>
        <w:tc>
          <w:tcPr>
            <w:tcW w:w="1221" w:type="dxa"/>
          </w:tcPr>
          <w:p>
            <w:pPr>
              <w:pStyle w:val="TableParagraph"/>
              <w:spacing w:line="273" w:lineRule="auto"/>
              <w:ind w:left="234" w:right="139"/>
              <w:jc w:val="both"/>
              <w:rPr>
                <w:b/>
                <w:sz w:val="21"/>
              </w:rPr>
            </w:pPr>
            <w:r>
              <w:rPr>
                <w:b/>
                <w:sz w:val="21"/>
              </w:rPr>
              <w:t>轻症疾病豁免保险费</w:t>
            </w:r>
          </w:p>
        </w:tc>
        <w:tc>
          <w:tcPr>
            <w:tcW w:w="8161" w:type="dxa"/>
          </w:tcPr>
          <w:p>
            <w:pPr>
              <w:pStyle w:val="TableParagraph"/>
              <w:spacing w:line="273" w:lineRule="auto"/>
              <w:ind w:left="146" w:right="196" w:firstLine="420"/>
              <w:jc w:val="both"/>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日后，由本公司认可医院的专科医生确诊初次发生本合同所指的轻症疾病，我们将豁免本合同自轻症疾病确诊之</w:t>
            </w:r>
            <w:r>
              <w:rPr>
                <w:spacing w:val="-5"/>
                <w:sz w:val="21"/>
              </w:rPr>
              <w:t>日起的续期保险费，本合同继续有效。</w:t>
            </w:r>
          </w:p>
          <w:p>
            <w:pPr>
              <w:pStyle w:val="TableParagraph"/>
              <w:spacing w:line="273" w:lineRule="auto" w:before="7"/>
              <w:ind w:left="146" w:right="200" w:firstLine="420"/>
              <w:jc w:val="both"/>
              <w:rPr>
                <w:sz w:val="21"/>
              </w:rPr>
            </w:pPr>
            <w:r>
              <w:rPr>
                <w:sz w:val="21"/>
              </w:rPr>
              <w:t>若被保险人被确诊的轻症疾病是以其在本合同保险期间内遭受的意外伤害为直接且单独的原因所致，则不受前述 90 日的限制。</w:t>
            </w:r>
          </w:p>
        </w:tc>
      </w:tr>
      <w:tr>
        <w:trPr>
          <w:trHeight w:val="6346" w:hRule="atLeast"/>
        </w:trPr>
        <w:tc>
          <w:tcPr>
            <w:tcW w:w="962" w:type="dxa"/>
          </w:tcPr>
          <w:p>
            <w:pPr>
              <w:pStyle w:val="TableParagraph"/>
              <w:rPr>
                <w:b/>
                <w:sz w:val="21"/>
              </w:rPr>
            </w:pPr>
            <w:r>
              <w:rPr>
                <w:b/>
                <w:sz w:val="21"/>
              </w:rPr>
              <w:t>2.4</w:t>
            </w:r>
          </w:p>
        </w:tc>
        <w:tc>
          <w:tcPr>
            <w:tcW w:w="1221" w:type="dxa"/>
          </w:tcPr>
          <w:p>
            <w:pPr>
              <w:pStyle w:val="TableParagraph"/>
              <w:ind w:left="234"/>
              <w:rPr>
                <w:b/>
                <w:sz w:val="21"/>
              </w:rPr>
            </w:pPr>
            <w:r>
              <w:rPr>
                <w:b/>
                <w:sz w:val="21"/>
              </w:rPr>
              <w:t>责任免除</w:t>
            </w:r>
          </w:p>
        </w:tc>
        <w:tc>
          <w:tcPr>
            <w:tcW w:w="8161" w:type="dxa"/>
          </w:tcPr>
          <w:p>
            <w:pPr>
              <w:pStyle w:val="TableParagraph"/>
              <w:ind w:left="558"/>
              <w:rPr>
                <w:rFonts w:ascii="黑体" w:eastAsia="黑体" w:hint="eastAsia"/>
                <w:sz w:val="21"/>
              </w:rPr>
            </w:pPr>
            <w:r>
              <w:rPr>
                <w:rFonts w:ascii="黑体" w:eastAsia="黑体" w:hint="eastAsia"/>
                <w:sz w:val="21"/>
              </w:rPr>
              <w:t>被保险人因下列第 1-7 项情形之一身故或身体全残的，本公司不承担保险责任；</w:t>
            </w:r>
          </w:p>
          <w:p>
            <w:pPr>
              <w:pStyle w:val="TableParagraph"/>
              <w:spacing w:line="273" w:lineRule="auto" w:before="36"/>
              <w:ind w:left="146" w:right="196"/>
              <w:rPr>
                <w:rFonts w:ascii="黑体" w:eastAsia="黑体" w:hint="eastAsia"/>
                <w:sz w:val="21"/>
              </w:rPr>
            </w:pPr>
            <w:r>
              <w:rPr>
                <w:rFonts w:ascii="黑体" w:eastAsia="黑体" w:hint="eastAsia"/>
                <w:spacing w:val="-6"/>
                <w:sz w:val="21"/>
              </w:rPr>
              <w:t>被保险人因下列第 </w:t>
            </w:r>
            <w:r>
              <w:rPr>
                <w:rFonts w:ascii="黑体" w:eastAsia="黑体" w:hint="eastAsia"/>
                <w:sz w:val="21"/>
              </w:rPr>
              <w:t>2-10</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8"/>
                <w:sz w:val="21"/>
              </w:rPr>
              <w:t>本合同所指的重大疾病、轻症疾病、进入疾病</w:t>
            </w:r>
            <w:r>
              <w:rPr>
                <w:rFonts w:ascii="黑体" w:eastAsia="黑体" w:hint="eastAsia"/>
                <w:spacing w:val="-5"/>
                <w:sz w:val="21"/>
              </w:rPr>
              <w:t>终末期的，本公司不承担保险责任：</w:t>
            </w:r>
          </w:p>
          <w:p>
            <w:pPr>
              <w:pStyle w:val="TableParagraph"/>
              <w:spacing w:line="273" w:lineRule="auto" w:before="7"/>
              <w:ind w:left="146" w:right="199" w:firstLine="412"/>
              <w:rPr>
                <w:rFonts w:ascii="黑体" w:eastAsia="黑体" w:hint="eastAsia"/>
                <w:sz w:val="21"/>
              </w:rPr>
            </w:pPr>
            <w:r>
              <w:rPr>
                <w:rFonts w:ascii="黑体" w:eastAsia="黑体" w:hint="eastAsia"/>
                <w:sz w:val="21"/>
              </w:rPr>
              <w:t>1.被保险人自本合同成立（或合同效力恢复）之日起二年内自杀，但自杀时为无民事行为能力人的除外；</w:t>
            </w:r>
          </w:p>
          <w:p>
            <w:pPr>
              <w:pStyle w:val="TableParagraph"/>
              <w:spacing w:before="7"/>
              <w:ind w:left="558"/>
              <w:rPr>
                <w:rFonts w:ascii="黑体" w:eastAsia="黑体" w:hint="eastAsia"/>
                <w:sz w:val="21"/>
              </w:rPr>
            </w:pPr>
            <w:r>
              <w:rPr>
                <w:rFonts w:ascii="黑体" w:eastAsia="黑体" w:hint="eastAsia"/>
                <w:sz w:val="21"/>
              </w:rPr>
              <w:t>2.投保人对被保险人的故意杀害、故意伤害；</w:t>
            </w:r>
          </w:p>
          <w:p>
            <w:pPr>
              <w:pStyle w:val="TableParagraph"/>
              <w:spacing w:before="36"/>
              <w:ind w:left="558"/>
              <w:rPr>
                <w:rFonts w:ascii="黑体" w:eastAsia="黑体" w:hint="eastAsia"/>
                <w:sz w:val="21"/>
              </w:rPr>
            </w:pPr>
            <w:r>
              <w:rPr>
                <w:rFonts w:ascii="黑体" w:eastAsia="黑体" w:hint="eastAsia"/>
                <w:sz w:val="21"/>
              </w:rPr>
              <w:t>3.故意犯罪或抗拒依法采取的刑事强制措施；</w:t>
            </w:r>
          </w:p>
          <w:p>
            <w:pPr>
              <w:pStyle w:val="TableParagraph"/>
              <w:spacing w:before="36"/>
              <w:ind w:left="558"/>
              <w:rPr>
                <w:rFonts w:ascii="黑体" w:eastAsia="黑体" w:hint="eastAsia"/>
                <w:sz w:val="21"/>
              </w:rPr>
            </w:pPr>
            <w:r>
              <w:rPr>
                <w:rFonts w:ascii="黑体" w:eastAsia="黑体" w:hint="eastAsia"/>
                <w:w w:val="100"/>
                <w:sz w:val="21"/>
              </w:rPr>
              <w:t>4.</w:t>
            </w:r>
            <w:r>
              <w:rPr>
                <w:rFonts w:ascii="黑体" w:eastAsia="黑体" w:hint="eastAsia"/>
                <w:spacing w:val="-3"/>
                <w:w w:val="100"/>
                <w:sz w:val="21"/>
              </w:rPr>
              <w:t>主动吸食或注射</w:t>
            </w:r>
            <w:r>
              <w:rPr>
                <w:rFonts w:ascii="黑体" w:eastAsia="黑体" w:hint="eastAsia"/>
                <w:b/>
                <w:w w:val="100"/>
                <w:sz w:val="21"/>
              </w:rPr>
              <w:t>毒品（详见释义</w:t>
            </w:r>
            <w:r>
              <w:rPr>
                <w:rFonts w:ascii="黑体" w:eastAsia="黑体" w:hint="eastAsia"/>
                <w:b/>
                <w:spacing w:val="-106"/>
                <w:w w:val="100"/>
                <w:sz w:val="21"/>
              </w:rPr>
              <w:t>）</w:t>
            </w:r>
            <w:r>
              <w:rPr>
                <w:rFonts w:ascii="黑体" w:eastAsia="黑体" w:hint="eastAsia"/>
                <w:w w:val="100"/>
                <w:sz w:val="21"/>
              </w:rPr>
              <w:t>；</w:t>
            </w:r>
          </w:p>
          <w:p>
            <w:pPr>
              <w:pStyle w:val="TableParagraph"/>
              <w:spacing w:line="273" w:lineRule="auto" w:before="37"/>
              <w:ind w:left="146" w:right="199" w:firstLine="412"/>
              <w:rPr>
                <w:rFonts w:ascii="黑体" w:eastAsia="黑体" w:hint="eastAsia"/>
                <w:sz w:val="21"/>
              </w:rPr>
            </w:pPr>
            <w:r>
              <w:rPr>
                <w:rFonts w:ascii="黑体" w:eastAsia="黑体" w:hint="eastAsia"/>
                <w:sz w:val="21"/>
              </w:rPr>
              <w:t>5.</w:t>
            </w:r>
            <w:r>
              <w:rPr>
                <w:rFonts w:ascii="黑体" w:eastAsia="黑体" w:hint="eastAsia"/>
                <w:b/>
                <w:spacing w:val="-6"/>
                <w:sz w:val="21"/>
              </w:rPr>
              <w:t>酒后驾驶</w:t>
            </w:r>
            <w:r>
              <w:rPr>
                <w:rFonts w:ascii="黑体" w:eastAsia="黑体" w:hint="eastAsia"/>
                <w:b/>
                <w:sz w:val="21"/>
              </w:rPr>
              <w:t>（详见释义</w:t>
            </w:r>
            <w:r>
              <w:rPr>
                <w:rFonts w:ascii="黑体" w:eastAsia="黑体" w:hint="eastAsia"/>
                <w:b/>
                <w:spacing w:val="-106"/>
                <w:sz w:val="21"/>
              </w:rPr>
              <w:t>）</w:t>
            </w:r>
            <w:r>
              <w:rPr>
                <w:rFonts w:ascii="黑体" w:eastAsia="黑体" w:hint="eastAsia"/>
                <w:spacing w:val="-24"/>
                <w:sz w:val="21"/>
              </w:rPr>
              <w:t>、</w:t>
            </w:r>
            <w:r>
              <w:rPr>
                <w:rFonts w:ascii="黑体" w:eastAsia="黑体" w:hint="eastAsia"/>
                <w:b/>
                <w:spacing w:val="-4"/>
                <w:sz w:val="21"/>
              </w:rPr>
              <w:t>无合法有效驾驶证驾驶</w:t>
            </w:r>
            <w:r>
              <w:rPr>
                <w:rFonts w:ascii="黑体" w:eastAsia="黑体" w:hint="eastAsia"/>
                <w:b/>
                <w:sz w:val="21"/>
              </w:rPr>
              <w:t>（详见释义</w:t>
            </w:r>
            <w:r>
              <w:rPr>
                <w:rFonts w:ascii="黑体" w:eastAsia="黑体" w:hint="eastAsia"/>
                <w:b/>
                <w:spacing w:val="-21"/>
                <w:sz w:val="21"/>
              </w:rPr>
              <w:t>）</w:t>
            </w:r>
            <w:r>
              <w:rPr>
                <w:rFonts w:ascii="黑体" w:eastAsia="黑体" w:hint="eastAsia"/>
                <w:spacing w:val="-3"/>
                <w:sz w:val="21"/>
              </w:rPr>
              <w:t>或驾驶</w:t>
            </w:r>
            <w:r>
              <w:rPr>
                <w:rFonts w:ascii="黑体" w:eastAsia="黑体" w:hint="eastAsia"/>
                <w:b/>
                <w:sz w:val="21"/>
              </w:rPr>
              <w:t>无有效行驶</w:t>
            </w:r>
            <w:r>
              <w:rPr>
                <w:rFonts w:ascii="黑体" w:eastAsia="黑体" w:hint="eastAsia"/>
                <w:b/>
                <w:w w:val="100"/>
                <w:sz w:val="21"/>
              </w:rPr>
              <w:t>证（详见释义）</w:t>
            </w:r>
            <w:r>
              <w:rPr>
                <w:rFonts w:ascii="黑体" w:eastAsia="黑体" w:hint="eastAsia"/>
                <w:spacing w:val="-3"/>
                <w:w w:val="100"/>
                <w:sz w:val="21"/>
              </w:rPr>
              <w:t>的</w:t>
            </w:r>
            <w:r>
              <w:rPr>
                <w:rFonts w:ascii="黑体" w:eastAsia="黑体" w:hint="eastAsia"/>
                <w:b/>
                <w:spacing w:val="-1"/>
                <w:w w:val="100"/>
                <w:sz w:val="21"/>
              </w:rPr>
              <w:t>机动车</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before="7"/>
              <w:ind w:left="558"/>
              <w:rPr>
                <w:rFonts w:ascii="黑体" w:eastAsia="黑体" w:hint="eastAsia"/>
                <w:sz w:val="21"/>
              </w:rPr>
            </w:pPr>
            <w:r>
              <w:rPr>
                <w:rFonts w:ascii="黑体" w:eastAsia="黑体" w:hint="eastAsia"/>
                <w:sz w:val="21"/>
              </w:rPr>
              <w:t>6.战争、军事冲突、暴乱或武装叛乱；</w:t>
            </w:r>
          </w:p>
          <w:p>
            <w:pPr>
              <w:pStyle w:val="TableParagraph"/>
              <w:spacing w:before="36"/>
              <w:ind w:left="558"/>
              <w:rPr>
                <w:rFonts w:ascii="黑体" w:eastAsia="黑体" w:hint="eastAsia"/>
                <w:sz w:val="21"/>
              </w:rPr>
            </w:pPr>
            <w:r>
              <w:rPr>
                <w:rFonts w:ascii="黑体" w:eastAsia="黑体" w:hint="eastAsia"/>
                <w:sz w:val="21"/>
              </w:rPr>
              <w:t>7.核爆炸、核辐射或核污染；</w:t>
            </w:r>
          </w:p>
          <w:p>
            <w:pPr>
              <w:pStyle w:val="TableParagraph"/>
              <w:spacing w:before="36"/>
              <w:ind w:left="558"/>
              <w:rPr>
                <w:rFonts w:ascii="黑体" w:eastAsia="黑体" w:hint="eastAsia"/>
                <w:sz w:val="21"/>
              </w:rPr>
            </w:pPr>
            <w:r>
              <w:rPr>
                <w:rFonts w:ascii="黑体" w:eastAsia="黑体" w:hint="eastAsia"/>
                <w:sz w:val="21"/>
              </w:rPr>
              <w:t>8.故意自伤；</w:t>
            </w:r>
          </w:p>
          <w:p>
            <w:pPr>
              <w:pStyle w:val="TableParagraph"/>
              <w:spacing w:before="36"/>
              <w:ind w:left="558"/>
              <w:rPr>
                <w:rFonts w:ascii="黑体" w:eastAsia="黑体" w:hint="eastAsia"/>
                <w:sz w:val="21"/>
              </w:rPr>
            </w:pPr>
            <w:r>
              <w:rPr>
                <w:rFonts w:ascii="黑体" w:eastAsia="黑体" w:hint="eastAsia"/>
                <w:w w:val="100"/>
                <w:sz w:val="21"/>
              </w:rPr>
              <w:t>9</w:t>
            </w:r>
            <w:r>
              <w:rPr>
                <w:rFonts w:ascii="黑体" w:eastAsia="黑体" w:hint="eastAsia"/>
                <w:spacing w:val="-3"/>
                <w:w w:val="100"/>
                <w:sz w:val="21"/>
              </w:rPr>
              <w:t>.</w:t>
            </w:r>
            <w:r>
              <w:rPr>
                <w:rFonts w:ascii="黑体" w:eastAsia="黑体" w:hint="eastAsia"/>
                <w:b/>
                <w:w w:val="100"/>
                <w:sz w:val="21"/>
              </w:rPr>
              <w:t>遗传性疾病（详见释义</w:t>
            </w:r>
            <w:r>
              <w:rPr>
                <w:rFonts w:ascii="黑体" w:eastAsia="黑体" w:hint="eastAsia"/>
                <w:b/>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b/>
                <w:w w:val="100"/>
                <w:sz w:val="21"/>
              </w:rPr>
              <w:t>（详见释义</w:t>
            </w:r>
            <w:r>
              <w:rPr>
                <w:rFonts w:ascii="黑体" w:eastAsia="黑体" w:hint="eastAsia"/>
                <w:b/>
                <w:spacing w:val="-105"/>
                <w:w w:val="100"/>
                <w:sz w:val="21"/>
              </w:rPr>
              <w:t>）</w:t>
            </w:r>
            <w:r>
              <w:rPr>
                <w:rFonts w:ascii="黑体" w:eastAsia="黑体" w:hint="eastAsia"/>
                <w:w w:val="100"/>
                <w:sz w:val="21"/>
              </w:rPr>
              <w:t>；</w:t>
            </w:r>
          </w:p>
          <w:p>
            <w:pPr>
              <w:pStyle w:val="TableParagraph"/>
              <w:spacing w:before="36"/>
              <w:ind w:left="558"/>
              <w:rPr>
                <w:rFonts w:ascii="黑体" w:eastAsia="黑体" w:hint="eastAsia"/>
                <w:sz w:val="21"/>
              </w:rPr>
            </w:pPr>
            <w:r>
              <w:rPr>
                <w:rFonts w:ascii="黑体" w:eastAsia="黑体" w:hint="eastAsia"/>
                <w:sz w:val="21"/>
              </w:rPr>
              <w:t>10.</w:t>
            </w:r>
            <w:r>
              <w:rPr>
                <w:rFonts w:ascii="黑体" w:eastAsia="黑体" w:hint="eastAsia"/>
                <w:b/>
                <w:sz w:val="21"/>
              </w:rPr>
              <w:t>感染艾滋病病毒或患艾滋病(详见释义)</w:t>
            </w:r>
            <w:r>
              <w:rPr>
                <w:rFonts w:ascii="黑体" w:eastAsia="黑体" w:hint="eastAsia"/>
                <w:sz w:val="21"/>
              </w:rPr>
              <w:t>。</w:t>
            </w:r>
          </w:p>
          <w:p>
            <w:pPr>
              <w:pStyle w:val="TableParagraph"/>
              <w:spacing w:line="273" w:lineRule="auto" w:before="36"/>
              <w:ind w:left="146" w:right="131" w:firstLine="412"/>
              <w:rPr>
                <w:rFonts w:ascii="黑体" w:eastAsia="黑体" w:hint="eastAsia"/>
                <w:sz w:val="21"/>
              </w:rPr>
            </w:pPr>
            <w:r>
              <w:rPr>
                <w:rFonts w:ascii="黑体" w:eastAsia="黑体" w:hint="eastAsia"/>
                <w:sz w:val="21"/>
              </w:rPr>
              <w:t>被保险人因上述第 2 项情形身故的，本合同终止，本公司向身故保险金受益人退还保险单的现金价值。</w:t>
            </w:r>
          </w:p>
          <w:p>
            <w:pPr>
              <w:pStyle w:val="TableParagraph"/>
              <w:spacing w:line="273" w:lineRule="auto" w:before="7"/>
              <w:ind w:left="146" w:right="131" w:firstLine="412"/>
              <w:rPr>
                <w:rFonts w:ascii="黑体" w:eastAsia="黑体" w:hint="eastAsia"/>
                <w:sz w:val="21"/>
              </w:rPr>
            </w:pPr>
            <w:r>
              <w:rPr>
                <w:rFonts w:ascii="黑体" w:eastAsia="黑体" w:hint="eastAsia"/>
                <w:sz w:val="21"/>
              </w:rPr>
              <w:t>被保险人因上述第 2 项情形发Th身体全残、重大疾病、轻症疾病、进入疾病终末期的，本合同终止，本公司向被保险人退还保险单的现金价值。</w:t>
            </w:r>
          </w:p>
          <w:p>
            <w:pPr>
              <w:pStyle w:val="TableParagraph"/>
              <w:spacing w:line="255" w:lineRule="exact" w:before="7"/>
              <w:ind w:left="566"/>
              <w:rPr>
                <w:rFonts w:ascii="黑体" w:eastAsia="黑体" w:hint="eastAsia"/>
                <w:sz w:val="21"/>
              </w:rPr>
            </w:pPr>
            <w:r>
              <w:rPr>
                <w:rFonts w:ascii="黑体" w:eastAsia="黑体" w:hint="eastAsia"/>
                <w:sz w:val="21"/>
              </w:rPr>
              <w:t>被保险人因上述第 1 项、第 3-7 项情形之一身故或身体全残的，本合同终止，本</w:t>
            </w:r>
          </w:p>
        </w:tc>
      </w:tr>
    </w:tbl>
    <w:p>
      <w:pPr>
        <w:spacing w:after="0" w:line="255" w:lineRule="exact"/>
        <w:rPr>
          <w:rFonts w:ascii="黑体" w:eastAsia="黑体" w:hint="eastAsia"/>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676"/>
        <w:gridCol w:w="8017"/>
      </w:tblGrid>
      <w:tr>
        <w:trPr>
          <w:trHeight w:val="1397" w:hRule="atLeast"/>
        </w:trPr>
        <w:tc>
          <w:tcPr>
            <w:tcW w:w="465" w:type="dxa"/>
          </w:tcPr>
          <w:p>
            <w:pPr>
              <w:pStyle w:val="TableParagraph"/>
              <w:spacing w:before="0"/>
              <w:ind w:left="0"/>
              <w:rPr>
                <w:rFonts w:ascii="Times New Roman"/>
                <w:sz w:val="20"/>
              </w:rPr>
            </w:pPr>
          </w:p>
        </w:tc>
        <w:tc>
          <w:tcPr>
            <w:tcW w:w="1676" w:type="dxa"/>
            <w:tcBorders>
              <w:top w:val="single" w:sz="18" w:space="0" w:color="000000"/>
            </w:tcBorders>
          </w:tcPr>
          <w:p>
            <w:pPr>
              <w:pStyle w:val="TableParagraph"/>
              <w:spacing w:before="0"/>
              <w:ind w:left="0"/>
              <w:rPr>
                <w:rFonts w:ascii="Times New Roman"/>
                <w:sz w:val="20"/>
              </w:rPr>
            </w:pPr>
          </w:p>
        </w:tc>
        <w:tc>
          <w:tcPr>
            <w:tcW w:w="8017" w:type="dxa"/>
            <w:tcBorders>
              <w:top w:val="single" w:sz="18" w:space="0" w:color="000000"/>
            </w:tcBorders>
          </w:tcPr>
          <w:p>
            <w:pPr>
              <w:pStyle w:val="TableParagraph"/>
              <w:spacing w:before="2"/>
              <w:ind w:left="0"/>
              <w:rPr>
                <w:rFonts w:ascii="Times New Roman"/>
                <w:sz w:val="23"/>
              </w:rPr>
            </w:pPr>
          </w:p>
          <w:p>
            <w:pPr>
              <w:pStyle w:val="TableParagraph"/>
              <w:spacing w:before="0"/>
              <w:ind w:left="96"/>
              <w:rPr>
                <w:rFonts w:ascii="黑体" w:eastAsia="黑体" w:hint="eastAsia"/>
                <w:sz w:val="21"/>
              </w:rPr>
            </w:pPr>
            <w:r>
              <w:rPr>
                <w:rFonts w:ascii="黑体" w:eastAsia="黑体" w:hint="eastAsia"/>
                <w:sz w:val="21"/>
              </w:rPr>
              <w:t>公司向您退还保险单的现金价值。</w:t>
            </w:r>
          </w:p>
          <w:p>
            <w:pPr>
              <w:pStyle w:val="TableParagraph"/>
              <w:spacing w:line="273" w:lineRule="auto" w:before="37"/>
              <w:ind w:left="96" w:right="4"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3-10</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16"/>
                <w:sz w:val="21"/>
              </w:rPr>
              <w:t>重大疾病、轻症疾病、进入疾病终末期的， </w:t>
            </w:r>
            <w:r>
              <w:rPr>
                <w:rFonts w:ascii="黑体" w:eastAsia="黑体" w:hint="eastAsia"/>
                <w:spacing w:val="-7"/>
                <w:sz w:val="21"/>
              </w:rPr>
              <w:t>本合同终止，本公司向您退还保险单的现金价值。</w:t>
            </w:r>
          </w:p>
        </w:tc>
      </w:tr>
      <w:tr>
        <w:trPr>
          <w:trHeight w:val="753"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3" w:type="dxa"/>
            <w:gridSpan w:val="2"/>
            <w:tcBorders>
              <w:bottom w:val="single" w:sz="8" w:space="0" w:color="000000"/>
            </w:tcBorders>
          </w:tcPr>
          <w:p>
            <w:pPr>
              <w:pStyle w:val="TableParagraph"/>
              <w:spacing w:before="4"/>
              <w:ind w:left="0"/>
              <w:rPr>
                <w:rFonts w:ascii="Times New Roman"/>
                <w:sz w:val="21"/>
              </w:rPr>
            </w:pPr>
          </w:p>
          <w:p>
            <w:pPr>
              <w:pStyle w:val="TableParagraph"/>
              <w:spacing w:before="0"/>
              <w:ind w:left="639"/>
              <w:rPr>
                <w:b/>
                <w:sz w:val="24"/>
              </w:rPr>
            </w:pPr>
            <w:r>
              <w:rPr>
                <w:b/>
                <w:w w:val="95"/>
                <w:sz w:val="24"/>
              </w:rPr>
              <w:t>您的权利和义务</w:t>
            </w:r>
          </w:p>
        </w:tc>
      </w:tr>
      <w:tr>
        <w:trPr>
          <w:trHeight w:val="1092" w:hRule="atLeast"/>
        </w:trPr>
        <w:tc>
          <w:tcPr>
            <w:tcW w:w="465" w:type="dxa"/>
            <w:tcBorders>
              <w:top w:val="single" w:sz="8" w:space="0" w:color="000000"/>
            </w:tcBorders>
          </w:tcPr>
          <w:p>
            <w:pPr>
              <w:pStyle w:val="TableParagraph"/>
              <w:spacing w:before="0"/>
              <w:ind w:left="0"/>
              <w:rPr>
                <w:rFonts w:ascii="Times New Roman"/>
                <w:sz w:val="26"/>
              </w:rPr>
            </w:pPr>
          </w:p>
          <w:p>
            <w:pPr>
              <w:pStyle w:val="TableParagraph"/>
              <w:spacing w:before="0"/>
              <w:ind w:left="87" w:right="20"/>
              <w:jc w:val="center"/>
              <w:rPr>
                <w:b/>
                <w:sz w:val="21"/>
              </w:rPr>
            </w:pPr>
            <w:r>
              <w:rPr>
                <w:b/>
                <w:sz w:val="21"/>
              </w:rPr>
              <w:t>3.1</w:t>
            </w:r>
          </w:p>
        </w:tc>
        <w:tc>
          <w:tcPr>
            <w:tcW w:w="1676"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639" w:right="189"/>
              <w:rPr>
                <w:b/>
                <w:sz w:val="21"/>
              </w:rPr>
            </w:pPr>
            <w:r>
              <w:rPr>
                <w:b/>
                <w:sz w:val="21"/>
              </w:rPr>
              <w:t>保险费的交纳</w:t>
            </w:r>
          </w:p>
        </w:tc>
        <w:tc>
          <w:tcPr>
            <w:tcW w:w="8017"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96" w:right="140" w:firstLine="420"/>
              <w:rPr>
                <w:sz w:val="21"/>
              </w:rPr>
            </w:pPr>
            <w:r>
              <w:rPr>
                <w:sz w:val="21"/>
              </w:rPr>
              <w:t>本合同保险费的交费方式和交费期间由您和本公司约定，但须符合本公司当时的投保规定，约定的交费方式和交费期间将在保险单上载明。</w:t>
            </w:r>
          </w:p>
        </w:tc>
      </w:tr>
      <w:tr>
        <w:trPr>
          <w:trHeight w:val="1872" w:hRule="atLeast"/>
        </w:trPr>
        <w:tc>
          <w:tcPr>
            <w:tcW w:w="465" w:type="dxa"/>
          </w:tcPr>
          <w:p>
            <w:pPr>
              <w:pStyle w:val="TableParagraph"/>
              <w:ind w:left="87" w:right="20"/>
              <w:jc w:val="center"/>
              <w:rPr>
                <w:b/>
                <w:sz w:val="21"/>
              </w:rPr>
            </w:pPr>
            <w:r>
              <w:rPr>
                <w:b/>
                <w:sz w:val="21"/>
              </w:rPr>
              <w:t>3.2</w:t>
            </w:r>
          </w:p>
        </w:tc>
        <w:tc>
          <w:tcPr>
            <w:tcW w:w="1676" w:type="dxa"/>
          </w:tcPr>
          <w:p>
            <w:pPr>
              <w:pStyle w:val="TableParagraph"/>
              <w:spacing w:line="273" w:lineRule="auto"/>
              <w:ind w:left="639" w:right="189"/>
              <w:rPr>
                <w:b/>
                <w:sz w:val="21"/>
              </w:rPr>
            </w:pPr>
            <w:r>
              <w:rPr>
                <w:b/>
                <w:sz w:val="21"/>
              </w:rPr>
              <w:t>续期保险费的交 纳、宽限期</w:t>
            </w:r>
          </w:p>
        </w:tc>
        <w:tc>
          <w:tcPr>
            <w:tcW w:w="8017" w:type="dxa"/>
          </w:tcPr>
          <w:p>
            <w:pPr>
              <w:pStyle w:val="TableParagraph"/>
              <w:spacing w:line="273" w:lineRule="auto"/>
              <w:ind w:left="96" w:right="102" w:firstLine="420"/>
              <w:jc w:val="both"/>
              <w:rPr>
                <w:b/>
                <w:sz w:val="21"/>
              </w:rPr>
            </w:pPr>
            <w:r>
              <w:rPr>
                <w:spacing w:val="-3"/>
                <w:sz w:val="21"/>
              </w:rPr>
              <w:t>本合同续期保险费应按保险单所载明的交费方式和交费日期交纳，您应该在所选择的交费期间内每年交纳保险费，交纳保险费的具体日期为当年的保单生效对应日， </w:t>
            </w:r>
            <w:r>
              <w:rPr>
                <w:spacing w:val="-10"/>
                <w:sz w:val="21"/>
              </w:rPr>
              <w:t>并在保险单上载明。如到期未交纳，自保险单所载明的交费日期的次日零时起 </w:t>
            </w:r>
            <w:r>
              <w:rPr>
                <w:sz w:val="21"/>
              </w:rPr>
              <w:t>60</w:t>
            </w:r>
            <w:r>
              <w:rPr>
                <w:spacing w:val="-12"/>
                <w:sz w:val="21"/>
              </w:rPr>
              <w:t> 日为</w:t>
            </w:r>
            <w:r>
              <w:rPr>
                <w:spacing w:val="-7"/>
                <w:sz w:val="21"/>
              </w:rPr>
              <w:t>宽限期。</w:t>
            </w:r>
            <w:r>
              <w:rPr>
                <w:b/>
                <w:spacing w:val="-3"/>
                <w:sz w:val="21"/>
              </w:rPr>
              <w:t>宽限期内发生保险事故的，本公司承担保险责任，但在给付保险金时将扣减您欠交的保险费。</w:t>
            </w:r>
          </w:p>
        </w:tc>
      </w:tr>
      <w:tr>
        <w:trPr>
          <w:trHeight w:val="936" w:hRule="atLeast"/>
        </w:trPr>
        <w:tc>
          <w:tcPr>
            <w:tcW w:w="465" w:type="dxa"/>
          </w:tcPr>
          <w:p>
            <w:pPr>
              <w:pStyle w:val="TableParagraph"/>
              <w:ind w:left="87" w:right="20"/>
              <w:jc w:val="center"/>
              <w:rPr>
                <w:b/>
                <w:sz w:val="21"/>
              </w:rPr>
            </w:pPr>
            <w:r>
              <w:rPr>
                <w:b/>
                <w:sz w:val="21"/>
              </w:rPr>
              <w:t>3.3</w:t>
            </w:r>
          </w:p>
        </w:tc>
        <w:tc>
          <w:tcPr>
            <w:tcW w:w="1676" w:type="dxa"/>
          </w:tcPr>
          <w:p>
            <w:pPr>
              <w:pStyle w:val="TableParagraph"/>
              <w:spacing w:line="273" w:lineRule="auto"/>
              <w:ind w:left="639" w:right="189"/>
              <w:rPr>
                <w:b/>
                <w:sz w:val="21"/>
              </w:rPr>
            </w:pPr>
            <w:r>
              <w:rPr>
                <w:b/>
                <w:sz w:val="21"/>
              </w:rPr>
              <w:t>合同效力中止</w:t>
            </w:r>
          </w:p>
        </w:tc>
        <w:tc>
          <w:tcPr>
            <w:tcW w:w="8017" w:type="dxa"/>
          </w:tcPr>
          <w:p>
            <w:pPr>
              <w:pStyle w:val="TableParagraph"/>
              <w:spacing w:line="273" w:lineRule="auto"/>
              <w:ind w:left="96" w:right="141" w:firstLine="420"/>
              <w:rPr>
                <w:sz w:val="21"/>
              </w:rPr>
            </w:pPr>
            <w:r>
              <w:rPr>
                <w:sz w:val="21"/>
              </w:rPr>
              <w:t>除另有约定外，您逾宽限期仍未交纳续期保险费的，本合同自宽限期满的次日零时起效力中止。</w:t>
            </w:r>
            <w:r>
              <w:rPr>
                <w:b/>
                <w:sz w:val="21"/>
              </w:rPr>
              <w:t>本合同效力中止期间发生保险事故的，本公司不承担保险责任</w:t>
            </w:r>
            <w:r>
              <w:rPr>
                <w:sz w:val="21"/>
              </w:rPr>
              <w:t>。</w:t>
            </w:r>
          </w:p>
        </w:tc>
      </w:tr>
      <w:tr>
        <w:trPr>
          <w:trHeight w:val="1872" w:hRule="atLeast"/>
        </w:trPr>
        <w:tc>
          <w:tcPr>
            <w:tcW w:w="465" w:type="dxa"/>
          </w:tcPr>
          <w:p>
            <w:pPr>
              <w:pStyle w:val="TableParagraph"/>
              <w:ind w:left="87" w:right="20"/>
              <w:jc w:val="center"/>
              <w:rPr>
                <w:b/>
                <w:sz w:val="21"/>
              </w:rPr>
            </w:pPr>
            <w:r>
              <w:rPr>
                <w:b/>
                <w:sz w:val="21"/>
              </w:rPr>
              <w:t>3.4</w:t>
            </w:r>
          </w:p>
        </w:tc>
        <w:tc>
          <w:tcPr>
            <w:tcW w:w="1676" w:type="dxa"/>
          </w:tcPr>
          <w:p>
            <w:pPr>
              <w:pStyle w:val="TableParagraph"/>
              <w:spacing w:line="273" w:lineRule="auto"/>
              <w:ind w:left="639" w:right="189"/>
              <w:rPr>
                <w:b/>
                <w:sz w:val="21"/>
              </w:rPr>
            </w:pPr>
            <w:r>
              <w:rPr>
                <w:b/>
                <w:sz w:val="21"/>
              </w:rPr>
              <w:t>合同效力恢复</w:t>
            </w:r>
          </w:p>
        </w:tc>
        <w:tc>
          <w:tcPr>
            <w:tcW w:w="8017" w:type="dxa"/>
          </w:tcPr>
          <w:p>
            <w:pPr>
              <w:pStyle w:val="TableParagraph"/>
              <w:spacing w:line="273" w:lineRule="auto"/>
              <w:ind w:left="96" w:right="141" w:firstLine="420"/>
              <w:jc w:val="both"/>
              <w:rPr>
                <w:sz w:val="21"/>
              </w:rPr>
            </w:pPr>
            <w:r>
              <w:rPr>
                <w:sz w:val="21"/>
              </w:rPr>
              <w:t>本合同效力中止后二年内，您可以申请恢复本合同效力。经本公司与您协商并达成协议，自您补交保险费及利息之日起，本合同效力恢复。前述补交保险费的利息按保单质押贷款利率计算。</w:t>
            </w:r>
          </w:p>
          <w:p>
            <w:pPr>
              <w:pStyle w:val="TableParagraph"/>
              <w:spacing w:line="273" w:lineRule="auto" w:before="7"/>
              <w:ind w:left="96" w:right="-15" w:firstLine="420"/>
              <w:rPr>
                <w:sz w:val="21"/>
              </w:rPr>
            </w:pPr>
            <w:r>
              <w:rPr>
                <w:spacing w:val="-6"/>
                <w:sz w:val="21"/>
              </w:rPr>
              <w:t>自本合同效力中止之日起满二年双方未达成复效协议的，本公司有权解除本合同， </w:t>
            </w:r>
            <w:r>
              <w:rPr>
                <w:spacing w:val="-4"/>
                <w:sz w:val="21"/>
              </w:rPr>
              <w:t>并退还宽限期开始前一日保险单的现金价值。</w:t>
            </w:r>
          </w:p>
        </w:tc>
      </w:tr>
      <w:tr>
        <w:trPr>
          <w:trHeight w:val="2184" w:hRule="atLeast"/>
        </w:trPr>
        <w:tc>
          <w:tcPr>
            <w:tcW w:w="465" w:type="dxa"/>
          </w:tcPr>
          <w:p>
            <w:pPr>
              <w:pStyle w:val="TableParagraph"/>
              <w:ind w:left="87" w:right="20"/>
              <w:jc w:val="center"/>
              <w:rPr>
                <w:b/>
                <w:sz w:val="21"/>
              </w:rPr>
            </w:pPr>
            <w:r>
              <w:rPr>
                <w:b/>
                <w:sz w:val="21"/>
              </w:rPr>
              <w:t>3.5</w:t>
            </w:r>
          </w:p>
        </w:tc>
        <w:tc>
          <w:tcPr>
            <w:tcW w:w="1676" w:type="dxa"/>
          </w:tcPr>
          <w:p>
            <w:pPr>
              <w:pStyle w:val="TableParagraph"/>
              <w:ind w:left="619" w:right="594"/>
              <w:jc w:val="center"/>
              <w:rPr>
                <w:b/>
                <w:sz w:val="21"/>
              </w:rPr>
            </w:pPr>
            <w:r>
              <w:rPr>
                <w:b/>
                <w:sz w:val="21"/>
              </w:rPr>
              <w:t>减保</w:t>
            </w:r>
          </w:p>
        </w:tc>
        <w:tc>
          <w:tcPr>
            <w:tcW w:w="8017" w:type="dxa"/>
          </w:tcPr>
          <w:p>
            <w:pPr>
              <w:pStyle w:val="TableParagraph"/>
              <w:spacing w:line="273" w:lineRule="auto"/>
              <w:ind w:left="96" w:right="141" w:firstLine="420"/>
              <w:rPr>
                <w:sz w:val="21"/>
              </w:rPr>
            </w:pPr>
            <w:r>
              <w:rPr>
                <w:sz w:val="21"/>
              </w:rPr>
              <w:t>本合同已交足二年以上保险费且生效二年后，您可以申请减保，但减保后的基本保险金额不得低于申请减保时本公司规定的最低标准。</w:t>
            </w:r>
          </w:p>
          <w:p>
            <w:pPr>
              <w:pStyle w:val="TableParagraph"/>
              <w:spacing w:line="273" w:lineRule="auto" w:before="7"/>
              <w:ind w:left="96" w:right="141" w:firstLine="420"/>
              <w:rPr>
                <w:sz w:val="21"/>
              </w:rPr>
            </w:pPr>
            <w:r>
              <w:rPr>
                <w:sz w:val="21"/>
              </w:rPr>
              <w:t>减保后，基本保险金额同比例减少，同时，您将领取减少部分对应的现金价值。减保后的保险费按下列公式计算：</w:t>
            </w:r>
          </w:p>
          <w:p>
            <w:pPr>
              <w:pStyle w:val="TableParagraph"/>
              <w:spacing w:line="273" w:lineRule="auto" w:before="7"/>
              <w:ind w:left="518" w:right="2563" w:hanging="3"/>
              <w:rPr>
                <w:sz w:val="21"/>
              </w:rPr>
            </w:pPr>
            <w:r>
              <w:rPr>
                <w:sz w:val="21"/>
              </w:rPr>
              <w:t>减保后的保险费=本次减保前的保险费×(1-减保比例) </w:t>
            </w:r>
            <w:r>
              <w:rPr>
                <w:b/>
                <w:sz w:val="21"/>
              </w:rPr>
              <w:t>本公司按减保后的基本保险金额承担保险责任</w:t>
            </w:r>
            <w:r>
              <w:rPr>
                <w:sz w:val="21"/>
              </w:rPr>
              <w:t>。</w:t>
            </w:r>
          </w:p>
        </w:tc>
      </w:tr>
      <w:tr>
        <w:trPr>
          <w:trHeight w:val="2496" w:hRule="atLeast"/>
        </w:trPr>
        <w:tc>
          <w:tcPr>
            <w:tcW w:w="465" w:type="dxa"/>
          </w:tcPr>
          <w:p>
            <w:pPr>
              <w:pStyle w:val="TableParagraph"/>
              <w:spacing w:before="143"/>
              <w:ind w:left="87" w:right="20"/>
              <w:jc w:val="center"/>
              <w:rPr>
                <w:b/>
                <w:sz w:val="21"/>
              </w:rPr>
            </w:pPr>
            <w:r>
              <w:rPr>
                <w:b/>
                <w:sz w:val="21"/>
              </w:rPr>
              <w:t>3.6</w:t>
            </w:r>
          </w:p>
        </w:tc>
        <w:tc>
          <w:tcPr>
            <w:tcW w:w="1676" w:type="dxa"/>
          </w:tcPr>
          <w:p>
            <w:pPr>
              <w:pStyle w:val="TableParagraph"/>
              <w:spacing w:line="273" w:lineRule="auto" w:before="143"/>
              <w:ind w:left="639" w:right="189"/>
              <w:rPr>
                <w:b/>
                <w:sz w:val="21"/>
              </w:rPr>
            </w:pPr>
            <w:r>
              <w:rPr>
                <w:b/>
                <w:sz w:val="21"/>
              </w:rPr>
              <w:t>保单质押贷款</w:t>
            </w:r>
          </w:p>
        </w:tc>
        <w:tc>
          <w:tcPr>
            <w:tcW w:w="8017" w:type="dxa"/>
          </w:tcPr>
          <w:p>
            <w:pPr>
              <w:pStyle w:val="TableParagraph"/>
              <w:spacing w:line="273" w:lineRule="auto" w:before="143"/>
              <w:ind w:left="96" w:right="141" w:firstLine="420"/>
              <w:jc w:val="both"/>
              <w:rPr>
                <w:sz w:val="21"/>
              </w:rPr>
            </w:pPr>
            <w:r>
              <w:rPr>
                <w:sz w:val="21"/>
              </w:rPr>
              <w:t>在本合同有效期内，经被保险人书面同意，您可凭保险单向本公司申请保单质押贷款，经本公司同意后您可办理保单质押贷款。贷款金额将根据您与本公司的约定执行，且不得超过保险单的现金价值。每次贷款期限不得超过六个月。贷款利息在贷款到期时应与本金一并归还，逾期不还者，贷款本息与其他各项欠款达到保险单的现金价值全数时，本合同终止。</w:t>
            </w:r>
          </w:p>
          <w:p>
            <w:pPr>
              <w:pStyle w:val="TableParagraph"/>
              <w:spacing w:line="273" w:lineRule="auto" w:before="8"/>
              <w:ind w:left="96" w:right="141" w:firstLine="420"/>
              <w:jc w:val="both"/>
              <w:rPr>
                <w:sz w:val="21"/>
              </w:rPr>
            </w:pPr>
            <w:r>
              <w:rPr>
                <w:sz w:val="21"/>
              </w:rPr>
              <w:t>保单质押贷款利率参照同期中国人民银行六个月期贷款利率并结合本公司自身资金成本及风险管控能力确定并公布，公布时间分别为每年的一月一日和七月一日。</w:t>
            </w:r>
          </w:p>
        </w:tc>
      </w:tr>
      <w:tr>
        <w:trPr>
          <w:trHeight w:val="1353" w:hRule="atLeast"/>
        </w:trPr>
        <w:tc>
          <w:tcPr>
            <w:tcW w:w="465" w:type="dxa"/>
          </w:tcPr>
          <w:p>
            <w:pPr>
              <w:pStyle w:val="TableParagraph"/>
              <w:ind w:left="87" w:right="20"/>
              <w:jc w:val="center"/>
              <w:rPr>
                <w:b/>
                <w:sz w:val="21"/>
              </w:rPr>
            </w:pPr>
            <w:r>
              <w:rPr>
                <w:b/>
                <w:sz w:val="21"/>
              </w:rPr>
              <w:t>3.7</w:t>
            </w:r>
          </w:p>
        </w:tc>
        <w:tc>
          <w:tcPr>
            <w:tcW w:w="1676" w:type="dxa"/>
          </w:tcPr>
          <w:p>
            <w:pPr>
              <w:pStyle w:val="TableParagraph"/>
              <w:spacing w:line="273" w:lineRule="auto"/>
              <w:ind w:left="639" w:right="93"/>
              <w:rPr>
                <w:b/>
                <w:sz w:val="21"/>
              </w:rPr>
            </w:pPr>
            <w:r>
              <w:rPr>
                <w:b/>
                <w:sz w:val="21"/>
              </w:rPr>
              <w:t>年金转换选择</w:t>
            </w:r>
          </w:p>
        </w:tc>
        <w:tc>
          <w:tcPr>
            <w:tcW w:w="8017" w:type="dxa"/>
          </w:tcPr>
          <w:p>
            <w:pPr>
              <w:pStyle w:val="TableParagraph"/>
              <w:spacing w:line="273" w:lineRule="auto"/>
              <w:ind w:left="96" w:right="141" w:firstLine="420"/>
              <w:rPr>
                <w:sz w:val="21"/>
              </w:rPr>
            </w:pPr>
            <w:r>
              <w:rPr>
                <w:sz w:val="21"/>
              </w:rPr>
              <w:t>在本合同有效期内，经被保险人书面同意，您可于被保险人年满66周岁起的任一保单生效对应日将保险单的现金价值的部分或全部转换为年金保险，但用于转换的现</w:t>
            </w:r>
          </w:p>
          <w:p>
            <w:pPr>
              <w:pStyle w:val="TableParagraph"/>
              <w:spacing w:line="312" w:lineRule="exact" w:before="3"/>
              <w:ind w:left="96" w:right="141"/>
              <w:rPr>
                <w:sz w:val="21"/>
              </w:rPr>
            </w:pPr>
            <w:r>
              <w:rPr>
                <w:sz w:val="21"/>
              </w:rPr>
              <w:t>金价值不得低于本公司当时所规定的最低限额，对年金保险转换部分本公司不再承担本合同所规定的保险责任。</w:t>
            </w:r>
          </w:p>
        </w:tc>
      </w:tr>
    </w:tbl>
    <w:p>
      <w:pPr>
        <w:spacing w:after="0" w:line="312" w:lineRule="exac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676"/>
        <w:gridCol w:w="8015"/>
      </w:tblGrid>
      <w:tr>
        <w:trPr>
          <w:trHeight w:val="1684" w:hRule="atLeast"/>
        </w:trPr>
        <w:tc>
          <w:tcPr>
            <w:tcW w:w="465" w:type="dxa"/>
          </w:tcPr>
          <w:p>
            <w:pPr>
              <w:pStyle w:val="TableParagraph"/>
              <w:spacing w:before="0"/>
              <w:ind w:left="0"/>
              <w:rPr>
                <w:rFonts w:ascii="Times New Roman"/>
                <w:sz w:val="20"/>
              </w:rPr>
            </w:pPr>
          </w:p>
        </w:tc>
        <w:tc>
          <w:tcPr>
            <w:tcW w:w="1676" w:type="dxa"/>
            <w:tcBorders>
              <w:top w:val="single" w:sz="18" w:space="0" w:color="000000"/>
            </w:tcBorders>
          </w:tcPr>
          <w:p>
            <w:pPr>
              <w:pStyle w:val="TableParagraph"/>
              <w:spacing w:before="0"/>
              <w:ind w:left="0"/>
              <w:rPr>
                <w:rFonts w:ascii="Times New Roman"/>
                <w:sz w:val="20"/>
              </w:rPr>
            </w:pPr>
          </w:p>
        </w:tc>
        <w:tc>
          <w:tcPr>
            <w:tcW w:w="8015"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96" w:right="139" w:firstLine="420"/>
              <w:rPr>
                <w:sz w:val="21"/>
              </w:rPr>
            </w:pPr>
            <w:r>
              <w:rPr>
                <w:sz w:val="21"/>
              </w:rPr>
              <w:t>本公司将按转换时您选择的转换年金保险所约定的领取方式，向被保险人分期支付年金。具体领取金额或领取年限等事宜将在转换年金保险合同中约定。</w:t>
            </w:r>
          </w:p>
          <w:p>
            <w:pPr>
              <w:pStyle w:val="TableParagraph"/>
              <w:spacing w:line="273" w:lineRule="auto" w:before="7"/>
              <w:ind w:left="96" w:right="246" w:firstLine="420"/>
              <w:rPr>
                <w:sz w:val="21"/>
              </w:rPr>
            </w:pPr>
            <w:r>
              <w:rPr>
                <w:spacing w:val="-5"/>
                <w:sz w:val="21"/>
              </w:rPr>
              <w:t>您需在拟申请年金转换的保单生效对应日之前至少提前 </w:t>
            </w:r>
            <w:r>
              <w:rPr>
                <w:sz w:val="21"/>
              </w:rPr>
              <w:t>30</w:t>
            </w:r>
            <w:r>
              <w:rPr>
                <w:spacing w:val="-8"/>
                <w:sz w:val="21"/>
              </w:rPr>
              <w:t> 日向本公司书面提出</w:t>
            </w:r>
            <w:r>
              <w:rPr>
                <w:spacing w:val="-5"/>
                <w:sz w:val="21"/>
              </w:rPr>
              <w:t>转换年金申请。</w:t>
            </w:r>
          </w:p>
        </w:tc>
      </w:tr>
      <w:tr>
        <w:trPr>
          <w:trHeight w:val="2209" w:hRule="atLeast"/>
        </w:trPr>
        <w:tc>
          <w:tcPr>
            <w:tcW w:w="465" w:type="dxa"/>
          </w:tcPr>
          <w:p>
            <w:pPr>
              <w:pStyle w:val="TableParagraph"/>
              <w:ind w:left="87" w:right="20"/>
              <w:jc w:val="center"/>
              <w:rPr>
                <w:b/>
                <w:sz w:val="21"/>
              </w:rPr>
            </w:pPr>
            <w:r>
              <w:rPr>
                <w:b/>
                <w:sz w:val="21"/>
              </w:rPr>
              <w:t>3.8</w:t>
            </w:r>
          </w:p>
        </w:tc>
        <w:tc>
          <w:tcPr>
            <w:tcW w:w="1676" w:type="dxa"/>
          </w:tcPr>
          <w:p>
            <w:pPr>
              <w:pStyle w:val="TableParagraph"/>
              <w:spacing w:line="273" w:lineRule="auto"/>
              <w:ind w:left="639" w:right="93"/>
              <w:rPr>
                <w:b/>
                <w:sz w:val="21"/>
              </w:rPr>
            </w:pPr>
            <w:r>
              <w:rPr>
                <w:b/>
                <w:sz w:val="21"/>
              </w:rPr>
              <w:t>保险费自动垫交</w:t>
            </w:r>
          </w:p>
        </w:tc>
        <w:tc>
          <w:tcPr>
            <w:tcW w:w="8015" w:type="dxa"/>
          </w:tcPr>
          <w:p>
            <w:pPr>
              <w:pStyle w:val="TableParagraph"/>
              <w:spacing w:line="273" w:lineRule="auto"/>
              <w:ind w:left="96" w:right="138" w:firstLine="420"/>
              <w:jc w:val="both"/>
              <w:rPr>
                <w:sz w:val="21"/>
              </w:rPr>
            </w:pPr>
            <w:r>
              <w:rPr>
                <w:sz w:val="21"/>
              </w:rPr>
              <w:t>您在投保时选择保险费自动垫交方式的，若续期保险费超过宽限期仍未交纳，且此时本合同现金价值扣除未还款项及其利息后的余额足以垫交当期保险费，本公司将以本合同现金价值扣除未还款项及其利息后的余额自动垫交应交纳的保险费，本合同继续有效。</w:t>
            </w:r>
          </w:p>
          <w:p>
            <w:pPr>
              <w:pStyle w:val="TableParagraph"/>
              <w:spacing w:line="273" w:lineRule="auto" w:before="7"/>
              <w:ind w:left="96" w:right="1" w:firstLine="422"/>
              <w:rPr>
                <w:sz w:val="21"/>
              </w:rPr>
            </w:pPr>
            <w:r>
              <w:rPr>
                <w:b/>
                <w:spacing w:val="-3"/>
                <w:sz w:val="21"/>
              </w:rPr>
              <w:t>垫交的保险费视作您从本公司的保单质押贷款。</w:t>
            </w:r>
            <w:r>
              <w:rPr>
                <w:spacing w:val="-3"/>
                <w:sz w:val="21"/>
              </w:rPr>
              <w:t>若本合同现金价值扣除未还款项</w:t>
            </w:r>
            <w:r>
              <w:rPr>
                <w:spacing w:val="-7"/>
                <w:sz w:val="21"/>
              </w:rPr>
              <w:t>及其利息后的余额不足以垫交当期保险费，本合同效力自宽限期满的次日零时起中止。</w:t>
            </w:r>
          </w:p>
        </w:tc>
      </w:tr>
      <w:tr>
        <w:trPr>
          <w:trHeight w:val="754"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1" w:type="dxa"/>
            <w:gridSpan w:val="2"/>
            <w:tcBorders>
              <w:bottom w:val="single" w:sz="8" w:space="0" w:color="000000"/>
            </w:tcBorders>
          </w:tcPr>
          <w:p>
            <w:pPr>
              <w:pStyle w:val="TableParagraph"/>
              <w:spacing w:before="4"/>
              <w:ind w:left="0"/>
              <w:rPr>
                <w:rFonts w:ascii="Times New Roman"/>
                <w:sz w:val="21"/>
              </w:rPr>
            </w:pPr>
          </w:p>
          <w:p>
            <w:pPr>
              <w:pStyle w:val="TableParagraph"/>
              <w:spacing w:before="0"/>
              <w:ind w:left="639"/>
              <w:rPr>
                <w:b/>
                <w:sz w:val="24"/>
              </w:rPr>
            </w:pPr>
            <w:r>
              <w:rPr>
                <w:b/>
                <w:w w:val="95"/>
                <w:sz w:val="24"/>
              </w:rPr>
              <w:t>保险金的申请与给付</w:t>
            </w:r>
          </w:p>
        </w:tc>
      </w:tr>
      <w:tr>
        <w:trPr>
          <w:trHeight w:val="6085" w:hRule="atLeast"/>
        </w:trPr>
        <w:tc>
          <w:tcPr>
            <w:tcW w:w="465" w:type="dxa"/>
            <w:tcBorders>
              <w:top w:val="single" w:sz="8" w:space="0" w:color="000000"/>
            </w:tcBorders>
          </w:tcPr>
          <w:p>
            <w:pPr>
              <w:pStyle w:val="TableParagraph"/>
              <w:spacing w:before="0"/>
              <w:ind w:left="0"/>
              <w:rPr>
                <w:rFonts w:ascii="Times New Roman"/>
                <w:sz w:val="26"/>
              </w:rPr>
            </w:pPr>
          </w:p>
          <w:p>
            <w:pPr>
              <w:pStyle w:val="TableParagraph"/>
              <w:spacing w:before="0"/>
              <w:ind w:left="87" w:right="20"/>
              <w:jc w:val="center"/>
              <w:rPr>
                <w:b/>
                <w:sz w:val="21"/>
              </w:rPr>
            </w:pPr>
            <w:r>
              <w:rPr>
                <w:b/>
                <w:sz w:val="21"/>
              </w:rPr>
              <w:t>4.1</w:t>
            </w:r>
          </w:p>
        </w:tc>
        <w:tc>
          <w:tcPr>
            <w:tcW w:w="1676"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639" w:right="189"/>
              <w:jc w:val="both"/>
              <w:rPr>
                <w:b/>
                <w:sz w:val="21"/>
              </w:rPr>
            </w:pPr>
            <w:r>
              <w:rPr>
                <w:b/>
                <w:sz w:val="21"/>
              </w:rPr>
              <w:t>保险金受益人的指定和变更</w:t>
            </w:r>
          </w:p>
        </w:tc>
        <w:tc>
          <w:tcPr>
            <w:tcW w:w="8015"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96" w:right="103" w:firstLine="420"/>
              <w:rPr>
                <w:sz w:val="21"/>
              </w:rPr>
            </w:pPr>
            <w:r>
              <w:rPr>
                <w:sz w:val="21"/>
              </w:rPr>
              <w:t>重大疾病保险金、轻症疾病保险金、身体全残保险金、疾病终末期保险金受益人为被保险人本人。</w:t>
            </w:r>
          </w:p>
          <w:p>
            <w:pPr>
              <w:pStyle w:val="TableParagraph"/>
              <w:spacing w:line="273" w:lineRule="auto" w:before="7"/>
              <w:ind w:left="96" w:right="100" w:firstLine="420"/>
              <w:jc w:val="both"/>
              <w:rPr>
                <w:sz w:val="21"/>
              </w:rPr>
            </w:pPr>
            <w:r>
              <w:rPr>
                <w:sz w:val="21"/>
              </w:rPr>
              <w:t>您或被保险人可指定一人或数人为身故保险金受益人，受益人为数人时，应确定受益顺序和受益份额，未确定受益份额的，各受益人按相等份额享有受益权。被保险人为无民事行为能力人或限制民事行为能力人的，可以由其监护人指定受益人。</w:t>
            </w:r>
          </w:p>
          <w:p>
            <w:pPr>
              <w:pStyle w:val="TableParagraph"/>
              <w:spacing w:line="273" w:lineRule="auto" w:before="7"/>
              <w:ind w:left="96" w:right="104" w:firstLine="420"/>
              <w:rPr>
                <w:sz w:val="21"/>
              </w:rPr>
            </w:pPr>
            <w:r>
              <w:rPr>
                <w:sz w:val="21"/>
              </w:rPr>
              <w:t>您或被保险人可以变更身故保险金受益人，但须书面通知本公司，由本公司在保险单或其他保险凭证上批注或附贴批单。</w:t>
            </w:r>
          </w:p>
          <w:p>
            <w:pPr>
              <w:pStyle w:val="TableParagraph"/>
              <w:spacing w:line="273" w:lineRule="auto" w:before="7"/>
              <w:ind w:left="96" w:right="104" w:firstLine="420"/>
              <w:rPr>
                <w:sz w:val="21"/>
              </w:rPr>
            </w:pPr>
            <w:r>
              <w:rPr>
                <w:sz w:val="21"/>
              </w:rPr>
              <w:t>您在指定和变更身故保险金受益人时，须经被保险人书面同意。为与您有劳动关系的劳动者投保，不得指定被保险人及其近亲属以外的人为受益人。</w:t>
            </w:r>
          </w:p>
          <w:p>
            <w:pPr>
              <w:pStyle w:val="TableParagraph"/>
              <w:spacing w:line="273" w:lineRule="auto" w:before="7"/>
              <w:ind w:left="96" w:right="104" w:firstLine="420"/>
              <w:rPr>
                <w:sz w:val="21"/>
              </w:rPr>
            </w:pPr>
            <w:r>
              <w:rPr>
                <w:sz w:val="21"/>
              </w:rPr>
              <w:t>被保险人身故后，有下列情形之一的，身故保险金作为被保险人的遗产，由本公司依照《中华人民共和国继承法》的规定履行给付保险金的义务：</w:t>
            </w:r>
          </w:p>
          <w:p>
            <w:pPr>
              <w:pStyle w:val="TableParagraph"/>
              <w:spacing w:before="7"/>
              <w:ind w:left="516"/>
              <w:rPr>
                <w:sz w:val="21"/>
              </w:rPr>
            </w:pPr>
            <w:r>
              <w:rPr>
                <w:sz w:val="21"/>
              </w:rPr>
              <w:t>1.没有指定受益人或受益人指定不明无法确定的；</w:t>
            </w:r>
          </w:p>
          <w:p>
            <w:pPr>
              <w:pStyle w:val="TableParagraph"/>
              <w:spacing w:before="36"/>
              <w:ind w:left="516"/>
              <w:rPr>
                <w:sz w:val="21"/>
              </w:rPr>
            </w:pPr>
            <w:r>
              <w:rPr>
                <w:sz w:val="21"/>
              </w:rPr>
              <w:t>2.受益人先于被保险人身故，没有其他受益人的；</w:t>
            </w:r>
          </w:p>
          <w:p>
            <w:pPr>
              <w:pStyle w:val="TableParagraph"/>
              <w:spacing w:before="36"/>
              <w:ind w:left="516"/>
              <w:rPr>
                <w:sz w:val="21"/>
              </w:rPr>
            </w:pPr>
            <w:r>
              <w:rPr>
                <w:sz w:val="21"/>
              </w:rPr>
              <w:t>3.受益人依法丧失受益权或放弃受益权，没有其他受益人的。</w:t>
            </w:r>
          </w:p>
          <w:p>
            <w:pPr>
              <w:pStyle w:val="TableParagraph"/>
              <w:spacing w:line="273" w:lineRule="auto" w:before="36"/>
              <w:ind w:left="96" w:right="104" w:firstLine="420"/>
              <w:rPr>
                <w:sz w:val="21"/>
              </w:rPr>
            </w:pPr>
            <w:r>
              <w:rPr>
                <w:sz w:val="21"/>
              </w:rPr>
              <w:t>被保险人和受益人在同一事件中身故，无法确定两者身故先后顺序的，推定受益人先于被保险人身故。</w:t>
            </w:r>
          </w:p>
          <w:p>
            <w:pPr>
              <w:pStyle w:val="TableParagraph"/>
              <w:spacing w:line="273" w:lineRule="auto" w:before="7"/>
              <w:ind w:left="96" w:right="104" w:firstLine="420"/>
              <w:rPr>
                <w:sz w:val="21"/>
              </w:rPr>
            </w:pPr>
            <w:r>
              <w:rPr>
                <w:sz w:val="21"/>
              </w:rPr>
              <w:t>受益人故意造成被保险人身故、伤残、疾病的，或故意杀害被保险人未遂的，该受益人丧失受益权。</w:t>
            </w:r>
          </w:p>
        </w:tc>
      </w:tr>
      <w:tr>
        <w:trPr>
          <w:trHeight w:val="1872" w:hRule="atLeast"/>
        </w:trPr>
        <w:tc>
          <w:tcPr>
            <w:tcW w:w="465" w:type="dxa"/>
          </w:tcPr>
          <w:p>
            <w:pPr>
              <w:pStyle w:val="TableParagraph"/>
              <w:ind w:left="87" w:right="20"/>
              <w:jc w:val="center"/>
              <w:rPr>
                <w:b/>
                <w:sz w:val="21"/>
              </w:rPr>
            </w:pPr>
            <w:r>
              <w:rPr>
                <w:b/>
                <w:sz w:val="21"/>
              </w:rPr>
              <w:t>4.2</w:t>
            </w:r>
          </w:p>
        </w:tc>
        <w:tc>
          <w:tcPr>
            <w:tcW w:w="1676" w:type="dxa"/>
          </w:tcPr>
          <w:p>
            <w:pPr>
              <w:pStyle w:val="TableParagraph"/>
              <w:spacing w:line="273" w:lineRule="auto"/>
              <w:ind w:left="639" w:right="189"/>
              <w:rPr>
                <w:b/>
                <w:sz w:val="21"/>
              </w:rPr>
            </w:pPr>
            <w:r>
              <w:rPr>
                <w:b/>
                <w:sz w:val="21"/>
              </w:rPr>
              <w:t>保险事故通知</w:t>
            </w:r>
          </w:p>
        </w:tc>
        <w:tc>
          <w:tcPr>
            <w:tcW w:w="8015" w:type="dxa"/>
          </w:tcPr>
          <w:p>
            <w:pPr>
              <w:pStyle w:val="TableParagraph"/>
              <w:ind w:left="516"/>
              <w:rPr>
                <w:sz w:val="21"/>
              </w:rPr>
            </w:pPr>
            <w:r>
              <w:rPr>
                <w:sz w:val="21"/>
              </w:rPr>
              <w:t>您、被保险人或受益人应在知道保险事故发生之日起 10 日内通知本公司。</w:t>
            </w:r>
          </w:p>
          <w:p>
            <w:pPr>
              <w:pStyle w:val="TableParagraph"/>
              <w:spacing w:line="273" w:lineRule="auto" w:before="36"/>
              <w:ind w:left="96" w:right="116" w:firstLine="422"/>
              <w:jc w:val="both"/>
              <w:rPr>
                <w:sz w:val="21"/>
              </w:rPr>
            </w:pPr>
            <w:r>
              <w:rPr>
                <w:b/>
                <w:sz w:val="21"/>
              </w:rPr>
              <w:t>如您、被保险人或受益人故意或因重大过失未及时通知本公司，致使保险事故的性质、原因、损失程度等难以确定的，本公司对无法确定的部分，不承担给付保险金的责任</w:t>
            </w:r>
            <w:r>
              <w:rPr>
                <w:sz w:val="21"/>
              </w:rPr>
              <w:t>，但本公司通过其他途径已经及时知道或应当及时知道保险事故发生，或虽未及时通知但不影响本公司确定保险事故的性质、原因、损失程度的除外。</w:t>
            </w:r>
          </w:p>
        </w:tc>
      </w:tr>
      <w:tr>
        <w:trPr>
          <w:trHeight w:val="1353" w:hRule="atLeast"/>
        </w:trPr>
        <w:tc>
          <w:tcPr>
            <w:tcW w:w="465" w:type="dxa"/>
          </w:tcPr>
          <w:p>
            <w:pPr>
              <w:pStyle w:val="TableParagraph"/>
              <w:ind w:left="87" w:right="20"/>
              <w:jc w:val="center"/>
              <w:rPr>
                <w:b/>
                <w:sz w:val="21"/>
              </w:rPr>
            </w:pPr>
            <w:r>
              <w:rPr>
                <w:b/>
                <w:sz w:val="21"/>
              </w:rPr>
              <w:t>4.3</w:t>
            </w:r>
          </w:p>
        </w:tc>
        <w:tc>
          <w:tcPr>
            <w:tcW w:w="1676" w:type="dxa"/>
          </w:tcPr>
          <w:p>
            <w:pPr>
              <w:pStyle w:val="TableParagraph"/>
              <w:spacing w:line="273" w:lineRule="auto"/>
              <w:ind w:left="639" w:right="189"/>
              <w:jc w:val="both"/>
              <w:rPr>
                <w:b/>
                <w:sz w:val="21"/>
              </w:rPr>
            </w:pPr>
            <w:r>
              <w:rPr>
                <w:b/>
                <w:sz w:val="21"/>
              </w:rPr>
              <w:t>保险金及豁免保险费的申请</w:t>
            </w:r>
          </w:p>
        </w:tc>
        <w:tc>
          <w:tcPr>
            <w:tcW w:w="8015" w:type="dxa"/>
          </w:tcPr>
          <w:p>
            <w:pPr>
              <w:pStyle w:val="TableParagraph"/>
              <w:spacing w:line="273" w:lineRule="auto"/>
              <w:ind w:left="96" w:right="139" w:firstLine="420"/>
              <w:rPr>
                <w:sz w:val="21"/>
              </w:rPr>
            </w:pPr>
            <w:r>
              <w:rPr>
                <w:sz w:val="21"/>
              </w:rPr>
              <w:t>1.申请重大疾病保险金、轻症疾病保险金、疾病终末期保险金、轻症疾病豁免保险费时，由被保险人作为申请人书面提出保险金给付申请，并提供下列证明和资料：</w:t>
            </w:r>
          </w:p>
          <w:p>
            <w:pPr>
              <w:pStyle w:val="TableParagraph"/>
              <w:spacing w:before="7"/>
              <w:ind w:left="516"/>
              <w:rPr>
                <w:sz w:val="21"/>
              </w:rPr>
            </w:pPr>
            <w:r>
              <w:rPr>
                <w:sz w:val="21"/>
              </w:rPr>
              <w:t>（1）保险合同；</w:t>
            </w:r>
          </w:p>
          <w:p>
            <w:pPr>
              <w:pStyle w:val="TableParagraph"/>
              <w:spacing w:line="255" w:lineRule="exact" w:before="36"/>
              <w:ind w:left="516"/>
              <w:rPr>
                <w:sz w:val="21"/>
              </w:rPr>
            </w:pPr>
            <w:r>
              <w:rPr>
                <w:sz w:val="21"/>
              </w:rPr>
              <w:t>（2）被保险人的有效身份证件；</w:t>
            </w:r>
          </w:p>
        </w:tc>
      </w:tr>
    </w:tbl>
    <w:p>
      <w:pPr>
        <w:spacing w:after="0" w:line="255" w:lineRule="exac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669"/>
        <w:gridCol w:w="8226"/>
      </w:tblGrid>
      <w:tr>
        <w:trPr>
          <w:trHeight w:val="7613" w:hRule="atLeast"/>
        </w:trPr>
        <w:tc>
          <w:tcPr>
            <w:tcW w:w="517" w:type="dxa"/>
          </w:tcPr>
          <w:p>
            <w:pPr>
              <w:pStyle w:val="TableParagraph"/>
              <w:spacing w:before="0"/>
              <w:ind w:left="0"/>
              <w:rPr>
                <w:rFonts w:ascii="Times New Roman"/>
                <w:sz w:val="20"/>
              </w:rPr>
            </w:pPr>
          </w:p>
        </w:tc>
        <w:tc>
          <w:tcPr>
            <w:tcW w:w="1669" w:type="dxa"/>
            <w:tcBorders>
              <w:top w:val="single" w:sz="18" w:space="0" w:color="000000"/>
            </w:tcBorders>
          </w:tcPr>
          <w:p>
            <w:pPr>
              <w:pStyle w:val="TableParagraph"/>
              <w:spacing w:before="0"/>
              <w:ind w:left="0"/>
              <w:rPr>
                <w:rFonts w:ascii="Times New Roman"/>
                <w:sz w:val="20"/>
              </w:rPr>
            </w:pPr>
          </w:p>
        </w:tc>
        <w:tc>
          <w:tcPr>
            <w:tcW w:w="8226"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3" w:right="269" w:firstLine="420"/>
              <w:rPr>
                <w:sz w:val="21"/>
              </w:rPr>
            </w:pPr>
            <w:r>
              <w:rPr>
                <w:spacing w:val="-9"/>
                <w:sz w:val="21"/>
              </w:rPr>
              <w:t>（3）</w:t>
            </w:r>
            <w:r>
              <w:rPr>
                <w:spacing w:val="-6"/>
                <w:sz w:val="21"/>
              </w:rPr>
              <w:t>本公司认可医院出具的附有病历、必要病理检验、血液检验及其他科学方法</w:t>
            </w:r>
            <w:r>
              <w:rPr>
                <w:spacing w:val="-4"/>
                <w:sz w:val="21"/>
              </w:rPr>
              <w:t>检验报告的疾病诊断书；</w:t>
            </w:r>
          </w:p>
          <w:p>
            <w:pPr>
              <w:pStyle w:val="TableParagraph"/>
              <w:spacing w:line="273" w:lineRule="auto" w:before="7"/>
              <w:ind w:left="143" w:right="267" w:firstLine="420"/>
              <w:rPr>
                <w:sz w:val="21"/>
              </w:rPr>
            </w:pPr>
            <w:r>
              <w:rPr>
                <w:spacing w:val="-9"/>
                <w:sz w:val="21"/>
              </w:rPr>
              <w:t>（4）</w:t>
            </w:r>
            <w:r>
              <w:rPr>
                <w:spacing w:val="-7"/>
                <w:sz w:val="21"/>
              </w:rPr>
              <w:t>所能提供的与确认保险事故的性质、原因、伤害程度等有关的其他证明和资料。</w:t>
            </w:r>
          </w:p>
          <w:p>
            <w:pPr>
              <w:pStyle w:val="TableParagraph"/>
              <w:spacing w:line="273" w:lineRule="auto" w:before="7"/>
              <w:ind w:left="143" w:right="303" w:firstLine="420"/>
              <w:rPr>
                <w:sz w:val="21"/>
              </w:rPr>
            </w:pPr>
            <w:r>
              <w:rPr>
                <w:sz w:val="21"/>
              </w:rPr>
              <w:t>2.申请身故保险金时，由受益人或其他有权领取保险金的人作为申请人书面提出保险金给付申请，并提供下列证明和资料：</w:t>
            </w:r>
          </w:p>
          <w:p>
            <w:pPr>
              <w:pStyle w:val="TableParagraph"/>
              <w:spacing w:before="7"/>
              <w:ind w:left="563"/>
              <w:rPr>
                <w:sz w:val="21"/>
              </w:rPr>
            </w:pPr>
            <w:r>
              <w:rPr>
                <w:sz w:val="21"/>
              </w:rPr>
              <w:t>（1）保险合同；</w:t>
            </w:r>
          </w:p>
          <w:p>
            <w:pPr>
              <w:pStyle w:val="TableParagraph"/>
              <w:spacing w:before="36"/>
              <w:ind w:left="563"/>
              <w:rPr>
                <w:sz w:val="21"/>
              </w:rPr>
            </w:pPr>
            <w:r>
              <w:rPr>
                <w:sz w:val="21"/>
              </w:rPr>
              <w:t>（2）申请人的有效身份证件；</w:t>
            </w:r>
          </w:p>
          <w:p>
            <w:pPr>
              <w:pStyle w:val="TableParagraph"/>
              <w:spacing w:line="273" w:lineRule="auto" w:before="36"/>
              <w:ind w:left="143" w:right="264" w:firstLine="420"/>
              <w:rPr>
                <w:sz w:val="21"/>
              </w:rPr>
            </w:pPr>
            <w:r>
              <w:rPr>
                <w:spacing w:val="-12"/>
                <w:sz w:val="21"/>
              </w:rPr>
              <w:t>（3）</w:t>
            </w:r>
            <w:r>
              <w:rPr>
                <w:spacing w:val="-6"/>
                <w:sz w:val="21"/>
              </w:rPr>
              <w:t>国家卫生行政部门认定的医疗机构、公安部门或其他相关机构出具的被保险</w:t>
            </w:r>
            <w:r>
              <w:rPr>
                <w:spacing w:val="-4"/>
                <w:sz w:val="21"/>
              </w:rPr>
              <w:t>人的死亡证明；</w:t>
            </w:r>
          </w:p>
          <w:p>
            <w:pPr>
              <w:pStyle w:val="TableParagraph"/>
              <w:spacing w:line="273" w:lineRule="auto" w:before="7"/>
              <w:ind w:left="143" w:right="267" w:firstLine="420"/>
              <w:rPr>
                <w:sz w:val="21"/>
              </w:rPr>
            </w:pPr>
            <w:r>
              <w:rPr>
                <w:spacing w:val="-9"/>
                <w:sz w:val="21"/>
              </w:rPr>
              <w:t>（4）</w:t>
            </w:r>
            <w:r>
              <w:rPr>
                <w:spacing w:val="-7"/>
                <w:sz w:val="21"/>
              </w:rPr>
              <w:t>所能提供的与确认保险事故的性质、原因、伤害程度等有关的其他证明和资料。</w:t>
            </w:r>
          </w:p>
          <w:p>
            <w:pPr>
              <w:pStyle w:val="TableParagraph"/>
              <w:spacing w:before="7"/>
              <w:ind w:left="606"/>
              <w:rPr>
                <w:sz w:val="21"/>
              </w:rPr>
            </w:pPr>
            <w:r>
              <w:rPr>
                <w:sz w:val="21"/>
              </w:rPr>
              <w:t>保险金作为被保险人遗产时，须提供可证明合法继承权的相关权利文件。</w:t>
            </w:r>
          </w:p>
          <w:p>
            <w:pPr>
              <w:pStyle w:val="TableParagraph"/>
              <w:spacing w:line="273" w:lineRule="auto" w:before="36"/>
              <w:ind w:left="143" w:right="267" w:firstLine="420"/>
              <w:rPr>
                <w:sz w:val="21"/>
              </w:rPr>
            </w:pPr>
            <w:r>
              <w:rPr>
                <w:sz w:val="21"/>
              </w:rPr>
              <w:t>3</w:t>
            </w:r>
            <w:r>
              <w:rPr>
                <w:spacing w:val="-8"/>
                <w:sz w:val="21"/>
              </w:rPr>
              <w:t> .申请身体全残保险金时，由被保险人作为申请人书面提出保险金给付申请，并</w:t>
            </w:r>
            <w:r>
              <w:rPr>
                <w:spacing w:val="-5"/>
                <w:sz w:val="21"/>
              </w:rPr>
              <w:t>提供下列证明和资料：</w:t>
            </w:r>
          </w:p>
          <w:p>
            <w:pPr>
              <w:pStyle w:val="TableParagraph"/>
              <w:spacing w:before="7"/>
              <w:ind w:left="563"/>
              <w:rPr>
                <w:sz w:val="21"/>
              </w:rPr>
            </w:pPr>
            <w:r>
              <w:rPr>
                <w:sz w:val="21"/>
              </w:rPr>
              <w:t>（1）保险合同；</w:t>
            </w:r>
          </w:p>
          <w:p>
            <w:pPr>
              <w:pStyle w:val="TableParagraph"/>
              <w:spacing w:before="37"/>
              <w:ind w:left="563"/>
              <w:rPr>
                <w:sz w:val="21"/>
              </w:rPr>
            </w:pPr>
            <w:r>
              <w:rPr>
                <w:sz w:val="21"/>
              </w:rPr>
              <w:t>（2）被保险人的有效身份证件；</w:t>
            </w:r>
          </w:p>
          <w:p>
            <w:pPr>
              <w:pStyle w:val="TableParagraph"/>
              <w:spacing w:before="37"/>
              <w:ind w:left="563"/>
              <w:rPr>
                <w:sz w:val="21"/>
              </w:rPr>
            </w:pPr>
            <w:r>
              <w:rPr>
                <w:sz w:val="21"/>
              </w:rPr>
              <w:t>（3）本公司</w:t>
            </w:r>
            <w:r>
              <w:rPr>
                <w:b/>
                <w:sz w:val="21"/>
              </w:rPr>
              <w:t>指定鉴定机构（详见释义）</w:t>
            </w:r>
            <w:r>
              <w:rPr>
                <w:sz w:val="21"/>
              </w:rPr>
              <w:t>出具的被保险人身体全残鉴定书；</w:t>
            </w:r>
          </w:p>
          <w:p>
            <w:pPr>
              <w:pStyle w:val="TableParagraph"/>
              <w:spacing w:line="273" w:lineRule="auto" w:before="37"/>
              <w:ind w:left="143" w:right="267" w:firstLine="420"/>
              <w:rPr>
                <w:sz w:val="21"/>
              </w:rPr>
            </w:pPr>
            <w:r>
              <w:rPr>
                <w:spacing w:val="-9"/>
                <w:sz w:val="21"/>
              </w:rPr>
              <w:t>（4）</w:t>
            </w:r>
            <w:r>
              <w:rPr>
                <w:spacing w:val="-7"/>
                <w:sz w:val="21"/>
              </w:rPr>
              <w:t>所能提供的与确认保险事故的性质、原因、伤害程度等有关的其他证明和资料。</w:t>
            </w:r>
          </w:p>
          <w:p>
            <w:pPr>
              <w:pStyle w:val="TableParagraph"/>
              <w:spacing w:line="273" w:lineRule="auto" w:before="7"/>
              <w:ind w:left="143" w:right="199" w:firstLine="420"/>
              <w:rPr>
                <w:sz w:val="21"/>
              </w:rPr>
            </w:pPr>
            <w:r>
              <w:rPr>
                <w:sz w:val="21"/>
              </w:rPr>
              <w:t>4.</w:t>
            </w:r>
            <w:r>
              <w:rPr>
                <w:spacing w:val="-3"/>
                <w:sz w:val="21"/>
              </w:rPr>
              <w:t>如委托他人代为申请，还须填写《索赔申请书（含资料调阅授权书</w:t>
            </w:r>
            <w:r>
              <w:rPr>
                <w:spacing w:val="-108"/>
                <w:sz w:val="21"/>
              </w:rPr>
              <w:t>）</w:t>
            </w:r>
            <w:r>
              <w:rPr>
                <w:spacing w:val="-3"/>
                <w:sz w:val="21"/>
              </w:rPr>
              <w:t>》委托栏， 并提供受托人有效身份证件。</w:t>
            </w:r>
          </w:p>
          <w:p>
            <w:pPr>
              <w:pStyle w:val="TableParagraph"/>
              <w:spacing w:before="7"/>
              <w:ind w:left="563"/>
              <w:rPr>
                <w:sz w:val="21"/>
              </w:rPr>
            </w:pPr>
            <w:r>
              <w:rPr>
                <w:sz w:val="21"/>
              </w:rPr>
              <w:t>5.本公司认为有关证明和资料不完整的，将及时一次性通知申请人补充提供。</w:t>
            </w:r>
          </w:p>
        </w:tc>
      </w:tr>
      <w:tr>
        <w:trPr>
          <w:trHeight w:val="3744" w:hRule="atLeast"/>
        </w:trPr>
        <w:tc>
          <w:tcPr>
            <w:tcW w:w="517" w:type="dxa"/>
          </w:tcPr>
          <w:p>
            <w:pPr>
              <w:pStyle w:val="TableParagraph"/>
              <w:ind w:left="0"/>
              <w:jc w:val="right"/>
              <w:rPr>
                <w:b/>
                <w:sz w:val="21"/>
              </w:rPr>
            </w:pPr>
            <w:r>
              <w:rPr>
                <w:b/>
                <w:sz w:val="21"/>
              </w:rPr>
              <w:t>4.4</w:t>
            </w:r>
          </w:p>
        </w:tc>
        <w:tc>
          <w:tcPr>
            <w:tcW w:w="1669" w:type="dxa"/>
          </w:tcPr>
          <w:p>
            <w:pPr>
              <w:pStyle w:val="TableParagraph"/>
              <w:spacing w:line="273" w:lineRule="auto"/>
              <w:ind w:left="679" w:right="142"/>
              <w:rPr>
                <w:b/>
                <w:sz w:val="21"/>
              </w:rPr>
            </w:pPr>
            <w:r>
              <w:rPr>
                <w:b/>
                <w:sz w:val="21"/>
              </w:rPr>
              <w:t>保险金的给付</w:t>
            </w:r>
          </w:p>
        </w:tc>
        <w:tc>
          <w:tcPr>
            <w:tcW w:w="8226" w:type="dxa"/>
          </w:tcPr>
          <w:p>
            <w:pPr>
              <w:pStyle w:val="TableParagraph"/>
              <w:ind w:left="563"/>
              <w:rPr>
                <w:sz w:val="21"/>
              </w:rPr>
            </w:pPr>
            <w:r>
              <w:rPr>
                <w:sz w:val="21"/>
              </w:rPr>
              <w:t>本公司在收到保险金给付申请及上述有关证明和资料后，将在 5 日内作出核定；</w:t>
            </w:r>
          </w:p>
          <w:p>
            <w:pPr>
              <w:pStyle w:val="TableParagraph"/>
              <w:spacing w:before="36"/>
              <w:ind w:left="143"/>
              <w:rPr>
                <w:sz w:val="21"/>
              </w:rPr>
            </w:pPr>
            <w:r>
              <w:rPr>
                <w:sz w:val="21"/>
              </w:rPr>
              <w:t>情形复杂的，在 30 日内作出核定。对属于保险责任的，本公司在与被保险人或受益人</w:t>
            </w:r>
          </w:p>
          <w:p>
            <w:pPr>
              <w:pStyle w:val="TableParagraph"/>
              <w:spacing w:before="36"/>
              <w:ind w:left="143"/>
              <w:rPr>
                <w:sz w:val="21"/>
              </w:rPr>
            </w:pPr>
            <w:r>
              <w:rPr>
                <w:sz w:val="21"/>
              </w:rPr>
              <w:t>达成有关给付保险金数额的协议后 10 日内，履行给付保险金义务。</w:t>
            </w:r>
          </w:p>
          <w:p>
            <w:pPr>
              <w:pStyle w:val="TableParagraph"/>
              <w:spacing w:line="273" w:lineRule="auto" w:before="36"/>
              <w:ind w:left="143" w:right="280" w:firstLine="420"/>
              <w:jc w:val="both"/>
              <w:rPr>
                <w:b/>
                <w:sz w:val="21"/>
              </w:rPr>
            </w:pPr>
            <w:r>
              <w:rPr>
                <w:sz w:val="21"/>
              </w:rPr>
              <w:t>本公司未及时履行前款规定义务的，将赔偿被保险人或受益人因此受到的损失。</w:t>
            </w:r>
            <w:r>
              <w:rPr>
                <w:b/>
                <w:sz w:val="21"/>
              </w:rPr>
              <w:t>前述“损失”是指根据中国人民银行公布的同时期的人民币活期存款基准利率计算的利息损失。</w:t>
            </w:r>
          </w:p>
          <w:p>
            <w:pPr>
              <w:pStyle w:val="TableParagraph"/>
              <w:spacing w:line="273" w:lineRule="auto" w:before="7"/>
              <w:ind w:left="143" w:right="303" w:firstLine="420"/>
              <w:jc w:val="both"/>
              <w:rPr>
                <w:sz w:val="21"/>
              </w:rPr>
            </w:pPr>
            <w:r>
              <w:rPr>
                <w:spacing w:val="-5"/>
                <w:sz w:val="21"/>
              </w:rPr>
              <w:t>对不属于保险责任的，本公司自作出核定之日起 </w:t>
            </w:r>
            <w:r>
              <w:rPr>
                <w:sz w:val="21"/>
              </w:rPr>
              <w:t>3</w:t>
            </w:r>
            <w:r>
              <w:rPr>
                <w:spacing w:val="-7"/>
                <w:sz w:val="21"/>
              </w:rPr>
              <w:t> 日内向申请人发出拒绝给付保</w:t>
            </w:r>
            <w:r>
              <w:rPr>
                <w:spacing w:val="-5"/>
                <w:sz w:val="21"/>
              </w:rPr>
              <w:t>险金通知书，并说明理由。</w:t>
            </w:r>
          </w:p>
          <w:p>
            <w:pPr>
              <w:pStyle w:val="TableParagraph"/>
              <w:spacing w:line="273" w:lineRule="auto" w:before="8"/>
              <w:ind w:left="143" w:right="264" w:firstLine="420"/>
              <w:jc w:val="both"/>
              <w:rPr>
                <w:sz w:val="21"/>
              </w:rPr>
            </w:pPr>
            <w:r>
              <w:rPr>
                <w:spacing w:val="-5"/>
                <w:sz w:val="21"/>
              </w:rPr>
              <w:t>本公司在收到保险金给付申请及有关证明和资料之日起 </w:t>
            </w:r>
            <w:r>
              <w:rPr>
                <w:sz w:val="21"/>
              </w:rPr>
              <w:t>60</w:t>
            </w:r>
            <w:r>
              <w:rPr>
                <w:spacing w:val="-13"/>
                <w:sz w:val="21"/>
              </w:rPr>
              <w:t> 日内，对给付保险金的</w:t>
            </w:r>
            <w:r>
              <w:rPr>
                <w:spacing w:val="-6"/>
                <w:sz w:val="21"/>
              </w:rPr>
              <w:t>数额不能确定的，根据已有证明和资料可以确定的数额先予支付；本公司最终确定给</w:t>
            </w:r>
            <w:r>
              <w:rPr>
                <w:spacing w:val="-4"/>
                <w:sz w:val="21"/>
              </w:rPr>
              <w:t>付保险金的数额后，将支付相应的差额。</w:t>
            </w:r>
          </w:p>
        </w:tc>
      </w:tr>
      <w:tr>
        <w:trPr>
          <w:trHeight w:val="1248" w:hRule="atLeast"/>
        </w:trPr>
        <w:tc>
          <w:tcPr>
            <w:tcW w:w="517" w:type="dxa"/>
          </w:tcPr>
          <w:p>
            <w:pPr>
              <w:pStyle w:val="TableParagraph"/>
              <w:ind w:left="0"/>
              <w:jc w:val="right"/>
              <w:rPr>
                <w:b/>
                <w:sz w:val="21"/>
              </w:rPr>
            </w:pPr>
            <w:r>
              <w:rPr>
                <w:b/>
                <w:sz w:val="21"/>
              </w:rPr>
              <w:t>4.5</w:t>
            </w:r>
          </w:p>
        </w:tc>
        <w:tc>
          <w:tcPr>
            <w:tcW w:w="1669" w:type="dxa"/>
          </w:tcPr>
          <w:p>
            <w:pPr>
              <w:pStyle w:val="TableParagraph"/>
              <w:spacing w:line="273" w:lineRule="auto"/>
              <w:ind w:left="679" w:right="142"/>
              <w:rPr>
                <w:b/>
                <w:sz w:val="21"/>
              </w:rPr>
            </w:pPr>
            <w:r>
              <w:rPr>
                <w:b/>
                <w:sz w:val="21"/>
              </w:rPr>
              <w:t>未还款项的扣除</w:t>
            </w:r>
          </w:p>
        </w:tc>
        <w:tc>
          <w:tcPr>
            <w:tcW w:w="8226" w:type="dxa"/>
          </w:tcPr>
          <w:p>
            <w:pPr>
              <w:pStyle w:val="TableParagraph"/>
              <w:spacing w:line="273" w:lineRule="auto"/>
              <w:ind w:left="143" w:right="266" w:firstLine="420"/>
              <w:jc w:val="both"/>
              <w:rPr>
                <w:sz w:val="21"/>
              </w:rPr>
            </w:pPr>
            <w:r>
              <w:rPr>
                <w:sz w:val="21"/>
              </w:rPr>
              <w:t>本公司在办理给付保险金、退还保险单的现金价值或退还本保险实际交纳的保险费等事项时，如您有欠交保险费、保单质押贷款或其他款项未还清的，本公司先扣除欠交保险费、保单质押贷款及其他款项后，再办理相关手续。</w:t>
            </w:r>
          </w:p>
        </w:tc>
      </w:tr>
      <w:tr>
        <w:trPr>
          <w:trHeight w:val="1353" w:hRule="atLeast"/>
        </w:trPr>
        <w:tc>
          <w:tcPr>
            <w:tcW w:w="517" w:type="dxa"/>
          </w:tcPr>
          <w:p>
            <w:pPr>
              <w:pStyle w:val="TableParagraph"/>
              <w:ind w:left="0"/>
              <w:jc w:val="right"/>
              <w:rPr>
                <w:b/>
                <w:sz w:val="21"/>
              </w:rPr>
            </w:pPr>
            <w:r>
              <w:rPr>
                <w:b/>
                <w:sz w:val="21"/>
              </w:rPr>
              <w:t>4.6</w:t>
            </w:r>
          </w:p>
        </w:tc>
        <w:tc>
          <w:tcPr>
            <w:tcW w:w="1669" w:type="dxa"/>
          </w:tcPr>
          <w:p>
            <w:pPr>
              <w:pStyle w:val="TableParagraph"/>
              <w:ind w:left="679"/>
              <w:rPr>
                <w:b/>
                <w:sz w:val="21"/>
              </w:rPr>
            </w:pPr>
            <w:r>
              <w:rPr>
                <w:b/>
                <w:sz w:val="21"/>
              </w:rPr>
              <w:t>诉讼时效</w:t>
            </w:r>
          </w:p>
        </w:tc>
        <w:tc>
          <w:tcPr>
            <w:tcW w:w="8226" w:type="dxa"/>
          </w:tcPr>
          <w:p>
            <w:pPr>
              <w:pStyle w:val="TableParagraph"/>
              <w:spacing w:line="273" w:lineRule="auto"/>
              <w:ind w:left="143" w:right="196" w:firstLine="420"/>
              <w:rPr>
                <w:sz w:val="21"/>
              </w:rPr>
            </w:pPr>
            <w:r>
              <w:rPr>
                <w:sz w:val="21"/>
              </w:rPr>
              <w:t>受益人向本公司请求给付身故保险金的诉讼时效期间为 5 年，自其知道或者应当知道保险事故发生之日起计算。</w:t>
            </w:r>
          </w:p>
          <w:p>
            <w:pPr>
              <w:pStyle w:val="TableParagraph"/>
              <w:spacing w:line="312" w:lineRule="exact" w:before="3"/>
              <w:ind w:left="143" w:right="196" w:firstLine="420"/>
              <w:rPr>
                <w:sz w:val="21"/>
              </w:rPr>
            </w:pPr>
            <w:r>
              <w:rPr>
                <w:sz w:val="21"/>
              </w:rPr>
              <w:t>受益人向本公司请求给付其他保险金的诉讼时效期间为 2 年，自其知道或者应当知道保险事故发生之日起计算。</w:t>
            </w:r>
          </w:p>
        </w:tc>
      </w:tr>
    </w:tbl>
    <w:p>
      <w:pPr>
        <w:spacing w:after="0" w:line="312" w:lineRule="exact"/>
        <w:rPr>
          <w:sz w:val="21"/>
        </w:rPr>
        <w:sectPr>
          <w:pgSz w:w="11910" w:h="16840"/>
          <w:pgMar w:header="857" w:footer="992" w:top="1040" w:bottom="1180" w:left="680" w:right="600"/>
        </w:sectPr>
      </w:pPr>
    </w:p>
    <w:p>
      <w:pPr>
        <w:pStyle w:val="BodyText"/>
        <w:rPr>
          <w:rFonts w:ascii="Times New Roman"/>
          <w:b w:val="0"/>
          <w:sz w:val="3"/>
        </w:rPr>
      </w:pPr>
    </w:p>
    <w:p>
      <w:pPr>
        <w:spacing w:line="38" w:lineRule="exact"/>
        <w:ind w:left="53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0"/>
        <w:rPr>
          <w:rFonts w:ascii="Times New Roman"/>
          <w:b w:val="0"/>
          <w:sz w:val="20"/>
        </w:rPr>
      </w:pPr>
    </w:p>
    <w:p>
      <w:pPr>
        <w:pStyle w:val="BodyText"/>
        <w:spacing w:before="0"/>
        <w:rPr>
          <w:rFonts w:ascii="Times New Roman"/>
          <w:b w:val="0"/>
          <w:sz w:val="20"/>
        </w:rPr>
      </w:pPr>
    </w:p>
    <w:p>
      <w:pPr>
        <w:pStyle w:val="BodyText"/>
        <w:rPr>
          <w:rFonts w:ascii="Times New Roman"/>
          <w:b w:val="0"/>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308"/>
        <w:gridCol w:w="8063"/>
      </w:tblGrid>
      <w:tr>
        <w:trPr>
          <w:trHeight w:val="522" w:hRule="atLeast"/>
        </w:trPr>
        <w:tc>
          <w:tcPr>
            <w:tcW w:w="785"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4"/>
              <w:ind w:left="319"/>
              <w:rPr>
                <w:b/>
                <w:sz w:val="24"/>
              </w:rPr>
            </w:pPr>
            <w:r>
              <w:rPr>
                <w:b/>
                <w:w w:val="95"/>
                <w:sz w:val="24"/>
              </w:rPr>
              <w:t>其他需要关注的事项</w:t>
            </w:r>
          </w:p>
        </w:tc>
      </w:tr>
      <w:tr>
        <w:trPr>
          <w:trHeight w:val="4837" w:hRule="atLeast"/>
        </w:trPr>
        <w:tc>
          <w:tcPr>
            <w:tcW w:w="785" w:type="dxa"/>
            <w:tcBorders>
              <w:top w:val="single" w:sz="8" w:space="0" w:color="000000"/>
            </w:tcBorders>
          </w:tcPr>
          <w:p>
            <w:pPr>
              <w:pStyle w:val="TableParagraph"/>
              <w:spacing w:before="0"/>
              <w:ind w:left="0"/>
              <w:rPr>
                <w:rFonts w:ascii="Times New Roman"/>
                <w:sz w:val="26"/>
              </w:rPr>
            </w:pPr>
          </w:p>
          <w:p>
            <w:pPr>
              <w:pStyle w:val="TableParagraph"/>
              <w:spacing w:before="0"/>
              <w:ind w:left="108"/>
              <w:rPr>
                <w:b/>
                <w:sz w:val="21"/>
              </w:rPr>
            </w:pPr>
            <w:r>
              <w:rPr>
                <w:b/>
                <w:sz w:val="21"/>
              </w:rPr>
              <w:t>5.1</w:t>
            </w:r>
          </w:p>
        </w:tc>
        <w:tc>
          <w:tcPr>
            <w:tcW w:w="1308"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319" w:right="141"/>
              <w:jc w:val="both"/>
              <w:rPr>
                <w:b/>
                <w:sz w:val="21"/>
              </w:rPr>
            </w:pPr>
            <w:r>
              <w:rPr>
                <w:b/>
                <w:sz w:val="21"/>
              </w:rPr>
              <w:t>明确说明与如实告知</w:t>
            </w:r>
          </w:p>
        </w:tc>
        <w:tc>
          <w:tcPr>
            <w:tcW w:w="8063"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144" w:right="138" w:firstLine="420"/>
              <w:jc w:val="both"/>
              <w:rPr>
                <w:sz w:val="21"/>
              </w:rPr>
            </w:pPr>
            <w:r>
              <w:rPr>
                <w:sz w:val="21"/>
              </w:rPr>
              <w:t>订立本合同时，本公司会向您明确说明本合同的条款内容。对本合同中免除本公司责任的条款，本公司在订立合同时将在投保单、保险单或其他保险凭证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TableParagraph"/>
              <w:spacing w:line="273" w:lineRule="auto" w:before="7"/>
              <w:ind w:left="144" w:right="139" w:firstLine="420"/>
              <w:jc w:val="both"/>
              <w:rPr>
                <w:sz w:val="21"/>
              </w:rPr>
            </w:pPr>
            <w:r>
              <w:rPr>
                <w:sz w:val="21"/>
              </w:rPr>
              <w:t>您故意或因重大过失未履行如实告知义务，足以影响本公司决定是否同意承保或提高保险费率的，本公司有权解除本合同。</w:t>
            </w:r>
          </w:p>
          <w:p>
            <w:pPr>
              <w:pStyle w:val="TableParagraph"/>
              <w:spacing w:line="273" w:lineRule="auto" w:before="7"/>
              <w:ind w:left="144" w:right="139" w:firstLine="420"/>
              <w:jc w:val="both"/>
              <w:rPr>
                <w:sz w:val="21"/>
              </w:rPr>
            </w:pPr>
            <w:r>
              <w:rPr>
                <w:sz w:val="21"/>
              </w:rPr>
              <w:t>您故意不履行如实告知义务，对于本合同解除前发生的保险事故，本公司不承担保险责任，并不退还本保险实际交纳的保险费。</w:t>
            </w:r>
          </w:p>
          <w:p>
            <w:pPr>
              <w:pStyle w:val="TableParagraph"/>
              <w:spacing w:line="273" w:lineRule="auto" w:before="7"/>
              <w:ind w:left="144" w:right="139" w:firstLine="420"/>
              <w:jc w:val="both"/>
              <w:rPr>
                <w:sz w:val="21"/>
              </w:rPr>
            </w:pPr>
            <w:r>
              <w:rPr>
                <w:sz w:val="21"/>
              </w:rPr>
              <w:t>您因重大过失未履行如实告知义务，对保险事故的发生有严重影响的，对于本合同解除前发生的保险事故，本公司不承担保险责任，但将退还本保险实际交纳的保险费。</w:t>
            </w:r>
          </w:p>
          <w:p>
            <w:pPr>
              <w:pStyle w:val="TableParagraph"/>
              <w:spacing w:line="273" w:lineRule="auto" w:before="7"/>
              <w:ind w:left="144" w:right="139" w:firstLine="420"/>
              <w:jc w:val="both"/>
              <w:rPr>
                <w:sz w:val="21"/>
              </w:rPr>
            </w:pPr>
            <w:r>
              <w:rPr>
                <w:sz w:val="21"/>
              </w:rPr>
              <w:t>本公司在合同订立时已经知道您未如实告知的情况的，本公司不得解除合同；发生保险事故的，本公司承担给付保险金的责任。</w:t>
            </w:r>
          </w:p>
        </w:tc>
      </w:tr>
      <w:tr>
        <w:trPr>
          <w:trHeight w:val="1248" w:hRule="atLeast"/>
        </w:trPr>
        <w:tc>
          <w:tcPr>
            <w:tcW w:w="785" w:type="dxa"/>
          </w:tcPr>
          <w:p>
            <w:pPr>
              <w:pStyle w:val="TableParagraph"/>
              <w:ind w:left="108"/>
              <w:rPr>
                <w:b/>
                <w:sz w:val="21"/>
              </w:rPr>
            </w:pPr>
            <w:r>
              <w:rPr>
                <w:b/>
                <w:sz w:val="21"/>
              </w:rPr>
              <w:t>5.2</w:t>
            </w:r>
          </w:p>
        </w:tc>
        <w:tc>
          <w:tcPr>
            <w:tcW w:w="1308" w:type="dxa"/>
          </w:tcPr>
          <w:p>
            <w:pPr>
              <w:pStyle w:val="TableParagraph"/>
              <w:spacing w:line="273" w:lineRule="auto"/>
              <w:ind w:left="319" w:right="141"/>
              <w:jc w:val="both"/>
              <w:rPr>
                <w:b/>
                <w:sz w:val="21"/>
              </w:rPr>
            </w:pPr>
            <w:r>
              <w:rPr>
                <w:b/>
                <w:sz w:val="21"/>
              </w:rPr>
              <w:t>本公司合同解除权的限制</w:t>
            </w:r>
          </w:p>
        </w:tc>
        <w:tc>
          <w:tcPr>
            <w:tcW w:w="8063" w:type="dxa"/>
          </w:tcPr>
          <w:p>
            <w:pPr>
              <w:pStyle w:val="TableParagraph"/>
              <w:spacing w:line="273" w:lineRule="auto"/>
              <w:ind w:left="144" w:right="100" w:firstLine="420"/>
              <w:jc w:val="both"/>
              <w:rPr>
                <w:sz w:val="21"/>
              </w:rPr>
            </w:pPr>
            <w:r>
              <w:rPr>
                <w:spacing w:val="-9"/>
                <w:sz w:val="21"/>
              </w:rPr>
              <w:t>前条规定的合同解除权，自本公司知道有解除事由之日起，超过 </w:t>
            </w:r>
            <w:r>
              <w:rPr>
                <w:sz w:val="21"/>
              </w:rPr>
              <w:t>30</w:t>
            </w:r>
            <w:r>
              <w:rPr>
                <w:spacing w:val="-8"/>
                <w:sz w:val="21"/>
              </w:rPr>
              <w:t> 日不行使而消</w:t>
            </w:r>
            <w:r>
              <w:rPr>
                <w:spacing w:val="-5"/>
                <w:sz w:val="21"/>
              </w:rPr>
              <w:t>灭。自本合同成立之日起超过二年的，本公司不得解除本合同；发生保险事故的，本</w:t>
            </w:r>
            <w:r>
              <w:rPr>
                <w:spacing w:val="-4"/>
                <w:sz w:val="21"/>
              </w:rPr>
              <w:t>公司承担给付保险金的责任。</w:t>
            </w:r>
          </w:p>
        </w:tc>
      </w:tr>
      <w:tr>
        <w:trPr>
          <w:trHeight w:val="4056" w:hRule="atLeast"/>
        </w:trPr>
        <w:tc>
          <w:tcPr>
            <w:tcW w:w="785" w:type="dxa"/>
          </w:tcPr>
          <w:p>
            <w:pPr>
              <w:pStyle w:val="TableParagraph"/>
              <w:ind w:left="108"/>
              <w:rPr>
                <w:b/>
                <w:sz w:val="21"/>
              </w:rPr>
            </w:pPr>
            <w:r>
              <w:rPr>
                <w:b/>
                <w:sz w:val="21"/>
              </w:rPr>
              <w:t>5.3</w:t>
            </w:r>
          </w:p>
        </w:tc>
        <w:tc>
          <w:tcPr>
            <w:tcW w:w="1308" w:type="dxa"/>
          </w:tcPr>
          <w:p>
            <w:pPr>
              <w:pStyle w:val="TableParagraph"/>
              <w:spacing w:line="273" w:lineRule="auto"/>
              <w:ind w:left="319" w:right="141"/>
              <w:jc w:val="both"/>
              <w:rPr>
                <w:b/>
                <w:sz w:val="21"/>
              </w:rPr>
            </w:pPr>
            <w:r>
              <w:rPr>
                <w:b/>
                <w:sz w:val="21"/>
              </w:rPr>
              <w:t>年龄确定与错误处理</w:t>
            </w:r>
          </w:p>
        </w:tc>
        <w:tc>
          <w:tcPr>
            <w:tcW w:w="8063" w:type="dxa"/>
          </w:tcPr>
          <w:p>
            <w:pPr>
              <w:pStyle w:val="TableParagraph"/>
              <w:ind w:left="564"/>
              <w:rPr>
                <w:sz w:val="21"/>
              </w:rPr>
            </w:pPr>
            <w:r>
              <w:rPr>
                <w:sz w:val="21"/>
              </w:rPr>
              <w:t>1.被保险人的年龄以周岁计算。</w:t>
            </w:r>
          </w:p>
          <w:p>
            <w:pPr>
              <w:pStyle w:val="TableParagraph"/>
              <w:spacing w:line="273" w:lineRule="auto" w:before="36"/>
              <w:ind w:left="144" w:right="104" w:firstLine="420"/>
              <w:jc w:val="both"/>
              <w:rPr>
                <w:sz w:val="21"/>
              </w:rPr>
            </w:pPr>
            <w:r>
              <w:rPr>
                <w:sz w:val="21"/>
              </w:rPr>
              <w:t>2.您在申请投保时，应将与有效身份证件相符的被保险人的出生日期在投保单上填明，如发生错误按下列方式办理：</w:t>
            </w:r>
          </w:p>
          <w:p>
            <w:pPr>
              <w:pStyle w:val="TableParagraph"/>
              <w:spacing w:line="273" w:lineRule="auto" w:before="7"/>
              <w:ind w:left="144" w:right="100" w:firstLine="420"/>
              <w:jc w:val="both"/>
              <w:rPr>
                <w:sz w:val="21"/>
              </w:rPr>
            </w:pPr>
            <w:r>
              <w:rPr>
                <w:spacing w:val="-12"/>
                <w:sz w:val="21"/>
              </w:rPr>
              <w:t>（1）</w:t>
            </w:r>
            <w:r>
              <w:rPr>
                <w:spacing w:val="-6"/>
                <w:sz w:val="21"/>
              </w:rPr>
              <w:t>您申报的被保险人年龄不真实，并且其真实年龄不符合本合同约定投保年龄限制的，本公司有权解除合同，并向您退还保险单的现金价值。本公司行使合同解除</w:t>
            </w:r>
            <w:r>
              <w:rPr>
                <w:spacing w:val="-3"/>
                <w:sz w:val="21"/>
              </w:rPr>
              <w:t>权适用前条“本公司合同解除权的限制”的规定。</w:t>
            </w:r>
          </w:p>
          <w:p>
            <w:pPr>
              <w:pStyle w:val="TableParagraph"/>
              <w:spacing w:line="273" w:lineRule="auto" w:before="7"/>
              <w:ind w:left="144" w:right="100" w:firstLine="420"/>
              <w:jc w:val="both"/>
              <w:rPr>
                <w:b/>
                <w:sz w:val="21"/>
              </w:rPr>
            </w:pPr>
            <w:r>
              <w:rPr>
                <w:spacing w:val="-12"/>
                <w:sz w:val="21"/>
              </w:rPr>
              <w:t>（2）</w:t>
            </w:r>
            <w:r>
              <w:rPr>
                <w:spacing w:val="-6"/>
                <w:sz w:val="21"/>
              </w:rPr>
              <w:t>您申报的被保险人年龄不真实，致使保险单载明的基本保险金额多于真实年</w:t>
            </w:r>
            <w:r>
              <w:rPr>
                <w:spacing w:val="-4"/>
                <w:sz w:val="21"/>
              </w:rPr>
              <w:t>龄所对应的基本保险金额，本公司有权更正基本保险金额。</w:t>
            </w:r>
            <w:r>
              <w:rPr>
                <w:b/>
                <w:spacing w:val="-1"/>
                <w:sz w:val="21"/>
              </w:rPr>
              <w:t>如已发生保险事故的，本</w:t>
            </w:r>
            <w:r>
              <w:rPr>
                <w:b/>
                <w:spacing w:val="-3"/>
                <w:sz w:val="21"/>
              </w:rPr>
              <w:t>公司将根据真实年龄的基本保险金额，计算并给付保险金。</w:t>
            </w:r>
          </w:p>
          <w:p>
            <w:pPr>
              <w:pStyle w:val="TableParagraph"/>
              <w:spacing w:line="273" w:lineRule="auto" w:before="8"/>
              <w:ind w:left="144" w:right="100" w:firstLine="420"/>
              <w:jc w:val="both"/>
              <w:rPr>
                <w:b/>
                <w:sz w:val="21"/>
              </w:rPr>
            </w:pPr>
            <w:r>
              <w:rPr>
                <w:spacing w:val="-12"/>
                <w:sz w:val="21"/>
              </w:rPr>
              <w:t>（3）</w:t>
            </w:r>
            <w:r>
              <w:rPr>
                <w:spacing w:val="-6"/>
                <w:sz w:val="21"/>
              </w:rPr>
              <w:t>您申报的被保险人年龄不真实，致使保险单载明的基本保险金额少于真实年</w:t>
            </w:r>
            <w:r>
              <w:rPr>
                <w:spacing w:val="-4"/>
                <w:sz w:val="21"/>
              </w:rPr>
              <w:t>龄所对应的基本保险金额，经您认可，本公司将更正基本保险金额。</w:t>
            </w:r>
            <w:r>
              <w:rPr>
                <w:b/>
                <w:sz w:val="21"/>
              </w:rPr>
              <w:t>如已发生保险事</w:t>
            </w:r>
            <w:r>
              <w:rPr>
                <w:b/>
                <w:spacing w:val="-3"/>
                <w:sz w:val="21"/>
              </w:rPr>
              <w:t>故的，本公司将根据真实年龄的基本保险金额，计算并给付保险金。</w:t>
            </w:r>
          </w:p>
        </w:tc>
      </w:tr>
      <w:tr>
        <w:trPr>
          <w:trHeight w:val="1247" w:hRule="atLeast"/>
        </w:trPr>
        <w:tc>
          <w:tcPr>
            <w:tcW w:w="785" w:type="dxa"/>
          </w:tcPr>
          <w:p>
            <w:pPr>
              <w:pStyle w:val="TableParagraph"/>
              <w:ind w:left="108"/>
              <w:rPr>
                <w:b/>
                <w:sz w:val="21"/>
              </w:rPr>
            </w:pPr>
            <w:r>
              <w:rPr>
                <w:b/>
                <w:sz w:val="21"/>
              </w:rPr>
              <w:t>5.4</w:t>
            </w:r>
          </w:p>
        </w:tc>
        <w:tc>
          <w:tcPr>
            <w:tcW w:w="1308" w:type="dxa"/>
          </w:tcPr>
          <w:p>
            <w:pPr>
              <w:pStyle w:val="TableParagraph"/>
              <w:ind w:left="0" w:right="141"/>
              <w:jc w:val="right"/>
              <w:rPr>
                <w:b/>
                <w:sz w:val="21"/>
              </w:rPr>
            </w:pPr>
            <w:r>
              <w:rPr>
                <w:b/>
                <w:sz w:val="21"/>
              </w:rPr>
              <w:t>地址变更</w:t>
            </w:r>
          </w:p>
        </w:tc>
        <w:tc>
          <w:tcPr>
            <w:tcW w:w="8063" w:type="dxa"/>
          </w:tcPr>
          <w:p>
            <w:pPr>
              <w:pStyle w:val="TableParagraph"/>
              <w:spacing w:line="273" w:lineRule="auto"/>
              <w:ind w:left="144" w:right="139" w:firstLine="420"/>
              <w:jc w:val="both"/>
              <w:rPr>
                <w:sz w:val="21"/>
              </w:rPr>
            </w:pPr>
            <w:r>
              <w:rPr>
                <w:sz w:val="21"/>
              </w:rPr>
              <w:t>为了保障您的合法权益，您的住所或通讯地址变更时，请及时通知本公司。如您未通知本公司，本公司按本合同载明的最后住所或通讯地址发送的有关通知，均视为已送达给您。</w:t>
            </w:r>
          </w:p>
        </w:tc>
      </w:tr>
      <w:tr>
        <w:trPr>
          <w:trHeight w:val="1353" w:hRule="atLeast"/>
        </w:trPr>
        <w:tc>
          <w:tcPr>
            <w:tcW w:w="785" w:type="dxa"/>
          </w:tcPr>
          <w:p>
            <w:pPr>
              <w:pStyle w:val="TableParagraph"/>
              <w:ind w:left="108"/>
              <w:rPr>
                <w:b/>
                <w:sz w:val="21"/>
              </w:rPr>
            </w:pPr>
            <w:r>
              <w:rPr>
                <w:b/>
                <w:sz w:val="21"/>
              </w:rPr>
              <w:t>5.5</w:t>
            </w:r>
          </w:p>
        </w:tc>
        <w:tc>
          <w:tcPr>
            <w:tcW w:w="1308" w:type="dxa"/>
          </w:tcPr>
          <w:p>
            <w:pPr>
              <w:pStyle w:val="TableParagraph"/>
              <w:ind w:left="0" w:right="141"/>
              <w:jc w:val="right"/>
              <w:rPr>
                <w:b/>
                <w:sz w:val="21"/>
              </w:rPr>
            </w:pPr>
            <w:r>
              <w:rPr>
                <w:b/>
                <w:sz w:val="21"/>
              </w:rPr>
              <w:t>失踪处理</w:t>
            </w:r>
          </w:p>
        </w:tc>
        <w:tc>
          <w:tcPr>
            <w:tcW w:w="8063" w:type="dxa"/>
          </w:tcPr>
          <w:p>
            <w:pPr>
              <w:pStyle w:val="TableParagraph"/>
              <w:spacing w:line="273" w:lineRule="auto"/>
              <w:ind w:left="144" w:right="139" w:firstLine="420"/>
              <w:rPr>
                <w:sz w:val="21"/>
              </w:rPr>
            </w:pPr>
            <w:r>
              <w:rPr>
                <w:sz w:val="21"/>
              </w:rPr>
              <w:t>被保险人在本合同保险期间内失踪，并经人民法院宣告死亡，本公司依据人民法院的宣告死亡判决及宣告死亡日，按本合同规定给付保险金。</w:t>
            </w:r>
          </w:p>
          <w:p>
            <w:pPr>
              <w:pStyle w:val="TableParagraph"/>
              <w:spacing w:line="312" w:lineRule="exact" w:before="3"/>
              <w:ind w:left="144" w:right="100" w:firstLine="420"/>
              <w:rPr>
                <w:sz w:val="21"/>
              </w:rPr>
            </w:pPr>
            <w:r>
              <w:rPr>
                <w:spacing w:val="-3"/>
                <w:sz w:val="21"/>
              </w:rPr>
              <w:t>如日后被保险人重新出现或确知其没有死亡，保险金领取人应将已领取的保险金</w:t>
            </w:r>
            <w:r>
              <w:rPr>
                <w:spacing w:val="-5"/>
                <w:sz w:val="21"/>
              </w:rPr>
              <w:t>于被保险人重新出现或确知其没有死亡之日起 </w:t>
            </w:r>
            <w:r>
              <w:rPr>
                <w:sz w:val="21"/>
              </w:rPr>
              <w:t>30</w:t>
            </w:r>
            <w:r>
              <w:rPr>
                <w:spacing w:val="-12"/>
                <w:sz w:val="21"/>
              </w:rPr>
              <w:t> 日内退还本公司，本合同的效力由您</w:t>
            </w:r>
          </w:p>
        </w:tc>
      </w:tr>
    </w:tbl>
    <w:p>
      <w:pPr>
        <w:spacing w:after="0" w:line="312" w:lineRule="exac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270"/>
        <w:gridCol w:w="8016"/>
      </w:tblGrid>
      <w:tr>
        <w:trPr>
          <w:trHeight w:val="748" w:hRule="atLeast"/>
        </w:trPr>
        <w:tc>
          <w:tcPr>
            <w:tcW w:w="870" w:type="dxa"/>
            <w:tcBorders>
              <w:top w:val="single" w:sz="18" w:space="0" w:color="000000"/>
            </w:tcBorders>
          </w:tcPr>
          <w:p>
            <w:pPr>
              <w:pStyle w:val="TableParagraph"/>
              <w:spacing w:before="0"/>
              <w:ind w:left="0"/>
              <w:rPr>
                <w:rFonts w:ascii="Times New Roman"/>
                <w:sz w:val="20"/>
              </w:rPr>
            </w:pPr>
          </w:p>
        </w:tc>
        <w:tc>
          <w:tcPr>
            <w:tcW w:w="1270" w:type="dxa"/>
            <w:tcBorders>
              <w:top w:val="single" w:sz="18" w:space="0" w:color="000000"/>
            </w:tcBorders>
          </w:tcPr>
          <w:p>
            <w:pPr>
              <w:pStyle w:val="TableParagraph"/>
              <w:spacing w:before="0"/>
              <w:ind w:left="0"/>
              <w:rPr>
                <w:rFonts w:ascii="Times New Roman"/>
                <w:sz w:val="20"/>
              </w:rPr>
            </w:pPr>
          </w:p>
        </w:tc>
        <w:tc>
          <w:tcPr>
            <w:tcW w:w="8016" w:type="dxa"/>
            <w:tcBorders>
              <w:top w:val="single" w:sz="18" w:space="0" w:color="000000"/>
            </w:tcBorders>
          </w:tcPr>
          <w:p>
            <w:pPr>
              <w:pStyle w:val="TableParagraph"/>
              <w:spacing w:before="2"/>
              <w:ind w:left="0"/>
              <w:rPr>
                <w:rFonts w:ascii="Times New Roman"/>
                <w:sz w:val="23"/>
              </w:rPr>
            </w:pPr>
          </w:p>
          <w:p>
            <w:pPr>
              <w:pStyle w:val="TableParagraph"/>
              <w:spacing w:before="0"/>
              <w:ind w:left="97"/>
              <w:rPr>
                <w:sz w:val="21"/>
              </w:rPr>
            </w:pPr>
            <w:r>
              <w:rPr>
                <w:sz w:val="21"/>
              </w:rPr>
              <w:t>和本公司依法协商处理。</w:t>
            </w:r>
          </w:p>
        </w:tc>
      </w:tr>
      <w:tr>
        <w:trPr>
          <w:trHeight w:val="1896" w:hRule="atLeast"/>
        </w:trPr>
        <w:tc>
          <w:tcPr>
            <w:tcW w:w="870" w:type="dxa"/>
          </w:tcPr>
          <w:p>
            <w:pPr>
              <w:pStyle w:val="TableParagraph"/>
              <w:ind w:left="108"/>
              <w:rPr>
                <w:b/>
                <w:sz w:val="21"/>
              </w:rPr>
            </w:pPr>
            <w:r>
              <w:rPr>
                <w:b/>
                <w:sz w:val="21"/>
              </w:rPr>
              <w:t>5.6</w:t>
            </w:r>
          </w:p>
        </w:tc>
        <w:tc>
          <w:tcPr>
            <w:tcW w:w="1270" w:type="dxa"/>
          </w:tcPr>
          <w:p>
            <w:pPr>
              <w:pStyle w:val="TableParagraph"/>
              <w:ind w:left="234"/>
              <w:rPr>
                <w:b/>
                <w:sz w:val="21"/>
              </w:rPr>
            </w:pPr>
            <w:r>
              <w:rPr>
                <w:b/>
                <w:sz w:val="21"/>
              </w:rPr>
              <w:t>争议处理</w:t>
            </w:r>
          </w:p>
        </w:tc>
        <w:tc>
          <w:tcPr>
            <w:tcW w:w="8016" w:type="dxa"/>
          </w:tcPr>
          <w:p>
            <w:pPr>
              <w:pStyle w:val="TableParagraph"/>
              <w:ind w:left="517"/>
              <w:rPr>
                <w:sz w:val="21"/>
              </w:rPr>
            </w:pPr>
            <w:r>
              <w:rPr>
                <w:sz w:val="21"/>
              </w:rPr>
              <w:t>本合同争议解决方式由当事人约定从下列二种方式中选择一种：</w:t>
            </w:r>
          </w:p>
          <w:p>
            <w:pPr>
              <w:pStyle w:val="TableParagraph"/>
              <w:spacing w:line="273" w:lineRule="auto" w:before="36"/>
              <w:ind w:left="97" w:right="104" w:firstLine="420"/>
              <w:rPr>
                <w:sz w:val="21"/>
              </w:rPr>
            </w:pPr>
            <w:r>
              <w:rPr>
                <w:sz w:val="21"/>
              </w:rPr>
              <w:t>1.因履行本合同发生的争议，由当事人协商解决，协商不成的，提交双方共同选择的仲裁委员会仲裁；</w:t>
            </w:r>
          </w:p>
          <w:p>
            <w:pPr>
              <w:pStyle w:val="TableParagraph"/>
              <w:spacing w:line="273" w:lineRule="auto" w:before="7"/>
              <w:ind w:left="97" w:right="139" w:firstLine="420"/>
              <w:rPr>
                <w:sz w:val="21"/>
              </w:rPr>
            </w:pPr>
            <w:r>
              <w:rPr>
                <w:sz w:val="21"/>
              </w:rPr>
              <w:t>2.因履行本合同发生的争议，由当事人协商解决，协商不成的，依法向人民法院起诉。</w:t>
            </w:r>
          </w:p>
        </w:tc>
      </w:tr>
      <w:tr>
        <w:trPr>
          <w:trHeight w:val="753" w:hRule="atLeast"/>
        </w:trPr>
        <w:tc>
          <w:tcPr>
            <w:tcW w:w="870"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1270" w:type="dxa"/>
            <w:tcBorders>
              <w:bottom w:val="single" w:sz="8" w:space="0" w:color="000000"/>
            </w:tcBorders>
          </w:tcPr>
          <w:p>
            <w:pPr>
              <w:pStyle w:val="TableParagraph"/>
              <w:spacing w:before="4"/>
              <w:ind w:left="0"/>
              <w:rPr>
                <w:rFonts w:ascii="Times New Roman"/>
                <w:sz w:val="21"/>
              </w:rPr>
            </w:pPr>
          </w:p>
          <w:p>
            <w:pPr>
              <w:pStyle w:val="TableParagraph"/>
              <w:spacing w:before="0"/>
              <w:ind w:left="234"/>
              <w:rPr>
                <w:b/>
                <w:sz w:val="24"/>
              </w:rPr>
            </w:pPr>
            <w:r>
              <w:rPr>
                <w:b/>
                <w:sz w:val="24"/>
              </w:rPr>
              <w:t>释义</w:t>
            </w:r>
          </w:p>
        </w:tc>
        <w:tc>
          <w:tcPr>
            <w:tcW w:w="8016" w:type="dxa"/>
            <w:tcBorders>
              <w:bottom w:val="single" w:sz="8" w:space="0" w:color="000000"/>
            </w:tcBorders>
          </w:tcPr>
          <w:p>
            <w:pPr>
              <w:pStyle w:val="TableParagraph"/>
              <w:spacing w:before="0"/>
              <w:ind w:left="0"/>
              <w:rPr>
                <w:rFonts w:ascii="Times New Roman"/>
                <w:sz w:val="20"/>
              </w:rPr>
            </w:pPr>
          </w:p>
        </w:tc>
      </w:tr>
      <w:tr>
        <w:trPr>
          <w:trHeight w:val="781" w:hRule="atLeast"/>
        </w:trPr>
        <w:tc>
          <w:tcPr>
            <w:tcW w:w="870" w:type="dxa"/>
            <w:tcBorders>
              <w:top w:val="single" w:sz="8" w:space="0" w:color="000000"/>
            </w:tcBorders>
          </w:tcPr>
          <w:p>
            <w:pPr>
              <w:pStyle w:val="TableParagraph"/>
              <w:spacing w:line="262" w:lineRule="exact" w:before="0"/>
              <w:ind w:left="108"/>
              <w:rPr>
                <w:b/>
                <w:sz w:val="21"/>
              </w:rPr>
            </w:pPr>
            <w:r>
              <w:rPr>
                <w:b/>
                <w:sz w:val="21"/>
              </w:rPr>
              <w:t>6.1</w:t>
            </w:r>
          </w:p>
        </w:tc>
        <w:tc>
          <w:tcPr>
            <w:tcW w:w="1270" w:type="dxa"/>
            <w:tcBorders>
              <w:top w:val="single" w:sz="8" w:space="0" w:color="000000"/>
            </w:tcBorders>
          </w:tcPr>
          <w:p>
            <w:pPr>
              <w:pStyle w:val="TableParagraph"/>
              <w:spacing w:line="262" w:lineRule="exact" w:before="0"/>
              <w:ind w:left="234"/>
              <w:rPr>
                <w:b/>
                <w:sz w:val="21"/>
              </w:rPr>
            </w:pPr>
            <w:r>
              <w:rPr>
                <w:b/>
                <w:sz w:val="21"/>
              </w:rPr>
              <w:t>周岁</w:t>
            </w:r>
          </w:p>
        </w:tc>
        <w:tc>
          <w:tcPr>
            <w:tcW w:w="8016" w:type="dxa"/>
            <w:tcBorders>
              <w:top w:val="single" w:sz="8" w:space="0" w:color="000000"/>
            </w:tcBorders>
          </w:tcPr>
          <w:p>
            <w:pPr>
              <w:pStyle w:val="TableParagraph"/>
              <w:spacing w:line="273" w:lineRule="auto" w:before="0"/>
              <w:ind w:left="97" w:right="139" w:firstLine="420"/>
              <w:rPr>
                <w:sz w:val="21"/>
              </w:rPr>
            </w:pPr>
            <w:r>
              <w:rPr>
                <w:sz w:val="21"/>
              </w:rPr>
              <w:t>以法定有效身份证件中记载的出生日期为计算基础，自出生之日起为零周岁，每经过一年增加一岁，不足一年的不计。</w:t>
            </w:r>
          </w:p>
        </w:tc>
      </w:tr>
      <w:tr>
        <w:trPr>
          <w:trHeight w:val="1871" w:hRule="atLeast"/>
        </w:trPr>
        <w:tc>
          <w:tcPr>
            <w:tcW w:w="870" w:type="dxa"/>
          </w:tcPr>
          <w:p>
            <w:pPr>
              <w:pStyle w:val="TableParagraph"/>
              <w:ind w:left="108"/>
              <w:rPr>
                <w:b/>
                <w:sz w:val="21"/>
              </w:rPr>
            </w:pPr>
            <w:r>
              <w:rPr>
                <w:b/>
                <w:sz w:val="21"/>
              </w:rPr>
              <w:t>6.2</w:t>
            </w:r>
          </w:p>
        </w:tc>
        <w:tc>
          <w:tcPr>
            <w:tcW w:w="1270" w:type="dxa"/>
          </w:tcPr>
          <w:p>
            <w:pPr>
              <w:pStyle w:val="TableParagraph"/>
              <w:ind w:left="234"/>
              <w:rPr>
                <w:b/>
                <w:sz w:val="21"/>
              </w:rPr>
            </w:pPr>
            <w:r>
              <w:rPr>
                <w:b/>
                <w:sz w:val="21"/>
              </w:rPr>
              <w:t>现金价值</w:t>
            </w:r>
          </w:p>
        </w:tc>
        <w:tc>
          <w:tcPr>
            <w:tcW w:w="8016" w:type="dxa"/>
          </w:tcPr>
          <w:p>
            <w:pPr>
              <w:pStyle w:val="TableParagraph"/>
              <w:spacing w:line="273" w:lineRule="auto"/>
              <w:ind w:left="97" w:right="139" w:firstLine="420"/>
              <w:jc w:val="both"/>
              <w:rPr>
                <w:sz w:val="21"/>
              </w:rPr>
            </w:pPr>
            <w:r>
              <w:rPr>
                <w:sz w:val="21"/>
              </w:rPr>
              <w:t>指保险单所具有的价值，通常体现为解除合同时，根据精算原理计算的，由本公司退还的那部分金额。保单年度末的现金价值金额在现金价值表上载明，保单年度之内的现金价值金额您可以向我们查询。</w:t>
            </w:r>
          </w:p>
          <w:p>
            <w:pPr>
              <w:pStyle w:val="TableParagraph"/>
              <w:spacing w:line="273" w:lineRule="auto" w:before="7"/>
              <w:ind w:left="97" w:right="134" w:firstLine="422"/>
              <w:jc w:val="both"/>
              <w:rPr>
                <w:sz w:val="21"/>
              </w:rPr>
            </w:pPr>
            <w:r>
              <w:rPr>
                <w:b/>
                <w:sz w:val="21"/>
              </w:rPr>
              <w:t>保单年度</w:t>
            </w:r>
            <w:r>
              <w:rPr>
                <w:sz w:val="21"/>
              </w:rPr>
              <w:t>：从保单生效日或保单生效对应日零时起至下一年度保单生效对应日零时止为一个保单年度。</w:t>
            </w:r>
          </w:p>
        </w:tc>
      </w:tr>
      <w:tr>
        <w:trPr>
          <w:trHeight w:val="936" w:hRule="atLeast"/>
        </w:trPr>
        <w:tc>
          <w:tcPr>
            <w:tcW w:w="870" w:type="dxa"/>
          </w:tcPr>
          <w:p>
            <w:pPr>
              <w:pStyle w:val="TableParagraph"/>
              <w:ind w:left="108"/>
              <w:rPr>
                <w:b/>
                <w:sz w:val="21"/>
              </w:rPr>
            </w:pPr>
            <w:r>
              <w:rPr>
                <w:b/>
                <w:sz w:val="21"/>
              </w:rPr>
              <w:t>6.3</w:t>
            </w:r>
          </w:p>
        </w:tc>
        <w:tc>
          <w:tcPr>
            <w:tcW w:w="1270" w:type="dxa"/>
          </w:tcPr>
          <w:p>
            <w:pPr>
              <w:pStyle w:val="TableParagraph"/>
              <w:ind w:left="234"/>
              <w:rPr>
                <w:b/>
                <w:sz w:val="21"/>
              </w:rPr>
            </w:pPr>
            <w:r>
              <w:rPr>
                <w:b/>
                <w:sz w:val="21"/>
              </w:rPr>
              <w:t>认可医院</w:t>
            </w:r>
          </w:p>
        </w:tc>
        <w:tc>
          <w:tcPr>
            <w:tcW w:w="8016" w:type="dxa"/>
          </w:tcPr>
          <w:p>
            <w:pPr>
              <w:pStyle w:val="TableParagraph"/>
              <w:spacing w:line="273" w:lineRule="auto"/>
              <w:ind w:left="97" w:right="-15" w:firstLine="420"/>
              <w:rPr>
                <w:sz w:val="21"/>
              </w:rPr>
            </w:pPr>
            <w:r>
              <w:rPr>
                <w:spacing w:val="-8"/>
                <w:sz w:val="21"/>
              </w:rPr>
              <w:t>指二级及以上非盈利性医院、二级及以上社保定点医院或本公司认可的其他医院。</w:t>
            </w:r>
            <w:r>
              <w:rPr>
                <w:spacing w:val="-9"/>
                <w:w w:val="100"/>
                <w:sz w:val="21"/>
              </w:rPr>
              <w:t>具体可咨询本公司全国客户服务电话或登陆本公司主页</w:t>
            </w:r>
            <w:hyperlink r:id="rId10">
              <w:r>
                <w:rPr>
                  <w:w w:val="100"/>
                  <w:sz w:val="21"/>
                </w:rPr>
                <w:t>（</w:t>
              </w:r>
              <w:r>
                <w:rPr>
                  <w:spacing w:val="-3"/>
                  <w:w w:val="100"/>
                  <w:sz w:val="21"/>
                </w:rPr>
                <w:t>w</w:t>
              </w:r>
              <w:r>
                <w:rPr>
                  <w:w w:val="100"/>
                  <w:sz w:val="21"/>
                </w:rPr>
                <w:t>ww.</w:t>
              </w:r>
              <w:r>
                <w:rPr>
                  <w:spacing w:val="-3"/>
                  <w:w w:val="100"/>
                  <w:sz w:val="21"/>
                </w:rPr>
                <w:t>t</w:t>
              </w:r>
              <w:r>
                <w:rPr>
                  <w:w w:val="100"/>
                  <w:sz w:val="21"/>
                </w:rPr>
                <w:t>ian</w:t>
              </w:r>
              <w:r>
                <w:rPr>
                  <w:spacing w:val="-3"/>
                  <w:w w:val="100"/>
                  <w:sz w:val="21"/>
                </w:rPr>
                <w:t>a</w:t>
              </w:r>
              <w:r>
                <w:rPr>
                  <w:w w:val="100"/>
                  <w:sz w:val="21"/>
                </w:rPr>
                <w:t>n-l</w:t>
              </w:r>
              <w:r>
                <w:rPr>
                  <w:spacing w:val="-3"/>
                  <w:w w:val="100"/>
                  <w:sz w:val="21"/>
                </w:rPr>
                <w:t>i</w:t>
              </w:r>
              <w:r>
                <w:rPr>
                  <w:w w:val="100"/>
                  <w:sz w:val="21"/>
                </w:rPr>
                <w:t>fe.</w:t>
              </w:r>
              <w:r>
                <w:rPr>
                  <w:spacing w:val="-3"/>
                  <w:w w:val="100"/>
                  <w:sz w:val="21"/>
                </w:rPr>
                <w:t>co</w:t>
              </w:r>
              <w:r>
                <w:rPr>
                  <w:spacing w:val="-1"/>
                  <w:w w:val="100"/>
                  <w:sz w:val="21"/>
                </w:rPr>
                <w:t>m</w:t>
              </w:r>
            </w:hyperlink>
            <w:r>
              <w:rPr>
                <w:spacing w:val="-87"/>
                <w:w w:val="100"/>
                <w:sz w:val="21"/>
              </w:rPr>
              <w:t>）</w:t>
            </w:r>
            <w:r>
              <w:rPr>
                <w:spacing w:val="-2"/>
                <w:w w:val="100"/>
                <w:sz w:val="21"/>
              </w:rPr>
              <w:t>查询。</w:t>
            </w:r>
          </w:p>
        </w:tc>
      </w:tr>
      <w:tr>
        <w:trPr>
          <w:trHeight w:val="1872" w:hRule="atLeast"/>
        </w:trPr>
        <w:tc>
          <w:tcPr>
            <w:tcW w:w="870" w:type="dxa"/>
          </w:tcPr>
          <w:p>
            <w:pPr>
              <w:pStyle w:val="TableParagraph"/>
              <w:spacing w:before="143"/>
              <w:ind w:left="108"/>
              <w:rPr>
                <w:b/>
                <w:sz w:val="21"/>
              </w:rPr>
            </w:pPr>
            <w:r>
              <w:rPr>
                <w:b/>
                <w:sz w:val="21"/>
              </w:rPr>
              <w:t>6.4</w:t>
            </w:r>
          </w:p>
        </w:tc>
        <w:tc>
          <w:tcPr>
            <w:tcW w:w="1270" w:type="dxa"/>
          </w:tcPr>
          <w:p>
            <w:pPr>
              <w:pStyle w:val="TableParagraph"/>
              <w:spacing w:before="143"/>
              <w:ind w:left="234"/>
              <w:rPr>
                <w:b/>
                <w:sz w:val="21"/>
              </w:rPr>
            </w:pPr>
            <w:r>
              <w:rPr>
                <w:b/>
                <w:sz w:val="21"/>
              </w:rPr>
              <w:t>专科医生</w:t>
            </w:r>
          </w:p>
        </w:tc>
        <w:tc>
          <w:tcPr>
            <w:tcW w:w="8016" w:type="dxa"/>
          </w:tcPr>
          <w:p>
            <w:pPr>
              <w:pStyle w:val="TableParagraph"/>
              <w:spacing w:before="143"/>
              <w:ind w:left="517"/>
              <w:rPr>
                <w:sz w:val="21"/>
              </w:rPr>
            </w:pPr>
            <w:r>
              <w:rPr>
                <w:sz w:val="21"/>
              </w:rPr>
              <w:t>专科医生应当同时满足以下四项资格条件：</w:t>
            </w:r>
          </w:p>
          <w:p>
            <w:pPr>
              <w:pStyle w:val="TableParagraph"/>
              <w:spacing w:before="37"/>
              <w:ind w:left="536"/>
              <w:rPr>
                <w:sz w:val="21"/>
              </w:rPr>
            </w:pPr>
            <w:r>
              <w:rPr>
                <w:sz w:val="21"/>
              </w:rPr>
              <w:t>1.具有有效的中华人民共和国《医师资格证书》；</w:t>
            </w:r>
          </w:p>
          <w:p>
            <w:pPr>
              <w:pStyle w:val="TableParagraph"/>
              <w:spacing w:before="37"/>
              <w:ind w:left="536"/>
              <w:rPr>
                <w:sz w:val="21"/>
              </w:rPr>
            </w:pPr>
            <w:r>
              <w:rPr>
                <w:sz w:val="21"/>
              </w:rPr>
              <w:t>2.具有有效的中华人民共和国《医师执业证书》，并按期到相关部门登记注册；</w:t>
            </w:r>
          </w:p>
          <w:p>
            <w:pPr>
              <w:pStyle w:val="TableParagraph"/>
              <w:spacing w:before="37"/>
              <w:ind w:left="536"/>
              <w:rPr>
                <w:sz w:val="21"/>
              </w:rPr>
            </w:pPr>
            <w:r>
              <w:rPr>
                <w:sz w:val="21"/>
              </w:rPr>
              <w:t>3.</w:t>
            </w:r>
            <w:r>
              <w:rPr>
                <w:spacing w:val="-7"/>
                <w:sz w:val="21"/>
              </w:rPr>
              <w:t>具有有效的中华人民共和国主治医师或主治医师以上职称的《医师职称证书》；</w:t>
            </w:r>
          </w:p>
          <w:p>
            <w:pPr>
              <w:pStyle w:val="TableParagraph"/>
              <w:spacing w:before="37"/>
              <w:ind w:left="517"/>
              <w:rPr>
                <w:sz w:val="21"/>
              </w:rPr>
            </w:pPr>
            <w:r>
              <w:rPr>
                <w:sz w:val="21"/>
              </w:rPr>
              <w:t>4.在二级或二级以上医院的相应科室从事临床工作三年以上。</w:t>
            </w:r>
          </w:p>
        </w:tc>
      </w:tr>
      <w:tr>
        <w:trPr>
          <w:trHeight w:val="1248" w:hRule="atLeast"/>
        </w:trPr>
        <w:tc>
          <w:tcPr>
            <w:tcW w:w="870" w:type="dxa"/>
          </w:tcPr>
          <w:p>
            <w:pPr>
              <w:pStyle w:val="TableParagraph"/>
              <w:ind w:left="108"/>
              <w:rPr>
                <w:b/>
                <w:sz w:val="21"/>
              </w:rPr>
            </w:pPr>
            <w:r>
              <w:rPr>
                <w:b/>
                <w:sz w:val="21"/>
              </w:rPr>
              <w:t>6.5</w:t>
            </w:r>
          </w:p>
        </w:tc>
        <w:tc>
          <w:tcPr>
            <w:tcW w:w="1270" w:type="dxa"/>
          </w:tcPr>
          <w:p>
            <w:pPr>
              <w:pStyle w:val="TableParagraph"/>
              <w:ind w:left="234"/>
              <w:rPr>
                <w:b/>
                <w:sz w:val="21"/>
              </w:rPr>
            </w:pPr>
            <w:r>
              <w:rPr>
                <w:b/>
                <w:sz w:val="21"/>
              </w:rPr>
              <w:t>初次发生</w:t>
            </w:r>
          </w:p>
        </w:tc>
        <w:tc>
          <w:tcPr>
            <w:tcW w:w="8016" w:type="dxa"/>
          </w:tcPr>
          <w:p>
            <w:pPr>
              <w:pStyle w:val="TableParagraph"/>
              <w:spacing w:line="273" w:lineRule="auto"/>
              <w:ind w:left="97" w:right="139" w:firstLine="420"/>
              <w:jc w:val="both"/>
              <w:rPr>
                <w:sz w:val="21"/>
              </w:rPr>
            </w:pPr>
            <w:r>
              <w:rPr>
                <w:sz w:val="21"/>
              </w:rPr>
              <w:t>指被保险人初次出现与约定疾病相关的症状或体征，而该症状或体征已足以引起一般人士注意并去医院寻求医疗检查，且被诊断为约定的疾病或在其后发展为约定的疾病。</w:t>
            </w:r>
          </w:p>
        </w:tc>
      </w:tr>
      <w:tr>
        <w:trPr>
          <w:trHeight w:val="1248" w:hRule="atLeast"/>
        </w:trPr>
        <w:tc>
          <w:tcPr>
            <w:tcW w:w="870" w:type="dxa"/>
          </w:tcPr>
          <w:p>
            <w:pPr>
              <w:pStyle w:val="TableParagraph"/>
              <w:spacing w:before="143"/>
              <w:ind w:left="108"/>
              <w:rPr>
                <w:b/>
                <w:sz w:val="21"/>
              </w:rPr>
            </w:pPr>
            <w:r>
              <w:rPr>
                <w:b/>
                <w:sz w:val="21"/>
              </w:rPr>
              <w:t>6.6</w:t>
            </w:r>
          </w:p>
        </w:tc>
        <w:tc>
          <w:tcPr>
            <w:tcW w:w="1270" w:type="dxa"/>
          </w:tcPr>
          <w:p>
            <w:pPr>
              <w:pStyle w:val="TableParagraph"/>
              <w:spacing w:line="273" w:lineRule="auto" w:before="143"/>
              <w:ind w:left="234" w:right="188"/>
              <w:jc w:val="both"/>
              <w:rPr>
                <w:b/>
                <w:sz w:val="21"/>
              </w:rPr>
            </w:pPr>
            <w:r>
              <w:rPr>
                <w:b/>
                <w:sz w:val="21"/>
              </w:rPr>
              <w:t>本合同所指的轻症疾病</w:t>
            </w:r>
          </w:p>
        </w:tc>
        <w:tc>
          <w:tcPr>
            <w:tcW w:w="8016" w:type="dxa"/>
          </w:tcPr>
          <w:p>
            <w:pPr>
              <w:pStyle w:val="TableParagraph"/>
              <w:spacing w:before="143"/>
              <w:ind w:left="517"/>
              <w:rPr>
                <w:sz w:val="21"/>
              </w:rPr>
            </w:pPr>
            <w:r>
              <w:rPr>
                <w:spacing w:val="-6"/>
                <w:sz w:val="21"/>
              </w:rPr>
              <w:t>本合同所指的轻症疾病(共 </w:t>
            </w:r>
            <w:r>
              <w:rPr>
                <w:sz w:val="21"/>
              </w:rPr>
              <w:t>35</w:t>
            </w:r>
            <w:r>
              <w:rPr>
                <w:spacing w:val="-7"/>
                <w:sz w:val="21"/>
              </w:rPr>
              <w:t> 种)，是指符合下列定义的疾病、疾病状态或手术：</w:t>
            </w:r>
          </w:p>
        </w:tc>
      </w:tr>
      <w:tr>
        <w:trPr>
          <w:trHeight w:val="2609" w:hRule="atLeast"/>
        </w:trPr>
        <w:tc>
          <w:tcPr>
            <w:tcW w:w="870" w:type="dxa"/>
          </w:tcPr>
          <w:p>
            <w:pPr>
              <w:pStyle w:val="TableParagraph"/>
              <w:ind w:left="108"/>
              <w:rPr>
                <w:b/>
                <w:sz w:val="21"/>
              </w:rPr>
            </w:pPr>
            <w:r>
              <w:rPr>
                <w:b/>
                <w:sz w:val="21"/>
              </w:rPr>
              <w:t>6.6.1</w:t>
            </w:r>
          </w:p>
        </w:tc>
        <w:tc>
          <w:tcPr>
            <w:tcW w:w="1270" w:type="dxa"/>
          </w:tcPr>
          <w:p>
            <w:pPr>
              <w:pStyle w:val="TableParagraph"/>
              <w:spacing w:line="273" w:lineRule="auto"/>
              <w:ind w:left="234" w:right="92"/>
              <w:jc w:val="both"/>
              <w:rPr>
                <w:b/>
                <w:sz w:val="21"/>
              </w:rPr>
            </w:pPr>
            <w:r>
              <w:rPr>
                <w:b/>
                <w:sz w:val="21"/>
              </w:rPr>
              <w:t>非危及生命的（极早期的） 恶性病变</w:t>
            </w:r>
          </w:p>
        </w:tc>
        <w:tc>
          <w:tcPr>
            <w:tcW w:w="8016" w:type="dxa"/>
          </w:tcPr>
          <w:p>
            <w:pPr>
              <w:pStyle w:val="TableParagraph"/>
              <w:spacing w:line="273" w:lineRule="auto"/>
              <w:ind w:left="97" w:right="104" w:firstLine="420"/>
              <w:rPr>
                <w:sz w:val="21"/>
              </w:rPr>
            </w:pPr>
            <w:r>
              <w:rPr>
                <w:sz w:val="21"/>
              </w:rPr>
              <w:t>指被保险人生前经组织病理学检查被明确诊断为下列恶性病变，并且接受了相应的治疗。</w:t>
            </w:r>
          </w:p>
          <w:p>
            <w:pPr>
              <w:pStyle w:val="TableParagraph"/>
              <w:spacing w:before="7"/>
              <w:ind w:left="517"/>
              <w:rPr>
                <w:sz w:val="21"/>
              </w:rPr>
            </w:pPr>
            <w:r>
              <w:rPr>
                <w:sz w:val="21"/>
              </w:rPr>
              <w:t>1.</w:t>
            </w:r>
            <w:r>
              <w:rPr>
                <w:b/>
                <w:sz w:val="21"/>
              </w:rPr>
              <w:t>原位癌</w:t>
            </w:r>
            <w:r>
              <w:rPr>
                <w:sz w:val="21"/>
              </w:rPr>
              <w:t>；</w:t>
            </w:r>
          </w:p>
          <w:p>
            <w:pPr>
              <w:pStyle w:val="TableParagraph"/>
              <w:spacing w:before="37"/>
              <w:ind w:left="517"/>
              <w:rPr>
                <w:sz w:val="21"/>
              </w:rPr>
            </w:pPr>
            <w:r>
              <w:rPr>
                <w:sz w:val="21"/>
              </w:rPr>
              <w:t>2.相当于Binet 分期方案A期程度的慢性淋巴细胞白血病；</w:t>
            </w:r>
          </w:p>
          <w:p>
            <w:pPr>
              <w:pStyle w:val="TableParagraph"/>
              <w:spacing w:before="37"/>
              <w:ind w:left="517"/>
              <w:rPr>
                <w:sz w:val="21"/>
              </w:rPr>
            </w:pPr>
            <w:r>
              <w:rPr>
                <w:sz w:val="21"/>
              </w:rPr>
              <w:t>3.相当于Ann Arbor 分期方案I期程度的何杰金氏病；</w:t>
            </w:r>
          </w:p>
          <w:p>
            <w:pPr>
              <w:pStyle w:val="TableParagraph"/>
              <w:spacing w:before="37"/>
              <w:ind w:left="517"/>
              <w:rPr>
                <w:sz w:val="21"/>
              </w:rPr>
            </w:pPr>
            <w:r>
              <w:rPr>
                <w:sz w:val="21"/>
              </w:rPr>
              <w:t>4.皮肤癌（不包括恶性黑色素瘤及已发生转移的皮肤癌）；</w:t>
            </w:r>
          </w:p>
          <w:p>
            <w:pPr>
              <w:pStyle w:val="TableParagraph"/>
              <w:spacing w:line="231" w:lineRule="exact" w:before="61"/>
              <w:ind w:left="517"/>
              <w:rPr>
                <w:sz w:val="21"/>
              </w:rPr>
            </w:pPr>
            <w:r>
              <w:rPr>
                <w:sz w:val="21"/>
              </w:rPr>
              <w:t>5.TNM 分期为 T N M 期或更轻分期的前列腺癌。</w:t>
            </w:r>
          </w:p>
          <w:p>
            <w:pPr>
              <w:pStyle w:val="TableParagraph"/>
              <w:spacing w:line="82" w:lineRule="exact" w:before="0"/>
              <w:ind w:left="1885"/>
              <w:rPr>
                <w:sz w:val="11"/>
              </w:rPr>
            </w:pPr>
            <w:r>
              <w:rPr>
                <w:sz w:val="11"/>
              </w:rPr>
              <w:t>1  0 0</w:t>
            </w:r>
          </w:p>
          <w:p>
            <w:pPr>
              <w:pStyle w:val="TableParagraph"/>
              <w:spacing w:line="237" w:lineRule="exact" w:before="0"/>
              <w:ind w:left="519"/>
              <w:rPr>
                <w:sz w:val="21"/>
              </w:rPr>
            </w:pPr>
            <w:r>
              <w:rPr>
                <w:b/>
                <w:sz w:val="21"/>
              </w:rPr>
              <w:t>原位癌：</w:t>
            </w:r>
            <w:r>
              <w:rPr>
                <w:sz w:val="21"/>
              </w:rPr>
              <w:t>指恶性细胞局限于上皮内尚未穿破基底膜浸润周围正常组织的癌细胞新</w:t>
            </w:r>
          </w:p>
        </w:tc>
      </w:tr>
    </w:tbl>
    <w:p>
      <w:pPr>
        <w:spacing w:after="0" w:line="237" w:lineRule="exact"/>
        <w:rPr>
          <w:sz w:val="21"/>
        </w:rPr>
        <w:sectPr>
          <w:pgSz w:w="11910" w:h="16840"/>
          <w:pgMar w:header="857" w:footer="992" w:top="1040" w:bottom="1180" w:left="760" w:right="7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236"/>
        <w:gridCol w:w="8196"/>
      </w:tblGrid>
      <w:tr>
        <w:trPr>
          <w:trHeight w:val="1060" w:hRule="atLeast"/>
        </w:trPr>
        <w:tc>
          <w:tcPr>
            <w:tcW w:w="1016" w:type="dxa"/>
            <w:tcBorders>
              <w:top w:val="single" w:sz="18" w:space="0" w:color="000000"/>
            </w:tcBorders>
          </w:tcPr>
          <w:p>
            <w:pPr>
              <w:pStyle w:val="TableParagraph"/>
              <w:spacing w:before="0"/>
              <w:ind w:left="0"/>
              <w:rPr>
                <w:rFonts w:ascii="Times New Roman"/>
                <w:sz w:val="20"/>
              </w:rPr>
            </w:pPr>
          </w:p>
        </w:tc>
        <w:tc>
          <w:tcPr>
            <w:tcW w:w="1236" w:type="dxa"/>
            <w:tcBorders>
              <w:top w:val="single" w:sz="18" w:space="0" w:color="000000"/>
            </w:tcBorders>
          </w:tcPr>
          <w:p>
            <w:pPr>
              <w:pStyle w:val="TableParagraph"/>
              <w:spacing w:before="0"/>
              <w:ind w:left="0"/>
              <w:rPr>
                <w:rFonts w:ascii="Times New Roman"/>
                <w:sz w:val="20"/>
              </w:rPr>
            </w:pPr>
          </w:p>
        </w:tc>
        <w:tc>
          <w:tcPr>
            <w:tcW w:w="8196"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77" w:right="302"/>
              <w:rPr>
                <w:sz w:val="21"/>
              </w:rPr>
            </w:pPr>
            <w:r>
              <w:rPr>
                <w:sz w:val="21"/>
              </w:rPr>
              <w:t>生物。原位癌必须经对固定活组织的组织病理学检查明确诊断。被保险人必须己经接受了针对原位癌病灶的积极治疗。</w:t>
            </w:r>
          </w:p>
        </w:tc>
      </w:tr>
      <w:tr>
        <w:trPr>
          <w:trHeight w:val="935" w:hRule="atLeast"/>
        </w:trPr>
        <w:tc>
          <w:tcPr>
            <w:tcW w:w="1016" w:type="dxa"/>
          </w:tcPr>
          <w:p>
            <w:pPr>
              <w:pStyle w:val="TableParagraph"/>
              <w:rPr>
                <w:b/>
                <w:sz w:val="21"/>
              </w:rPr>
            </w:pPr>
            <w:r>
              <w:rPr>
                <w:b/>
                <w:sz w:val="21"/>
              </w:rPr>
              <w:t>6.6.2</w:t>
            </w:r>
          </w:p>
        </w:tc>
        <w:tc>
          <w:tcPr>
            <w:tcW w:w="1236" w:type="dxa"/>
          </w:tcPr>
          <w:p>
            <w:pPr>
              <w:pStyle w:val="TableParagraph"/>
              <w:spacing w:line="273" w:lineRule="auto"/>
              <w:ind w:left="180" w:right="112"/>
              <w:rPr>
                <w:b/>
                <w:sz w:val="21"/>
              </w:rPr>
            </w:pPr>
            <w:r>
              <w:rPr>
                <w:b/>
                <w:sz w:val="21"/>
              </w:rPr>
              <w:t>冠状动脉介入手术</w:t>
            </w:r>
          </w:p>
        </w:tc>
        <w:tc>
          <w:tcPr>
            <w:tcW w:w="8196" w:type="dxa"/>
          </w:tcPr>
          <w:p>
            <w:pPr>
              <w:pStyle w:val="TableParagraph"/>
              <w:spacing w:line="273" w:lineRule="auto"/>
              <w:ind w:left="77" w:right="197" w:firstLine="420"/>
              <w:rPr>
                <w:sz w:val="21"/>
              </w:rPr>
            </w:pPr>
            <w:r>
              <w:rPr>
                <w:sz w:val="21"/>
              </w:rPr>
              <w:t>指被保险人为了治疗明显的冠状动脉狭窄性疾病，首次实际实施了冠状动脉球囊</w:t>
            </w:r>
            <w:r>
              <w:rPr>
                <w:spacing w:val="-9"/>
                <w:sz w:val="21"/>
              </w:rPr>
              <w:t>扩张成形术、冠状动脉支架植入术、冠状动脉粥肿斑块切除术或激光冠状动脉成形术。</w:t>
            </w:r>
          </w:p>
        </w:tc>
      </w:tr>
      <w:tr>
        <w:trPr>
          <w:trHeight w:val="1560" w:hRule="atLeast"/>
        </w:trPr>
        <w:tc>
          <w:tcPr>
            <w:tcW w:w="1016" w:type="dxa"/>
          </w:tcPr>
          <w:p>
            <w:pPr>
              <w:pStyle w:val="TableParagraph"/>
              <w:rPr>
                <w:b/>
                <w:sz w:val="21"/>
              </w:rPr>
            </w:pPr>
            <w:r>
              <w:rPr>
                <w:b/>
                <w:sz w:val="21"/>
              </w:rPr>
              <w:t>6.6.3</w:t>
            </w:r>
          </w:p>
        </w:tc>
        <w:tc>
          <w:tcPr>
            <w:tcW w:w="1236" w:type="dxa"/>
          </w:tcPr>
          <w:p>
            <w:pPr>
              <w:pStyle w:val="TableParagraph"/>
              <w:spacing w:line="273" w:lineRule="auto"/>
              <w:ind w:left="180" w:right="112"/>
              <w:rPr>
                <w:b/>
                <w:sz w:val="21"/>
              </w:rPr>
            </w:pPr>
            <w:r>
              <w:rPr>
                <w:b/>
                <w:sz w:val="21"/>
              </w:rPr>
              <w:t>轻微脑中风</w:t>
            </w:r>
          </w:p>
        </w:tc>
        <w:tc>
          <w:tcPr>
            <w:tcW w:w="8196" w:type="dxa"/>
          </w:tcPr>
          <w:p>
            <w:pPr>
              <w:pStyle w:val="TableParagraph"/>
              <w:spacing w:line="273" w:lineRule="auto"/>
              <w:ind w:left="77" w:right="300" w:firstLine="420"/>
              <w:jc w:val="both"/>
              <w:rPr>
                <w:sz w:val="21"/>
              </w:rPr>
            </w:pPr>
            <w:r>
              <w:rPr>
                <w:sz w:val="21"/>
              </w:rPr>
              <w:t>指被保险人因非意外原因实际发生了脑血管的突发病变出现神经系统功能障碍表</w:t>
            </w:r>
            <w:r>
              <w:rPr>
                <w:spacing w:val="-5"/>
                <w:sz w:val="21"/>
              </w:rPr>
              <w:t>现，头颅断层扫描</w:t>
            </w:r>
            <w:r>
              <w:rPr>
                <w:spacing w:val="-4"/>
                <w:sz w:val="21"/>
              </w:rPr>
              <w:t>（CT）</w:t>
            </w:r>
            <w:r>
              <w:rPr>
                <w:spacing w:val="-6"/>
                <w:sz w:val="21"/>
              </w:rPr>
              <w:t>、核磁共振</w:t>
            </w:r>
            <w:r>
              <w:rPr>
                <w:spacing w:val="-3"/>
                <w:sz w:val="21"/>
              </w:rPr>
              <w:t>（MRI）</w:t>
            </w:r>
            <w:r>
              <w:rPr>
                <w:spacing w:val="-4"/>
                <w:sz w:val="21"/>
              </w:rPr>
              <w:t>等影像学检查证实存在对应病灶，确诊为</w:t>
            </w:r>
            <w:r>
              <w:rPr>
                <w:spacing w:val="-1"/>
                <w:sz w:val="21"/>
              </w:rPr>
              <w:t>脑出血、脑栓塞或脑梗塞，在确诊</w:t>
            </w:r>
            <w:r>
              <w:rPr>
                <w:sz w:val="21"/>
              </w:rPr>
              <w:t>180</w:t>
            </w:r>
            <w:r>
              <w:rPr>
                <w:spacing w:val="-1"/>
                <w:sz w:val="21"/>
              </w:rPr>
              <w:t>天后仍然遗留一肢或一肢以上肢体肌力</w:t>
            </w:r>
            <w:r>
              <w:rPr>
                <w:sz w:val="21"/>
              </w:rPr>
              <w:t>III级或</w:t>
            </w:r>
          </w:p>
          <w:p>
            <w:pPr>
              <w:pStyle w:val="TableParagraph"/>
              <w:spacing w:before="7"/>
              <w:ind w:left="77"/>
              <w:rPr>
                <w:sz w:val="21"/>
              </w:rPr>
            </w:pPr>
            <w:r>
              <w:rPr>
                <w:sz w:val="21"/>
              </w:rPr>
              <w:t>III级以下的运动功能障碍。</w:t>
            </w:r>
          </w:p>
        </w:tc>
      </w:tr>
      <w:tr>
        <w:trPr>
          <w:trHeight w:val="936" w:hRule="atLeast"/>
        </w:trPr>
        <w:tc>
          <w:tcPr>
            <w:tcW w:w="1016" w:type="dxa"/>
          </w:tcPr>
          <w:p>
            <w:pPr>
              <w:pStyle w:val="TableParagraph"/>
              <w:spacing w:before="143"/>
              <w:rPr>
                <w:b/>
                <w:sz w:val="21"/>
              </w:rPr>
            </w:pPr>
            <w:r>
              <w:rPr>
                <w:b/>
                <w:sz w:val="21"/>
              </w:rPr>
              <w:t>6.6.4</w:t>
            </w:r>
          </w:p>
        </w:tc>
        <w:tc>
          <w:tcPr>
            <w:tcW w:w="1236" w:type="dxa"/>
          </w:tcPr>
          <w:p>
            <w:pPr>
              <w:pStyle w:val="TableParagraph"/>
              <w:spacing w:line="273" w:lineRule="auto" w:before="143"/>
              <w:ind w:left="180" w:right="112"/>
              <w:rPr>
                <w:b/>
                <w:sz w:val="21"/>
              </w:rPr>
            </w:pPr>
            <w:r>
              <w:rPr>
                <w:b/>
                <w:sz w:val="21"/>
              </w:rPr>
              <w:t>心脏瓣膜介入手术</w:t>
            </w:r>
          </w:p>
        </w:tc>
        <w:tc>
          <w:tcPr>
            <w:tcW w:w="8196" w:type="dxa"/>
          </w:tcPr>
          <w:p>
            <w:pPr>
              <w:pStyle w:val="TableParagraph"/>
              <w:spacing w:line="273" w:lineRule="auto" w:before="143"/>
              <w:ind w:left="77" w:right="304" w:firstLine="420"/>
              <w:rPr>
                <w:sz w:val="21"/>
              </w:rPr>
            </w:pPr>
            <w:r>
              <w:rPr>
                <w:sz w:val="21"/>
              </w:rPr>
              <w:t>为了治疗心脏瓣膜疾病，被保险人实际接受了非开胸的经胸壁打孔内镜手术或经皮经导管介入手术进行的心脏瓣膜置换或修复手术。</w:t>
            </w:r>
          </w:p>
        </w:tc>
      </w:tr>
      <w:tr>
        <w:trPr>
          <w:trHeight w:val="1872" w:hRule="atLeast"/>
        </w:trPr>
        <w:tc>
          <w:tcPr>
            <w:tcW w:w="1016" w:type="dxa"/>
          </w:tcPr>
          <w:p>
            <w:pPr>
              <w:pStyle w:val="TableParagraph"/>
              <w:rPr>
                <w:b/>
                <w:sz w:val="21"/>
              </w:rPr>
            </w:pPr>
            <w:r>
              <w:rPr>
                <w:b/>
                <w:sz w:val="21"/>
              </w:rPr>
              <w:t>6.6.5</w:t>
            </w:r>
          </w:p>
        </w:tc>
        <w:tc>
          <w:tcPr>
            <w:tcW w:w="1236" w:type="dxa"/>
          </w:tcPr>
          <w:p>
            <w:pPr>
              <w:pStyle w:val="TableParagraph"/>
              <w:spacing w:line="273" w:lineRule="auto"/>
              <w:ind w:left="180" w:right="112"/>
              <w:jc w:val="both"/>
              <w:rPr>
                <w:b/>
                <w:sz w:val="21"/>
              </w:rPr>
            </w:pPr>
            <w:r>
              <w:rPr>
                <w:b/>
                <w:sz w:val="21"/>
              </w:rPr>
              <w:t>脑 垂 体瘤、脑囊肿、脑动脉瘤及脑血管瘤</w:t>
            </w:r>
          </w:p>
        </w:tc>
        <w:tc>
          <w:tcPr>
            <w:tcW w:w="8196" w:type="dxa"/>
          </w:tcPr>
          <w:p>
            <w:pPr>
              <w:pStyle w:val="TableParagraph"/>
              <w:spacing w:line="273" w:lineRule="auto"/>
              <w:ind w:left="77" w:right="233" w:firstLine="420"/>
              <w:rPr>
                <w:sz w:val="21"/>
              </w:rPr>
            </w:pPr>
            <w:r>
              <w:rPr>
                <w:sz w:val="21"/>
              </w:rPr>
              <w:t>指被保险人经头颅断层扫描（CT）、核磁共振（MRI）或其他影像学检查被确诊为下列病变，并实际接受了手术或放射治疗：</w:t>
            </w:r>
          </w:p>
          <w:p>
            <w:pPr>
              <w:pStyle w:val="TableParagraph"/>
              <w:spacing w:before="7"/>
              <w:ind w:left="497"/>
              <w:rPr>
                <w:sz w:val="21"/>
              </w:rPr>
            </w:pPr>
            <w:r>
              <w:rPr>
                <w:sz w:val="21"/>
              </w:rPr>
              <w:t>1.脑垂体瘤；</w:t>
            </w:r>
          </w:p>
          <w:p>
            <w:pPr>
              <w:pStyle w:val="TableParagraph"/>
              <w:spacing w:before="37"/>
              <w:ind w:left="497"/>
              <w:rPr>
                <w:sz w:val="21"/>
              </w:rPr>
            </w:pPr>
            <w:r>
              <w:rPr>
                <w:sz w:val="21"/>
              </w:rPr>
              <w:t>2.脑囊肿；</w:t>
            </w:r>
          </w:p>
          <w:p>
            <w:pPr>
              <w:pStyle w:val="TableParagraph"/>
              <w:spacing w:before="37"/>
              <w:ind w:left="497"/>
              <w:rPr>
                <w:sz w:val="21"/>
              </w:rPr>
            </w:pPr>
            <w:r>
              <w:rPr>
                <w:sz w:val="21"/>
              </w:rPr>
              <w:t>3.脑动脉瘤、脑血管瘤。</w:t>
            </w:r>
          </w:p>
        </w:tc>
      </w:tr>
      <w:tr>
        <w:trPr>
          <w:trHeight w:val="3120" w:hRule="atLeast"/>
        </w:trPr>
        <w:tc>
          <w:tcPr>
            <w:tcW w:w="1016" w:type="dxa"/>
          </w:tcPr>
          <w:p>
            <w:pPr>
              <w:pStyle w:val="TableParagraph"/>
              <w:rPr>
                <w:b/>
                <w:sz w:val="21"/>
              </w:rPr>
            </w:pPr>
            <w:r>
              <w:rPr>
                <w:b/>
                <w:sz w:val="21"/>
              </w:rPr>
              <w:t>6.6.6</w:t>
            </w:r>
          </w:p>
        </w:tc>
        <w:tc>
          <w:tcPr>
            <w:tcW w:w="1236" w:type="dxa"/>
          </w:tcPr>
          <w:p>
            <w:pPr>
              <w:pStyle w:val="TableParagraph"/>
              <w:spacing w:line="273" w:lineRule="auto"/>
              <w:ind w:left="180" w:right="112"/>
              <w:jc w:val="both"/>
              <w:rPr>
                <w:b/>
                <w:sz w:val="21"/>
              </w:rPr>
            </w:pPr>
            <w:r>
              <w:rPr>
                <w:b/>
                <w:spacing w:val="22"/>
                <w:sz w:val="21"/>
              </w:rPr>
              <w:t>视力严重</w:t>
            </w:r>
            <w:r>
              <w:rPr>
                <w:b/>
                <w:spacing w:val="21"/>
                <w:sz w:val="21"/>
              </w:rPr>
              <w:t>受损</w:t>
            </w:r>
            <w:r>
              <w:rPr>
                <w:b/>
                <w:sz w:val="21"/>
              </w:rPr>
              <w:t>（</w:t>
            </w:r>
            <w:r>
              <w:rPr>
                <w:b/>
                <w:spacing w:val="-41"/>
                <w:sz w:val="21"/>
              </w:rPr>
              <w:t> 三</w:t>
            </w:r>
            <w:r>
              <w:rPr>
                <w:b/>
                <w:spacing w:val="22"/>
                <w:sz w:val="21"/>
              </w:rPr>
              <w:t>周岁始理</w:t>
            </w:r>
            <w:r>
              <w:rPr>
                <w:b/>
                <w:spacing w:val="-1"/>
                <w:sz w:val="21"/>
              </w:rPr>
              <w:t>赔</w:t>
            </w:r>
            <w:r>
              <w:rPr>
                <w:b/>
                <w:sz w:val="21"/>
              </w:rPr>
              <w:t>）</w:t>
            </w:r>
          </w:p>
        </w:tc>
        <w:tc>
          <w:tcPr>
            <w:tcW w:w="8196" w:type="dxa"/>
          </w:tcPr>
          <w:p>
            <w:pPr>
              <w:pStyle w:val="TableParagraph"/>
              <w:spacing w:line="273" w:lineRule="auto"/>
              <w:ind w:left="77" w:right="306" w:firstLine="420"/>
              <w:rPr>
                <w:sz w:val="21"/>
              </w:rPr>
            </w:pPr>
            <w:r>
              <w:rPr>
                <w:sz w:val="21"/>
              </w:rPr>
              <w:t>指被保险人因疾病或意外伤害导致双目视力</w:t>
            </w:r>
            <w:r>
              <w:rPr>
                <w:b/>
                <w:sz w:val="21"/>
              </w:rPr>
              <w:t>永久不可逆</w:t>
            </w:r>
            <w:r>
              <w:rPr>
                <w:sz w:val="21"/>
              </w:rPr>
              <w:t>性丧失，虽然未达到重大疾病“双目失明”的给付标准，但满足下列条件之一：</w:t>
            </w:r>
          </w:p>
          <w:p>
            <w:pPr>
              <w:pStyle w:val="TableParagraph"/>
              <w:spacing w:line="273" w:lineRule="auto" w:before="7"/>
              <w:ind w:left="77" w:right="300" w:firstLine="420"/>
              <w:rPr>
                <w:sz w:val="21"/>
              </w:rPr>
            </w:pPr>
            <w:r>
              <w:rPr>
                <w:sz w:val="21"/>
              </w:rPr>
              <w:t>1.</w:t>
            </w:r>
            <w:r>
              <w:rPr>
                <w:spacing w:val="-3"/>
                <w:sz w:val="21"/>
              </w:rPr>
              <w:t>双眼中较好眼矫正视力低于</w:t>
            </w:r>
            <w:r>
              <w:rPr>
                <w:spacing w:val="-10"/>
                <w:sz w:val="21"/>
              </w:rPr>
              <w:t>0.1（</w:t>
            </w:r>
            <w:r>
              <w:rPr>
                <w:spacing w:val="-7"/>
                <w:sz w:val="21"/>
              </w:rPr>
              <w:t>采用国际标准视力表，如果使用其他视力表应</w:t>
            </w:r>
            <w:r>
              <w:rPr>
                <w:spacing w:val="-2"/>
                <w:sz w:val="21"/>
              </w:rPr>
              <w:t>进行换算</w:t>
            </w:r>
            <w:r>
              <w:rPr>
                <w:sz w:val="21"/>
              </w:rPr>
              <w:t>）；</w:t>
            </w:r>
          </w:p>
          <w:p>
            <w:pPr>
              <w:pStyle w:val="TableParagraph"/>
              <w:spacing w:before="7"/>
              <w:ind w:left="497"/>
              <w:rPr>
                <w:sz w:val="21"/>
              </w:rPr>
            </w:pPr>
            <w:r>
              <w:rPr>
                <w:sz w:val="21"/>
              </w:rPr>
              <w:t>2．双眼中较好眼视野半径小于20度。</w:t>
            </w:r>
          </w:p>
          <w:p>
            <w:pPr>
              <w:pStyle w:val="TableParagraph"/>
              <w:spacing w:line="273" w:lineRule="auto" w:before="36"/>
              <w:ind w:left="77" w:right="303" w:firstLine="422"/>
              <w:rPr>
                <w:sz w:val="21"/>
              </w:rPr>
            </w:pPr>
            <w:r>
              <w:rPr>
                <w:b/>
                <w:sz w:val="21"/>
              </w:rPr>
              <w:t>永久不可逆，</w:t>
            </w:r>
            <w:r>
              <w:rPr>
                <w:sz w:val="21"/>
              </w:rPr>
              <w:t>指自疾病确诊或意外伤害发生之日起，经过积极治疗180 天后，仍无法通过现有医疗手段恢复。</w:t>
            </w:r>
          </w:p>
          <w:p>
            <w:pPr>
              <w:pStyle w:val="TableParagraph"/>
              <w:spacing w:line="273" w:lineRule="auto" w:before="7"/>
              <w:ind w:left="77" w:right="304" w:firstLine="420"/>
              <w:rPr>
                <w:b/>
                <w:sz w:val="21"/>
              </w:rPr>
            </w:pPr>
            <w:r>
              <w:rPr>
                <w:b/>
                <w:sz w:val="21"/>
              </w:rPr>
              <w:t>被保险人申请理赔时年龄必须在三周岁以上，并且提供理赔当时的视力丧失诊断及检查证据。</w:t>
            </w:r>
          </w:p>
        </w:tc>
      </w:tr>
      <w:tr>
        <w:trPr>
          <w:trHeight w:val="936" w:hRule="atLeast"/>
        </w:trPr>
        <w:tc>
          <w:tcPr>
            <w:tcW w:w="1016" w:type="dxa"/>
          </w:tcPr>
          <w:p>
            <w:pPr>
              <w:pStyle w:val="TableParagraph"/>
              <w:rPr>
                <w:b/>
                <w:sz w:val="21"/>
              </w:rPr>
            </w:pPr>
            <w:r>
              <w:rPr>
                <w:b/>
                <w:sz w:val="21"/>
              </w:rPr>
              <w:t>6.6.7</w:t>
            </w:r>
          </w:p>
        </w:tc>
        <w:tc>
          <w:tcPr>
            <w:tcW w:w="1236" w:type="dxa"/>
          </w:tcPr>
          <w:p>
            <w:pPr>
              <w:pStyle w:val="TableParagraph"/>
              <w:spacing w:line="273" w:lineRule="auto"/>
              <w:ind w:left="180" w:right="112"/>
              <w:rPr>
                <w:b/>
                <w:sz w:val="21"/>
              </w:rPr>
            </w:pPr>
            <w:r>
              <w:rPr>
                <w:b/>
                <w:sz w:val="21"/>
              </w:rPr>
              <w:t>主动脉内介入手术</w:t>
            </w:r>
          </w:p>
        </w:tc>
        <w:tc>
          <w:tcPr>
            <w:tcW w:w="8196" w:type="dxa"/>
          </w:tcPr>
          <w:p>
            <w:pPr>
              <w:pStyle w:val="TableParagraph"/>
              <w:spacing w:line="273" w:lineRule="auto"/>
              <w:ind w:left="77" w:right="304" w:firstLine="420"/>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1248" w:hRule="atLeast"/>
        </w:trPr>
        <w:tc>
          <w:tcPr>
            <w:tcW w:w="1016" w:type="dxa"/>
          </w:tcPr>
          <w:p>
            <w:pPr>
              <w:pStyle w:val="TableParagraph"/>
              <w:spacing w:before="143"/>
              <w:rPr>
                <w:b/>
                <w:sz w:val="21"/>
              </w:rPr>
            </w:pPr>
            <w:r>
              <w:rPr>
                <w:b/>
                <w:sz w:val="21"/>
              </w:rPr>
              <w:t>6.6.8</w:t>
            </w:r>
          </w:p>
        </w:tc>
        <w:tc>
          <w:tcPr>
            <w:tcW w:w="1236" w:type="dxa"/>
          </w:tcPr>
          <w:p>
            <w:pPr>
              <w:pStyle w:val="TableParagraph"/>
              <w:spacing w:before="143"/>
              <w:ind w:left="180"/>
              <w:rPr>
                <w:b/>
                <w:sz w:val="21"/>
              </w:rPr>
            </w:pPr>
            <w:r>
              <w:rPr>
                <w:b/>
                <w:sz w:val="21"/>
              </w:rPr>
              <w:t>较小面积</w:t>
            </w:r>
          </w:p>
          <w:p>
            <w:pPr>
              <w:pStyle w:val="TableParagraph"/>
              <w:spacing w:line="273" w:lineRule="auto" w:before="37"/>
              <w:ind w:left="180" w:right="100"/>
              <w:rPr>
                <w:b/>
                <w:sz w:val="21"/>
              </w:rPr>
            </w:pPr>
            <w:r>
              <w:rPr>
                <w:b/>
                <w:sz w:val="21"/>
              </w:rPr>
              <w:t>III 度烧伤（10%）</w:t>
            </w:r>
          </w:p>
        </w:tc>
        <w:tc>
          <w:tcPr>
            <w:tcW w:w="8196" w:type="dxa"/>
          </w:tcPr>
          <w:p>
            <w:pPr>
              <w:pStyle w:val="TableParagraph"/>
              <w:spacing w:before="143"/>
              <w:ind w:left="497"/>
              <w:rPr>
                <w:sz w:val="21"/>
              </w:rPr>
            </w:pPr>
            <w:r>
              <w:rPr>
                <w:sz w:val="21"/>
              </w:rPr>
              <w:t>指被保险人的烧伤程度为Ⅲ度，且Ⅲ度烧伤的面积大于全身体表面积的10%但小于</w:t>
            </w:r>
          </w:p>
          <w:p>
            <w:pPr>
              <w:pStyle w:val="TableParagraph"/>
              <w:spacing w:before="37"/>
              <w:ind w:left="77"/>
              <w:rPr>
                <w:sz w:val="21"/>
              </w:rPr>
            </w:pPr>
            <w:r>
              <w:rPr>
                <w:sz w:val="21"/>
              </w:rPr>
              <w:t>20%。体表面积根据 《中国新九分法》计算。</w:t>
            </w:r>
          </w:p>
        </w:tc>
      </w:tr>
      <w:tr>
        <w:trPr>
          <w:trHeight w:val="1872" w:hRule="atLeast"/>
        </w:trPr>
        <w:tc>
          <w:tcPr>
            <w:tcW w:w="1016" w:type="dxa"/>
          </w:tcPr>
          <w:p>
            <w:pPr>
              <w:pStyle w:val="TableParagraph"/>
              <w:rPr>
                <w:b/>
                <w:sz w:val="21"/>
              </w:rPr>
            </w:pPr>
            <w:r>
              <w:rPr>
                <w:b/>
                <w:sz w:val="21"/>
              </w:rPr>
              <w:t>6.6.9</w:t>
            </w:r>
          </w:p>
        </w:tc>
        <w:tc>
          <w:tcPr>
            <w:tcW w:w="1236" w:type="dxa"/>
          </w:tcPr>
          <w:p>
            <w:pPr>
              <w:pStyle w:val="TableParagraph"/>
              <w:spacing w:line="273" w:lineRule="auto"/>
              <w:ind w:left="180" w:right="69"/>
              <w:rPr>
                <w:b/>
                <w:sz w:val="21"/>
              </w:rPr>
            </w:pPr>
            <w:r>
              <w:rPr>
                <w:b/>
                <w:sz w:val="21"/>
              </w:rPr>
              <w:t>慢性肾功能  损 害</w:t>
            </w:r>
          </w:p>
          <w:p>
            <w:pPr>
              <w:pStyle w:val="TableParagraph"/>
              <w:tabs>
                <w:tab w:pos="617" w:val="left" w:leader="none"/>
              </w:tabs>
              <w:spacing w:line="273" w:lineRule="auto" w:before="7"/>
              <w:ind w:left="180" w:right="74"/>
              <w:rPr>
                <w:b/>
                <w:sz w:val="21"/>
              </w:rPr>
            </w:pPr>
            <w:r>
              <w:rPr>
                <w:b/>
                <w:sz w:val="21"/>
              </w:rPr>
              <w:t>–</w:t>
              <w:tab/>
            </w:r>
            <w:r>
              <w:rPr>
                <w:b/>
                <w:spacing w:val="30"/>
                <w:sz w:val="21"/>
              </w:rPr>
              <w:t>肾功</w:t>
            </w:r>
            <w:r>
              <w:rPr>
                <w:b/>
                <w:spacing w:val="-46"/>
                <w:sz w:val="21"/>
              </w:rPr>
              <w:t> </w:t>
            </w:r>
            <w:r>
              <w:rPr>
                <w:b/>
                <w:sz w:val="21"/>
              </w:rPr>
              <w:t>能衰竭期</w:t>
            </w:r>
          </w:p>
        </w:tc>
        <w:tc>
          <w:tcPr>
            <w:tcW w:w="8196" w:type="dxa"/>
          </w:tcPr>
          <w:p>
            <w:pPr>
              <w:pStyle w:val="TableParagraph"/>
              <w:spacing w:line="273" w:lineRule="auto"/>
              <w:ind w:left="77" w:right="304" w:firstLine="420"/>
              <w:rPr>
                <w:sz w:val="21"/>
              </w:rPr>
            </w:pPr>
            <w:r>
              <w:rPr>
                <w:sz w:val="21"/>
              </w:rPr>
              <w:t>指被保险人因双肾功能慢性不可逆性损害达到肾功能衰竭期，诊断必须满足所有以下标准：</w:t>
            </w:r>
          </w:p>
          <w:p>
            <w:pPr>
              <w:pStyle w:val="TableParagraph"/>
              <w:spacing w:before="7"/>
              <w:ind w:left="497"/>
              <w:rPr>
                <w:sz w:val="21"/>
              </w:rPr>
            </w:pPr>
            <w:r>
              <w:rPr>
                <w:sz w:val="21"/>
              </w:rPr>
              <w:t>1.GFR &lt; 25%；</w:t>
            </w:r>
          </w:p>
          <w:p>
            <w:pPr>
              <w:pStyle w:val="TableParagraph"/>
              <w:spacing w:before="37"/>
              <w:ind w:left="497"/>
              <w:rPr>
                <w:sz w:val="21"/>
              </w:rPr>
            </w:pPr>
            <w:r>
              <w:rPr>
                <w:sz w:val="21"/>
              </w:rPr>
              <w:t>2.Scr &gt; 5mg/dl或&gt;442umol/L；</w:t>
            </w:r>
          </w:p>
          <w:p>
            <w:pPr>
              <w:pStyle w:val="TableParagraph"/>
              <w:spacing w:before="37"/>
              <w:ind w:left="497"/>
              <w:rPr>
                <w:sz w:val="21"/>
              </w:rPr>
            </w:pPr>
            <w:r>
              <w:rPr>
                <w:sz w:val="21"/>
              </w:rPr>
              <w:t>3.持续180天。</w:t>
            </w:r>
          </w:p>
        </w:tc>
      </w:tr>
      <w:tr>
        <w:trPr>
          <w:trHeight w:val="417" w:hRule="atLeast"/>
        </w:trPr>
        <w:tc>
          <w:tcPr>
            <w:tcW w:w="1016" w:type="dxa"/>
          </w:tcPr>
          <w:p>
            <w:pPr>
              <w:pStyle w:val="TableParagraph"/>
              <w:spacing w:line="255" w:lineRule="exact" w:before="143"/>
              <w:rPr>
                <w:b/>
                <w:sz w:val="21"/>
              </w:rPr>
            </w:pPr>
            <w:r>
              <w:rPr>
                <w:b/>
                <w:sz w:val="21"/>
              </w:rPr>
              <w:t>6.6.10</w:t>
            </w:r>
          </w:p>
        </w:tc>
        <w:tc>
          <w:tcPr>
            <w:tcW w:w="1236" w:type="dxa"/>
          </w:tcPr>
          <w:p>
            <w:pPr>
              <w:pStyle w:val="TableParagraph"/>
              <w:spacing w:line="255" w:lineRule="exact" w:before="143"/>
              <w:ind w:left="180"/>
              <w:rPr>
                <w:b/>
                <w:sz w:val="21"/>
              </w:rPr>
            </w:pPr>
            <w:r>
              <w:rPr>
                <w:b/>
                <w:sz w:val="21"/>
              </w:rPr>
              <w:t>重症头部</w:t>
            </w:r>
          </w:p>
        </w:tc>
        <w:tc>
          <w:tcPr>
            <w:tcW w:w="8196" w:type="dxa"/>
          </w:tcPr>
          <w:p>
            <w:pPr>
              <w:pStyle w:val="TableParagraph"/>
              <w:spacing w:line="255" w:lineRule="exact" w:before="143"/>
              <w:ind w:left="497"/>
              <w:rPr>
                <w:sz w:val="21"/>
              </w:rPr>
            </w:pPr>
            <w:r>
              <w:rPr>
                <w:spacing w:val="-13"/>
                <w:sz w:val="21"/>
              </w:rPr>
              <w:t>指因头部遭受机械性外力伤害，引起脑重要部位损伤，并且由头颅断层扫描</w:t>
            </w:r>
            <w:r>
              <w:rPr>
                <w:spacing w:val="-19"/>
                <w:sz w:val="21"/>
              </w:rPr>
              <w:t>（CT）</w:t>
            </w:r>
            <w:r>
              <w:rPr>
                <w:spacing w:val="-70"/>
                <w:sz w:val="21"/>
              </w:rPr>
              <w:t>、</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217"/>
        <w:gridCol w:w="8112"/>
      </w:tblGrid>
      <w:tr>
        <w:trPr>
          <w:trHeight w:val="2308" w:hRule="atLeast"/>
        </w:trPr>
        <w:tc>
          <w:tcPr>
            <w:tcW w:w="1016" w:type="dxa"/>
            <w:tcBorders>
              <w:top w:val="single" w:sz="18" w:space="0" w:color="000000"/>
            </w:tcBorders>
          </w:tcPr>
          <w:p>
            <w:pPr>
              <w:pStyle w:val="TableParagraph"/>
              <w:spacing w:before="0"/>
              <w:ind w:left="0"/>
              <w:rPr>
                <w:rFonts w:ascii="Times New Roman"/>
                <w:sz w:val="20"/>
              </w:rPr>
            </w:pPr>
          </w:p>
        </w:tc>
        <w:tc>
          <w:tcPr>
            <w:tcW w:w="1217" w:type="dxa"/>
            <w:tcBorders>
              <w:top w:val="single" w:sz="18" w:space="0" w:color="000000"/>
            </w:tcBorders>
          </w:tcPr>
          <w:p>
            <w:pPr>
              <w:pStyle w:val="TableParagraph"/>
              <w:spacing w:before="2"/>
              <w:ind w:left="0"/>
              <w:rPr>
                <w:rFonts w:ascii="Times New Roman"/>
                <w:sz w:val="23"/>
              </w:rPr>
            </w:pPr>
          </w:p>
          <w:p>
            <w:pPr>
              <w:pStyle w:val="TableParagraph"/>
              <w:spacing w:before="0"/>
              <w:ind w:left="180"/>
              <w:rPr>
                <w:b/>
                <w:sz w:val="21"/>
              </w:rPr>
            </w:pPr>
            <w:r>
              <w:rPr>
                <w:b/>
                <w:sz w:val="21"/>
              </w:rPr>
              <w:t>外伤</w:t>
            </w:r>
          </w:p>
        </w:tc>
        <w:tc>
          <w:tcPr>
            <w:tcW w:w="8112"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96" w:right="198"/>
              <w:jc w:val="both"/>
              <w:rPr>
                <w:sz w:val="21"/>
              </w:rPr>
            </w:pPr>
            <w:r>
              <w:rPr>
                <w:sz w:val="21"/>
              </w:rPr>
              <w:t>核磁共振检查（MRI）或正电子发射断层扫描（PET）等影像学检查证实。头部外伤导致神经系统功能障碍，虽然未达到重大疾病“严重脑损伤”的给付标准，但是符合以下条件之一：</w:t>
            </w:r>
          </w:p>
          <w:p>
            <w:pPr>
              <w:pStyle w:val="TableParagraph"/>
              <w:spacing w:before="7"/>
              <w:ind w:left="516"/>
              <w:rPr>
                <w:sz w:val="21"/>
              </w:rPr>
            </w:pPr>
            <w:r>
              <w:rPr>
                <w:sz w:val="21"/>
              </w:rPr>
              <w:t>1.被保险人接受了全麻下颅骨切开颅内血肿清除术（颅骨钻孔术除外）；</w:t>
            </w:r>
          </w:p>
          <w:p>
            <w:pPr>
              <w:pStyle w:val="TableParagraph"/>
              <w:spacing w:line="273" w:lineRule="auto" w:before="36"/>
              <w:ind w:left="96" w:right="201" w:firstLine="420"/>
              <w:rPr>
                <w:sz w:val="21"/>
              </w:rPr>
            </w:pPr>
            <w:r>
              <w:rPr>
                <w:sz w:val="21"/>
              </w:rPr>
              <w:t>2.在外伤180天后仍然遗留一肢或一肢以上肢体肌力III级或III级以下的运动功能障碍。</w:t>
            </w:r>
          </w:p>
        </w:tc>
      </w:tr>
      <w:tr>
        <w:trPr>
          <w:trHeight w:val="936" w:hRule="atLeast"/>
        </w:trPr>
        <w:tc>
          <w:tcPr>
            <w:tcW w:w="1016" w:type="dxa"/>
          </w:tcPr>
          <w:p>
            <w:pPr>
              <w:pStyle w:val="TableParagraph"/>
              <w:rPr>
                <w:b/>
                <w:sz w:val="21"/>
              </w:rPr>
            </w:pPr>
            <w:r>
              <w:rPr>
                <w:b/>
                <w:sz w:val="21"/>
              </w:rPr>
              <w:t>6.6.11</w:t>
            </w:r>
          </w:p>
        </w:tc>
        <w:tc>
          <w:tcPr>
            <w:tcW w:w="1217" w:type="dxa"/>
          </w:tcPr>
          <w:p>
            <w:pPr>
              <w:pStyle w:val="TableParagraph"/>
              <w:spacing w:line="273" w:lineRule="auto"/>
              <w:ind w:left="180" w:right="93"/>
              <w:rPr>
                <w:b/>
                <w:sz w:val="21"/>
              </w:rPr>
            </w:pPr>
            <w:r>
              <w:rPr>
                <w:b/>
                <w:sz w:val="21"/>
              </w:rPr>
              <w:t>单个肢体缺失</w:t>
            </w:r>
          </w:p>
        </w:tc>
        <w:tc>
          <w:tcPr>
            <w:tcW w:w="8112" w:type="dxa"/>
          </w:tcPr>
          <w:p>
            <w:pPr>
              <w:pStyle w:val="TableParagraph"/>
              <w:spacing w:line="273" w:lineRule="auto"/>
              <w:ind w:left="96" w:right="201" w:firstLine="420"/>
              <w:rPr>
                <w:sz w:val="21"/>
              </w:rPr>
            </w:pPr>
            <w:r>
              <w:rPr>
                <w:sz w:val="21"/>
              </w:rPr>
              <w:t>指因疾病或意外伤害导致一个肢体自腕关节或踝关节近端（靠近躯干端）以上完全性断离。</w:t>
            </w:r>
          </w:p>
        </w:tc>
      </w:tr>
      <w:tr>
        <w:trPr>
          <w:trHeight w:val="936" w:hRule="atLeast"/>
        </w:trPr>
        <w:tc>
          <w:tcPr>
            <w:tcW w:w="1016" w:type="dxa"/>
          </w:tcPr>
          <w:p>
            <w:pPr>
              <w:pStyle w:val="TableParagraph"/>
              <w:rPr>
                <w:b/>
                <w:sz w:val="21"/>
              </w:rPr>
            </w:pPr>
            <w:r>
              <w:rPr>
                <w:b/>
                <w:sz w:val="21"/>
              </w:rPr>
              <w:t>6.6.12</w:t>
            </w:r>
          </w:p>
        </w:tc>
        <w:tc>
          <w:tcPr>
            <w:tcW w:w="1217" w:type="dxa"/>
          </w:tcPr>
          <w:p>
            <w:pPr>
              <w:pStyle w:val="TableParagraph"/>
              <w:spacing w:line="273" w:lineRule="auto"/>
              <w:ind w:left="180" w:right="93"/>
              <w:rPr>
                <w:b/>
                <w:sz w:val="21"/>
              </w:rPr>
            </w:pPr>
            <w:r>
              <w:rPr>
                <w:b/>
                <w:sz w:val="21"/>
              </w:rPr>
              <w:t>单侧肺脏切除</w:t>
            </w:r>
          </w:p>
        </w:tc>
        <w:tc>
          <w:tcPr>
            <w:tcW w:w="8112" w:type="dxa"/>
          </w:tcPr>
          <w:p>
            <w:pPr>
              <w:pStyle w:val="TableParagraph"/>
              <w:ind w:left="516"/>
              <w:rPr>
                <w:sz w:val="21"/>
              </w:rPr>
            </w:pPr>
            <w:r>
              <w:rPr>
                <w:sz w:val="21"/>
              </w:rPr>
              <w:t>指因疾病或意外事故实际实施的一侧肺脏切除术。</w:t>
            </w:r>
          </w:p>
          <w:p>
            <w:pPr>
              <w:pStyle w:val="TableParagraph"/>
              <w:spacing w:before="37"/>
              <w:ind w:left="518"/>
              <w:rPr>
                <w:b/>
                <w:sz w:val="21"/>
              </w:rPr>
            </w:pPr>
            <w:r>
              <w:rPr>
                <w:b/>
                <w:sz w:val="21"/>
              </w:rPr>
              <w:t>肺脏部分切除手术和肺脏捐献引起的手术不在保障范围内。</w:t>
            </w:r>
          </w:p>
        </w:tc>
      </w:tr>
      <w:tr>
        <w:trPr>
          <w:trHeight w:val="1560" w:hRule="atLeast"/>
        </w:trPr>
        <w:tc>
          <w:tcPr>
            <w:tcW w:w="1016" w:type="dxa"/>
          </w:tcPr>
          <w:p>
            <w:pPr>
              <w:pStyle w:val="TableParagraph"/>
              <w:rPr>
                <w:b/>
                <w:sz w:val="21"/>
              </w:rPr>
            </w:pPr>
            <w:r>
              <w:rPr>
                <w:b/>
                <w:sz w:val="21"/>
              </w:rPr>
              <w:t>6.6.13</w:t>
            </w:r>
          </w:p>
        </w:tc>
        <w:tc>
          <w:tcPr>
            <w:tcW w:w="1217" w:type="dxa"/>
          </w:tcPr>
          <w:p>
            <w:pPr>
              <w:pStyle w:val="TableParagraph"/>
              <w:ind w:left="180"/>
              <w:rPr>
                <w:b/>
                <w:sz w:val="21"/>
              </w:rPr>
            </w:pPr>
            <w:r>
              <w:rPr>
                <w:b/>
                <w:sz w:val="21"/>
              </w:rPr>
              <w:t>肝脏手术</w:t>
            </w:r>
          </w:p>
        </w:tc>
        <w:tc>
          <w:tcPr>
            <w:tcW w:w="8112" w:type="dxa"/>
          </w:tcPr>
          <w:p>
            <w:pPr>
              <w:pStyle w:val="TableParagraph"/>
              <w:spacing w:line="273" w:lineRule="auto"/>
              <w:ind w:left="96" w:right="236" w:firstLine="420"/>
              <w:rPr>
                <w:sz w:val="21"/>
              </w:rPr>
            </w:pPr>
            <w:r>
              <w:rPr>
                <w:sz w:val="21"/>
              </w:rPr>
              <w:t>指为治疗肝脏肿瘤、肝内胆管结石、肝脓肿、肝包虫病等疾病而实际实施的肝脏部分切除术。</w:t>
            </w:r>
          </w:p>
          <w:p>
            <w:pPr>
              <w:pStyle w:val="TableParagraph"/>
              <w:spacing w:line="273" w:lineRule="auto" w:before="7"/>
              <w:ind w:left="96" w:right="318" w:firstLine="422"/>
              <w:rPr>
                <w:b/>
                <w:sz w:val="21"/>
              </w:rPr>
            </w:pPr>
            <w:r>
              <w:rPr>
                <w:b/>
                <w:sz w:val="21"/>
              </w:rPr>
              <w:t>因酒精或者滥用药物引致的疾病或者紊乱及/或者因捐赠肝脏而所需的肝脏手术均不在保障范围内。</w:t>
            </w:r>
          </w:p>
        </w:tc>
      </w:tr>
      <w:tr>
        <w:trPr>
          <w:trHeight w:val="1248" w:hRule="atLeast"/>
        </w:trPr>
        <w:tc>
          <w:tcPr>
            <w:tcW w:w="1016" w:type="dxa"/>
          </w:tcPr>
          <w:p>
            <w:pPr>
              <w:pStyle w:val="TableParagraph"/>
              <w:rPr>
                <w:b/>
                <w:sz w:val="21"/>
              </w:rPr>
            </w:pPr>
            <w:r>
              <w:rPr>
                <w:b/>
                <w:sz w:val="21"/>
              </w:rPr>
              <w:t>6.6.14</w:t>
            </w:r>
          </w:p>
        </w:tc>
        <w:tc>
          <w:tcPr>
            <w:tcW w:w="1217" w:type="dxa"/>
          </w:tcPr>
          <w:p>
            <w:pPr>
              <w:pStyle w:val="TableParagraph"/>
              <w:spacing w:line="273" w:lineRule="auto"/>
              <w:ind w:left="180" w:right="189"/>
              <w:jc w:val="both"/>
              <w:rPr>
                <w:b/>
                <w:sz w:val="21"/>
              </w:rPr>
            </w:pPr>
            <w:r>
              <w:rPr>
                <w:b/>
                <w:sz w:val="21"/>
              </w:rPr>
              <w:t>早期运动神经性疾病</w:t>
            </w:r>
          </w:p>
        </w:tc>
        <w:tc>
          <w:tcPr>
            <w:tcW w:w="8112" w:type="dxa"/>
          </w:tcPr>
          <w:p>
            <w:pPr>
              <w:pStyle w:val="TableParagraph"/>
              <w:spacing w:line="273" w:lineRule="auto"/>
              <w:ind w:left="96" w:right="236" w:firstLine="420"/>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1560" w:hRule="atLeast"/>
        </w:trPr>
        <w:tc>
          <w:tcPr>
            <w:tcW w:w="1016" w:type="dxa"/>
          </w:tcPr>
          <w:p>
            <w:pPr>
              <w:pStyle w:val="TableParagraph"/>
              <w:spacing w:before="143"/>
              <w:rPr>
                <w:b/>
                <w:sz w:val="21"/>
              </w:rPr>
            </w:pPr>
            <w:r>
              <w:rPr>
                <w:b/>
                <w:sz w:val="21"/>
              </w:rPr>
              <w:t>6.6.15</w:t>
            </w:r>
          </w:p>
        </w:tc>
        <w:tc>
          <w:tcPr>
            <w:tcW w:w="1217" w:type="dxa"/>
          </w:tcPr>
          <w:p>
            <w:pPr>
              <w:pStyle w:val="TableParagraph"/>
              <w:spacing w:line="273" w:lineRule="auto" w:before="143"/>
              <w:ind w:left="180" w:right="93"/>
              <w:rPr>
                <w:b/>
                <w:sz w:val="21"/>
              </w:rPr>
            </w:pPr>
            <w:r>
              <w:rPr>
                <w:b/>
                <w:sz w:val="21"/>
              </w:rPr>
              <w:t>人工耳蜗植入术</w:t>
            </w:r>
          </w:p>
        </w:tc>
        <w:tc>
          <w:tcPr>
            <w:tcW w:w="8112" w:type="dxa"/>
          </w:tcPr>
          <w:p>
            <w:pPr>
              <w:pStyle w:val="TableParagraph"/>
              <w:spacing w:line="273" w:lineRule="auto" w:before="143"/>
              <w:ind w:left="96" w:right="236" w:firstLine="420"/>
              <w:rPr>
                <w:sz w:val="21"/>
              </w:rPr>
            </w:pPr>
            <w:r>
              <w:rPr>
                <w:sz w:val="21"/>
              </w:rPr>
              <w:t>指由于耳蜗的永久损害而实际实施了人工耳蜗植入手术。诊断须经专科医生确认在医学上是必要的，且在植入手术之前已经符合下列全部条件：</w:t>
            </w:r>
          </w:p>
          <w:p>
            <w:pPr>
              <w:pStyle w:val="TableParagraph"/>
              <w:spacing w:before="8"/>
              <w:ind w:left="516"/>
              <w:rPr>
                <w:sz w:val="21"/>
              </w:rPr>
            </w:pPr>
            <w:r>
              <w:rPr>
                <w:sz w:val="21"/>
              </w:rPr>
              <w:t>1.双耳持续12个月以上重度感音神经性耳聋；</w:t>
            </w:r>
          </w:p>
          <w:p>
            <w:pPr>
              <w:pStyle w:val="TableParagraph"/>
              <w:spacing w:before="37"/>
              <w:ind w:left="516"/>
              <w:rPr>
                <w:sz w:val="21"/>
              </w:rPr>
            </w:pPr>
            <w:r>
              <w:rPr>
                <w:sz w:val="21"/>
              </w:rPr>
              <w:t>2.使用相应的听力辅助设备效果不佳。</w:t>
            </w:r>
          </w:p>
        </w:tc>
      </w:tr>
      <w:tr>
        <w:trPr>
          <w:trHeight w:val="1248" w:hRule="atLeast"/>
        </w:trPr>
        <w:tc>
          <w:tcPr>
            <w:tcW w:w="1016" w:type="dxa"/>
          </w:tcPr>
          <w:p>
            <w:pPr>
              <w:pStyle w:val="TableParagraph"/>
              <w:rPr>
                <w:b/>
                <w:sz w:val="21"/>
              </w:rPr>
            </w:pPr>
            <w:r>
              <w:rPr>
                <w:b/>
                <w:sz w:val="21"/>
              </w:rPr>
              <w:t>6.6.16</w:t>
            </w:r>
          </w:p>
        </w:tc>
        <w:tc>
          <w:tcPr>
            <w:tcW w:w="1217" w:type="dxa"/>
          </w:tcPr>
          <w:p>
            <w:pPr>
              <w:pStyle w:val="TableParagraph"/>
              <w:spacing w:line="273" w:lineRule="auto"/>
              <w:ind w:left="180" w:right="93"/>
              <w:rPr>
                <w:b/>
                <w:sz w:val="21"/>
              </w:rPr>
            </w:pPr>
            <w:r>
              <w:rPr>
                <w:b/>
                <w:sz w:val="21"/>
              </w:rPr>
              <w:t>胆道重建手术</w:t>
            </w:r>
          </w:p>
        </w:tc>
        <w:tc>
          <w:tcPr>
            <w:tcW w:w="8112" w:type="dxa"/>
          </w:tcPr>
          <w:p>
            <w:pPr>
              <w:pStyle w:val="TableParagraph"/>
              <w:spacing w:line="273" w:lineRule="auto"/>
              <w:ind w:left="96" w:right="201" w:firstLine="420"/>
              <w:rPr>
                <w:sz w:val="21"/>
              </w:rPr>
            </w:pPr>
            <w:r>
              <w:rPr>
                <w:sz w:val="21"/>
              </w:rPr>
              <w:t>指因疾病或胆道创伤导致接受涉及胆总管小肠吻合术的胆道重建手术。手术必须在专科医生认为是医疗所需的情况下进行。</w:t>
            </w:r>
          </w:p>
          <w:p>
            <w:pPr>
              <w:pStyle w:val="TableParagraph"/>
              <w:spacing w:before="7"/>
              <w:ind w:left="509"/>
              <w:rPr>
                <w:b/>
                <w:sz w:val="21"/>
              </w:rPr>
            </w:pPr>
            <w:r>
              <w:rPr>
                <w:b/>
                <w:sz w:val="21"/>
              </w:rPr>
              <w:t>胆道闭锁并不在保障范围内。</w:t>
            </w:r>
          </w:p>
        </w:tc>
      </w:tr>
      <w:tr>
        <w:trPr>
          <w:trHeight w:val="1248" w:hRule="atLeast"/>
        </w:trPr>
        <w:tc>
          <w:tcPr>
            <w:tcW w:w="1016" w:type="dxa"/>
          </w:tcPr>
          <w:p>
            <w:pPr>
              <w:pStyle w:val="TableParagraph"/>
              <w:rPr>
                <w:b/>
                <w:sz w:val="21"/>
              </w:rPr>
            </w:pPr>
            <w:r>
              <w:rPr>
                <w:b/>
                <w:sz w:val="21"/>
              </w:rPr>
              <w:t>6.6.17</w:t>
            </w:r>
          </w:p>
        </w:tc>
        <w:tc>
          <w:tcPr>
            <w:tcW w:w="1217" w:type="dxa"/>
          </w:tcPr>
          <w:p>
            <w:pPr>
              <w:pStyle w:val="TableParagraph"/>
              <w:spacing w:line="273" w:lineRule="auto"/>
              <w:ind w:left="180" w:right="189"/>
              <w:jc w:val="both"/>
              <w:rPr>
                <w:b/>
                <w:sz w:val="21"/>
              </w:rPr>
            </w:pPr>
            <w:r>
              <w:rPr>
                <w:b/>
                <w:sz w:val="21"/>
              </w:rPr>
              <w:t>双侧卵巢或睾丸切除术</w:t>
            </w:r>
          </w:p>
        </w:tc>
        <w:tc>
          <w:tcPr>
            <w:tcW w:w="8112" w:type="dxa"/>
          </w:tcPr>
          <w:p>
            <w:pPr>
              <w:pStyle w:val="TableParagraph"/>
              <w:spacing w:line="273" w:lineRule="auto"/>
              <w:ind w:left="96" w:right="201" w:firstLine="420"/>
              <w:rPr>
                <w:sz w:val="21"/>
              </w:rPr>
            </w:pPr>
            <w:r>
              <w:rPr>
                <w:sz w:val="21"/>
              </w:rPr>
              <w:t>指为治疗疾病实际接受了经腹部切开或腹腔镜进行的双侧卵巢或睾丸完全切除手术。</w:t>
            </w:r>
          </w:p>
          <w:p>
            <w:pPr>
              <w:pStyle w:val="TableParagraph"/>
              <w:spacing w:before="7"/>
              <w:ind w:left="518"/>
              <w:rPr>
                <w:b/>
                <w:sz w:val="21"/>
              </w:rPr>
            </w:pPr>
            <w:r>
              <w:rPr>
                <w:b/>
                <w:sz w:val="21"/>
              </w:rPr>
              <w:t>部分卵巢或睾丸切除不在保障范围。</w:t>
            </w:r>
          </w:p>
        </w:tc>
      </w:tr>
      <w:tr>
        <w:trPr>
          <w:trHeight w:val="935" w:hRule="atLeast"/>
        </w:trPr>
        <w:tc>
          <w:tcPr>
            <w:tcW w:w="1016" w:type="dxa"/>
          </w:tcPr>
          <w:p>
            <w:pPr>
              <w:pStyle w:val="TableParagraph"/>
              <w:rPr>
                <w:b/>
                <w:sz w:val="21"/>
              </w:rPr>
            </w:pPr>
            <w:r>
              <w:rPr>
                <w:b/>
                <w:sz w:val="21"/>
              </w:rPr>
              <w:t>6.6.18</w:t>
            </w:r>
          </w:p>
        </w:tc>
        <w:tc>
          <w:tcPr>
            <w:tcW w:w="1217" w:type="dxa"/>
          </w:tcPr>
          <w:p>
            <w:pPr>
              <w:pStyle w:val="TableParagraph"/>
              <w:spacing w:line="273" w:lineRule="auto"/>
              <w:ind w:left="180" w:right="189"/>
              <w:rPr>
                <w:b/>
                <w:sz w:val="21"/>
              </w:rPr>
            </w:pPr>
            <w:r>
              <w:rPr>
                <w:b/>
                <w:sz w:val="21"/>
              </w:rPr>
              <w:t>单侧肾脏切除</w:t>
            </w:r>
          </w:p>
        </w:tc>
        <w:tc>
          <w:tcPr>
            <w:tcW w:w="8112" w:type="dxa"/>
          </w:tcPr>
          <w:p>
            <w:pPr>
              <w:pStyle w:val="TableParagraph"/>
              <w:ind w:left="516"/>
              <w:rPr>
                <w:sz w:val="21"/>
              </w:rPr>
            </w:pPr>
            <w:r>
              <w:rPr>
                <w:sz w:val="21"/>
              </w:rPr>
              <w:t>指因疾病或意外事故实际实施的一侧肾脏切除术。</w:t>
            </w:r>
          </w:p>
          <w:p>
            <w:pPr>
              <w:pStyle w:val="TableParagraph"/>
              <w:spacing w:before="36"/>
              <w:ind w:left="518"/>
              <w:rPr>
                <w:b/>
                <w:sz w:val="21"/>
              </w:rPr>
            </w:pPr>
            <w:r>
              <w:rPr>
                <w:b/>
                <w:sz w:val="21"/>
              </w:rPr>
              <w:t>肾脏部分切除手术和肾脏捐献引起的手术不在保障范围内。</w:t>
            </w:r>
          </w:p>
        </w:tc>
      </w:tr>
      <w:tr>
        <w:trPr>
          <w:trHeight w:val="935" w:hRule="atLeast"/>
        </w:trPr>
        <w:tc>
          <w:tcPr>
            <w:tcW w:w="1016" w:type="dxa"/>
          </w:tcPr>
          <w:p>
            <w:pPr>
              <w:pStyle w:val="TableParagraph"/>
              <w:rPr>
                <w:b/>
                <w:sz w:val="21"/>
              </w:rPr>
            </w:pPr>
            <w:r>
              <w:rPr>
                <w:b/>
                <w:sz w:val="21"/>
              </w:rPr>
              <w:t>6.6.19</w:t>
            </w:r>
          </w:p>
        </w:tc>
        <w:tc>
          <w:tcPr>
            <w:tcW w:w="1217" w:type="dxa"/>
          </w:tcPr>
          <w:p>
            <w:pPr>
              <w:pStyle w:val="TableParagraph"/>
              <w:ind w:left="180"/>
              <w:rPr>
                <w:b/>
                <w:sz w:val="21"/>
              </w:rPr>
            </w:pPr>
            <w:r>
              <w:rPr>
                <w:b/>
                <w:sz w:val="21"/>
              </w:rPr>
              <w:t>肝叶切除</w:t>
            </w:r>
          </w:p>
        </w:tc>
        <w:tc>
          <w:tcPr>
            <w:tcW w:w="8112" w:type="dxa"/>
          </w:tcPr>
          <w:p>
            <w:pPr>
              <w:pStyle w:val="TableParagraph"/>
              <w:spacing w:line="273" w:lineRule="auto"/>
              <w:ind w:left="96" w:right="201" w:firstLine="420"/>
              <w:rPr>
                <w:sz w:val="21"/>
              </w:rPr>
            </w:pPr>
            <w:r>
              <w:rPr>
                <w:sz w:val="21"/>
              </w:rPr>
              <w:t>因意外伤害导致的大块肝组织离断、破碎或大胆管破裂无法修补而实际实施的至少一整叶肝脏的切除手术。</w:t>
            </w:r>
          </w:p>
        </w:tc>
      </w:tr>
      <w:tr>
        <w:trPr>
          <w:trHeight w:val="1042" w:hRule="atLeast"/>
        </w:trPr>
        <w:tc>
          <w:tcPr>
            <w:tcW w:w="1016" w:type="dxa"/>
          </w:tcPr>
          <w:p>
            <w:pPr>
              <w:pStyle w:val="TableParagraph"/>
              <w:rPr>
                <w:b/>
                <w:sz w:val="21"/>
              </w:rPr>
            </w:pPr>
            <w:r>
              <w:rPr>
                <w:b/>
                <w:sz w:val="21"/>
              </w:rPr>
              <w:t>6.6.20</w:t>
            </w:r>
          </w:p>
        </w:tc>
        <w:tc>
          <w:tcPr>
            <w:tcW w:w="1217" w:type="dxa"/>
          </w:tcPr>
          <w:p>
            <w:pPr>
              <w:pStyle w:val="TableParagraph"/>
              <w:ind w:left="180"/>
              <w:rPr>
                <w:b/>
                <w:sz w:val="21"/>
              </w:rPr>
            </w:pPr>
            <w:r>
              <w:rPr>
                <w:b/>
                <w:sz w:val="21"/>
              </w:rPr>
              <w:t>单耳失聪</w:t>
            </w:r>
          </w:p>
        </w:tc>
        <w:tc>
          <w:tcPr>
            <w:tcW w:w="8112" w:type="dxa"/>
          </w:tcPr>
          <w:p>
            <w:pPr>
              <w:pStyle w:val="TableParagraph"/>
              <w:ind w:left="96" w:firstLine="420"/>
              <w:rPr>
                <w:sz w:val="21"/>
              </w:rPr>
            </w:pPr>
            <w:r>
              <w:rPr>
                <w:sz w:val="21"/>
              </w:rPr>
              <w:t>指因疾病或者意外伤害导致单耳听力永久不可逆性丧失，在 500 赫兹、1000 赫兹</w:t>
            </w:r>
          </w:p>
          <w:p>
            <w:pPr>
              <w:pStyle w:val="TableParagraph"/>
              <w:spacing w:line="310" w:lineRule="atLeast" w:before="1"/>
              <w:ind w:left="96" w:right="200"/>
              <w:rPr>
                <w:sz w:val="21"/>
              </w:rPr>
            </w:pPr>
            <w:r>
              <w:rPr>
                <w:spacing w:val="-18"/>
                <w:sz w:val="21"/>
              </w:rPr>
              <w:t>和 </w:t>
            </w:r>
            <w:r>
              <w:rPr>
                <w:sz w:val="21"/>
              </w:rPr>
              <w:t>2000</w:t>
            </w:r>
            <w:r>
              <w:rPr>
                <w:spacing w:val="-9"/>
                <w:sz w:val="21"/>
              </w:rPr>
              <w:t> 赫兹语音频率下，平均听阈大于 </w:t>
            </w:r>
            <w:r>
              <w:rPr>
                <w:sz w:val="21"/>
              </w:rPr>
              <w:t>90</w:t>
            </w:r>
            <w:r>
              <w:rPr>
                <w:spacing w:val="-8"/>
                <w:sz w:val="21"/>
              </w:rPr>
              <w:t> 分贝，且经纯音听力测试、声导抗检测或</w:t>
            </w:r>
            <w:r>
              <w:rPr>
                <w:spacing w:val="-5"/>
                <w:sz w:val="21"/>
              </w:rPr>
              <w:t>者听觉诱发电位检测等证实。</w:t>
            </w:r>
          </w:p>
        </w:tc>
      </w:tr>
    </w:tbl>
    <w:p>
      <w:pPr>
        <w:spacing w:after="0" w:line="310" w:lineRule="atLeas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65"/>
      </w:tblGrid>
      <w:tr>
        <w:trPr>
          <w:trHeight w:val="748"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8265" w:type="dxa"/>
            <w:tcBorders>
              <w:top w:val="single" w:sz="18" w:space="0" w:color="000000"/>
            </w:tcBorders>
          </w:tcPr>
          <w:p>
            <w:pPr>
              <w:pStyle w:val="TableParagraph"/>
              <w:spacing w:before="2"/>
              <w:ind w:left="0"/>
              <w:rPr>
                <w:rFonts w:ascii="Times New Roman"/>
                <w:sz w:val="23"/>
              </w:rPr>
            </w:pPr>
          </w:p>
          <w:p>
            <w:pPr>
              <w:pStyle w:val="TableParagraph"/>
              <w:spacing w:before="0"/>
              <w:ind w:left="566"/>
              <w:rPr>
                <w:b/>
                <w:sz w:val="21"/>
              </w:rPr>
            </w:pPr>
            <w:r>
              <w:rPr>
                <w:b/>
                <w:sz w:val="21"/>
              </w:rPr>
              <w:t>被保险人在三周岁之前因疾病导致的单耳失聪不在保障范围内。</w:t>
            </w:r>
          </w:p>
        </w:tc>
      </w:tr>
      <w:tr>
        <w:trPr>
          <w:trHeight w:val="2184" w:hRule="atLeast"/>
        </w:trPr>
        <w:tc>
          <w:tcPr>
            <w:tcW w:w="1016" w:type="dxa"/>
          </w:tcPr>
          <w:p>
            <w:pPr>
              <w:pStyle w:val="TableParagraph"/>
              <w:rPr>
                <w:b/>
                <w:sz w:val="21"/>
              </w:rPr>
            </w:pPr>
            <w:r>
              <w:rPr>
                <w:b/>
                <w:sz w:val="21"/>
              </w:rPr>
              <w:t>6.6.21</w:t>
            </w:r>
          </w:p>
        </w:tc>
        <w:tc>
          <w:tcPr>
            <w:tcW w:w="1169" w:type="dxa"/>
          </w:tcPr>
          <w:p>
            <w:pPr>
              <w:pStyle w:val="TableParagraph"/>
              <w:spacing w:line="273" w:lineRule="auto"/>
              <w:ind w:left="180" w:right="141"/>
              <w:jc w:val="both"/>
              <w:rPr>
                <w:b/>
                <w:sz w:val="21"/>
              </w:rPr>
            </w:pPr>
            <w:r>
              <w:rPr>
                <w:b/>
                <w:sz w:val="21"/>
              </w:rPr>
              <w:t>微创冠状动脉搭桥手术</w:t>
            </w:r>
          </w:p>
        </w:tc>
        <w:tc>
          <w:tcPr>
            <w:tcW w:w="8265" w:type="dxa"/>
          </w:tcPr>
          <w:p>
            <w:pPr>
              <w:pStyle w:val="TableParagraph"/>
              <w:spacing w:line="273" w:lineRule="auto"/>
              <w:ind w:left="144" w:right="341" w:firstLine="420"/>
              <w:jc w:val="both"/>
              <w:rPr>
                <w:sz w:val="21"/>
              </w:rPr>
            </w:pPr>
            <w:r>
              <w:rPr>
                <w:sz w:val="21"/>
              </w:rPr>
              <w:t>指为纠正冠状动脉的狭窄或堵塞，而实际实施的微创冠状动脉旁路移植手术。手术通过微创开胸术（肋骨间小切口）进行，且诊断须由冠状动脉血管造影检查确诊狭窄或堵塞。微创冠状动脉绕道也包括“锁孔”冠脉搭桥手术。</w:t>
            </w:r>
          </w:p>
          <w:p>
            <w:pPr>
              <w:pStyle w:val="TableParagraph"/>
              <w:spacing w:before="7"/>
              <w:ind w:left="144"/>
              <w:rPr>
                <w:sz w:val="21"/>
              </w:rPr>
            </w:pPr>
            <w:r>
              <w:rPr>
                <w:sz w:val="21"/>
              </w:rPr>
              <w:t>必须满足下列全部条件：</w:t>
            </w:r>
          </w:p>
          <w:p>
            <w:pPr>
              <w:pStyle w:val="TableParagraph"/>
              <w:spacing w:before="37"/>
              <w:ind w:left="564"/>
              <w:rPr>
                <w:sz w:val="21"/>
              </w:rPr>
            </w:pPr>
            <w:r>
              <w:rPr>
                <w:sz w:val="21"/>
              </w:rPr>
              <w:t>1.血管造影显示至少两支冠状动脉狭窄超过50%或一支冠状动脉狭窄超过70%；</w:t>
            </w:r>
          </w:p>
          <w:p>
            <w:pPr>
              <w:pStyle w:val="TableParagraph"/>
              <w:spacing w:before="37"/>
              <w:ind w:left="564"/>
              <w:rPr>
                <w:sz w:val="21"/>
              </w:rPr>
            </w:pPr>
            <w:r>
              <w:rPr>
                <w:sz w:val="21"/>
              </w:rPr>
              <w:t>2.手术须由心脏专科医生进行，并确认该手术的必要性。</w:t>
            </w:r>
          </w:p>
        </w:tc>
      </w:tr>
      <w:tr>
        <w:trPr>
          <w:trHeight w:val="1872" w:hRule="atLeast"/>
        </w:trPr>
        <w:tc>
          <w:tcPr>
            <w:tcW w:w="1016" w:type="dxa"/>
          </w:tcPr>
          <w:p>
            <w:pPr>
              <w:pStyle w:val="TableParagraph"/>
              <w:rPr>
                <w:b/>
                <w:sz w:val="21"/>
              </w:rPr>
            </w:pPr>
            <w:r>
              <w:rPr>
                <w:b/>
                <w:sz w:val="21"/>
              </w:rPr>
              <w:t>6.6.22</w:t>
            </w:r>
          </w:p>
        </w:tc>
        <w:tc>
          <w:tcPr>
            <w:tcW w:w="1169" w:type="dxa"/>
          </w:tcPr>
          <w:p>
            <w:pPr>
              <w:pStyle w:val="TableParagraph"/>
              <w:spacing w:line="273" w:lineRule="auto"/>
              <w:ind w:left="180" w:right="141"/>
              <w:rPr>
                <w:b/>
                <w:sz w:val="21"/>
              </w:rPr>
            </w:pPr>
            <w:r>
              <w:rPr>
                <w:b/>
                <w:sz w:val="21"/>
              </w:rPr>
              <w:t>Ⅲ度房室传导阻滞</w:t>
            </w:r>
          </w:p>
          <w:p>
            <w:pPr>
              <w:pStyle w:val="TableParagraph"/>
              <w:spacing w:line="273" w:lineRule="auto" w:before="7"/>
              <w:ind w:left="180" w:right="141"/>
              <w:rPr>
                <w:b/>
                <w:sz w:val="21"/>
              </w:rPr>
            </w:pPr>
            <w:r>
              <w:rPr>
                <w:b/>
                <w:sz w:val="21"/>
              </w:rPr>
              <w:t>-已放置心脏起搏器</w:t>
            </w:r>
          </w:p>
        </w:tc>
        <w:tc>
          <w:tcPr>
            <w:tcW w:w="8265" w:type="dxa"/>
          </w:tcPr>
          <w:p>
            <w:pPr>
              <w:pStyle w:val="TableParagraph"/>
              <w:spacing w:line="273" w:lineRule="auto"/>
              <w:ind w:left="144" w:right="341" w:firstLine="420"/>
              <w:rPr>
                <w:sz w:val="21"/>
              </w:rPr>
            </w:pPr>
            <w:r>
              <w:rPr>
                <w:sz w:val="21"/>
              </w:rPr>
              <w:t>指心房激动在房室交界区、房室束及其分支内发生阻滞，不能正常地传到心室的心脏传导性疾病须满足下列所有条件：</w:t>
            </w:r>
          </w:p>
          <w:p>
            <w:pPr>
              <w:pStyle w:val="TableParagraph"/>
              <w:spacing w:before="7"/>
              <w:ind w:left="564"/>
              <w:rPr>
                <w:sz w:val="21"/>
              </w:rPr>
            </w:pPr>
            <w:r>
              <w:rPr>
                <w:sz w:val="21"/>
              </w:rPr>
              <w:t>1.心电图显示房室搏动彼此独立，心室率&lt;50次/分钟；</w:t>
            </w:r>
          </w:p>
          <w:p>
            <w:pPr>
              <w:pStyle w:val="TableParagraph"/>
              <w:spacing w:before="36"/>
              <w:ind w:left="564"/>
              <w:rPr>
                <w:sz w:val="21"/>
              </w:rPr>
            </w:pPr>
            <w:r>
              <w:rPr>
                <w:sz w:val="21"/>
              </w:rPr>
              <w:t>2.出现阿-斯综合征或心力衰竭的表现；</w:t>
            </w:r>
          </w:p>
          <w:p>
            <w:pPr>
              <w:pStyle w:val="TableParagraph"/>
              <w:spacing w:before="36"/>
              <w:ind w:left="564"/>
              <w:rPr>
                <w:sz w:val="21"/>
              </w:rPr>
            </w:pPr>
            <w:r>
              <w:rPr>
                <w:sz w:val="21"/>
              </w:rPr>
              <w:t>3.必须持续性依赖心脏起搏器维持心脏正常功能，且已经放置心脏起搏器。</w:t>
            </w:r>
          </w:p>
        </w:tc>
      </w:tr>
      <w:tr>
        <w:trPr>
          <w:trHeight w:val="2184" w:hRule="atLeast"/>
        </w:trPr>
        <w:tc>
          <w:tcPr>
            <w:tcW w:w="1016" w:type="dxa"/>
          </w:tcPr>
          <w:p>
            <w:pPr>
              <w:pStyle w:val="TableParagraph"/>
              <w:rPr>
                <w:b/>
                <w:sz w:val="21"/>
              </w:rPr>
            </w:pPr>
            <w:r>
              <w:rPr>
                <w:b/>
                <w:sz w:val="21"/>
              </w:rPr>
              <w:t>6.6.23</w:t>
            </w:r>
          </w:p>
        </w:tc>
        <w:tc>
          <w:tcPr>
            <w:tcW w:w="1169" w:type="dxa"/>
          </w:tcPr>
          <w:p>
            <w:pPr>
              <w:pStyle w:val="TableParagraph"/>
              <w:spacing w:line="273" w:lineRule="auto"/>
              <w:ind w:left="180" w:right="141"/>
              <w:jc w:val="both"/>
              <w:rPr>
                <w:b/>
                <w:sz w:val="21"/>
              </w:rPr>
            </w:pPr>
            <w:r>
              <w:rPr>
                <w:b/>
                <w:sz w:val="21"/>
              </w:rPr>
              <w:t>于颈动脉进行血管成形术或内膜切除术</w:t>
            </w:r>
          </w:p>
        </w:tc>
        <w:tc>
          <w:tcPr>
            <w:tcW w:w="8265" w:type="dxa"/>
          </w:tcPr>
          <w:p>
            <w:pPr>
              <w:pStyle w:val="TableParagraph"/>
              <w:spacing w:line="273" w:lineRule="auto"/>
              <w:ind w:left="144" w:right="341" w:firstLine="420"/>
              <w:jc w:val="both"/>
              <w:rPr>
                <w:sz w:val="21"/>
              </w:rPr>
            </w:pPr>
            <w:r>
              <w:rPr>
                <w:sz w:val="21"/>
              </w:rPr>
              <w:t>指根据颈动脉造影检查结果，确诊一条或以上颈动脉存在严重狭窄性病变（至少一支血管管腔直径减少50％以上）。本病须经国家机关认可的有合法资质的专科医生明确诊断，同时必须已经采取以下手术以减轻症状：</w:t>
            </w:r>
          </w:p>
          <w:p>
            <w:pPr>
              <w:pStyle w:val="TableParagraph"/>
              <w:spacing w:before="7"/>
              <w:ind w:left="564"/>
              <w:rPr>
                <w:sz w:val="21"/>
              </w:rPr>
            </w:pPr>
            <w:r>
              <w:rPr>
                <w:sz w:val="21"/>
              </w:rPr>
              <w:t>1.确实进行动脉内膜切除术；</w:t>
            </w:r>
          </w:p>
          <w:p>
            <w:pPr>
              <w:pStyle w:val="TableParagraph"/>
              <w:spacing w:line="273" w:lineRule="auto" w:before="37"/>
              <w:ind w:left="144" w:right="305" w:firstLine="420"/>
              <w:jc w:val="both"/>
              <w:rPr>
                <w:sz w:val="21"/>
              </w:rPr>
            </w:pPr>
            <w:r>
              <w:rPr>
                <w:sz w:val="21"/>
              </w:rPr>
              <w:t>2.</w:t>
            </w:r>
            <w:r>
              <w:rPr>
                <w:spacing w:val="-10"/>
                <w:sz w:val="21"/>
              </w:rPr>
              <w:t>确实进行血管介入治疗，例如血管成形术及</w:t>
            </w:r>
            <w:r>
              <w:rPr>
                <w:spacing w:val="-3"/>
                <w:sz w:val="21"/>
              </w:rPr>
              <w:t>/或进行植入支架或动脉粥样瘤清除手术。</w:t>
            </w:r>
          </w:p>
        </w:tc>
      </w:tr>
      <w:tr>
        <w:trPr>
          <w:trHeight w:val="936" w:hRule="atLeast"/>
        </w:trPr>
        <w:tc>
          <w:tcPr>
            <w:tcW w:w="1016" w:type="dxa"/>
          </w:tcPr>
          <w:p>
            <w:pPr>
              <w:pStyle w:val="TableParagraph"/>
              <w:spacing w:before="143"/>
              <w:rPr>
                <w:b/>
                <w:sz w:val="21"/>
              </w:rPr>
            </w:pPr>
            <w:r>
              <w:rPr>
                <w:b/>
                <w:sz w:val="21"/>
              </w:rPr>
              <w:t>6.6.24</w:t>
            </w:r>
          </w:p>
        </w:tc>
        <w:tc>
          <w:tcPr>
            <w:tcW w:w="1169" w:type="dxa"/>
          </w:tcPr>
          <w:p>
            <w:pPr>
              <w:pStyle w:val="TableParagraph"/>
              <w:spacing w:line="273" w:lineRule="auto" w:before="143"/>
              <w:ind w:left="180" w:right="141"/>
              <w:rPr>
                <w:b/>
                <w:sz w:val="21"/>
              </w:rPr>
            </w:pPr>
            <w:r>
              <w:rPr>
                <w:b/>
                <w:sz w:val="21"/>
              </w:rPr>
              <w:t>心包膜切除术</w:t>
            </w:r>
          </w:p>
        </w:tc>
        <w:tc>
          <w:tcPr>
            <w:tcW w:w="8265" w:type="dxa"/>
          </w:tcPr>
          <w:p>
            <w:pPr>
              <w:pStyle w:val="TableParagraph"/>
              <w:spacing w:line="273" w:lineRule="auto" w:before="143"/>
              <w:ind w:left="144" w:right="315" w:firstLine="420"/>
              <w:rPr>
                <w:b/>
                <w:sz w:val="21"/>
              </w:rPr>
            </w:pPr>
            <w:r>
              <w:rPr>
                <w:sz w:val="21"/>
              </w:rPr>
              <w:t>因心包膜疾病导致已接受心包膜切除术或已进行任何需要心脏小切口技术的手术。</w:t>
            </w:r>
            <w:r>
              <w:rPr>
                <w:b/>
                <w:sz w:val="21"/>
              </w:rPr>
              <w:t>此手术必须在本公司认可医院内由心脏科医生认为是医学上必需的情况下进行。</w:t>
            </w:r>
          </w:p>
        </w:tc>
      </w:tr>
      <w:tr>
        <w:trPr>
          <w:trHeight w:val="936" w:hRule="atLeast"/>
        </w:trPr>
        <w:tc>
          <w:tcPr>
            <w:tcW w:w="1016" w:type="dxa"/>
          </w:tcPr>
          <w:p>
            <w:pPr>
              <w:pStyle w:val="TableParagraph"/>
              <w:rPr>
                <w:b/>
                <w:sz w:val="21"/>
              </w:rPr>
            </w:pPr>
            <w:r>
              <w:rPr>
                <w:b/>
                <w:sz w:val="21"/>
              </w:rPr>
              <w:t>6.6.25</w:t>
            </w:r>
          </w:p>
        </w:tc>
        <w:tc>
          <w:tcPr>
            <w:tcW w:w="1169" w:type="dxa"/>
          </w:tcPr>
          <w:p>
            <w:pPr>
              <w:pStyle w:val="TableParagraph"/>
              <w:spacing w:line="273" w:lineRule="auto"/>
              <w:ind w:left="180" w:right="141"/>
              <w:rPr>
                <w:b/>
                <w:sz w:val="21"/>
              </w:rPr>
            </w:pPr>
            <w:r>
              <w:rPr>
                <w:b/>
                <w:sz w:val="21"/>
              </w:rPr>
              <w:t>脑炎或脑膜炎</w:t>
            </w:r>
          </w:p>
        </w:tc>
        <w:tc>
          <w:tcPr>
            <w:tcW w:w="8265" w:type="dxa"/>
          </w:tcPr>
          <w:p>
            <w:pPr>
              <w:pStyle w:val="TableParagraph"/>
              <w:ind w:left="564"/>
              <w:rPr>
                <w:sz w:val="21"/>
              </w:rPr>
            </w:pPr>
            <w:r>
              <w:rPr>
                <w:sz w:val="21"/>
              </w:rPr>
              <w:t>因感染脑炎或脑膜炎住院至少 3 个月。</w:t>
            </w:r>
          </w:p>
          <w:p>
            <w:pPr>
              <w:pStyle w:val="TableParagraph"/>
              <w:spacing w:before="36"/>
              <w:ind w:left="566"/>
              <w:rPr>
                <w:b/>
                <w:sz w:val="21"/>
              </w:rPr>
            </w:pPr>
            <w:r>
              <w:rPr>
                <w:b/>
                <w:sz w:val="21"/>
              </w:rPr>
              <w:t>此诊断必须在本公司认可医院内由专科医生认为是医疗必须的情况下进行。。</w:t>
            </w:r>
          </w:p>
        </w:tc>
      </w:tr>
      <w:tr>
        <w:trPr>
          <w:trHeight w:val="1248" w:hRule="atLeast"/>
        </w:trPr>
        <w:tc>
          <w:tcPr>
            <w:tcW w:w="1016" w:type="dxa"/>
          </w:tcPr>
          <w:p>
            <w:pPr>
              <w:pStyle w:val="TableParagraph"/>
              <w:rPr>
                <w:b/>
                <w:sz w:val="21"/>
              </w:rPr>
            </w:pPr>
            <w:r>
              <w:rPr>
                <w:b/>
                <w:sz w:val="21"/>
              </w:rPr>
              <w:t>6.6.26</w:t>
            </w:r>
          </w:p>
        </w:tc>
        <w:tc>
          <w:tcPr>
            <w:tcW w:w="1169" w:type="dxa"/>
          </w:tcPr>
          <w:p>
            <w:pPr>
              <w:pStyle w:val="TableParagraph"/>
              <w:spacing w:line="273" w:lineRule="auto"/>
              <w:ind w:left="180" w:right="141"/>
              <w:rPr>
                <w:b/>
                <w:sz w:val="21"/>
              </w:rPr>
            </w:pPr>
            <w:r>
              <w:rPr>
                <w:b/>
                <w:sz w:val="21"/>
              </w:rPr>
              <w:t>硬脑膜下血肿手术</w:t>
            </w:r>
          </w:p>
        </w:tc>
        <w:tc>
          <w:tcPr>
            <w:tcW w:w="8265" w:type="dxa"/>
          </w:tcPr>
          <w:p>
            <w:pPr>
              <w:pStyle w:val="TableParagraph"/>
              <w:ind w:left="564"/>
              <w:rPr>
                <w:sz w:val="21"/>
              </w:rPr>
            </w:pPr>
            <w:r>
              <w:rPr>
                <w:sz w:val="21"/>
              </w:rPr>
              <w:t>为清除或引流因意外导致的血肿，需于头部进行开颅或钻孔手术。</w:t>
            </w:r>
          </w:p>
          <w:p>
            <w:pPr>
              <w:pStyle w:val="TableParagraph"/>
              <w:spacing w:line="273" w:lineRule="auto" w:before="36"/>
              <w:ind w:left="144" w:right="310" w:firstLine="422"/>
              <w:rPr>
                <w:b/>
                <w:sz w:val="21"/>
              </w:rPr>
            </w:pPr>
            <w:r>
              <w:rPr>
                <w:b/>
                <w:sz w:val="21"/>
              </w:rPr>
              <w:t>开颅或钻孔手术必须在本公司认可医院内由专科医生认为是医疗必须的情况下进行。</w:t>
            </w:r>
          </w:p>
        </w:tc>
      </w:tr>
      <w:tr>
        <w:trPr>
          <w:trHeight w:val="1560" w:hRule="atLeast"/>
        </w:trPr>
        <w:tc>
          <w:tcPr>
            <w:tcW w:w="1016" w:type="dxa"/>
          </w:tcPr>
          <w:p>
            <w:pPr>
              <w:pStyle w:val="TableParagraph"/>
              <w:spacing w:before="143"/>
              <w:rPr>
                <w:b/>
                <w:sz w:val="21"/>
              </w:rPr>
            </w:pPr>
            <w:r>
              <w:rPr>
                <w:b/>
                <w:sz w:val="21"/>
              </w:rPr>
              <w:t>6.6.27</w:t>
            </w:r>
          </w:p>
        </w:tc>
        <w:tc>
          <w:tcPr>
            <w:tcW w:w="1169" w:type="dxa"/>
          </w:tcPr>
          <w:p>
            <w:pPr>
              <w:pStyle w:val="TableParagraph"/>
              <w:spacing w:line="273" w:lineRule="auto" w:before="143"/>
              <w:ind w:left="180" w:right="141"/>
              <w:jc w:val="both"/>
              <w:rPr>
                <w:b/>
                <w:sz w:val="21"/>
              </w:rPr>
            </w:pPr>
            <w:r>
              <w:rPr>
                <w:b/>
                <w:sz w:val="21"/>
              </w:rPr>
              <w:t>严重阻塞性睡眠窒息症</w:t>
            </w:r>
          </w:p>
        </w:tc>
        <w:tc>
          <w:tcPr>
            <w:tcW w:w="8265" w:type="dxa"/>
          </w:tcPr>
          <w:p>
            <w:pPr>
              <w:pStyle w:val="TableParagraph"/>
              <w:spacing w:line="273" w:lineRule="auto" w:before="143"/>
              <w:ind w:left="144" w:right="341" w:firstLine="420"/>
              <w:rPr>
                <w:sz w:val="21"/>
              </w:rPr>
            </w:pPr>
            <w:r>
              <w:rPr>
                <w:sz w:val="21"/>
              </w:rPr>
              <w:t>须由相关医学范畴的注册专科医生，经多导睡眠监测仪检查明确诊断为严重阻塞性睡眠呼吸暂停综合征(OSA)，并必须符合以下两项条件：</w:t>
            </w:r>
          </w:p>
          <w:p>
            <w:pPr>
              <w:pStyle w:val="TableParagraph"/>
              <w:spacing w:before="8"/>
              <w:ind w:left="564"/>
              <w:rPr>
                <w:sz w:val="21"/>
              </w:rPr>
            </w:pPr>
            <w:r>
              <w:rPr>
                <w:sz w:val="21"/>
              </w:rPr>
              <w:t>1.被保险人必须现正接受持续气道正压呼吸器(CPAP)之夜间治疗；及</w:t>
            </w:r>
          </w:p>
          <w:p>
            <w:pPr>
              <w:pStyle w:val="TableParagraph"/>
              <w:spacing w:before="37"/>
              <w:ind w:left="564"/>
              <w:rPr>
                <w:sz w:val="21"/>
              </w:rPr>
            </w:pPr>
            <w:r>
              <w:rPr>
                <w:sz w:val="21"/>
              </w:rPr>
              <w:t>2.必须提供睡眠测试的文件证明，显示AHI &gt; 30及夜间血氧饱和平均值&lt; 85。</w:t>
            </w:r>
          </w:p>
        </w:tc>
      </w:tr>
      <w:tr>
        <w:trPr>
          <w:trHeight w:val="2289" w:hRule="atLeast"/>
        </w:trPr>
        <w:tc>
          <w:tcPr>
            <w:tcW w:w="1016" w:type="dxa"/>
          </w:tcPr>
          <w:p>
            <w:pPr>
              <w:pStyle w:val="TableParagraph"/>
              <w:rPr>
                <w:b/>
                <w:sz w:val="21"/>
              </w:rPr>
            </w:pPr>
            <w:r>
              <w:rPr>
                <w:b/>
                <w:sz w:val="21"/>
              </w:rPr>
              <w:t>6.6.28</w:t>
            </w:r>
          </w:p>
        </w:tc>
        <w:tc>
          <w:tcPr>
            <w:tcW w:w="1169" w:type="dxa"/>
          </w:tcPr>
          <w:p>
            <w:pPr>
              <w:pStyle w:val="TableParagraph"/>
              <w:spacing w:line="273" w:lineRule="auto"/>
              <w:ind w:left="180" w:right="141"/>
              <w:jc w:val="both"/>
              <w:rPr>
                <w:b/>
                <w:sz w:val="21"/>
              </w:rPr>
            </w:pPr>
            <w:r>
              <w:rPr>
                <w:b/>
                <w:sz w:val="21"/>
              </w:rPr>
              <w:t>因意外毁容而施行的面部整形手术</w:t>
            </w:r>
          </w:p>
        </w:tc>
        <w:tc>
          <w:tcPr>
            <w:tcW w:w="8265" w:type="dxa"/>
          </w:tcPr>
          <w:p>
            <w:pPr>
              <w:pStyle w:val="TableParagraph"/>
              <w:spacing w:line="273" w:lineRule="auto"/>
              <w:ind w:left="144" w:right="197" w:firstLine="420"/>
              <w:rPr>
                <w:sz w:val="21"/>
              </w:rPr>
            </w:pPr>
            <w:r>
              <w:rPr>
                <w:spacing w:val="-7"/>
                <w:sz w:val="21"/>
              </w:rPr>
              <w:t>指为修复意外伤害或暴力袭击造成的面部毁损，实际接受了在全身麻醉的情況下， </w:t>
            </w:r>
            <w:r>
              <w:rPr>
                <w:spacing w:val="-5"/>
                <w:sz w:val="21"/>
              </w:rPr>
              <w:t>由整形外科医生实施的对严重缺陷、缺失、损害或变形的面部形态和结构进行修复或</w:t>
            </w:r>
            <w:r>
              <w:rPr>
                <w:spacing w:val="-3"/>
                <w:sz w:val="21"/>
              </w:rPr>
              <w:t>重建的面部整形手术，但未达到重大疾病</w:t>
            </w:r>
            <w:r>
              <w:rPr>
                <w:sz w:val="21"/>
              </w:rPr>
              <w:t>“6.8.80</w:t>
            </w:r>
            <w:r>
              <w:rPr>
                <w:spacing w:val="-3"/>
                <w:sz w:val="21"/>
              </w:rPr>
              <w:t>严重面部烧伤”的给付标准。</w:t>
            </w:r>
          </w:p>
          <w:p>
            <w:pPr>
              <w:pStyle w:val="TableParagraph"/>
              <w:spacing w:before="7"/>
              <w:ind w:left="564"/>
              <w:rPr>
                <w:sz w:val="21"/>
              </w:rPr>
            </w:pPr>
            <w:r>
              <w:rPr>
                <w:sz w:val="21"/>
              </w:rPr>
              <w:t>面部整形手术必须在意外伤害后的180天内实施。</w:t>
            </w:r>
          </w:p>
          <w:p>
            <w:pPr>
              <w:pStyle w:val="TableParagraph"/>
              <w:spacing w:line="273" w:lineRule="auto" w:before="37"/>
              <w:ind w:left="564" w:right="737" w:firstLine="2"/>
              <w:rPr>
                <w:sz w:val="21"/>
              </w:rPr>
            </w:pPr>
            <w:r>
              <w:rPr>
                <w:b/>
                <w:sz w:val="21"/>
              </w:rPr>
              <w:t>因面部外伤后遗留的线条状瘢痕及色素沉着而施行的手术不在保障范围内。</w:t>
            </w:r>
            <w:r>
              <w:rPr>
                <w:sz w:val="21"/>
              </w:rPr>
              <w:t>意外伤害必须满足下列全部条件：</w:t>
            </w:r>
          </w:p>
          <w:p>
            <w:pPr>
              <w:pStyle w:val="TableParagraph"/>
              <w:spacing w:line="255" w:lineRule="exact" w:before="7"/>
              <w:ind w:left="564"/>
              <w:rPr>
                <w:sz w:val="21"/>
              </w:rPr>
            </w:pPr>
            <w:r>
              <w:rPr>
                <w:sz w:val="21"/>
              </w:rPr>
              <w:t>1.由外在暴力引起并且造成表面可视性伤口和面部骨结构损害的，或面部皮肤三</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217"/>
        <w:gridCol w:w="8217"/>
      </w:tblGrid>
      <w:tr>
        <w:trPr>
          <w:trHeight w:val="1060" w:hRule="atLeast"/>
        </w:trPr>
        <w:tc>
          <w:tcPr>
            <w:tcW w:w="1016" w:type="dxa"/>
            <w:tcBorders>
              <w:top w:val="single" w:sz="18" w:space="0" w:color="000000"/>
            </w:tcBorders>
          </w:tcPr>
          <w:p>
            <w:pPr>
              <w:pStyle w:val="TableParagraph"/>
              <w:spacing w:before="0"/>
              <w:ind w:left="0"/>
              <w:rPr>
                <w:rFonts w:ascii="Times New Roman"/>
                <w:sz w:val="20"/>
              </w:rPr>
            </w:pPr>
          </w:p>
        </w:tc>
        <w:tc>
          <w:tcPr>
            <w:tcW w:w="1217" w:type="dxa"/>
            <w:tcBorders>
              <w:top w:val="single" w:sz="18" w:space="0" w:color="000000"/>
            </w:tcBorders>
          </w:tcPr>
          <w:p>
            <w:pPr>
              <w:pStyle w:val="TableParagraph"/>
              <w:spacing w:before="0"/>
              <w:ind w:left="0"/>
              <w:rPr>
                <w:rFonts w:ascii="Times New Roman"/>
                <w:sz w:val="20"/>
              </w:rPr>
            </w:pPr>
          </w:p>
        </w:tc>
        <w:tc>
          <w:tcPr>
            <w:tcW w:w="8217" w:type="dxa"/>
            <w:tcBorders>
              <w:top w:val="single" w:sz="18" w:space="0" w:color="000000"/>
            </w:tcBorders>
          </w:tcPr>
          <w:p>
            <w:pPr>
              <w:pStyle w:val="TableParagraph"/>
              <w:spacing w:before="2"/>
              <w:ind w:left="0"/>
              <w:rPr>
                <w:rFonts w:ascii="Times New Roman"/>
                <w:sz w:val="23"/>
              </w:rPr>
            </w:pPr>
          </w:p>
          <w:p>
            <w:pPr>
              <w:pStyle w:val="TableParagraph"/>
              <w:spacing w:before="0"/>
              <w:ind w:left="96"/>
              <w:rPr>
                <w:sz w:val="21"/>
              </w:rPr>
            </w:pPr>
            <w:r>
              <w:rPr>
                <w:sz w:val="21"/>
              </w:rPr>
              <w:t>度或全层意外烧伤；</w:t>
            </w:r>
          </w:p>
          <w:p>
            <w:pPr>
              <w:pStyle w:val="TableParagraph"/>
              <w:spacing w:before="37"/>
              <w:ind w:left="516"/>
              <w:rPr>
                <w:sz w:val="21"/>
              </w:rPr>
            </w:pPr>
            <w:r>
              <w:rPr>
                <w:sz w:val="21"/>
              </w:rPr>
              <w:t>2.是造成面部毁损的直接和独立的原因。</w:t>
            </w:r>
          </w:p>
        </w:tc>
      </w:tr>
      <w:tr>
        <w:trPr>
          <w:trHeight w:val="935" w:hRule="atLeast"/>
        </w:trPr>
        <w:tc>
          <w:tcPr>
            <w:tcW w:w="1016" w:type="dxa"/>
          </w:tcPr>
          <w:p>
            <w:pPr>
              <w:pStyle w:val="TableParagraph"/>
              <w:rPr>
                <w:b/>
                <w:sz w:val="21"/>
              </w:rPr>
            </w:pPr>
            <w:r>
              <w:rPr>
                <w:b/>
                <w:sz w:val="21"/>
              </w:rPr>
              <w:t>6.6.29</w:t>
            </w:r>
          </w:p>
        </w:tc>
        <w:tc>
          <w:tcPr>
            <w:tcW w:w="1217" w:type="dxa"/>
          </w:tcPr>
          <w:p>
            <w:pPr>
              <w:pStyle w:val="TableParagraph"/>
              <w:ind w:left="180"/>
              <w:rPr>
                <w:b/>
                <w:sz w:val="21"/>
              </w:rPr>
            </w:pPr>
            <w:r>
              <w:rPr>
                <w:b/>
                <w:sz w:val="21"/>
              </w:rPr>
              <w:t>角膜移植</w:t>
            </w:r>
          </w:p>
        </w:tc>
        <w:tc>
          <w:tcPr>
            <w:tcW w:w="8217" w:type="dxa"/>
          </w:tcPr>
          <w:p>
            <w:pPr>
              <w:pStyle w:val="TableParagraph"/>
              <w:ind w:left="516"/>
              <w:rPr>
                <w:sz w:val="21"/>
              </w:rPr>
            </w:pPr>
            <w:r>
              <w:rPr>
                <w:sz w:val="21"/>
              </w:rPr>
              <w:t>指为增进视力或治疗某些角膜疾患，已经实施了异体的角膜移植手术。</w:t>
            </w:r>
          </w:p>
          <w:p>
            <w:pPr>
              <w:pStyle w:val="TableParagraph"/>
              <w:spacing w:before="36"/>
              <w:ind w:left="518"/>
              <w:rPr>
                <w:b/>
                <w:sz w:val="21"/>
              </w:rPr>
            </w:pPr>
            <w:r>
              <w:rPr>
                <w:b/>
                <w:sz w:val="21"/>
              </w:rPr>
              <w:t>此手术必须在本公司认可医院内由专科医生认为是医疗必须的情况下进行。</w:t>
            </w:r>
          </w:p>
        </w:tc>
      </w:tr>
      <w:tr>
        <w:trPr>
          <w:trHeight w:val="1560" w:hRule="atLeast"/>
        </w:trPr>
        <w:tc>
          <w:tcPr>
            <w:tcW w:w="1016" w:type="dxa"/>
          </w:tcPr>
          <w:p>
            <w:pPr>
              <w:pStyle w:val="TableParagraph"/>
              <w:rPr>
                <w:b/>
                <w:sz w:val="21"/>
              </w:rPr>
            </w:pPr>
            <w:r>
              <w:rPr>
                <w:b/>
                <w:sz w:val="21"/>
              </w:rPr>
              <w:t>6.6.30</w:t>
            </w:r>
          </w:p>
        </w:tc>
        <w:tc>
          <w:tcPr>
            <w:tcW w:w="1217" w:type="dxa"/>
          </w:tcPr>
          <w:p>
            <w:pPr>
              <w:pStyle w:val="TableParagraph"/>
              <w:ind w:left="180"/>
              <w:rPr>
                <w:b/>
                <w:sz w:val="21"/>
              </w:rPr>
            </w:pPr>
            <w:r>
              <w:rPr>
                <w:b/>
                <w:sz w:val="21"/>
              </w:rPr>
              <w:t>单眼失明</w:t>
            </w:r>
          </w:p>
        </w:tc>
        <w:tc>
          <w:tcPr>
            <w:tcW w:w="8217" w:type="dxa"/>
          </w:tcPr>
          <w:p>
            <w:pPr>
              <w:pStyle w:val="TableParagraph"/>
              <w:ind w:left="516"/>
              <w:rPr>
                <w:sz w:val="21"/>
              </w:rPr>
            </w:pPr>
            <w:r>
              <w:rPr>
                <w:sz w:val="21"/>
              </w:rPr>
              <w:t>指因疾病或意外伤害导致单眼视力永久不可逆性丧失，须满足下列至少一项条件：</w:t>
            </w:r>
          </w:p>
          <w:p>
            <w:pPr>
              <w:pStyle w:val="TableParagraph"/>
              <w:spacing w:before="36"/>
              <w:ind w:left="516"/>
              <w:rPr>
                <w:sz w:val="21"/>
              </w:rPr>
            </w:pPr>
            <w:r>
              <w:rPr>
                <w:sz w:val="21"/>
              </w:rPr>
              <w:t>1.眼球缺失或摘除；</w:t>
            </w:r>
          </w:p>
          <w:p>
            <w:pPr>
              <w:pStyle w:val="TableParagraph"/>
              <w:spacing w:before="36"/>
              <w:ind w:left="516"/>
              <w:rPr>
                <w:sz w:val="21"/>
              </w:rPr>
            </w:pPr>
            <w:r>
              <w:rPr>
                <w:sz w:val="21"/>
              </w:rPr>
              <w:t>2.矫正视力低于0.02（采用国际标准视力表，如果使用其它视力表应进行换算）；</w:t>
            </w:r>
          </w:p>
          <w:p>
            <w:pPr>
              <w:pStyle w:val="TableParagraph"/>
              <w:spacing w:before="36"/>
              <w:ind w:left="516"/>
              <w:rPr>
                <w:sz w:val="21"/>
              </w:rPr>
            </w:pPr>
            <w:r>
              <w:rPr>
                <w:sz w:val="21"/>
              </w:rPr>
              <w:t>3.视野半径小于5度。</w:t>
            </w:r>
          </w:p>
        </w:tc>
      </w:tr>
      <w:tr>
        <w:trPr>
          <w:trHeight w:val="1872" w:hRule="atLeast"/>
        </w:trPr>
        <w:tc>
          <w:tcPr>
            <w:tcW w:w="1016" w:type="dxa"/>
          </w:tcPr>
          <w:p>
            <w:pPr>
              <w:pStyle w:val="TableParagraph"/>
              <w:spacing w:before="143"/>
              <w:rPr>
                <w:b/>
                <w:sz w:val="21"/>
              </w:rPr>
            </w:pPr>
            <w:r>
              <w:rPr>
                <w:b/>
                <w:sz w:val="21"/>
              </w:rPr>
              <w:t>6.6.31</w:t>
            </w:r>
          </w:p>
        </w:tc>
        <w:tc>
          <w:tcPr>
            <w:tcW w:w="1217" w:type="dxa"/>
          </w:tcPr>
          <w:p>
            <w:pPr>
              <w:pStyle w:val="TableParagraph"/>
              <w:spacing w:line="273" w:lineRule="auto" w:before="143"/>
              <w:ind w:left="180" w:right="189"/>
              <w:jc w:val="both"/>
              <w:rPr>
                <w:b/>
                <w:sz w:val="21"/>
              </w:rPr>
            </w:pPr>
            <w:r>
              <w:rPr>
                <w:b/>
                <w:sz w:val="21"/>
              </w:rPr>
              <w:t>可逆性再生障碍性贫血</w:t>
            </w:r>
          </w:p>
        </w:tc>
        <w:tc>
          <w:tcPr>
            <w:tcW w:w="8217" w:type="dxa"/>
          </w:tcPr>
          <w:p>
            <w:pPr>
              <w:pStyle w:val="TableParagraph"/>
              <w:spacing w:line="273" w:lineRule="auto" w:before="143"/>
              <w:ind w:left="96" w:right="197" w:firstLine="420"/>
              <w:rPr>
                <w:sz w:val="21"/>
              </w:rPr>
            </w:pPr>
            <w:r>
              <w:rPr>
                <w:spacing w:val="-6"/>
                <w:sz w:val="21"/>
              </w:rPr>
              <w:t>指因急性可逆性的骨髓造血功能衰竭而导致贫血、中性粒细胞减少和血小板减少， </w:t>
            </w:r>
            <w:r>
              <w:rPr>
                <w:spacing w:val="-4"/>
                <w:sz w:val="21"/>
              </w:rPr>
              <w:t>必须由血液科医生的诊断，且病历资料显示接受了下列任一治疗：</w:t>
            </w:r>
          </w:p>
          <w:p>
            <w:pPr>
              <w:pStyle w:val="TableParagraph"/>
              <w:spacing w:before="8"/>
              <w:ind w:left="516"/>
              <w:rPr>
                <w:sz w:val="21"/>
              </w:rPr>
            </w:pPr>
            <w:r>
              <w:rPr>
                <w:sz w:val="21"/>
              </w:rPr>
              <w:t>1.骨髓刺激疗法至少1个月；</w:t>
            </w:r>
          </w:p>
          <w:p>
            <w:pPr>
              <w:pStyle w:val="TableParagraph"/>
              <w:spacing w:before="37"/>
              <w:ind w:left="516"/>
              <w:rPr>
                <w:sz w:val="21"/>
              </w:rPr>
            </w:pPr>
            <w:r>
              <w:rPr>
                <w:sz w:val="21"/>
              </w:rPr>
              <w:t>2.免疫抑制剂治疗至少1个月；</w:t>
            </w:r>
          </w:p>
          <w:p>
            <w:pPr>
              <w:pStyle w:val="TableParagraph"/>
              <w:spacing w:before="37"/>
              <w:ind w:left="516"/>
              <w:rPr>
                <w:sz w:val="21"/>
              </w:rPr>
            </w:pPr>
            <w:r>
              <w:rPr>
                <w:sz w:val="21"/>
              </w:rPr>
              <w:t>3.接受了骨髓移植。</w:t>
            </w:r>
          </w:p>
        </w:tc>
      </w:tr>
      <w:tr>
        <w:trPr>
          <w:trHeight w:val="2184" w:hRule="atLeast"/>
        </w:trPr>
        <w:tc>
          <w:tcPr>
            <w:tcW w:w="1016" w:type="dxa"/>
          </w:tcPr>
          <w:p>
            <w:pPr>
              <w:pStyle w:val="TableParagraph"/>
              <w:rPr>
                <w:b/>
                <w:sz w:val="21"/>
              </w:rPr>
            </w:pPr>
            <w:r>
              <w:rPr>
                <w:b/>
                <w:sz w:val="21"/>
              </w:rPr>
              <w:t>6.6.32</w:t>
            </w:r>
          </w:p>
        </w:tc>
        <w:tc>
          <w:tcPr>
            <w:tcW w:w="1217" w:type="dxa"/>
          </w:tcPr>
          <w:p>
            <w:pPr>
              <w:pStyle w:val="TableParagraph"/>
              <w:spacing w:line="273" w:lineRule="auto"/>
              <w:ind w:left="180" w:right="189"/>
              <w:rPr>
                <w:b/>
                <w:sz w:val="21"/>
              </w:rPr>
            </w:pPr>
            <w:r>
              <w:rPr>
                <w:b/>
                <w:sz w:val="21"/>
              </w:rPr>
              <w:t>慢性肝功能衰竭</w:t>
            </w:r>
          </w:p>
        </w:tc>
        <w:tc>
          <w:tcPr>
            <w:tcW w:w="8217" w:type="dxa"/>
          </w:tcPr>
          <w:p>
            <w:pPr>
              <w:pStyle w:val="TableParagraph"/>
              <w:ind w:left="516"/>
              <w:rPr>
                <w:sz w:val="21"/>
              </w:rPr>
            </w:pPr>
            <w:r>
              <w:rPr>
                <w:sz w:val="21"/>
              </w:rPr>
              <w:t>因慢性肝脏疾病导致肝功能衰竭。须满足下列至少两项条件，但不满足全部条件：</w:t>
            </w:r>
          </w:p>
          <w:p>
            <w:pPr>
              <w:pStyle w:val="TableParagraph"/>
              <w:spacing w:before="36"/>
              <w:ind w:left="516"/>
              <w:rPr>
                <w:sz w:val="21"/>
              </w:rPr>
            </w:pPr>
            <w:r>
              <w:rPr>
                <w:sz w:val="21"/>
              </w:rPr>
              <w:t>1.持续性黄疸；</w:t>
            </w:r>
          </w:p>
          <w:p>
            <w:pPr>
              <w:pStyle w:val="TableParagraph"/>
              <w:spacing w:before="36"/>
              <w:ind w:left="516"/>
              <w:rPr>
                <w:sz w:val="21"/>
              </w:rPr>
            </w:pPr>
            <w:r>
              <w:rPr>
                <w:sz w:val="21"/>
              </w:rPr>
              <w:t>2.腹水；</w:t>
            </w:r>
          </w:p>
          <w:p>
            <w:pPr>
              <w:pStyle w:val="TableParagraph"/>
              <w:spacing w:before="36"/>
              <w:ind w:left="516"/>
              <w:rPr>
                <w:sz w:val="21"/>
              </w:rPr>
            </w:pPr>
            <w:r>
              <w:rPr>
                <w:sz w:val="21"/>
              </w:rPr>
              <w:t>3.肝性脑病；</w:t>
            </w:r>
          </w:p>
          <w:p>
            <w:pPr>
              <w:pStyle w:val="TableParagraph"/>
              <w:spacing w:line="273" w:lineRule="auto" w:before="37"/>
              <w:ind w:left="518" w:right="2636" w:hanging="3"/>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p>
        </w:tc>
      </w:tr>
      <w:tr>
        <w:trPr>
          <w:trHeight w:val="3432" w:hRule="atLeast"/>
        </w:trPr>
        <w:tc>
          <w:tcPr>
            <w:tcW w:w="1016" w:type="dxa"/>
          </w:tcPr>
          <w:p>
            <w:pPr>
              <w:pStyle w:val="TableParagraph"/>
              <w:rPr>
                <w:b/>
                <w:sz w:val="21"/>
              </w:rPr>
            </w:pPr>
            <w:r>
              <w:rPr>
                <w:b/>
                <w:sz w:val="21"/>
              </w:rPr>
              <w:t>6.6.33</w:t>
            </w:r>
          </w:p>
        </w:tc>
        <w:tc>
          <w:tcPr>
            <w:tcW w:w="1217" w:type="dxa"/>
          </w:tcPr>
          <w:p>
            <w:pPr>
              <w:pStyle w:val="TableParagraph"/>
              <w:spacing w:line="273" w:lineRule="auto"/>
              <w:ind w:left="180" w:right="189"/>
              <w:jc w:val="both"/>
              <w:rPr>
                <w:b/>
                <w:sz w:val="21"/>
              </w:rPr>
            </w:pPr>
            <w:r>
              <w:rPr>
                <w:b/>
                <w:sz w:val="21"/>
              </w:rPr>
              <w:t>特定周围动脉疾病的血管介入治疗</w:t>
            </w:r>
          </w:p>
        </w:tc>
        <w:tc>
          <w:tcPr>
            <w:tcW w:w="8217" w:type="dxa"/>
          </w:tcPr>
          <w:p>
            <w:pPr>
              <w:pStyle w:val="TableParagraph"/>
              <w:ind w:left="516"/>
              <w:rPr>
                <w:sz w:val="21"/>
              </w:rPr>
            </w:pPr>
            <w:r>
              <w:rPr>
                <w:sz w:val="21"/>
              </w:rPr>
              <w:t>指为治疗一条或者一条以上的下</w:t>
            </w:r>
            <w:r>
              <w:rPr>
                <w:rFonts w:ascii="Arial" w:eastAsia="Arial"/>
                <w:w w:val="115"/>
                <w:sz w:val="21"/>
              </w:rPr>
              <w:t>列</w:t>
            </w:r>
            <w:r>
              <w:rPr>
                <w:sz w:val="21"/>
              </w:rPr>
              <w:t>动脉狭窄而实施的血管介入治疗：</w:t>
            </w:r>
          </w:p>
          <w:p>
            <w:pPr>
              <w:pStyle w:val="TableParagraph"/>
              <w:spacing w:before="21"/>
              <w:ind w:left="516"/>
              <w:rPr>
                <w:sz w:val="21"/>
              </w:rPr>
            </w:pPr>
            <w:r>
              <w:rPr>
                <w:sz w:val="21"/>
              </w:rPr>
              <w:t>1.为下肢或者上肢供血的动脉；</w:t>
            </w:r>
          </w:p>
          <w:p>
            <w:pPr>
              <w:pStyle w:val="TableParagraph"/>
              <w:spacing w:before="36"/>
              <w:ind w:left="516"/>
              <w:rPr>
                <w:sz w:val="21"/>
              </w:rPr>
            </w:pPr>
            <w:r>
              <w:rPr>
                <w:sz w:val="21"/>
              </w:rPr>
              <w:t>2.肾动脉；</w:t>
            </w:r>
          </w:p>
          <w:p>
            <w:pPr>
              <w:pStyle w:val="TableParagraph"/>
              <w:spacing w:before="36"/>
              <w:ind w:left="516"/>
              <w:rPr>
                <w:sz w:val="21"/>
              </w:rPr>
            </w:pPr>
            <w:r>
              <w:rPr>
                <w:sz w:val="21"/>
              </w:rPr>
              <w:t>3.肠系膜动脉。</w:t>
            </w:r>
          </w:p>
          <w:p>
            <w:pPr>
              <w:pStyle w:val="TableParagraph"/>
              <w:spacing w:before="36"/>
              <w:ind w:left="516"/>
              <w:rPr>
                <w:sz w:val="21"/>
              </w:rPr>
            </w:pPr>
            <w:r>
              <w:rPr>
                <w:sz w:val="21"/>
              </w:rPr>
              <w:t>须满足下列全部条件：</w:t>
            </w:r>
          </w:p>
          <w:p>
            <w:pPr>
              <w:pStyle w:val="TableParagraph"/>
              <w:spacing w:before="36"/>
              <w:ind w:left="516"/>
              <w:rPr>
                <w:sz w:val="21"/>
              </w:rPr>
            </w:pPr>
            <w:r>
              <w:rPr>
                <w:sz w:val="21"/>
              </w:rPr>
              <w:t>1.经血管造影术证实一条或者一条以上的上述动脉狭窄达到50%或者以上；</w:t>
            </w:r>
          </w:p>
          <w:p>
            <w:pPr>
              <w:pStyle w:val="TableParagraph"/>
              <w:spacing w:line="273" w:lineRule="auto" w:before="36"/>
              <w:ind w:left="96" w:right="237" w:firstLine="420"/>
              <w:rPr>
                <w:sz w:val="21"/>
              </w:rPr>
            </w:pPr>
            <w:r>
              <w:rPr>
                <w:sz w:val="21"/>
              </w:rPr>
              <w:t>2.对一条或者一条以上的上述动脉施行了血管介入治疗，如血管成形术及/或者进行植入支架或者动脉粥样样瘤清除手术。</w:t>
            </w:r>
          </w:p>
          <w:p>
            <w:pPr>
              <w:pStyle w:val="TableParagraph"/>
              <w:spacing w:line="273" w:lineRule="auto" w:before="7"/>
              <w:ind w:left="96" w:right="311" w:firstLine="422"/>
              <w:rPr>
                <w:b/>
                <w:sz w:val="21"/>
              </w:rPr>
            </w:pPr>
            <w:r>
              <w:rPr>
                <w:b/>
                <w:sz w:val="21"/>
              </w:rPr>
              <w:t>此诊断及治疗均须在本公司认可医院内由血管疾病的专科医生认为是医疗必须的情况下进行。</w:t>
            </w:r>
          </w:p>
        </w:tc>
      </w:tr>
      <w:tr>
        <w:trPr>
          <w:trHeight w:val="1560" w:hRule="atLeast"/>
        </w:trPr>
        <w:tc>
          <w:tcPr>
            <w:tcW w:w="1016" w:type="dxa"/>
          </w:tcPr>
          <w:p>
            <w:pPr>
              <w:pStyle w:val="TableParagraph"/>
              <w:rPr>
                <w:b/>
                <w:sz w:val="21"/>
              </w:rPr>
            </w:pPr>
            <w:r>
              <w:rPr>
                <w:b/>
                <w:sz w:val="21"/>
              </w:rPr>
              <w:t>6.6.34</w:t>
            </w:r>
          </w:p>
        </w:tc>
        <w:tc>
          <w:tcPr>
            <w:tcW w:w="1217" w:type="dxa"/>
          </w:tcPr>
          <w:p>
            <w:pPr>
              <w:pStyle w:val="TableParagraph"/>
              <w:spacing w:line="273" w:lineRule="auto"/>
              <w:ind w:left="180" w:right="93"/>
              <w:jc w:val="both"/>
              <w:rPr>
                <w:b/>
                <w:sz w:val="21"/>
              </w:rPr>
            </w:pPr>
            <w:r>
              <w:rPr>
                <w:b/>
                <w:sz w:val="21"/>
              </w:rPr>
              <w:t>因肾上腺皮质腺瘤切除肾上腺</w:t>
            </w:r>
          </w:p>
        </w:tc>
        <w:tc>
          <w:tcPr>
            <w:tcW w:w="8217" w:type="dxa"/>
          </w:tcPr>
          <w:p>
            <w:pPr>
              <w:pStyle w:val="TableParagraph"/>
              <w:spacing w:line="273" w:lineRule="auto"/>
              <w:ind w:left="96" w:right="341" w:firstLine="420"/>
              <w:rPr>
                <w:sz w:val="21"/>
              </w:rPr>
            </w:pPr>
            <w:r>
              <w:rPr>
                <w:sz w:val="21"/>
              </w:rPr>
              <w:t>因肾上腺皮质腺瘤所导致的醛固酮分泌过多而产生的继发性恶性高血压而实际接受了肾上腺切除术治疗。</w:t>
            </w:r>
          </w:p>
          <w:p>
            <w:pPr>
              <w:pStyle w:val="TableParagraph"/>
              <w:spacing w:line="273" w:lineRule="auto" w:before="7"/>
              <w:ind w:left="96" w:right="529" w:firstLine="422"/>
              <w:rPr>
                <w:b/>
                <w:sz w:val="21"/>
              </w:rPr>
            </w:pPr>
            <w:r>
              <w:rPr>
                <w:b/>
                <w:sz w:val="21"/>
              </w:rPr>
              <w:t>此诊断及治疗均须在本公司认可医院内由专科医生认为是医疗必须的情况下进行。</w:t>
            </w:r>
          </w:p>
        </w:tc>
      </w:tr>
      <w:tr>
        <w:trPr>
          <w:trHeight w:val="936" w:hRule="atLeast"/>
        </w:trPr>
        <w:tc>
          <w:tcPr>
            <w:tcW w:w="1016" w:type="dxa"/>
          </w:tcPr>
          <w:p>
            <w:pPr>
              <w:pStyle w:val="TableParagraph"/>
              <w:rPr>
                <w:b/>
                <w:sz w:val="21"/>
              </w:rPr>
            </w:pPr>
            <w:r>
              <w:rPr>
                <w:b/>
                <w:sz w:val="21"/>
              </w:rPr>
              <w:t>6.6.35</w:t>
            </w:r>
          </w:p>
        </w:tc>
        <w:tc>
          <w:tcPr>
            <w:tcW w:w="1217" w:type="dxa"/>
          </w:tcPr>
          <w:p>
            <w:pPr>
              <w:pStyle w:val="TableParagraph"/>
              <w:spacing w:line="273" w:lineRule="auto"/>
              <w:ind w:left="180" w:right="93"/>
              <w:rPr>
                <w:b/>
                <w:sz w:val="21"/>
              </w:rPr>
            </w:pPr>
            <w:r>
              <w:rPr>
                <w:b/>
                <w:sz w:val="21"/>
              </w:rPr>
              <w:t>植入腔静脉过滤器</w:t>
            </w:r>
          </w:p>
        </w:tc>
        <w:tc>
          <w:tcPr>
            <w:tcW w:w="8217" w:type="dxa"/>
          </w:tcPr>
          <w:p>
            <w:pPr>
              <w:pStyle w:val="TableParagraph"/>
              <w:spacing w:line="273" w:lineRule="auto"/>
              <w:ind w:left="518" w:right="761" w:hanging="3"/>
              <w:rPr>
                <w:b/>
                <w:sz w:val="21"/>
              </w:rPr>
            </w:pPr>
            <w:r>
              <w:rPr>
                <w:sz w:val="21"/>
              </w:rPr>
              <w:t>指患者因反复肺栓塞发作，抗凝血疗法无效而接受手术植入腔静脉过滤器。</w:t>
            </w:r>
            <w:r>
              <w:rPr>
                <w:b/>
                <w:sz w:val="21"/>
              </w:rPr>
              <w:t>此手术须在本公司认可医院内由专科医生认为是医疗必须的情况下进行。</w:t>
            </w:r>
          </w:p>
        </w:tc>
      </w:tr>
      <w:tr>
        <w:trPr>
          <w:trHeight w:val="417" w:hRule="atLeast"/>
        </w:trPr>
        <w:tc>
          <w:tcPr>
            <w:tcW w:w="1016" w:type="dxa"/>
          </w:tcPr>
          <w:p>
            <w:pPr>
              <w:pStyle w:val="TableParagraph"/>
              <w:spacing w:line="255" w:lineRule="exact" w:before="143"/>
              <w:rPr>
                <w:b/>
                <w:sz w:val="21"/>
              </w:rPr>
            </w:pPr>
            <w:r>
              <w:rPr>
                <w:b/>
                <w:sz w:val="21"/>
              </w:rPr>
              <w:t>6.7</w:t>
            </w:r>
          </w:p>
        </w:tc>
        <w:tc>
          <w:tcPr>
            <w:tcW w:w="1217" w:type="dxa"/>
          </w:tcPr>
          <w:p>
            <w:pPr>
              <w:pStyle w:val="TableParagraph"/>
              <w:spacing w:line="255" w:lineRule="exact" w:before="143"/>
              <w:ind w:left="180"/>
              <w:rPr>
                <w:b/>
                <w:sz w:val="21"/>
              </w:rPr>
            </w:pPr>
            <w:r>
              <w:rPr>
                <w:b/>
                <w:sz w:val="21"/>
              </w:rPr>
              <w:t>意外伤害</w:t>
            </w:r>
          </w:p>
        </w:tc>
        <w:tc>
          <w:tcPr>
            <w:tcW w:w="8217" w:type="dxa"/>
          </w:tcPr>
          <w:p>
            <w:pPr>
              <w:pStyle w:val="TableParagraph"/>
              <w:spacing w:line="255" w:lineRule="exact" w:before="143"/>
              <w:ind w:left="516"/>
              <w:rPr>
                <w:sz w:val="21"/>
              </w:rPr>
            </w:pPr>
            <w:r>
              <w:rPr>
                <w:sz w:val="21"/>
              </w:rPr>
              <w:t>指以外来的、突发的、非本意的、非疾病的客观事件为直接且主要原因导致的身</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22"/>
        <w:gridCol w:w="8260"/>
      </w:tblGrid>
      <w:tr>
        <w:trPr>
          <w:trHeight w:val="748" w:hRule="atLeast"/>
        </w:trPr>
        <w:tc>
          <w:tcPr>
            <w:tcW w:w="962" w:type="dxa"/>
            <w:tcBorders>
              <w:top w:val="single" w:sz="18" w:space="0" w:color="000000"/>
            </w:tcBorders>
          </w:tcPr>
          <w:p>
            <w:pPr>
              <w:pStyle w:val="TableParagraph"/>
              <w:spacing w:before="0"/>
              <w:ind w:left="0"/>
              <w:rPr>
                <w:rFonts w:ascii="Times New Roman"/>
                <w:sz w:val="20"/>
              </w:rPr>
            </w:pPr>
          </w:p>
        </w:tc>
        <w:tc>
          <w:tcPr>
            <w:tcW w:w="1222" w:type="dxa"/>
            <w:tcBorders>
              <w:top w:val="single" w:sz="18" w:space="0" w:color="000000"/>
            </w:tcBorders>
          </w:tcPr>
          <w:p>
            <w:pPr>
              <w:pStyle w:val="TableParagraph"/>
              <w:spacing w:before="0"/>
              <w:ind w:left="0"/>
              <w:rPr>
                <w:rFonts w:ascii="Times New Roman"/>
                <w:sz w:val="20"/>
              </w:rPr>
            </w:pPr>
          </w:p>
        </w:tc>
        <w:tc>
          <w:tcPr>
            <w:tcW w:w="8260" w:type="dxa"/>
            <w:tcBorders>
              <w:top w:val="single" w:sz="18" w:space="0" w:color="000000"/>
            </w:tcBorders>
          </w:tcPr>
          <w:p>
            <w:pPr>
              <w:pStyle w:val="TableParagraph"/>
              <w:spacing w:before="2"/>
              <w:ind w:left="0"/>
              <w:rPr>
                <w:rFonts w:ascii="Times New Roman"/>
                <w:sz w:val="23"/>
              </w:rPr>
            </w:pPr>
          </w:p>
          <w:p>
            <w:pPr>
              <w:pStyle w:val="TableParagraph"/>
              <w:spacing w:before="0"/>
              <w:ind w:left="145"/>
              <w:rPr>
                <w:sz w:val="21"/>
              </w:rPr>
            </w:pPr>
            <w:r>
              <w:rPr>
                <w:sz w:val="21"/>
              </w:rPr>
              <w:t>体伤害。</w:t>
            </w:r>
          </w:p>
        </w:tc>
      </w:tr>
      <w:tr>
        <w:trPr>
          <w:trHeight w:val="1248" w:hRule="atLeast"/>
        </w:trPr>
        <w:tc>
          <w:tcPr>
            <w:tcW w:w="962" w:type="dxa"/>
          </w:tcPr>
          <w:p>
            <w:pPr>
              <w:pStyle w:val="TableParagraph"/>
              <w:rPr>
                <w:b/>
                <w:sz w:val="21"/>
              </w:rPr>
            </w:pPr>
            <w:r>
              <w:rPr>
                <w:b/>
                <w:sz w:val="21"/>
              </w:rPr>
              <w:t>6.8</w:t>
            </w:r>
          </w:p>
        </w:tc>
        <w:tc>
          <w:tcPr>
            <w:tcW w:w="1222" w:type="dxa"/>
          </w:tcPr>
          <w:p>
            <w:pPr>
              <w:pStyle w:val="TableParagraph"/>
              <w:spacing w:line="273" w:lineRule="auto"/>
              <w:ind w:left="234" w:right="140"/>
              <w:jc w:val="both"/>
              <w:rPr>
                <w:b/>
                <w:sz w:val="21"/>
              </w:rPr>
            </w:pPr>
            <w:r>
              <w:rPr>
                <w:b/>
                <w:sz w:val="21"/>
              </w:rPr>
              <w:t>本合同所指的重大疾病</w:t>
            </w:r>
          </w:p>
        </w:tc>
        <w:tc>
          <w:tcPr>
            <w:tcW w:w="8260" w:type="dxa"/>
          </w:tcPr>
          <w:p>
            <w:pPr>
              <w:pStyle w:val="TableParagraph"/>
              <w:ind w:left="565"/>
              <w:rPr>
                <w:sz w:val="21"/>
              </w:rPr>
            </w:pPr>
            <w:r>
              <w:rPr>
                <w:spacing w:val="-6"/>
                <w:w w:val="100"/>
                <w:sz w:val="21"/>
              </w:rPr>
              <w:t>本合同所指的重大疾病</w:t>
            </w:r>
            <w:r>
              <w:rPr>
                <w:spacing w:val="-3"/>
                <w:w w:val="100"/>
                <w:sz w:val="21"/>
              </w:rPr>
              <w:t>（</w:t>
            </w:r>
            <w:r>
              <w:rPr>
                <w:w w:val="100"/>
                <w:sz w:val="21"/>
              </w:rPr>
              <w:t>共</w:t>
            </w:r>
            <w:r>
              <w:rPr>
                <w:spacing w:val="-53"/>
                <w:sz w:val="21"/>
              </w:rPr>
              <w:t> </w:t>
            </w:r>
            <w:r>
              <w:rPr>
                <w:w w:val="100"/>
                <w:sz w:val="21"/>
              </w:rPr>
              <w:t>80</w:t>
            </w:r>
            <w:r>
              <w:rPr>
                <w:spacing w:val="-55"/>
                <w:sz w:val="21"/>
              </w:rPr>
              <w:t> </w:t>
            </w:r>
            <w:r>
              <w:rPr>
                <w:w w:val="100"/>
                <w:sz w:val="21"/>
              </w:rPr>
              <w:t>种</w:t>
            </w:r>
            <w:r>
              <w:rPr>
                <w:spacing w:val="-108"/>
                <w:w w:val="100"/>
                <w:sz w:val="21"/>
              </w:rPr>
              <w:t>）</w:t>
            </w:r>
            <w:r>
              <w:rPr>
                <w:spacing w:val="-9"/>
                <w:w w:val="100"/>
                <w:sz w:val="21"/>
              </w:rPr>
              <w:t>，是指符合下列定义的疾病、疾病状态或手术：</w:t>
            </w:r>
          </w:p>
        </w:tc>
      </w:tr>
      <w:tr>
        <w:trPr>
          <w:trHeight w:val="3781" w:hRule="atLeast"/>
        </w:trPr>
        <w:tc>
          <w:tcPr>
            <w:tcW w:w="962" w:type="dxa"/>
          </w:tcPr>
          <w:p>
            <w:pPr>
              <w:pStyle w:val="TableParagraph"/>
              <w:rPr>
                <w:b/>
                <w:sz w:val="21"/>
              </w:rPr>
            </w:pPr>
            <w:r>
              <w:rPr>
                <w:b/>
                <w:sz w:val="21"/>
              </w:rPr>
              <w:t>6.8.1</w:t>
            </w:r>
          </w:p>
        </w:tc>
        <w:tc>
          <w:tcPr>
            <w:tcW w:w="1222" w:type="dxa"/>
          </w:tcPr>
          <w:p>
            <w:pPr>
              <w:pStyle w:val="TableParagraph"/>
              <w:ind w:left="234"/>
              <w:rPr>
                <w:b/>
                <w:sz w:val="21"/>
              </w:rPr>
            </w:pPr>
            <w:r>
              <w:rPr>
                <w:b/>
                <w:sz w:val="21"/>
              </w:rPr>
              <w:t>恶性肿瘤</w:t>
            </w:r>
          </w:p>
        </w:tc>
        <w:tc>
          <w:tcPr>
            <w:tcW w:w="8260" w:type="dxa"/>
          </w:tcPr>
          <w:p>
            <w:pPr>
              <w:pStyle w:val="TableParagraph"/>
              <w:spacing w:line="273" w:lineRule="auto"/>
              <w:ind w:left="145" w:right="299" w:firstLine="420"/>
              <w:jc w:val="both"/>
              <w:rPr>
                <w:sz w:val="21"/>
              </w:rPr>
            </w:pPr>
            <w:r>
              <w:rPr>
                <w:spacing w:val="-3"/>
                <w:sz w:val="21"/>
              </w:rPr>
              <w:t>指恶性细胞不受控制的进行性增长和扩散，浸润和破坏周围正常组织，可以经血管、淋巴管和体腔扩散转移到身体其他部位的疾病。经病理学检查结果明确诊断，临</w:t>
            </w:r>
            <w:r>
              <w:rPr>
                <w:spacing w:val="-5"/>
                <w:sz w:val="21"/>
              </w:rPr>
              <w:t>床诊断属于世界卫生组织《疾病和有关健康问题的国际统计分类</w:t>
            </w:r>
            <w:r>
              <w:rPr>
                <w:spacing w:val="-130"/>
                <w:sz w:val="21"/>
              </w:rPr>
              <w:t>》</w:t>
            </w:r>
            <w:r>
              <w:rPr>
                <w:spacing w:val="-4"/>
                <w:sz w:val="21"/>
              </w:rPr>
              <w:t>（ICD-10）</w:t>
            </w:r>
            <w:r>
              <w:rPr>
                <w:spacing w:val="-1"/>
                <w:sz w:val="21"/>
              </w:rPr>
              <w:t>的恶性肿</w:t>
            </w:r>
            <w:r>
              <w:rPr>
                <w:spacing w:val="-2"/>
                <w:sz w:val="21"/>
              </w:rPr>
              <w:t>瘤范畴。</w:t>
            </w:r>
          </w:p>
          <w:p>
            <w:pPr>
              <w:pStyle w:val="TableParagraph"/>
              <w:spacing w:before="31"/>
              <w:ind w:left="567"/>
              <w:rPr>
                <w:b/>
                <w:sz w:val="21"/>
              </w:rPr>
            </w:pPr>
            <w:r>
              <w:rPr>
                <w:b/>
                <w:sz w:val="21"/>
              </w:rPr>
              <w:t>下列疾病不在保障范围内：</w:t>
            </w:r>
          </w:p>
          <w:p>
            <w:pPr>
              <w:pStyle w:val="TableParagraph"/>
              <w:spacing w:before="45"/>
              <w:ind w:left="567"/>
              <w:rPr>
                <w:b/>
                <w:sz w:val="21"/>
              </w:rPr>
            </w:pPr>
            <w:r>
              <w:rPr>
                <w:b/>
                <w:sz w:val="21"/>
              </w:rPr>
              <w:t>1.原位癌；</w:t>
            </w:r>
          </w:p>
          <w:p>
            <w:pPr>
              <w:pStyle w:val="TableParagraph"/>
              <w:spacing w:before="44"/>
              <w:ind w:left="567"/>
              <w:rPr>
                <w:b/>
                <w:sz w:val="21"/>
              </w:rPr>
            </w:pPr>
            <w:r>
              <w:rPr>
                <w:b/>
                <w:sz w:val="21"/>
              </w:rPr>
              <w:t>2.相当于 Binet 分期方案 A 期程度的慢性淋巴细胞白血病；</w:t>
            </w:r>
          </w:p>
          <w:p>
            <w:pPr>
              <w:pStyle w:val="TableParagraph"/>
              <w:spacing w:before="46"/>
              <w:ind w:left="567"/>
              <w:rPr>
                <w:b/>
                <w:sz w:val="21"/>
              </w:rPr>
            </w:pPr>
            <w:r>
              <w:rPr>
                <w:b/>
                <w:sz w:val="21"/>
              </w:rPr>
              <w:t>3.相当于 Ann Arbor 分期方案 I 期程度的何杰金氏病；</w:t>
            </w:r>
          </w:p>
          <w:p>
            <w:pPr>
              <w:pStyle w:val="TableParagraph"/>
              <w:spacing w:before="44"/>
              <w:ind w:left="567"/>
              <w:rPr>
                <w:b/>
                <w:sz w:val="21"/>
              </w:rPr>
            </w:pPr>
            <w:r>
              <w:rPr>
                <w:b/>
                <w:sz w:val="21"/>
              </w:rPr>
              <w:t>4.皮肤癌（不包括恶性黑色素瘤及已发生转移的皮肤癌）；</w:t>
            </w:r>
          </w:p>
          <w:p>
            <w:pPr>
              <w:pStyle w:val="TableParagraph"/>
              <w:spacing w:line="231" w:lineRule="exact" w:before="44"/>
              <w:ind w:left="567"/>
              <w:rPr>
                <w:b/>
                <w:sz w:val="21"/>
              </w:rPr>
            </w:pPr>
            <w:r>
              <w:rPr>
                <w:b/>
                <w:sz w:val="21"/>
              </w:rPr>
              <w:t>5.TNM</w:t>
            </w:r>
            <w:r>
              <w:rPr>
                <w:b/>
                <w:spacing w:val="-22"/>
                <w:sz w:val="21"/>
              </w:rPr>
              <w:t> 分期为 </w:t>
            </w:r>
            <w:r>
              <w:rPr>
                <w:b/>
                <w:sz w:val="21"/>
              </w:rPr>
              <w:t>T</w:t>
            </w:r>
            <w:r>
              <w:rPr>
                <w:b/>
                <w:spacing w:val="-51"/>
                <w:sz w:val="21"/>
              </w:rPr>
              <w:t> </w:t>
            </w:r>
            <w:r>
              <w:rPr>
                <w:b/>
                <w:sz w:val="21"/>
              </w:rPr>
              <w:t>N</w:t>
            </w:r>
            <w:r>
              <w:rPr>
                <w:b/>
                <w:spacing w:val="-51"/>
                <w:sz w:val="21"/>
              </w:rPr>
              <w:t> </w:t>
            </w:r>
            <w:r>
              <w:rPr>
                <w:b/>
                <w:sz w:val="21"/>
              </w:rPr>
              <w:t>M</w:t>
            </w:r>
            <w:r>
              <w:rPr>
                <w:b/>
                <w:spacing w:val="-5"/>
                <w:sz w:val="21"/>
              </w:rPr>
              <w:t> 期或更轻分期的前列腺癌；</w:t>
            </w:r>
          </w:p>
          <w:p>
            <w:pPr>
              <w:pStyle w:val="TableParagraph"/>
              <w:spacing w:line="83" w:lineRule="exact" w:before="0"/>
              <w:ind w:left="1940"/>
              <w:rPr>
                <w:b/>
                <w:sz w:val="11"/>
              </w:rPr>
            </w:pPr>
            <w:r>
              <w:rPr>
                <w:b/>
                <w:sz w:val="11"/>
              </w:rPr>
              <w:t>1  0 0</w:t>
            </w:r>
          </w:p>
          <w:p>
            <w:pPr>
              <w:pStyle w:val="TableParagraph"/>
              <w:spacing w:line="258" w:lineRule="exact" w:before="0"/>
              <w:ind w:left="567"/>
              <w:rPr>
                <w:b/>
                <w:sz w:val="21"/>
              </w:rPr>
            </w:pPr>
            <w:r>
              <w:rPr>
                <w:b/>
                <w:sz w:val="21"/>
              </w:rPr>
              <w:t>6.感染艾滋病病毒或患艾滋病期间所患恶性肿瘤。</w:t>
            </w:r>
          </w:p>
        </w:tc>
      </w:tr>
      <w:tr>
        <w:trPr>
          <w:trHeight w:val="1995" w:hRule="atLeast"/>
        </w:trPr>
        <w:tc>
          <w:tcPr>
            <w:tcW w:w="962" w:type="dxa"/>
          </w:tcPr>
          <w:p>
            <w:pPr>
              <w:pStyle w:val="TableParagraph"/>
              <w:spacing w:before="153"/>
              <w:rPr>
                <w:b/>
                <w:sz w:val="21"/>
              </w:rPr>
            </w:pPr>
            <w:r>
              <w:rPr>
                <w:b/>
                <w:sz w:val="21"/>
              </w:rPr>
              <w:t>6.8.2</w:t>
            </w:r>
          </w:p>
        </w:tc>
        <w:tc>
          <w:tcPr>
            <w:tcW w:w="1222" w:type="dxa"/>
          </w:tcPr>
          <w:p>
            <w:pPr>
              <w:pStyle w:val="TableParagraph"/>
              <w:spacing w:line="273" w:lineRule="auto" w:before="153"/>
              <w:ind w:left="234" w:right="140"/>
              <w:rPr>
                <w:b/>
                <w:sz w:val="21"/>
              </w:rPr>
            </w:pPr>
            <w:r>
              <w:rPr>
                <w:b/>
                <w:sz w:val="21"/>
              </w:rPr>
              <w:t>急性心肌梗塞</w:t>
            </w:r>
          </w:p>
        </w:tc>
        <w:tc>
          <w:tcPr>
            <w:tcW w:w="8260" w:type="dxa"/>
          </w:tcPr>
          <w:p>
            <w:pPr>
              <w:pStyle w:val="TableParagraph"/>
              <w:spacing w:line="237" w:lineRule="auto" w:before="134"/>
              <w:ind w:left="145" w:right="335" w:firstLine="420"/>
              <w:rPr>
                <w:sz w:val="21"/>
              </w:rPr>
            </w:pPr>
            <w:r>
              <w:rPr>
                <w:sz w:val="21"/>
              </w:rPr>
              <w:t>指因冠状动脉阻塞导致的相应区域供血不足造成部分心肌坏死。须满足下列至少三项条件：</w:t>
            </w:r>
          </w:p>
          <w:p>
            <w:pPr>
              <w:pStyle w:val="TableParagraph"/>
              <w:spacing w:line="272" w:lineRule="exact" w:before="0"/>
              <w:ind w:left="565"/>
              <w:rPr>
                <w:sz w:val="21"/>
              </w:rPr>
            </w:pPr>
            <w:r>
              <w:rPr>
                <w:sz w:val="21"/>
              </w:rPr>
              <w:t>1.典型临床表现，例如急性胸痛等；</w:t>
            </w:r>
          </w:p>
          <w:p>
            <w:pPr>
              <w:pStyle w:val="TableParagraph"/>
              <w:spacing w:line="273" w:lineRule="exact" w:before="0"/>
              <w:ind w:left="565"/>
              <w:rPr>
                <w:sz w:val="21"/>
              </w:rPr>
            </w:pPr>
            <w:r>
              <w:rPr>
                <w:sz w:val="21"/>
              </w:rPr>
              <w:t>2.新近的心电图改变提示急性心肌梗塞；</w:t>
            </w:r>
          </w:p>
          <w:p>
            <w:pPr>
              <w:pStyle w:val="TableParagraph"/>
              <w:spacing w:line="274" w:lineRule="exact" w:before="0"/>
              <w:ind w:left="565"/>
              <w:rPr>
                <w:sz w:val="21"/>
              </w:rPr>
            </w:pPr>
            <w:r>
              <w:rPr>
                <w:sz w:val="21"/>
              </w:rPr>
              <w:t>3.心肌酶或肌钙蛋白有诊断意义的升高，或呈符合急性心肌梗塞的动态性变化；</w:t>
            </w:r>
          </w:p>
          <w:p>
            <w:pPr>
              <w:pStyle w:val="TableParagraph"/>
              <w:spacing w:before="18"/>
              <w:ind w:left="565"/>
              <w:rPr>
                <w:sz w:val="21"/>
              </w:rPr>
            </w:pPr>
            <w:r>
              <w:rPr>
                <w:sz w:val="21"/>
              </w:rPr>
              <w:t>4.发病 90 天后，经检查证实左心室功能降低，如左心室射血分数低于 50%。</w:t>
            </w:r>
          </w:p>
        </w:tc>
      </w:tr>
      <w:tr>
        <w:trPr>
          <w:trHeight w:val="6346" w:hRule="atLeast"/>
        </w:trPr>
        <w:tc>
          <w:tcPr>
            <w:tcW w:w="962" w:type="dxa"/>
          </w:tcPr>
          <w:p>
            <w:pPr>
              <w:pStyle w:val="TableParagraph"/>
              <w:rPr>
                <w:b/>
                <w:sz w:val="21"/>
              </w:rPr>
            </w:pPr>
            <w:r>
              <w:rPr>
                <w:b/>
                <w:sz w:val="21"/>
              </w:rPr>
              <w:t>6.8.3</w:t>
            </w:r>
          </w:p>
        </w:tc>
        <w:tc>
          <w:tcPr>
            <w:tcW w:w="1222" w:type="dxa"/>
          </w:tcPr>
          <w:p>
            <w:pPr>
              <w:pStyle w:val="TableParagraph"/>
              <w:spacing w:line="273" w:lineRule="auto"/>
              <w:ind w:left="234" w:right="140"/>
              <w:rPr>
                <w:b/>
                <w:sz w:val="21"/>
              </w:rPr>
            </w:pPr>
            <w:r>
              <w:rPr>
                <w:b/>
                <w:sz w:val="21"/>
              </w:rPr>
              <w:t>脑中风后遗症</w:t>
            </w:r>
          </w:p>
        </w:tc>
        <w:tc>
          <w:tcPr>
            <w:tcW w:w="8260" w:type="dxa"/>
          </w:tcPr>
          <w:p>
            <w:pPr>
              <w:pStyle w:val="TableParagraph"/>
              <w:spacing w:line="273" w:lineRule="auto"/>
              <w:ind w:left="145" w:right="300" w:firstLine="420"/>
              <w:rPr>
                <w:sz w:val="21"/>
              </w:rPr>
            </w:pPr>
            <w:r>
              <w:rPr>
                <w:sz w:val="21"/>
              </w:rPr>
              <w:t>指因脑血管的突发病变引起脑血管出血、栓塞或梗塞，并导致神经系统永久性的功能障碍。</w:t>
            </w:r>
          </w:p>
          <w:p>
            <w:pPr>
              <w:pStyle w:val="TableParagraph"/>
              <w:spacing w:line="273" w:lineRule="auto" w:before="7"/>
              <w:ind w:left="145" w:right="227" w:firstLine="420"/>
              <w:rPr>
                <w:sz w:val="21"/>
              </w:rPr>
            </w:pPr>
            <w:r>
              <w:rPr>
                <w:sz w:val="21"/>
              </w:rPr>
              <w:t>神经系统永久性的功能障碍，指疾病确诊 180 天后，仍遗留下列一种或一种以上障碍：</w:t>
            </w:r>
          </w:p>
          <w:p>
            <w:pPr>
              <w:pStyle w:val="TableParagraph"/>
              <w:spacing w:before="7"/>
              <w:ind w:left="565"/>
              <w:rPr>
                <w:sz w:val="21"/>
              </w:rPr>
            </w:pPr>
            <w:r>
              <w:rPr>
                <w:sz w:val="21"/>
              </w:rPr>
              <w:t>1.一肢或一肢以上</w:t>
            </w:r>
            <w:r>
              <w:rPr>
                <w:b/>
                <w:sz w:val="21"/>
              </w:rPr>
              <w:t>肢体机能完全丧失</w:t>
            </w:r>
            <w:r>
              <w:rPr>
                <w:sz w:val="21"/>
              </w:rPr>
              <w:t>；</w:t>
            </w:r>
          </w:p>
          <w:p>
            <w:pPr>
              <w:pStyle w:val="TableParagraph"/>
              <w:spacing w:before="36"/>
              <w:ind w:left="565"/>
              <w:rPr>
                <w:b/>
                <w:sz w:val="21"/>
              </w:rPr>
            </w:pPr>
            <w:r>
              <w:rPr>
                <w:sz w:val="21"/>
              </w:rPr>
              <w:t>2.</w:t>
            </w:r>
            <w:r>
              <w:rPr>
                <w:b/>
                <w:sz w:val="21"/>
              </w:rPr>
              <w:t>语言能力或咀嚼吞咽能力完全丧失；</w:t>
            </w:r>
          </w:p>
          <w:p>
            <w:pPr>
              <w:pStyle w:val="TableParagraph"/>
              <w:spacing w:line="273" w:lineRule="auto" w:before="36"/>
              <w:ind w:left="145" w:right="299" w:firstLine="420"/>
              <w:rPr>
                <w:sz w:val="21"/>
              </w:rPr>
            </w:pPr>
            <w:r>
              <w:rPr>
                <w:sz w:val="21"/>
              </w:rPr>
              <w:t>3.自主生活能力完全丧失，无法独立完成</w:t>
            </w:r>
            <w:r>
              <w:rPr>
                <w:b/>
                <w:sz w:val="21"/>
              </w:rPr>
              <w:t>六项基本日常生活活动</w:t>
            </w:r>
            <w:r>
              <w:rPr>
                <w:sz w:val="21"/>
              </w:rPr>
              <w:t>中的三项或三项以上。</w:t>
            </w:r>
          </w:p>
          <w:p>
            <w:pPr>
              <w:pStyle w:val="TableParagraph"/>
              <w:spacing w:line="273" w:lineRule="auto" w:before="7"/>
              <w:ind w:left="145" w:right="299" w:firstLine="422"/>
              <w:rPr>
                <w:sz w:val="21"/>
              </w:rPr>
            </w:pPr>
            <w:r>
              <w:rPr>
                <w:b/>
                <w:sz w:val="21"/>
              </w:rPr>
              <w:t>肢体机能完全丧失</w:t>
            </w:r>
            <w:r>
              <w:rPr>
                <w:sz w:val="21"/>
              </w:rPr>
              <w:t>：指肢体的三大关节中的两大关节僵硬，或不能随意识活动。肢体是指包括肩关节的整个上肢或包括髋关节的整个下肢。</w:t>
            </w:r>
          </w:p>
          <w:p>
            <w:pPr>
              <w:pStyle w:val="TableParagraph"/>
              <w:spacing w:before="7"/>
              <w:ind w:left="567"/>
              <w:rPr>
                <w:b/>
                <w:sz w:val="21"/>
              </w:rPr>
            </w:pPr>
            <w:r>
              <w:rPr>
                <w:b/>
                <w:sz w:val="21"/>
              </w:rPr>
              <w:t>语言能力或咀嚼吞咽能力完全丧失：</w:t>
            </w:r>
          </w:p>
          <w:p>
            <w:pPr>
              <w:pStyle w:val="TableParagraph"/>
              <w:spacing w:line="273" w:lineRule="auto" w:before="36"/>
              <w:ind w:left="145" w:right="300" w:firstLine="420"/>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45" w:right="300" w:firstLine="420"/>
              <w:rPr>
                <w:sz w:val="21"/>
              </w:rPr>
            </w:pPr>
            <w:r>
              <w:rPr>
                <w:sz w:val="21"/>
              </w:rPr>
              <w:t>咀嚼吞咽能力完全丧失，指因牙齿以外的原因导致器质障碍或机能障碍，以致不能作咀嚼吞咽运动，除流质食物外不能摄取或吞咽的状态。</w:t>
            </w:r>
          </w:p>
          <w:p>
            <w:pPr>
              <w:pStyle w:val="TableParagraph"/>
              <w:spacing w:before="7"/>
              <w:ind w:left="567"/>
              <w:rPr>
                <w:sz w:val="21"/>
              </w:rPr>
            </w:pPr>
            <w:r>
              <w:rPr>
                <w:b/>
                <w:sz w:val="21"/>
              </w:rPr>
              <w:t>六项基本日常生活活动</w:t>
            </w:r>
            <w:r>
              <w:rPr>
                <w:sz w:val="21"/>
              </w:rPr>
              <w:t>，指：</w:t>
            </w:r>
          </w:p>
          <w:p>
            <w:pPr>
              <w:pStyle w:val="TableParagraph"/>
              <w:spacing w:before="36"/>
              <w:ind w:left="565"/>
              <w:rPr>
                <w:sz w:val="21"/>
              </w:rPr>
            </w:pPr>
            <w:r>
              <w:rPr>
                <w:sz w:val="21"/>
              </w:rPr>
              <w:t>1.穿衣：自己能够穿衣及脱衣；</w:t>
            </w:r>
          </w:p>
          <w:p>
            <w:pPr>
              <w:pStyle w:val="TableParagraph"/>
              <w:spacing w:before="36"/>
              <w:ind w:left="565"/>
              <w:rPr>
                <w:sz w:val="21"/>
              </w:rPr>
            </w:pPr>
            <w:r>
              <w:rPr>
                <w:sz w:val="21"/>
              </w:rPr>
              <w:t>2.移动：自己从一个房间到另一个房间；</w:t>
            </w:r>
          </w:p>
          <w:p>
            <w:pPr>
              <w:pStyle w:val="TableParagraph"/>
              <w:spacing w:before="37"/>
              <w:ind w:left="565"/>
              <w:rPr>
                <w:sz w:val="21"/>
              </w:rPr>
            </w:pPr>
            <w:r>
              <w:rPr>
                <w:sz w:val="21"/>
              </w:rPr>
              <w:t>3.行动：自己上下床或上下轮椅；</w:t>
            </w:r>
          </w:p>
          <w:p>
            <w:pPr>
              <w:pStyle w:val="TableParagraph"/>
              <w:spacing w:line="255" w:lineRule="exact" w:before="37"/>
              <w:ind w:left="565"/>
              <w:rPr>
                <w:sz w:val="21"/>
              </w:rPr>
            </w:pPr>
            <w:r>
              <w:rPr>
                <w:sz w:val="21"/>
              </w:rPr>
              <w:t>4.如厕：自己控制进行大小便；</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63"/>
      </w:tblGrid>
      <w:tr>
        <w:trPr>
          <w:trHeight w:val="1049"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8263" w:type="dxa"/>
            <w:tcBorders>
              <w:top w:val="single" w:sz="18" w:space="0" w:color="000000"/>
            </w:tcBorders>
          </w:tcPr>
          <w:p>
            <w:pPr>
              <w:pStyle w:val="TableParagraph"/>
              <w:spacing w:before="2"/>
              <w:ind w:left="0"/>
              <w:rPr>
                <w:rFonts w:ascii="Times New Roman"/>
                <w:sz w:val="23"/>
              </w:rPr>
            </w:pPr>
          </w:p>
          <w:p>
            <w:pPr>
              <w:pStyle w:val="TableParagraph"/>
              <w:spacing w:before="0"/>
              <w:ind w:left="564"/>
              <w:rPr>
                <w:sz w:val="21"/>
              </w:rPr>
            </w:pPr>
            <w:r>
              <w:rPr>
                <w:sz w:val="21"/>
              </w:rPr>
              <w:t>5.进食：自己从已准备好的碗或碟中取食物放入口中；</w:t>
            </w:r>
          </w:p>
          <w:p>
            <w:pPr>
              <w:pStyle w:val="TableParagraph"/>
              <w:spacing w:before="37"/>
              <w:ind w:left="564"/>
              <w:rPr>
                <w:sz w:val="21"/>
              </w:rPr>
            </w:pPr>
            <w:r>
              <w:rPr>
                <w:sz w:val="21"/>
              </w:rPr>
              <w:t>6.洗澡：自己进行淋浴或盆浴。</w:t>
            </w:r>
          </w:p>
        </w:tc>
      </w:tr>
      <w:tr>
        <w:trPr>
          <w:trHeight w:val="1560" w:hRule="atLeast"/>
        </w:trPr>
        <w:tc>
          <w:tcPr>
            <w:tcW w:w="1016" w:type="dxa"/>
          </w:tcPr>
          <w:p>
            <w:pPr>
              <w:pStyle w:val="TableParagraph"/>
              <w:spacing w:before="153"/>
              <w:rPr>
                <w:b/>
                <w:sz w:val="21"/>
              </w:rPr>
            </w:pPr>
            <w:r>
              <w:rPr>
                <w:b/>
                <w:sz w:val="21"/>
              </w:rPr>
              <w:t>6.8.4</w:t>
            </w:r>
          </w:p>
        </w:tc>
        <w:tc>
          <w:tcPr>
            <w:tcW w:w="1169" w:type="dxa"/>
          </w:tcPr>
          <w:p>
            <w:pPr>
              <w:pStyle w:val="TableParagraph"/>
              <w:spacing w:line="273" w:lineRule="auto" w:before="153"/>
              <w:ind w:left="180" w:right="141"/>
              <w:jc w:val="both"/>
              <w:rPr>
                <w:b/>
                <w:sz w:val="21"/>
              </w:rPr>
            </w:pPr>
            <w:r>
              <w:rPr>
                <w:b/>
                <w:sz w:val="21"/>
              </w:rPr>
              <w:t>重大器官移植术或造血干细胞移植术</w:t>
            </w:r>
          </w:p>
        </w:tc>
        <w:tc>
          <w:tcPr>
            <w:tcW w:w="8263" w:type="dxa"/>
          </w:tcPr>
          <w:p>
            <w:pPr>
              <w:pStyle w:val="TableParagraph"/>
              <w:spacing w:line="237" w:lineRule="auto" w:before="134"/>
              <w:ind w:left="144" w:right="339" w:firstLine="420"/>
              <w:rPr>
                <w:sz w:val="21"/>
              </w:rPr>
            </w:pPr>
            <w:r>
              <w:rPr>
                <w:sz w:val="21"/>
              </w:rPr>
              <w:t>重大器官移植术，指因相应器官功能衰竭，已经实施了肾脏、肝脏、心脏或肺脏的异体移植手术。</w:t>
            </w:r>
          </w:p>
          <w:p>
            <w:pPr>
              <w:pStyle w:val="TableParagraph"/>
              <w:spacing w:line="237" w:lineRule="auto" w:before="1"/>
              <w:ind w:left="144" w:right="129" w:firstLine="420"/>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95" w:hRule="atLeast"/>
        </w:trPr>
        <w:tc>
          <w:tcPr>
            <w:tcW w:w="1016" w:type="dxa"/>
          </w:tcPr>
          <w:p>
            <w:pPr>
              <w:pStyle w:val="TableParagraph"/>
              <w:spacing w:before="153"/>
              <w:rPr>
                <w:b/>
                <w:sz w:val="21"/>
              </w:rPr>
            </w:pPr>
            <w:r>
              <w:rPr>
                <w:b/>
                <w:sz w:val="21"/>
              </w:rPr>
              <w:t>6.8.5</w:t>
            </w:r>
          </w:p>
        </w:tc>
        <w:tc>
          <w:tcPr>
            <w:tcW w:w="1169" w:type="dxa"/>
          </w:tcPr>
          <w:p>
            <w:pPr>
              <w:pStyle w:val="TableParagraph"/>
              <w:spacing w:line="273" w:lineRule="auto" w:before="153"/>
              <w:ind w:left="180" w:right="141"/>
              <w:rPr>
                <w:b/>
                <w:sz w:val="21"/>
              </w:rPr>
            </w:pPr>
            <w:r>
              <w:rPr>
                <w:b/>
                <w:sz w:val="21"/>
              </w:rPr>
              <w:t>冠状动脉搭桥术</w:t>
            </w:r>
          </w:p>
          <w:p>
            <w:pPr>
              <w:pStyle w:val="TableParagraph"/>
              <w:spacing w:line="273" w:lineRule="auto" w:before="7"/>
              <w:ind w:left="180" w:right="141"/>
              <w:rPr>
                <w:b/>
                <w:sz w:val="21"/>
              </w:rPr>
            </w:pPr>
            <w:r>
              <w:rPr>
                <w:b/>
                <w:sz w:val="21"/>
              </w:rPr>
              <w:t>（或称冠状动脉旁路移植 术）</w:t>
            </w:r>
          </w:p>
        </w:tc>
        <w:tc>
          <w:tcPr>
            <w:tcW w:w="8263" w:type="dxa"/>
          </w:tcPr>
          <w:p>
            <w:pPr>
              <w:pStyle w:val="TableParagraph"/>
              <w:spacing w:line="256" w:lineRule="auto" w:before="132"/>
              <w:ind w:left="566" w:right="316" w:hanging="3"/>
              <w:rPr>
                <w:b/>
                <w:sz w:val="21"/>
              </w:rPr>
            </w:pPr>
            <w:r>
              <w:rPr>
                <w:sz w:val="21"/>
              </w:rPr>
              <w:t>指为治疗严重的冠心病，实际实施了开胸进行的冠状动脉血管旁路移植的手术。</w:t>
            </w:r>
            <w:r>
              <w:rPr>
                <w:b/>
                <w:sz w:val="21"/>
              </w:rPr>
              <w:t>冠状动脉支架植入术、心导管球囊扩张术、激光射频技术及其他非开胸的介入手</w:t>
            </w:r>
          </w:p>
          <w:p>
            <w:pPr>
              <w:pStyle w:val="TableParagraph"/>
              <w:spacing w:before="22"/>
              <w:ind w:left="144"/>
              <w:rPr>
                <w:b/>
                <w:sz w:val="21"/>
              </w:rPr>
            </w:pPr>
            <w:r>
              <w:rPr>
                <w:b/>
                <w:sz w:val="21"/>
              </w:rPr>
              <w:t>术、腔镜手术不在保障范围内。</w:t>
            </w:r>
          </w:p>
        </w:tc>
      </w:tr>
      <w:tr>
        <w:trPr>
          <w:trHeight w:val="1861" w:hRule="atLeast"/>
        </w:trPr>
        <w:tc>
          <w:tcPr>
            <w:tcW w:w="1016" w:type="dxa"/>
          </w:tcPr>
          <w:p>
            <w:pPr>
              <w:pStyle w:val="TableParagraph"/>
              <w:rPr>
                <w:b/>
                <w:sz w:val="21"/>
              </w:rPr>
            </w:pPr>
            <w:r>
              <w:rPr>
                <w:b/>
                <w:sz w:val="21"/>
              </w:rPr>
              <w:t>6.8.6</w:t>
            </w:r>
          </w:p>
        </w:tc>
        <w:tc>
          <w:tcPr>
            <w:tcW w:w="1169" w:type="dxa"/>
          </w:tcPr>
          <w:p>
            <w:pPr>
              <w:pStyle w:val="TableParagraph"/>
              <w:spacing w:line="273" w:lineRule="auto"/>
              <w:ind w:left="180" w:right="141"/>
              <w:jc w:val="both"/>
              <w:rPr>
                <w:b/>
                <w:sz w:val="21"/>
              </w:rPr>
            </w:pPr>
            <w:r>
              <w:rPr>
                <w:b/>
                <w:sz w:val="21"/>
              </w:rPr>
              <w:t>终末期肾病（或称慢性肾功能衰竭尿毒症期）</w:t>
            </w:r>
          </w:p>
        </w:tc>
        <w:tc>
          <w:tcPr>
            <w:tcW w:w="8263" w:type="dxa"/>
          </w:tcPr>
          <w:p>
            <w:pPr>
              <w:pStyle w:val="TableParagraph"/>
              <w:spacing w:line="273" w:lineRule="auto"/>
              <w:ind w:left="144" w:right="305" w:firstLine="420"/>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979" w:hRule="atLeast"/>
        </w:trPr>
        <w:tc>
          <w:tcPr>
            <w:tcW w:w="1016" w:type="dxa"/>
          </w:tcPr>
          <w:p>
            <w:pPr>
              <w:pStyle w:val="TableParagraph"/>
              <w:spacing w:before="153"/>
              <w:rPr>
                <w:b/>
                <w:sz w:val="21"/>
              </w:rPr>
            </w:pPr>
            <w:r>
              <w:rPr>
                <w:b/>
                <w:sz w:val="21"/>
              </w:rPr>
              <w:t>6.8.7</w:t>
            </w:r>
          </w:p>
        </w:tc>
        <w:tc>
          <w:tcPr>
            <w:tcW w:w="1169" w:type="dxa"/>
          </w:tcPr>
          <w:p>
            <w:pPr>
              <w:pStyle w:val="TableParagraph"/>
              <w:spacing w:line="273" w:lineRule="auto" w:before="153"/>
              <w:ind w:left="180" w:right="141"/>
              <w:rPr>
                <w:b/>
                <w:sz w:val="21"/>
              </w:rPr>
            </w:pPr>
            <w:r>
              <w:rPr>
                <w:b/>
                <w:sz w:val="21"/>
              </w:rPr>
              <w:t>多个肢体缺失</w:t>
            </w:r>
          </w:p>
        </w:tc>
        <w:tc>
          <w:tcPr>
            <w:tcW w:w="8263" w:type="dxa"/>
          </w:tcPr>
          <w:p>
            <w:pPr>
              <w:pStyle w:val="TableParagraph"/>
              <w:spacing w:line="237" w:lineRule="auto" w:before="134"/>
              <w:ind w:left="144" w:right="339" w:firstLine="420"/>
              <w:rPr>
                <w:sz w:val="21"/>
              </w:rPr>
            </w:pPr>
            <w:r>
              <w:rPr>
                <w:sz w:val="21"/>
              </w:rPr>
              <w:t>指因疾病或意外伤害导致两个或两个以上肢体自腕关节或踝关节近端（靠近躯干端）以上完全性断离。</w:t>
            </w:r>
          </w:p>
        </w:tc>
      </w:tr>
      <w:tr>
        <w:trPr>
          <w:trHeight w:val="1997" w:hRule="atLeast"/>
        </w:trPr>
        <w:tc>
          <w:tcPr>
            <w:tcW w:w="1016" w:type="dxa"/>
          </w:tcPr>
          <w:p>
            <w:pPr>
              <w:pStyle w:val="TableParagraph"/>
              <w:spacing w:before="1"/>
              <w:ind w:left="0"/>
              <w:rPr>
                <w:rFonts w:ascii="Times New Roman"/>
                <w:sz w:val="17"/>
              </w:rPr>
            </w:pPr>
          </w:p>
          <w:p>
            <w:pPr>
              <w:pStyle w:val="TableParagraph"/>
              <w:spacing w:before="0"/>
              <w:rPr>
                <w:b/>
                <w:sz w:val="21"/>
              </w:rPr>
            </w:pPr>
            <w:r>
              <w:rPr>
                <w:b/>
                <w:sz w:val="21"/>
              </w:rPr>
              <w:t>6.8.8</w:t>
            </w:r>
          </w:p>
        </w:tc>
        <w:tc>
          <w:tcPr>
            <w:tcW w:w="1169" w:type="dxa"/>
          </w:tcPr>
          <w:p>
            <w:pPr>
              <w:pStyle w:val="TableParagraph"/>
              <w:spacing w:before="1"/>
              <w:ind w:left="0"/>
              <w:rPr>
                <w:rFonts w:ascii="Times New Roman"/>
                <w:sz w:val="17"/>
              </w:rPr>
            </w:pPr>
          </w:p>
          <w:p>
            <w:pPr>
              <w:pStyle w:val="TableParagraph"/>
              <w:spacing w:line="273" w:lineRule="auto" w:before="0"/>
              <w:ind w:left="180" w:right="141"/>
              <w:jc w:val="both"/>
              <w:rPr>
                <w:b/>
                <w:sz w:val="21"/>
              </w:rPr>
            </w:pPr>
            <w:r>
              <w:rPr>
                <w:b/>
                <w:sz w:val="21"/>
              </w:rPr>
              <w:t>急性或亚急性重症肝炎</w:t>
            </w:r>
          </w:p>
        </w:tc>
        <w:tc>
          <w:tcPr>
            <w:tcW w:w="8263" w:type="dxa"/>
          </w:tcPr>
          <w:p>
            <w:pPr>
              <w:pStyle w:val="TableParagraph"/>
              <w:spacing w:before="175"/>
              <w:ind w:left="144" w:right="320" w:firstLine="439"/>
              <w:rPr>
                <w:sz w:val="21"/>
              </w:rPr>
            </w:pPr>
            <w:r>
              <w:rPr>
                <w:sz w:val="21"/>
              </w:rPr>
              <w:t>指因肝炎病毒感染引起肝脏组织弥漫性坏死，导致急性肝功能衰竭，且经血清学或病毒学检查证实，并须满足下列全部条件：</w:t>
            </w:r>
          </w:p>
          <w:p>
            <w:pPr>
              <w:pStyle w:val="TableParagraph"/>
              <w:spacing w:line="269" w:lineRule="exact" w:before="0"/>
              <w:ind w:left="583"/>
              <w:rPr>
                <w:sz w:val="21"/>
              </w:rPr>
            </w:pPr>
            <w:r>
              <w:rPr>
                <w:sz w:val="21"/>
              </w:rPr>
              <w:t>1.重度黄疸或黄疸迅速加重；</w:t>
            </w:r>
          </w:p>
          <w:p>
            <w:pPr>
              <w:pStyle w:val="TableParagraph"/>
              <w:spacing w:line="272" w:lineRule="exact" w:before="0"/>
              <w:ind w:left="583"/>
              <w:rPr>
                <w:sz w:val="21"/>
              </w:rPr>
            </w:pPr>
            <w:r>
              <w:rPr>
                <w:sz w:val="21"/>
              </w:rPr>
              <w:t>2.肝性脑病；</w:t>
            </w:r>
          </w:p>
          <w:p>
            <w:pPr>
              <w:pStyle w:val="TableParagraph"/>
              <w:spacing w:line="272" w:lineRule="exact" w:before="0"/>
              <w:ind w:left="583"/>
              <w:rPr>
                <w:sz w:val="21"/>
              </w:rPr>
            </w:pPr>
            <w:r>
              <w:rPr>
                <w:sz w:val="21"/>
              </w:rPr>
              <w:t>3.B 超或其他影像学检查显示肝脏体积急速萎缩；</w:t>
            </w:r>
          </w:p>
          <w:p>
            <w:pPr>
              <w:pStyle w:val="TableParagraph"/>
              <w:spacing w:line="273" w:lineRule="exact" w:before="0"/>
              <w:ind w:left="583"/>
              <w:rPr>
                <w:sz w:val="21"/>
              </w:rPr>
            </w:pPr>
            <w:r>
              <w:rPr>
                <w:sz w:val="21"/>
              </w:rPr>
              <w:t>4.肝功能指标进行性恶化。</w:t>
            </w:r>
          </w:p>
        </w:tc>
      </w:tr>
      <w:tr>
        <w:trPr>
          <w:trHeight w:val="1957" w:hRule="atLeast"/>
        </w:trPr>
        <w:tc>
          <w:tcPr>
            <w:tcW w:w="1016" w:type="dxa"/>
          </w:tcPr>
          <w:p>
            <w:pPr>
              <w:pStyle w:val="TableParagraph"/>
              <w:spacing w:before="145"/>
              <w:rPr>
                <w:b/>
                <w:sz w:val="21"/>
              </w:rPr>
            </w:pPr>
            <w:r>
              <w:rPr>
                <w:b/>
                <w:sz w:val="21"/>
              </w:rPr>
              <w:t>6.8.9</w:t>
            </w:r>
          </w:p>
        </w:tc>
        <w:tc>
          <w:tcPr>
            <w:tcW w:w="1169" w:type="dxa"/>
          </w:tcPr>
          <w:p>
            <w:pPr>
              <w:pStyle w:val="TableParagraph"/>
              <w:spacing w:line="273" w:lineRule="auto" w:before="145"/>
              <w:ind w:left="180" w:right="141"/>
              <w:rPr>
                <w:b/>
                <w:sz w:val="21"/>
              </w:rPr>
            </w:pPr>
            <w:r>
              <w:rPr>
                <w:b/>
                <w:sz w:val="21"/>
              </w:rPr>
              <w:t>良性脑肿瘤</w:t>
            </w:r>
          </w:p>
        </w:tc>
        <w:tc>
          <w:tcPr>
            <w:tcW w:w="8263" w:type="dxa"/>
          </w:tcPr>
          <w:p>
            <w:pPr>
              <w:pStyle w:val="TableParagraph"/>
              <w:spacing w:line="237" w:lineRule="auto" w:before="126"/>
              <w:ind w:left="144" w:right="197" w:firstLine="420"/>
              <w:jc w:val="both"/>
              <w:rPr>
                <w:sz w:val="21"/>
              </w:rPr>
            </w:pPr>
            <w:r>
              <w:rPr>
                <w:spacing w:val="-8"/>
                <w:sz w:val="21"/>
              </w:rPr>
              <w:t>指脑的良性肿瘤，已经引起颅内压增高，临床表现为视神经乳头水肿、精神症状、</w:t>
            </w:r>
            <w:r>
              <w:rPr>
                <w:spacing w:val="-9"/>
                <w:w w:val="100"/>
                <w:sz w:val="21"/>
              </w:rPr>
              <w:t>癫痫及运动感觉障碍等，并危及生命。须由头颅断层扫描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line="271" w:lineRule="exact" w:before="0"/>
              <w:ind w:left="564"/>
              <w:rPr>
                <w:sz w:val="21"/>
              </w:rPr>
            </w:pPr>
            <w:r>
              <w:rPr>
                <w:sz w:val="21"/>
              </w:rPr>
              <w:t>1.实际实施了开颅进行的脑肿瘤完全切除或部分切除的手术；</w:t>
            </w:r>
          </w:p>
          <w:p>
            <w:pPr>
              <w:pStyle w:val="TableParagraph"/>
              <w:spacing w:line="272" w:lineRule="exact" w:before="0"/>
              <w:ind w:left="564"/>
              <w:rPr>
                <w:sz w:val="21"/>
              </w:rPr>
            </w:pPr>
            <w:r>
              <w:rPr>
                <w:sz w:val="21"/>
              </w:rPr>
              <w:t>2.实际实施了对脑肿瘤进行的放射治疗。</w:t>
            </w:r>
          </w:p>
          <w:p>
            <w:pPr>
              <w:pStyle w:val="TableParagraph"/>
              <w:spacing w:line="273" w:lineRule="exact" w:before="0"/>
              <w:ind w:left="566"/>
              <w:rPr>
                <w:b/>
                <w:sz w:val="21"/>
              </w:rPr>
            </w:pPr>
            <w:r>
              <w:rPr>
                <w:b/>
                <w:sz w:val="21"/>
              </w:rPr>
              <w:t>脑垂体瘤、脑囊肿、脑血管性疾病不在保障范围内。</w:t>
            </w:r>
          </w:p>
        </w:tc>
      </w:tr>
      <w:tr>
        <w:trPr>
          <w:trHeight w:val="2175" w:hRule="atLeast"/>
        </w:trPr>
        <w:tc>
          <w:tcPr>
            <w:tcW w:w="1016" w:type="dxa"/>
          </w:tcPr>
          <w:p>
            <w:pPr>
              <w:pStyle w:val="TableParagraph"/>
              <w:spacing w:before="134"/>
              <w:rPr>
                <w:b/>
                <w:sz w:val="21"/>
              </w:rPr>
            </w:pPr>
            <w:r>
              <w:rPr>
                <w:b/>
                <w:sz w:val="21"/>
              </w:rPr>
              <w:t>6.8.10</w:t>
            </w:r>
          </w:p>
        </w:tc>
        <w:tc>
          <w:tcPr>
            <w:tcW w:w="1169" w:type="dxa"/>
          </w:tcPr>
          <w:p>
            <w:pPr>
              <w:pStyle w:val="TableParagraph"/>
              <w:spacing w:line="273" w:lineRule="auto" w:before="134"/>
              <w:ind w:left="180" w:right="141"/>
              <w:jc w:val="both"/>
              <w:rPr>
                <w:b/>
                <w:sz w:val="21"/>
              </w:rPr>
            </w:pPr>
            <w:r>
              <w:rPr>
                <w:b/>
                <w:sz w:val="21"/>
              </w:rPr>
              <w:t>慢性肝功能衰竭失代偿期</w:t>
            </w:r>
          </w:p>
        </w:tc>
        <w:tc>
          <w:tcPr>
            <w:tcW w:w="8263" w:type="dxa"/>
          </w:tcPr>
          <w:p>
            <w:pPr>
              <w:pStyle w:val="TableParagraph"/>
              <w:spacing w:before="134"/>
              <w:ind w:left="564"/>
              <w:rPr>
                <w:sz w:val="21"/>
              </w:rPr>
            </w:pPr>
            <w:r>
              <w:rPr>
                <w:sz w:val="21"/>
              </w:rPr>
              <w:t>指因慢性肝脏疾病导致肝功能衰竭。须满足下列全部条件：</w:t>
            </w:r>
          </w:p>
          <w:p>
            <w:pPr>
              <w:pStyle w:val="TableParagraph"/>
              <w:spacing w:before="37"/>
              <w:ind w:left="564"/>
              <w:rPr>
                <w:sz w:val="21"/>
              </w:rPr>
            </w:pPr>
            <w:r>
              <w:rPr>
                <w:sz w:val="21"/>
              </w:rPr>
              <w:t>1.持续性黄疸；</w:t>
            </w:r>
          </w:p>
          <w:p>
            <w:pPr>
              <w:pStyle w:val="TableParagraph"/>
              <w:spacing w:before="37"/>
              <w:ind w:left="564"/>
              <w:rPr>
                <w:sz w:val="21"/>
              </w:rPr>
            </w:pPr>
            <w:r>
              <w:rPr>
                <w:sz w:val="21"/>
              </w:rPr>
              <w:t>2.腹水；</w:t>
            </w:r>
          </w:p>
          <w:p>
            <w:pPr>
              <w:pStyle w:val="TableParagraph"/>
              <w:spacing w:before="37"/>
              <w:ind w:left="564"/>
              <w:rPr>
                <w:sz w:val="21"/>
              </w:rPr>
            </w:pPr>
            <w:r>
              <w:rPr>
                <w:sz w:val="21"/>
              </w:rPr>
              <w:t>3.肝性脑病；</w:t>
            </w:r>
          </w:p>
          <w:p>
            <w:pPr>
              <w:pStyle w:val="TableParagraph"/>
              <w:spacing w:line="273" w:lineRule="auto" w:before="37"/>
              <w:ind w:left="566" w:right="2634" w:hanging="3"/>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p>
        </w:tc>
      </w:tr>
      <w:tr>
        <w:trPr>
          <w:trHeight w:val="417" w:hRule="atLeast"/>
        </w:trPr>
        <w:tc>
          <w:tcPr>
            <w:tcW w:w="1016" w:type="dxa"/>
          </w:tcPr>
          <w:p>
            <w:pPr>
              <w:pStyle w:val="TableParagraph"/>
              <w:spacing w:line="255" w:lineRule="exact" w:before="143"/>
              <w:rPr>
                <w:b/>
                <w:sz w:val="21"/>
              </w:rPr>
            </w:pPr>
            <w:r>
              <w:rPr>
                <w:b/>
                <w:sz w:val="21"/>
              </w:rPr>
              <w:t>6.8.11</w:t>
            </w:r>
          </w:p>
        </w:tc>
        <w:tc>
          <w:tcPr>
            <w:tcW w:w="1169" w:type="dxa"/>
          </w:tcPr>
          <w:p>
            <w:pPr>
              <w:pStyle w:val="TableParagraph"/>
              <w:spacing w:line="255" w:lineRule="exact" w:before="143"/>
              <w:ind w:left="180"/>
              <w:rPr>
                <w:b/>
                <w:sz w:val="21"/>
              </w:rPr>
            </w:pPr>
            <w:r>
              <w:rPr>
                <w:b/>
                <w:sz w:val="21"/>
              </w:rPr>
              <w:t>脑炎后遗</w:t>
            </w:r>
          </w:p>
        </w:tc>
        <w:tc>
          <w:tcPr>
            <w:tcW w:w="8263" w:type="dxa"/>
          </w:tcPr>
          <w:p>
            <w:pPr>
              <w:pStyle w:val="TableParagraph"/>
              <w:spacing w:line="255" w:lineRule="exact" w:before="143"/>
              <w:ind w:left="564"/>
              <w:rPr>
                <w:sz w:val="21"/>
              </w:rPr>
            </w:pPr>
            <w:r>
              <w:rPr>
                <w:sz w:val="21"/>
              </w:rPr>
              <w:t>指因患脑炎或脑膜炎导致的神经系统永久性的功能障碍。神经系统永久性的功能</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160"/>
      </w:tblGrid>
      <w:tr>
        <w:trPr>
          <w:trHeight w:val="1925" w:hRule="atLeast"/>
        </w:trPr>
        <w:tc>
          <w:tcPr>
            <w:tcW w:w="1018" w:type="dxa"/>
            <w:tcBorders>
              <w:top w:val="single" w:sz="18" w:space="0" w:color="000000"/>
            </w:tcBorders>
          </w:tcPr>
          <w:p>
            <w:pPr>
              <w:pStyle w:val="TableParagraph"/>
              <w:spacing w:before="0"/>
              <w:ind w:left="0"/>
              <w:rPr>
                <w:rFonts w:ascii="Times New Roman"/>
                <w:sz w:val="20"/>
              </w:rPr>
            </w:pPr>
          </w:p>
        </w:tc>
        <w:tc>
          <w:tcPr>
            <w:tcW w:w="1168"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78" w:right="142"/>
              <w:rPr>
                <w:b/>
                <w:sz w:val="21"/>
              </w:rPr>
            </w:pPr>
            <w:r>
              <w:rPr>
                <w:b/>
                <w:sz w:val="21"/>
              </w:rPr>
              <w:t>症或脑膜炎后遗症</w:t>
            </w:r>
          </w:p>
        </w:tc>
        <w:tc>
          <w:tcPr>
            <w:tcW w:w="8160" w:type="dxa"/>
            <w:tcBorders>
              <w:top w:val="single" w:sz="18" w:space="0" w:color="000000"/>
            </w:tcBorders>
          </w:tcPr>
          <w:p>
            <w:pPr>
              <w:pStyle w:val="TableParagraph"/>
              <w:spacing w:before="2"/>
              <w:ind w:left="0"/>
              <w:rPr>
                <w:rFonts w:ascii="Times New Roman"/>
                <w:sz w:val="23"/>
              </w:rPr>
            </w:pPr>
          </w:p>
          <w:p>
            <w:pPr>
              <w:pStyle w:val="TableParagraph"/>
              <w:spacing w:before="0"/>
              <w:ind w:left="143"/>
              <w:rPr>
                <w:sz w:val="21"/>
              </w:rPr>
            </w:pPr>
            <w:r>
              <w:rPr>
                <w:sz w:val="21"/>
              </w:rPr>
              <w:t>障碍，指疾病确诊 180 天后，仍遗留下列一种或一种以上障碍：</w:t>
            </w:r>
          </w:p>
          <w:p>
            <w:pPr>
              <w:pStyle w:val="TableParagraph"/>
              <w:spacing w:before="37"/>
              <w:ind w:left="582"/>
              <w:rPr>
                <w:sz w:val="21"/>
              </w:rPr>
            </w:pPr>
            <w:r>
              <w:rPr>
                <w:sz w:val="21"/>
              </w:rPr>
              <w:t>1.一肢或一肢以上肢体机能完全丧失；</w:t>
            </w:r>
          </w:p>
          <w:p>
            <w:pPr>
              <w:pStyle w:val="TableParagraph"/>
              <w:spacing w:before="37"/>
              <w:ind w:left="582"/>
              <w:rPr>
                <w:sz w:val="21"/>
              </w:rPr>
            </w:pPr>
            <w:r>
              <w:rPr>
                <w:sz w:val="21"/>
              </w:rPr>
              <w:t>2.语言能力或咀嚼吞咽能力完全丧失；</w:t>
            </w:r>
          </w:p>
          <w:p>
            <w:pPr>
              <w:pStyle w:val="TableParagraph"/>
              <w:spacing w:line="237" w:lineRule="auto" w:before="18"/>
              <w:ind w:left="143" w:right="218" w:firstLine="439"/>
              <w:rPr>
                <w:sz w:val="21"/>
              </w:rPr>
            </w:pPr>
            <w:r>
              <w:rPr>
                <w:sz w:val="21"/>
              </w:rPr>
              <w:t>3.自主生活能力完全丧失，无法独立完成六项基本日常生活活动中的三项或三项以上。</w:t>
            </w:r>
          </w:p>
        </w:tc>
      </w:tr>
      <w:tr>
        <w:trPr>
          <w:trHeight w:val="1520" w:hRule="atLeast"/>
        </w:trPr>
        <w:tc>
          <w:tcPr>
            <w:tcW w:w="1018" w:type="dxa"/>
          </w:tcPr>
          <w:p>
            <w:pPr>
              <w:pStyle w:val="TableParagraph"/>
              <w:spacing w:before="134"/>
              <w:rPr>
                <w:b/>
                <w:sz w:val="21"/>
              </w:rPr>
            </w:pPr>
            <w:r>
              <w:rPr>
                <w:b/>
                <w:sz w:val="21"/>
              </w:rPr>
              <w:t>6.8.12</w:t>
            </w:r>
          </w:p>
        </w:tc>
        <w:tc>
          <w:tcPr>
            <w:tcW w:w="1168" w:type="dxa"/>
          </w:tcPr>
          <w:p>
            <w:pPr>
              <w:pStyle w:val="TableParagraph"/>
              <w:spacing w:before="134"/>
              <w:ind w:left="178"/>
              <w:rPr>
                <w:b/>
                <w:sz w:val="21"/>
              </w:rPr>
            </w:pPr>
            <w:r>
              <w:rPr>
                <w:b/>
                <w:sz w:val="21"/>
              </w:rPr>
              <w:t>深度昏迷</w:t>
            </w:r>
          </w:p>
        </w:tc>
        <w:tc>
          <w:tcPr>
            <w:tcW w:w="8160" w:type="dxa"/>
          </w:tcPr>
          <w:p>
            <w:pPr>
              <w:pStyle w:val="TableParagraph"/>
              <w:spacing w:line="273" w:lineRule="auto" w:before="134"/>
              <w:ind w:left="143" w:right="200" w:firstLine="420"/>
              <w:jc w:val="both"/>
              <w:rPr>
                <w:sz w:val="21"/>
              </w:rPr>
            </w:pPr>
            <w:r>
              <w:rPr>
                <w:sz w:val="21"/>
              </w:rPr>
              <w:t>指因疾病或意外伤害导致意识丧失,对外界刺激和体内需求均无反应,昏迷程度按</w:t>
            </w:r>
            <w:r>
              <w:rPr>
                <w:spacing w:val="-3"/>
                <w:sz w:val="21"/>
              </w:rPr>
              <w:t>照格拉斯哥昏迷分级</w:t>
            </w:r>
            <w:r>
              <w:rPr>
                <w:sz w:val="21"/>
              </w:rPr>
              <w:t>（Glasgow coma</w:t>
            </w:r>
            <w:r>
              <w:rPr>
                <w:spacing w:val="2"/>
                <w:sz w:val="21"/>
              </w:rPr>
              <w:t>  </w:t>
            </w:r>
            <w:r>
              <w:rPr>
                <w:sz w:val="21"/>
              </w:rPr>
              <w:t>scale）</w:t>
            </w:r>
            <w:r>
              <w:rPr>
                <w:spacing w:val="-12"/>
                <w:sz w:val="21"/>
              </w:rPr>
              <w:t>结果为 </w:t>
            </w:r>
            <w:r>
              <w:rPr>
                <w:sz w:val="21"/>
              </w:rPr>
              <w:t>5</w:t>
            </w:r>
            <w:r>
              <w:rPr>
                <w:spacing w:val="-22"/>
                <w:sz w:val="21"/>
              </w:rPr>
              <w:t> 分或 </w:t>
            </w:r>
            <w:r>
              <w:rPr>
                <w:sz w:val="21"/>
              </w:rPr>
              <w:t>5</w:t>
            </w:r>
            <w:r>
              <w:rPr>
                <w:spacing w:val="-8"/>
                <w:sz w:val="21"/>
              </w:rPr>
              <w:t> 分以下，且已经持续</w:t>
            </w:r>
            <w:r>
              <w:rPr>
                <w:spacing w:val="-4"/>
                <w:sz w:val="21"/>
              </w:rPr>
              <w:t>使用呼吸机及其他生命维持系统 </w:t>
            </w:r>
            <w:r>
              <w:rPr>
                <w:sz w:val="21"/>
              </w:rPr>
              <w:t>96 小时以上。</w:t>
            </w:r>
          </w:p>
          <w:p>
            <w:pPr>
              <w:pStyle w:val="TableParagraph"/>
              <w:spacing w:line="261" w:lineRule="exact" w:before="0"/>
              <w:ind w:left="565"/>
              <w:rPr>
                <w:b/>
                <w:sz w:val="21"/>
              </w:rPr>
            </w:pPr>
            <w:r>
              <w:rPr>
                <w:b/>
                <w:sz w:val="21"/>
              </w:rPr>
              <w:t>因酗酒或药物滥用导致的深度昏迷不在保障范围内。</w:t>
            </w:r>
          </w:p>
        </w:tc>
      </w:tr>
      <w:tr>
        <w:trPr>
          <w:trHeight w:val="2475" w:hRule="atLeast"/>
        </w:trPr>
        <w:tc>
          <w:tcPr>
            <w:tcW w:w="1018" w:type="dxa"/>
          </w:tcPr>
          <w:p>
            <w:pPr>
              <w:pStyle w:val="TableParagraph"/>
              <w:spacing w:before="133"/>
              <w:rPr>
                <w:b/>
                <w:sz w:val="21"/>
              </w:rPr>
            </w:pPr>
            <w:r>
              <w:rPr>
                <w:b/>
                <w:sz w:val="21"/>
              </w:rPr>
              <w:t>6.8.13</w:t>
            </w:r>
          </w:p>
        </w:tc>
        <w:tc>
          <w:tcPr>
            <w:tcW w:w="1168" w:type="dxa"/>
          </w:tcPr>
          <w:p>
            <w:pPr>
              <w:pStyle w:val="TableParagraph"/>
              <w:spacing w:before="133"/>
              <w:ind w:left="178"/>
              <w:rPr>
                <w:b/>
                <w:sz w:val="21"/>
              </w:rPr>
            </w:pPr>
            <w:r>
              <w:rPr>
                <w:b/>
                <w:sz w:val="21"/>
              </w:rPr>
              <w:t>双耳失聪</w:t>
            </w:r>
          </w:p>
        </w:tc>
        <w:tc>
          <w:tcPr>
            <w:tcW w:w="8160" w:type="dxa"/>
          </w:tcPr>
          <w:p>
            <w:pPr>
              <w:pStyle w:val="TableParagraph"/>
              <w:spacing w:line="273" w:lineRule="auto" w:before="133"/>
              <w:ind w:left="143" w:right="201" w:firstLine="420"/>
              <w:jc w:val="both"/>
              <w:rPr>
                <w:sz w:val="21"/>
              </w:rPr>
            </w:pPr>
            <w:r>
              <w:rPr>
                <w:sz w:val="21"/>
              </w:rPr>
              <w:t>指因疾病或意外伤害导致双耳听力</w:t>
            </w:r>
            <w:r>
              <w:rPr>
                <w:b/>
                <w:sz w:val="21"/>
              </w:rPr>
              <w:t>永久不可逆</w:t>
            </w:r>
            <w:r>
              <w:rPr>
                <w:sz w:val="21"/>
              </w:rPr>
              <w:t>性丧失，在 500</w:t>
            </w:r>
            <w:r>
              <w:rPr>
                <w:spacing w:val="1"/>
                <w:sz w:val="21"/>
              </w:rPr>
              <w:t> 赫兹、</w:t>
            </w:r>
            <w:r>
              <w:rPr>
                <w:sz w:val="21"/>
              </w:rPr>
              <w:t>1000</w:t>
            </w:r>
            <w:r>
              <w:rPr>
                <w:spacing w:val="2"/>
                <w:sz w:val="21"/>
              </w:rPr>
              <w:t> 赫兹</w:t>
            </w:r>
            <w:r>
              <w:rPr>
                <w:spacing w:val="6"/>
                <w:sz w:val="21"/>
              </w:rPr>
              <w:t>和 </w:t>
            </w:r>
            <w:r>
              <w:rPr>
                <w:sz w:val="21"/>
              </w:rPr>
              <w:t>2000</w:t>
            </w:r>
            <w:r>
              <w:rPr>
                <w:spacing w:val="-8"/>
                <w:sz w:val="21"/>
              </w:rPr>
              <w:t> 赫兹语音频率下，平均听阈大于 </w:t>
            </w:r>
            <w:r>
              <w:rPr>
                <w:sz w:val="21"/>
              </w:rPr>
              <w:t>90</w:t>
            </w:r>
            <w:r>
              <w:rPr>
                <w:spacing w:val="-11"/>
                <w:sz w:val="21"/>
              </w:rPr>
              <w:t> 分贝，且经纯音听力测试、声导抗检测或</w:t>
            </w:r>
            <w:r>
              <w:rPr>
                <w:spacing w:val="-6"/>
                <w:sz w:val="21"/>
              </w:rPr>
              <w:t>听觉诱发电位检测等证实。</w:t>
            </w:r>
          </w:p>
          <w:p>
            <w:pPr>
              <w:pStyle w:val="TableParagraph"/>
              <w:spacing w:line="273" w:lineRule="auto" w:before="7"/>
              <w:ind w:left="143" w:right="198" w:firstLine="422"/>
              <w:jc w:val="both"/>
              <w:rPr>
                <w:sz w:val="21"/>
              </w:rPr>
            </w:pPr>
            <w:r>
              <w:rPr>
                <w:b/>
                <w:sz w:val="21"/>
              </w:rPr>
              <w:t>永久不可逆</w:t>
            </w:r>
            <w:r>
              <w:rPr>
                <w:spacing w:val="-12"/>
                <w:sz w:val="21"/>
              </w:rPr>
              <w:t>，指自疾病确诊或意外伤害发生之日起，经过积极治疗 </w:t>
            </w:r>
            <w:r>
              <w:rPr>
                <w:sz w:val="21"/>
              </w:rPr>
              <w:t>180</w:t>
            </w:r>
            <w:r>
              <w:rPr>
                <w:spacing w:val="-9"/>
                <w:sz w:val="21"/>
              </w:rPr>
              <w:t> 天后， 仍</w:t>
            </w:r>
            <w:r>
              <w:rPr>
                <w:spacing w:val="-5"/>
                <w:sz w:val="21"/>
              </w:rPr>
              <w:t>无法通过现有医疗手段恢复。</w:t>
            </w:r>
          </w:p>
          <w:p>
            <w:pPr>
              <w:pStyle w:val="TableParagraph"/>
              <w:spacing w:line="273" w:lineRule="auto" w:before="7"/>
              <w:ind w:left="143" w:right="207" w:firstLine="422"/>
              <w:jc w:val="both"/>
              <w:rPr>
                <w:b/>
                <w:sz w:val="21"/>
              </w:rPr>
            </w:pPr>
            <w:r>
              <w:rPr>
                <w:b/>
                <w:sz w:val="21"/>
              </w:rPr>
              <w:t>除内耳结构损伤等情形外，被保险人申请理赔时年龄必须在三周岁以上，并且提供理赔当时的听力丧失诊断及检查证据。</w:t>
            </w:r>
          </w:p>
        </w:tc>
      </w:tr>
      <w:tr>
        <w:trPr>
          <w:trHeight w:val="2348" w:hRule="atLeast"/>
        </w:trPr>
        <w:tc>
          <w:tcPr>
            <w:tcW w:w="1018" w:type="dxa"/>
          </w:tcPr>
          <w:p>
            <w:pPr>
              <w:pStyle w:val="TableParagraph"/>
              <w:spacing w:before="153"/>
              <w:rPr>
                <w:b/>
                <w:sz w:val="21"/>
              </w:rPr>
            </w:pPr>
            <w:r>
              <w:rPr>
                <w:b/>
                <w:sz w:val="21"/>
              </w:rPr>
              <w:t>6.8.14</w:t>
            </w:r>
          </w:p>
        </w:tc>
        <w:tc>
          <w:tcPr>
            <w:tcW w:w="1168" w:type="dxa"/>
          </w:tcPr>
          <w:p>
            <w:pPr>
              <w:pStyle w:val="TableParagraph"/>
              <w:spacing w:before="153"/>
              <w:ind w:left="178"/>
              <w:rPr>
                <w:b/>
                <w:sz w:val="21"/>
              </w:rPr>
            </w:pPr>
            <w:r>
              <w:rPr>
                <w:b/>
                <w:sz w:val="21"/>
              </w:rPr>
              <w:t>双目失明</w:t>
            </w:r>
          </w:p>
        </w:tc>
        <w:tc>
          <w:tcPr>
            <w:tcW w:w="8160" w:type="dxa"/>
          </w:tcPr>
          <w:p>
            <w:pPr>
              <w:pStyle w:val="TableParagraph"/>
              <w:spacing w:before="132"/>
              <w:ind w:left="143" w:right="237" w:firstLine="420"/>
              <w:rPr>
                <w:sz w:val="21"/>
              </w:rPr>
            </w:pPr>
            <w:r>
              <w:rPr>
                <w:sz w:val="21"/>
              </w:rPr>
              <w:t>指因疾病或意外伤害导致双眼视力永久不可逆性丧失，双眼中较好眼须满足下列至少一项条件：</w:t>
            </w:r>
          </w:p>
          <w:p>
            <w:pPr>
              <w:pStyle w:val="TableParagraph"/>
              <w:spacing w:line="271" w:lineRule="exact" w:before="0"/>
              <w:ind w:left="563"/>
              <w:rPr>
                <w:sz w:val="21"/>
              </w:rPr>
            </w:pPr>
            <w:r>
              <w:rPr>
                <w:sz w:val="21"/>
              </w:rPr>
              <w:t>1.眼球缺失或摘除；</w:t>
            </w:r>
          </w:p>
          <w:p>
            <w:pPr>
              <w:pStyle w:val="TableParagraph"/>
              <w:spacing w:line="274" w:lineRule="exact" w:before="0"/>
              <w:ind w:left="563"/>
              <w:rPr>
                <w:sz w:val="21"/>
              </w:rPr>
            </w:pPr>
            <w:r>
              <w:rPr>
                <w:w w:val="100"/>
                <w:sz w:val="21"/>
              </w:rPr>
              <w:t>2.</w:t>
            </w:r>
            <w:r>
              <w:rPr>
                <w:spacing w:val="-3"/>
                <w:w w:val="100"/>
                <w:sz w:val="21"/>
              </w:rPr>
              <w:t>矫正视力低于</w:t>
            </w:r>
            <w:r>
              <w:rPr>
                <w:spacing w:val="-2"/>
                <w:sz w:val="21"/>
              </w:rPr>
              <w:t> </w:t>
            </w:r>
            <w:r>
              <w:rPr>
                <w:w w:val="100"/>
                <w:sz w:val="21"/>
              </w:rPr>
              <w:t>0.</w:t>
            </w:r>
            <w:r>
              <w:rPr>
                <w:spacing w:val="-3"/>
                <w:w w:val="100"/>
                <w:sz w:val="21"/>
              </w:rPr>
              <w:t>0</w:t>
            </w:r>
            <w:r>
              <w:rPr>
                <w:spacing w:val="-1"/>
                <w:w w:val="100"/>
                <w:sz w:val="21"/>
              </w:rPr>
              <w:t>2</w:t>
            </w:r>
            <w:r>
              <w:rPr>
                <w:spacing w:val="-3"/>
                <w:w w:val="100"/>
                <w:sz w:val="21"/>
              </w:rPr>
              <w:t>（采用国际标准视力表，如使用其他视力表应进行换算</w:t>
            </w:r>
            <w:r>
              <w:rPr>
                <w:spacing w:val="-108"/>
                <w:w w:val="100"/>
                <w:sz w:val="21"/>
              </w:rPr>
              <w:t>）</w:t>
            </w:r>
            <w:r>
              <w:rPr>
                <w:w w:val="100"/>
                <w:sz w:val="21"/>
              </w:rPr>
              <w:t>；</w:t>
            </w:r>
          </w:p>
          <w:p>
            <w:pPr>
              <w:pStyle w:val="TableParagraph"/>
              <w:spacing w:before="18"/>
              <w:ind w:left="563"/>
              <w:rPr>
                <w:sz w:val="21"/>
              </w:rPr>
            </w:pPr>
            <w:r>
              <w:rPr>
                <w:sz w:val="21"/>
              </w:rPr>
              <w:t>3.视野半径小于5度。</w:t>
            </w:r>
          </w:p>
          <w:p>
            <w:pPr>
              <w:pStyle w:val="TableParagraph"/>
              <w:spacing w:line="273" w:lineRule="auto" w:before="37"/>
              <w:ind w:left="143" w:right="207" w:firstLine="422"/>
              <w:rPr>
                <w:b/>
                <w:sz w:val="21"/>
              </w:rPr>
            </w:pPr>
            <w:r>
              <w:rPr>
                <w:b/>
                <w:sz w:val="21"/>
              </w:rPr>
              <w:t>除眼球缺失或摘除等情形外，被保险人申请理赔时年龄必须在三周岁以上，并且提供理赔当时的视力丧失诊断及检查证据。</w:t>
            </w:r>
          </w:p>
        </w:tc>
      </w:tr>
      <w:tr>
        <w:trPr>
          <w:trHeight w:val="1247" w:hRule="atLeast"/>
        </w:trPr>
        <w:tc>
          <w:tcPr>
            <w:tcW w:w="1018" w:type="dxa"/>
          </w:tcPr>
          <w:p>
            <w:pPr>
              <w:pStyle w:val="TableParagraph"/>
              <w:rPr>
                <w:b/>
                <w:sz w:val="21"/>
              </w:rPr>
            </w:pPr>
            <w:r>
              <w:rPr>
                <w:b/>
                <w:sz w:val="21"/>
              </w:rPr>
              <w:t>6.8.15</w:t>
            </w:r>
          </w:p>
        </w:tc>
        <w:tc>
          <w:tcPr>
            <w:tcW w:w="1168" w:type="dxa"/>
          </w:tcPr>
          <w:p>
            <w:pPr>
              <w:pStyle w:val="TableParagraph"/>
              <w:ind w:left="178"/>
              <w:rPr>
                <w:b/>
                <w:sz w:val="21"/>
              </w:rPr>
            </w:pPr>
            <w:r>
              <w:rPr>
                <w:b/>
                <w:sz w:val="21"/>
              </w:rPr>
              <w:t>瘫痪</w:t>
            </w:r>
          </w:p>
        </w:tc>
        <w:tc>
          <w:tcPr>
            <w:tcW w:w="8160" w:type="dxa"/>
          </w:tcPr>
          <w:p>
            <w:pPr>
              <w:pStyle w:val="TableParagraph"/>
              <w:ind w:left="563"/>
              <w:rPr>
                <w:sz w:val="21"/>
              </w:rPr>
            </w:pPr>
            <w:r>
              <w:rPr>
                <w:sz w:val="21"/>
              </w:rPr>
              <w:t>指因疾病或意外伤害导致两肢或两肢以上肢体机能永久完全丧失。</w:t>
            </w:r>
          </w:p>
          <w:p>
            <w:pPr>
              <w:pStyle w:val="TableParagraph"/>
              <w:spacing w:line="273" w:lineRule="auto" w:before="36"/>
              <w:ind w:left="143" w:right="237"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9"/>
                <w:sz w:val="21"/>
              </w:rPr>
              <w:t> 天后，每肢三</w:t>
            </w:r>
            <w:r>
              <w:rPr>
                <w:spacing w:val="-5"/>
                <w:sz w:val="21"/>
              </w:rPr>
              <w:t>大关节中的两大关节仍然完全僵硬，或不能随意识活动。</w:t>
            </w:r>
          </w:p>
        </w:tc>
      </w:tr>
      <w:tr>
        <w:trPr>
          <w:trHeight w:val="936" w:hRule="atLeast"/>
        </w:trPr>
        <w:tc>
          <w:tcPr>
            <w:tcW w:w="1018" w:type="dxa"/>
          </w:tcPr>
          <w:p>
            <w:pPr>
              <w:pStyle w:val="TableParagraph"/>
              <w:rPr>
                <w:b/>
                <w:sz w:val="21"/>
              </w:rPr>
            </w:pPr>
            <w:r>
              <w:rPr>
                <w:b/>
                <w:sz w:val="21"/>
              </w:rPr>
              <w:t>6.8.16</w:t>
            </w:r>
          </w:p>
        </w:tc>
        <w:tc>
          <w:tcPr>
            <w:tcW w:w="1168" w:type="dxa"/>
          </w:tcPr>
          <w:p>
            <w:pPr>
              <w:pStyle w:val="TableParagraph"/>
              <w:spacing w:line="273" w:lineRule="auto"/>
              <w:ind w:left="178" w:right="142"/>
              <w:rPr>
                <w:b/>
                <w:sz w:val="21"/>
              </w:rPr>
            </w:pPr>
            <w:r>
              <w:rPr>
                <w:b/>
                <w:sz w:val="21"/>
              </w:rPr>
              <w:t>心脏瓣膜手术</w:t>
            </w:r>
          </w:p>
        </w:tc>
        <w:tc>
          <w:tcPr>
            <w:tcW w:w="8160" w:type="dxa"/>
          </w:tcPr>
          <w:p>
            <w:pPr>
              <w:pStyle w:val="TableParagraph"/>
              <w:ind w:left="563"/>
              <w:rPr>
                <w:sz w:val="21"/>
              </w:rPr>
            </w:pPr>
            <w:r>
              <w:rPr>
                <w:sz w:val="21"/>
              </w:rPr>
              <w:t>指为治疗心脏瓣膜疾病，实际实施了开胸进行的心脏瓣膜置换或修复的手术。</w:t>
            </w:r>
          </w:p>
        </w:tc>
      </w:tr>
      <w:tr>
        <w:trPr>
          <w:trHeight w:val="2184" w:hRule="atLeast"/>
        </w:trPr>
        <w:tc>
          <w:tcPr>
            <w:tcW w:w="1018" w:type="dxa"/>
          </w:tcPr>
          <w:p>
            <w:pPr>
              <w:pStyle w:val="TableParagraph"/>
              <w:spacing w:before="143"/>
              <w:rPr>
                <w:b/>
                <w:sz w:val="21"/>
              </w:rPr>
            </w:pPr>
            <w:r>
              <w:rPr>
                <w:b/>
                <w:sz w:val="21"/>
              </w:rPr>
              <w:t>6.8.17</w:t>
            </w:r>
          </w:p>
        </w:tc>
        <w:tc>
          <w:tcPr>
            <w:tcW w:w="1168" w:type="dxa"/>
          </w:tcPr>
          <w:p>
            <w:pPr>
              <w:pStyle w:val="TableParagraph"/>
              <w:spacing w:line="273" w:lineRule="auto" w:before="143"/>
              <w:ind w:left="178" w:right="142"/>
              <w:rPr>
                <w:b/>
                <w:sz w:val="21"/>
              </w:rPr>
            </w:pPr>
            <w:r>
              <w:rPr>
                <w:b/>
                <w:sz w:val="21"/>
              </w:rPr>
              <w:t>严重阿尔茨海默病</w:t>
            </w:r>
          </w:p>
        </w:tc>
        <w:tc>
          <w:tcPr>
            <w:tcW w:w="8160" w:type="dxa"/>
          </w:tcPr>
          <w:p>
            <w:pPr>
              <w:pStyle w:val="TableParagraph"/>
              <w:spacing w:line="273" w:lineRule="auto" w:before="143"/>
              <w:ind w:left="143" w:right="200" w:firstLine="420"/>
              <w:jc w:val="both"/>
              <w:rPr>
                <w:sz w:val="21"/>
              </w:rPr>
            </w:pPr>
            <w:r>
              <w:rPr>
                <w:sz w:val="21"/>
              </w:rPr>
              <w:t>指因大脑进行性、不可逆性改变导致智能严重衰退或丧失，临床表现为明显的认知能力障碍、行为异常和社交能力减退，其日常生活必须持续受到他人监护。须由头</w:t>
            </w:r>
            <w:r>
              <w:rPr>
                <w:spacing w:val="-4"/>
                <w:w w:val="100"/>
                <w:sz w:val="21"/>
              </w:rPr>
              <w:t>颅断层扫描</w:t>
            </w:r>
            <w:r>
              <w:rPr>
                <w:w w:val="100"/>
                <w:sz w:val="21"/>
              </w:rPr>
              <w:t>（CT</w:t>
            </w:r>
            <w:r>
              <w:rPr>
                <w:spacing w:val="-106"/>
                <w:w w:val="100"/>
                <w:sz w:val="21"/>
              </w:rPr>
              <w:t>）</w:t>
            </w:r>
            <w:r>
              <w:rPr>
                <w:spacing w:val="-7"/>
                <w:w w:val="100"/>
                <w:sz w:val="21"/>
              </w:rPr>
              <w:t>、核磁共振检查</w:t>
            </w:r>
            <w:r>
              <w:rPr>
                <w:spacing w:val="-1"/>
                <w:w w:val="100"/>
                <w:sz w:val="21"/>
              </w:rPr>
              <w:t>（</w:t>
            </w:r>
            <w:r>
              <w:rPr>
                <w:w w:val="100"/>
                <w:sz w:val="21"/>
              </w:rPr>
              <w:t>MRI</w:t>
            </w:r>
            <w:r>
              <w:rPr>
                <w:spacing w:val="-15"/>
                <w:w w:val="100"/>
                <w:sz w:val="21"/>
              </w:rPr>
              <w:t>）</w:t>
            </w:r>
            <w:r>
              <w:rPr>
                <w:spacing w:val="-5"/>
                <w:w w:val="100"/>
                <w:sz w:val="21"/>
              </w:rPr>
              <w:t>或正电子发射断层扫描</w:t>
            </w:r>
            <w:r>
              <w:rPr>
                <w:w w:val="100"/>
                <w:sz w:val="21"/>
              </w:rPr>
              <w:t>（PET</w:t>
            </w:r>
            <w:r>
              <w:rPr>
                <w:spacing w:val="-15"/>
                <w:w w:val="100"/>
                <w:sz w:val="21"/>
              </w:rPr>
              <w:t>）</w:t>
            </w:r>
            <w:r>
              <w:rPr>
                <w:spacing w:val="-3"/>
                <w:w w:val="100"/>
                <w:sz w:val="21"/>
              </w:rPr>
              <w:t>等影像学检查</w:t>
            </w:r>
            <w:r>
              <w:rPr>
                <w:spacing w:val="-3"/>
                <w:sz w:val="21"/>
              </w:rPr>
              <w:t>证实，且自主生活能力完全丧失，无法独立完成六项基本日常生活活动中的三项或三项以上。</w:t>
            </w:r>
          </w:p>
          <w:p>
            <w:pPr>
              <w:pStyle w:val="TableParagraph"/>
              <w:spacing w:before="8"/>
              <w:ind w:left="565"/>
              <w:rPr>
                <w:b/>
                <w:sz w:val="21"/>
              </w:rPr>
            </w:pPr>
            <w:r>
              <w:rPr>
                <w:b/>
                <w:sz w:val="21"/>
              </w:rPr>
              <w:t>神经官能症和精神疾病不在保障范围内。</w:t>
            </w:r>
          </w:p>
        </w:tc>
      </w:tr>
      <w:tr>
        <w:trPr>
          <w:trHeight w:val="1353" w:hRule="atLeast"/>
        </w:trPr>
        <w:tc>
          <w:tcPr>
            <w:tcW w:w="1018" w:type="dxa"/>
          </w:tcPr>
          <w:p>
            <w:pPr>
              <w:pStyle w:val="TableParagraph"/>
              <w:rPr>
                <w:b/>
                <w:sz w:val="21"/>
              </w:rPr>
            </w:pPr>
            <w:r>
              <w:rPr>
                <w:b/>
                <w:sz w:val="21"/>
              </w:rPr>
              <w:t>6.8.18</w:t>
            </w:r>
          </w:p>
        </w:tc>
        <w:tc>
          <w:tcPr>
            <w:tcW w:w="1168" w:type="dxa"/>
          </w:tcPr>
          <w:p>
            <w:pPr>
              <w:pStyle w:val="TableParagraph"/>
              <w:spacing w:line="273" w:lineRule="auto"/>
              <w:ind w:left="178" w:right="142"/>
              <w:rPr>
                <w:b/>
                <w:sz w:val="21"/>
              </w:rPr>
            </w:pPr>
            <w:r>
              <w:rPr>
                <w:b/>
                <w:sz w:val="21"/>
              </w:rPr>
              <w:t>严重脑损伤</w:t>
            </w:r>
          </w:p>
        </w:tc>
        <w:tc>
          <w:tcPr>
            <w:tcW w:w="8160" w:type="dxa"/>
          </w:tcPr>
          <w:p>
            <w:pPr>
              <w:pStyle w:val="TableParagraph"/>
              <w:spacing w:line="273" w:lineRule="auto"/>
              <w:ind w:left="143" w:right="199" w:firstLine="420"/>
              <w:jc w:val="both"/>
              <w:rPr>
                <w:sz w:val="21"/>
              </w:rPr>
            </w:pPr>
            <w:r>
              <w:rPr>
                <w:sz w:val="21"/>
              </w:rPr>
              <w:t>指因头部遭受机械性外力，引起脑重要部位损伤，导致神经系统永久性的功能障</w:t>
            </w:r>
            <w:r>
              <w:rPr>
                <w:spacing w:val="-5"/>
                <w:w w:val="100"/>
                <w:sz w:val="21"/>
              </w:rPr>
              <w:t>碍。须由头颅断层扫描</w:t>
            </w:r>
            <w:r>
              <w:rPr>
                <w:spacing w:val="-3"/>
                <w:w w:val="100"/>
                <w:sz w:val="21"/>
              </w:rPr>
              <w:t>（C</w:t>
            </w:r>
            <w:r>
              <w:rPr>
                <w:w w:val="100"/>
                <w:sz w:val="21"/>
              </w:rPr>
              <w:t>T</w:t>
            </w:r>
            <w:r>
              <w:rPr>
                <w:spacing w:val="-106"/>
                <w:w w:val="100"/>
                <w:sz w:val="21"/>
              </w:rPr>
              <w:t>）</w:t>
            </w:r>
            <w:r>
              <w:rPr>
                <w:spacing w:val="-5"/>
                <w:w w:val="100"/>
                <w:sz w:val="21"/>
              </w:rPr>
              <w:t>、核磁共振检查</w:t>
            </w:r>
            <w:r>
              <w:rPr>
                <w:spacing w:val="-3"/>
                <w:w w:val="100"/>
                <w:sz w:val="21"/>
              </w:rPr>
              <w:t>（</w:t>
            </w:r>
            <w:r>
              <w:rPr>
                <w:w w:val="100"/>
                <w:sz w:val="21"/>
              </w:rPr>
              <w:t>MRI</w:t>
            </w:r>
            <w:r>
              <w:rPr>
                <w:spacing w:val="-13"/>
                <w:w w:val="100"/>
                <w:sz w:val="21"/>
              </w:rPr>
              <w:t>）</w:t>
            </w:r>
            <w:r>
              <w:rPr>
                <w:spacing w:val="-4"/>
                <w:w w:val="100"/>
                <w:sz w:val="21"/>
              </w:rPr>
              <w:t>或正电子发射断层扫描</w:t>
            </w:r>
            <w:r>
              <w:rPr>
                <w:spacing w:val="-3"/>
                <w:w w:val="100"/>
                <w:sz w:val="21"/>
              </w:rPr>
              <w:t>（P</w:t>
            </w:r>
            <w:r>
              <w:rPr>
                <w:w w:val="100"/>
                <w:sz w:val="21"/>
              </w:rPr>
              <w:t>E</w:t>
            </w:r>
            <w:r>
              <w:rPr>
                <w:spacing w:val="-1"/>
                <w:w w:val="100"/>
                <w:sz w:val="21"/>
              </w:rPr>
              <w:t>T</w:t>
            </w:r>
            <w:r>
              <w:rPr>
                <w:spacing w:val="-10"/>
                <w:w w:val="100"/>
                <w:sz w:val="21"/>
              </w:rPr>
              <w:t>）等</w:t>
            </w:r>
            <w:r>
              <w:rPr>
                <w:spacing w:val="-4"/>
                <w:sz w:val="21"/>
              </w:rPr>
              <w:t>影像学检查证实。神经系统永久性的功能障碍，指脑损伤 </w:t>
            </w:r>
            <w:r>
              <w:rPr>
                <w:sz w:val="21"/>
              </w:rPr>
              <w:t>180</w:t>
            </w:r>
            <w:r>
              <w:rPr>
                <w:spacing w:val="-5"/>
                <w:sz w:val="21"/>
              </w:rPr>
              <w:t> 天后，仍遗留下列一种</w:t>
            </w:r>
          </w:p>
          <w:p>
            <w:pPr>
              <w:pStyle w:val="TableParagraph"/>
              <w:spacing w:line="255" w:lineRule="exact" w:before="7"/>
              <w:ind w:left="143"/>
              <w:rPr>
                <w:sz w:val="21"/>
              </w:rPr>
            </w:pPr>
            <w:r>
              <w:rPr>
                <w:sz w:val="21"/>
              </w:rPr>
              <w:t>或一种以上障碍：</w:t>
            </w:r>
          </w:p>
        </w:tc>
      </w:tr>
    </w:tbl>
    <w:p>
      <w:pPr>
        <w:spacing w:after="0" w:line="255" w:lineRule="exac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27"/>
      </w:tblGrid>
      <w:tr>
        <w:trPr>
          <w:trHeight w:val="1684"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8227" w:type="dxa"/>
            <w:tcBorders>
              <w:top w:val="single" w:sz="18" w:space="0" w:color="000000"/>
            </w:tcBorders>
          </w:tcPr>
          <w:p>
            <w:pPr>
              <w:pStyle w:val="TableParagraph"/>
              <w:spacing w:before="2"/>
              <w:ind w:left="0"/>
              <w:rPr>
                <w:rFonts w:ascii="Times New Roman"/>
                <w:sz w:val="23"/>
              </w:rPr>
            </w:pPr>
          </w:p>
          <w:p>
            <w:pPr>
              <w:pStyle w:val="TableParagraph"/>
              <w:spacing w:before="0"/>
              <w:ind w:left="583"/>
              <w:rPr>
                <w:sz w:val="21"/>
              </w:rPr>
            </w:pPr>
            <w:r>
              <w:rPr>
                <w:sz w:val="21"/>
              </w:rPr>
              <w:t>1.一肢或一肢以上肢体机能完全丧失；</w:t>
            </w:r>
          </w:p>
          <w:p>
            <w:pPr>
              <w:pStyle w:val="TableParagraph"/>
              <w:spacing w:before="37"/>
              <w:ind w:left="583"/>
              <w:rPr>
                <w:sz w:val="21"/>
              </w:rPr>
            </w:pPr>
            <w:r>
              <w:rPr>
                <w:sz w:val="21"/>
              </w:rPr>
              <w:t>2.语言能力或咀嚼吞咽能力完全丧失；</w:t>
            </w:r>
          </w:p>
          <w:p>
            <w:pPr>
              <w:pStyle w:val="TableParagraph"/>
              <w:spacing w:line="273" w:lineRule="auto" w:before="37"/>
              <w:ind w:left="144" w:right="303" w:firstLine="420"/>
              <w:rPr>
                <w:sz w:val="21"/>
              </w:rPr>
            </w:pPr>
            <w:r>
              <w:rPr>
                <w:sz w:val="21"/>
              </w:rPr>
              <w:t>3.自主生活能力完全丧失，无法独立完成六项基本日常生活活动中的三项或三项以上。</w:t>
            </w:r>
          </w:p>
        </w:tc>
      </w:tr>
      <w:tr>
        <w:trPr>
          <w:trHeight w:val="2184" w:hRule="atLeast"/>
        </w:trPr>
        <w:tc>
          <w:tcPr>
            <w:tcW w:w="1016" w:type="dxa"/>
          </w:tcPr>
          <w:p>
            <w:pPr>
              <w:pStyle w:val="TableParagraph"/>
              <w:rPr>
                <w:b/>
                <w:sz w:val="21"/>
              </w:rPr>
            </w:pPr>
            <w:r>
              <w:rPr>
                <w:b/>
                <w:sz w:val="21"/>
              </w:rPr>
              <w:t>6.8.19</w:t>
            </w:r>
          </w:p>
        </w:tc>
        <w:tc>
          <w:tcPr>
            <w:tcW w:w="1169" w:type="dxa"/>
          </w:tcPr>
          <w:p>
            <w:pPr>
              <w:pStyle w:val="TableParagraph"/>
              <w:spacing w:line="273" w:lineRule="auto"/>
              <w:ind w:left="180" w:right="141"/>
              <w:rPr>
                <w:b/>
                <w:sz w:val="21"/>
              </w:rPr>
            </w:pPr>
            <w:r>
              <w:rPr>
                <w:b/>
                <w:sz w:val="21"/>
              </w:rPr>
              <w:t>严重帕金森病</w:t>
            </w:r>
          </w:p>
        </w:tc>
        <w:tc>
          <w:tcPr>
            <w:tcW w:w="8227" w:type="dxa"/>
          </w:tcPr>
          <w:p>
            <w:pPr>
              <w:pStyle w:val="TableParagraph"/>
              <w:spacing w:line="273" w:lineRule="auto"/>
              <w:ind w:left="144" w:right="268" w:firstLine="420"/>
              <w:rPr>
                <w:sz w:val="21"/>
              </w:rPr>
            </w:pPr>
            <w:r>
              <w:rPr>
                <w:sz w:val="21"/>
              </w:rPr>
              <w:t>是一种中枢神经系统的退行性疾病，临床表现为震颤麻痹、共济失调等。须满足下列全部条件：</w:t>
            </w:r>
          </w:p>
          <w:p>
            <w:pPr>
              <w:pStyle w:val="TableParagraph"/>
              <w:spacing w:before="7"/>
              <w:ind w:left="583"/>
              <w:rPr>
                <w:sz w:val="21"/>
              </w:rPr>
            </w:pPr>
            <w:r>
              <w:rPr>
                <w:sz w:val="21"/>
              </w:rPr>
              <w:t>1.药物治疗无法控制病情；</w:t>
            </w:r>
          </w:p>
          <w:p>
            <w:pPr>
              <w:pStyle w:val="TableParagraph"/>
              <w:spacing w:line="273" w:lineRule="auto" w:before="37"/>
              <w:ind w:left="144" w:right="270" w:firstLine="439"/>
              <w:rPr>
                <w:sz w:val="21"/>
              </w:rPr>
            </w:pPr>
            <w:r>
              <w:rPr>
                <w:sz w:val="21"/>
              </w:rPr>
              <w:t>2.自主生活能力完全丧失，无法独立完成六项基本日常生活活动中的三项或三项以上。</w:t>
            </w:r>
          </w:p>
          <w:p>
            <w:pPr>
              <w:pStyle w:val="TableParagraph"/>
              <w:spacing w:before="7"/>
              <w:ind w:left="566"/>
              <w:rPr>
                <w:b/>
                <w:sz w:val="21"/>
              </w:rPr>
            </w:pPr>
            <w:r>
              <w:rPr>
                <w:b/>
                <w:sz w:val="21"/>
              </w:rPr>
              <w:t>继发性帕金森综合征不在保障范围内。</w:t>
            </w:r>
          </w:p>
        </w:tc>
      </w:tr>
      <w:tr>
        <w:trPr>
          <w:trHeight w:val="936" w:hRule="atLeast"/>
        </w:trPr>
        <w:tc>
          <w:tcPr>
            <w:tcW w:w="1016" w:type="dxa"/>
          </w:tcPr>
          <w:p>
            <w:pPr>
              <w:pStyle w:val="TableParagraph"/>
              <w:spacing w:before="143"/>
              <w:rPr>
                <w:b/>
                <w:sz w:val="21"/>
              </w:rPr>
            </w:pPr>
            <w:r>
              <w:rPr>
                <w:b/>
                <w:sz w:val="21"/>
              </w:rPr>
              <w:t>6.8.20</w:t>
            </w:r>
          </w:p>
        </w:tc>
        <w:tc>
          <w:tcPr>
            <w:tcW w:w="1169" w:type="dxa"/>
          </w:tcPr>
          <w:p>
            <w:pPr>
              <w:pStyle w:val="TableParagraph"/>
              <w:spacing w:line="273" w:lineRule="auto" w:before="143"/>
              <w:ind w:left="180" w:right="141"/>
              <w:rPr>
                <w:b/>
                <w:sz w:val="21"/>
              </w:rPr>
            </w:pPr>
            <w:r>
              <w:rPr>
                <w:b/>
                <w:sz w:val="21"/>
              </w:rPr>
              <w:t>严重Ⅲ度烧伤</w:t>
            </w:r>
          </w:p>
        </w:tc>
        <w:tc>
          <w:tcPr>
            <w:tcW w:w="8227" w:type="dxa"/>
          </w:tcPr>
          <w:p>
            <w:pPr>
              <w:pStyle w:val="TableParagraph"/>
              <w:spacing w:line="273" w:lineRule="auto" w:before="143"/>
              <w:ind w:left="144" w:right="264" w:firstLine="420"/>
              <w:rPr>
                <w:sz w:val="21"/>
              </w:rPr>
            </w:pPr>
            <w:r>
              <w:rPr>
                <w:spacing w:val="-9"/>
                <w:sz w:val="21"/>
              </w:rPr>
              <w:t>指烧伤程度为Ⅲ度，且Ⅲ度烧伤的面积达到全身体表面积的 </w:t>
            </w:r>
            <w:r>
              <w:rPr>
                <w:sz w:val="21"/>
              </w:rPr>
              <w:t>20</w:t>
            </w:r>
            <w:r>
              <w:rPr>
                <w:spacing w:val="-14"/>
                <w:sz w:val="21"/>
              </w:rPr>
              <w:t>%或 </w:t>
            </w:r>
            <w:r>
              <w:rPr>
                <w:sz w:val="21"/>
              </w:rPr>
              <w:t>20</w:t>
            </w:r>
            <w:r>
              <w:rPr>
                <w:spacing w:val="-7"/>
                <w:sz w:val="21"/>
              </w:rPr>
              <w:t>%以上。体表</w:t>
            </w:r>
            <w:r>
              <w:rPr>
                <w:spacing w:val="-5"/>
                <w:sz w:val="21"/>
              </w:rPr>
              <w:t>面积根据《中国新九分法》计算。</w:t>
            </w:r>
          </w:p>
        </w:tc>
      </w:tr>
      <w:tr>
        <w:trPr>
          <w:trHeight w:val="1247" w:hRule="atLeast"/>
        </w:trPr>
        <w:tc>
          <w:tcPr>
            <w:tcW w:w="1016" w:type="dxa"/>
          </w:tcPr>
          <w:p>
            <w:pPr>
              <w:pStyle w:val="TableParagraph"/>
              <w:rPr>
                <w:b/>
                <w:sz w:val="21"/>
              </w:rPr>
            </w:pPr>
            <w:r>
              <w:rPr>
                <w:b/>
                <w:sz w:val="21"/>
              </w:rPr>
              <w:t>6.8.21</w:t>
            </w:r>
          </w:p>
        </w:tc>
        <w:tc>
          <w:tcPr>
            <w:tcW w:w="1169" w:type="dxa"/>
          </w:tcPr>
          <w:p>
            <w:pPr>
              <w:pStyle w:val="TableParagraph"/>
              <w:spacing w:line="273" w:lineRule="auto"/>
              <w:ind w:left="180" w:right="141"/>
              <w:jc w:val="both"/>
              <w:rPr>
                <w:b/>
                <w:sz w:val="21"/>
              </w:rPr>
            </w:pPr>
            <w:r>
              <w:rPr>
                <w:b/>
                <w:sz w:val="21"/>
              </w:rPr>
              <w:t>严重原发性肺动脉高压</w:t>
            </w:r>
          </w:p>
        </w:tc>
        <w:tc>
          <w:tcPr>
            <w:tcW w:w="8227" w:type="dxa"/>
          </w:tcPr>
          <w:p>
            <w:pPr>
              <w:pStyle w:val="TableParagraph"/>
              <w:spacing w:line="273" w:lineRule="auto"/>
              <w:ind w:left="144" w:right="197" w:firstLine="420"/>
              <w:rPr>
                <w:sz w:val="21"/>
              </w:rPr>
            </w:pPr>
            <w:r>
              <w:rPr>
                <w:spacing w:val="-3"/>
                <w:sz w:val="21"/>
              </w:rPr>
              <w:t>指不明原因的肺动脉压力持续性增高，进行性发展而导致的慢性疾病，已经造成</w:t>
            </w:r>
            <w:r>
              <w:rPr>
                <w:spacing w:val="-4"/>
                <w:sz w:val="21"/>
              </w:rPr>
              <w:t>永久不可逆性的体力活动能力受限，达到美国纽约心脏病学会心功能状态分级 </w:t>
            </w:r>
            <w:r>
              <w:rPr>
                <w:sz w:val="21"/>
              </w:rPr>
              <w:t>IV</w:t>
            </w:r>
            <w:r>
              <w:rPr>
                <w:spacing w:val="-12"/>
                <w:sz w:val="21"/>
              </w:rPr>
              <w:t> 级， </w:t>
            </w:r>
            <w:r>
              <w:rPr>
                <w:spacing w:val="-9"/>
                <w:sz w:val="21"/>
              </w:rPr>
              <w:t>且静息状态下肺动脉平均压超过 </w:t>
            </w:r>
            <w:r>
              <w:rPr>
                <w:sz w:val="21"/>
              </w:rPr>
              <w:t>30mmHg。</w:t>
            </w:r>
          </w:p>
        </w:tc>
      </w:tr>
      <w:tr>
        <w:trPr>
          <w:trHeight w:val="1248" w:hRule="atLeast"/>
        </w:trPr>
        <w:tc>
          <w:tcPr>
            <w:tcW w:w="1016" w:type="dxa"/>
          </w:tcPr>
          <w:p>
            <w:pPr>
              <w:pStyle w:val="TableParagraph"/>
              <w:rPr>
                <w:b/>
                <w:sz w:val="21"/>
              </w:rPr>
            </w:pPr>
            <w:r>
              <w:rPr>
                <w:b/>
                <w:sz w:val="21"/>
              </w:rPr>
              <w:t>6.8.22</w:t>
            </w:r>
          </w:p>
        </w:tc>
        <w:tc>
          <w:tcPr>
            <w:tcW w:w="1169" w:type="dxa"/>
          </w:tcPr>
          <w:p>
            <w:pPr>
              <w:pStyle w:val="TableParagraph"/>
              <w:spacing w:line="273" w:lineRule="auto"/>
              <w:ind w:left="180" w:right="141"/>
              <w:rPr>
                <w:b/>
                <w:sz w:val="21"/>
              </w:rPr>
            </w:pPr>
            <w:r>
              <w:rPr>
                <w:b/>
                <w:sz w:val="21"/>
              </w:rPr>
              <w:t>严重运动神经元病</w:t>
            </w:r>
          </w:p>
        </w:tc>
        <w:tc>
          <w:tcPr>
            <w:tcW w:w="8227" w:type="dxa"/>
          </w:tcPr>
          <w:p>
            <w:pPr>
              <w:pStyle w:val="TableParagraph"/>
              <w:spacing w:line="273" w:lineRule="auto"/>
              <w:ind w:left="144" w:right="303" w:firstLine="42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872" w:hRule="atLeast"/>
        </w:trPr>
        <w:tc>
          <w:tcPr>
            <w:tcW w:w="1016" w:type="dxa"/>
          </w:tcPr>
          <w:p>
            <w:pPr>
              <w:pStyle w:val="TableParagraph"/>
              <w:rPr>
                <w:b/>
                <w:sz w:val="21"/>
              </w:rPr>
            </w:pPr>
            <w:r>
              <w:rPr>
                <w:b/>
                <w:sz w:val="21"/>
              </w:rPr>
              <w:t>6.8.23</w:t>
            </w:r>
          </w:p>
        </w:tc>
        <w:tc>
          <w:tcPr>
            <w:tcW w:w="1169" w:type="dxa"/>
          </w:tcPr>
          <w:p>
            <w:pPr>
              <w:pStyle w:val="TableParagraph"/>
              <w:spacing w:line="273" w:lineRule="auto"/>
              <w:ind w:left="180" w:right="141"/>
              <w:rPr>
                <w:b/>
                <w:sz w:val="21"/>
              </w:rPr>
            </w:pPr>
            <w:r>
              <w:rPr>
                <w:b/>
                <w:sz w:val="21"/>
              </w:rPr>
              <w:t>语言能力丧失</w:t>
            </w:r>
          </w:p>
        </w:tc>
        <w:tc>
          <w:tcPr>
            <w:tcW w:w="8227" w:type="dxa"/>
          </w:tcPr>
          <w:p>
            <w:pPr>
              <w:pStyle w:val="TableParagraph"/>
              <w:spacing w:line="273" w:lineRule="auto"/>
              <w:ind w:left="144" w:right="269" w:firstLine="420"/>
              <w:rPr>
                <w:sz w:val="21"/>
              </w:rPr>
            </w:pPr>
            <w:r>
              <w:rPr>
                <w:sz w:val="21"/>
              </w:rPr>
              <w:t>指因疾病或意外伤害导致完全丧失语言能力，经过积极治疗至少 12</w:t>
            </w:r>
            <w:r>
              <w:rPr>
                <w:spacing w:val="5"/>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566"/>
              <w:rPr>
                <w:b/>
                <w:sz w:val="21"/>
              </w:rPr>
            </w:pPr>
            <w:r>
              <w:rPr>
                <w:b/>
                <w:sz w:val="21"/>
              </w:rPr>
              <w:t>精神心理因素所致的语言能力丧失不在保障范围内。</w:t>
            </w:r>
          </w:p>
          <w:p>
            <w:pPr>
              <w:pStyle w:val="TableParagraph"/>
              <w:spacing w:line="273" w:lineRule="auto" w:before="37"/>
              <w:ind w:left="144" w:right="273" w:firstLine="422"/>
              <w:rPr>
                <w:b/>
                <w:sz w:val="21"/>
              </w:rPr>
            </w:pPr>
            <w:r>
              <w:rPr>
                <w:b/>
                <w:sz w:val="21"/>
              </w:rPr>
              <w:t>除声带完全切除等情形外，被保险人申请理赔时年龄必须在三周岁以上，并且提供理赔当时的语言能力丧失诊断及检查证据。</w:t>
            </w:r>
          </w:p>
        </w:tc>
      </w:tr>
      <w:tr>
        <w:trPr>
          <w:trHeight w:val="2496" w:hRule="atLeast"/>
        </w:trPr>
        <w:tc>
          <w:tcPr>
            <w:tcW w:w="1016" w:type="dxa"/>
          </w:tcPr>
          <w:p>
            <w:pPr>
              <w:pStyle w:val="TableParagraph"/>
              <w:rPr>
                <w:b/>
                <w:sz w:val="21"/>
              </w:rPr>
            </w:pPr>
            <w:r>
              <w:rPr>
                <w:b/>
                <w:sz w:val="21"/>
              </w:rPr>
              <w:t>6.8.24</w:t>
            </w:r>
          </w:p>
        </w:tc>
        <w:tc>
          <w:tcPr>
            <w:tcW w:w="1169" w:type="dxa"/>
          </w:tcPr>
          <w:p>
            <w:pPr>
              <w:pStyle w:val="TableParagraph"/>
              <w:spacing w:line="273" w:lineRule="auto"/>
              <w:ind w:left="180" w:right="141"/>
              <w:jc w:val="both"/>
              <w:rPr>
                <w:b/>
                <w:sz w:val="21"/>
              </w:rPr>
            </w:pPr>
            <w:r>
              <w:rPr>
                <w:b/>
                <w:sz w:val="21"/>
              </w:rPr>
              <w:t>重型再生障碍性贫血</w:t>
            </w:r>
          </w:p>
        </w:tc>
        <w:tc>
          <w:tcPr>
            <w:tcW w:w="8227" w:type="dxa"/>
          </w:tcPr>
          <w:p>
            <w:pPr>
              <w:pStyle w:val="TableParagraph"/>
              <w:spacing w:line="273" w:lineRule="auto"/>
              <w:ind w:left="144" w:right="268" w:firstLine="420"/>
              <w:rPr>
                <w:sz w:val="21"/>
              </w:rPr>
            </w:pPr>
            <w:r>
              <w:rPr>
                <w:sz w:val="21"/>
              </w:rPr>
              <w:t>指因骨髓造血功能慢性持续性衰竭导致的贫血、中性粒细胞减少及血小板减少。须满足下列全部条件：</w:t>
            </w:r>
          </w:p>
          <w:p>
            <w:pPr>
              <w:pStyle w:val="TableParagraph"/>
              <w:spacing w:before="7"/>
              <w:ind w:left="564"/>
              <w:rPr>
                <w:sz w:val="21"/>
              </w:rPr>
            </w:pPr>
            <w:r>
              <w:rPr>
                <w:sz w:val="21"/>
              </w:rPr>
              <w:t>1.骨髓穿刺检查或骨髓活检结果支持诊断；</w:t>
            </w:r>
          </w:p>
          <w:p>
            <w:pPr>
              <w:pStyle w:val="TableParagraph"/>
              <w:spacing w:before="37"/>
              <w:ind w:left="564"/>
              <w:rPr>
                <w:sz w:val="21"/>
              </w:rPr>
            </w:pPr>
            <w:r>
              <w:rPr>
                <w:sz w:val="21"/>
              </w:rPr>
              <w:t>2.外周血象须具备以下三项条件：</w:t>
            </w:r>
          </w:p>
          <w:p>
            <w:pPr>
              <w:pStyle w:val="TableParagraph"/>
              <w:spacing w:before="36"/>
              <w:ind w:left="564"/>
              <w:rPr>
                <w:sz w:val="21"/>
              </w:rPr>
            </w:pPr>
            <w:r>
              <w:rPr>
                <w:sz w:val="21"/>
              </w:rPr>
              <w:t>(1)中性粒细胞绝对值≤0.5×109/L；</w:t>
            </w:r>
          </w:p>
          <w:p>
            <w:pPr>
              <w:pStyle w:val="TableParagraph"/>
              <w:spacing w:before="36"/>
              <w:ind w:left="564"/>
              <w:rPr>
                <w:sz w:val="21"/>
              </w:rPr>
            </w:pPr>
            <w:r>
              <w:rPr>
                <w:sz w:val="21"/>
              </w:rPr>
              <w:t>(2)网织红细胞＜1%；</w:t>
            </w:r>
          </w:p>
          <w:p>
            <w:pPr>
              <w:pStyle w:val="TableParagraph"/>
              <w:spacing w:before="36"/>
              <w:ind w:left="564"/>
              <w:rPr>
                <w:sz w:val="21"/>
              </w:rPr>
            </w:pPr>
            <w:r>
              <w:rPr>
                <w:sz w:val="21"/>
              </w:rPr>
              <w:t>(3)血小板绝对值≤20×109/L。</w:t>
            </w:r>
          </w:p>
        </w:tc>
      </w:tr>
      <w:tr>
        <w:trPr>
          <w:trHeight w:val="1560" w:hRule="atLeast"/>
        </w:trPr>
        <w:tc>
          <w:tcPr>
            <w:tcW w:w="1016" w:type="dxa"/>
          </w:tcPr>
          <w:p>
            <w:pPr>
              <w:pStyle w:val="TableParagraph"/>
              <w:rPr>
                <w:b/>
                <w:sz w:val="21"/>
              </w:rPr>
            </w:pPr>
            <w:r>
              <w:rPr>
                <w:b/>
                <w:sz w:val="21"/>
              </w:rPr>
              <w:t>6.8.25</w:t>
            </w:r>
          </w:p>
        </w:tc>
        <w:tc>
          <w:tcPr>
            <w:tcW w:w="1169" w:type="dxa"/>
          </w:tcPr>
          <w:p>
            <w:pPr>
              <w:pStyle w:val="TableParagraph"/>
              <w:spacing w:line="273" w:lineRule="auto"/>
              <w:ind w:left="180" w:right="141"/>
              <w:rPr>
                <w:b/>
                <w:sz w:val="21"/>
              </w:rPr>
            </w:pPr>
            <w:r>
              <w:rPr>
                <w:b/>
                <w:sz w:val="21"/>
              </w:rPr>
              <w:t>主动脉手术</w:t>
            </w:r>
          </w:p>
        </w:tc>
        <w:tc>
          <w:tcPr>
            <w:tcW w:w="8227" w:type="dxa"/>
          </w:tcPr>
          <w:p>
            <w:pPr>
              <w:pStyle w:val="TableParagraph"/>
              <w:spacing w:line="273" w:lineRule="auto"/>
              <w:ind w:left="144" w:right="266" w:firstLine="42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566"/>
              <w:rPr>
                <w:b/>
                <w:sz w:val="21"/>
              </w:rPr>
            </w:pPr>
            <w:r>
              <w:rPr>
                <w:b/>
                <w:sz w:val="21"/>
              </w:rPr>
              <w:t>动脉内血管成形术不在保障范围内。</w:t>
            </w:r>
          </w:p>
        </w:tc>
      </w:tr>
      <w:tr>
        <w:trPr>
          <w:trHeight w:val="799" w:hRule="atLeast"/>
        </w:trPr>
        <w:tc>
          <w:tcPr>
            <w:tcW w:w="1016" w:type="dxa"/>
          </w:tcPr>
          <w:p>
            <w:pPr>
              <w:pStyle w:val="TableParagraph"/>
              <w:spacing w:before="143"/>
              <w:rPr>
                <w:b/>
                <w:sz w:val="21"/>
              </w:rPr>
            </w:pPr>
            <w:r>
              <w:rPr>
                <w:b/>
                <w:sz w:val="21"/>
              </w:rPr>
              <w:t>6.8.26</w:t>
            </w:r>
          </w:p>
        </w:tc>
        <w:tc>
          <w:tcPr>
            <w:tcW w:w="1169" w:type="dxa"/>
          </w:tcPr>
          <w:p>
            <w:pPr>
              <w:pStyle w:val="TableParagraph"/>
              <w:spacing w:line="350" w:lineRule="atLeast" w:before="91"/>
              <w:ind w:left="180" w:right="141"/>
              <w:rPr>
                <w:b/>
                <w:sz w:val="21"/>
              </w:rPr>
            </w:pPr>
            <w:r>
              <w:rPr>
                <w:b/>
                <w:sz w:val="21"/>
              </w:rPr>
              <w:t>慢性呼吸功能衰竭</w:t>
            </w:r>
          </w:p>
        </w:tc>
        <w:tc>
          <w:tcPr>
            <w:tcW w:w="8227" w:type="dxa"/>
          </w:tcPr>
          <w:p>
            <w:pPr>
              <w:pStyle w:val="TableParagraph"/>
              <w:spacing w:line="273" w:lineRule="auto" w:before="143"/>
              <w:ind w:left="144" w:right="268" w:firstLine="420"/>
              <w:rPr>
                <w:sz w:val="21"/>
              </w:rPr>
            </w:pPr>
            <w:r>
              <w:rPr>
                <w:sz w:val="21"/>
              </w:rPr>
              <w:t>慢性肺部疾病导致永久不可逆性的慢性呼吸功能衰竭。慢性呼吸功能衰竭必须明确诊断并满足下列全部条件：</w:t>
            </w:r>
          </w:p>
        </w:tc>
      </w:tr>
    </w:tbl>
    <w:p>
      <w:pPr>
        <w:spacing w:after="0" w:line="273" w:lineRule="auto"/>
        <w:rPr>
          <w:sz w:val="21"/>
        </w:rPr>
        <w:sectPr>
          <w:pgSz w:w="11910" w:h="16840"/>
          <w:pgMar w:header="857" w:footer="992" w:top="1040" w:bottom="1180" w:left="680" w:right="600"/>
        </w:sectPr>
      </w:pPr>
    </w:p>
    <w:p>
      <w:pPr>
        <w:pStyle w:val="BodyText"/>
        <w:rPr>
          <w:rFonts w:ascii="Times New Roman"/>
          <w:b w:val="0"/>
          <w:sz w:val="3"/>
        </w:rPr>
      </w:pPr>
      <w:r>
        <w:rPr/>
        <w:pict>
          <v:group style="position:absolute;margin-left:156.139999pt;margin-top:695.019958pt;width:377.25pt;height:66.150pt;mso-position-horizontal-relative:page;mso-position-vertical-relative:page;z-index:-63328" coordorigin="3123,13900" coordsize="7545,1323">
            <v:line style="position:absolute" from="3123,13905" to="5950,13905" stroked="true" strokeweight=".48004pt" strokecolor="#000000">
              <v:stroke dashstyle="solid"/>
            </v:line>
            <v:line style="position:absolute" from="5960,13905" to="10658,13905" stroked="true" strokeweight=".48004pt" strokecolor="#000000">
              <v:stroke dashstyle="solid"/>
            </v:line>
            <v:line style="position:absolute" from="3123,14227" to="5950,14227" stroked="true" strokeweight=".47998pt" strokecolor="#000000">
              <v:stroke dashstyle="solid"/>
            </v:line>
            <v:line style="position:absolute" from="5960,14227" to="10658,14227" stroked="true" strokeweight=".47998pt" strokecolor="#000000">
              <v:stroke dashstyle="solid"/>
            </v:line>
            <v:line style="position:absolute" from="3123,14560" to="5950,14560" stroked="true" strokeweight=".47998pt" strokecolor="#000000">
              <v:stroke dashstyle="solid"/>
            </v:line>
            <v:line style="position:absolute" from="5960,14560" to="10658,14560" stroked="true" strokeweight=".47998pt" strokecolor="#000000">
              <v:stroke dashstyle="solid"/>
            </v:line>
            <v:line style="position:absolute" from="3123,14882" to="5950,14882" stroked="true" strokeweight=".47998pt" strokecolor="#000000">
              <v:stroke dashstyle="solid"/>
            </v:line>
            <v:line style="position:absolute" from="5960,14882" to="10658,14882" stroked="true" strokeweight=".47998pt" strokecolor="#000000">
              <v:stroke dashstyle="solid"/>
            </v:line>
            <v:line style="position:absolute" from="5955,13900" to="5955,15223" stroked="true" strokeweight=".47998pt" strokecolor="#000000">
              <v:stroke dashstyle="solid"/>
            </v:line>
            <v:line style="position:absolute" from="10663,13900" to="10663,15223" stroked="true" strokeweight=".47998pt" strokecolor="#000000">
              <v:stroke dashstyle="solid"/>
            </v:line>
            <w10:wrap type="none"/>
          </v:group>
        </w:pict>
      </w: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315"/>
        <w:gridCol w:w="8113"/>
      </w:tblGrid>
      <w:tr>
        <w:trPr>
          <w:trHeight w:val="1684" w:hRule="atLeast"/>
        </w:trPr>
        <w:tc>
          <w:tcPr>
            <w:tcW w:w="1016" w:type="dxa"/>
            <w:tcBorders>
              <w:top w:val="single" w:sz="18" w:space="0" w:color="000000"/>
            </w:tcBorders>
          </w:tcPr>
          <w:p>
            <w:pPr>
              <w:pStyle w:val="TableParagraph"/>
              <w:spacing w:before="0"/>
              <w:ind w:left="0"/>
              <w:rPr>
                <w:rFonts w:ascii="Times New Roman"/>
                <w:sz w:val="20"/>
              </w:rPr>
            </w:pPr>
          </w:p>
        </w:tc>
        <w:tc>
          <w:tcPr>
            <w:tcW w:w="1315" w:type="dxa"/>
            <w:tcBorders>
              <w:top w:val="single" w:sz="18" w:space="0" w:color="000000"/>
            </w:tcBorders>
          </w:tcPr>
          <w:p>
            <w:pPr>
              <w:pStyle w:val="TableParagraph"/>
              <w:spacing w:before="0"/>
              <w:ind w:left="0"/>
              <w:rPr>
                <w:rFonts w:ascii="Times New Roman"/>
                <w:sz w:val="20"/>
              </w:rPr>
            </w:pPr>
          </w:p>
        </w:tc>
        <w:tc>
          <w:tcPr>
            <w:tcW w:w="8113" w:type="dxa"/>
            <w:tcBorders>
              <w:top w:val="single" w:sz="18" w:space="0" w:color="000000"/>
            </w:tcBorders>
          </w:tcPr>
          <w:p>
            <w:pPr>
              <w:pStyle w:val="TableParagraph"/>
              <w:spacing w:before="2"/>
              <w:ind w:left="0"/>
              <w:rPr>
                <w:rFonts w:ascii="Times New Roman"/>
                <w:sz w:val="23"/>
              </w:rPr>
            </w:pPr>
          </w:p>
          <w:p>
            <w:pPr>
              <w:pStyle w:val="TableParagraph"/>
              <w:spacing w:before="0"/>
              <w:ind w:left="418"/>
              <w:rPr>
                <w:sz w:val="21"/>
              </w:rPr>
            </w:pPr>
            <w:r>
              <w:rPr>
                <w:sz w:val="21"/>
              </w:rPr>
              <w:t>1.休息时出现呼吸困难；</w:t>
            </w:r>
          </w:p>
          <w:p>
            <w:pPr>
              <w:pStyle w:val="TableParagraph"/>
              <w:spacing w:before="37"/>
              <w:ind w:left="418"/>
              <w:rPr>
                <w:sz w:val="21"/>
              </w:rPr>
            </w:pPr>
            <w:r>
              <w:rPr>
                <w:sz w:val="21"/>
              </w:rPr>
              <w:t>2.动脉血氧分压 （PaO2 ）&lt; 50mmHg；</w:t>
            </w:r>
          </w:p>
          <w:p>
            <w:pPr>
              <w:pStyle w:val="TableParagraph"/>
              <w:spacing w:before="37"/>
              <w:ind w:left="418"/>
              <w:rPr>
                <w:sz w:val="21"/>
              </w:rPr>
            </w:pPr>
            <w:r>
              <w:rPr>
                <w:sz w:val="21"/>
              </w:rPr>
              <w:t>3.动脉血氧饱和度 （SaO2 ）&lt; 80%；</w:t>
            </w:r>
          </w:p>
          <w:p>
            <w:pPr>
              <w:pStyle w:val="TableParagraph"/>
              <w:spacing w:before="37"/>
              <w:ind w:left="418"/>
              <w:rPr>
                <w:sz w:val="21"/>
              </w:rPr>
            </w:pPr>
            <w:r>
              <w:rPr>
                <w:sz w:val="21"/>
              </w:rPr>
              <w:t>4.因缺氧必须接受持续的输氧治疗。</w:t>
            </w:r>
          </w:p>
        </w:tc>
      </w:tr>
      <w:tr>
        <w:trPr>
          <w:trHeight w:val="1872" w:hRule="atLeast"/>
        </w:trPr>
        <w:tc>
          <w:tcPr>
            <w:tcW w:w="1016" w:type="dxa"/>
          </w:tcPr>
          <w:p>
            <w:pPr>
              <w:pStyle w:val="TableParagraph"/>
              <w:rPr>
                <w:b/>
                <w:sz w:val="21"/>
              </w:rPr>
            </w:pPr>
            <w:r>
              <w:rPr>
                <w:b/>
                <w:sz w:val="21"/>
              </w:rPr>
              <w:t>6.8.27</w:t>
            </w:r>
          </w:p>
        </w:tc>
        <w:tc>
          <w:tcPr>
            <w:tcW w:w="1315" w:type="dxa"/>
          </w:tcPr>
          <w:p>
            <w:pPr>
              <w:pStyle w:val="TableParagraph"/>
              <w:spacing w:line="312" w:lineRule="auto" w:before="166"/>
              <w:ind w:left="180" w:right="287"/>
              <w:rPr>
                <w:b/>
                <w:sz w:val="21"/>
              </w:rPr>
            </w:pPr>
            <w:r>
              <w:rPr>
                <w:b/>
                <w:sz w:val="21"/>
              </w:rPr>
              <w:t>严重多发性硬化</w:t>
            </w:r>
          </w:p>
        </w:tc>
        <w:tc>
          <w:tcPr>
            <w:tcW w:w="8113" w:type="dxa"/>
          </w:tcPr>
          <w:p>
            <w:pPr>
              <w:pStyle w:val="TableParagraph"/>
              <w:spacing w:line="273" w:lineRule="auto"/>
              <w:ind w:left="-2" w:right="298" w:firstLine="420"/>
              <w:jc w:val="both"/>
              <w:rPr>
                <w:sz w:val="21"/>
              </w:rPr>
            </w:pPr>
            <w:r>
              <w:rPr>
                <w:sz w:val="21"/>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TableParagraph"/>
              <w:spacing w:before="7"/>
              <w:ind w:left="418"/>
              <w:rPr>
                <w:sz w:val="21"/>
              </w:rPr>
            </w:pPr>
            <w:r>
              <w:rPr>
                <w:sz w:val="21"/>
              </w:rPr>
              <w:t>1.移动：自己从一个房间移动到另一个房间；</w:t>
            </w:r>
          </w:p>
          <w:p>
            <w:pPr>
              <w:pStyle w:val="TableParagraph"/>
              <w:spacing w:before="37"/>
              <w:ind w:left="418"/>
              <w:rPr>
                <w:sz w:val="21"/>
              </w:rPr>
            </w:pPr>
            <w:r>
              <w:rPr>
                <w:sz w:val="21"/>
              </w:rPr>
              <w:t>2.进食：自己从已准备好的碗或碟中取食物放入口中。</w:t>
            </w:r>
          </w:p>
        </w:tc>
      </w:tr>
      <w:tr>
        <w:trPr>
          <w:trHeight w:val="2184" w:hRule="atLeast"/>
        </w:trPr>
        <w:tc>
          <w:tcPr>
            <w:tcW w:w="1016" w:type="dxa"/>
          </w:tcPr>
          <w:p>
            <w:pPr>
              <w:pStyle w:val="TableParagraph"/>
              <w:spacing w:before="143"/>
              <w:rPr>
                <w:b/>
                <w:sz w:val="21"/>
              </w:rPr>
            </w:pPr>
            <w:r>
              <w:rPr>
                <w:b/>
                <w:sz w:val="21"/>
              </w:rPr>
              <w:t>6.8.28</w:t>
            </w:r>
          </w:p>
        </w:tc>
        <w:tc>
          <w:tcPr>
            <w:tcW w:w="1315" w:type="dxa"/>
          </w:tcPr>
          <w:p>
            <w:pPr>
              <w:pStyle w:val="TableParagraph"/>
              <w:spacing w:line="312" w:lineRule="auto" w:before="167"/>
              <w:ind w:left="180" w:right="287"/>
              <w:rPr>
                <w:b/>
                <w:sz w:val="21"/>
              </w:rPr>
            </w:pPr>
            <w:r>
              <w:rPr>
                <w:b/>
                <w:sz w:val="21"/>
              </w:rPr>
              <w:t>脊髓灰质炎</w:t>
            </w:r>
          </w:p>
        </w:tc>
        <w:tc>
          <w:tcPr>
            <w:tcW w:w="8113" w:type="dxa"/>
          </w:tcPr>
          <w:p>
            <w:pPr>
              <w:pStyle w:val="TableParagraph"/>
              <w:spacing w:line="273" w:lineRule="auto" w:before="143"/>
              <w:ind w:left="-2" w:right="300" w:firstLine="420"/>
              <w:rPr>
                <w:sz w:val="21"/>
              </w:rPr>
            </w:pPr>
            <w:r>
              <w:rPr>
                <w:sz w:val="21"/>
              </w:rPr>
              <w:t>脊髓灰质炎是由于脊髓灰质炎病毒感染所致的瘫痪性疾病，临床表现为运动功能损害或呼吸无力。脊髓灰质炎必须明确诊断。</w:t>
            </w:r>
          </w:p>
          <w:p>
            <w:pPr>
              <w:pStyle w:val="TableParagraph"/>
              <w:spacing w:line="273" w:lineRule="auto" w:before="8"/>
              <w:ind w:left="-2" w:right="304" w:firstLine="422"/>
              <w:rPr>
                <w:b/>
                <w:sz w:val="21"/>
              </w:rPr>
            </w:pPr>
            <w:r>
              <w:rPr>
                <w:b/>
                <w:sz w:val="21"/>
              </w:rPr>
              <w:t>本保险仅对脊髓灰质炎造成的神经系统功能损害导致被保险人一肢或一肢以上肢体机能永久完全丧失的情况予以理赔。</w:t>
            </w:r>
          </w:p>
          <w:p>
            <w:pPr>
              <w:pStyle w:val="TableParagraph"/>
              <w:spacing w:line="273" w:lineRule="auto" w:before="8"/>
              <w:ind w:left="-2" w:right="227" w:firstLine="420"/>
              <w:rPr>
                <w:sz w:val="21"/>
              </w:rPr>
            </w:pPr>
            <w:r>
              <w:rPr>
                <w:sz w:val="21"/>
              </w:rPr>
              <w:t>肢体机能永久完全丧失，指疾病确诊 180 天后，每肢三大关节中的两大关节仍然完全僵硬，或不能随意识活动。</w:t>
            </w:r>
          </w:p>
        </w:tc>
      </w:tr>
      <w:tr>
        <w:trPr>
          <w:trHeight w:val="2184" w:hRule="atLeast"/>
        </w:trPr>
        <w:tc>
          <w:tcPr>
            <w:tcW w:w="1016" w:type="dxa"/>
          </w:tcPr>
          <w:p>
            <w:pPr>
              <w:pStyle w:val="TableParagraph"/>
              <w:rPr>
                <w:b/>
                <w:sz w:val="21"/>
              </w:rPr>
            </w:pPr>
            <w:r>
              <w:rPr>
                <w:b/>
                <w:sz w:val="21"/>
              </w:rPr>
              <w:t>6.8.29</w:t>
            </w:r>
          </w:p>
        </w:tc>
        <w:tc>
          <w:tcPr>
            <w:tcW w:w="1315" w:type="dxa"/>
          </w:tcPr>
          <w:p>
            <w:pPr>
              <w:pStyle w:val="TableParagraph"/>
              <w:spacing w:line="312" w:lineRule="auto" w:before="166"/>
              <w:ind w:left="180" w:right="287"/>
              <w:rPr>
                <w:b/>
                <w:sz w:val="21"/>
              </w:rPr>
            </w:pPr>
            <w:r>
              <w:rPr>
                <w:b/>
                <w:sz w:val="21"/>
              </w:rPr>
              <w:t>全身性重症肌无力</w:t>
            </w:r>
          </w:p>
        </w:tc>
        <w:tc>
          <w:tcPr>
            <w:tcW w:w="8113" w:type="dxa"/>
          </w:tcPr>
          <w:p>
            <w:pPr>
              <w:pStyle w:val="TableParagraph"/>
              <w:ind w:left="418"/>
              <w:rPr>
                <w:sz w:val="21"/>
              </w:rPr>
            </w:pPr>
            <w:r>
              <w:rPr>
                <w:sz w:val="21"/>
              </w:rPr>
              <w:t>重症肌无力是一种神经肌肉接头传递障碍所致的疾病，表现为局部或全身骨骼肌</w:t>
            </w:r>
          </w:p>
          <w:p>
            <w:pPr>
              <w:pStyle w:val="TableParagraph"/>
              <w:spacing w:line="273" w:lineRule="auto" w:before="36"/>
              <w:ind w:left="-2" w:right="298"/>
              <w:rPr>
                <w:sz w:val="21"/>
              </w:rPr>
            </w:pPr>
            <w:r>
              <w:rPr>
                <w:sz w:val="21"/>
              </w:rPr>
              <w:t>（特别是眼外肌）极易疲劳。疾病可以累及呼吸肌、上肢或下肢的近端肌群或全身肌肉，必须满足下列全部条件：</w:t>
            </w:r>
          </w:p>
          <w:p>
            <w:pPr>
              <w:pStyle w:val="TableParagraph"/>
              <w:spacing w:before="7"/>
              <w:ind w:left="418"/>
              <w:rPr>
                <w:sz w:val="21"/>
              </w:rPr>
            </w:pPr>
            <w:r>
              <w:rPr>
                <w:sz w:val="21"/>
              </w:rPr>
              <w:t>1.经药物治疗和胸腺切除治疗一年以上仍无法控制病情；</w:t>
            </w:r>
          </w:p>
          <w:p>
            <w:pPr>
              <w:pStyle w:val="TableParagraph"/>
              <w:spacing w:line="273" w:lineRule="auto" w:before="36"/>
              <w:ind w:left="-2" w:right="300" w:firstLine="420"/>
              <w:rPr>
                <w:sz w:val="21"/>
              </w:rPr>
            </w:pPr>
            <w:r>
              <w:rPr>
                <w:sz w:val="21"/>
              </w:rPr>
              <w:t>2.自主生活能力完全丧失，无法独立完成六项基本日常生活活动中的三项或三项以上。</w:t>
            </w:r>
          </w:p>
        </w:tc>
      </w:tr>
      <w:tr>
        <w:trPr>
          <w:trHeight w:val="1560" w:hRule="atLeast"/>
        </w:trPr>
        <w:tc>
          <w:tcPr>
            <w:tcW w:w="1016" w:type="dxa"/>
          </w:tcPr>
          <w:p>
            <w:pPr>
              <w:pStyle w:val="TableParagraph"/>
              <w:rPr>
                <w:b/>
                <w:sz w:val="21"/>
              </w:rPr>
            </w:pPr>
            <w:r>
              <w:rPr>
                <w:b/>
                <w:sz w:val="21"/>
              </w:rPr>
              <w:t>6.8.30</w:t>
            </w:r>
          </w:p>
        </w:tc>
        <w:tc>
          <w:tcPr>
            <w:tcW w:w="1315" w:type="dxa"/>
          </w:tcPr>
          <w:p>
            <w:pPr>
              <w:pStyle w:val="TableParagraph"/>
              <w:spacing w:line="312" w:lineRule="auto" w:before="166"/>
              <w:ind w:left="180" w:right="287"/>
              <w:rPr>
                <w:b/>
                <w:sz w:val="21"/>
              </w:rPr>
            </w:pPr>
            <w:r>
              <w:rPr>
                <w:b/>
                <w:sz w:val="21"/>
              </w:rPr>
              <w:t>严重冠心病</w:t>
            </w:r>
          </w:p>
        </w:tc>
        <w:tc>
          <w:tcPr>
            <w:tcW w:w="8113" w:type="dxa"/>
          </w:tcPr>
          <w:p>
            <w:pPr>
              <w:pStyle w:val="TableParagraph"/>
              <w:spacing w:line="273" w:lineRule="auto"/>
              <w:ind w:left="-2" w:right="298" w:firstLine="420"/>
              <w:jc w:val="both"/>
              <w:rPr>
                <w:sz w:val="21"/>
              </w:rPr>
            </w:pPr>
            <w:r>
              <w:rPr>
                <w:sz w:val="21"/>
              </w:rPr>
              <w:t>指经根据冠状动脉造影检查结果明确诊断为三支主要血管（左冠状动脉主干和右冠状动脉，或前降支、左旋支和右冠状动脉）严重狭窄性病变（至少一支血管管腔直</w:t>
            </w:r>
            <w:r>
              <w:rPr>
                <w:spacing w:val="-12"/>
                <w:sz w:val="21"/>
              </w:rPr>
              <w:t>径减少 </w:t>
            </w:r>
            <w:r>
              <w:rPr>
                <w:sz w:val="21"/>
              </w:rPr>
              <w:t>75</w:t>
            </w:r>
            <w:r>
              <w:rPr>
                <w:spacing w:val="-6"/>
                <w:sz w:val="21"/>
              </w:rPr>
              <w:t>％以上和其他两支血管管腔直径减少 </w:t>
            </w:r>
            <w:r>
              <w:rPr>
                <w:sz w:val="21"/>
              </w:rPr>
              <w:t>60％以上</w:t>
            </w:r>
            <w:r>
              <w:rPr>
                <w:spacing w:val="-108"/>
                <w:sz w:val="21"/>
              </w:rPr>
              <w:t>）</w:t>
            </w:r>
            <w:r>
              <w:rPr>
                <w:sz w:val="21"/>
              </w:rPr>
              <w:t>。</w:t>
            </w:r>
          </w:p>
          <w:p>
            <w:pPr>
              <w:pStyle w:val="TableParagraph"/>
              <w:spacing w:before="7"/>
              <w:ind w:left="420"/>
              <w:rPr>
                <w:b/>
                <w:sz w:val="21"/>
              </w:rPr>
            </w:pPr>
            <w:r>
              <w:rPr>
                <w:b/>
                <w:sz w:val="21"/>
              </w:rPr>
              <w:t>前降支、左旋支及右冠状动脉的分支血管的狭窄不作为本保障的衡量指标。</w:t>
            </w:r>
          </w:p>
        </w:tc>
      </w:tr>
      <w:tr>
        <w:trPr>
          <w:trHeight w:val="1248" w:hRule="atLeast"/>
        </w:trPr>
        <w:tc>
          <w:tcPr>
            <w:tcW w:w="1016" w:type="dxa"/>
          </w:tcPr>
          <w:p>
            <w:pPr>
              <w:pStyle w:val="TableParagraph"/>
              <w:rPr>
                <w:b/>
                <w:sz w:val="21"/>
              </w:rPr>
            </w:pPr>
            <w:r>
              <w:rPr>
                <w:b/>
                <w:sz w:val="21"/>
              </w:rPr>
              <w:t>6.8.31</w:t>
            </w:r>
          </w:p>
        </w:tc>
        <w:tc>
          <w:tcPr>
            <w:tcW w:w="1315" w:type="dxa"/>
          </w:tcPr>
          <w:p>
            <w:pPr>
              <w:pStyle w:val="TableParagraph"/>
              <w:spacing w:line="312" w:lineRule="auto" w:before="166"/>
              <w:ind w:left="180" w:right="287"/>
              <w:rPr>
                <w:b/>
                <w:sz w:val="21"/>
              </w:rPr>
            </w:pPr>
            <w:r>
              <w:rPr>
                <w:b/>
                <w:sz w:val="21"/>
              </w:rPr>
              <w:t>严重心肌病</w:t>
            </w:r>
          </w:p>
        </w:tc>
        <w:tc>
          <w:tcPr>
            <w:tcW w:w="8113" w:type="dxa"/>
          </w:tcPr>
          <w:p>
            <w:pPr>
              <w:pStyle w:val="TableParagraph"/>
              <w:spacing w:line="273" w:lineRule="auto"/>
              <w:ind w:left="-2" w:right="296" w:firstLine="420"/>
              <w:jc w:val="both"/>
              <w:rPr>
                <w:sz w:val="21"/>
              </w:rPr>
            </w:pPr>
            <w:r>
              <w:rPr>
                <w:sz w:val="21"/>
              </w:rPr>
              <w:t>指被保险人因心肌病导致慢性心功能损害造成永久不可逆性的心功能衰竭。心功</w:t>
            </w:r>
            <w:r>
              <w:rPr>
                <w:spacing w:val="-5"/>
                <w:sz w:val="21"/>
              </w:rPr>
              <w:t>能衰竭程度达到纽约心脏病学会的心功能分级标准之心功能 </w:t>
            </w:r>
            <w:r>
              <w:rPr>
                <w:sz w:val="21"/>
              </w:rPr>
              <w:t>IV</w:t>
            </w:r>
            <w:r>
              <w:rPr>
                <w:spacing w:val="-13"/>
                <w:sz w:val="21"/>
              </w:rPr>
              <w:t> 级。被保险人永久不可</w:t>
            </w:r>
            <w:r>
              <w:rPr>
                <w:spacing w:val="-6"/>
                <w:sz w:val="21"/>
              </w:rPr>
              <w:t>逆性的体力活动能力受限，不能从事任何体力活动。</w:t>
            </w:r>
          </w:p>
        </w:tc>
      </w:tr>
      <w:tr>
        <w:trPr>
          <w:trHeight w:val="3340" w:hRule="atLeast"/>
        </w:trPr>
        <w:tc>
          <w:tcPr>
            <w:tcW w:w="1016" w:type="dxa"/>
          </w:tcPr>
          <w:p>
            <w:pPr>
              <w:pStyle w:val="TableParagraph"/>
              <w:rPr>
                <w:b/>
                <w:sz w:val="21"/>
              </w:rPr>
            </w:pPr>
            <w:r>
              <w:rPr>
                <w:b/>
                <w:sz w:val="21"/>
              </w:rPr>
              <w:t>6.8.32</w:t>
            </w:r>
          </w:p>
        </w:tc>
        <w:tc>
          <w:tcPr>
            <w:tcW w:w="1315" w:type="dxa"/>
            <w:tcBorders>
              <w:right w:val="single" w:sz="4" w:space="0" w:color="000000"/>
            </w:tcBorders>
          </w:tcPr>
          <w:p>
            <w:pPr>
              <w:pStyle w:val="TableParagraph"/>
              <w:spacing w:line="312" w:lineRule="auto" w:before="166"/>
              <w:ind w:left="180" w:right="282"/>
              <w:jc w:val="both"/>
              <w:rPr>
                <w:b/>
                <w:sz w:val="21"/>
              </w:rPr>
            </w:pPr>
            <w:r>
              <w:rPr>
                <w:b/>
                <w:sz w:val="21"/>
              </w:rPr>
              <w:t>系统性红斑狼疮</w:t>
            </w:r>
          </w:p>
          <w:p>
            <w:pPr>
              <w:pStyle w:val="TableParagraph"/>
              <w:spacing w:line="314" w:lineRule="auto" w:before="21"/>
              <w:ind w:left="180" w:right="231"/>
              <w:jc w:val="both"/>
              <w:rPr>
                <w:b/>
                <w:sz w:val="21"/>
              </w:rPr>
            </w:pPr>
            <w:r>
              <w:rPr>
                <w:b/>
                <w:sz w:val="21"/>
              </w:rPr>
              <w:t>-III</w:t>
            </w:r>
            <w:r>
              <w:rPr>
                <w:b/>
                <w:spacing w:val="-19"/>
                <w:sz w:val="21"/>
              </w:rPr>
              <w:t> 型或以上狼疮性肾炎</w:t>
            </w:r>
          </w:p>
        </w:tc>
        <w:tc>
          <w:tcPr>
            <w:tcW w:w="8113" w:type="dxa"/>
            <w:tcBorders>
              <w:left w:val="single" w:sz="4" w:space="0" w:color="000000"/>
              <w:bottom w:val="single" w:sz="4" w:space="0" w:color="000000"/>
            </w:tcBorders>
          </w:tcPr>
          <w:p>
            <w:pPr>
              <w:pStyle w:val="TableParagraph"/>
              <w:spacing w:line="273" w:lineRule="auto"/>
              <w:ind w:left="-7" w:right="335" w:firstLine="420"/>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left="-7" w:right="337" w:firstLine="420"/>
              <w:rPr>
                <w:sz w:val="21"/>
              </w:rPr>
            </w:pPr>
            <w:r>
              <w:rPr>
                <w:spacing w:val="-3"/>
                <w:sz w:val="21"/>
              </w:rPr>
              <w:t>本保险所指的系统性红斑狼疮仅限于累及肾脏</w:t>
            </w:r>
            <w:r>
              <w:rPr>
                <w:sz w:val="21"/>
              </w:rPr>
              <w:t>（</w:t>
            </w:r>
            <w:r>
              <w:rPr>
                <w:spacing w:val="-6"/>
                <w:sz w:val="21"/>
              </w:rPr>
              <w:t>经肾脏活检确认的，符合 </w:t>
            </w:r>
            <w:r>
              <w:rPr>
                <w:sz w:val="21"/>
              </w:rPr>
              <w:t>WHO</w:t>
            </w:r>
            <w:r>
              <w:rPr>
                <w:spacing w:val="-20"/>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p>
          <w:p>
            <w:pPr>
              <w:pStyle w:val="TableParagraph"/>
              <w:spacing w:line="273" w:lineRule="auto" w:before="7"/>
              <w:ind w:left="-7" w:right="197" w:firstLine="422"/>
              <w:rPr>
                <w:sz w:val="21"/>
              </w:rPr>
            </w:pPr>
            <w:r>
              <w:rPr>
                <w:b/>
                <w:spacing w:val="-9"/>
                <w:sz w:val="21"/>
              </w:rPr>
              <w:t>其他类型的红斑性狼疮，如盘状狼疮、仅累及血液及关节的狼疮不在保障范围內。</w:t>
            </w:r>
            <w:r>
              <w:rPr>
                <w:spacing w:val="-3"/>
                <w:sz w:val="21"/>
              </w:rPr>
              <w:t>世界卫生组织</w:t>
            </w:r>
            <w:r>
              <w:rPr>
                <w:spacing w:val="-1"/>
                <w:sz w:val="21"/>
              </w:rPr>
              <w:t>（WHO）</w:t>
            </w:r>
            <w:r>
              <w:rPr>
                <w:spacing w:val="-3"/>
                <w:sz w:val="21"/>
              </w:rPr>
              <w:t>狼疮性肾炎分型：</w:t>
            </w:r>
          </w:p>
          <w:p>
            <w:pPr>
              <w:pStyle w:val="TableParagraph"/>
              <w:numPr>
                <w:ilvl w:val="0"/>
                <w:numId w:val="10"/>
              </w:numPr>
              <w:tabs>
                <w:tab w:pos="265" w:val="left" w:leader="none"/>
                <w:tab w:pos="2943" w:val="left" w:leader="none"/>
              </w:tabs>
              <w:spacing w:line="240" w:lineRule="auto" w:before="16" w:after="0"/>
              <w:ind w:left="264" w:right="0" w:hanging="158"/>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10"/>
              </w:numPr>
              <w:tabs>
                <w:tab w:pos="370" w:val="left" w:leader="none"/>
                <w:tab w:pos="2943" w:val="left" w:leader="none"/>
              </w:tabs>
              <w:spacing w:line="240" w:lineRule="auto" w:before="46" w:after="0"/>
              <w:ind w:left="370"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10"/>
              </w:numPr>
              <w:tabs>
                <w:tab w:pos="476" w:val="left" w:leader="none"/>
              </w:tabs>
              <w:spacing w:line="240" w:lineRule="auto" w:before="59" w:after="0"/>
              <w:ind w:left="475" w:right="0" w:hanging="369"/>
              <w:jc w:val="left"/>
              <w:rPr>
                <w:sz w:val="21"/>
              </w:rPr>
            </w:pPr>
            <w:r>
              <w:rPr>
                <w:spacing w:val="-3"/>
                <w:sz w:val="21"/>
              </w:rPr>
              <w:t>型</w:t>
            </w:r>
            <w:r>
              <w:rPr>
                <w:sz w:val="21"/>
              </w:rPr>
              <w:t>（</w:t>
            </w:r>
            <w:r>
              <w:rPr>
                <w:spacing w:val="-3"/>
                <w:sz w:val="21"/>
              </w:rPr>
              <w:t>局灶及节段增生型</w:t>
            </w:r>
            <w:r>
              <w:rPr>
                <w:sz w:val="21"/>
              </w:rPr>
              <w:t>）</w:t>
            </w:r>
            <w:r>
              <w:rPr>
                <w:spacing w:val="3"/>
                <w:sz w:val="21"/>
              </w:rPr>
              <w:t> 蛋白尿，尿沉渣改变</w:t>
            </w:r>
          </w:p>
          <w:p>
            <w:pPr>
              <w:pStyle w:val="TableParagraph"/>
              <w:numPr>
                <w:ilvl w:val="0"/>
                <w:numId w:val="10"/>
              </w:numPr>
              <w:tabs>
                <w:tab w:pos="370" w:val="left" w:leader="none"/>
                <w:tab w:pos="2943" w:val="left" w:leader="none"/>
              </w:tabs>
              <w:spacing w:line="240" w:lineRule="auto" w:before="46" w:after="0"/>
              <w:ind w:left="370"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tc>
      </w:tr>
    </w:tbl>
    <w:p>
      <w:pPr>
        <w:spacing w:after="0" w:line="240" w:lineRule="auto"/>
        <w:jc w:val="left"/>
        <w:rPr>
          <w:sz w:val="21"/>
        </w:rPr>
        <w:sectPr>
          <w:pgSz w:w="11910" w:h="16840"/>
          <w:pgMar w:header="857" w:footer="992" w:top="1040" w:bottom="1180" w:left="680" w:right="560"/>
        </w:sectPr>
      </w:pPr>
    </w:p>
    <w:p>
      <w:pPr>
        <w:pStyle w:val="BodyText"/>
        <w:rPr>
          <w:rFonts w:ascii="Times New Roman"/>
          <w:b w:val="0"/>
          <w:sz w:val="3"/>
        </w:rPr>
      </w:pPr>
    </w:p>
    <w:p>
      <w:pPr>
        <w:spacing w:line="38" w:lineRule="exact"/>
        <w:ind w:left="4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1"/>
        <w:rPr>
          <w:rFonts w:ascii="Times New Roman"/>
          <w:b w:val="0"/>
        </w:rPr>
      </w:pPr>
      <w:r>
        <w:rPr/>
        <w:pict>
          <v:shape style="position:absolute;margin-left:297.769989pt;margin-top:14.369521pt;width:235.4pt;height:16.7pt;mso-position-horizontal-relative:page;mso-position-vertical-relative:paragraph;z-index:1216;mso-wrap-distance-left:0;mso-wrap-distance-right:0" type="#_x0000_t202" filled="false" stroked="true" strokeweight=".47998pt" strokecolor="#000000">
            <v:textbox inset="0,0,0,0">
              <w:txbxContent>
                <w:p>
                  <w:pPr>
                    <w:spacing w:line="263" w:lineRule="exact" w:before="0"/>
                    <w:ind w:left="103" w:right="0" w:firstLine="0"/>
                    <w:jc w:val="left"/>
                    <w:rPr>
                      <w:sz w:val="21"/>
                    </w:rPr>
                  </w:pPr>
                  <w:r>
                    <w:rPr>
                      <w:sz w:val="21"/>
                    </w:rPr>
                    <w:t>肾病综合征或重度蛋白尿</w:t>
                  </w:r>
                </w:p>
              </w:txbxContent>
            </v:textbox>
            <v:stroke dashstyle="solid"/>
            <w10:wrap type="topAndBottom"/>
          </v:shape>
        </w:pict>
      </w:r>
    </w:p>
    <w:p>
      <w:pPr>
        <w:pStyle w:val="BodyText"/>
        <w:spacing w:before="4"/>
        <w:rPr>
          <w:rFonts w:ascii="Times New Roman"/>
          <w:b w:val="0"/>
          <w:sz w:val="20"/>
        </w:rPr>
      </w:pPr>
    </w:p>
    <w:p>
      <w:pPr>
        <w:spacing w:after="0"/>
        <w:rPr>
          <w:rFonts w:ascii="Times New Roman"/>
          <w:sz w:val="20"/>
        </w:rPr>
        <w:sectPr>
          <w:pgSz w:w="11910" w:h="16840"/>
          <w:pgMar w:header="857" w:footer="992" w:top="1040" w:bottom="1180" w:left="880" w:right="860"/>
        </w:sectPr>
      </w:pPr>
    </w:p>
    <w:p>
      <w:pPr>
        <w:pStyle w:val="ListParagraph"/>
        <w:numPr>
          <w:ilvl w:val="2"/>
          <w:numId w:val="11"/>
        </w:numPr>
        <w:tabs>
          <w:tab w:pos="1100" w:val="left" w:leader="none"/>
          <w:tab w:pos="1101" w:val="left" w:leader="none"/>
        </w:tabs>
        <w:spacing w:line="240" w:lineRule="auto" w:before="36" w:after="0"/>
        <w:ind w:left="1100" w:right="0" w:hanging="996"/>
        <w:jc w:val="left"/>
        <w:rPr>
          <w:b/>
          <w:sz w:val="21"/>
        </w:rPr>
      </w:pPr>
      <w:r>
        <w:rPr/>
        <w:pict>
          <v:shape style="position:absolute;margin-left:155.899994pt;margin-top:-30.11631pt;width:141.9pt;height:16.7pt;mso-position-horizontal-relative:page;mso-position-vertical-relative:paragraph;z-index:-63256" type="#_x0000_t202" filled="false" stroked="true" strokeweight=".47998pt" strokecolor="#000000">
            <v:textbox inset="0,0,0,0">
              <w:txbxContent>
                <w:p>
                  <w:pPr>
                    <w:spacing w:line="263" w:lineRule="exact" w:before="0"/>
                    <w:ind w:left="103" w:right="0" w:firstLine="0"/>
                    <w:jc w:val="left"/>
                    <w:rPr>
                      <w:sz w:val="21"/>
                    </w:rPr>
                  </w:pPr>
                  <w:r>
                    <w:rPr>
                      <w:sz w:val="21"/>
                    </w:rPr>
                    <w:t>V 型（膜型）</w:t>
                  </w:r>
                </w:p>
              </w:txbxContent>
            </v:textbox>
            <v:stroke dashstyle="solid"/>
            <w10:wrap type="none"/>
          </v:shape>
        </w:pict>
      </w:r>
      <w:r>
        <w:rPr>
          <w:b/>
          <w:position w:val="-1"/>
          <w:sz w:val="21"/>
        </w:rPr>
        <w:t>因职业关</w:t>
      </w:r>
    </w:p>
    <w:p>
      <w:pPr>
        <w:pStyle w:val="BodyText"/>
        <w:spacing w:line="314" w:lineRule="auto" w:before="89"/>
        <w:ind w:left="1100" w:right="36"/>
        <w:jc w:val="both"/>
      </w:pPr>
      <w:r>
        <w:rPr/>
        <w:t>系导致的人类免疫缺陷病毒</w:t>
      </w:r>
    </w:p>
    <w:p>
      <w:pPr>
        <w:pStyle w:val="BodyText"/>
        <w:spacing w:line="314" w:lineRule="auto" w:before="18"/>
        <w:ind w:left="1100"/>
        <w:jc w:val="both"/>
      </w:pPr>
      <w:r>
        <w:rPr>
          <w:spacing w:val="-7"/>
        </w:rPr>
        <w:t>（HIV）</w:t>
      </w:r>
      <w:r>
        <w:rPr>
          <w:spacing w:val="-34"/>
        </w:rPr>
        <w:t>感</w:t>
      </w:r>
      <w:r>
        <w:rPr/>
        <w:t>染</w:t>
      </w:r>
    </w:p>
    <w:p>
      <w:pPr>
        <w:spacing w:line="273" w:lineRule="auto" w:before="36"/>
        <w:ind w:left="104" w:right="119" w:firstLine="420"/>
        <w:jc w:val="left"/>
        <w:rPr>
          <w:sz w:val="21"/>
        </w:rPr>
      </w:pPr>
      <w:r>
        <w:rPr/>
        <w:br w:type="column"/>
      </w:r>
      <w:r>
        <w:rPr>
          <w:sz w:val="21"/>
        </w:rPr>
        <w:t>被保险人在其常规职业工作过程中遭遇外伤，或者职业需要处理血液或者其他体</w:t>
      </w:r>
      <w:r>
        <w:rPr>
          <w:spacing w:val="-3"/>
          <w:w w:val="100"/>
          <w:sz w:val="21"/>
        </w:rPr>
        <w:t>液时感染上人类免疫缺陷病毒（</w:t>
      </w:r>
      <w:r>
        <w:rPr>
          <w:w w:val="100"/>
          <w:sz w:val="21"/>
        </w:rPr>
        <w:t>HIV</w:t>
      </w:r>
      <w:r>
        <w:rPr>
          <w:spacing w:val="-108"/>
          <w:w w:val="100"/>
          <w:sz w:val="21"/>
        </w:rPr>
        <w:t>）。</w:t>
      </w:r>
    </w:p>
    <w:p>
      <w:pPr>
        <w:spacing w:before="7"/>
        <w:ind w:left="524" w:right="0" w:firstLine="0"/>
        <w:jc w:val="left"/>
        <w:rPr>
          <w:sz w:val="21"/>
        </w:rPr>
      </w:pPr>
      <w:r>
        <w:rPr>
          <w:sz w:val="21"/>
        </w:rPr>
        <w:t>必须满足下列全部条件：</w:t>
      </w:r>
    </w:p>
    <w:p>
      <w:pPr>
        <w:spacing w:line="273" w:lineRule="auto" w:before="36"/>
        <w:ind w:left="104" w:right="119" w:firstLine="420"/>
        <w:jc w:val="left"/>
        <w:rPr>
          <w:sz w:val="21"/>
        </w:rPr>
      </w:pPr>
      <w:r>
        <w:rPr>
          <w:sz w:val="21"/>
        </w:rPr>
        <w:t>1.感染必须是在被保险人正在从事其职业工作中发生，该职业必须属于以下列表内的职业；</w:t>
      </w:r>
    </w:p>
    <w:p>
      <w:pPr>
        <w:spacing w:before="7"/>
        <w:ind w:left="524" w:right="0" w:firstLine="0"/>
        <w:jc w:val="left"/>
        <w:rPr>
          <w:sz w:val="21"/>
        </w:rPr>
      </w:pPr>
      <w:r>
        <w:rPr>
          <w:sz w:val="21"/>
        </w:rPr>
        <w:t>2．血清转化必须出现在事故发生后的 6 个月以内；</w:t>
      </w:r>
    </w:p>
    <w:p>
      <w:pPr>
        <w:spacing w:line="273" w:lineRule="auto" w:before="37"/>
        <w:ind w:left="104" w:right="48" w:firstLine="420"/>
        <w:jc w:val="left"/>
        <w:rPr>
          <w:sz w:val="21"/>
        </w:rPr>
      </w:pPr>
      <w:r>
        <w:rPr>
          <w:sz w:val="21"/>
        </w:rPr>
        <w:t>3.必须提供被保险人在所报事故发生后的 5 天以内进行的检查报告，该报告必须显示被保险人血液 HIV 病毒阴性和/或 HIV 抗体阴性；</w:t>
      </w:r>
    </w:p>
    <w:p>
      <w:pPr>
        <w:spacing w:line="273" w:lineRule="auto" w:before="7"/>
        <w:ind w:left="526" w:right="153" w:hanging="3"/>
        <w:jc w:val="left"/>
        <w:rPr>
          <w:b/>
          <w:sz w:val="21"/>
        </w:rPr>
      </w:pPr>
      <w:r>
        <w:rPr>
          <w:sz w:val="21"/>
        </w:rPr>
        <w:t>4.</w:t>
      </w:r>
      <w:r>
        <w:rPr>
          <w:spacing w:val="-8"/>
          <w:sz w:val="21"/>
        </w:rPr>
        <w:t>必须在事故发生后的 </w:t>
      </w:r>
      <w:r>
        <w:rPr>
          <w:sz w:val="21"/>
        </w:rPr>
        <w:t>6</w:t>
      </w:r>
      <w:r>
        <w:rPr>
          <w:spacing w:val="-12"/>
          <w:sz w:val="21"/>
        </w:rPr>
        <w:t> 个月内证实被保险人体内存在 </w:t>
      </w:r>
      <w:r>
        <w:rPr>
          <w:sz w:val="21"/>
        </w:rPr>
        <w:t>HIV</w:t>
      </w:r>
      <w:r>
        <w:rPr>
          <w:spacing w:val="-18"/>
          <w:sz w:val="21"/>
        </w:rPr>
        <w:t> 病毒或者 </w:t>
      </w:r>
      <w:r>
        <w:rPr>
          <w:sz w:val="21"/>
        </w:rPr>
        <w:t>HIV</w:t>
      </w:r>
      <w:r>
        <w:rPr>
          <w:spacing w:val="-14"/>
          <w:sz w:val="21"/>
        </w:rPr>
        <w:t> 抗体。</w:t>
      </w:r>
      <w:r>
        <w:rPr>
          <w:b/>
          <w:spacing w:val="-14"/>
          <w:sz w:val="21"/>
        </w:rPr>
        <w:t>职业限制如下所示:</w:t>
      </w:r>
    </w:p>
    <w:tbl>
      <w:tblPr>
        <w:tblW w:w="0" w:type="auto"/>
        <w:jc w:val="left"/>
        <w:tblInd w:w="1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3"/>
        <w:gridCol w:w="2835"/>
      </w:tblGrid>
      <w:tr>
        <w:trPr>
          <w:trHeight w:val="311" w:hRule="atLeast"/>
        </w:trPr>
        <w:tc>
          <w:tcPr>
            <w:tcW w:w="2823" w:type="dxa"/>
            <w:tcBorders>
              <w:bottom w:val="single" w:sz="6" w:space="0" w:color="000000"/>
              <w:right w:val="single" w:sz="6" w:space="0" w:color="000000"/>
            </w:tcBorders>
          </w:tcPr>
          <w:p>
            <w:pPr>
              <w:pStyle w:val="TableParagraph"/>
              <w:spacing w:line="270" w:lineRule="exact" w:before="0"/>
              <w:ind w:left="268"/>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70" w:lineRule="exact" w:before="0"/>
              <w:ind w:left="265"/>
              <w:rPr>
                <w:sz w:val="21"/>
              </w:rPr>
            </w:pPr>
            <w:r>
              <w:rPr>
                <w:sz w:val="21"/>
              </w:rPr>
              <w:t>护士</w:t>
            </w:r>
          </w:p>
        </w:tc>
      </w:tr>
      <w:tr>
        <w:trPr>
          <w:trHeight w:val="313" w:hRule="atLeast"/>
        </w:trPr>
        <w:tc>
          <w:tcPr>
            <w:tcW w:w="2823" w:type="dxa"/>
            <w:tcBorders>
              <w:top w:val="single" w:sz="6" w:space="0" w:color="000000"/>
              <w:bottom w:val="single" w:sz="6" w:space="0" w:color="000000"/>
              <w:right w:val="single" w:sz="6" w:space="0" w:color="000000"/>
            </w:tcBorders>
          </w:tcPr>
          <w:p>
            <w:pPr>
              <w:pStyle w:val="TableParagraph"/>
              <w:spacing w:line="272" w:lineRule="exact" w:before="0"/>
              <w:ind w:left="268"/>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72" w:lineRule="exact" w:before="0"/>
              <w:ind w:left="265"/>
              <w:rPr>
                <w:sz w:val="21"/>
              </w:rPr>
            </w:pPr>
            <w:r>
              <w:rPr>
                <w:sz w:val="21"/>
              </w:rPr>
              <w:t>医院护工</w:t>
            </w:r>
          </w:p>
        </w:tc>
      </w:tr>
      <w:tr>
        <w:trPr>
          <w:trHeight w:val="311" w:hRule="atLeast"/>
        </w:trPr>
        <w:tc>
          <w:tcPr>
            <w:tcW w:w="2823" w:type="dxa"/>
            <w:tcBorders>
              <w:top w:val="single" w:sz="6" w:space="0" w:color="000000"/>
              <w:bottom w:val="single" w:sz="6" w:space="0" w:color="000000"/>
              <w:right w:val="single" w:sz="6" w:space="0" w:color="000000"/>
            </w:tcBorders>
          </w:tcPr>
          <w:p>
            <w:pPr>
              <w:pStyle w:val="TableParagraph"/>
              <w:spacing w:line="270" w:lineRule="exact" w:before="0"/>
              <w:ind w:left="268"/>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70" w:lineRule="exact" w:before="0"/>
              <w:ind w:left="265"/>
              <w:rPr>
                <w:sz w:val="21"/>
              </w:rPr>
            </w:pPr>
            <w:r>
              <w:rPr>
                <w:sz w:val="21"/>
              </w:rPr>
              <w:t>救护车工作人员</w:t>
            </w:r>
          </w:p>
        </w:tc>
      </w:tr>
      <w:tr>
        <w:trPr>
          <w:trHeight w:val="311" w:hRule="atLeast"/>
        </w:trPr>
        <w:tc>
          <w:tcPr>
            <w:tcW w:w="2823" w:type="dxa"/>
            <w:tcBorders>
              <w:top w:val="single" w:sz="6" w:space="0" w:color="000000"/>
              <w:bottom w:val="single" w:sz="6" w:space="0" w:color="000000"/>
              <w:right w:val="single" w:sz="6" w:space="0" w:color="000000"/>
            </w:tcBorders>
          </w:tcPr>
          <w:p>
            <w:pPr>
              <w:pStyle w:val="TableParagraph"/>
              <w:spacing w:line="270" w:lineRule="exact" w:before="0"/>
              <w:ind w:left="268"/>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70" w:lineRule="exact" w:before="0"/>
              <w:ind w:left="265"/>
              <w:rPr>
                <w:sz w:val="21"/>
              </w:rPr>
            </w:pPr>
            <w:r>
              <w:rPr>
                <w:sz w:val="21"/>
              </w:rPr>
              <w:t>消防队员</w:t>
            </w:r>
          </w:p>
        </w:tc>
      </w:tr>
      <w:tr>
        <w:trPr>
          <w:trHeight w:val="311" w:hRule="atLeast"/>
        </w:trPr>
        <w:tc>
          <w:tcPr>
            <w:tcW w:w="2823" w:type="dxa"/>
            <w:tcBorders>
              <w:top w:val="single" w:sz="6" w:space="0" w:color="000000"/>
              <w:right w:val="single" w:sz="6" w:space="0" w:color="000000"/>
            </w:tcBorders>
          </w:tcPr>
          <w:p>
            <w:pPr>
              <w:pStyle w:val="TableParagraph"/>
              <w:spacing w:line="270" w:lineRule="exact" w:before="0"/>
              <w:ind w:left="268"/>
              <w:rPr>
                <w:sz w:val="21"/>
              </w:rPr>
            </w:pPr>
            <w:r>
              <w:rPr>
                <w:sz w:val="21"/>
              </w:rPr>
              <w:t>警察</w:t>
            </w:r>
          </w:p>
        </w:tc>
        <w:tc>
          <w:tcPr>
            <w:tcW w:w="2835" w:type="dxa"/>
            <w:tcBorders>
              <w:top w:val="single" w:sz="6" w:space="0" w:color="000000"/>
              <w:left w:val="single" w:sz="6" w:space="0" w:color="000000"/>
            </w:tcBorders>
          </w:tcPr>
          <w:p>
            <w:pPr>
              <w:pStyle w:val="TableParagraph"/>
              <w:spacing w:line="270" w:lineRule="exact" w:before="0"/>
              <w:ind w:left="265"/>
              <w:rPr>
                <w:sz w:val="21"/>
              </w:rPr>
            </w:pPr>
            <w:r>
              <w:rPr>
                <w:sz w:val="21"/>
              </w:rPr>
              <w:t>狱警</w:t>
            </w:r>
          </w:p>
        </w:tc>
      </w:tr>
    </w:tbl>
    <w:p>
      <w:pPr>
        <w:pStyle w:val="BodyText"/>
        <w:spacing w:line="273" w:lineRule="auto" w:before="7"/>
        <w:ind w:left="104" w:right="123" w:firstLine="422"/>
      </w:pPr>
      <w:r>
        <w:rPr/>
        <w:t>本公司承担本项疾病责任不受合同责任免除中“被保险人感染艾滋病病毒或患艾滋病”的限制。</w:t>
      </w:r>
    </w:p>
    <w:p>
      <w:pPr>
        <w:spacing w:after="0" w:line="273" w:lineRule="auto"/>
        <w:sectPr>
          <w:type w:val="continuous"/>
          <w:pgSz w:w="11910" w:h="16840"/>
          <w:pgMar w:top="260" w:bottom="1180" w:left="880" w:right="860"/>
          <w:cols w:num="2" w:equalWidth="0">
            <w:col w:w="1984" w:space="145"/>
            <w:col w:w="8041"/>
          </w:cols>
        </w:sectPr>
      </w:pPr>
    </w:p>
    <w:p>
      <w:pPr>
        <w:spacing w:line="240" w:lineRule="auto" w:before="8"/>
        <w:rPr>
          <w:b/>
          <w:sz w:val="21"/>
        </w:rPr>
      </w:pPr>
    </w:p>
    <w:p>
      <w:pPr>
        <w:spacing w:after="0" w:line="240" w:lineRule="auto"/>
        <w:rPr>
          <w:sz w:val="21"/>
        </w:rPr>
        <w:sectPr>
          <w:type w:val="continuous"/>
          <w:pgSz w:w="11910" w:h="16840"/>
          <w:pgMar w:top="260" w:bottom="1180" w:left="880" w:right="860"/>
        </w:sectPr>
      </w:pPr>
    </w:p>
    <w:p>
      <w:pPr>
        <w:pStyle w:val="ListParagraph"/>
        <w:numPr>
          <w:ilvl w:val="2"/>
          <w:numId w:val="11"/>
        </w:numPr>
        <w:tabs>
          <w:tab w:pos="1100" w:val="left" w:leader="none"/>
          <w:tab w:pos="1101" w:val="left" w:leader="none"/>
        </w:tabs>
        <w:spacing w:line="240" w:lineRule="auto" w:before="37" w:after="0"/>
        <w:ind w:left="1100" w:right="0" w:hanging="996"/>
        <w:jc w:val="left"/>
        <w:rPr>
          <w:b/>
          <w:sz w:val="21"/>
        </w:rPr>
      </w:pPr>
      <w:r>
        <w:rPr>
          <w:b/>
          <w:position w:val="-1"/>
          <w:sz w:val="21"/>
        </w:rPr>
        <w:t>经输血导</w:t>
      </w:r>
    </w:p>
    <w:p>
      <w:pPr>
        <w:pStyle w:val="BodyText"/>
        <w:spacing w:line="314" w:lineRule="auto" w:before="89"/>
        <w:ind w:left="1100" w:right="36"/>
        <w:jc w:val="both"/>
      </w:pPr>
      <w:r>
        <w:rPr/>
        <w:t>致的人类免疫缺陷病毒</w:t>
      </w:r>
    </w:p>
    <w:p>
      <w:pPr>
        <w:pStyle w:val="BodyText"/>
        <w:spacing w:line="314" w:lineRule="auto" w:before="17"/>
        <w:ind w:left="1100"/>
        <w:jc w:val="both"/>
      </w:pPr>
      <w:r>
        <w:rPr>
          <w:spacing w:val="-7"/>
        </w:rPr>
        <w:t>（HIV）</w:t>
      </w:r>
      <w:r>
        <w:rPr>
          <w:spacing w:val="-34"/>
        </w:rPr>
        <w:t>感</w:t>
      </w:r>
      <w:r>
        <w:rPr/>
        <w:t>染</w:t>
      </w:r>
    </w:p>
    <w:p>
      <w:pPr>
        <w:spacing w:before="37"/>
        <w:ind w:left="562" w:right="0" w:firstLine="0"/>
        <w:jc w:val="left"/>
        <w:rPr>
          <w:sz w:val="21"/>
        </w:rPr>
      </w:pPr>
      <w:r>
        <w:rPr/>
        <w:br w:type="column"/>
      </w:r>
      <w:r>
        <w:rPr>
          <w:sz w:val="21"/>
        </w:rPr>
        <w:t>被保险人感染上人类免疫缺陷病毒（HIV）并且满足下列全部条件：</w:t>
      </w:r>
    </w:p>
    <w:p>
      <w:pPr>
        <w:spacing w:before="37"/>
        <w:ind w:left="562" w:right="0" w:firstLine="0"/>
        <w:jc w:val="left"/>
        <w:rPr>
          <w:sz w:val="21"/>
        </w:rPr>
      </w:pPr>
      <w:r>
        <w:rPr>
          <w:sz w:val="21"/>
        </w:rPr>
        <w:t>1.在保障起始日或复效日之后，被保险人因输血而感染 HIV；</w:t>
      </w:r>
    </w:p>
    <w:p>
      <w:pPr>
        <w:spacing w:line="273" w:lineRule="auto" w:before="36"/>
        <w:ind w:left="104" w:right="115" w:firstLine="458"/>
        <w:jc w:val="left"/>
        <w:rPr>
          <w:sz w:val="21"/>
        </w:rPr>
      </w:pPr>
      <w:r>
        <w:rPr>
          <w:sz w:val="21"/>
        </w:rPr>
        <w:t>2.提供输血治疗的输血中心或医院出具该项输血感染属医疗责任事故的报告，或者法院终审裁定为医疗责任并且不准上诉；</w:t>
      </w:r>
    </w:p>
    <w:p>
      <w:pPr>
        <w:spacing w:before="7"/>
        <w:ind w:left="562" w:right="0" w:firstLine="0"/>
        <w:jc w:val="left"/>
        <w:rPr>
          <w:sz w:val="21"/>
        </w:rPr>
      </w:pPr>
      <w:r>
        <w:rPr>
          <w:sz w:val="21"/>
        </w:rPr>
        <w:t>3.受感染的被保险人不是血友病患者。</w:t>
      </w:r>
    </w:p>
    <w:p>
      <w:pPr>
        <w:pStyle w:val="BodyText"/>
        <w:spacing w:line="273" w:lineRule="auto" w:before="37"/>
        <w:ind w:left="104" w:right="120" w:firstLine="422"/>
      </w:pPr>
      <w:r>
        <w:rPr>
          <w:spacing w:val="-3"/>
        </w:rPr>
        <w:t>在任治愈艾滋病</w:t>
      </w:r>
      <w:r>
        <w:rPr>
          <w:spacing w:val="-4"/>
        </w:rPr>
        <w:t>（AIDS）</w:t>
      </w:r>
      <w:r>
        <w:rPr>
          <w:spacing w:val="-13"/>
        </w:rPr>
        <w:t>或阻止 </w:t>
      </w:r>
      <w:r>
        <w:rPr/>
        <w:t>HIV</w:t>
      </w:r>
      <w:r>
        <w:rPr>
          <w:spacing w:val="-12"/>
        </w:rPr>
        <w:t> 病毒作用的疗法被发现以后，或能防止 </w:t>
      </w:r>
      <w:r>
        <w:rPr/>
        <w:t>AIDS </w:t>
      </w:r>
      <w:r>
        <w:rPr>
          <w:spacing w:val="-3"/>
        </w:rPr>
        <w:t>发生的医疗方法被研究出来以后，本保障将不再予以赔付。</w:t>
      </w:r>
    </w:p>
    <w:p>
      <w:pPr>
        <w:pStyle w:val="BodyText"/>
        <w:spacing w:line="273" w:lineRule="auto" w:before="8"/>
        <w:ind w:left="104" w:right="120" w:firstLine="422"/>
        <w:jc w:val="both"/>
      </w:pPr>
      <w:r>
        <w:rPr>
          <w:spacing w:val="-1"/>
        </w:rPr>
        <w:t>任何因其他传播方式</w:t>
      </w:r>
      <w:r>
        <w:rPr/>
        <w:t>（</w:t>
      </w:r>
      <w:r>
        <w:rPr>
          <w:spacing w:val="-3"/>
        </w:rPr>
        <w:t>包括：性传播或静脉注射毒品</w:t>
      </w:r>
      <w:r>
        <w:rPr/>
        <w:t>）</w:t>
      </w:r>
      <w:r>
        <w:rPr>
          <w:spacing w:val="-12"/>
        </w:rPr>
        <w:t>导致的 </w:t>
      </w:r>
      <w:r>
        <w:rPr/>
        <w:t>HIV</w:t>
      </w:r>
      <w:r>
        <w:rPr>
          <w:spacing w:val="-8"/>
        </w:rPr>
        <w:t> 感染不在本保单保障范围内。保险公司必须拥有获得使用被保险人的所有血液样本的权利和能够对这些样本进行独立检验的权利。</w:t>
      </w:r>
    </w:p>
    <w:p>
      <w:pPr>
        <w:pStyle w:val="BodyText"/>
        <w:spacing w:line="273" w:lineRule="auto" w:before="8"/>
        <w:ind w:left="104" w:right="123" w:firstLine="422"/>
      </w:pPr>
      <w:r>
        <w:rPr/>
        <w:t>本公司承担本项疾病责任不受合同责任免除中“被保险人感染艾滋病病毒或患艾滋病”的限制。</w:t>
      </w:r>
    </w:p>
    <w:p>
      <w:pPr>
        <w:spacing w:after="0" w:line="273" w:lineRule="auto"/>
        <w:sectPr>
          <w:type w:val="continuous"/>
          <w:pgSz w:w="11910" w:h="16840"/>
          <w:pgMar w:top="260" w:bottom="1180" w:left="880" w:right="860"/>
          <w:cols w:num="2" w:equalWidth="0">
            <w:col w:w="1984" w:space="145"/>
            <w:col w:w="8041"/>
          </w:cols>
        </w:sectPr>
      </w:pPr>
    </w:p>
    <w:p>
      <w:pPr>
        <w:spacing w:line="240" w:lineRule="auto" w:before="9"/>
        <w:rPr>
          <w:b/>
          <w:sz w:val="21"/>
        </w:rPr>
      </w:pPr>
    </w:p>
    <w:p>
      <w:pPr>
        <w:spacing w:after="0" w:line="240" w:lineRule="auto"/>
        <w:rPr>
          <w:sz w:val="21"/>
        </w:rPr>
        <w:sectPr>
          <w:type w:val="continuous"/>
          <w:pgSz w:w="11910" w:h="16840"/>
          <w:pgMar w:top="260" w:bottom="1180" w:left="880" w:right="860"/>
        </w:sectPr>
      </w:pPr>
    </w:p>
    <w:p>
      <w:pPr>
        <w:pStyle w:val="ListParagraph"/>
        <w:numPr>
          <w:ilvl w:val="2"/>
          <w:numId w:val="11"/>
        </w:numPr>
        <w:tabs>
          <w:tab w:pos="1100" w:val="left" w:leader="none"/>
          <w:tab w:pos="1101" w:val="left" w:leader="none"/>
        </w:tabs>
        <w:spacing w:line="240" w:lineRule="auto" w:before="36" w:after="0"/>
        <w:ind w:left="1100" w:right="0" w:hanging="996"/>
        <w:jc w:val="left"/>
        <w:rPr>
          <w:b/>
          <w:sz w:val="21"/>
        </w:rPr>
      </w:pPr>
      <w:r>
        <w:rPr>
          <w:b/>
          <w:position w:val="-1"/>
          <w:sz w:val="21"/>
        </w:rPr>
        <w:t>严重克隆</w:t>
      </w:r>
    </w:p>
    <w:p>
      <w:pPr>
        <w:pStyle w:val="BodyText"/>
        <w:spacing w:before="88"/>
        <w:ind w:left="1100"/>
      </w:pPr>
      <w:r>
        <w:rPr>
          <w:w w:val="100"/>
        </w:rPr>
        <w:t>病</w:t>
      </w:r>
    </w:p>
    <w:p>
      <w:pPr>
        <w:spacing w:line="273" w:lineRule="auto" w:before="36"/>
        <w:ind w:left="104" w:right="154" w:firstLine="420"/>
        <w:jc w:val="left"/>
        <w:rPr>
          <w:sz w:val="21"/>
        </w:rPr>
      </w:pPr>
      <w:r>
        <w:rPr/>
        <w:br w:type="column"/>
      </w:r>
      <w:r>
        <w:rPr>
          <w:sz w:val="21"/>
        </w:rPr>
        <w:t>克隆病是一种慢性肉芽肿性肠炎，具有特征性的克隆病病理组织学变化。诊断必须由病理检查结果证实。</w:t>
      </w:r>
    </w:p>
    <w:p>
      <w:pPr>
        <w:pStyle w:val="BodyText"/>
        <w:spacing w:before="7"/>
        <w:ind w:left="526"/>
      </w:pPr>
      <w:r>
        <w:rPr/>
        <w:t>被保险人所患的克隆病必须已经造成瘘管形成并伴有肠梗阻或肠穿孔。</w:t>
      </w:r>
    </w:p>
    <w:p>
      <w:pPr>
        <w:spacing w:after="0"/>
        <w:sectPr>
          <w:type w:val="continuous"/>
          <w:pgSz w:w="11910" w:h="16840"/>
          <w:pgMar w:top="260" w:bottom="1180" w:left="880" w:right="860"/>
          <w:cols w:num="2" w:equalWidth="0">
            <w:col w:w="1946" w:space="183"/>
            <w:col w:w="8041"/>
          </w:cols>
        </w:sectPr>
      </w:pPr>
    </w:p>
    <w:p>
      <w:pPr>
        <w:spacing w:line="240" w:lineRule="auto" w:before="11"/>
        <w:rPr>
          <w:b/>
          <w:sz w:val="23"/>
        </w:rPr>
      </w:pPr>
    </w:p>
    <w:p>
      <w:pPr>
        <w:spacing w:after="0" w:line="240" w:lineRule="auto"/>
        <w:rPr>
          <w:sz w:val="23"/>
        </w:rPr>
        <w:sectPr>
          <w:type w:val="continuous"/>
          <w:pgSz w:w="11910" w:h="16840"/>
          <w:pgMar w:top="260" w:bottom="1180" w:left="880" w:right="860"/>
        </w:sectPr>
      </w:pPr>
    </w:p>
    <w:p>
      <w:pPr>
        <w:pStyle w:val="ListParagraph"/>
        <w:numPr>
          <w:ilvl w:val="2"/>
          <w:numId w:val="11"/>
        </w:numPr>
        <w:tabs>
          <w:tab w:pos="1100" w:val="left" w:leader="none"/>
          <w:tab w:pos="1101" w:val="left" w:leader="none"/>
        </w:tabs>
        <w:spacing w:line="240" w:lineRule="auto" w:before="37" w:after="0"/>
        <w:ind w:left="1100" w:right="0" w:hanging="996"/>
        <w:jc w:val="left"/>
        <w:rPr>
          <w:b/>
          <w:sz w:val="21"/>
        </w:rPr>
      </w:pPr>
      <w:r>
        <w:rPr>
          <w:b/>
          <w:position w:val="-1"/>
          <w:sz w:val="21"/>
        </w:rPr>
        <w:t>严重溃疡</w:t>
      </w:r>
    </w:p>
    <w:p>
      <w:pPr>
        <w:pStyle w:val="BodyText"/>
        <w:spacing w:before="89"/>
        <w:ind w:left="1100"/>
      </w:pPr>
      <w:r>
        <w:rPr/>
        <w:t>性结肠炎</w:t>
      </w:r>
    </w:p>
    <w:p>
      <w:pPr>
        <w:spacing w:line="273" w:lineRule="auto" w:before="37"/>
        <w:ind w:left="104" w:right="116" w:firstLine="420"/>
        <w:jc w:val="both"/>
        <w:rPr>
          <w:sz w:val="21"/>
        </w:rPr>
      </w:pPr>
      <w:r>
        <w:rPr/>
        <w:br w:type="column"/>
      </w:r>
      <w:r>
        <w:rPr>
          <w:sz w:val="21"/>
        </w:rPr>
        <w:t>本保险所指的严重溃疡性结肠炎是指伴有致命性电解质紊乱的急性暴发性溃疡性结肠炎，病变累及全结肠，表现为严重的血便和系统性症状体征，治疗通常采取全结肠切除和回肠造瘘术。</w:t>
      </w:r>
    </w:p>
    <w:p>
      <w:pPr>
        <w:pStyle w:val="BodyText"/>
        <w:spacing w:line="273" w:lineRule="auto" w:before="7"/>
        <w:ind w:left="104" w:right="123" w:firstLine="422"/>
        <w:jc w:val="both"/>
      </w:pPr>
      <w:r>
        <w:rPr/>
        <w:t>溃疡性结肠炎必须根据组织病理学特点诊断，并且被保险人已经接受了结肠切除及/或回肠造瘘术。</w:t>
      </w:r>
    </w:p>
    <w:p>
      <w:pPr>
        <w:spacing w:after="0" w:line="273" w:lineRule="auto"/>
        <w:jc w:val="both"/>
        <w:sectPr>
          <w:type w:val="continuous"/>
          <w:pgSz w:w="11910" w:h="16840"/>
          <w:pgMar w:top="260" w:bottom="1180" w:left="880" w:right="860"/>
          <w:cols w:num="2" w:equalWidth="0">
            <w:col w:w="1946" w:space="183"/>
            <w:col w:w="8041"/>
          </w:cols>
        </w:sectPr>
      </w:pPr>
    </w:p>
    <w:p>
      <w:pPr>
        <w:spacing w:line="240" w:lineRule="auto" w:before="8"/>
        <w:rPr>
          <w:b/>
          <w:sz w:val="21"/>
        </w:rPr>
      </w:pPr>
    </w:p>
    <w:p>
      <w:pPr>
        <w:pStyle w:val="ListParagraph"/>
        <w:numPr>
          <w:ilvl w:val="2"/>
          <w:numId w:val="11"/>
        </w:numPr>
        <w:tabs>
          <w:tab w:pos="1100" w:val="left" w:leader="none"/>
          <w:tab w:pos="1101" w:val="left" w:leader="none"/>
          <w:tab w:pos="2653" w:val="left" w:leader="none"/>
        </w:tabs>
        <w:spacing w:line="240" w:lineRule="auto" w:before="36" w:after="0"/>
        <w:ind w:left="1100" w:right="0" w:hanging="996"/>
        <w:jc w:val="left"/>
        <w:rPr>
          <w:sz w:val="21"/>
        </w:rPr>
      </w:pPr>
      <w:r>
        <w:rPr>
          <w:b/>
          <w:position w:val="-1"/>
          <w:sz w:val="21"/>
        </w:rPr>
        <w:t>1</w:t>
      </w:r>
      <w:r>
        <w:rPr>
          <w:b/>
          <w:spacing w:val="-54"/>
          <w:position w:val="-1"/>
          <w:sz w:val="21"/>
        </w:rPr>
        <w:t> </w:t>
      </w:r>
      <w:r>
        <w:rPr>
          <w:b/>
          <w:position w:val="-1"/>
          <w:sz w:val="21"/>
        </w:rPr>
        <w:t>型糖尿</w:t>
        <w:tab/>
      </w:r>
      <w:r>
        <w:rPr>
          <w:spacing w:val="2"/>
          <w:sz w:val="21"/>
        </w:rPr>
        <w:t>1</w:t>
      </w:r>
      <w:r>
        <w:rPr>
          <w:sz w:val="21"/>
        </w:rPr>
        <w:t>型糖</w:t>
      </w:r>
      <w:r>
        <w:rPr>
          <w:spacing w:val="2"/>
          <w:sz w:val="21"/>
        </w:rPr>
        <w:t>尿</w:t>
      </w:r>
      <w:r>
        <w:rPr>
          <w:sz w:val="21"/>
        </w:rPr>
        <w:t>病的特</w:t>
      </w:r>
      <w:r>
        <w:rPr>
          <w:spacing w:val="2"/>
          <w:sz w:val="21"/>
        </w:rPr>
        <w:t>征</w:t>
      </w:r>
      <w:r>
        <w:rPr>
          <w:sz w:val="21"/>
        </w:rPr>
        <w:t>为由于</w:t>
      </w:r>
      <w:r>
        <w:rPr>
          <w:spacing w:val="2"/>
          <w:sz w:val="21"/>
        </w:rPr>
        <w:t>胰</w:t>
      </w:r>
      <w:r>
        <w:rPr>
          <w:sz w:val="21"/>
        </w:rPr>
        <w:t>岛素分</w:t>
      </w:r>
      <w:r>
        <w:rPr>
          <w:spacing w:val="2"/>
          <w:sz w:val="21"/>
        </w:rPr>
        <w:t>泌</w:t>
      </w:r>
      <w:r>
        <w:rPr>
          <w:sz w:val="21"/>
        </w:rPr>
        <w:t>绝对不</w:t>
      </w:r>
      <w:r>
        <w:rPr>
          <w:spacing w:val="2"/>
          <w:sz w:val="21"/>
        </w:rPr>
        <w:t>足</w:t>
      </w:r>
      <w:r>
        <w:rPr>
          <w:sz w:val="21"/>
        </w:rPr>
        <w:t>引起</w:t>
      </w:r>
      <w:r>
        <w:rPr>
          <w:spacing w:val="2"/>
          <w:sz w:val="21"/>
        </w:rPr>
        <w:t>严</w:t>
      </w:r>
      <w:r>
        <w:rPr>
          <w:sz w:val="21"/>
        </w:rPr>
        <w:t>重胰岛</w:t>
      </w:r>
      <w:r>
        <w:rPr>
          <w:spacing w:val="2"/>
          <w:sz w:val="21"/>
        </w:rPr>
        <w:t>素</w:t>
      </w:r>
      <w:r>
        <w:rPr>
          <w:sz w:val="21"/>
        </w:rPr>
        <w:t>缺乏导</w:t>
      </w:r>
      <w:r>
        <w:rPr>
          <w:spacing w:val="2"/>
          <w:sz w:val="21"/>
        </w:rPr>
        <w:t>致</w:t>
      </w:r>
      <w:r>
        <w:rPr>
          <w:sz w:val="21"/>
        </w:rPr>
        <w:t>慢性</w:t>
      </w:r>
      <w:r>
        <w:rPr>
          <w:spacing w:val="2"/>
          <w:sz w:val="21"/>
        </w:rPr>
        <w:t>血</w:t>
      </w:r>
      <w:r>
        <w:rPr>
          <w:sz w:val="21"/>
        </w:rPr>
        <w:t>糖</w:t>
      </w:r>
    </w:p>
    <w:p>
      <w:pPr>
        <w:spacing w:after="0" w:line="240" w:lineRule="auto"/>
        <w:jc w:val="left"/>
        <w:rPr>
          <w:sz w:val="21"/>
        </w:rPr>
        <w:sectPr>
          <w:type w:val="continuous"/>
          <w:pgSz w:w="11910" w:h="16840"/>
          <w:pgMar w:top="260" w:bottom="1180" w:left="880" w:right="8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160"/>
      </w:tblGrid>
      <w:tr>
        <w:trPr>
          <w:trHeight w:val="2620"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3"/>
              <w:ind w:left="0"/>
              <w:rPr>
                <w:rFonts w:ascii="Times New Roman"/>
                <w:sz w:val="25"/>
              </w:rPr>
            </w:pPr>
          </w:p>
          <w:p>
            <w:pPr>
              <w:pStyle w:val="TableParagraph"/>
              <w:spacing w:before="0"/>
              <w:ind w:left="180"/>
              <w:rPr>
                <w:b/>
                <w:sz w:val="21"/>
              </w:rPr>
            </w:pPr>
            <w:r>
              <w:rPr>
                <w:b/>
                <w:w w:val="100"/>
                <w:sz w:val="21"/>
              </w:rPr>
              <w:t>病</w:t>
            </w:r>
          </w:p>
        </w:tc>
        <w:tc>
          <w:tcPr>
            <w:tcW w:w="8160"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197"/>
              <w:jc w:val="both"/>
              <w:rPr>
                <w:sz w:val="21"/>
              </w:rPr>
            </w:pPr>
            <w:r>
              <w:rPr>
                <w:spacing w:val="-8"/>
                <w:sz w:val="21"/>
              </w:rPr>
              <w:t>升高，需要依赖外源性胰岛素进行机体的葡萄糖代谢和维持生命。被保险人的</w:t>
            </w:r>
            <w:r>
              <w:rPr>
                <w:sz w:val="21"/>
              </w:rPr>
              <w:t>1</w:t>
            </w:r>
            <w:r>
              <w:rPr>
                <w:spacing w:val="-2"/>
                <w:sz w:val="21"/>
              </w:rPr>
              <w:t>型糖尿</w:t>
            </w:r>
            <w:r>
              <w:rPr>
                <w:spacing w:val="-3"/>
                <w:sz w:val="21"/>
              </w:rPr>
              <w:t>病必须明确诊断，而且有血胰岛素测定及血</w:t>
            </w:r>
            <w:r>
              <w:rPr>
                <w:sz w:val="21"/>
              </w:rPr>
              <w:t>C肽或尿C肽测定结果支持诊断，并且满足</w:t>
            </w:r>
            <w:r>
              <w:rPr>
                <w:spacing w:val="-2"/>
                <w:sz w:val="21"/>
              </w:rPr>
              <w:t>下列全部条件：</w:t>
            </w:r>
          </w:p>
          <w:p>
            <w:pPr>
              <w:pStyle w:val="TableParagraph"/>
              <w:spacing w:before="7"/>
              <w:ind w:left="564"/>
              <w:rPr>
                <w:sz w:val="21"/>
              </w:rPr>
            </w:pPr>
            <w:r>
              <w:rPr>
                <w:sz w:val="21"/>
              </w:rPr>
              <w:t>1.已经持续性地接受外源性胰岛素注射治疗连续180天以上；</w:t>
            </w:r>
          </w:p>
          <w:p>
            <w:pPr>
              <w:pStyle w:val="TableParagraph"/>
              <w:spacing w:before="36"/>
              <w:ind w:left="564"/>
              <w:rPr>
                <w:sz w:val="21"/>
              </w:rPr>
            </w:pPr>
            <w:r>
              <w:rPr>
                <w:sz w:val="21"/>
              </w:rPr>
              <w:t>2.因需要已经接受了下列治疗：</w:t>
            </w:r>
          </w:p>
          <w:p>
            <w:pPr>
              <w:pStyle w:val="TableParagraph"/>
              <w:spacing w:before="36"/>
              <w:ind w:left="564"/>
              <w:rPr>
                <w:sz w:val="21"/>
              </w:rPr>
            </w:pPr>
            <w:r>
              <w:rPr>
                <w:sz w:val="21"/>
              </w:rPr>
              <w:t>（1）因严重心律失常植入了心脏起搏器；</w:t>
            </w:r>
          </w:p>
          <w:p>
            <w:pPr>
              <w:pStyle w:val="TableParagraph"/>
              <w:spacing w:before="36"/>
              <w:ind w:left="564"/>
              <w:rPr>
                <w:sz w:val="21"/>
              </w:rPr>
            </w:pPr>
            <w:r>
              <w:rPr>
                <w:sz w:val="21"/>
              </w:rPr>
              <w:t>（2）因坏疽自跖趾关节或以上切除了一趾或多趾。</w:t>
            </w:r>
          </w:p>
        </w:tc>
      </w:tr>
      <w:tr>
        <w:trPr>
          <w:trHeight w:val="1248" w:hRule="atLeast"/>
        </w:trPr>
        <w:tc>
          <w:tcPr>
            <w:tcW w:w="1016" w:type="dxa"/>
          </w:tcPr>
          <w:p>
            <w:pPr>
              <w:pStyle w:val="TableParagraph"/>
              <w:rPr>
                <w:b/>
                <w:sz w:val="21"/>
              </w:rPr>
            </w:pPr>
            <w:r>
              <w:rPr>
                <w:b/>
                <w:sz w:val="21"/>
              </w:rPr>
              <w:t>6.8.38</w:t>
            </w:r>
          </w:p>
        </w:tc>
        <w:tc>
          <w:tcPr>
            <w:tcW w:w="1169" w:type="dxa"/>
          </w:tcPr>
          <w:p>
            <w:pPr>
              <w:pStyle w:val="TableParagraph"/>
              <w:spacing w:line="312" w:lineRule="auto" w:before="166"/>
              <w:ind w:left="180" w:right="141"/>
              <w:rPr>
                <w:b/>
                <w:sz w:val="21"/>
              </w:rPr>
            </w:pPr>
            <w:r>
              <w:rPr>
                <w:b/>
                <w:sz w:val="21"/>
              </w:rPr>
              <w:t>肺源性心脏病</w:t>
            </w:r>
          </w:p>
        </w:tc>
        <w:tc>
          <w:tcPr>
            <w:tcW w:w="8160" w:type="dxa"/>
          </w:tcPr>
          <w:p>
            <w:pPr>
              <w:pStyle w:val="TableParagraph"/>
              <w:spacing w:line="273" w:lineRule="auto"/>
              <w:ind w:left="144" w:right="197" w:firstLine="420"/>
              <w:jc w:val="both"/>
              <w:rPr>
                <w:sz w:val="21"/>
              </w:rPr>
            </w:pPr>
            <w:r>
              <w:rPr>
                <w:sz w:val="21"/>
              </w:rPr>
              <w:t>指被保险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r>
        <w:trPr>
          <w:trHeight w:val="1560" w:hRule="atLeast"/>
        </w:trPr>
        <w:tc>
          <w:tcPr>
            <w:tcW w:w="1016" w:type="dxa"/>
          </w:tcPr>
          <w:p>
            <w:pPr>
              <w:pStyle w:val="TableParagraph"/>
              <w:spacing w:before="143"/>
              <w:rPr>
                <w:b/>
                <w:sz w:val="21"/>
              </w:rPr>
            </w:pPr>
            <w:r>
              <w:rPr>
                <w:b/>
                <w:sz w:val="21"/>
              </w:rPr>
              <w:t>6.8.39</w:t>
            </w:r>
          </w:p>
        </w:tc>
        <w:tc>
          <w:tcPr>
            <w:tcW w:w="1169" w:type="dxa"/>
          </w:tcPr>
          <w:p>
            <w:pPr>
              <w:pStyle w:val="TableParagraph"/>
              <w:spacing w:line="312" w:lineRule="auto" w:before="167"/>
              <w:ind w:left="180" w:right="141"/>
              <w:rPr>
                <w:b/>
                <w:sz w:val="21"/>
              </w:rPr>
            </w:pPr>
            <w:r>
              <w:rPr>
                <w:b/>
                <w:sz w:val="21"/>
              </w:rPr>
              <w:t>植物人状态</w:t>
            </w:r>
          </w:p>
        </w:tc>
        <w:tc>
          <w:tcPr>
            <w:tcW w:w="8160" w:type="dxa"/>
          </w:tcPr>
          <w:p>
            <w:pPr>
              <w:pStyle w:val="TableParagraph"/>
              <w:spacing w:line="273" w:lineRule="auto" w:before="143"/>
              <w:ind w:left="144" w:right="199" w:firstLine="420"/>
              <w:jc w:val="both"/>
              <w:rPr>
                <w:sz w:val="21"/>
              </w:rPr>
            </w:pPr>
            <w:r>
              <w:rPr>
                <w:sz w:val="21"/>
              </w:rPr>
              <w:t>脊植物人状态系指由于严重颅脑外伤造成大脑及/或脑干严重损害导致完全永久性的对自身和环境的意识丧失和中枢神经系统功能丧失，仅残存植物神经功能的疾病状态。植物人状态必须明确诊断并且具有严重颅脑外伤和脑损害的证据。</w:t>
            </w:r>
          </w:p>
          <w:p>
            <w:pPr>
              <w:pStyle w:val="TableParagraph"/>
              <w:spacing w:before="8"/>
              <w:ind w:left="566"/>
              <w:rPr>
                <w:b/>
                <w:sz w:val="21"/>
              </w:rPr>
            </w:pPr>
            <w:r>
              <w:rPr>
                <w:b/>
                <w:sz w:val="21"/>
              </w:rPr>
              <w:t>植物人状态必须持续 30 天以上方可申请理赔。</w:t>
            </w:r>
          </w:p>
        </w:tc>
      </w:tr>
      <w:tr>
        <w:trPr>
          <w:trHeight w:val="3432" w:hRule="atLeast"/>
        </w:trPr>
        <w:tc>
          <w:tcPr>
            <w:tcW w:w="1016" w:type="dxa"/>
          </w:tcPr>
          <w:p>
            <w:pPr>
              <w:pStyle w:val="TableParagraph"/>
              <w:rPr>
                <w:b/>
                <w:sz w:val="21"/>
              </w:rPr>
            </w:pPr>
            <w:r>
              <w:rPr>
                <w:b/>
                <w:sz w:val="21"/>
              </w:rPr>
              <w:t>6.8.40</w:t>
            </w:r>
          </w:p>
        </w:tc>
        <w:tc>
          <w:tcPr>
            <w:tcW w:w="1169" w:type="dxa"/>
          </w:tcPr>
          <w:p>
            <w:pPr>
              <w:pStyle w:val="TableParagraph"/>
              <w:spacing w:line="314" w:lineRule="auto" w:before="166"/>
              <w:ind w:left="180" w:right="141"/>
              <w:jc w:val="both"/>
              <w:rPr>
                <w:b/>
                <w:sz w:val="21"/>
              </w:rPr>
            </w:pPr>
            <w:r>
              <w:rPr>
                <w:b/>
                <w:sz w:val="21"/>
              </w:rPr>
              <w:t>严重类风湿性关节炎</w:t>
            </w:r>
          </w:p>
        </w:tc>
        <w:tc>
          <w:tcPr>
            <w:tcW w:w="8160" w:type="dxa"/>
          </w:tcPr>
          <w:p>
            <w:pPr>
              <w:pStyle w:val="TableParagraph"/>
              <w:spacing w:line="273" w:lineRule="auto"/>
              <w:ind w:left="144" w:right="197" w:firstLine="420"/>
              <w:jc w:val="both"/>
              <w:rPr>
                <w:sz w:val="21"/>
              </w:rPr>
            </w:pPr>
            <w:r>
              <w:rPr>
                <w:sz w:val="21"/>
              </w:rPr>
              <w:t>类风湿性关节炎为广泛分布的慢性进行性多关节病变，表现为关节严重变形，侵犯至少三个主要关节或关节组（如：双手（多手指）关节、双足（多足趾）关节、双</w:t>
            </w:r>
            <w:r>
              <w:rPr>
                <w:spacing w:val="-7"/>
                <w:sz w:val="21"/>
              </w:rPr>
              <w:t>腕关节、双膝关节和双髋关节</w:t>
            </w:r>
            <w:r>
              <w:rPr>
                <w:spacing w:val="-106"/>
                <w:sz w:val="21"/>
              </w:rPr>
              <w:t>）</w:t>
            </w:r>
            <w:r>
              <w:rPr>
                <w:spacing w:val="-7"/>
                <w:sz w:val="21"/>
              </w:rPr>
              <w:t>。类风湿性关节炎必须明确诊断并且已经达到类风湿性关节炎功能分级 </w:t>
            </w:r>
            <w:r>
              <w:rPr>
                <w:sz w:val="21"/>
              </w:rPr>
              <w:t>III</w:t>
            </w:r>
            <w:r>
              <w:rPr>
                <w:spacing w:val="-5"/>
                <w:sz w:val="21"/>
              </w:rPr>
              <w:t> 级以上的功能障碍</w:t>
            </w:r>
            <w:r>
              <w:rPr>
                <w:spacing w:val="-3"/>
                <w:sz w:val="21"/>
              </w:rPr>
              <w:t>（关节活动严重限制，不能完成大部分的日常工作和活动</w:t>
            </w:r>
            <w:r>
              <w:rPr>
                <w:sz w:val="21"/>
              </w:rPr>
              <w:t>）</w:t>
            </w:r>
            <w:r>
              <w:rPr>
                <w:spacing w:val="-3"/>
                <w:sz w:val="21"/>
              </w:rPr>
              <w:t>并且满足下列全部条件：</w:t>
            </w:r>
          </w:p>
          <w:p>
            <w:pPr>
              <w:pStyle w:val="TableParagraph"/>
              <w:spacing w:before="7"/>
              <w:ind w:left="564"/>
              <w:rPr>
                <w:sz w:val="21"/>
              </w:rPr>
            </w:pPr>
            <w:r>
              <w:rPr>
                <w:sz w:val="21"/>
              </w:rPr>
              <w:t>1.晨僵；</w:t>
            </w:r>
          </w:p>
          <w:p>
            <w:pPr>
              <w:pStyle w:val="TableParagraph"/>
              <w:spacing w:before="37"/>
              <w:ind w:left="564"/>
              <w:rPr>
                <w:sz w:val="21"/>
              </w:rPr>
            </w:pPr>
            <w:r>
              <w:rPr>
                <w:sz w:val="21"/>
              </w:rPr>
              <w:t>2.对称性关节炎；</w:t>
            </w:r>
          </w:p>
          <w:p>
            <w:pPr>
              <w:pStyle w:val="TableParagraph"/>
              <w:spacing w:before="37"/>
              <w:ind w:left="564"/>
              <w:rPr>
                <w:sz w:val="21"/>
              </w:rPr>
            </w:pPr>
            <w:r>
              <w:rPr>
                <w:sz w:val="21"/>
              </w:rPr>
              <w:t>3.类风湿性皮下结节；</w:t>
            </w:r>
          </w:p>
          <w:p>
            <w:pPr>
              <w:pStyle w:val="TableParagraph"/>
              <w:spacing w:before="37"/>
              <w:ind w:left="564"/>
              <w:rPr>
                <w:sz w:val="21"/>
              </w:rPr>
            </w:pPr>
            <w:r>
              <w:rPr>
                <w:sz w:val="21"/>
              </w:rPr>
              <w:t>4.类风湿因子滴度升高；</w:t>
            </w:r>
          </w:p>
          <w:p>
            <w:pPr>
              <w:pStyle w:val="TableParagraph"/>
              <w:spacing w:before="37"/>
              <w:ind w:left="564"/>
              <w:rPr>
                <w:sz w:val="21"/>
              </w:rPr>
            </w:pPr>
            <w:r>
              <w:rPr>
                <w:sz w:val="21"/>
              </w:rPr>
              <w:t>5.X 线显示严重的关节（软骨和骨）破坏和关节畸形。</w:t>
            </w:r>
          </w:p>
        </w:tc>
      </w:tr>
      <w:tr>
        <w:trPr>
          <w:trHeight w:val="2207" w:hRule="atLeast"/>
        </w:trPr>
        <w:tc>
          <w:tcPr>
            <w:tcW w:w="1016" w:type="dxa"/>
          </w:tcPr>
          <w:p>
            <w:pPr>
              <w:pStyle w:val="TableParagraph"/>
              <w:rPr>
                <w:b/>
                <w:sz w:val="21"/>
              </w:rPr>
            </w:pPr>
            <w:r>
              <w:rPr>
                <w:b/>
                <w:sz w:val="21"/>
              </w:rPr>
              <w:t>6.8.41</w:t>
            </w:r>
          </w:p>
        </w:tc>
        <w:tc>
          <w:tcPr>
            <w:tcW w:w="1169" w:type="dxa"/>
          </w:tcPr>
          <w:p>
            <w:pPr>
              <w:pStyle w:val="TableParagraph"/>
              <w:spacing w:line="312" w:lineRule="auto" w:before="166"/>
              <w:ind w:left="180" w:right="141"/>
              <w:jc w:val="both"/>
              <w:rPr>
                <w:b/>
                <w:sz w:val="21"/>
              </w:rPr>
            </w:pPr>
            <w:r>
              <w:rPr>
                <w:b/>
                <w:sz w:val="21"/>
              </w:rPr>
              <w:t>非阿尔茨海默病所致严重痴呆</w:t>
            </w:r>
          </w:p>
        </w:tc>
        <w:tc>
          <w:tcPr>
            <w:tcW w:w="8160" w:type="dxa"/>
          </w:tcPr>
          <w:p>
            <w:pPr>
              <w:pStyle w:val="TableParagraph"/>
              <w:spacing w:line="273" w:lineRule="auto"/>
              <w:ind w:left="144" w:right="199" w:firstLine="420"/>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7"/>
              <w:ind w:left="566"/>
              <w:rPr>
                <w:b/>
                <w:sz w:val="21"/>
              </w:rPr>
            </w:pPr>
            <w:r>
              <w:rPr>
                <w:b/>
                <w:sz w:val="21"/>
              </w:rPr>
              <w:t>神经官能症和精神疾病不在保障范围内。</w:t>
            </w:r>
          </w:p>
        </w:tc>
      </w:tr>
      <w:tr>
        <w:trPr>
          <w:trHeight w:val="1270" w:hRule="atLeast"/>
        </w:trPr>
        <w:tc>
          <w:tcPr>
            <w:tcW w:w="1016" w:type="dxa"/>
          </w:tcPr>
          <w:p>
            <w:pPr>
              <w:pStyle w:val="TableParagraph"/>
              <w:spacing w:before="165"/>
              <w:rPr>
                <w:b/>
                <w:sz w:val="21"/>
              </w:rPr>
            </w:pPr>
            <w:r>
              <w:rPr>
                <w:b/>
                <w:sz w:val="21"/>
              </w:rPr>
              <w:t>6.8.42</w:t>
            </w:r>
          </w:p>
        </w:tc>
        <w:tc>
          <w:tcPr>
            <w:tcW w:w="1169" w:type="dxa"/>
          </w:tcPr>
          <w:p>
            <w:pPr>
              <w:pStyle w:val="TableParagraph"/>
              <w:spacing w:before="5"/>
              <w:ind w:left="0"/>
              <w:rPr>
                <w:rFonts w:ascii="Times New Roman"/>
                <w:sz w:val="16"/>
              </w:rPr>
            </w:pPr>
          </w:p>
          <w:p>
            <w:pPr>
              <w:pStyle w:val="TableParagraph"/>
              <w:spacing w:line="314" w:lineRule="auto" w:before="0"/>
              <w:ind w:left="180" w:right="141"/>
              <w:rPr>
                <w:b/>
                <w:sz w:val="21"/>
              </w:rPr>
            </w:pPr>
            <w:r>
              <w:rPr>
                <w:b/>
                <w:sz w:val="21"/>
              </w:rPr>
              <w:t>埃博拉病毒感染</w:t>
            </w:r>
          </w:p>
        </w:tc>
        <w:tc>
          <w:tcPr>
            <w:tcW w:w="8160" w:type="dxa"/>
          </w:tcPr>
          <w:p>
            <w:pPr>
              <w:pStyle w:val="TableParagraph"/>
              <w:spacing w:before="165"/>
              <w:ind w:left="564"/>
              <w:rPr>
                <w:sz w:val="21"/>
              </w:rPr>
            </w:pPr>
            <w:r>
              <w:rPr>
                <w:sz w:val="21"/>
              </w:rPr>
              <w:t>指埃博拉病毒感染导致的烈性传染病，并须满足下列全部条件：</w:t>
            </w:r>
          </w:p>
          <w:p>
            <w:pPr>
              <w:pStyle w:val="TableParagraph"/>
              <w:spacing w:before="36"/>
              <w:ind w:left="564"/>
              <w:rPr>
                <w:sz w:val="21"/>
              </w:rPr>
            </w:pPr>
            <w:r>
              <w:rPr>
                <w:sz w:val="21"/>
              </w:rPr>
              <w:t>1.实验室检查证实埃博拉病毒的存在；</w:t>
            </w:r>
          </w:p>
          <w:p>
            <w:pPr>
              <w:pStyle w:val="TableParagraph"/>
              <w:spacing w:before="36"/>
              <w:ind w:left="564"/>
              <w:rPr>
                <w:sz w:val="21"/>
              </w:rPr>
            </w:pPr>
            <w:r>
              <w:rPr>
                <w:sz w:val="21"/>
              </w:rPr>
              <w:t>2.从发病开始有超过 30 天的进行性感染症状。</w:t>
            </w:r>
          </w:p>
        </w:tc>
      </w:tr>
      <w:tr>
        <w:trPr>
          <w:trHeight w:val="1666" w:hRule="atLeast"/>
        </w:trPr>
        <w:tc>
          <w:tcPr>
            <w:tcW w:w="1016" w:type="dxa"/>
          </w:tcPr>
          <w:p>
            <w:pPr>
              <w:pStyle w:val="TableParagraph"/>
              <w:rPr>
                <w:b/>
                <w:sz w:val="21"/>
              </w:rPr>
            </w:pPr>
            <w:r>
              <w:rPr>
                <w:b/>
                <w:sz w:val="21"/>
              </w:rPr>
              <w:t>6.8.43</w:t>
            </w:r>
          </w:p>
        </w:tc>
        <w:tc>
          <w:tcPr>
            <w:tcW w:w="1169" w:type="dxa"/>
          </w:tcPr>
          <w:p>
            <w:pPr>
              <w:pStyle w:val="TableParagraph"/>
              <w:spacing w:before="166"/>
              <w:ind w:left="180"/>
              <w:rPr>
                <w:b/>
                <w:sz w:val="21"/>
              </w:rPr>
            </w:pPr>
            <w:r>
              <w:rPr>
                <w:b/>
                <w:sz w:val="21"/>
              </w:rPr>
              <w:t>严重哮喘</w:t>
            </w:r>
          </w:p>
          <w:p>
            <w:pPr>
              <w:pStyle w:val="TableParagraph"/>
              <w:spacing w:line="314" w:lineRule="auto" w:before="84"/>
              <w:ind w:left="180" w:right="141"/>
              <w:jc w:val="both"/>
              <w:rPr>
                <w:b/>
                <w:sz w:val="21"/>
              </w:rPr>
            </w:pPr>
            <w:r>
              <w:rPr>
                <w:b/>
                <w:sz w:val="21"/>
              </w:rPr>
              <w:t>（二十五周岁前理赔）</w:t>
            </w:r>
          </w:p>
        </w:tc>
        <w:tc>
          <w:tcPr>
            <w:tcW w:w="8160" w:type="dxa"/>
          </w:tcPr>
          <w:p>
            <w:pPr>
              <w:pStyle w:val="TableParagraph"/>
              <w:spacing w:line="273" w:lineRule="auto"/>
              <w:ind w:left="144" w:right="200" w:firstLine="420"/>
              <w:rPr>
                <w:sz w:val="21"/>
              </w:rPr>
            </w:pPr>
            <w:r>
              <w:rPr>
                <w:sz w:val="21"/>
              </w:rPr>
              <w:t>指一种反复发作的严重支气管阻塞性疾病，经本公司认可医院的专科医生确诊， 且必须同时符合下列标准：</w:t>
            </w:r>
          </w:p>
          <w:p>
            <w:pPr>
              <w:pStyle w:val="TableParagraph"/>
              <w:spacing w:before="7"/>
              <w:ind w:left="564"/>
              <w:rPr>
                <w:sz w:val="21"/>
              </w:rPr>
            </w:pPr>
            <w:r>
              <w:rPr>
                <w:sz w:val="21"/>
              </w:rPr>
              <w:t>1.过去两年中曾因哮喘持续状态住院治疗，并提供完整住院记录；</w:t>
            </w:r>
          </w:p>
          <w:p>
            <w:pPr>
              <w:pStyle w:val="TableParagraph"/>
              <w:spacing w:before="37"/>
              <w:ind w:left="564"/>
              <w:rPr>
                <w:sz w:val="21"/>
              </w:rPr>
            </w:pPr>
            <w:r>
              <w:rPr>
                <w:sz w:val="21"/>
              </w:rPr>
              <w:t>2.因慢性过度换气导致胸廓畸形；</w:t>
            </w:r>
          </w:p>
          <w:p>
            <w:pPr>
              <w:pStyle w:val="TableParagraph"/>
              <w:spacing w:line="255" w:lineRule="exact" w:before="36"/>
              <w:ind w:left="564"/>
              <w:rPr>
                <w:sz w:val="21"/>
              </w:rPr>
            </w:pPr>
            <w:r>
              <w:rPr>
                <w:sz w:val="21"/>
              </w:rPr>
              <w:t>3.在家中需要医生处方的氧气治疗法；</w:t>
            </w:r>
          </w:p>
        </w:tc>
      </w:tr>
    </w:tbl>
    <w:p>
      <w:pPr>
        <w:spacing w:after="0" w:line="255" w:lineRule="exac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172"/>
      </w:tblGrid>
      <w:tr>
        <w:trPr>
          <w:trHeight w:val="1060"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8172"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566" w:right="2543" w:hanging="3"/>
              <w:rPr>
                <w:b/>
                <w:sz w:val="21"/>
              </w:rPr>
            </w:pPr>
            <w:r>
              <w:rPr>
                <w:sz w:val="21"/>
              </w:rPr>
              <w:t>4.持续日常服用口服类固醇激素治疗持续至少六个月。</w:t>
            </w:r>
            <w:r>
              <w:rPr>
                <w:b/>
                <w:sz w:val="21"/>
              </w:rPr>
              <w:t>被保险人申请理赔时年龄必须在年满二十五周岁之前。</w:t>
            </w:r>
          </w:p>
        </w:tc>
      </w:tr>
      <w:tr>
        <w:trPr>
          <w:trHeight w:val="1560" w:hRule="atLeast"/>
        </w:trPr>
        <w:tc>
          <w:tcPr>
            <w:tcW w:w="1016" w:type="dxa"/>
          </w:tcPr>
          <w:p>
            <w:pPr>
              <w:pStyle w:val="TableParagraph"/>
              <w:rPr>
                <w:b/>
                <w:sz w:val="21"/>
              </w:rPr>
            </w:pPr>
            <w:r>
              <w:rPr>
                <w:b/>
                <w:sz w:val="21"/>
              </w:rPr>
              <w:t>6.8.44</w:t>
            </w:r>
          </w:p>
        </w:tc>
        <w:tc>
          <w:tcPr>
            <w:tcW w:w="1169" w:type="dxa"/>
          </w:tcPr>
          <w:p>
            <w:pPr>
              <w:pStyle w:val="TableParagraph"/>
              <w:spacing w:line="312" w:lineRule="auto" w:before="166"/>
              <w:ind w:left="180" w:right="141"/>
              <w:rPr>
                <w:b/>
                <w:sz w:val="21"/>
              </w:rPr>
            </w:pPr>
            <w:r>
              <w:rPr>
                <w:b/>
                <w:sz w:val="21"/>
              </w:rPr>
              <w:t>严重川崎病</w:t>
            </w:r>
          </w:p>
        </w:tc>
        <w:tc>
          <w:tcPr>
            <w:tcW w:w="8172" w:type="dxa"/>
          </w:tcPr>
          <w:p>
            <w:pPr>
              <w:pStyle w:val="TableParagraph"/>
              <w:spacing w:line="273" w:lineRule="auto"/>
              <w:ind w:left="144" w:right="212" w:firstLine="420"/>
              <w:rPr>
                <w:sz w:val="21"/>
              </w:rPr>
            </w:pPr>
            <w:r>
              <w:rPr>
                <w:sz w:val="21"/>
              </w:rPr>
              <w:t>是指原因不明的系统性血管炎，本病须经专科医生明确诊断，并须满足下列全部条件：</w:t>
            </w:r>
          </w:p>
          <w:p>
            <w:pPr>
              <w:pStyle w:val="TableParagraph"/>
              <w:spacing w:before="7"/>
              <w:ind w:left="564"/>
              <w:rPr>
                <w:sz w:val="21"/>
              </w:rPr>
            </w:pPr>
            <w:r>
              <w:rPr>
                <w:sz w:val="21"/>
              </w:rPr>
              <w:t>1.超声心动图显示川崎病并发冠状动脉瘤或其他心血管异常；</w:t>
            </w:r>
          </w:p>
          <w:p>
            <w:pPr>
              <w:pStyle w:val="TableParagraph"/>
              <w:spacing w:before="37"/>
              <w:ind w:left="564"/>
              <w:rPr>
                <w:sz w:val="21"/>
              </w:rPr>
            </w:pPr>
            <w:r>
              <w:rPr>
                <w:sz w:val="21"/>
              </w:rPr>
              <w:t>2.已接受了针对川崎病并发冠状动脉瘤或其他心血管异常所进行的手术治疗。</w:t>
            </w:r>
          </w:p>
        </w:tc>
      </w:tr>
      <w:tr>
        <w:trPr>
          <w:trHeight w:val="1872" w:hRule="atLeast"/>
        </w:trPr>
        <w:tc>
          <w:tcPr>
            <w:tcW w:w="1016" w:type="dxa"/>
          </w:tcPr>
          <w:p>
            <w:pPr>
              <w:pStyle w:val="TableParagraph"/>
              <w:rPr>
                <w:b/>
                <w:sz w:val="21"/>
              </w:rPr>
            </w:pPr>
            <w:r>
              <w:rPr>
                <w:b/>
                <w:sz w:val="21"/>
              </w:rPr>
              <w:t>6.8.45</w:t>
            </w:r>
          </w:p>
        </w:tc>
        <w:tc>
          <w:tcPr>
            <w:tcW w:w="1169" w:type="dxa"/>
          </w:tcPr>
          <w:p>
            <w:pPr>
              <w:pStyle w:val="TableParagraph"/>
              <w:spacing w:line="314" w:lineRule="auto" w:before="166"/>
              <w:ind w:left="180" w:right="141"/>
              <w:jc w:val="both"/>
              <w:rPr>
                <w:b/>
                <w:sz w:val="21"/>
              </w:rPr>
            </w:pPr>
            <w:r>
              <w:rPr>
                <w:b/>
                <w:sz w:val="21"/>
              </w:rPr>
              <w:t>严重的系统性硬皮病</w:t>
            </w:r>
          </w:p>
        </w:tc>
        <w:tc>
          <w:tcPr>
            <w:tcW w:w="8172" w:type="dxa"/>
          </w:tcPr>
          <w:p>
            <w:pPr>
              <w:pStyle w:val="TableParagraph"/>
              <w:spacing w:line="273" w:lineRule="auto"/>
              <w:ind w:left="144" w:right="213" w:firstLine="420"/>
              <w:rPr>
                <w:sz w:val="21"/>
              </w:rPr>
            </w:pPr>
            <w:r>
              <w:rPr>
                <w:sz w:val="21"/>
              </w:rPr>
              <w:t>指一种以局限性或弥漫性皮肤增厚和皮肤、血管、内脏器官异常纤维化为特征的结缔组织病。本病须经专科医生明确诊断，并须满足下列至少一项条件：</w:t>
            </w:r>
          </w:p>
          <w:p>
            <w:pPr>
              <w:pStyle w:val="TableParagraph"/>
              <w:spacing w:before="7"/>
              <w:ind w:left="564"/>
              <w:rPr>
                <w:sz w:val="21"/>
              </w:rPr>
            </w:pPr>
            <w:r>
              <w:rPr>
                <w:sz w:val="21"/>
              </w:rPr>
              <w:t>1.肺脏：肺部病变进而发展为肺间质纤维化和肺动脉高压；</w:t>
            </w:r>
          </w:p>
          <w:p>
            <w:pPr>
              <w:pStyle w:val="TableParagraph"/>
              <w:spacing w:before="37"/>
              <w:ind w:left="564"/>
              <w:rPr>
                <w:sz w:val="21"/>
              </w:rPr>
            </w:pPr>
            <w:r>
              <w:rPr>
                <w:sz w:val="21"/>
              </w:rPr>
              <w:t>2.心脏：心功能受损达到纽约心脏病学会的心功能分级标准之心功能 IV 级；</w:t>
            </w:r>
          </w:p>
          <w:p>
            <w:pPr>
              <w:pStyle w:val="TableParagraph"/>
              <w:spacing w:before="36"/>
              <w:ind w:left="564"/>
              <w:rPr>
                <w:sz w:val="21"/>
              </w:rPr>
            </w:pPr>
            <w:r>
              <w:rPr>
                <w:sz w:val="21"/>
              </w:rPr>
              <w:t>3.肾脏：肾脏受损导致双肾功能慢性不可逆衰竭，达到尿毒症期。</w:t>
            </w:r>
          </w:p>
        </w:tc>
      </w:tr>
      <w:tr>
        <w:trPr>
          <w:trHeight w:val="1248" w:hRule="atLeast"/>
        </w:trPr>
        <w:tc>
          <w:tcPr>
            <w:tcW w:w="1016" w:type="dxa"/>
          </w:tcPr>
          <w:p>
            <w:pPr>
              <w:pStyle w:val="TableParagraph"/>
              <w:rPr>
                <w:b/>
                <w:sz w:val="21"/>
              </w:rPr>
            </w:pPr>
            <w:r>
              <w:rPr>
                <w:b/>
                <w:sz w:val="21"/>
              </w:rPr>
              <w:t>6.8.46</w:t>
            </w:r>
          </w:p>
        </w:tc>
        <w:tc>
          <w:tcPr>
            <w:tcW w:w="1169" w:type="dxa"/>
          </w:tcPr>
          <w:p>
            <w:pPr>
              <w:pStyle w:val="TableParagraph"/>
              <w:spacing w:line="312" w:lineRule="auto" w:before="166"/>
              <w:ind w:left="180" w:right="141"/>
              <w:rPr>
                <w:b/>
                <w:sz w:val="21"/>
              </w:rPr>
            </w:pPr>
            <w:r>
              <w:rPr>
                <w:b/>
                <w:sz w:val="21"/>
              </w:rPr>
              <w:t>丝虫病所致象皮肿</w:t>
            </w:r>
          </w:p>
        </w:tc>
        <w:tc>
          <w:tcPr>
            <w:tcW w:w="8172" w:type="dxa"/>
          </w:tcPr>
          <w:p>
            <w:pPr>
              <w:pStyle w:val="TableParagraph"/>
              <w:spacing w:line="273" w:lineRule="auto"/>
              <w:ind w:left="144" w:right="212" w:firstLine="420"/>
              <w:jc w:val="both"/>
              <w:rPr>
                <w:sz w:val="21"/>
              </w:rPr>
            </w:pPr>
            <w:r>
              <w:rPr>
                <w:sz w:val="21"/>
              </w:rPr>
              <w:t>指因丝虫感染导致淋巴阻塞性出现严重淋巴水肿，达到国际淋巴学会淋巴肿分期</w:t>
            </w:r>
            <w:r>
              <w:rPr>
                <w:spacing w:val="-5"/>
                <w:sz w:val="21"/>
              </w:rPr>
              <w:t>第 </w:t>
            </w:r>
            <w:r>
              <w:rPr>
                <w:sz w:val="21"/>
              </w:rPr>
              <w:t>III</w:t>
            </w:r>
            <w:r>
              <w:rPr>
                <w:spacing w:val="-5"/>
                <w:sz w:val="21"/>
              </w:rPr>
              <w:t> 期，临床表现为肢体象皮肿，患肢较键肢增粗 </w:t>
            </w:r>
            <w:r>
              <w:rPr>
                <w:sz w:val="21"/>
              </w:rPr>
              <w:t>30</w:t>
            </w:r>
            <w:r>
              <w:rPr>
                <w:spacing w:val="-3"/>
                <w:sz w:val="21"/>
              </w:rPr>
              <w:t>%以上，日常生活不能自理。此病症须经专科医生根据临床表现和微丝蚴的化验结果确诊。</w:t>
            </w:r>
          </w:p>
        </w:tc>
      </w:tr>
      <w:tr>
        <w:trPr>
          <w:trHeight w:val="936" w:hRule="atLeast"/>
        </w:trPr>
        <w:tc>
          <w:tcPr>
            <w:tcW w:w="1016" w:type="dxa"/>
          </w:tcPr>
          <w:p>
            <w:pPr>
              <w:pStyle w:val="TableParagraph"/>
              <w:rPr>
                <w:b/>
                <w:sz w:val="21"/>
              </w:rPr>
            </w:pPr>
            <w:r>
              <w:rPr>
                <w:b/>
                <w:sz w:val="21"/>
              </w:rPr>
              <w:t>6.8.47</w:t>
            </w:r>
          </w:p>
        </w:tc>
        <w:tc>
          <w:tcPr>
            <w:tcW w:w="1169" w:type="dxa"/>
          </w:tcPr>
          <w:p>
            <w:pPr>
              <w:pStyle w:val="TableParagraph"/>
              <w:spacing w:before="166"/>
              <w:ind w:left="180"/>
              <w:rPr>
                <w:b/>
                <w:sz w:val="21"/>
              </w:rPr>
            </w:pPr>
            <w:r>
              <w:rPr>
                <w:b/>
                <w:sz w:val="21"/>
              </w:rPr>
              <w:t>胰腺移植</w:t>
            </w:r>
          </w:p>
        </w:tc>
        <w:tc>
          <w:tcPr>
            <w:tcW w:w="8172" w:type="dxa"/>
          </w:tcPr>
          <w:p>
            <w:pPr>
              <w:pStyle w:val="TableParagraph"/>
              <w:spacing w:line="273" w:lineRule="auto"/>
              <w:ind w:left="566" w:right="248" w:hanging="3"/>
              <w:rPr>
                <w:b/>
                <w:sz w:val="21"/>
              </w:rPr>
            </w:pPr>
            <w:r>
              <w:rPr>
                <w:sz w:val="21"/>
              </w:rPr>
              <w:t>指因胰腺功能衰竭，已经实施了在全身麻醉下进行的胰腺的异体器官移植手术。</w:t>
            </w:r>
            <w:r>
              <w:rPr>
                <w:b/>
                <w:sz w:val="21"/>
              </w:rPr>
              <w:t>单纯胰岛移植、部分胰腺组织或细胞的移植不在保障范围之内。</w:t>
            </w:r>
          </w:p>
        </w:tc>
      </w:tr>
      <w:tr>
        <w:trPr>
          <w:trHeight w:val="1376" w:hRule="atLeast"/>
        </w:trPr>
        <w:tc>
          <w:tcPr>
            <w:tcW w:w="1016" w:type="dxa"/>
          </w:tcPr>
          <w:p>
            <w:pPr>
              <w:pStyle w:val="TableParagraph"/>
              <w:spacing w:before="143"/>
              <w:rPr>
                <w:b/>
                <w:sz w:val="21"/>
              </w:rPr>
            </w:pPr>
            <w:r>
              <w:rPr>
                <w:b/>
                <w:sz w:val="21"/>
              </w:rPr>
              <w:t>6.8.48</w:t>
            </w:r>
          </w:p>
        </w:tc>
        <w:tc>
          <w:tcPr>
            <w:tcW w:w="1169" w:type="dxa"/>
          </w:tcPr>
          <w:p>
            <w:pPr>
              <w:pStyle w:val="TableParagraph"/>
              <w:spacing w:line="314" w:lineRule="auto" w:before="167"/>
              <w:ind w:left="180" w:right="141"/>
              <w:jc w:val="both"/>
              <w:rPr>
                <w:b/>
                <w:sz w:val="21"/>
              </w:rPr>
            </w:pPr>
            <w:r>
              <w:rPr>
                <w:b/>
                <w:sz w:val="21"/>
              </w:rPr>
              <w:t>急性坏死胰腺炎开腹手术</w:t>
            </w:r>
          </w:p>
        </w:tc>
        <w:tc>
          <w:tcPr>
            <w:tcW w:w="8172" w:type="dxa"/>
          </w:tcPr>
          <w:p>
            <w:pPr>
              <w:pStyle w:val="TableParagraph"/>
              <w:spacing w:line="273" w:lineRule="auto" w:before="143"/>
              <w:ind w:left="144" w:right="213" w:firstLine="420"/>
              <w:rPr>
                <w:sz w:val="21"/>
              </w:rPr>
            </w:pPr>
            <w:r>
              <w:rPr>
                <w:sz w:val="21"/>
              </w:rPr>
              <w:t>指为治疗急性坏死性胰腺炎，实际实施了开腹进行的坏死组织清除术、病灶切除术或胰腺部分切除术。</w:t>
            </w:r>
          </w:p>
          <w:p>
            <w:pPr>
              <w:pStyle w:val="TableParagraph"/>
              <w:spacing w:before="8"/>
              <w:ind w:left="566"/>
              <w:rPr>
                <w:b/>
                <w:sz w:val="21"/>
              </w:rPr>
            </w:pPr>
            <w:r>
              <w:rPr>
                <w:b/>
                <w:sz w:val="21"/>
              </w:rPr>
              <w:t>因酒精作用所致的急性胰腺炎不在保障范围内。</w:t>
            </w:r>
          </w:p>
        </w:tc>
      </w:tr>
      <w:tr>
        <w:trPr>
          <w:trHeight w:val="1883" w:hRule="atLeast"/>
        </w:trPr>
        <w:tc>
          <w:tcPr>
            <w:tcW w:w="1016" w:type="dxa"/>
          </w:tcPr>
          <w:p>
            <w:pPr>
              <w:pStyle w:val="TableParagraph"/>
              <w:spacing w:before="153"/>
              <w:rPr>
                <w:b/>
                <w:sz w:val="21"/>
              </w:rPr>
            </w:pPr>
            <w:r>
              <w:rPr>
                <w:b/>
                <w:sz w:val="21"/>
              </w:rPr>
              <w:t>6.8.49</w:t>
            </w:r>
          </w:p>
        </w:tc>
        <w:tc>
          <w:tcPr>
            <w:tcW w:w="1169" w:type="dxa"/>
          </w:tcPr>
          <w:p>
            <w:pPr>
              <w:pStyle w:val="TableParagraph"/>
              <w:spacing w:line="314" w:lineRule="auto" w:before="177"/>
              <w:ind w:left="180" w:right="141"/>
              <w:rPr>
                <w:b/>
                <w:sz w:val="21"/>
              </w:rPr>
            </w:pPr>
            <w:r>
              <w:rPr>
                <w:b/>
                <w:sz w:val="21"/>
              </w:rPr>
              <w:t>慢性复发性胰腺炎</w:t>
            </w:r>
          </w:p>
        </w:tc>
        <w:tc>
          <w:tcPr>
            <w:tcW w:w="8172" w:type="dxa"/>
          </w:tcPr>
          <w:p>
            <w:pPr>
              <w:pStyle w:val="TableParagraph"/>
              <w:spacing w:line="273" w:lineRule="auto" w:before="153"/>
              <w:ind w:left="144" w:right="213" w:firstLine="420"/>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7"/>
              <w:ind w:left="564"/>
              <w:rPr>
                <w:sz w:val="21"/>
              </w:rPr>
            </w:pPr>
            <w:r>
              <w:rPr>
                <w:sz w:val="21"/>
              </w:rPr>
              <w:t>1.CT 显示胰腺广泛钙化或逆行胰胆管造影（ERCP）显示胰管扭曲、扩张和狭窄；</w:t>
            </w:r>
          </w:p>
          <w:p>
            <w:pPr>
              <w:pStyle w:val="TableParagraph"/>
              <w:spacing w:line="273" w:lineRule="auto" w:before="37"/>
              <w:ind w:left="566" w:right="2979" w:hanging="3"/>
              <w:rPr>
                <w:b/>
                <w:sz w:val="21"/>
              </w:rPr>
            </w:pPr>
            <w:r>
              <w:rPr>
                <w:sz w:val="21"/>
              </w:rPr>
              <w:t>2.</w:t>
            </w:r>
            <w:r>
              <w:rPr>
                <w:spacing w:val="-6"/>
                <w:sz w:val="21"/>
              </w:rPr>
              <w:t>接受胰岛素替代治疗和酶替代治疗 </w:t>
            </w:r>
            <w:r>
              <w:rPr>
                <w:sz w:val="21"/>
              </w:rPr>
              <w:t>180</w:t>
            </w:r>
            <w:r>
              <w:rPr>
                <w:spacing w:val="-10"/>
                <w:sz w:val="21"/>
              </w:rPr>
              <w:t> 天以上。</w:t>
            </w:r>
            <w:r>
              <w:rPr>
                <w:b/>
                <w:spacing w:val="-9"/>
                <w:sz w:val="21"/>
              </w:rPr>
              <w:t>酒精导致的慢性复发性胰腺炎不在保障范围内。</w:t>
            </w:r>
          </w:p>
        </w:tc>
      </w:tr>
      <w:tr>
        <w:trPr>
          <w:trHeight w:val="1560" w:hRule="atLeast"/>
        </w:trPr>
        <w:tc>
          <w:tcPr>
            <w:tcW w:w="1016" w:type="dxa"/>
          </w:tcPr>
          <w:p>
            <w:pPr>
              <w:pStyle w:val="TableParagraph"/>
              <w:spacing w:before="143"/>
              <w:rPr>
                <w:b/>
                <w:sz w:val="21"/>
              </w:rPr>
            </w:pPr>
            <w:r>
              <w:rPr>
                <w:b/>
                <w:sz w:val="21"/>
              </w:rPr>
              <w:t>6.8.50</w:t>
            </w:r>
          </w:p>
        </w:tc>
        <w:tc>
          <w:tcPr>
            <w:tcW w:w="1169" w:type="dxa"/>
          </w:tcPr>
          <w:p>
            <w:pPr>
              <w:pStyle w:val="TableParagraph"/>
              <w:spacing w:before="167"/>
              <w:ind w:left="180"/>
              <w:rPr>
                <w:b/>
                <w:sz w:val="21"/>
              </w:rPr>
            </w:pPr>
            <w:r>
              <w:rPr>
                <w:b/>
                <w:sz w:val="21"/>
              </w:rPr>
              <w:t>疯牛病</w:t>
            </w:r>
          </w:p>
        </w:tc>
        <w:tc>
          <w:tcPr>
            <w:tcW w:w="8172" w:type="dxa"/>
          </w:tcPr>
          <w:p>
            <w:pPr>
              <w:pStyle w:val="TableParagraph"/>
              <w:spacing w:line="273" w:lineRule="auto" w:before="143"/>
              <w:ind w:left="144" w:right="209" w:firstLine="420"/>
              <w:jc w:val="both"/>
              <w:rPr>
                <w:sz w:val="21"/>
              </w:rPr>
            </w:pPr>
            <w:r>
              <w:rPr>
                <w:sz w:val="21"/>
              </w:rPr>
              <w:t>是一种传染性海绵状脑病，临床表现为快速进行性痴呆、肌阵挛和特征性脑电图</w:t>
            </w:r>
            <w:r>
              <w:rPr>
                <w:spacing w:val="-4"/>
                <w:sz w:val="21"/>
              </w:rPr>
              <w:t>变化。本病须经三级医院的专科医生根据 </w:t>
            </w:r>
            <w:r>
              <w:rPr>
                <w:sz w:val="21"/>
              </w:rPr>
              <w:t>WHO</w:t>
            </w:r>
            <w:r>
              <w:rPr>
                <w:spacing w:val="-5"/>
                <w:sz w:val="21"/>
              </w:rPr>
              <w:t> 诊断标准明确诊断，并且被保险人自主</w:t>
            </w:r>
            <w:r>
              <w:rPr>
                <w:spacing w:val="-4"/>
                <w:sz w:val="21"/>
              </w:rPr>
              <w:t>生活能力完全丧失，无法独立完成六项基本日常生活活动中的三项或三项以上。</w:t>
            </w:r>
          </w:p>
          <w:p>
            <w:pPr>
              <w:pStyle w:val="TableParagraph"/>
              <w:spacing w:before="8"/>
              <w:ind w:left="566"/>
              <w:rPr>
                <w:b/>
                <w:sz w:val="21"/>
              </w:rPr>
            </w:pPr>
            <w:r>
              <w:rPr>
                <w:b/>
                <w:sz w:val="21"/>
              </w:rPr>
              <w:t>疑似病例不在保障范围内。</w:t>
            </w:r>
          </w:p>
        </w:tc>
      </w:tr>
      <w:tr>
        <w:trPr>
          <w:trHeight w:val="1559" w:hRule="atLeast"/>
        </w:trPr>
        <w:tc>
          <w:tcPr>
            <w:tcW w:w="1016" w:type="dxa"/>
          </w:tcPr>
          <w:p>
            <w:pPr>
              <w:pStyle w:val="TableParagraph"/>
              <w:rPr>
                <w:b/>
                <w:sz w:val="21"/>
              </w:rPr>
            </w:pPr>
            <w:r>
              <w:rPr>
                <w:b/>
                <w:sz w:val="21"/>
              </w:rPr>
              <w:t>6.8.51</w:t>
            </w:r>
          </w:p>
        </w:tc>
        <w:tc>
          <w:tcPr>
            <w:tcW w:w="1169" w:type="dxa"/>
          </w:tcPr>
          <w:p>
            <w:pPr>
              <w:pStyle w:val="TableParagraph"/>
              <w:spacing w:line="314" w:lineRule="auto" w:before="166"/>
              <w:ind w:left="180" w:right="141"/>
              <w:rPr>
                <w:b/>
                <w:sz w:val="21"/>
              </w:rPr>
            </w:pPr>
            <w:r>
              <w:rPr>
                <w:b/>
                <w:sz w:val="21"/>
              </w:rPr>
              <w:t>肾髓质囊性病</w:t>
            </w:r>
          </w:p>
        </w:tc>
        <w:tc>
          <w:tcPr>
            <w:tcW w:w="8172" w:type="dxa"/>
          </w:tcPr>
          <w:p>
            <w:pPr>
              <w:pStyle w:val="TableParagraph"/>
              <w:ind w:left="564"/>
              <w:rPr>
                <w:sz w:val="21"/>
              </w:rPr>
            </w:pPr>
            <w:r>
              <w:rPr>
                <w:sz w:val="21"/>
              </w:rPr>
              <w:t>肾髓质囊性病的诊断须同时符合下列要求：</w:t>
            </w:r>
          </w:p>
          <w:p>
            <w:pPr>
              <w:pStyle w:val="TableParagraph"/>
              <w:spacing w:before="36"/>
              <w:ind w:left="564"/>
              <w:rPr>
                <w:sz w:val="21"/>
              </w:rPr>
            </w:pPr>
            <w:r>
              <w:rPr>
                <w:sz w:val="21"/>
              </w:rPr>
              <w:t>1.肾髓质有囊肿、肾小管萎缩及间质纤维化等病理改变；</w:t>
            </w:r>
          </w:p>
          <w:p>
            <w:pPr>
              <w:pStyle w:val="TableParagraph"/>
              <w:spacing w:before="36"/>
              <w:ind w:left="564"/>
              <w:rPr>
                <w:sz w:val="21"/>
              </w:rPr>
            </w:pPr>
            <w:r>
              <w:rPr>
                <w:sz w:val="21"/>
              </w:rPr>
              <w:t>2.肾功能衰竭；</w:t>
            </w:r>
          </w:p>
          <w:p>
            <w:pPr>
              <w:pStyle w:val="TableParagraph"/>
              <w:spacing w:before="36"/>
              <w:ind w:left="564"/>
              <w:rPr>
                <w:sz w:val="21"/>
              </w:rPr>
            </w:pPr>
            <w:r>
              <w:rPr>
                <w:sz w:val="21"/>
              </w:rPr>
              <w:t>3.诊断须由肾组织活检确定。</w:t>
            </w:r>
          </w:p>
        </w:tc>
      </w:tr>
      <w:tr>
        <w:trPr>
          <w:trHeight w:val="1042" w:hRule="atLeast"/>
        </w:trPr>
        <w:tc>
          <w:tcPr>
            <w:tcW w:w="1016" w:type="dxa"/>
          </w:tcPr>
          <w:p>
            <w:pPr>
              <w:pStyle w:val="TableParagraph"/>
              <w:rPr>
                <w:b/>
                <w:sz w:val="21"/>
              </w:rPr>
            </w:pPr>
            <w:r>
              <w:rPr>
                <w:b/>
                <w:sz w:val="21"/>
              </w:rPr>
              <w:t>6.8.52</w:t>
            </w:r>
          </w:p>
        </w:tc>
        <w:tc>
          <w:tcPr>
            <w:tcW w:w="1169" w:type="dxa"/>
          </w:tcPr>
          <w:p>
            <w:pPr>
              <w:pStyle w:val="TableParagraph"/>
              <w:spacing w:line="314" w:lineRule="auto" w:before="166"/>
              <w:ind w:left="180" w:right="141"/>
              <w:rPr>
                <w:b/>
                <w:sz w:val="21"/>
              </w:rPr>
            </w:pPr>
            <w:r>
              <w:rPr>
                <w:b/>
                <w:sz w:val="21"/>
              </w:rPr>
              <w:t>严重的原发性硬化</w:t>
            </w:r>
          </w:p>
        </w:tc>
        <w:tc>
          <w:tcPr>
            <w:tcW w:w="8172" w:type="dxa"/>
          </w:tcPr>
          <w:p>
            <w:pPr>
              <w:pStyle w:val="TableParagraph"/>
              <w:spacing w:line="312" w:lineRule="exact" w:before="138"/>
              <w:ind w:left="144" w:right="248" w:firstLine="420"/>
              <w:jc w:val="both"/>
              <w:rPr>
                <w:sz w:val="21"/>
              </w:rPr>
            </w:pPr>
            <w:r>
              <w:rPr>
                <w:sz w:val="21"/>
              </w:rPr>
              <w:t>原发性硬化性胆管炎指一种胆汁淤积综合征，其特征是肝内、肝外胆道因非细菌性炎症、慢性纤维化逐渐狭窄，并最终导致完全阻塞而发展为胆汁於积性肝硬化。须满足下列全部条件：</w:t>
            </w:r>
          </w:p>
        </w:tc>
      </w:tr>
    </w:tbl>
    <w:p>
      <w:pPr>
        <w:spacing w:after="0" w:line="312" w:lineRule="exact"/>
        <w:jc w:val="both"/>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95"/>
        <w:gridCol w:w="8131"/>
      </w:tblGrid>
      <w:tr>
        <w:trPr>
          <w:trHeight w:val="1996" w:hRule="atLeast"/>
        </w:trPr>
        <w:tc>
          <w:tcPr>
            <w:tcW w:w="1016" w:type="dxa"/>
            <w:tcBorders>
              <w:top w:val="single" w:sz="18" w:space="0" w:color="000000"/>
            </w:tcBorders>
          </w:tcPr>
          <w:p>
            <w:pPr>
              <w:pStyle w:val="TableParagraph"/>
              <w:spacing w:before="0"/>
              <w:ind w:left="0"/>
              <w:rPr>
                <w:rFonts w:ascii="Times New Roman"/>
                <w:sz w:val="20"/>
              </w:rPr>
            </w:pPr>
          </w:p>
        </w:tc>
        <w:tc>
          <w:tcPr>
            <w:tcW w:w="1195" w:type="dxa"/>
            <w:tcBorders>
              <w:top w:val="single" w:sz="18" w:space="0" w:color="000000"/>
            </w:tcBorders>
          </w:tcPr>
          <w:p>
            <w:pPr>
              <w:pStyle w:val="TableParagraph"/>
              <w:spacing w:before="3"/>
              <w:ind w:left="0"/>
              <w:rPr>
                <w:rFonts w:ascii="Times New Roman"/>
                <w:sz w:val="25"/>
              </w:rPr>
            </w:pPr>
          </w:p>
          <w:p>
            <w:pPr>
              <w:pStyle w:val="TableParagraph"/>
              <w:spacing w:before="0"/>
              <w:ind w:left="160" w:right="150"/>
              <w:jc w:val="center"/>
              <w:rPr>
                <w:b/>
                <w:sz w:val="21"/>
              </w:rPr>
            </w:pPr>
            <w:r>
              <w:rPr>
                <w:b/>
                <w:sz w:val="21"/>
              </w:rPr>
              <w:t>性胆管炎</w:t>
            </w:r>
          </w:p>
        </w:tc>
        <w:tc>
          <w:tcPr>
            <w:tcW w:w="8131" w:type="dxa"/>
            <w:tcBorders>
              <w:top w:val="single" w:sz="18" w:space="0" w:color="000000"/>
            </w:tcBorders>
          </w:tcPr>
          <w:p>
            <w:pPr>
              <w:pStyle w:val="TableParagraph"/>
              <w:spacing w:before="2"/>
              <w:ind w:left="0"/>
              <w:rPr>
                <w:rFonts w:ascii="Times New Roman"/>
                <w:sz w:val="23"/>
              </w:rPr>
            </w:pPr>
          </w:p>
          <w:p>
            <w:pPr>
              <w:pStyle w:val="TableParagraph"/>
              <w:spacing w:before="0"/>
              <w:ind w:left="538"/>
              <w:rPr>
                <w:sz w:val="21"/>
              </w:rPr>
            </w:pPr>
            <w:r>
              <w:rPr>
                <w:sz w:val="21"/>
              </w:rPr>
              <w:t>1.持续性黄疸病史；</w:t>
            </w:r>
          </w:p>
          <w:p>
            <w:pPr>
              <w:pStyle w:val="TableParagraph"/>
              <w:spacing w:before="37"/>
              <w:ind w:left="538"/>
              <w:rPr>
                <w:sz w:val="21"/>
              </w:rPr>
            </w:pPr>
            <w:r>
              <w:rPr>
                <w:sz w:val="21"/>
              </w:rPr>
              <w:t>2.总胆红素和直接胆红素同时升高，血清 ALP〉200U/L；</w:t>
            </w:r>
          </w:p>
          <w:p>
            <w:pPr>
              <w:pStyle w:val="TableParagraph"/>
              <w:spacing w:before="37"/>
              <w:ind w:left="538"/>
              <w:rPr>
                <w:sz w:val="21"/>
              </w:rPr>
            </w:pPr>
            <w:r>
              <w:rPr>
                <w:sz w:val="21"/>
              </w:rPr>
              <w:t>3.经内镜逆行胰胆管造影（ERCP）影像学检查确诊；</w:t>
            </w:r>
          </w:p>
          <w:p>
            <w:pPr>
              <w:pStyle w:val="TableParagraph"/>
              <w:spacing w:before="37"/>
              <w:ind w:left="538"/>
              <w:rPr>
                <w:sz w:val="21"/>
              </w:rPr>
            </w:pPr>
            <w:r>
              <w:rPr>
                <w:sz w:val="21"/>
              </w:rPr>
              <w:t>4.出现胆汁於积性肝硬化或门脉高压。</w:t>
            </w:r>
          </w:p>
          <w:p>
            <w:pPr>
              <w:pStyle w:val="TableParagraph"/>
              <w:spacing w:before="37"/>
              <w:ind w:left="540"/>
              <w:rPr>
                <w:b/>
                <w:sz w:val="21"/>
              </w:rPr>
            </w:pPr>
            <w:r>
              <w:rPr>
                <w:b/>
                <w:sz w:val="21"/>
              </w:rPr>
              <w:t>因肿瘤或胆管损伤等继发性的硬化性胆管炎不在保障范围内。</w:t>
            </w:r>
          </w:p>
        </w:tc>
      </w:tr>
      <w:tr>
        <w:trPr>
          <w:trHeight w:val="3432" w:hRule="atLeast"/>
        </w:trPr>
        <w:tc>
          <w:tcPr>
            <w:tcW w:w="1016" w:type="dxa"/>
          </w:tcPr>
          <w:p>
            <w:pPr>
              <w:pStyle w:val="TableParagraph"/>
              <w:rPr>
                <w:b/>
                <w:sz w:val="21"/>
              </w:rPr>
            </w:pPr>
            <w:r>
              <w:rPr>
                <w:b/>
                <w:sz w:val="21"/>
              </w:rPr>
              <w:t>6.8.53</w:t>
            </w:r>
          </w:p>
        </w:tc>
        <w:tc>
          <w:tcPr>
            <w:tcW w:w="1195" w:type="dxa"/>
          </w:tcPr>
          <w:p>
            <w:pPr>
              <w:pStyle w:val="TableParagraph"/>
              <w:spacing w:line="312" w:lineRule="auto" w:before="166"/>
              <w:ind w:left="180" w:right="167"/>
              <w:jc w:val="both"/>
              <w:rPr>
                <w:b/>
                <w:sz w:val="21"/>
              </w:rPr>
            </w:pPr>
            <w:r>
              <w:rPr>
                <w:b/>
                <w:sz w:val="21"/>
              </w:rPr>
              <w:t>特发性慢性肾上腺皮质功能减退</w:t>
            </w:r>
          </w:p>
        </w:tc>
        <w:tc>
          <w:tcPr>
            <w:tcW w:w="8131" w:type="dxa"/>
          </w:tcPr>
          <w:p>
            <w:pPr>
              <w:pStyle w:val="TableParagraph"/>
              <w:spacing w:line="273" w:lineRule="auto"/>
              <w:ind w:left="118" w:right="198" w:firstLine="420"/>
              <w:rPr>
                <w:sz w:val="21"/>
              </w:rPr>
            </w:pPr>
            <w:r>
              <w:rPr>
                <w:sz w:val="21"/>
              </w:rPr>
              <w:t>指自身免疫性肾上腺炎（既往称：特发性肾上腺皮质萎缩）导致肾上腺萎缩和慢性肾上腺皮质功能减退。必须满足所有以下条件：</w:t>
            </w:r>
          </w:p>
          <w:p>
            <w:pPr>
              <w:pStyle w:val="TableParagraph"/>
              <w:spacing w:before="7"/>
              <w:ind w:left="538"/>
              <w:rPr>
                <w:sz w:val="21"/>
              </w:rPr>
            </w:pPr>
            <w:r>
              <w:rPr>
                <w:sz w:val="21"/>
              </w:rPr>
              <w:t>1.必须由专科医生明确诊断，符合所有以下诊断标准：</w:t>
            </w:r>
          </w:p>
          <w:p>
            <w:pPr>
              <w:pStyle w:val="TableParagraph"/>
              <w:spacing w:before="37"/>
              <w:ind w:left="538"/>
              <w:rPr>
                <w:sz w:val="21"/>
              </w:rPr>
            </w:pPr>
            <w:r>
              <w:rPr>
                <w:sz w:val="21"/>
              </w:rPr>
              <w:t>（1）血浆促肾上腺皮质激素(ACTH)水平测定，&gt;100pg/ml；</w:t>
            </w:r>
          </w:p>
          <w:p>
            <w:pPr>
              <w:pStyle w:val="TableParagraph"/>
              <w:spacing w:line="273" w:lineRule="auto" w:before="37"/>
              <w:ind w:left="118" w:right="127" w:firstLine="420"/>
              <w:rPr>
                <w:sz w:val="21"/>
              </w:rPr>
            </w:pPr>
            <w:r>
              <w:rPr>
                <w:sz w:val="21"/>
              </w:rPr>
              <w:t>（2）血浆肾素活性、血管紧张素 II 和醛固酮测定，显示为原发性肾上腺皮质功能减退症；</w:t>
            </w:r>
          </w:p>
          <w:p>
            <w:pPr>
              <w:pStyle w:val="TableParagraph"/>
              <w:spacing w:before="7"/>
              <w:ind w:left="538"/>
              <w:rPr>
                <w:sz w:val="21"/>
              </w:rPr>
            </w:pPr>
            <w:r>
              <w:rPr>
                <w:sz w:val="21"/>
              </w:rPr>
              <w:t>（3）促肾上腺皮质激素(ACTH)刺激试验显示为原发性肾上腺皮质功能减退症。</w:t>
            </w:r>
          </w:p>
          <w:p>
            <w:pPr>
              <w:pStyle w:val="TableParagraph"/>
              <w:spacing w:before="36"/>
              <w:ind w:left="538"/>
              <w:rPr>
                <w:sz w:val="21"/>
              </w:rPr>
            </w:pPr>
            <w:r>
              <w:rPr>
                <w:sz w:val="21"/>
              </w:rPr>
              <w:t>2.已经采用皮质类固醇替代治疗 180 天以上。</w:t>
            </w:r>
          </w:p>
          <w:p>
            <w:pPr>
              <w:pStyle w:val="TableParagraph"/>
              <w:spacing w:line="273" w:lineRule="auto" w:before="36"/>
              <w:ind w:left="118" w:right="200" w:firstLine="422"/>
              <w:rPr>
                <w:b/>
                <w:sz w:val="21"/>
              </w:rPr>
            </w:pPr>
            <w:r>
              <w:rPr>
                <w:b/>
                <w:sz w:val="21"/>
              </w:rPr>
              <w:t>肾上腺结核、HIV 感染或艾滋病、感染、肿瘤所致的原发性肾上腺皮质功能减退和继发性肾上腺皮质功能减退不在本保障范围内。</w:t>
            </w:r>
          </w:p>
        </w:tc>
      </w:tr>
      <w:tr>
        <w:trPr>
          <w:trHeight w:val="1376" w:hRule="atLeast"/>
        </w:trPr>
        <w:tc>
          <w:tcPr>
            <w:tcW w:w="1016" w:type="dxa"/>
          </w:tcPr>
          <w:p>
            <w:pPr>
              <w:pStyle w:val="TableParagraph"/>
              <w:rPr>
                <w:b/>
                <w:sz w:val="21"/>
              </w:rPr>
            </w:pPr>
            <w:r>
              <w:rPr>
                <w:b/>
                <w:sz w:val="21"/>
              </w:rPr>
              <w:t>6.8.54</w:t>
            </w:r>
          </w:p>
        </w:tc>
        <w:tc>
          <w:tcPr>
            <w:tcW w:w="1195" w:type="dxa"/>
          </w:tcPr>
          <w:p>
            <w:pPr>
              <w:pStyle w:val="TableParagraph"/>
              <w:spacing w:line="314" w:lineRule="auto" w:before="166"/>
              <w:ind w:left="180" w:right="167"/>
              <w:jc w:val="both"/>
              <w:rPr>
                <w:b/>
                <w:sz w:val="21"/>
              </w:rPr>
            </w:pPr>
            <w:r>
              <w:rPr>
                <w:b/>
                <w:sz w:val="21"/>
              </w:rPr>
              <w:t>溶血性链球菌引起的坏疽</w:t>
            </w:r>
          </w:p>
        </w:tc>
        <w:tc>
          <w:tcPr>
            <w:tcW w:w="8131" w:type="dxa"/>
          </w:tcPr>
          <w:p>
            <w:pPr>
              <w:pStyle w:val="TableParagraph"/>
              <w:spacing w:line="273" w:lineRule="auto"/>
              <w:ind w:left="118" w:right="197" w:firstLine="420"/>
              <w:jc w:val="both"/>
              <w:rPr>
                <w:sz w:val="21"/>
              </w:rPr>
            </w:pPr>
            <w:r>
              <w:rPr>
                <w:spacing w:val="-3"/>
                <w:sz w:val="21"/>
              </w:rPr>
              <w:t>包围肢体或躯干的浅筋膜及</w:t>
            </w:r>
            <w:r>
              <w:rPr>
                <w:sz w:val="21"/>
              </w:rPr>
              <w:t>/</w:t>
            </w:r>
            <w:r>
              <w:rPr>
                <w:spacing w:val="-8"/>
                <w:sz w:val="21"/>
              </w:rPr>
              <w:t>或深筋膜受到溶血性链球菌的感染，病情在短时间内</w:t>
            </w:r>
            <w:r>
              <w:rPr>
                <w:spacing w:val="-5"/>
                <w:sz w:val="21"/>
              </w:rPr>
              <w:t>急剧恶化，必须立刻进行手术及清创术。最后的诊断必须由微生物或病理学专家进行</w:t>
            </w:r>
            <w:r>
              <w:rPr>
                <w:spacing w:val="-4"/>
                <w:sz w:val="21"/>
              </w:rPr>
              <w:t>相关检查后证实。</w:t>
            </w:r>
          </w:p>
        </w:tc>
      </w:tr>
      <w:tr>
        <w:trPr>
          <w:trHeight w:val="1570" w:hRule="atLeast"/>
        </w:trPr>
        <w:tc>
          <w:tcPr>
            <w:tcW w:w="1016" w:type="dxa"/>
          </w:tcPr>
          <w:p>
            <w:pPr>
              <w:pStyle w:val="TableParagraph"/>
              <w:spacing w:before="153"/>
              <w:rPr>
                <w:b/>
                <w:sz w:val="21"/>
              </w:rPr>
            </w:pPr>
            <w:r>
              <w:rPr>
                <w:b/>
                <w:sz w:val="21"/>
              </w:rPr>
              <w:t>6.8.55</w:t>
            </w:r>
          </w:p>
        </w:tc>
        <w:tc>
          <w:tcPr>
            <w:tcW w:w="1195" w:type="dxa"/>
          </w:tcPr>
          <w:p>
            <w:pPr>
              <w:pStyle w:val="TableParagraph"/>
              <w:spacing w:before="177"/>
              <w:ind w:left="160" w:right="150"/>
              <w:jc w:val="center"/>
              <w:rPr>
                <w:b/>
                <w:sz w:val="21"/>
              </w:rPr>
            </w:pPr>
            <w:r>
              <w:rPr>
                <w:b/>
                <w:sz w:val="21"/>
              </w:rPr>
              <w:t>颅脑手术</w:t>
            </w:r>
          </w:p>
        </w:tc>
        <w:tc>
          <w:tcPr>
            <w:tcW w:w="8131" w:type="dxa"/>
          </w:tcPr>
          <w:p>
            <w:pPr>
              <w:pStyle w:val="TableParagraph"/>
              <w:spacing w:line="273" w:lineRule="auto" w:before="153"/>
              <w:ind w:left="118" w:right="444" w:firstLine="420"/>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7"/>
              <w:ind w:left="540"/>
              <w:rPr>
                <w:b/>
                <w:sz w:val="21"/>
              </w:rPr>
            </w:pPr>
            <w:r>
              <w:rPr>
                <w:b/>
                <w:sz w:val="21"/>
              </w:rPr>
              <w:t>因外伤而实施的脑外科手术不在保障范围之内。</w:t>
            </w:r>
          </w:p>
          <w:p>
            <w:pPr>
              <w:pStyle w:val="TableParagraph"/>
              <w:spacing w:before="37"/>
              <w:ind w:left="540"/>
              <w:rPr>
                <w:b/>
                <w:sz w:val="21"/>
              </w:rPr>
            </w:pPr>
            <w:r>
              <w:rPr>
                <w:b/>
                <w:sz w:val="21"/>
              </w:rPr>
              <w:t>理赔时必须提供由神经外科医生出具的诊断书及手术报告。</w:t>
            </w:r>
          </w:p>
        </w:tc>
      </w:tr>
      <w:tr>
        <w:trPr>
          <w:trHeight w:val="2184" w:hRule="atLeast"/>
        </w:trPr>
        <w:tc>
          <w:tcPr>
            <w:tcW w:w="1016" w:type="dxa"/>
          </w:tcPr>
          <w:p>
            <w:pPr>
              <w:pStyle w:val="TableParagraph"/>
              <w:rPr>
                <w:b/>
                <w:sz w:val="21"/>
              </w:rPr>
            </w:pPr>
            <w:r>
              <w:rPr>
                <w:b/>
                <w:sz w:val="21"/>
              </w:rPr>
              <w:t>6.8.56</w:t>
            </w:r>
          </w:p>
        </w:tc>
        <w:tc>
          <w:tcPr>
            <w:tcW w:w="1195" w:type="dxa"/>
          </w:tcPr>
          <w:p>
            <w:pPr>
              <w:pStyle w:val="TableParagraph"/>
              <w:spacing w:line="314" w:lineRule="auto" w:before="166"/>
              <w:ind w:left="180" w:right="167"/>
              <w:rPr>
                <w:b/>
                <w:sz w:val="21"/>
              </w:rPr>
            </w:pPr>
            <w:r>
              <w:rPr>
                <w:b/>
                <w:sz w:val="21"/>
              </w:rPr>
              <w:t>严重肌营养不良症</w:t>
            </w:r>
          </w:p>
        </w:tc>
        <w:tc>
          <w:tcPr>
            <w:tcW w:w="8131" w:type="dxa"/>
          </w:tcPr>
          <w:p>
            <w:pPr>
              <w:pStyle w:val="TableParagraph"/>
              <w:spacing w:line="273" w:lineRule="auto"/>
              <w:ind w:left="118" w:right="233" w:firstLine="420"/>
              <w:rPr>
                <w:sz w:val="21"/>
              </w:rPr>
            </w:pPr>
            <w:r>
              <w:rPr>
                <w:sz w:val="21"/>
              </w:rPr>
              <w:t>指一组遗传性肌肉变性病变，临床特征为与神经系统无关的骨骼肌肉对称地进行性无力和萎缩。其诊断需满足下列全部条件：</w:t>
            </w:r>
          </w:p>
          <w:p>
            <w:pPr>
              <w:pStyle w:val="TableParagraph"/>
              <w:spacing w:before="7"/>
              <w:ind w:left="538"/>
              <w:rPr>
                <w:sz w:val="21"/>
              </w:rPr>
            </w:pPr>
            <w:r>
              <w:rPr>
                <w:sz w:val="21"/>
              </w:rPr>
              <w:t>1.肌电图显示典型肌营养不良症的阳性改变；</w:t>
            </w:r>
          </w:p>
          <w:p>
            <w:pPr>
              <w:pStyle w:val="TableParagraph"/>
              <w:spacing w:before="37"/>
              <w:ind w:left="538"/>
              <w:rPr>
                <w:sz w:val="21"/>
              </w:rPr>
            </w:pPr>
            <w:r>
              <w:rPr>
                <w:sz w:val="21"/>
              </w:rPr>
              <w:t>2.肌肉活检的病理学诊断符合肌营养不良症的肌肉细胞变性\坏死等阳性改变；</w:t>
            </w:r>
          </w:p>
          <w:p>
            <w:pPr>
              <w:pStyle w:val="TableParagraph"/>
              <w:spacing w:line="273" w:lineRule="auto" w:before="37"/>
              <w:ind w:left="118" w:right="233" w:firstLine="420"/>
              <w:rPr>
                <w:sz w:val="21"/>
              </w:rPr>
            </w:pPr>
            <w:r>
              <w:rPr>
                <w:sz w:val="21"/>
              </w:rPr>
              <w:t>3.已导致被保险人持续超过三个月无法独立完成六项基本日常生活活动中的三项或三项以上。</w:t>
            </w:r>
          </w:p>
        </w:tc>
      </w:tr>
      <w:tr>
        <w:trPr>
          <w:trHeight w:val="2184" w:hRule="atLeast"/>
        </w:trPr>
        <w:tc>
          <w:tcPr>
            <w:tcW w:w="1016" w:type="dxa"/>
          </w:tcPr>
          <w:p>
            <w:pPr>
              <w:pStyle w:val="TableParagraph"/>
              <w:rPr>
                <w:b/>
                <w:sz w:val="21"/>
              </w:rPr>
            </w:pPr>
            <w:r>
              <w:rPr>
                <w:b/>
                <w:sz w:val="21"/>
              </w:rPr>
              <w:t>6.8.57</w:t>
            </w:r>
          </w:p>
        </w:tc>
        <w:tc>
          <w:tcPr>
            <w:tcW w:w="1195" w:type="dxa"/>
          </w:tcPr>
          <w:p>
            <w:pPr>
              <w:pStyle w:val="TableParagraph"/>
              <w:spacing w:line="314" w:lineRule="auto" w:before="166"/>
              <w:ind w:left="180" w:right="167"/>
              <w:rPr>
                <w:b/>
                <w:sz w:val="21"/>
              </w:rPr>
            </w:pPr>
            <w:r>
              <w:rPr>
                <w:b/>
                <w:sz w:val="21"/>
              </w:rPr>
              <w:t>严重心肌炎</w:t>
            </w:r>
          </w:p>
        </w:tc>
        <w:tc>
          <w:tcPr>
            <w:tcW w:w="8131" w:type="dxa"/>
          </w:tcPr>
          <w:p>
            <w:pPr>
              <w:pStyle w:val="TableParagraph"/>
              <w:spacing w:line="273" w:lineRule="auto"/>
              <w:ind w:left="118" w:right="233" w:firstLine="420"/>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118" w:right="197" w:firstLine="420"/>
              <w:rPr>
                <w:sz w:val="21"/>
              </w:rPr>
            </w:pPr>
            <w:r>
              <w:rPr>
                <w:sz w:val="21"/>
              </w:rPr>
              <w:t>1.心功能衰竭程度达到纽约心脏病学会的心功能分级标准之心功能IV级，或左室射血分数低于30%；</w:t>
            </w:r>
          </w:p>
          <w:p>
            <w:pPr>
              <w:pStyle w:val="TableParagraph"/>
              <w:spacing w:before="7"/>
              <w:ind w:left="538"/>
              <w:rPr>
                <w:sz w:val="21"/>
              </w:rPr>
            </w:pPr>
            <w:r>
              <w:rPr>
                <w:sz w:val="21"/>
              </w:rPr>
              <w:t>2.持续不间断180天以上；</w:t>
            </w:r>
          </w:p>
          <w:p>
            <w:pPr>
              <w:pStyle w:val="TableParagraph"/>
              <w:spacing w:before="36"/>
              <w:ind w:left="538"/>
              <w:rPr>
                <w:sz w:val="21"/>
              </w:rPr>
            </w:pPr>
            <w:r>
              <w:rPr>
                <w:sz w:val="21"/>
              </w:rPr>
              <w:t>3.被保险人永久不可逆性的体力活动能力受限，不能从事任何体力活动。</w:t>
            </w:r>
          </w:p>
        </w:tc>
      </w:tr>
      <w:tr>
        <w:trPr>
          <w:trHeight w:val="1353" w:hRule="atLeast"/>
        </w:trPr>
        <w:tc>
          <w:tcPr>
            <w:tcW w:w="1016" w:type="dxa"/>
          </w:tcPr>
          <w:p>
            <w:pPr>
              <w:pStyle w:val="TableParagraph"/>
              <w:rPr>
                <w:b/>
                <w:sz w:val="21"/>
              </w:rPr>
            </w:pPr>
            <w:r>
              <w:rPr>
                <w:b/>
                <w:sz w:val="21"/>
              </w:rPr>
              <w:t>6.8.58</w:t>
            </w:r>
          </w:p>
        </w:tc>
        <w:tc>
          <w:tcPr>
            <w:tcW w:w="1195" w:type="dxa"/>
          </w:tcPr>
          <w:p>
            <w:pPr>
              <w:pStyle w:val="TableParagraph"/>
              <w:spacing w:line="314" w:lineRule="auto" w:before="166"/>
              <w:ind w:left="180" w:right="116"/>
              <w:rPr>
                <w:b/>
                <w:sz w:val="21"/>
              </w:rPr>
            </w:pPr>
            <w:r>
              <w:rPr>
                <w:b/>
                <w:sz w:val="21"/>
              </w:rPr>
              <w:t>肝豆状核变性(或</w:t>
            </w:r>
            <w:r>
              <w:rPr>
                <w:b/>
                <w:spacing w:val="-28"/>
                <w:sz w:val="21"/>
              </w:rPr>
              <w:t>称 </w:t>
            </w:r>
            <w:r>
              <w:rPr>
                <w:b/>
                <w:sz w:val="21"/>
              </w:rPr>
              <w:t>Wilson</w:t>
            </w:r>
          </w:p>
        </w:tc>
        <w:tc>
          <w:tcPr>
            <w:tcW w:w="8131" w:type="dxa"/>
          </w:tcPr>
          <w:p>
            <w:pPr>
              <w:pStyle w:val="TableParagraph"/>
              <w:spacing w:line="273" w:lineRule="auto"/>
              <w:ind w:left="118" w:right="233" w:firstLine="420"/>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538"/>
              <w:rPr>
                <w:sz w:val="21"/>
              </w:rPr>
            </w:pPr>
            <w:r>
              <w:rPr>
                <w:sz w:val="21"/>
              </w:rPr>
              <w:t>1.典型症状；</w:t>
            </w:r>
          </w:p>
          <w:p>
            <w:pPr>
              <w:pStyle w:val="TableParagraph"/>
              <w:spacing w:line="255" w:lineRule="exact" w:before="36"/>
              <w:ind w:left="538"/>
              <w:rPr>
                <w:sz w:val="21"/>
              </w:rPr>
            </w:pPr>
            <w:r>
              <w:rPr>
                <w:w w:val="100"/>
                <w:sz w:val="21"/>
              </w:rPr>
              <w:t>2.</w:t>
            </w:r>
            <w:r>
              <w:rPr>
                <w:spacing w:val="-3"/>
                <w:w w:val="100"/>
                <w:sz w:val="21"/>
              </w:rPr>
              <w:t>角膜色素环</w:t>
            </w:r>
            <w:r>
              <w:rPr>
                <w:spacing w:val="-2"/>
                <w:w w:val="100"/>
                <w:sz w:val="21"/>
              </w:rPr>
              <w:t>（</w:t>
            </w:r>
            <w:r>
              <w:rPr>
                <w:w w:val="100"/>
                <w:sz w:val="21"/>
              </w:rPr>
              <w:t>K-F</w:t>
            </w:r>
            <w:r>
              <w:rPr>
                <w:spacing w:val="-2"/>
                <w:sz w:val="21"/>
              </w:rPr>
              <w:t> </w:t>
            </w:r>
            <w:r>
              <w:rPr>
                <w:w w:val="100"/>
                <w:sz w:val="21"/>
              </w:rPr>
              <w:t>环</w:t>
            </w:r>
            <w:r>
              <w:rPr>
                <w:spacing w:val="-108"/>
                <w:w w:val="100"/>
                <w:sz w:val="21"/>
              </w:rPr>
              <w:t>）</w:t>
            </w:r>
            <w:r>
              <w:rPr>
                <w:w w:val="100"/>
                <w:sz w:val="21"/>
              </w:rPr>
              <w:t>；</w:t>
            </w:r>
          </w:p>
        </w:tc>
      </w:tr>
    </w:tbl>
    <w:p>
      <w:pPr>
        <w:spacing w:after="0" w:line="255" w:lineRule="exact"/>
        <w:rPr>
          <w:sz w:val="21"/>
        </w:rPr>
        <w:sectPr>
          <w:pgSz w:w="11910" w:h="16840"/>
          <w:pgMar w:header="857" w:footer="992" w:top="1040" w:bottom="1180" w:left="680" w:right="6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70"/>
        <w:gridCol w:w="8154"/>
      </w:tblGrid>
      <w:tr>
        <w:trPr>
          <w:trHeight w:val="1060" w:hRule="atLeast"/>
        </w:trPr>
        <w:tc>
          <w:tcPr>
            <w:tcW w:w="1016" w:type="dxa"/>
            <w:tcBorders>
              <w:top w:val="single" w:sz="18" w:space="0" w:color="000000"/>
            </w:tcBorders>
          </w:tcPr>
          <w:p>
            <w:pPr>
              <w:pStyle w:val="TableParagraph"/>
              <w:spacing w:before="0"/>
              <w:ind w:left="0"/>
              <w:rPr>
                <w:rFonts w:ascii="Times New Roman"/>
                <w:sz w:val="20"/>
              </w:rPr>
            </w:pPr>
          </w:p>
        </w:tc>
        <w:tc>
          <w:tcPr>
            <w:tcW w:w="1170" w:type="dxa"/>
            <w:tcBorders>
              <w:top w:val="single" w:sz="18" w:space="0" w:color="000000"/>
            </w:tcBorders>
          </w:tcPr>
          <w:p>
            <w:pPr>
              <w:pStyle w:val="TableParagraph"/>
              <w:spacing w:before="3"/>
              <w:ind w:left="0"/>
              <w:rPr>
                <w:rFonts w:ascii="Times New Roman"/>
                <w:sz w:val="25"/>
              </w:rPr>
            </w:pPr>
          </w:p>
          <w:p>
            <w:pPr>
              <w:pStyle w:val="TableParagraph"/>
              <w:spacing w:before="0"/>
              <w:ind w:left="180"/>
              <w:rPr>
                <w:b/>
                <w:sz w:val="21"/>
              </w:rPr>
            </w:pPr>
            <w:r>
              <w:rPr>
                <w:b/>
                <w:sz w:val="21"/>
              </w:rPr>
              <w:t>病)</w:t>
            </w:r>
          </w:p>
        </w:tc>
        <w:tc>
          <w:tcPr>
            <w:tcW w:w="8154" w:type="dxa"/>
            <w:tcBorders>
              <w:top w:val="single" w:sz="18" w:space="0" w:color="000000"/>
            </w:tcBorders>
          </w:tcPr>
          <w:p>
            <w:pPr>
              <w:pStyle w:val="TableParagraph"/>
              <w:spacing w:before="2"/>
              <w:ind w:left="0"/>
              <w:rPr>
                <w:rFonts w:ascii="Times New Roman"/>
                <w:sz w:val="23"/>
              </w:rPr>
            </w:pPr>
          </w:p>
          <w:p>
            <w:pPr>
              <w:pStyle w:val="TableParagraph"/>
              <w:spacing w:before="0"/>
              <w:ind w:left="563"/>
              <w:rPr>
                <w:sz w:val="21"/>
              </w:rPr>
            </w:pPr>
            <w:r>
              <w:rPr>
                <w:sz w:val="21"/>
              </w:rPr>
              <w:t>3.血清铜和血清铜蓝蛋白降低，尿铜增加；</w:t>
            </w:r>
          </w:p>
          <w:p>
            <w:pPr>
              <w:pStyle w:val="TableParagraph"/>
              <w:spacing w:before="37"/>
              <w:ind w:left="563"/>
              <w:rPr>
                <w:sz w:val="21"/>
              </w:rPr>
            </w:pPr>
            <w:r>
              <w:rPr>
                <w:sz w:val="21"/>
              </w:rPr>
              <w:t>4.经肝脏活检确诊。</w:t>
            </w:r>
          </w:p>
        </w:tc>
      </w:tr>
      <w:tr>
        <w:trPr>
          <w:trHeight w:val="1735" w:hRule="atLeast"/>
        </w:trPr>
        <w:tc>
          <w:tcPr>
            <w:tcW w:w="1016" w:type="dxa"/>
          </w:tcPr>
          <w:p>
            <w:pPr>
              <w:pStyle w:val="TableParagraph"/>
              <w:rPr>
                <w:b/>
                <w:sz w:val="21"/>
              </w:rPr>
            </w:pPr>
            <w:r>
              <w:rPr>
                <w:b/>
                <w:sz w:val="21"/>
              </w:rPr>
              <w:t>6.8.59</w:t>
            </w:r>
          </w:p>
        </w:tc>
        <w:tc>
          <w:tcPr>
            <w:tcW w:w="1170" w:type="dxa"/>
          </w:tcPr>
          <w:p>
            <w:pPr>
              <w:pStyle w:val="TableParagraph"/>
              <w:spacing w:line="312" w:lineRule="auto" w:before="166"/>
              <w:ind w:left="180" w:right="142"/>
              <w:rPr>
                <w:b/>
                <w:sz w:val="21"/>
              </w:rPr>
            </w:pPr>
            <w:r>
              <w:rPr>
                <w:b/>
                <w:sz w:val="21"/>
              </w:rPr>
              <w:t>侵蚀性葡萄胎(或称恶性葡萄胎)</w:t>
            </w:r>
          </w:p>
        </w:tc>
        <w:tc>
          <w:tcPr>
            <w:tcW w:w="8154" w:type="dxa"/>
          </w:tcPr>
          <w:p>
            <w:pPr>
              <w:pStyle w:val="TableParagraph"/>
              <w:spacing w:line="273" w:lineRule="auto"/>
              <w:ind w:left="143" w:right="231" w:firstLine="420"/>
              <w:rPr>
                <w:sz w:val="21"/>
              </w:rPr>
            </w:pPr>
            <w:r>
              <w:rPr>
                <w:sz w:val="21"/>
              </w:rPr>
              <w:t>该类疾病是指异常增生的绒毛组织浸润性生长侵入子宫肌层或转移至其他器官或组织的葡萄胎，并已经进行化疗或手术治疗的。</w:t>
            </w:r>
          </w:p>
        </w:tc>
      </w:tr>
      <w:tr>
        <w:trPr>
          <w:trHeight w:val="1572" w:hRule="atLeast"/>
        </w:trPr>
        <w:tc>
          <w:tcPr>
            <w:tcW w:w="1016" w:type="dxa"/>
          </w:tcPr>
          <w:p>
            <w:pPr>
              <w:pStyle w:val="TableParagraph"/>
              <w:spacing w:before="154"/>
              <w:rPr>
                <w:b/>
                <w:sz w:val="21"/>
              </w:rPr>
            </w:pPr>
            <w:r>
              <w:rPr>
                <w:b/>
                <w:sz w:val="21"/>
              </w:rPr>
              <w:t>6.8.60</w:t>
            </w:r>
          </w:p>
        </w:tc>
        <w:tc>
          <w:tcPr>
            <w:tcW w:w="1170" w:type="dxa"/>
          </w:tcPr>
          <w:p>
            <w:pPr>
              <w:pStyle w:val="TableParagraph"/>
              <w:spacing w:line="314" w:lineRule="auto" w:before="178"/>
              <w:ind w:left="180" w:right="142"/>
              <w:jc w:val="both"/>
              <w:rPr>
                <w:b/>
                <w:sz w:val="21"/>
              </w:rPr>
            </w:pPr>
            <w:r>
              <w:rPr>
                <w:b/>
                <w:sz w:val="21"/>
              </w:rPr>
              <w:t>破裂脑动脉瘤夹闭手术</w:t>
            </w:r>
          </w:p>
        </w:tc>
        <w:tc>
          <w:tcPr>
            <w:tcW w:w="8154" w:type="dxa"/>
          </w:tcPr>
          <w:p>
            <w:pPr>
              <w:pStyle w:val="TableParagraph"/>
              <w:spacing w:line="273" w:lineRule="auto" w:before="154"/>
              <w:ind w:left="143" w:right="231" w:firstLine="420"/>
              <w:rPr>
                <w:sz w:val="21"/>
              </w:rPr>
            </w:pPr>
            <w:r>
              <w:rPr>
                <w:sz w:val="21"/>
              </w:rPr>
              <w:t>指因脑动脉瘤破裂造成蛛网膜下腔出血，被保险人实际接受了在全麻下进行的开颅动脉瘤夹闭手术。</w:t>
            </w:r>
          </w:p>
          <w:p>
            <w:pPr>
              <w:pStyle w:val="TableParagraph"/>
              <w:spacing w:line="273" w:lineRule="auto" w:before="7"/>
              <w:ind w:left="143" w:right="208" w:firstLine="422"/>
              <w:rPr>
                <w:b/>
                <w:sz w:val="21"/>
              </w:rPr>
            </w:pPr>
            <w:r>
              <w:rPr>
                <w:b/>
                <w:sz w:val="21"/>
              </w:rPr>
              <w:t>脑动脉瘤（未破裂）预防性手术、颅骨打孔手术、动脉瘤栓塞手术、血管内手术及其他颅脑手术不在保障范围内。</w:t>
            </w:r>
          </w:p>
        </w:tc>
      </w:tr>
      <w:tr>
        <w:trPr>
          <w:trHeight w:val="1376" w:hRule="atLeast"/>
        </w:trPr>
        <w:tc>
          <w:tcPr>
            <w:tcW w:w="1016" w:type="dxa"/>
          </w:tcPr>
          <w:p>
            <w:pPr>
              <w:pStyle w:val="TableParagraph"/>
              <w:rPr>
                <w:b/>
                <w:sz w:val="21"/>
              </w:rPr>
            </w:pPr>
            <w:r>
              <w:rPr>
                <w:b/>
                <w:sz w:val="21"/>
              </w:rPr>
              <w:t>6.8.61</w:t>
            </w:r>
          </w:p>
        </w:tc>
        <w:tc>
          <w:tcPr>
            <w:tcW w:w="1170" w:type="dxa"/>
          </w:tcPr>
          <w:p>
            <w:pPr>
              <w:pStyle w:val="TableParagraph"/>
              <w:spacing w:line="314" w:lineRule="auto" w:before="166"/>
              <w:ind w:left="180" w:right="142"/>
              <w:jc w:val="both"/>
              <w:rPr>
                <w:b/>
                <w:sz w:val="21"/>
              </w:rPr>
            </w:pPr>
            <w:r>
              <w:rPr>
                <w:b/>
                <w:sz w:val="21"/>
              </w:rPr>
              <w:t>需手术切除的嗜铬细胞瘤</w:t>
            </w:r>
          </w:p>
        </w:tc>
        <w:tc>
          <w:tcPr>
            <w:tcW w:w="8154" w:type="dxa"/>
          </w:tcPr>
          <w:p>
            <w:pPr>
              <w:pStyle w:val="TableParagraph"/>
              <w:spacing w:line="273" w:lineRule="auto"/>
              <w:ind w:left="143" w:right="231" w:firstLine="420"/>
              <w:rPr>
                <w:sz w:val="21"/>
              </w:rPr>
            </w:pPr>
            <w:r>
              <w:rPr>
                <w:sz w:val="21"/>
              </w:rPr>
              <w:t>是指肾上腺或嗜铬外组织出现神经内分泌肿瘤，并分泌过多的儿茶酚胺类，需要并实际进行了手术切除肿瘤。</w:t>
            </w:r>
          </w:p>
          <w:p>
            <w:pPr>
              <w:pStyle w:val="TableParagraph"/>
              <w:spacing w:before="7"/>
              <w:ind w:left="565"/>
              <w:rPr>
                <w:sz w:val="21"/>
              </w:rPr>
            </w:pPr>
            <w:r>
              <w:rPr>
                <w:b/>
                <w:sz w:val="21"/>
              </w:rPr>
              <w:t>嗜铬细胞瘤的诊断必须由内分泌专科医生确定</w:t>
            </w:r>
            <w:r>
              <w:rPr>
                <w:sz w:val="21"/>
              </w:rPr>
              <w:t>。</w:t>
            </w:r>
          </w:p>
        </w:tc>
      </w:tr>
      <w:tr>
        <w:trPr>
          <w:trHeight w:val="2824" w:hRule="atLeast"/>
        </w:trPr>
        <w:tc>
          <w:tcPr>
            <w:tcW w:w="1016" w:type="dxa"/>
          </w:tcPr>
          <w:p>
            <w:pPr>
              <w:pStyle w:val="TableParagraph"/>
              <w:spacing w:before="153"/>
              <w:rPr>
                <w:b/>
                <w:sz w:val="21"/>
              </w:rPr>
            </w:pPr>
            <w:r>
              <w:rPr>
                <w:b/>
                <w:sz w:val="21"/>
              </w:rPr>
              <w:t>6.8.62</w:t>
            </w:r>
          </w:p>
        </w:tc>
        <w:tc>
          <w:tcPr>
            <w:tcW w:w="1170" w:type="dxa"/>
          </w:tcPr>
          <w:p>
            <w:pPr>
              <w:pStyle w:val="TableParagraph"/>
              <w:spacing w:line="314" w:lineRule="auto" w:before="177"/>
              <w:ind w:left="180" w:right="140"/>
              <w:jc w:val="both"/>
              <w:rPr>
                <w:b/>
                <w:sz w:val="21"/>
              </w:rPr>
            </w:pPr>
            <w:r>
              <w:rPr>
                <w:b/>
                <w:sz w:val="21"/>
              </w:rPr>
              <w:t>进行性核上性麻痹(Steele- Rchardso n-Olszew</w:t>
            </w:r>
          </w:p>
          <w:p>
            <w:pPr>
              <w:pStyle w:val="TableParagraph"/>
              <w:spacing w:line="312" w:lineRule="auto" w:before="19"/>
              <w:ind w:left="180" w:right="195"/>
              <w:jc w:val="both"/>
              <w:rPr>
                <w:b/>
                <w:sz w:val="21"/>
              </w:rPr>
            </w:pPr>
            <w:r>
              <w:rPr>
                <w:b/>
                <w:sz w:val="21"/>
              </w:rPr>
              <w:t>ski</w:t>
            </w:r>
            <w:r>
              <w:rPr>
                <w:b/>
                <w:spacing w:val="-18"/>
                <w:sz w:val="21"/>
              </w:rPr>
              <w:t> 综合</w:t>
            </w:r>
            <w:r>
              <w:rPr>
                <w:b/>
                <w:spacing w:val="-1"/>
                <w:sz w:val="21"/>
              </w:rPr>
              <w:t>征)</w:t>
            </w:r>
          </w:p>
        </w:tc>
        <w:tc>
          <w:tcPr>
            <w:tcW w:w="8154" w:type="dxa"/>
          </w:tcPr>
          <w:p>
            <w:pPr>
              <w:pStyle w:val="TableParagraph"/>
              <w:spacing w:line="273" w:lineRule="auto" w:before="153"/>
              <w:ind w:left="143" w:right="197" w:firstLine="420"/>
              <w:rPr>
                <w:sz w:val="21"/>
              </w:rPr>
            </w:pPr>
            <w:r>
              <w:rPr>
                <w:spacing w:val="-6"/>
                <w:sz w:val="21"/>
              </w:rPr>
              <w:t>进行性核上性麻痹（PSP）</w:t>
            </w:r>
            <w:r>
              <w:rPr>
                <w:spacing w:val="-15"/>
                <w:sz w:val="21"/>
              </w:rPr>
              <w:t>又称 </w:t>
            </w:r>
            <w:r>
              <w:rPr>
                <w:sz w:val="21"/>
              </w:rPr>
              <w:t>Steele-Rchardson—Olszewski</w:t>
            </w:r>
            <w:r>
              <w:rPr>
                <w:spacing w:val="-11"/>
                <w:sz w:val="21"/>
              </w:rPr>
              <w:t> 综合征，是一种少</w:t>
            </w:r>
            <w:r>
              <w:rPr>
                <w:spacing w:val="-6"/>
                <w:sz w:val="21"/>
              </w:rPr>
              <w:t>见的神经系统变性疾病，以假球麻痹、垂直性核上性眼肌麻痹、锥体外系肌僵直、步</w:t>
            </w:r>
            <w:r>
              <w:rPr>
                <w:spacing w:val="-4"/>
                <w:sz w:val="21"/>
              </w:rPr>
              <w:t>态共济失调和轻度痴呆为主要临床特征。</w:t>
            </w:r>
            <w:r>
              <w:rPr>
                <w:sz w:val="21"/>
              </w:rPr>
              <w:t>PSP</w:t>
            </w:r>
            <w:r>
              <w:rPr>
                <w:spacing w:val="-8"/>
                <w:sz w:val="21"/>
              </w:rPr>
              <w:t> 必须由三级甲等医院的神经内科专科医</w:t>
            </w:r>
            <w:r>
              <w:rPr>
                <w:spacing w:val="-5"/>
                <w:sz w:val="21"/>
              </w:rPr>
              <w:t>生确诊，并且被保险人自主生活能力完全丧失，无法独立完成六项基本日常生活活动</w:t>
            </w:r>
            <w:r>
              <w:rPr>
                <w:spacing w:val="-4"/>
                <w:sz w:val="21"/>
              </w:rPr>
              <w:t>中的三项或三项以上。</w:t>
            </w:r>
          </w:p>
        </w:tc>
      </w:tr>
      <w:tr>
        <w:trPr>
          <w:trHeight w:val="3132" w:hRule="atLeast"/>
        </w:trPr>
        <w:tc>
          <w:tcPr>
            <w:tcW w:w="1016" w:type="dxa"/>
          </w:tcPr>
          <w:p>
            <w:pPr>
              <w:pStyle w:val="TableParagraph"/>
              <w:spacing w:before="154"/>
              <w:rPr>
                <w:b/>
                <w:sz w:val="21"/>
              </w:rPr>
            </w:pPr>
            <w:r>
              <w:rPr>
                <w:b/>
                <w:sz w:val="21"/>
              </w:rPr>
              <w:t>6.8.63</w:t>
            </w:r>
          </w:p>
        </w:tc>
        <w:tc>
          <w:tcPr>
            <w:tcW w:w="1170" w:type="dxa"/>
          </w:tcPr>
          <w:p>
            <w:pPr>
              <w:pStyle w:val="TableParagraph"/>
              <w:spacing w:line="312" w:lineRule="auto" w:before="178"/>
              <w:ind w:left="180" w:right="142"/>
              <w:rPr>
                <w:b/>
                <w:sz w:val="21"/>
              </w:rPr>
            </w:pPr>
            <w:r>
              <w:rPr>
                <w:b/>
                <w:sz w:val="21"/>
              </w:rPr>
              <w:t>原发性骨髓纤维化</w:t>
            </w:r>
          </w:p>
        </w:tc>
        <w:tc>
          <w:tcPr>
            <w:tcW w:w="8154" w:type="dxa"/>
          </w:tcPr>
          <w:p>
            <w:pPr>
              <w:pStyle w:val="TableParagraph"/>
              <w:spacing w:line="273" w:lineRule="auto" w:before="154"/>
              <w:ind w:left="143" w:right="231" w:firstLine="420"/>
              <w:jc w:val="both"/>
              <w:rPr>
                <w:sz w:val="21"/>
              </w:rPr>
            </w:pPr>
            <w:r>
              <w:rPr>
                <w:sz w:val="21"/>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w:t>
            </w:r>
          </w:p>
          <w:p>
            <w:pPr>
              <w:pStyle w:val="TableParagraph"/>
              <w:spacing w:before="7"/>
              <w:ind w:left="563"/>
              <w:rPr>
                <w:sz w:val="21"/>
              </w:rPr>
            </w:pPr>
            <w:r>
              <w:rPr>
                <w:sz w:val="21"/>
              </w:rPr>
              <w:t>1.血红蛋白&lt;100g/L；</w:t>
            </w:r>
          </w:p>
          <w:p>
            <w:pPr>
              <w:pStyle w:val="TableParagraph"/>
              <w:spacing w:before="37"/>
              <w:ind w:left="563"/>
              <w:rPr>
                <w:sz w:val="21"/>
              </w:rPr>
            </w:pPr>
            <w:r>
              <w:rPr>
                <w:sz w:val="21"/>
              </w:rPr>
              <w:t>2.白细胞计数&gt;25*109/L；</w:t>
            </w:r>
          </w:p>
          <w:p>
            <w:pPr>
              <w:pStyle w:val="TableParagraph"/>
              <w:spacing w:before="36"/>
              <w:ind w:left="563"/>
              <w:rPr>
                <w:sz w:val="21"/>
              </w:rPr>
            </w:pPr>
            <w:r>
              <w:rPr>
                <w:sz w:val="21"/>
              </w:rPr>
              <w:t>3.外周血原始细胞≥ 1%；</w:t>
            </w:r>
          </w:p>
          <w:p>
            <w:pPr>
              <w:pStyle w:val="TableParagraph"/>
              <w:spacing w:before="36"/>
              <w:ind w:left="563"/>
              <w:rPr>
                <w:sz w:val="21"/>
              </w:rPr>
            </w:pPr>
            <w:r>
              <w:rPr>
                <w:sz w:val="21"/>
              </w:rPr>
              <w:t>4.血小板计数&lt;100*109/L。</w:t>
            </w:r>
          </w:p>
          <w:p>
            <w:pPr>
              <w:pStyle w:val="TableParagraph"/>
              <w:spacing w:before="36"/>
              <w:ind w:left="565"/>
              <w:rPr>
                <w:b/>
                <w:sz w:val="21"/>
              </w:rPr>
            </w:pPr>
            <w:r>
              <w:rPr>
                <w:b/>
                <w:sz w:val="21"/>
              </w:rPr>
              <w:t>任何其它病因导致的继发性骨髓纤维化不在保障范围内。</w:t>
            </w:r>
          </w:p>
        </w:tc>
      </w:tr>
      <w:tr>
        <w:trPr>
          <w:trHeight w:val="1400" w:hRule="atLeast"/>
        </w:trPr>
        <w:tc>
          <w:tcPr>
            <w:tcW w:w="1016" w:type="dxa"/>
          </w:tcPr>
          <w:p>
            <w:pPr>
              <w:pStyle w:val="TableParagraph"/>
              <w:rPr>
                <w:b/>
                <w:sz w:val="21"/>
              </w:rPr>
            </w:pPr>
            <w:r>
              <w:rPr>
                <w:b/>
                <w:sz w:val="21"/>
              </w:rPr>
              <w:t>6.8.64</w:t>
            </w:r>
          </w:p>
        </w:tc>
        <w:tc>
          <w:tcPr>
            <w:tcW w:w="1170" w:type="dxa"/>
          </w:tcPr>
          <w:p>
            <w:pPr>
              <w:pStyle w:val="TableParagraph"/>
              <w:spacing w:line="314" w:lineRule="auto" w:before="166"/>
              <w:ind w:left="180" w:right="142"/>
              <w:jc w:val="both"/>
              <w:rPr>
                <w:b/>
                <w:sz w:val="21"/>
              </w:rPr>
            </w:pPr>
            <w:r>
              <w:rPr>
                <w:b/>
                <w:sz w:val="21"/>
              </w:rPr>
              <w:t>严重肠道疾病并发症</w:t>
            </w:r>
          </w:p>
        </w:tc>
        <w:tc>
          <w:tcPr>
            <w:tcW w:w="8154" w:type="dxa"/>
          </w:tcPr>
          <w:p>
            <w:pPr>
              <w:pStyle w:val="TableParagraph"/>
              <w:ind w:left="563"/>
              <w:rPr>
                <w:sz w:val="21"/>
              </w:rPr>
            </w:pPr>
            <w:r>
              <w:rPr>
                <w:sz w:val="21"/>
              </w:rPr>
              <w:t>严重肠道疾病或外伤导致小肠损害并发症，必须满足以下所有条件：</w:t>
            </w:r>
          </w:p>
          <w:p>
            <w:pPr>
              <w:pStyle w:val="TableParagraph"/>
              <w:spacing w:before="36"/>
              <w:ind w:left="563"/>
              <w:rPr>
                <w:sz w:val="21"/>
              </w:rPr>
            </w:pPr>
            <w:r>
              <w:rPr>
                <w:sz w:val="21"/>
              </w:rPr>
              <w:t>1.至少切除了三分之二小肠；</w:t>
            </w:r>
          </w:p>
          <w:p>
            <w:pPr>
              <w:pStyle w:val="TableParagraph"/>
              <w:spacing w:before="36"/>
              <w:ind w:left="563"/>
              <w:rPr>
                <w:sz w:val="21"/>
              </w:rPr>
            </w:pPr>
            <w:r>
              <w:rPr>
                <w:sz w:val="21"/>
              </w:rPr>
              <w:t>2.完全肠外营养支持3个月以上。</w:t>
            </w:r>
          </w:p>
        </w:tc>
      </w:tr>
      <w:tr>
        <w:trPr>
          <w:trHeight w:val="1076" w:hRule="atLeast"/>
        </w:trPr>
        <w:tc>
          <w:tcPr>
            <w:tcW w:w="1016" w:type="dxa"/>
          </w:tcPr>
          <w:p>
            <w:pPr>
              <w:pStyle w:val="TableParagraph"/>
              <w:spacing w:before="177"/>
              <w:rPr>
                <w:b/>
                <w:sz w:val="21"/>
              </w:rPr>
            </w:pPr>
            <w:r>
              <w:rPr>
                <w:b/>
                <w:sz w:val="21"/>
              </w:rPr>
              <w:t>6.8.65</w:t>
            </w:r>
          </w:p>
        </w:tc>
        <w:tc>
          <w:tcPr>
            <w:tcW w:w="1170" w:type="dxa"/>
          </w:tcPr>
          <w:p>
            <w:pPr>
              <w:pStyle w:val="TableParagraph"/>
              <w:spacing w:before="5"/>
              <w:ind w:left="0"/>
              <w:rPr>
                <w:rFonts w:ascii="Times New Roman"/>
                <w:sz w:val="17"/>
              </w:rPr>
            </w:pPr>
          </w:p>
          <w:p>
            <w:pPr>
              <w:pStyle w:val="TableParagraph"/>
              <w:spacing w:line="312" w:lineRule="auto" w:before="1"/>
              <w:ind w:left="180" w:right="142"/>
              <w:rPr>
                <w:b/>
                <w:sz w:val="21"/>
              </w:rPr>
            </w:pPr>
            <w:r>
              <w:rPr>
                <w:b/>
                <w:sz w:val="21"/>
              </w:rPr>
              <w:t>严重瑞氏综合症</w:t>
            </w:r>
          </w:p>
        </w:tc>
        <w:tc>
          <w:tcPr>
            <w:tcW w:w="8154" w:type="dxa"/>
          </w:tcPr>
          <w:p>
            <w:pPr>
              <w:pStyle w:val="TableParagraph"/>
              <w:spacing w:line="273" w:lineRule="auto" w:before="177"/>
              <w:ind w:left="143" w:right="231" w:firstLine="420"/>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line="255" w:lineRule="exact" w:before="7"/>
              <w:ind w:left="563"/>
              <w:rPr>
                <w:sz w:val="21"/>
              </w:rPr>
            </w:pPr>
            <w:r>
              <w:rPr>
                <w:sz w:val="21"/>
              </w:rPr>
              <w:t>瑞氏综合征需由三级医院的专科医生确诊，并符合下列所有条件：</w:t>
            </w:r>
          </w:p>
        </w:tc>
      </w:tr>
    </w:tbl>
    <w:p>
      <w:pPr>
        <w:spacing w:after="0" w:line="255" w:lineRule="exact"/>
        <w:rPr>
          <w:sz w:val="21"/>
        </w:rPr>
        <w:sectPr>
          <w:pgSz w:w="11910" w:h="16840"/>
          <w:pgMar w:header="857" w:footer="992" w:top="1040" w:bottom="1180" w:left="680" w:right="68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95"/>
        <w:gridCol w:w="8239"/>
      </w:tblGrid>
      <w:tr>
        <w:trPr>
          <w:trHeight w:val="2576" w:hRule="atLeast"/>
        </w:trPr>
        <w:tc>
          <w:tcPr>
            <w:tcW w:w="1016" w:type="dxa"/>
            <w:tcBorders>
              <w:top w:val="single" w:sz="18" w:space="0" w:color="000000"/>
            </w:tcBorders>
          </w:tcPr>
          <w:p>
            <w:pPr>
              <w:pStyle w:val="TableParagraph"/>
              <w:spacing w:before="0"/>
              <w:ind w:left="0"/>
              <w:rPr>
                <w:rFonts w:ascii="Times New Roman"/>
                <w:sz w:val="20"/>
              </w:rPr>
            </w:pPr>
          </w:p>
        </w:tc>
        <w:tc>
          <w:tcPr>
            <w:tcW w:w="1195" w:type="dxa"/>
            <w:tcBorders>
              <w:top w:val="single" w:sz="18" w:space="0" w:color="000000"/>
            </w:tcBorders>
          </w:tcPr>
          <w:p>
            <w:pPr>
              <w:pStyle w:val="TableParagraph"/>
              <w:spacing w:before="3"/>
              <w:ind w:left="0"/>
              <w:rPr>
                <w:rFonts w:ascii="Times New Roman"/>
                <w:sz w:val="25"/>
              </w:rPr>
            </w:pPr>
          </w:p>
          <w:p>
            <w:pPr>
              <w:pStyle w:val="TableParagraph"/>
              <w:spacing w:line="312" w:lineRule="auto" w:before="0"/>
              <w:ind w:left="180" w:right="116"/>
              <w:rPr>
                <w:b/>
                <w:sz w:val="21"/>
              </w:rPr>
            </w:pPr>
            <w:r>
              <w:rPr>
                <w:b/>
                <w:sz w:val="21"/>
              </w:rPr>
              <w:t>（Reye</w:t>
            </w:r>
            <w:r>
              <w:rPr>
                <w:b/>
                <w:spacing w:val="-28"/>
                <w:sz w:val="21"/>
              </w:rPr>
              <w:t> 综合征，也称赖氏综合征、雷氏综合 征）</w:t>
            </w:r>
          </w:p>
        </w:tc>
        <w:tc>
          <w:tcPr>
            <w:tcW w:w="8239" w:type="dxa"/>
            <w:tcBorders>
              <w:top w:val="single" w:sz="18" w:space="0" w:color="000000"/>
            </w:tcBorders>
          </w:tcPr>
          <w:p>
            <w:pPr>
              <w:pStyle w:val="TableParagraph"/>
              <w:spacing w:before="2"/>
              <w:ind w:left="0"/>
              <w:rPr>
                <w:rFonts w:ascii="Times New Roman"/>
                <w:sz w:val="23"/>
              </w:rPr>
            </w:pPr>
          </w:p>
          <w:p>
            <w:pPr>
              <w:pStyle w:val="TableParagraph"/>
              <w:spacing w:before="0"/>
              <w:ind w:left="538"/>
              <w:rPr>
                <w:sz w:val="21"/>
              </w:rPr>
            </w:pPr>
            <w:r>
              <w:rPr>
                <w:sz w:val="21"/>
              </w:rPr>
              <w:t>1.有脑水肿和颅内压升高的脑脊液检查和影像学检查证据；</w:t>
            </w:r>
          </w:p>
          <w:p>
            <w:pPr>
              <w:pStyle w:val="TableParagraph"/>
              <w:spacing w:before="37"/>
              <w:ind w:left="538"/>
              <w:rPr>
                <w:sz w:val="21"/>
              </w:rPr>
            </w:pPr>
            <w:r>
              <w:rPr>
                <w:sz w:val="21"/>
              </w:rPr>
              <w:t>2.血氨超过正常值的3倍；</w:t>
            </w:r>
          </w:p>
          <w:p>
            <w:pPr>
              <w:pStyle w:val="TableParagraph"/>
              <w:spacing w:before="37"/>
              <w:ind w:left="538"/>
              <w:rPr>
                <w:sz w:val="21"/>
              </w:rPr>
            </w:pPr>
            <w:r>
              <w:rPr>
                <w:sz w:val="21"/>
              </w:rPr>
              <w:t>3.临床出现昏迷，病程至少达到疾病分期第 3 期。</w:t>
            </w:r>
          </w:p>
        </w:tc>
      </w:tr>
      <w:tr>
        <w:trPr>
          <w:trHeight w:val="2820" w:hRule="atLeast"/>
        </w:trPr>
        <w:tc>
          <w:tcPr>
            <w:tcW w:w="1016" w:type="dxa"/>
          </w:tcPr>
          <w:p>
            <w:pPr>
              <w:pStyle w:val="TableParagraph"/>
              <w:spacing w:before="154"/>
              <w:rPr>
                <w:b/>
                <w:sz w:val="21"/>
              </w:rPr>
            </w:pPr>
            <w:r>
              <w:rPr>
                <w:b/>
                <w:sz w:val="21"/>
              </w:rPr>
              <w:t>6.8.66</w:t>
            </w:r>
          </w:p>
        </w:tc>
        <w:tc>
          <w:tcPr>
            <w:tcW w:w="1195" w:type="dxa"/>
          </w:tcPr>
          <w:p>
            <w:pPr>
              <w:pStyle w:val="TableParagraph"/>
              <w:spacing w:line="314" w:lineRule="auto" w:before="178"/>
              <w:ind w:left="180" w:right="167"/>
              <w:jc w:val="both"/>
              <w:rPr>
                <w:b/>
                <w:sz w:val="21"/>
              </w:rPr>
            </w:pPr>
            <w:r>
              <w:rPr>
                <w:b/>
                <w:sz w:val="21"/>
              </w:rPr>
              <w:t>严重自身免疫性肝炎</w:t>
            </w:r>
          </w:p>
        </w:tc>
        <w:tc>
          <w:tcPr>
            <w:tcW w:w="8239" w:type="dxa"/>
          </w:tcPr>
          <w:p>
            <w:pPr>
              <w:pStyle w:val="TableParagraph"/>
              <w:spacing w:line="273" w:lineRule="auto" w:before="154"/>
              <w:ind w:left="118" w:right="304" w:firstLine="420"/>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ind w:left="538"/>
              <w:rPr>
                <w:sz w:val="21"/>
              </w:rPr>
            </w:pPr>
            <w:r>
              <w:rPr>
                <w:sz w:val="21"/>
              </w:rPr>
              <w:t>1.高γ球蛋白血症；</w:t>
            </w:r>
          </w:p>
          <w:p>
            <w:pPr>
              <w:pStyle w:val="TableParagraph"/>
              <w:spacing w:line="273" w:lineRule="auto" w:before="36"/>
              <w:ind w:left="118" w:right="196" w:firstLine="420"/>
              <w:rPr>
                <w:sz w:val="21"/>
              </w:rPr>
            </w:pPr>
            <w:r>
              <w:rPr>
                <w:sz w:val="21"/>
              </w:rPr>
              <w:t>2.</w:t>
            </w:r>
            <w:r>
              <w:rPr>
                <w:spacing w:val="-6"/>
                <w:sz w:val="21"/>
              </w:rPr>
              <w:t>血液中存在高水平的自身免疫抗体，如</w:t>
            </w:r>
            <w:r>
              <w:rPr>
                <w:spacing w:val="-13"/>
                <w:sz w:val="21"/>
              </w:rPr>
              <w:t>ANA（</w:t>
            </w:r>
            <w:r>
              <w:rPr>
                <w:spacing w:val="-3"/>
                <w:sz w:val="21"/>
              </w:rPr>
              <w:t>抗核抗体</w:t>
            </w:r>
            <w:r>
              <w:rPr>
                <w:spacing w:val="-46"/>
                <w:sz w:val="21"/>
              </w:rPr>
              <w:t>）</w:t>
            </w:r>
            <w:r>
              <w:rPr>
                <w:spacing w:val="-48"/>
                <w:sz w:val="21"/>
              </w:rPr>
              <w:t>、</w:t>
            </w:r>
            <w:r>
              <w:rPr>
                <w:spacing w:val="-12"/>
                <w:sz w:val="21"/>
              </w:rPr>
              <w:t>SMA（</w:t>
            </w:r>
            <w:r>
              <w:rPr>
                <w:spacing w:val="-3"/>
                <w:sz w:val="21"/>
              </w:rPr>
              <w:t>抗平滑肌抗体</w:t>
            </w:r>
            <w:r>
              <w:rPr>
                <w:spacing w:val="-46"/>
                <w:sz w:val="21"/>
              </w:rPr>
              <w:t>）</w:t>
            </w:r>
            <w:r>
              <w:rPr>
                <w:sz w:val="21"/>
              </w:rPr>
              <w:t>、</w:t>
            </w:r>
            <w:r>
              <w:rPr>
                <w:spacing w:val="-1"/>
                <w:sz w:val="21"/>
              </w:rPr>
              <w:t>抗LKM1</w:t>
            </w:r>
            <w:r>
              <w:rPr>
                <w:spacing w:val="-2"/>
                <w:sz w:val="21"/>
              </w:rPr>
              <w:t>抗体或抗</w:t>
            </w:r>
            <w:r>
              <w:rPr>
                <w:spacing w:val="-1"/>
                <w:sz w:val="21"/>
              </w:rPr>
              <w:t>-SLA/LP</w:t>
            </w:r>
            <w:r>
              <w:rPr>
                <w:spacing w:val="-2"/>
                <w:sz w:val="21"/>
              </w:rPr>
              <w:t>抗体；</w:t>
            </w:r>
          </w:p>
          <w:p>
            <w:pPr>
              <w:pStyle w:val="TableParagraph"/>
              <w:spacing w:before="7"/>
              <w:ind w:left="538"/>
              <w:rPr>
                <w:sz w:val="21"/>
              </w:rPr>
            </w:pPr>
            <w:r>
              <w:rPr>
                <w:sz w:val="21"/>
              </w:rPr>
              <w:t>3.肝脏活检证实免疫性肝炎；</w:t>
            </w:r>
          </w:p>
          <w:p>
            <w:pPr>
              <w:pStyle w:val="TableParagraph"/>
              <w:spacing w:before="37"/>
              <w:ind w:left="538"/>
              <w:rPr>
                <w:sz w:val="21"/>
              </w:rPr>
            </w:pPr>
            <w:r>
              <w:rPr>
                <w:sz w:val="21"/>
              </w:rPr>
              <w:t>4.临床已经出现腹水、食道静脉曲张和脾肿大等肝硬化表现。</w:t>
            </w:r>
          </w:p>
        </w:tc>
      </w:tr>
      <w:tr>
        <w:trPr>
          <w:trHeight w:val="2519" w:hRule="atLeast"/>
        </w:trPr>
        <w:tc>
          <w:tcPr>
            <w:tcW w:w="1016" w:type="dxa"/>
          </w:tcPr>
          <w:p>
            <w:pPr>
              <w:pStyle w:val="TableParagraph"/>
              <w:rPr>
                <w:b/>
                <w:sz w:val="21"/>
              </w:rPr>
            </w:pPr>
            <w:r>
              <w:rPr>
                <w:b/>
                <w:sz w:val="21"/>
              </w:rPr>
              <w:t>6.8.67</w:t>
            </w:r>
          </w:p>
        </w:tc>
        <w:tc>
          <w:tcPr>
            <w:tcW w:w="1195" w:type="dxa"/>
          </w:tcPr>
          <w:p>
            <w:pPr>
              <w:pStyle w:val="TableParagraph"/>
              <w:spacing w:line="314" w:lineRule="auto" w:before="166"/>
              <w:ind w:left="180" w:right="167"/>
              <w:jc w:val="both"/>
              <w:rPr>
                <w:b/>
                <w:sz w:val="21"/>
              </w:rPr>
            </w:pPr>
            <w:r>
              <w:rPr>
                <w:b/>
                <w:sz w:val="21"/>
              </w:rPr>
              <w:t>严重慢性缩窄型心包炎</w:t>
            </w:r>
          </w:p>
        </w:tc>
        <w:tc>
          <w:tcPr>
            <w:tcW w:w="8239" w:type="dxa"/>
          </w:tcPr>
          <w:p>
            <w:pPr>
              <w:pStyle w:val="TableParagraph"/>
              <w:spacing w:line="273" w:lineRule="auto"/>
              <w:ind w:left="118" w:right="197" w:firstLine="420"/>
              <w:rPr>
                <w:sz w:val="21"/>
              </w:rPr>
            </w:pPr>
            <w:r>
              <w:rPr>
                <w:spacing w:val="-7"/>
                <w:sz w:val="21"/>
              </w:rPr>
              <w:t>由于慢性心包炎症导致心包脏层和壁层广泛瘢痕粘连、增厚和钙化，心包腔闭塞， </w:t>
            </w:r>
            <w:r>
              <w:rPr>
                <w:spacing w:val="-5"/>
                <w:sz w:val="21"/>
              </w:rPr>
              <w:t>形成一个纤维瘢痕外壳，使心脏和大血管根部受压，阻碍心脏的舒张。</w:t>
            </w:r>
          </w:p>
          <w:p>
            <w:pPr>
              <w:pStyle w:val="TableParagraph"/>
              <w:spacing w:before="7"/>
              <w:ind w:left="118"/>
              <w:rPr>
                <w:sz w:val="21"/>
              </w:rPr>
            </w:pPr>
            <w:r>
              <w:rPr>
                <w:sz w:val="21"/>
              </w:rPr>
              <w:t>被保险人被明确诊断为慢性缩窄性心包炎且必须满足以下所有条件：</w:t>
            </w:r>
          </w:p>
          <w:p>
            <w:pPr>
              <w:pStyle w:val="TableParagraph"/>
              <w:spacing w:before="37"/>
              <w:ind w:left="538"/>
              <w:rPr>
                <w:sz w:val="21"/>
              </w:rPr>
            </w:pPr>
            <w:r>
              <w:rPr>
                <w:sz w:val="21"/>
              </w:rPr>
              <w:t>1.心功能衰竭达到美国纽约心脏病学会心功能状态分级IV级，并持续180天以上；</w:t>
            </w:r>
          </w:p>
          <w:p>
            <w:pPr>
              <w:pStyle w:val="TableParagraph"/>
              <w:spacing w:line="273" w:lineRule="auto" w:before="37"/>
              <w:ind w:left="118" w:right="197" w:firstLine="420"/>
              <w:rPr>
                <w:sz w:val="21"/>
              </w:rPr>
            </w:pPr>
            <w:r>
              <w:rPr>
                <w:sz w:val="21"/>
              </w:rPr>
              <w:t>2.</w:t>
            </w:r>
            <w:r>
              <w:rPr>
                <w:spacing w:val="-6"/>
                <w:sz w:val="21"/>
              </w:rPr>
              <w:t>实际接受了以下任何一种手术路径的心包剥脱或心包切除手术；胸骨正中切口； </w:t>
            </w:r>
            <w:r>
              <w:rPr>
                <w:spacing w:val="-4"/>
                <w:sz w:val="21"/>
              </w:rPr>
              <w:t>双侧前胸切口；左前胸肋间切口。</w:t>
            </w:r>
          </w:p>
          <w:p>
            <w:pPr>
              <w:pStyle w:val="TableParagraph"/>
              <w:spacing w:before="7"/>
              <w:ind w:left="540"/>
              <w:rPr>
                <w:b/>
                <w:sz w:val="21"/>
              </w:rPr>
            </w:pPr>
            <w:r>
              <w:rPr>
                <w:b/>
                <w:sz w:val="21"/>
              </w:rPr>
              <w:t>经胸腔镜、胸壁打孔进行的手术、心包粘连松解手术不在保障范围内。</w:t>
            </w:r>
          </w:p>
        </w:tc>
      </w:tr>
      <w:tr>
        <w:trPr>
          <w:trHeight w:val="1582" w:hRule="atLeast"/>
        </w:trPr>
        <w:tc>
          <w:tcPr>
            <w:tcW w:w="1016" w:type="dxa"/>
          </w:tcPr>
          <w:p>
            <w:pPr>
              <w:pStyle w:val="TableParagraph"/>
              <w:spacing w:before="165"/>
              <w:rPr>
                <w:b/>
                <w:sz w:val="21"/>
              </w:rPr>
            </w:pPr>
            <w:r>
              <w:rPr>
                <w:b/>
                <w:sz w:val="21"/>
              </w:rPr>
              <w:t>6.8.68</w:t>
            </w:r>
          </w:p>
        </w:tc>
        <w:tc>
          <w:tcPr>
            <w:tcW w:w="1195" w:type="dxa"/>
          </w:tcPr>
          <w:p>
            <w:pPr>
              <w:pStyle w:val="TableParagraph"/>
              <w:spacing w:before="5"/>
              <w:ind w:left="0"/>
              <w:rPr>
                <w:rFonts w:ascii="Times New Roman"/>
                <w:sz w:val="16"/>
              </w:rPr>
            </w:pPr>
          </w:p>
          <w:p>
            <w:pPr>
              <w:pStyle w:val="TableParagraph"/>
              <w:spacing w:line="314" w:lineRule="auto" w:before="0"/>
              <w:ind w:left="180" w:right="167"/>
              <w:rPr>
                <w:b/>
                <w:sz w:val="21"/>
              </w:rPr>
            </w:pPr>
            <w:r>
              <w:rPr>
                <w:b/>
                <w:sz w:val="21"/>
              </w:rPr>
              <w:t>坏死性筋膜炎</w:t>
            </w:r>
          </w:p>
        </w:tc>
        <w:tc>
          <w:tcPr>
            <w:tcW w:w="8239" w:type="dxa"/>
          </w:tcPr>
          <w:p>
            <w:pPr>
              <w:pStyle w:val="TableParagraph"/>
              <w:spacing w:before="165"/>
              <w:ind w:left="538"/>
              <w:rPr>
                <w:sz w:val="21"/>
              </w:rPr>
            </w:pPr>
            <w:r>
              <w:rPr>
                <w:sz w:val="21"/>
              </w:rPr>
              <w:t>坏死性筋膜炎的诊断须满足下列全部条件：</w:t>
            </w:r>
          </w:p>
          <w:p>
            <w:pPr>
              <w:pStyle w:val="TableParagraph"/>
              <w:spacing w:before="36"/>
              <w:ind w:left="538"/>
              <w:rPr>
                <w:sz w:val="21"/>
              </w:rPr>
            </w:pPr>
            <w:r>
              <w:rPr>
                <w:sz w:val="21"/>
              </w:rPr>
              <w:t>1.符合坏死性筋膜炎的一般临床表现；</w:t>
            </w:r>
          </w:p>
          <w:p>
            <w:pPr>
              <w:pStyle w:val="TableParagraph"/>
              <w:spacing w:before="36"/>
              <w:ind w:left="538"/>
              <w:rPr>
                <w:sz w:val="21"/>
              </w:rPr>
            </w:pPr>
            <w:r>
              <w:rPr>
                <w:sz w:val="21"/>
              </w:rPr>
              <w:t>2.细菌培养检出致病菌；</w:t>
            </w:r>
          </w:p>
          <w:p>
            <w:pPr>
              <w:pStyle w:val="TableParagraph"/>
              <w:spacing w:before="36"/>
              <w:ind w:left="538"/>
              <w:rPr>
                <w:sz w:val="21"/>
              </w:rPr>
            </w:pPr>
            <w:r>
              <w:rPr>
                <w:sz w:val="21"/>
              </w:rPr>
              <w:t>3.出现广泛性肌肉及软组织坏死，并导致身体受影响部位功能永久不可逆性丧失。</w:t>
            </w:r>
          </w:p>
        </w:tc>
      </w:tr>
      <w:tr>
        <w:trPr>
          <w:trHeight w:val="3456" w:hRule="atLeast"/>
        </w:trPr>
        <w:tc>
          <w:tcPr>
            <w:tcW w:w="1016" w:type="dxa"/>
          </w:tcPr>
          <w:p>
            <w:pPr>
              <w:pStyle w:val="TableParagraph"/>
              <w:rPr>
                <w:b/>
                <w:sz w:val="21"/>
              </w:rPr>
            </w:pPr>
            <w:r>
              <w:rPr>
                <w:b/>
                <w:sz w:val="21"/>
              </w:rPr>
              <w:t>6.8.69</w:t>
            </w:r>
          </w:p>
        </w:tc>
        <w:tc>
          <w:tcPr>
            <w:tcW w:w="1195" w:type="dxa"/>
          </w:tcPr>
          <w:p>
            <w:pPr>
              <w:pStyle w:val="TableParagraph"/>
              <w:spacing w:line="314" w:lineRule="auto" w:before="166"/>
              <w:ind w:left="180" w:right="167"/>
              <w:jc w:val="both"/>
              <w:rPr>
                <w:b/>
                <w:sz w:val="21"/>
              </w:rPr>
            </w:pPr>
            <w:r>
              <w:rPr>
                <w:b/>
                <w:sz w:val="21"/>
              </w:rPr>
              <w:t>严重感染性心内膜炎</w:t>
            </w:r>
          </w:p>
        </w:tc>
        <w:tc>
          <w:tcPr>
            <w:tcW w:w="8239" w:type="dxa"/>
          </w:tcPr>
          <w:p>
            <w:pPr>
              <w:pStyle w:val="TableParagraph"/>
              <w:ind w:left="538"/>
              <w:rPr>
                <w:sz w:val="21"/>
              </w:rPr>
            </w:pPr>
            <w:r>
              <w:rPr>
                <w:sz w:val="21"/>
              </w:rPr>
              <w:t>因感染性病原体造成心脏内膜发炎，并符合下列所有条件：</w:t>
            </w:r>
          </w:p>
          <w:p>
            <w:pPr>
              <w:pStyle w:val="TableParagraph"/>
              <w:spacing w:before="36"/>
              <w:ind w:left="538"/>
              <w:rPr>
                <w:sz w:val="21"/>
              </w:rPr>
            </w:pPr>
            <w:r>
              <w:rPr>
                <w:sz w:val="21"/>
              </w:rPr>
              <w:t>1.血液培养测试结果为阳性，证实存在感染病原体：</w:t>
            </w:r>
          </w:p>
          <w:p>
            <w:pPr>
              <w:pStyle w:val="TableParagraph"/>
              <w:spacing w:line="273" w:lineRule="auto" w:before="37"/>
              <w:ind w:left="118" w:right="302" w:firstLine="420"/>
              <w:rPr>
                <w:sz w:val="21"/>
              </w:rPr>
            </w:pPr>
            <w:r>
              <w:rPr>
                <w:spacing w:val="-9"/>
                <w:sz w:val="21"/>
              </w:rPr>
              <w:t>（1）微生物：在赘生物、栓塞的赘生物或心脏内脓疡经培养或组织检查证实有微生物；</w:t>
            </w:r>
          </w:p>
          <w:p>
            <w:pPr>
              <w:pStyle w:val="TableParagraph"/>
              <w:spacing w:before="7"/>
              <w:ind w:left="538"/>
              <w:rPr>
                <w:sz w:val="21"/>
              </w:rPr>
            </w:pPr>
            <w:r>
              <w:rPr>
                <w:sz w:val="21"/>
              </w:rPr>
              <w:t>（2）病理性病灶：组织病理学检查证实赘生物或心脏内脓疡有活动性心内膜炎；</w:t>
            </w:r>
          </w:p>
          <w:p>
            <w:pPr>
              <w:pStyle w:val="TableParagraph"/>
              <w:spacing w:before="36"/>
              <w:ind w:left="538"/>
              <w:rPr>
                <w:sz w:val="21"/>
              </w:rPr>
            </w:pPr>
            <w:r>
              <w:rPr>
                <w:sz w:val="21"/>
              </w:rPr>
              <w:t>（3）分别两次血液培养证实有典型的病原体且与心内膜炎吻合；</w:t>
            </w:r>
          </w:p>
          <w:p>
            <w:pPr>
              <w:pStyle w:val="TableParagraph"/>
              <w:spacing w:before="36"/>
              <w:ind w:left="538"/>
              <w:rPr>
                <w:sz w:val="21"/>
              </w:rPr>
            </w:pPr>
            <w:r>
              <w:rPr>
                <w:sz w:val="21"/>
              </w:rPr>
              <w:t>（4）持续血液培养证实有病原体阳性反应，且与心内膜炎吻合。</w:t>
            </w:r>
          </w:p>
          <w:p>
            <w:pPr>
              <w:pStyle w:val="TableParagraph"/>
              <w:spacing w:before="36"/>
              <w:ind w:left="538"/>
              <w:rPr>
                <w:sz w:val="21"/>
              </w:rPr>
            </w:pPr>
            <w:r>
              <w:rPr>
                <w:sz w:val="21"/>
              </w:rPr>
              <w:t>2.心内膜炎引起中度心瓣膜闭锁不全（指返流分数20%或以上）或中度心瓣膜狭窄</w:t>
            </w:r>
          </w:p>
          <w:p>
            <w:pPr>
              <w:pStyle w:val="TableParagraph"/>
              <w:spacing w:before="36"/>
              <w:ind w:left="118"/>
              <w:rPr>
                <w:sz w:val="21"/>
              </w:rPr>
            </w:pPr>
            <w:r>
              <w:rPr>
                <w:sz w:val="21"/>
              </w:rPr>
              <w:t>（指心瓣膜开口范围小于或等于正常的30%）；</w:t>
            </w:r>
          </w:p>
          <w:p>
            <w:pPr>
              <w:pStyle w:val="TableParagraph"/>
              <w:spacing w:before="36"/>
              <w:ind w:left="538"/>
              <w:rPr>
                <w:sz w:val="21"/>
              </w:rPr>
            </w:pPr>
            <w:r>
              <w:rPr>
                <w:sz w:val="21"/>
              </w:rPr>
              <w:t>3.心内膜炎及心瓣膜病损须经心脏专科医生确诊。</w:t>
            </w:r>
          </w:p>
        </w:tc>
      </w:tr>
      <w:tr>
        <w:trPr>
          <w:trHeight w:val="1183" w:hRule="atLeast"/>
        </w:trPr>
        <w:tc>
          <w:tcPr>
            <w:tcW w:w="1016" w:type="dxa"/>
          </w:tcPr>
          <w:p>
            <w:pPr>
              <w:pStyle w:val="TableParagraph"/>
              <w:spacing w:before="166"/>
              <w:rPr>
                <w:b/>
                <w:sz w:val="21"/>
              </w:rPr>
            </w:pPr>
            <w:r>
              <w:rPr>
                <w:b/>
                <w:sz w:val="21"/>
              </w:rPr>
              <w:t>6.8.70</w:t>
            </w:r>
          </w:p>
        </w:tc>
        <w:tc>
          <w:tcPr>
            <w:tcW w:w="1195" w:type="dxa"/>
          </w:tcPr>
          <w:p>
            <w:pPr>
              <w:pStyle w:val="TableParagraph"/>
              <w:spacing w:before="6"/>
              <w:ind w:left="0"/>
              <w:rPr>
                <w:rFonts w:ascii="Times New Roman"/>
                <w:sz w:val="16"/>
              </w:rPr>
            </w:pPr>
          </w:p>
          <w:p>
            <w:pPr>
              <w:pStyle w:val="TableParagraph"/>
              <w:spacing w:line="312" w:lineRule="auto" w:before="0"/>
              <w:ind w:left="180" w:right="167"/>
              <w:rPr>
                <w:b/>
                <w:sz w:val="21"/>
              </w:rPr>
            </w:pPr>
            <w:r>
              <w:rPr>
                <w:b/>
                <w:sz w:val="21"/>
              </w:rPr>
              <w:t>严重的骨髓增生异</w:t>
            </w:r>
          </w:p>
          <w:p>
            <w:pPr>
              <w:pStyle w:val="TableParagraph"/>
              <w:spacing w:line="255" w:lineRule="exact" w:before="21"/>
              <w:ind w:left="180"/>
              <w:rPr>
                <w:b/>
                <w:sz w:val="21"/>
              </w:rPr>
            </w:pPr>
            <w:r>
              <w:rPr>
                <w:b/>
                <w:sz w:val="21"/>
              </w:rPr>
              <w:t>常综合征</w:t>
            </w:r>
          </w:p>
        </w:tc>
        <w:tc>
          <w:tcPr>
            <w:tcW w:w="8239" w:type="dxa"/>
          </w:tcPr>
          <w:p>
            <w:pPr>
              <w:pStyle w:val="TableParagraph"/>
              <w:spacing w:line="273" w:lineRule="auto" w:before="166"/>
              <w:ind w:left="118" w:right="341" w:firstLine="420"/>
              <w:jc w:val="both"/>
              <w:rPr>
                <w:sz w:val="21"/>
              </w:rPr>
            </w:pPr>
            <w:r>
              <w:rPr>
                <w:sz w:val="21"/>
              </w:rPr>
              <w:t>骨髓增生异常综合征(myelodysplastic syndromes，MDS)是起源于造血干细胞的一组异质性髓系克隆性疾病，特点是髓系细胞发育异常，表现为无效造血、难治性血细胞减少，本合同所指的严重的骨髓异常增生综合征需满足下列所有条件：</w:t>
            </w:r>
          </w:p>
        </w:tc>
      </w:tr>
    </w:tbl>
    <w:p>
      <w:pPr>
        <w:spacing w:after="0" w:line="273" w:lineRule="auto"/>
        <w:jc w:val="both"/>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62"/>
      </w:tblGrid>
      <w:tr>
        <w:trPr>
          <w:trHeight w:val="2330"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8262"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302" w:firstLine="420"/>
              <w:rPr>
                <w:sz w:val="21"/>
              </w:rPr>
            </w:pPr>
            <w:r>
              <w:rPr>
                <w:sz w:val="21"/>
              </w:rPr>
              <w:t>1.由设有专门血液病专科的公立三级甲等医院血液病专科的主治级别以上的专科医生确诊；</w:t>
            </w:r>
          </w:p>
          <w:p>
            <w:pPr>
              <w:pStyle w:val="TableParagraph"/>
              <w:spacing w:before="7"/>
              <w:ind w:left="564"/>
              <w:rPr>
                <w:sz w:val="21"/>
              </w:rPr>
            </w:pPr>
            <w:r>
              <w:rPr>
                <w:sz w:val="21"/>
              </w:rPr>
              <w:t>2.骨髓涂片检查同时符合发育异常细胞比例&gt;10%、原始细胞比例&gt;15%；</w:t>
            </w:r>
          </w:p>
          <w:p>
            <w:pPr>
              <w:pStyle w:val="TableParagraph"/>
              <w:spacing w:before="36"/>
              <w:ind w:left="564"/>
              <w:rPr>
                <w:sz w:val="21"/>
              </w:rPr>
            </w:pPr>
            <w:r>
              <w:rPr>
                <w:sz w:val="21"/>
              </w:rPr>
              <w:t>3.已接受至少累计三十日的化疗或已接受骨髓移植治疗。</w:t>
            </w:r>
          </w:p>
          <w:p>
            <w:pPr>
              <w:pStyle w:val="TableParagraph"/>
              <w:spacing w:line="273" w:lineRule="auto" w:before="36"/>
              <w:ind w:left="566" w:right="1577"/>
              <w:rPr>
                <w:b/>
                <w:sz w:val="21"/>
              </w:rPr>
            </w:pPr>
            <w:r>
              <w:rPr>
                <w:b/>
                <w:sz w:val="21"/>
              </w:rPr>
              <w:t>化疗日数的计算以被保险人实际服用、注射化疗药物的天数为准。疑似病例不在保障范围之内。</w:t>
            </w:r>
          </w:p>
        </w:tc>
      </w:tr>
      <w:tr>
        <w:trPr>
          <w:trHeight w:val="1919" w:hRule="atLeast"/>
        </w:trPr>
        <w:tc>
          <w:tcPr>
            <w:tcW w:w="1016" w:type="dxa"/>
          </w:tcPr>
          <w:p>
            <w:pPr>
              <w:pStyle w:val="TableParagraph"/>
              <w:spacing w:before="165"/>
              <w:rPr>
                <w:b/>
                <w:sz w:val="21"/>
              </w:rPr>
            </w:pPr>
            <w:r>
              <w:rPr>
                <w:b/>
                <w:sz w:val="21"/>
              </w:rPr>
              <w:t>6.8.71</w:t>
            </w:r>
          </w:p>
        </w:tc>
        <w:tc>
          <w:tcPr>
            <w:tcW w:w="1169" w:type="dxa"/>
          </w:tcPr>
          <w:p>
            <w:pPr>
              <w:pStyle w:val="TableParagraph"/>
              <w:spacing w:before="5"/>
              <w:ind w:left="0"/>
              <w:rPr>
                <w:rFonts w:ascii="Times New Roman"/>
                <w:sz w:val="16"/>
              </w:rPr>
            </w:pPr>
          </w:p>
          <w:p>
            <w:pPr>
              <w:pStyle w:val="TableParagraph"/>
              <w:spacing w:before="0"/>
              <w:ind w:left="160" w:right="124"/>
              <w:jc w:val="center"/>
              <w:rPr>
                <w:b/>
                <w:sz w:val="21"/>
              </w:rPr>
            </w:pPr>
            <w:r>
              <w:rPr>
                <w:b/>
                <w:sz w:val="21"/>
              </w:rPr>
              <w:t>严重癫痫</w:t>
            </w:r>
          </w:p>
        </w:tc>
        <w:tc>
          <w:tcPr>
            <w:tcW w:w="8262" w:type="dxa"/>
          </w:tcPr>
          <w:p>
            <w:pPr>
              <w:pStyle w:val="TableParagraph"/>
              <w:spacing w:before="165"/>
              <w:ind w:left="564"/>
              <w:rPr>
                <w:sz w:val="21"/>
              </w:rPr>
            </w:pPr>
            <w:r>
              <w:rPr>
                <w:sz w:val="21"/>
              </w:rPr>
              <w:t>本病的诊断须由神经科或儿科专科医生根据典型临床症状和脑电图及 MRI、PET、</w:t>
            </w:r>
          </w:p>
          <w:p>
            <w:pPr>
              <w:pStyle w:val="TableParagraph"/>
              <w:spacing w:line="273" w:lineRule="auto" w:before="36"/>
              <w:ind w:left="144" w:right="299"/>
              <w:jc w:val="both"/>
              <w:rPr>
                <w:sz w:val="21"/>
              </w:rPr>
            </w:pPr>
            <w:r>
              <w:rPr>
                <w:sz w:val="21"/>
              </w:rPr>
              <w:t>CT</w:t>
            </w:r>
            <w:r>
              <w:rPr>
                <w:spacing w:val="-11"/>
                <w:sz w:val="21"/>
              </w:rPr>
              <w:t> 等影相学检查做出。理赔时必须提供 </w:t>
            </w:r>
            <w:r>
              <w:rPr>
                <w:sz w:val="21"/>
              </w:rPr>
              <w:t>6</w:t>
            </w:r>
            <w:r>
              <w:rPr>
                <w:spacing w:val="-8"/>
                <w:sz w:val="21"/>
              </w:rPr>
              <w:t> 个月以上的相关病历记录证明被保险人存在</w:t>
            </w:r>
            <w:r>
              <w:rPr>
                <w:spacing w:val="-5"/>
                <w:sz w:val="21"/>
              </w:rPr>
              <w:t>经抗癫痫药物治疗无效而反复发作的强直阵挛性发作或癫痫大发作，且已行神经外科</w:t>
            </w:r>
            <w:r>
              <w:rPr>
                <w:spacing w:val="-4"/>
                <w:sz w:val="21"/>
              </w:rPr>
              <w:t>手术以治疗反复发作的癫痫。</w:t>
            </w:r>
          </w:p>
          <w:p>
            <w:pPr>
              <w:pStyle w:val="TableParagraph"/>
              <w:spacing w:before="7"/>
              <w:ind w:left="566"/>
              <w:rPr>
                <w:b/>
                <w:sz w:val="21"/>
              </w:rPr>
            </w:pPr>
            <w:r>
              <w:rPr>
                <w:b/>
                <w:sz w:val="21"/>
              </w:rPr>
              <w:t>发热性惊厥以及没有全身性发作的失神发作（癫痫小发作）不在保障范围内。</w:t>
            </w:r>
          </w:p>
        </w:tc>
      </w:tr>
      <w:tr>
        <w:trPr>
          <w:trHeight w:val="1606" w:hRule="atLeast"/>
        </w:trPr>
        <w:tc>
          <w:tcPr>
            <w:tcW w:w="1016" w:type="dxa"/>
          </w:tcPr>
          <w:p>
            <w:pPr>
              <w:pStyle w:val="TableParagraph"/>
              <w:spacing w:before="166"/>
              <w:rPr>
                <w:b/>
                <w:sz w:val="21"/>
              </w:rPr>
            </w:pPr>
            <w:r>
              <w:rPr>
                <w:b/>
                <w:sz w:val="21"/>
              </w:rPr>
              <w:t>6.8.72</w:t>
            </w:r>
          </w:p>
        </w:tc>
        <w:tc>
          <w:tcPr>
            <w:tcW w:w="1169" w:type="dxa"/>
          </w:tcPr>
          <w:p>
            <w:pPr>
              <w:pStyle w:val="TableParagraph"/>
              <w:spacing w:before="6"/>
              <w:ind w:left="0"/>
              <w:rPr>
                <w:rFonts w:ascii="Times New Roman"/>
                <w:sz w:val="16"/>
              </w:rPr>
            </w:pPr>
          </w:p>
          <w:p>
            <w:pPr>
              <w:pStyle w:val="TableParagraph"/>
              <w:spacing w:line="314" w:lineRule="auto" w:before="0"/>
              <w:ind w:left="180" w:right="141"/>
              <w:jc w:val="both"/>
              <w:rPr>
                <w:b/>
                <w:sz w:val="21"/>
              </w:rPr>
            </w:pPr>
            <w:r>
              <w:rPr>
                <w:b/>
                <w:sz w:val="21"/>
              </w:rPr>
              <w:t>自体造血干细胞移植</w:t>
            </w:r>
          </w:p>
        </w:tc>
        <w:tc>
          <w:tcPr>
            <w:tcW w:w="8262" w:type="dxa"/>
          </w:tcPr>
          <w:p>
            <w:pPr>
              <w:pStyle w:val="TableParagraph"/>
              <w:spacing w:line="273" w:lineRule="auto" w:before="166"/>
              <w:ind w:left="144" w:right="338" w:firstLine="420"/>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w:t>
            </w:r>
          </w:p>
          <w:p>
            <w:pPr>
              <w:pStyle w:val="TableParagraph"/>
              <w:spacing w:before="7"/>
              <w:ind w:left="566"/>
              <w:rPr>
                <w:b/>
                <w:sz w:val="21"/>
              </w:rPr>
            </w:pPr>
            <w:r>
              <w:rPr>
                <w:b/>
                <w:sz w:val="21"/>
              </w:rPr>
              <w:t>此治疗须在本公司认可医院内由专科医生认为是医疗必须的情况下进行。</w:t>
            </w:r>
          </w:p>
        </w:tc>
      </w:tr>
      <w:tr>
        <w:trPr>
          <w:trHeight w:val="1919" w:hRule="atLeast"/>
        </w:trPr>
        <w:tc>
          <w:tcPr>
            <w:tcW w:w="1016" w:type="dxa"/>
          </w:tcPr>
          <w:p>
            <w:pPr>
              <w:pStyle w:val="TableParagraph"/>
              <w:spacing w:before="165"/>
              <w:rPr>
                <w:b/>
                <w:sz w:val="21"/>
              </w:rPr>
            </w:pPr>
            <w:r>
              <w:rPr>
                <w:b/>
                <w:sz w:val="21"/>
              </w:rPr>
              <w:t>6.8.73</w:t>
            </w:r>
          </w:p>
        </w:tc>
        <w:tc>
          <w:tcPr>
            <w:tcW w:w="1169" w:type="dxa"/>
          </w:tcPr>
          <w:p>
            <w:pPr>
              <w:pStyle w:val="TableParagraph"/>
              <w:spacing w:before="5"/>
              <w:ind w:left="0"/>
              <w:rPr>
                <w:rFonts w:ascii="Times New Roman"/>
                <w:sz w:val="16"/>
              </w:rPr>
            </w:pPr>
          </w:p>
          <w:p>
            <w:pPr>
              <w:pStyle w:val="TableParagraph"/>
              <w:spacing w:line="314" w:lineRule="auto" w:before="0"/>
              <w:ind w:left="180" w:right="141"/>
              <w:rPr>
                <w:b/>
                <w:sz w:val="21"/>
              </w:rPr>
            </w:pPr>
            <w:r>
              <w:rPr>
                <w:b/>
                <w:sz w:val="21"/>
              </w:rPr>
              <w:t>肺淋巴管肌瘤病</w:t>
            </w:r>
          </w:p>
        </w:tc>
        <w:tc>
          <w:tcPr>
            <w:tcW w:w="8262" w:type="dxa"/>
          </w:tcPr>
          <w:p>
            <w:pPr>
              <w:pStyle w:val="TableParagraph"/>
              <w:spacing w:line="273" w:lineRule="auto" w:before="165"/>
              <w:ind w:left="144" w:right="338" w:firstLine="420"/>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7"/>
              <w:ind w:left="564"/>
              <w:rPr>
                <w:sz w:val="21"/>
              </w:rPr>
            </w:pPr>
            <w:r>
              <w:rPr>
                <w:sz w:val="21"/>
              </w:rPr>
              <w:t>1.经组织病理学诊断；</w:t>
            </w:r>
          </w:p>
          <w:p>
            <w:pPr>
              <w:pStyle w:val="TableParagraph"/>
              <w:spacing w:before="37"/>
              <w:ind w:left="564"/>
              <w:rPr>
                <w:sz w:val="21"/>
              </w:rPr>
            </w:pPr>
            <w:r>
              <w:rPr>
                <w:sz w:val="21"/>
              </w:rPr>
              <w:t>2.CT显示双肺弥漫性囊性改变；</w:t>
            </w:r>
          </w:p>
          <w:p>
            <w:pPr>
              <w:pStyle w:val="TableParagraph"/>
              <w:spacing w:before="37"/>
              <w:ind w:left="564"/>
              <w:rPr>
                <w:sz w:val="21"/>
              </w:rPr>
            </w:pPr>
            <w:r>
              <w:rPr>
                <w:sz w:val="21"/>
              </w:rPr>
              <w:t>3.血气提示低氧血症。</w:t>
            </w:r>
          </w:p>
        </w:tc>
      </w:tr>
      <w:tr>
        <w:trPr>
          <w:trHeight w:val="1272" w:hRule="atLeast"/>
        </w:trPr>
        <w:tc>
          <w:tcPr>
            <w:tcW w:w="1016" w:type="dxa"/>
          </w:tcPr>
          <w:p>
            <w:pPr>
              <w:pStyle w:val="TableParagraph"/>
              <w:spacing w:before="166"/>
              <w:rPr>
                <w:b/>
                <w:sz w:val="21"/>
              </w:rPr>
            </w:pPr>
            <w:r>
              <w:rPr>
                <w:b/>
                <w:sz w:val="21"/>
              </w:rPr>
              <w:t>6.8.74</w:t>
            </w:r>
          </w:p>
        </w:tc>
        <w:tc>
          <w:tcPr>
            <w:tcW w:w="1169" w:type="dxa"/>
          </w:tcPr>
          <w:p>
            <w:pPr>
              <w:pStyle w:val="TableParagraph"/>
              <w:spacing w:before="6"/>
              <w:ind w:left="0"/>
              <w:rPr>
                <w:rFonts w:ascii="Times New Roman"/>
                <w:sz w:val="16"/>
              </w:rPr>
            </w:pPr>
          </w:p>
          <w:p>
            <w:pPr>
              <w:pStyle w:val="TableParagraph"/>
              <w:spacing w:line="312" w:lineRule="auto" w:before="0"/>
              <w:ind w:left="180" w:right="141"/>
              <w:rPr>
                <w:b/>
                <w:sz w:val="21"/>
              </w:rPr>
            </w:pPr>
            <w:r>
              <w:rPr>
                <w:b/>
                <w:sz w:val="21"/>
              </w:rPr>
              <w:t>肺泡蛋白质沉积症</w:t>
            </w:r>
          </w:p>
        </w:tc>
        <w:tc>
          <w:tcPr>
            <w:tcW w:w="8262" w:type="dxa"/>
          </w:tcPr>
          <w:p>
            <w:pPr>
              <w:pStyle w:val="TableParagraph"/>
              <w:spacing w:line="273" w:lineRule="auto" w:before="166"/>
              <w:ind w:left="144" w:right="232" w:firstLine="420"/>
              <w:rPr>
                <w:sz w:val="21"/>
              </w:rPr>
            </w:pPr>
            <w:r>
              <w:rPr>
                <w:spacing w:val="-5"/>
                <w:sz w:val="21"/>
              </w:rPr>
              <w:t>指肺泡和细支气管腔内充满不可溶性富磷脂蛋白的疾病，胸部 </w:t>
            </w:r>
            <w:r>
              <w:rPr>
                <w:sz w:val="21"/>
              </w:rPr>
              <w:t>X</w:t>
            </w:r>
            <w:r>
              <w:rPr>
                <w:spacing w:val="-8"/>
                <w:sz w:val="21"/>
              </w:rPr>
              <w:t> 线呈双肺弥漫性</w:t>
            </w:r>
            <w:r>
              <w:rPr>
                <w:spacing w:val="-5"/>
                <w:sz w:val="21"/>
              </w:rPr>
              <w:t>肺部磨玻璃影，病理学检查肺泡内充满有过碘酸雪夫</w:t>
            </w:r>
            <w:r>
              <w:rPr>
                <w:sz w:val="21"/>
              </w:rPr>
              <w:t>（PAS）</w:t>
            </w:r>
            <w:r>
              <w:rPr>
                <w:spacing w:val="-3"/>
                <w:sz w:val="21"/>
              </w:rPr>
              <w:t>染色阳性的蛋白样物质， 并且接受了肺灌洗治疗。</w:t>
            </w:r>
          </w:p>
        </w:tc>
      </w:tr>
      <w:tr>
        <w:trPr>
          <w:trHeight w:val="959" w:hRule="atLeast"/>
        </w:trPr>
        <w:tc>
          <w:tcPr>
            <w:tcW w:w="1016" w:type="dxa"/>
          </w:tcPr>
          <w:p>
            <w:pPr>
              <w:pStyle w:val="TableParagraph"/>
              <w:rPr>
                <w:b/>
                <w:sz w:val="21"/>
              </w:rPr>
            </w:pPr>
            <w:r>
              <w:rPr>
                <w:b/>
                <w:sz w:val="21"/>
              </w:rPr>
              <w:t>6.8.75</w:t>
            </w:r>
          </w:p>
        </w:tc>
        <w:tc>
          <w:tcPr>
            <w:tcW w:w="1169" w:type="dxa"/>
          </w:tcPr>
          <w:p>
            <w:pPr>
              <w:pStyle w:val="TableParagraph"/>
              <w:spacing w:before="166"/>
              <w:ind w:left="160" w:right="124"/>
              <w:jc w:val="center"/>
              <w:rPr>
                <w:b/>
                <w:sz w:val="21"/>
              </w:rPr>
            </w:pPr>
            <w:r>
              <w:rPr>
                <w:b/>
                <w:sz w:val="21"/>
              </w:rPr>
              <w:t>小肠移植</w:t>
            </w:r>
          </w:p>
        </w:tc>
        <w:tc>
          <w:tcPr>
            <w:tcW w:w="8262" w:type="dxa"/>
          </w:tcPr>
          <w:p>
            <w:pPr>
              <w:pStyle w:val="TableParagraph"/>
              <w:spacing w:line="273" w:lineRule="auto"/>
              <w:ind w:left="566" w:right="197" w:hanging="3"/>
              <w:rPr>
                <w:b/>
                <w:sz w:val="21"/>
              </w:rPr>
            </w:pPr>
            <w:r>
              <w:rPr>
                <w:spacing w:val="-10"/>
                <w:sz w:val="21"/>
              </w:rPr>
              <w:t>指因肠道疾病或外伤，已经实施了在全身麻醉下进行的小肠的异体器官移植手术。</w:t>
            </w:r>
            <w:r>
              <w:rPr>
                <w:b/>
                <w:spacing w:val="-9"/>
                <w:sz w:val="21"/>
              </w:rPr>
              <w:t>此手术必须在本公司认可医院内由专科医生认为是医疗必须的情况下进行。</w:t>
            </w:r>
          </w:p>
        </w:tc>
      </w:tr>
      <w:tr>
        <w:trPr>
          <w:trHeight w:val="4185" w:hRule="atLeast"/>
        </w:trPr>
        <w:tc>
          <w:tcPr>
            <w:tcW w:w="1016" w:type="dxa"/>
          </w:tcPr>
          <w:p>
            <w:pPr>
              <w:pStyle w:val="TableParagraph"/>
              <w:spacing w:before="165"/>
              <w:rPr>
                <w:b/>
                <w:sz w:val="21"/>
              </w:rPr>
            </w:pPr>
            <w:r>
              <w:rPr>
                <w:b/>
                <w:sz w:val="21"/>
              </w:rPr>
              <w:t>6.8.76</w:t>
            </w:r>
          </w:p>
        </w:tc>
        <w:tc>
          <w:tcPr>
            <w:tcW w:w="1169" w:type="dxa"/>
          </w:tcPr>
          <w:p>
            <w:pPr>
              <w:pStyle w:val="TableParagraph"/>
              <w:spacing w:before="5"/>
              <w:ind w:left="0"/>
              <w:rPr>
                <w:rFonts w:ascii="Times New Roman"/>
                <w:sz w:val="16"/>
              </w:rPr>
            </w:pPr>
          </w:p>
          <w:p>
            <w:pPr>
              <w:pStyle w:val="TableParagraph"/>
              <w:spacing w:line="314" w:lineRule="auto" w:before="0"/>
              <w:ind w:left="180" w:right="141"/>
              <w:jc w:val="both"/>
              <w:rPr>
                <w:b/>
                <w:sz w:val="21"/>
              </w:rPr>
            </w:pPr>
            <w:r>
              <w:rPr>
                <w:b/>
                <w:sz w:val="21"/>
              </w:rPr>
              <w:t>疾病或外伤所致智力障碍</w:t>
            </w:r>
          </w:p>
        </w:tc>
        <w:tc>
          <w:tcPr>
            <w:tcW w:w="8262" w:type="dxa"/>
          </w:tcPr>
          <w:p>
            <w:pPr>
              <w:pStyle w:val="TableParagraph"/>
              <w:spacing w:line="273" w:lineRule="auto" w:before="165"/>
              <w:ind w:left="144" w:right="244" w:firstLine="420"/>
              <w:rPr>
                <w:sz w:val="21"/>
              </w:rPr>
            </w:pPr>
            <w:r>
              <w:rPr>
                <w:spacing w:val="-6"/>
                <w:sz w:val="21"/>
              </w:rPr>
              <w:t>因严重头部创伤或疾病造成被保险人智力低常</w:t>
            </w:r>
            <w:r>
              <w:rPr>
                <w:sz w:val="21"/>
              </w:rPr>
              <w:t>（</w:t>
            </w:r>
            <w:r>
              <w:rPr>
                <w:spacing w:val="-3"/>
                <w:sz w:val="21"/>
              </w:rPr>
              <w:t>智力低于常态</w:t>
            </w:r>
            <w:r>
              <w:rPr>
                <w:spacing w:val="-56"/>
                <w:sz w:val="21"/>
              </w:rPr>
              <w:t>）</w:t>
            </w:r>
            <w:r>
              <w:rPr>
                <w:spacing w:val="-25"/>
                <w:sz w:val="21"/>
              </w:rPr>
              <w:t>。根据智商</w:t>
            </w:r>
            <w:r>
              <w:rPr>
                <w:spacing w:val="-23"/>
                <w:sz w:val="21"/>
              </w:rPr>
              <w:t>（IQ）， </w:t>
            </w:r>
            <w:r>
              <w:rPr>
                <w:spacing w:val="-9"/>
                <w:sz w:val="21"/>
              </w:rPr>
              <w:t>智力低常分为轻度</w:t>
            </w:r>
            <w:r>
              <w:rPr>
                <w:spacing w:val="-11"/>
                <w:sz w:val="21"/>
              </w:rPr>
              <w:t>（IQ50-70）</w:t>
            </w:r>
            <w:r>
              <w:rPr>
                <w:spacing w:val="-22"/>
                <w:sz w:val="21"/>
              </w:rPr>
              <w:t>；中度</w:t>
            </w:r>
            <w:r>
              <w:rPr>
                <w:spacing w:val="-11"/>
                <w:sz w:val="21"/>
              </w:rPr>
              <w:t>（IQ35-50）</w:t>
            </w:r>
            <w:r>
              <w:rPr>
                <w:spacing w:val="-21"/>
                <w:sz w:val="21"/>
              </w:rPr>
              <w:t>；重度</w:t>
            </w:r>
            <w:r>
              <w:rPr>
                <w:spacing w:val="-7"/>
                <w:sz w:val="21"/>
              </w:rPr>
              <w:t>（IQ20-35）</w:t>
            </w:r>
            <w:r>
              <w:rPr>
                <w:spacing w:val="-15"/>
                <w:sz w:val="21"/>
              </w:rPr>
              <w:t>和极重度</w:t>
            </w:r>
            <w:r>
              <w:rPr>
                <w:spacing w:val="-9"/>
                <w:sz w:val="21"/>
              </w:rPr>
              <w:t>（IQ&lt;20）</w:t>
            </w:r>
            <w:r>
              <w:rPr>
                <w:spacing w:val="-48"/>
                <w:sz w:val="21"/>
              </w:rPr>
              <w:t>。</w:t>
            </w:r>
            <w:r>
              <w:rPr>
                <w:spacing w:val="-3"/>
                <w:sz w:val="21"/>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z w:val="21"/>
              </w:rPr>
              <w:t>）。</w:t>
            </w:r>
          </w:p>
          <w:p>
            <w:pPr>
              <w:pStyle w:val="TableParagraph"/>
              <w:spacing w:before="7"/>
              <w:ind w:left="144"/>
              <w:rPr>
                <w:sz w:val="21"/>
              </w:rPr>
            </w:pPr>
            <w:r>
              <w:rPr>
                <w:sz w:val="21"/>
              </w:rPr>
              <w:t>理赔时必须满足下列全部条件：</w:t>
            </w:r>
          </w:p>
          <w:p>
            <w:pPr>
              <w:pStyle w:val="TableParagraph"/>
              <w:spacing w:before="37"/>
              <w:ind w:left="564"/>
              <w:rPr>
                <w:sz w:val="21"/>
              </w:rPr>
            </w:pPr>
            <w:r>
              <w:rPr>
                <w:sz w:val="21"/>
              </w:rPr>
              <w:t>理赔时必须满足下列全部条件：</w:t>
            </w:r>
          </w:p>
          <w:p>
            <w:pPr>
              <w:pStyle w:val="TableParagraph"/>
              <w:spacing w:line="273" w:lineRule="auto" w:before="37"/>
              <w:ind w:left="144" w:right="303" w:firstLine="420"/>
              <w:rPr>
                <w:sz w:val="21"/>
              </w:rPr>
            </w:pPr>
            <w:r>
              <w:rPr>
                <w:sz w:val="21"/>
              </w:rPr>
              <w:t>1.造成被保险人智力低常（智力低于常态）的严重头部创伤或疾病（以入院日期为准）发生在被保险人6周岁以后；</w:t>
            </w:r>
          </w:p>
          <w:p>
            <w:pPr>
              <w:pStyle w:val="TableParagraph"/>
              <w:spacing w:before="7"/>
              <w:ind w:left="564"/>
              <w:rPr>
                <w:sz w:val="21"/>
              </w:rPr>
            </w:pPr>
            <w:r>
              <w:rPr>
                <w:sz w:val="21"/>
              </w:rPr>
              <w:t>2.专科医生确诊被保险人由于严重头部创伤或疾病造成智力低常；</w:t>
            </w:r>
          </w:p>
          <w:p>
            <w:pPr>
              <w:pStyle w:val="TableParagraph"/>
              <w:spacing w:line="273" w:lineRule="auto" w:before="36"/>
              <w:ind w:left="144" w:right="303" w:firstLine="420"/>
              <w:rPr>
                <w:sz w:val="21"/>
              </w:rPr>
            </w:pPr>
            <w:r>
              <w:rPr>
                <w:sz w:val="21"/>
              </w:rPr>
              <w:t>3.专职合格心理检测工作者适时做的心理检测证实被保险人智力低常（轻度、中度、重度或极重度）；</w:t>
            </w:r>
          </w:p>
          <w:p>
            <w:pPr>
              <w:pStyle w:val="TableParagraph"/>
              <w:spacing w:line="255" w:lineRule="exact" w:before="7"/>
              <w:ind w:left="564"/>
              <w:rPr>
                <w:sz w:val="21"/>
              </w:rPr>
            </w:pPr>
            <w:r>
              <w:rPr>
                <w:sz w:val="21"/>
              </w:rPr>
              <w:t>4.被保险人的智力低常自确认日起持续 180 天以上。</w:t>
            </w:r>
          </w:p>
        </w:tc>
      </w:tr>
    </w:tbl>
    <w:p>
      <w:pPr>
        <w:spacing w:after="0" w:line="255" w:lineRule="exact"/>
        <w:rPr>
          <w:sz w:val="21"/>
        </w:rPr>
        <w:sectPr>
          <w:pgSz w:w="11910" w:h="16840"/>
          <w:pgMar w:header="857" w:footer="992" w:top="1040" w:bottom="1180" w:left="680" w:right="560"/>
        </w:sectPr>
      </w:pPr>
    </w:p>
    <w:p>
      <w:pPr>
        <w:pStyle w:val="BodyText"/>
        <w:rPr>
          <w:rFonts w:ascii="Times New Roman"/>
          <w:b w:val="0"/>
          <w:sz w:val="3"/>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0"/>
        <w:rPr>
          <w:rFonts w:ascii="Times New Roman"/>
          <w:b w:val="0"/>
          <w:sz w:val="20"/>
        </w:rPr>
      </w:pPr>
    </w:p>
    <w:p>
      <w:pPr>
        <w:pStyle w:val="BodyText"/>
        <w:spacing w:before="0"/>
        <w:rPr>
          <w:rFonts w:ascii="Times New Roman"/>
          <w:b w:val="0"/>
          <w:sz w:val="20"/>
        </w:rPr>
      </w:pPr>
    </w:p>
    <w:p>
      <w:pPr>
        <w:pStyle w:val="BodyText"/>
        <w:spacing w:before="2"/>
        <w:rPr>
          <w:rFonts w:ascii="Times New Roman"/>
          <w:b w:val="0"/>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65"/>
      </w:tblGrid>
      <w:tr>
        <w:trPr>
          <w:trHeight w:val="1376" w:hRule="atLeast"/>
        </w:trPr>
        <w:tc>
          <w:tcPr>
            <w:tcW w:w="1016" w:type="dxa"/>
          </w:tcPr>
          <w:p>
            <w:pPr>
              <w:pStyle w:val="TableParagraph"/>
              <w:spacing w:line="211" w:lineRule="exact" w:before="0"/>
              <w:rPr>
                <w:b/>
                <w:sz w:val="21"/>
              </w:rPr>
            </w:pPr>
            <w:r>
              <w:rPr>
                <w:b/>
                <w:sz w:val="21"/>
              </w:rPr>
              <w:t>6.8.77</w:t>
            </w:r>
          </w:p>
        </w:tc>
        <w:tc>
          <w:tcPr>
            <w:tcW w:w="1169" w:type="dxa"/>
          </w:tcPr>
          <w:p>
            <w:pPr>
              <w:pStyle w:val="TableParagraph"/>
              <w:spacing w:line="235" w:lineRule="exact" w:before="0"/>
              <w:ind w:left="180"/>
              <w:rPr>
                <w:b/>
                <w:sz w:val="21"/>
              </w:rPr>
            </w:pPr>
            <w:r>
              <w:rPr>
                <w:b/>
                <w:sz w:val="21"/>
              </w:rPr>
              <w:t>骨生长不</w:t>
            </w:r>
          </w:p>
          <w:p>
            <w:pPr>
              <w:pStyle w:val="TableParagraph"/>
              <w:spacing w:before="82"/>
              <w:ind w:left="180"/>
              <w:rPr>
                <w:b/>
                <w:sz w:val="21"/>
              </w:rPr>
            </w:pPr>
            <w:r>
              <w:rPr>
                <w:b/>
                <w:sz w:val="21"/>
              </w:rPr>
              <w:t>全症</w:t>
            </w:r>
          </w:p>
        </w:tc>
        <w:tc>
          <w:tcPr>
            <w:tcW w:w="8265" w:type="dxa"/>
          </w:tcPr>
          <w:p>
            <w:pPr>
              <w:pStyle w:val="TableParagraph"/>
              <w:spacing w:line="211" w:lineRule="exact" w:before="0"/>
              <w:ind w:left="564"/>
              <w:rPr>
                <w:sz w:val="21"/>
              </w:rPr>
            </w:pPr>
            <w:r>
              <w:rPr>
                <w:sz w:val="21"/>
              </w:rPr>
              <w:t>指一种胶原病，特征为骨易碎，骨质疏松和易骨折。该病有 4 种类型：I 型、II</w:t>
            </w:r>
          </w:p>
          <w:p>
            <w:pPr>
              <w:pStyle w:val="TableParagraph"/>
              <w:spacing w:line="273" w:lineRule="auto" w:before="37"/>
              <w:ind w:left="144" w:right="341"/>
              <w:jc w:val="both"/>
              <w:rPr>
                <w:sz w:val="21"/>
              </w:rPr>
            </w:pPr>
            <w:r>
              <w:rPr>
                <w:sz w:val="21"/>
              </w:rPr>
              <w:t>型、III</w:t>
            </w:r>
            <w:r>
              <w:rPr>
                <w:spacing w:val="-16"/>
                <w:sz w:val="21"/>
              </w:rPr>
              <w:t> 型、</w:t>
            </w:r>
            <w:r>
              <w:rPr>
                <w:sz w:val="21"/>
              </w:rPr>
              <w:t>IV</w:t>
            </w:r>
            <w:r>
              <w:rPr>
                <w:spacing w:val="-15"/>
                <w:sz w:val="21"/>
              </w:rPr>
              <w:t> 型。只保障 </w:t>
            </w:r>
            <w:r>
              <w:rPr>
                <w:sz w:val="21"/>
              </w:rPr>
              <w:t>III</w:t>
            </w:r>
            <w:r>
              <w:rPr>
                <w:spacing w:val="-8"/>
                <w:sz w:val="21"/>
              </w:rPr>
              <w:t> 型成骨不全的情形。其主要临床特点有：发展迟缓、</w:t>
            </w:r>
            <w:r>
              <w:rPr>
                <w:spacing w:val="-5"/>
                <w:sz w:val="21"/>
              </w:rPr>
              <w:t>多发性骨折、进行性脊柱后侧凸及听力损害。</w:t>
            </w:r>
            <w:r>
              <w:rPr>
                <w:sz w:val="21"/>
              </w:rPr>
              <w:t>III</w:t>
            </w:r>
            <w:r>
              <w:rPr>
                <w:spacing w:val="-7"/>
                <w:sz w:val="21"/>
              </w:rPr>
              <w:t> 型成骨不全的诊断必须根据身体检</w:t>
            </w:r>
            <w:r>
              <w:rPr>
                <w:spacing w:val="-5"/>
                <w:sz w:val="21"/>
              </w:rPr>
              <w:t>查，家族史</w:t>
            </w:r>
            <w:r>
              <w:rPr>
                <w:sz w:val="21"/>
              </w:rPr>
              <w:t>，X</w:t>
            </w:r>
            <w:r>
              <w:rPr>
                <w:spacing w:val="-6"/>
                <w:sz w:val="21"/>
              </w:rPr>
              <w:t> 线检查和皮肤活检报告资料确诊。</w:t>
            </w:r>
          </w:p>
        </w:tc>
      </w:tr>
      <w:tr>
        <w:trPr>
          <w:trHeight w:val="2543" w:hRule="atLeast"/>
        </w:trPr>
        <w:tc>
          <w:tcPr>
            <w:tcW w:w="1016" w:type="dxa"/>
          </w:tcPr>
          <w:p>
            <w:pPr>
              <w:pStyle w:val="TableParagraph"/>
              <w:spacing w:before="165"/>
              <w:rPr>
                <w:b/>
                <w:sz w:val="21"/>
              </w:rPr>
            </w:pPr>
            <w:r>
              <w:rPr>
                <w:b/>
                <w:sz w:val="21"/>
              </w:rPr>
              <w:t>6.8.78</w:t>
            </w:r>
          </w:p>
        </w:tc>
        <w:tc>
          <w:tcPr>
            <w:tcW w:w="1169" w:type="dxa"/>
          </w:tcPr>
          <w:p>
            <w:pPr>
              <w:pStyle w:val="TableParagraph"/>
              <w:spacing w:before="5"/>
              <w:ind w:left="0"/>
              <w:rPr>
                <w:rFonts w:ascii="Times New Roman"/>
                <w:sz w:val="16"/>
              </w:rPr>
            </w:pPr>
          </w:p>
          <w:p>
            <w:pPr>
              <w:pStyle w:val="TableParagraph"/>
              <w:spacing w:line="314" w:lineRule="auto" w:before="0"/>
              <w:ind w:left="180" w:right="141"/>
              <w:rPr>
                <w:b/>
                <w:sz w:val="21"/>
              </w:rPr>
            </w:pPr>
            <w:r>
              <w:rPr>
                <w:b/>
                <w:sz w:val="21"/>
              </w:rPr>
              <w:t>失去一肢及一眼</w:t>
            </w:r>
          </w:p>
        </w:tc>
        <w:tc>
          <w:tcPr>
            <w:tcW w:w="8265" w:type="dxa"/>
          </w:tcPr>
          <w:p>
            <w:pPr>
              <w:pStyle w:val="TableParagraph"/>
              <w:spacing w:line="273" w:lineRule="auto" w:before="165"/>
              <w:ind w:left="144" w:right="341" w:firstLine="420"/>
              <w:rPr>
                <w:sz w:val="21"/>
              </w:rPr>
            </w:pPr>
            <w:r>
              <w:rPr>
                <w:sz w:val="21"/>
              </w:rPr>
              <w:t>因疾病或者意外伤害导致单眼视力丧失及任何一肢自腕关节或者踝关节近端（靠近躯干端）以上完全性断离。</w:t>
            </w:r>
          </w:p>
          <w:p>
            <w:pPr>
              <w:pStyle w:val="TableParagraph"/>
              <w:spacing w:before="7"/>
              <w:ind w:left="564"/>
              <w:rPr>
                <w:sz w:val="21"/>
              </w:rPr>
            </w:pPr>
            <w:r>
              <w:rPr>
                <w:sz w:val="21"/>
              </w:rPr>
              <w:t>单眼视力丧失指单眼视力永久不可逆性丧失，患眼须满足下列至少一项条件：</w:t>
            </w:r>
          </w:p>
          <w:p>
            <w:pPr>
              <w:pStyle w:val="TableParagraph"/>
              <w:spacing w:before="37"/>
              <w:ind w:left="564"/>
              <w:rPr>
                <w:sz w:val="21"/>
              </w:rPr>
            </w:pPr>
            <w:r>
              <w:rPr>
                <w:sz w:val="21"/>
              </w:rPr>
              <w:t>1.眼球缺失或者摘除；</w:t>
            </w:r>
          </w:p>
          <w:p>
            <w:pPr>
              <w:pStyle w:val="TableParagraph"/>
              <w:spacing w:before="37"/>
              <w:ind w:left="564"/>
              <w:rPr>
                <w:sz w:val="21"/>
              </w:rPr>
            </w:pPr>
            <w:r>
              <w:rPr>
                <w:sz w:val="21"/>
              </w:rPr>
              <w:t>2.矫正视力低于0.02（采用国际标准视力表，如果使用其它视力表应进行换算）；</w:t>
            </w:r>
          </w:p>
          <w:p>
            <w:pPr>
              <w:pStyle w:val="TableParagraph"/>
              <w:spacing w:before="37"/>
              <w:ind w:left="564"/>
              <w:rPr>
                <w:sz w:val="21"/>
              </w:rPr>
            </w:pPr>
            <w:r>
              <w:rPr>
                <w:sz w:val="21"/>
              </w:rPr>
              <w:t>3.视野半径小于5 度。</w:t>
            </w:r>
          </w:p>
          <w:p>
            <w:pPr>
              <w:pStyle w:val="TableParagraph"/>
              <w:spacing w:before="36"/>
              <w:ind w:left="566"/>
              <w:rPr>
                <w:b/>
                <w:sz w:val="21"/>
              </w:rPr>
            </w:pPr>
            <w:r>
              <w:rPr>
                <w:b/>
                <w:sz w:val="21"/>
              </w:rPr>
              <w:t>被保险人在三周岁之前因疾病导致单眼视力丧失不在保障范围内。</w:t>
            </w:r>
          </w:p>
        </w:tc>
      </w:tr>
      <w:tr>
        <w:trPr>
          <w:trHeight w:val="2208" w:hRule="atLeast"/>
        </w:trPr>
        <w:tc>
          <w:tcPr>
            <w:tcW w:w="1016" w:type="dxa"/>
          </w:tcPr>
          <w:p>
            <w:pPr>
              <w:pStyle w:val="TableParagraph"/>
              <w:spacing w:before="166"/>
              <w:rPr>
                <w:b/>
                <w:sz w:val="21"/>
              </w:rPr>
            </w:pPr>
            <w:r>
              <w:rPr>
                <w:b/>
                <w:sz w:val="21"/>
              </w:rPr>
              <w:t>6.8.79</w:t>
            </w:r>
          </w:p>
        </w:tc>
        <w:tc>
          <w:tcPr>
            <w:tcW w:w="1169" w:type="dxa"/>
          </w:tcPr>
          <w:p>
            <w:pPr>
              <w:pStyle w:val="TableParagraph"/>
              <w:spacing w:before="6"/>
              <w:ind w:left="0"/>
              <w:rPr>
                <w:rFonts w:ascii="Times New Roman"/>
                <w:sz w:val="16"/>
              </w:rPr>
            </w:pPr>
          </w:p>
          <w:p>
            <w:pPr>
              <w:pStyle w:val="TableParagraph"/>
              <w:spacing w:line="312" w:lineRule="auto" w:before="0"/>
              <w:ind w:left="180" w:right="141"/>
              <w:rPr>
                <w:b/>
                <w:sz w:val="21"/>
              </w:rPr>
            </w:pPr>
            <w:r>
              <w:rPr>
                <w:b/>
                <w:sz w:val="21"/>
              </w:rPr>
              <w:t>重症手足口病</w:t>
            </w:r>
          </w:p>
        </w:tc>
        <w:tc>
          <w:tcPr>
            <w:tcW w:w="8265" w:type="dxa"/>
          </w:tcPr>
          <w:p>
            <w:pPr>
              <w:pStyle w:val="TableParagraph"/>
              <w:spacing w:line="273" w:lineRule="auto" w:before="166"/>
              <w:ind w:left="144" w:right="341" w:firstLine="420"/>
              <w:jc w:val="both"/>
              <w:rPr>
                <w:sz w:val="21"/>
              </w:rPr>
            </w:pPr>
            <w:r>
              <w:rPr>
                <w:sz w:val="21"/>
              </w:rPr>
              <w:t>由肠道病毒引起的急性传染病，主要症状表现为手、足、口腔等部位的斑丘疹、疱疹。经我们认可的医疗机构的专科医生确诊为患有手足口病，并伴有下列三项中的任意一项并发症：</w:t>
            </w:r>
          </w:p>
          <w:p>
            <w:pPr>
              <w:pStyle w:val="TableParagraph"/>
              <w:spacing w:before="7"/>
              <w:ind w:left="564"/>
              <w:rPr>
                <w:sz w:val="21"/>
              </w:rPr>
            </w:pPr>
            <w:r>
              <w:rPr>
                <w:sz w:val="21"/>
              </w:rPr>
              <w:t>1.有脑膜炎或脑炎并发症，且导致意识障碍或瘫痪的临床表现及实验室检查证据；</w:t>
            </w:r>
          </w:p>
          <w:p>
            <w:pPr>
              <w:pStyle w:val="TableParagraph"/>
              <w:spacing w:before="37"/>
              <w:ind w:left="564"/>
              <w:rPr>
                <w:sz w:val="21"/>
              </w:rPr>
            </w:pPr>
            <w:r>
              <w:rPr>
                <w:sz w:val="21"/>
              </w:rPr>
              <w:t>2.有肺炎或肺水肿并发症，且导致呼吸衰竭的临床表现及实验室检查证据；</w:t>
            </w:r>
          </w:p>
          <w:p>
            <w:pPr>
              <w:pStyle w:val="TableParagraph"/>
              <w:spacing w:before="37"/>
              <w:ind w:left="564"/>
              <w:rPr>
                <w:sz w:val="21"/>
              </w:rPr>
            </w:pPr>
            <w:r>
              <w:rPr>
                <w:sz w:val="21"/>
              </w:rPr>
              <w:t>3.有心肌炎并发症，且导致心脏扩大或心力衰竭的临床表现及实验室检查证据。</w:t>
            </w:r>
          </w:p>
        </w:tc>
      </w:tr>
      <w:tr>
        <w:trPr>
          <w:trHeight w:val="936" w:hRule="atLeast"/>
        </w:trPr>
        <w:tc>
          <w:tcPr>
            <w:tcW w:w="1016" w:type="dxa"/>
          </w:tcPr>
          <w:p>
            <w:pPr>
              <w:pStyle w:val="TableParagraph"/>
              <w:spacing w:before="143"/>
              <w:rPr>
                <w:b/>
                <w:sz w:val="21"/>
              </w:rPr>
            </w:pPr>
            <w:r>
              <w:rPr>
                <w:b/>
                <w:sz w:val="21"/>
              </w:rPr>
              <w:t>6.8.80</w:t>
            </w:r>
          </w:p>
        </w:tc>
        <w:tc>
          <w:tcPr>
            <w:tcW w:w="1169" w:type="dxa"/>
          </w:tcPr>
          <w:p>
            <w:pPr>
              <w:pStyle w:val="TableParagraph"/>
              <w:spacing w:line="273" w:lineRule="auto" w:before="143"/>
              <w:ind w:left="180" w:right="141"/>
              <w:rPr>
                <w:b/>
                <w:sz w:val="21"/>
              </w:rPr>
            </w:pPr>
            <w:r>
              <w:rPr>
                <w:b/>
                <w:sz w:val="21"/>
              </w:rPr>
              <w:t>严重面部烧伤</w:t>
            </w:r>
          </w:p>
        </w:tc>
        <w:tc>
          <w:tcPr>
            <w:tcW w:w="8265" w:type="dxa"/>
          </w:tcPr>
          <w:p>
            <w:pPr>
              <w:pStyle w:val="TableParagraph"/>
              <w:spacing w:line="273" w:lineRule="auto" w:before="143"/>
              <w:ind w:left="144" w:right="341" w:firstLine="420"/>
              <w:rPr>
                <w:sz w:val="21"/>
              </w:rPr>
            </w:pPr>
            <w:r>
              <w:rPr>
                <w:sz w:val="21"/>
              </w:rPr>
              <w:t>指烧伤程度为Ⅲ度，且Ⅲ度烧伤的面积达到面部表面积的80％或者80％以上。体表面积根据《中国新九分法》计算。</w:t>
            </w:r>
          </w:p>
        </w:tc>
      </w:tr>
      <w:tr>
        <w:trPr>
          <w:trHeight w:val="936" w:hRule="atLeast"/>
        </w:trPr>
        <w:tc>
          <w:tcPr>
            <w:tcW w:w="1016" w:type="dxa"/>
          </w:tcPr>
          <w:p>
            <w:pPr>
              <w:pStyle w:val="TableParagraph"/>
              <w:spacing w:before="0"/>
              <w:ind w:left="0"/>
              <w:rPr>
                <w:rFonts w:ascii="Times New Roman"/>
                <w:sz w:val="20"/>
              </w:rPr>
            </w:pPr>
          </w:p>
        </w:tc>
        <w:tc>
          <w:tcPr>
            <w:tcW w:w="1169" w:type="dxa"/>
          </w:tcPr>
          <w:p>
            <w:pPr>
              <w:pStyle w:val="TableParagraph"/>
              <w:spacing w:before="0"/>
              <w:ind w:left="0"/>
              <w:rPr>
                <w:rFonts w:ascii="Times New Roman"/>
                <w:sz w:val="20"/>
              </w:rPr>
            </w:pPr>
          </w:p>
        </w:tc>
        <w:tc>
          <w:tcPr>
            <w:tcW w:w="8265" w:type="dxa"/>
          </w:tcPr>
          <w:p>
            <w:pPr>
              <w:pStyle w:val="TableParagraph"/>
              <w:spacing w:line="273" w:lineRule="auto"/>
              <w:ind w:left="144" w:right="202" w:firstLine="422"/>
              <w:rPr>
                <w:b/>
                <w:sz w:val="21"/>
              </w:rPr>
            </w:pPr>
            <w:r>
              <w:rPr>
                <w:b/>
                <w:sz w:val="21"/>
              </w:rPr>
              <w:t>以上第1至25</w:t>
            </w:r>
            <w:r>
              <w:rPr>
                <w:b/>
                <w:spacing w:val="-8"/>
                <w:sz w:val="21"/>
              </w:rPr>
              <w:t>种疾病的名称和释义为中国保险行业协会制定的《重大疾病保险的疾</w:t>
            </w:r>
            <w:r>
              <w:rPr>
                <w:b/>
                <w:spacing w:val="-11"/>
                <w:sz w:val="21"/>
              </w:rPr>
              <w:t>病定义使用规范》中的疾病名称和释义。第</w:t>
            </w:r>
            <w:r>
              <w:rPr>
                <w:b/>
                <w:sz w:val="21"/>
              </w:rPr>
              <w:t>26种至80</w:t>
            </w:r>
            <w:r>
              <w:rPr>
                <w:b/>
                <w:spacing w:val="-2"/>
                <w:sz w:val="21"/>
              </w:rPr>
              <w:t>种疾病为本公司增加的疾病类型。</w:t>
            </w:r>
          </w:p>
        </w:tc>
      </w:tr>
      <w:tr>
        <w:trPr>
          <w:trHeight w:val="1248" w:hRule="atLeast"/>
        </w:trPr>
        <w:tc>
          <w:tcPr>
            <w:tcW w:w="1016" w:type="dxa"/>
          </w:tcPr>
          <w:p>
            <w:pPr>
              <w:pStyle w:val="TableParagraph"/>
              <w:rPr>
                <w:b/>
                <w:sz w:val="21"/>
              </w:rPr>
            </w:pPr>
            <w:r>
              <w:rPr>
                <w:b/>
                <w:sz w:val="21"/>
              </w:rPr>
              <w:t>6.9</w:t>
            </w:r>
          </w:p>
        </w:tc>
        <w:tc>
          <w:tcPr>
            <w:tcW w:w="1169" w:type="dxa"/>
          </w:tcPr>
          <w:p>
            <w:pPr>
              <w:pStyle w:val="TableParagraph"/>
              <w:spacing w:line="273" w:lineRule="auto"/>
              <w:ind w:left="180" w:right="141"/>
              <w:jc w:val="both"/>
              <w:rPr>
                <w:b/>
                <w:sz w:val="21"/>
              </w:rPr>
            </w:pPr>
            <w:r>
              <w:rPr>
                <w:b/>
                <w:sz w:val="21"/>
              </w:rPr>
              <w:t>本保险实际交纳的保险费</w:t>
            </w:r>
          </w:p>
        </w:tc>
        <w:tc>
          <w:tcPr>
            <w:tcW w:w="8265" w:type="dxa"/>
          </w:tcPr>
          <w:p>
            <w:pPr>
              <w:pStyle w:val="TableParagraph"/>
              <w:spacing w:line="273" w:lineRule="auto"/>
              <w:ind w:left="144" w:right="341" w:firstLine="420"/>
              <w:rPr>
                <w:sz w:val="21"/>
              </w:rPr>
            </w:pPr>
            <w:r>
              <w:rPr>
                <w:sz w:val="21"/>
              </w:rPr>
              <w:t>指您依据本合同已经向本公司交纳的保险费；如本合同发生过减保情形，则实际交纳的保险费为扣除每次减保所对应的保险费后的余额。</w:t>
            </w:r>
          </w:p>
        </w:tc>
      </w:tr>
      <w:tr>
        <w:trPr>
          <w:trHeight w:val="936" w:hRule="atLeast"/>
        </w:trPr>
        <w:tc>
          <w:tcPr>
            <w:tcW w:w="1016" w:type="dxa"/>
          </w:tcPr>
          <w:p>
            <w:pPr>
              <w:pStyle w:val="TableParagraph"/>
              <w:rPr>
                <w:b/>
                <w:sz w:val="21"/>
              </w:rPr>
            </w:pPr>
            <w:r>
              <w:rPr>
                <w:b/>
                <w:sz w:val="21"/>
              </w:rPr>
              <w:t>6.10</w:t>
            </w:r>
          </w:p>
        </w:tc>
        <w:tc>
          <w:tcPr>
            <w:tcW w:w="1169" w:type="dxa"/>
          </w:tcPr>
          <w:p>
            <w:pPr>
              <w:pStyle w:val="TableParagraph"/>
              <w:spacing w:line="273" w:lineRule="auto"/>
              <w:ind w:left="180" w:right="141"/>
              <w:rPr>
                <w:b/>
                <w:sz w:val="21"/>
              </w:rPr>
            </w:pPr>
            <w:r>
              <w:rPr>
                <w:b/>
                <w:sz w:val="21"/>
              </w:rPr>
              <w:t>保单生效对应日</w:t>
            </w:r>
          </w:p>
        </w:tc>
        <w:tc>
          <w:tcPr>
            <w:tcW w:w="8265" w:type="dxa"/>
          </w:tcPr>
          <w:p>
            <w:pPr>
              <w:pStyle w:val="TableParagraph"/>
              <w:spacing w:line="273" w:lineRule="auto"/>
              <w:ind w:left="144" w:right="341" w:firstLine="420"/>
              <w:rPr>
                <w:sz w:val="21"/>
              </w:rPr>
            </w:pPr>
            <w:r>
              <w:rPr>
                <w:sz w:val="21"/>
              </w:rPr>
              <w:t>保单生效日每年的对应日，如果当月无对应的同一日，则以该月最后一日作为对应日。</w:t>
            </w:r>
          </w:p>
        </w:tc>
      </w:tr>
      <w:tr>
        <w:trPr>
          <w:trHeight w:val="3225" w:hRule="atLeast"/>
        </w:trPr>
        <w:tc>
          <w:tcPr>
            <w:tcW w:w="1016" w:type="dxa"/>
          </w:tcPr>
          <w:p>
            <w:pPr>
              <w:pStyle w:val="TableParagraph"/>
              <w:rPr>
                <w:b/>
                <w:sz w:val="21"/>
              </w:rPr>
            </w:pPr>
            <w:r>
              <w:rPr>
                <w:b/>
                <w:sz w:val="21"/>
              </w:rPr>
              <w:t>6.11</w:t>
            </w:r>
          </w:p>
        </w:tc>
        <w:tc>
          <w:tcPr>
            <w:tcW w:w="1169" w:type="dxa"/>
          </w:tcPr>
          <w:p>
            <w:pPr>
              <w:pStyle w:val="TableParagraph"/>
              <w:ind w:left="180"/>
              <w:rPr>
                <w:b/>
                <w:sz w:val="21"/>
              </w:rPr>
            </w:pPr>
            <w:r>
              <w:rPr>
                <w:b/>
                <w:sz w:val="21"/>
              </w:rPr>
              <w:t>身体全残</w:t>
            </w:r>
          </w:p>
        </w:tc>
        <w:tc>
          <w:tcPr>
            <w:tcW w:w="8265" w:type="dxa"/>
          </w:tcPr>
          <w:p>
            <w:pPr>
              <w:pStyle w:val="TableParagraph"/>
              <w:ind w:left="564"/>
              <w:rPr>
                <w:sz w:val="21"/>
              </w:rPr>
            </w:pPr>
            <w:r>
              <w:rPr>
                <w:sz w:val="21"/>
              </w:rPr>
              <w:t>本合同所述“身体全残”指下列情形之一：</w:t>
            </w:r>
          </w:p>
          <w:p>
            <w:pPr>
              <w:pStyle w:val="TableParagraph"/>
              <w:spacing w:before="36"/>
              <w:ind w:left="564"/>
              <w:rPr>
                <w:sz w:val="21"/>
              </w:rPr>
            </w:pPr>
            <w:r>
              <w:rPr>
                <w:sz w:val="21"/>
              </w:rPr>
              <w:t>1.双目永久完全失明；</w:t>
            </w:r>
          </w:p>
          <w:p>
            <w:pPr>
              <w:pStyle w:val="TableParagraph"/>
              <w:spacing w:before="36"/>
              <w:ind w:left="564"/>
              <w:rPr>
                <w:sz w:val="21"/>
              </w:rPr>
            </w:pPr>
            <w:r>
              <w:rPr>
                <w:sz w:val="21"/>
              </w:rPr>
              <w:t>2.两上肢腕关节以上或两下肢踝关节以上缺失；</w:t>
            </w:r>
          </w:p>
          <w:p>
            <w:pPr>
              <w:pStyle w:val="TableParagraph"/>
              <w:spacing w:before="36"/>
              <w:ind w:left="564"/>
              <w:rPr>
                <w:sz w:val="21"/>
              </w:rPr>
            </w:pPr>
            <w:r>
              <w:rPr>
                <w:sz w:val="21"/>
              </w:rPr>
              <w:t>3.一上肢腕关节以上及一下肢踝关节以上缺失；</w:t>
            </w:r>
          </w:p>
          <w:p>
            <w:pPr>
              <w:pStyle w:val="TableParagraph"/>
              <w:spacing w:before="36"/>
              <w:ind w:left="564"/>
              <w:rPr>
                <w:sz w:val="21"/>
              </w:rPr>
            </w:pPr>
            <w:r>
              <w:rPr>
                <w:sz w:val="21"/>
              </w:rPr>
              <w:t>4.一目永久完全失明及一上肢腕关节以上缺失；</w:t>
            </w:r>
          </w:p>
          <w:p>
            <w:pPr>
              <w:pStyle w:val="TableParagraph"/>
              <w:spacing w:before="36"/>
              <w:ind w:left="564"/>
              <w:rPr>
                <w:sz w:val="21"/>
              </w:rPr>
            </w:pPr>
            <w:r>
              <w:rPr>
                <w:sz w:val="21"/>
              </w:rPr>
              <w:t>5.一目永久完全失明及一下肢踝关节以上缺失；</w:t>
            </w:r>
          </w:p>
          <w:p>
            <w:pPr>
              <w:pStyle w:val="TableParagraph"/>
              <w:spacing w:before="36"/>
              <w:ind w:left="564"/>
              <w:rPr>
                <w:sz w:val="21"/>
              </w:rPr>
            </w:pPr>
            <w:r>
              <w:rPr>
                <w:sz w:val="21"/>
              </w:rPr>
              <w:t>6.四肢关节机能永久完全丧失；</w:t>
            </w:r>
          </w:p>
          <w:p>
            <w:pPr>
              <w:pStyle w:val="TableParagraph"/>
              <w:spacing w:before="36"/>
              <w:ind w:left="564"/>
              <w:rPr>
                <w:sz w:val="21"/>
              </w:rPr>
            </w:pPr>
            <w:r>
              <w:rPr>
                <w:sz w:val="21"/>
              </w:rPr>
              <w:t>7.咀嚼、吞咽机能永久完全丧失；</w:t>
            </w:r>
          </w:p>
          <w:p>
            <w:pPr>
              <w:pStyle w:val="TableParagraph"/>
              <w:spacing w:line="310" w:lineRule="atLeast" w:before="2"/>
              <w:ind w:left="144" w:right="197" w:firstLine="420"/>
              <w:rPr>
                <w:sz w:val="21"/>
              </w:rPr>
            </w:pPr>
            <w:r>
              <w:rPr>
                <w:sz w:val="21"/>
              </w:rPr>
              <w:t>8.</w:t>
            </w:r>
            <w:r>
              <w:rPr>
                <w:spacing w:val="-8"/>
                <w:sz w:val="21"/>
              </w:rPr>
              <w:t>中枢神经系统机能或胸、腹部脏器机能极度障碍，导致终身不能从事任何工作， </w:t>
            </w:r>
            <w:r>
              <w:rPr>
                <w:spacing w:val="-5"/>
                <w:sz w:val="21"/>
              </w:rPr>
              <w:t>为维持生命必要的日常生活活动，全需他人扶助的。</w:t>
            </w:r>
          </w:p>
        </w:tc>
      </w:tr>
    </w:tbl>
    <w:p>
      <w:pPr>
        <w:spacing w:after="0" w:line="310" w:lineRule="atLeast"/>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276"/>
        <w:gridCol w:w="8266"/>
      </w:tblGrid>
      <w:tr>
        <w:trPr>
          <w:trHeight w:val="2932" w:hRule="atLeast"/>
        </w:trPr>
        <w:tc>
          <w:tcPr>
            <w:tcW w:w="910" w:type="dxa"/>
            <w:tcBorders>
              <w:top w:val="single" w:sz="18" w:space="0" w:color="000000"/>
            </w:tcBorders>
          </w:tcPr>
          <w:p>
            <w:pPr>
              <w:pStyle w:val="TableParagraph"/>
              <w:spacing w:before="0"/>
              <w:ind w:left="0"/>
              <w:rPr>
                <w:rFonts w:ascii="Times New Roman"/>
                <w:sz w:val="20"/>
              </w:rPr>
            </w:pPr>
          </w:p>
        </w:tc>
        <w:tc>
          <w:tcPr>
            <w:tcW w:w="1276" w:type="dxa"/>
            <w:tcBorders>
              <w:top w:val="single" w:sz="18" w:space="0" w:color="000000"/>
            </w:tcBorders>
          </w:tcPr>
          <w:p>
            <w:pPr>
              <w:pStyle w:val="TableParagraph"/>
              <w:spacing w:before="0"/>
              <w:ind w:left="0"/>
              <w:rPr>
                <w:rFonts w:ascii="Times New Roman"/>
                <w:sz w:val="20"/>
              </w:rPr>
            </w:pPr>
          </w:p>
        </w:tc>
        <w:tc>
          <w:tcPr>
            <w:tcW w:w="8266"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3" w:right="307" w:firstLine="412"/>
              <w:jc w:val="both"/>
              <w:rPr>
                <w:sz w:val="21"/>
              </w:rPr>
            </w:pPr>
            <w:r>
              <w:rPr>
                <w:b/>
                <w:sz w:val="21"/>
              </w:rPr>
              <w:t>失明</w:t>
            </w:r>
            <w:r>
              <w:rPr>
                <w:spacing w:val="-3"/>
                <w:sz w:val="21"/>
              </w:rPr>
              <w:t>：包括眼球缺失或摘除、或不能辨别明暗、或仅能辨别眼前手动者，最佳矫</w:t>
            </w:r>
            <w:r>
              <w:rPr>
                <w:spacing w:val="-7"/>
                <w:sz w:val="21"/>
              </w:rPr>
              <w:t>正视力低于国际标准视力表 </w:t>
            </w:r>
            <w:r>
              <w:rPr>
                <w:sz w:val="21"/>
              </w:rPr>
              <w:t>0.02</w:t>
            </w:r>
            <w:r>
              <w:rPr>
                <w:spacing w:val="-9"/>
                <w:sz w:val="21"/>
              </w:rPr>
              <w:t>，或视野半径小于 </w:t>
            </w:r>
            <w:r>
              <w:rPr>
                <w:sz w:val="21"/>
              </w:rPr>
              <w:t>5</w:t>
            </w:r>
            <w:r>
              <w:rPr>
                <w:spacing w:val="-13"/>
                <w:sz w:val="21"/>
              </w:rPr>
              <w:t> 度，且病程持续超过 </w:t>
            </w:r>
            <w:r>
              <w:rPr>
                <w:sz w:val="21"/>
              </w:rPr>
              <w:t>180</w:t>
            </w:r>
            <w:r>
              <w:rPr>
                <w:spacing w:val="-27"/>
                <w:sz w:val="21"/>
              </w:rPr>
              <w:t> 天</w:t>
            </w:r>
            <w:r>
              <w:rPr>
                <w:spacing w:val="-3"/>
                <w:sz w:val="21"/>
              </w:rPr>
              <w:t>（</w:t>
            </w:r>
            <w:r>
              <w:rPr>
                <w:sz w:val="21"/>
              </w:rPr>
              <w:t>眼</w:t>
            </w:r>
            <w:r>
              <w:rPr>
                <w:spacing w:val="-3"/>
                <w:w w:val="100"/>
                <w:sz w:val="21"/>
              </w:rPr>
              <w:t>球缺失或摘除不在此限</w:t>
            </w:r>
            <w:r>
              <w:rPr>
                <w:spacing w:val="-108"/>
                <w:w w:val="100"/>
                <w:sz w:val="21"/>
              </w:rPr>
              <w:t>）</w:t>
            </w:r>
            <w:r>
              <w:rPr>
                <w:spacing w:val="-3"/>
                <w:w w:val="100"/>
                <w:sz w:val="21"/>
              </w:rPr>
              <w:t>，并由本公司指定鉴定机构出具鉴定书。</w:t>
            </w:r>
          </w:p>
          <w:p>
            <w:pPr>
              <w:pStyle w:val="TableParagraph"/>
              <w:spacing w:before="7"/>
              <w:ind w:left="556"/>
              <w:rPr>
                <w:sz w:val="21"/>
              </w:rPr>
            </w:pPr>
            <w:r>
              <w:rPr>
                <w:b/>
                <w:sz w:val="21"/>
              </w:rPr>
              <w:t>关节机能的丧失</w:t>
            </w:r>
            <w:r>
              <w:rPr>
                <w:sz w:val="21"/>
              </w:rPr>
              <w:t>：指关节永久完全僵硬、或麻痹、或关节不能随意识活动。</w:t>
            </w:r>
          </w:p>
          <w:p>
            <w:pPr>
              <w:pStyle w:val="TableParagraph"/>
              <w:spacing w:line="273" w:lineRule="auto" w:before="36"/>
              <w:ind w:left="143" w:right="343" w:firstLine="412"/>
              <w:jc w:val="both"/>
              <w:rPr>
                <w:sz w:val="21"/>
              </w:rPr>
            </w:pPr>
            <w:r>
              <w:rPr>
                <w:b/>
                <w:sz w:val="21"/>
              </w:rPr>
              <w:t>咀嚼、吞咽机能的丧失</w:t>
            </w:r>
            <w:r>
              <w:rPr>
                <w:sz w:val="21"/>
              </w:rPr>
              <w:t>：指由于牙齿以外的原因引起器质障碍或机能障碍，以至不能作咀嚼、吞咽运动，除流质食物外不能摄取或吞咽的状态。</w:t>
            </w:r>
          </w:p>
          <w:p>
            <w:pPr>
              <w:pStyle w:val="TableParagraph"/>
              <w:spacing w:line="273" w:lineRule="auto" w:before="7"/>
              <w:ind w:left="143" w:right="336" w:firstLine="412"/>
              <w:jc w:val="both"/>
              <w:rPr>
                <w:sz w:val="21"/>
              </w:rPr>
            </w:pPr>
            <w:r>
              <w:rPr>
                <w:b/>
                <w:sz w:val="21"/>
              </w:rPr>
              <w:t>为维持生命必要之日常生活活动，全需他人扶助</w:t>
            </w:r>
            <w:r>
              <w:rPr>
                <w:sz w:val="21"/>
              </w:rPr>
              <w:t>：指食物摄取、大小便始末、穿脱衣服、起居、步行、入浴等，皆不能自己为之，需要他人帮助。</w:t>
            </w:r>
          </w:p>
        </w:tc>
      </w:tr>
      <w:tr>
        <w:trPr>
          <w:trHeight w:val="1560" w:hRule="atLeast"/>
        </w:trPr>
        <w:tc>
          <w:tcPr>
            <w:tcW w:w="910" w:type="dxa"/>
          </w:tcPr>
          <w:p>
            <w:pPr>
              <w:pStyle w:val="TableParagraph"/>
              <w:rPr>
                <w:b/>
                <w:sz w:val="21"/>
              </w:rPr>
            </w:pPr>
            <w:r>
              <w:rPr>
                <w:b/>
                <w:sz w:val="21"/>
              </w:rPr>
              <w:t>6.12</w:t>
            </w:r>
          </w:p>
        </w:tc>
        <w:tc>
          <w:tcPr>
            <w:tcW w:w="1276" w:type="dxa"/>
          </w:tcPr>
          <w:p>
            <w:pPr>
              <w:pStyle w:val="TableParagraph"/>
              <w:spacing w:line="273" w:lineRule="auto"/>
              <w:ind w:left="286" w:right="142"/>
              <w:rPr>
                <w:b/>
                <w:sz w:val="21"/>
              </w:rPr>
            </w:pPr>
            <w:r>
              <w:rPr>
                <w:b/>
                <w:sz w:val="21"/>
              </w:rPr>
              <w:t>疾病终末期阶段</w:t>
            </w:r>
          </w:p>
        </w:tc>
        <w:tc>
          <w:tcPr>
            <w:tcW w:w="8266" w:type="dxa"/>
          </w:tcPr>
          <w:p>
            <w:pPr>
              <w:pStyle w:val="TableParagraph"/>
              <w:spacing w:line="273" w:lineRule="auto"/>
              <w:ind w:left="143" w:right="343" w:firstLine="420"/>
              <w:rPr>
                <w:sz w:val="21"/>
              </w:rPr>
            </w:pPr>
            <w:r>
              <w:rPr>
                <w:sz w:val="21"/>
              </w:rPr>
              <w:t>疾病终末期阶段需由专科医生出具诊断证明和提交临床检查证据，证明被保险人所患疾病同时满足以下两个条件：</w:t>
            </w:r>
          </w:p>
          <w:p>
            <w:pPr>
              <w:pStyle w:val="TableParagraph"/>
              <w:spacing w:before="7"/>
              <w:ind w:left="563"/>
              <w:rPr>
                <w:sz w:val="21"/>
              </w:rPr>
            </w:pPr>
            <w:r>
              <w:rPr>
                <w:sz w:val="21"/>
              </w:rPr>
              <w:t>1.依现有医疗技术无法缓解；</w:t>
            </w:r>
          </w:p>
          <w:p>
            <w:pPr>
              <w:pStyle w:val="TableParagraph"/>
              <w:spacing w:before="36"/>
              <w:ind w:left="563"/>
              <w:rPr>
                <w:sz w:val="21"/>
              </w:rPr>
            </w:pPr>
            <w:r>
              <w:rPr>
                <w:sz w:val="21"/>
              </w:rPr>
              <w:t>2.根据临床医学经验判断被保险人存活期低于六个月。</w:t>
            </w:r>
          </w:p>
        </w:tc>
      </w:tr>
      <w:tr>
        <w:trPr>
          <w:trHeight w:val="1248" w:hRule="atLeast"/>
        </w:trPr>
        <w:tc>
          <w:tcPr>
            <w:tcW w:w="910" w:type="dxa"/>
          </w:tcPr>
          <w:p>
            <w:pPr>
              <w:pStyle w:val="TableParagraph"/>
              <w:rPr>
                <w:b/>
                <w:sz w:val="21"/>
              </w:rPr>
            </w:pPr>
            <w:r>
              <w:rPr>
                <w:b/>
                <w:sz w:val="21"/>
              </w:rPr>
              <w:t>6.13</w:t>
            </w:r>
          </w:p>
        </w:tc>
        <w:tc>
          <w:tcPr>
            <w:tcW w:w="1276" w:type="dxa"/>
          </w:tcPr>
          <w:p>
            <w:pPr>
              <w:pStyle w:val="TableParagraph"/>
              <w:ind w:left="286"/>
              <w:rPr>
                <w:b/>
                <w:sz w:val="21"/>
              </w:rPr>
            </w:pPr>
            <w:r>
              <w:rPr>
                <w:b/>
                <w:sz w:val="21"/>
              </w:rPr>
              <w:t>毒品</w:t>
            </w:r>
          </w:p>
        </w:tc>
        <w:tc>
          <w:tcPr>
            <w:tcW w:w="8266" w:type="dxa"/>
          </w:tcPr>
          <w:p>
            <w:pPr>
              <w:pStyle w:val="TableParagraph"/>
              <w:spacing w:line="273" w:lineRule="auto"/>
              <w:ind w:left="143" w:right="240" w:firstLine="42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910" w:type="dxa"/>
          </w:tcPr>
          <w:p>
            <w:pPr>
              <w:pStyle w:val="TableParagraph"/>
              <w:rPr>
                <w:b/>
                <w:sz w:val="21"/>
              </w:rPr>
            </w:pPr>
            <w:r>
              <w:rPr>
                <w:b/>
                <w:sz w:val="21"/>
              </w:rPr>
              <w:t>6.14</w:t>
            </w:r>
          </w:p>
        </w:tc>
        <w:tc>
          <w:tcPr>
            <w:tcW w:w="1276" w:type="dxa"/>
          </w:tcPr>
          <w:p>
            <w:pPr>
              <w:pStyle w:val="TableParagraph"/>
              <w:ind w:left="286"/>
              <w:rPr>
                <w:b/>
                <w:sz w:val="21"/>
              </w:rPr>
            </w:pPr>
            <w:r>
              <w:rPr>
                <w:b/>
                <w:sz w:val="21"/>
              </w:rPr>
              <w:t>酒后驾驶</w:t>
            </w:r>
          </w:p>
        </w:tc>
        <w:tc>
          <w:tcPr>
            <w:tcW w:w="8266" w:type="dxa"/>
          </w:tcPr>
          <w:p>
            <w:pPr>
              <w:pStyle w:val="TableParagraph"/>
              <w:spacing w:line="273" w:lineRule="auto"/>
              <w:ind w:left="143" w:right="343" w:firstLine="420"/>
              <w:jc w:val="both"/>
              <w:rPr>
                <w:sz w:val="21"/>
              </w:rPr>
            </w:pPr>
            <w:r>
              <w:rPr>
                <w:sz w:val="21"/>
              </w:rPr>
              <w:t>指经检测或鉴定，发生事故时车辆驾驶人员每百毫升血液中的酒精含量达到或超过道路交通法规规定的标准，或公安机关交通管理部门依据《道路交通安全法》的规定认定为饮酒后驾驶或醉酒后驾驶。</w:t>
            </w:r>
          </w:p>
        </w:tc>
      </w:tr>
      <w:tr>
        <w:trPr>
          <w:trHeight w:val="2184" w:hRule="atLeast"/>
        </w:trPr>
        <w:tc>
          <w:tcPr>
            <w:tcW w:w="910" w:type="dxa"/>
          </w:tcPr>
          <w:p>
            <w:pPr>
              <w:pStyle w:val="TableParagraph"/>
              <w:spacing w:before="143"/>
              <w:rPr>
                <w:b/>
                <w:sz w:val="21"/>
              </w:rPr>
            </w:pPr>
            <w:r>
              <w:rPr>
                <w:b/>
                <w:sz w:val="21"/>
              </w:rPr>
              <w:t>6.15</w:t>
            </w:r>
          </w:p>
        </w:tc>
        <w:tc>
          <w:tcPr>
            <w:tcW w:w="1276" w:type="dxa"/>
          </w:tcPr>
          <w:p>
            <w:pPr>
              <w:pStyle w:val="TableParagraph"/>
              <w:spacing w:line="273" w:lineRule="auto" w:before="143"/>
              <w:ind w:left="286" w:right="142"/>
              <w:jc w:val="both"/>
              <w:rPr>
                <w:b/>
                <w:sz w:val="21"/>
              </w:rPr>
            </w:pPr>
            <w:r>
              <w:rPr>
                <w:b/>
                <w:sz w:val="21"/>
              </w:rPr>
              <w:t>无合法有效驾驶证驾驶</w:t>
            </w:r>
          </w:p>
        </w:tc>
        <w:tc>
          <w:tcPr>
            <w:tcW w:w="8266" w:type="dxa"/>
          </w:tcPr>
          <w:p>
            <w:pPr>
              <w:pStyle w:val="TableParagraph"/>
              <w:spacing w:before="143"/>
              <w:ind w:left="563"/>
              <w:rPr>
                <w:sz w:val="21"/>
              </w:rPr>
            </w:pPr>
            <w:r>
              <w:rPr>
                <w:sz w:val="21"/>
              </w:rPr>
              <w:t>指下列情形之一：</w:t>
            </w:r>
          </w:p>
          <w:p>
            <w:pPr>
              <w:pStyle w:val="TableParagraph"/>
              <w:spacing w:before="37"/>
              <w:ind w:left="563"/>
              <w:rPr>
                <w:sz w:val="21"/>
              </w:rPr>
            </w:pPr>
            <w:r>
              <w:rPr>
                <w:sz w:val="21"/>
              </w:rPr>
              <w:t>1.没有取得驾驶资格；</w:t>
            </w:r>
          </w:p>
          <w:p>
            <w:pPr>
              <w:pStyle w:val="TableParagraph"/>
              <w:spacing w:before="37"/>
              <w:ind w:left="563"/>
              <w:rPr>
                <w:sz w:val="21"/>
              </w:rPr>
            </w:pPr>
            <w:r>
              <w:rPr>
                <w:sz w:val="21"/>
              </w:rPr>
              <w:t>2.驾驶与驾驶证准驾车型不相符合的车辆；</w:t>
            </w:r>
          </w:p>
          <w:p>
            <w:pPr>
              <w:pStyle w:val="TableParagraph"/>
              <w:spacing w:before="37"/>
              <w:ind w:left="563"/>
              <w:rPr>
                <w:sz w:val="21"/>
              </w:rPr>
            </w:pPr>
            <w:r>
              <w:rPr>
                <w:sz w:val="21"/>
              </w:rPr>
              <w:t>3.持审验不合格的驾驶证驾驶；</w:t>
            </w:r>
          </w:p>
          <w:p>
            <w:pPr>
              <w:pStyle w:val="TableParagraph"/>
              <w:spacing w:line="273" w:lineRule="auto" w:before="37"/>
              <w:ind w:left="143" w:right="343" w:firstLine="420"/>
              <w:rPr>
                <w:sz w:val="21"/>
              </w:rPr>
            </w:pPr>
            <w:r>
              <w:rPr>
                <w:sz w:val="21"/>
              </w:rPr>
              <w:t>4.持学习驾驶证学习驾车时，无教练员随车指导，或不按指定时间、路线学习驾车。</w:t>
            </w:r>
          </w:p>
        </w:tc>
      </w:tr>
      <w:tr>
        <w:trPr>
          <w:trHeight w:val="1248" w:hRule="atLeast"/>
        </w:trPr>
        <w:tc>
          <w:tcPr>
            <w:tcW w:w="910" w:type="dxa"/>
          </w:tcPr>
          <w:p>
            <w:pPr>
              <w:pStyle w:val="TableParagraph"/>
              <w:rPr>
                <w:b/>
                <w:sz w:val="21"/>
              </w:rPr>
            </w:pPr>
            <w:r>
              <w:rPr>
                <w:b/>
                <w:sz w:val="21"/>
              </w:rPr>
              <w:t>6.16</w:t>
            </w:r>
          </w:p>
        </w:tc>
        <w:tc>
          <w:tcPr>
            <w:tcW w:w="1276" w:type="dxa"/>
          </w:tcPr>
          <w:p>
            <w:pPr>
              <w:pStyle w:val="TableParagraph"/>
              <w:spacing w:line="273" w:lineRule="auto"/>
              <w:ind w:left="286" w:right="142"/>
              <w:rPr>
                <w:b/>
                <w:sz w:val="21"/>
              </w:rPr>
            </w:pPr>
            <w:r>
              <w:rPr>
                <w:b/>
                <w:sz w:val="21"/>
              </w:rPr>
              <w:t>无有效行驶证</w:t>
            </w:r>
          </w:p>
        </w:tc>
        <w:tc>
          <w:tcPr>
            <w:tcW w:w="8266" w:type="dxa"/>
          </w:tcPr>
          <w:p>
            <w:pPr>
              <w:pStyle w:val="TableParagraph"/>
              <w:ind w:left="563"/>
              <w:rPr>
                <w:sz w:val="21"/>
              </w:rPr>
            </w:pPr>
            <w:r>
              <w:rPr>
                <w:sz w:val="21"/>
              </w:rPr>
              <w:t>指下列情形之一：</w:t>
            </w:r>
          </w:p>
          <w:p>
            <w:pPr>
              <w:pStyle w:val="TableParagraph"/>
              <w:spacing w:before="36"/>
              <w:ind w:left="563"/>
              <w:rPr>
                <w:sz w:val="21"/>
              </w:rPr>
            </w:pPr>
            <w:r>
              <w:rPr>
                <w:sz w:val="21"/>
              </w:rPr>
              <w:t>1.机动车被依法注销登记的；</w:t>
            </w:r>
          </w:p>
          <w:p>
            <w:pPr>
              <w:pStyle w:val="TableParagraph"/>
              <w:spacing w:before="36"/>
              <w:ind w:left="563"/>
              <w:rPr>
                <w:sz w:val="21"/>
              </w:rPr>
            </w:pPr>
            <w:r>
              <w:rPr>
                <w:sz w:val="21"/>
              </w:rPr>
              <w:t>2.未依法按时进行或通过机动车安全技术检验。</w:t>
            </w:r>
          </w:p>
        </w:tc>
      </w:tr>
      <w:tr>
        <w:trPr>
          <w:trHeight w:val="936" w:hRule="atLeast"/>
        </w:trPr>
        <w:tc>
          <w:tcPr>
            <w:tcW w:w="910" w:type="dxa"/>
          </w:tcPr>
          <w:p>
            <w:pPr>
              <w:pStyle w:val="TableParagraph"/>
              <w:spacing w:before="143"/>
              <w:rPr>
                <w:b/>
                <w:sz w:val="21"/>
              </w:rPr>
            </w:pPr>
            <w:r>
              <w:rPr>
                <w:b/>
                <w:sz w:val="21"/>
              </w:rPr>
              <w:t>6.17</w:t>
            </w:r>
          </w:p>
        </w:tc>
        <w:tc>
          <w:tcPr>
            <w:tcW w:w="1276" w:type="dxa"/>
          </w:tcPr>
          <w:p>
            <w:pPr>
              <w:pStyle w:val="TableParagraph"/>
              <w:spacing w:before="143"/>
              <w:ind w:left="286"/>
              <w:rPr>
                <w:b/>
                <w:sz w:val="21"/>
              </w:rPr>
            </w:pPr>
            <w:r>
              <w:rPr>
                <w:b/>
                <w:sz w:val="21"/>
              </w:rPr>
              <w:t>机动车</w:t>
            </w:r>
          </w:p>
        </w:tc>
        <w:tc>
          <w:tcPr>
            <w:tcW w:w="8266" w:type="dxa"/>
          </w:tcPr>
          <w:p>
            <w:pPr>
              <w:pStyle w:val="TableParagraph"/>
              <w:spacing w:line="273" w:lineRule="auto" w:before="143"/>
              <w:ind w:left="143" w:right="343" w:firstLine="420"/>
              <w:rPr>
                <w:sz w:val="21"/>
              </w:rPr>
            </w:pPr>
            <w:r>
              <w:rPr>
                <w:sz w:val="21"/>
              </w:rPr>
              <w:t>指以动力装置驱动或牵引，供人员乘用或用于运送物品以及进行工程专项作业的轮式车辆。</w:t>
            </w:r>
          </w:p>
        </w:tc>
      </w:tr>
      <w:tr>
        <w:trPr>
          <w:trHeight w:val="936" w:hRule="atLeast"/>
        </w:trPr>
        <w:tc>
          <w:tcPr>
            <w:tcW w:w="910" w:type="dxa"/>
          </w:tcPr>
          <w:p>
            <w:pPr>
              <w:pStyle w:val="TableParagraph"/>
              <w:rPr>
                <w:b/>
                <w:sz w:val="21"/>
              </w:rPr>
            </w:pPr>
            <w:r>
              <w:rPr>
                <w:b/>
                <w:sz w:val="21"/>
              </w:rPr>
              <w:t>6.18</w:t>
            </w:r>
          </w:p>
        </w:tc>
        <w:tc>
          <w:tcPr>
            <w:tcW w:w="1276" w:type="dxa"/>
          </w:tcPr>
          <w:p>
            <w:pPr>
              <w:pStyle w:val="TableParagraph"/>
              <w:spacing w:line="273" w:lineRule="auto"/>
              <w:ind w:left="286" w:right="142"/>
              <w:rPr>
                <w:b/>
                <w:sz w:val="21"/>
              </w:rPr>
            </w:pPr>
            <w:r>
              <w:rPr>
                <w:b/>
                <w:sz w:val="21"/>
              </w:rPr>
              <w:t>遗传性疾病</w:t>
            </w:r>
          </w:p>
        </w:tc>
        <w:tc>
          <w:tcPr>
            <w:tcW w:w="8266" w:type="dxa"/>
          </w:tcPr>
          <w:p>
            <w:pPr>
              <w:pStyle w:val="TableParagraph"/>
              <w:spacing w:line="273" w:lineRule="auto"/>
              <w:ind w:left="143" w:right="130" w:firstLine="420"/>
              <w:rPr>
                <w:sz w:val="21"/>
              </w:rPr>
            </w:pPr>
            <w:r>
              <w:rPr>
                <w:sz w:val="21"/>
              </w:rPr>
              <w:t>指生殖细胞或受精卵的遗传物质（染色体和基因）发生突变或畸变所引起的疾病， 通常具有由亲代传至后代的垂直传递的特征。</w:t>
            </w:r>
          </w:p>
        </w:tc>
      </w:tr>
      <w:tr>
        <w:trPr>
          <w:trHeight w:val="1353" w:hRule="atLeast"/>
        </w:trPr>
        <w:tc>
          <w:tcPr>
            <w:tcW w:w="910" w:type="dxa"/>
          </w:tcPr>
          <w:p>
            <w:pPr>
              <w:pStyle w:val="TableParagraph"/>
              <w:rPr>
                <w:b/>
                <w:sz w:val="21"/>
              </w:rPr>
            </w:pPr>
            <w:r>
              <w:rPr>
                <w:b/>
                <w:sz w:val="21"/>
              </w:rPr>
              <w:t>6.19</w:t>
            </w:r>
          </w:p>
        </w:tc>
        <w:tc>
          <w:tcPr>
            <w:tcW w:w="1276" w:type="dxa"/>
          </w:tcPr>
          <w:p>
            <w:pPr>
              <w:pStyle w:val="TableParagraph"/>
              <w:spacing w:line="273" w:lineRule="auto"/>
              <w:ind w:left="286" w:right="142"/>
              <w:jc w:val="both"/>
              <w:rPr>
                <w:b/>
                <w:sz w:val="21"/>
              </w:rPr>
            </w:pPr>
            <w:r>
              <w:rPr>
                <w:b/>
                <w:sz w:val="21"/>
              </w:rPr>
              <w:t>先天性畸形、变形或染色体</w:t>
            </w:r>
          </w:p>
          <w:p>
            <w:pPr>
              <w:pStyle w:val="TableParagraph"/>
              <w:spacing w:line="255" w:lineRule="exact" w:before="7"/>
              <w:ind w:left="286"/>
              <w:jc w:val="both"/>
              <w:rPr>
                <w:b/>
                <w:sz w:val="21"/>
              </w:rPr>
            </w:pPr>
            <w:r>
              <w:rPr>
                <w:b/>
                <w:sz w:val="21"/>
              </w:rPr>
              <w:t>异常</w:t>
            </w:r>
          </w:p>
        </w:tc>
        <w:tc>
          <w:tcPr>
            <w:tcW w:w="8266" w:type="dxa"/>
          </w:tcPr>
          <w:p>
            <w:pPr>
              <w:pStyle w:val="TableParagraph"/>
              <w:spacing w:line="273" w:lineRule="auto"/>
              <w:ind w:left="143" w:right="308" w:firstLine="420"/>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273" w:lineRule="auto"/>
        <w:rPr>
          <w:sz w:val="21"/>
        </w:rPr>
        <w:sectPr>
          <w:pgSz w:w="11910" w:h="16840"/>
          <w:pgMar w:header="857" w:footer="992" w:top="1040" w:bottom="1180" w:left="680" w:right="560"/>
        </w:sectPr>
      </w:pPr>
    </w:p>
    <w:p>
      <w:pPr>
        <w:pStyle w:val="BodyText"/>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275"/>
        <w:gridCol w:w="8155"/>
      </w:tblGrid>
      <w:tr>
        <w:trPr>
          <w:trHeight w:val="1684" w:hRule="atLeast"/>
        </w:trPr>
        <w:tc>
          <w:tcPr>
            <w:tcW w:w="909" w:type="dxa"/>
            <w:tcBorders>
              <w:top w:val="single" w:sz="18" w:space="0" w:color="000000"/>
            </w:tcBorders>
          </w:tcPr>
          <w:p>
            <w:pPr>
              <w:pStyle w:val="TableParagraph"/>
              <w:spacing w:before="2"/>
              <w:ind w:left="0"/>
              <w:rPr>
                <w:rFonts w:ascii="Times New Roman"/>
                <w:sz w:val="23"/>
              </w:rPr>
            </w:pPr>
          </w:p>
          <w:p>
            <w:pPr>
              <w:pStyle w:val="TableParagraph"/>
              <w:spacing w:before="0"/>
              <w:rPr>
                <w:b/>
                <w:sz w:val="21"/>
              </w:rPr>
            </w:pPr>
            <w:r>
              <w:rPr>
                <w:b/>
                <w:sz w:val="21"/>
              </w:rPr>
              <w:t>6.20</w:t>
            </w:r>
          </w:p>
        </w:tc>
        <w:tc>
          <w:tcPr>
            <w:tcW w:w="1275"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287" w:right="140"/>
              <w:jc w:val="both"/>
              <w:rPr>
                <w:b/>
                <w:sz w:val="21"/>
              </w:rPr>
            </w:pPr>
            <w:r>
              <w:rPr>
                <w:b/>
                <w:sz w:val="21"/>
              </w:rPr>
              <w:t>感染艾滋病病毒或患艾滋病</w:t>
            </w:r>
          </w:p>
        </w:tc>
        <w:tc>
          <w:tcPr>
            <w:tcW w:w="8155"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5" w:right="197" w:firstLine="420"/>
              <w:rPr>
                <w:sz w:val="21"/>
              </w:rPr>
            </w:pPr>
            <w:r>
              <w:rPr>
                <w:sz w:val="21"/>
              </w:rPr>
              <w:t>艾滋病病毒指人类免疫缺陷病毒，英文缩写 HIV。艾滋病指人类免疫缺陷病毒引起的获得性免疫缺陷综合征，英文缩写 AIDS。</w:t>
            </w:r>
          </w:p>
          <w:p>
            <w:pPr>
              <w:pStyle w:val="TableParagraph"/>
              <w:spacing w:line="273" w:lineRule="auto" w:before="7"/>
              <w:ind w:left="145" w:right="195" w:firstLine="420"/>
              <w:rPr>
                <w:sz w:val="21"/>
              </w:rPr>
            </w:pPr>
            <w:r>
              <w:rPr>
                <w:sz w:val="21"/>
              </w:rPr>
              <w:t>在人体血液或其他样本中检测到艾滋病病毒或其抗体呈阳性，没有出现临床症状或体征的，为感染艾滋病病毒；如同时出现了明显临床症状或体征的，为患艾滋病。</w:t>
            </w:r>
          </w:p>
        </w:tc>
      </w:tr>
      <w:tr>
        <w:trPr>
          <w:trHeight w:val="729" w:hRule="atLeast"/>
        </w:trPr>
        <w:tc>
          <w:tcPr>
            <w:tcW w:w="909" w:type="dxa"/>
          </w:tcPr>
          <w:p>
            <w:pPr>
              <w:pStyle w:val="TableParagraph"/>
              <w:rPr>
                <w:b/>
                <w:sz w:val="21"/>
              </w:rPr>
            </w:pPr>
            <w:r>
              <w:rPr>
                <w:b/>
                <w:sz w:val="21"/>
              </w:rPr>
              <w:t>6.21</w:t>
            </w:r>
          </w:p>
        </w:tc>
        <w:tc>
          <w:tcPr>
            <w:tcW w:w="1275" w:type="dxa"/>
          </w:tcPr>
          <w:p>
            <w:pPr>
              <w:pStyle w:val="TableParagraph"/>
              <w:spacing w:line="310" w:lineRule="atLeast" w:before="107"/>
              <w:ind w:left="287" w:right="140"/>
              <w:rPr>
                <w:b/>
                <w:sz w:val="21"/>
              </w:rPr>
            </w:pPr>
            <w:r>
              <w:rPr>
                <w:b/>
                <w:sz w:val="21"/>
              </w:rPr>
              <w:t>指定鉴定机构</w:t>
            </w:r>
          </w:p>
        </w:tc>
        <w:tc>
          <w:tcPr>
            <w:tcW w:w="8155" w:type="dxa"/>
          </w:tcPr>
          <w:p>
            <w:pPr>
              <w:pStyle w:val="TableParagraph"/>
              <w:spacing w:line="310" w:lineRule="atLeast" w:before="107"/>
              <w:ind w:left="145" w:right="230" w:firstLine="420"/>
              <w:rPr>
                <w:sz w:val="21"/>
              </w:rPr>
            </w:pPr>
            <w:r>
              <w:rPr>
                <w:sz w:val="21"/>
              </w:rPr>
              <w:t>指本公司指定的残疾鉴定机构，指定鉴定机构目录可咨询本公司全国客户服务电话或登陆本公司主页</w:t>
            </w:r>
            <w:hyperlink r:id="rId10">
              <w:r>
                <w:rPr>
                  <w:sz w:val="21"/>
                </w:rPr>
                <w:t>（www.tianan-life.com</w:t>
              </w:r>
            </w:hyperlink>
            <w:r>
              <w:rPr>
                <w:sz w:val="21"/>
              </w:rPr>
              <w:t>）查询。</w:t>
            </w:r>
          </w:p>
        </w:tc>
      </w:tr>
    </w:tbl>
    <w:sectPr>
      <w:pgSz w:w="11910" w:h="16840"/>
      <w:pgMar w:header="857" w:footer="992" w:top="1040" w:bottom="11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63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b w:val="0"/>
        <w:sz w:val="20"/>
      </w:rPr>
    </w:pPr>
    <w:r>
      <w:rPr/>
      <w:pict>
        <v:shape style="position:absolute;margin-left:64.183998pt;margin-top:42.865608pt;width:164.05pt;height:11pt;mso-position-horizontal-relative:page;mso-position-vertical-relative:page;z-index:-63448" type="#_x0000_t202" filled="false" stroked="false">
          <v:textbox inset="0,0,0,0">
            <w:txbxContent>
              <w:p>
                <w:pPr>
                  <w:spacing w:line="200" w:lineRule="exact" w:before="0"/>
                  <w:ind w:left="20" w:right="0" w:firstLine="0"/>
                  <w:jc w:val="left"/>
                  <w:rPr>
                    <w:sz w:val="18"/>
                  </w:rPr>
                </w:pPr>
                <w:r>
                  <w:rPr>
                    <w:sz w:val="18"/>
                  </w:rPr>
                  <w:t>天安人寿安享无忧终身重大疾病保险条款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6"/>
      <w:numFmt w:val="decimal"/>
      <w:lvlText w:val="%1"/>
      <w:lvlJc w:val="left"/>
      <w:pPr>
        <w:ind w:left="1100" w:hanging="997"/>
        <w:jc w:val="left"/>
      </w:pPr>
      <w:rPr>
        <w:rFonts w:hint="default"/>
      </w:rPr>
    </w:lvl>
    <w:lvl w:ilvl="1">
      <w:start w:val="8"/>
      <w:numFmt w:val="decimal"/>
      <w:lvlText w:val="%1.%2"/>
      <w:lvlJc w:val="left"/>
      <w:pPr>
        <w:ind w:left="1100" w:hanging="997"/>
        <w:jc w:val="left"/>
      </w:pPr>
      <w:rPr>
        <w:rFonts w:hint="default"/>
      </w:rPr>
    </w:lvl>
    <w:lvl w:ilvl="2">
      <w:start w:val="33"/>
      <w:numFmt w:val="decimal"/>
      <w:lvlText w:val="%1.%2.%3"/>
      <w:lvlJc w:val="left"/>
      <w:pPr>
        <w:ind w:left="1100" w:hanging="997"/>
        <w:jc w:val="left"/>
      </w:pPr>
      <w:rPr>
        <w:rFonts w:hint="default" w:ascii="宋体" w:hAnsi="宋体" w:eastAsia="宋体" w:cs="宋体"/>
        <w:b/>
        <w:bCs/>
        <w:w w:val="99"/>
        <w:sz w:val="21"/>
        <w:szCs w:val="21"/>
      </w:rPr>
    </w:lvl>
    <w:lvl w:ilvl="3">
      <w:start w:val="0"/>
      <w:numFmt w:val="bullet"/>
      <w:lvlText w:val="•"/>
      <w:lvlJc w:val="left"/>
      <w:pPr>
        <w:ind w:left="1365" w:hanging="997"/>
      </w:pPr>
      <w:rPr>
        <w:rFonts w:hint="default"/>
      </w:rPr>
    </w:lvl>
    <w:lvl w:ilvl="4">
      <w:start w:val="0"/>
      <w:numFmt w:val="bullet"/>
      <w:lvlText w:val="•"/>
      <w:lvlJc w:val="left"/>
      <w:pPr>
        <w:ind w:left="1453" w:hanging="997"/>
      </w:pPr>
      <w:rPr>
        <w:rFonts w:hint="default"/>
      </w:rPr>
    </w:lvl>
    <w:lvl w:ilvl="5">
      <w:start w:val="0"/>
      <w:numFmt w:val="bullet"/>
      <w:lvlText w:val="•"/>
      <w:lvlJc w:val="left"/>
      <w:pPr>
        <w:ind w:left="1541" w:hanging="997"/>
      </w:pPr>
      <w:rPr>
        <w:rFonts w:hint="default"/>
      </w:rPr>
    </w:lvl>
    <w:lvl w:ilvl="6">
      <w:start w:val="0"/>
      <w:numFmt w:val="bullet"/>
      <w:lvlText w:val="•"/>
      <w:lvlJc w:val="left"/>
      <w:pPr>
        <w:ind w:left="1630" w:hanging="997"/>
      </w:pPr>
      <w:rPr>
        <w:rFonts w:hint="default"/>
      </w:rPr>
    </w:lvl>
    <w:lvl w:ilvl="7">
      <w:start w:val="0"/>
      <w:numFmt w:val="bullet"/>
      <w:lvlText w:val="•"/>
      <w:lvlJc w:val="left"/>
      <w:pPr>
        <w:ind w:left="1718" w:hanging="997"/>
      </w:pPr>
      <w:rPr>
        <w:rFonts w:hint="default"/>
      </w:rPr>
    </w:lvl>
    <w:lvl w:ilvl="8">
      <w:start w:val="0"/>
      <w:numFmt w:val="bullet"/>
      <w:lvlText w:val="•"/>
      <w:lvlJc w:val="left"/>
      <w:pPr>
        <w:ind w:left="1806" w:hanging="997"/>
      </w:pPr>
      <w:rPr>
        <w:rFonts w:hint="default"/>
      </w:rPr>
    </w:lvl>
  </w:abstractNum>
  <w:abstractNum w:abstractNumId="9">
    <w:multiLevelType w:val="hybridMultilevel"/>
    <w:lvl w:ilvl="0">
      <w:start w:val="1"/>
      <w:numFmt w:val="upperRoman"/>
      <w:lvlText w:val="%1"/>
      <w:lvlJc w:val="left"/>
      <w:pPr>
        <w:ind w:left="264" w:hanging="159"/>
        <w:jc w:val="left"/>
      </w:pPr>
      <w:rPr>
        <w:rFonts w:hint="default" w:ascii="宋体" w:hAnsi="宋体" w:eastAsia="宋体" w:cs="宋体"/>
        <w:w w:val="100"/>
        <w:sz w:val="21"/>
        <w:szCs w:val="21"/>
      </w:rPr>
    </w:lvl>
    <w:lvl w:ilvl="1">
      <w:start w:val="0"/>
      <w:numFmt w:val="bullet"/>
      <w:lvlText w:val="•"/>
      <w:lvlJc w:val="left"/>
      <w:pPr>
        <w:ind w:left="1044" w:hanging="159"/>
      </w:pPr>
      <w:rPr>
        <w:rFonts w:hint="default"/>
      </w:rPr>
    </w:lvl>
    <w:lvl w:ilvl="2">
      <w:start w:val="0"/>
      <w:numFmt w:val="bullet"/>
      <w:lvlText w:val="•"/>
      <w:lvlJc w:val="left"/>
      <w:pPr>
        <w:ind w:left="1829" w:hanging="159"/>
      </w:pPr>
      <w:rPr>
        <w:rFonts w:hint="default"/>
      </w:rPr>
    </w:lvl>
    <w:lvl w:ilvl="3">
      <w:start w:val="0"/>
      <w:numFmt w:val="bullet"/>
      <w:lvlText w:val="•"/>
      <w:lvlJc w:val="left"/>
      <w:pPr>
        <w:ind w:left="2614" w:hanging="159"/>
      </w:pPr>
      <w:rPr>
        <w:rFonts w:hint="default"/>
      </w:rPr>
    </w:lvl>
    <w:lvl w:ilvl="4">
      <w:start w:val="0"/>
      <w:numFmt w:val="bullet"/>
      <w:lvlText w:val="•"/>
      <w:lvlJc w:val="left"/>
      <w:pPr>
        <w:ind w:left="3399" w:hanging="159"/>
      </w:pPr>
      <w:rPr>
        <w:rFonts w:hint="default"/>
      </w:rPr>
    </w:lvl>
    <w:lvl w:ilvl="5">
      <w:start w:val="0"/>
      <w:numFmt w:val="bullet"/>
      <w:lvlText w:val="•"/>
      <w:lvlJc w:val="left"/>
      <w:pPr>
        <w:ind w:left="4184" w:hanging="159"/>
      </w:pPr>
      <w:rPr>
        <w:rFonts w:hint="default"/>
      </w:rPr>
    </w:lvl>
    <w:lvl w:ilvl="6">
      <w:start w:val="0"/>
      <w:numFmt w:val="bullet"/>
      <w:lvlText w:val="•"/>
      <w:lvlJc w:val="left"/>
      <w:pPr>
        <w:ind w:left="4968" w:hanging="159"/>
      </w:pPr>
      <w:rPr>
        <w:rFonts w:hint="default"/>
      </w:rPr>
    </w:lvl>
    <w:lvl w:ilvl="7">
      <w:start w:val="0"/>
      <w:numFmt w:val="bullet"/>
      <w:lvlText w:val="•"/>
      <w:lvlJc w:val="left"/>
      <w:pPr>
        <w:ind w:left="5753" w:hanging="159"/>
      </w:pPr>
      <w:rPr>
        <w:rFonts w:hint="default"/>
      </w:rPr>
    </w:lvl>
    <w:lvl w:ilvl="8">
      <w:start w:val="0"/>
      <w:numFmt w:val="bullet"/>
      <w:lvlText w:val="•"/>
      <w:lvlJc w:val="left"/>
      <w:pPr>
        <w:ind w:left="6538" w:hanging="159"/>
      </w:pPr>
      <w:rPr>
        <w:rFonts w:hint="default"/>
      </w:rPr>
    </w:lvl>
  </w:abstractNum>
  <w:abstractNum w:abstractNumId="8">
    <w:multiLevelType w:val="hybridMultilevel"/>
    <w:lvl w:ilvl="0">
      <w:start w:val="6"/>
      <w:numFmt w:val="decimal"/>
      <w:lvlText w:val="%1"/>
      <w:lvlJc w:val="left"/>
      <w:pPr>
        <w:ind w:left="780" w:hanging="423"/>
        <w:jc w:val="left"/>
      </w:pPr>
      <w:rPr>
        <w:rFonts w:hint="default"/>
      </w:rPr>
    </w:lvl>
    <w:lvl w:ilvl="1">
      <w:start w:val="4"/>
      <w:numFmt w:val="decimal"/>
      <w:lvlText w:val="%1.%2"/>
      <w:lvlJc w:val="left"/>
      <w:pPr>
        <w:ind w:left="881" w:hanging="423"/>
        <w:jc w:val="left"/>
      </w:pPr>
      <w:rPr>
        <w:rFonts w:hint="default" w:ascii="宋体" w:hAnsi="宋体" w:eastAsia="宋体" w:cs="宋体"/>
        <w:w w:val="100"/>
        <w:sz w:val="21"/>
        <w:szCs w:val="21"/>
      </w:rPr>
    </w:lvl>
    <w:lvl w:ilvl="2">
      <w:start w:val="0"/>
      <w:numFmt w:val="bullet"/>
      <w:lvlText w:val="•"/>
      <w:lvlJc w:val="left"/>
      <w:pPr>
        <w:ind w:left="1279" w:hanging="423"/>
      </w:pPr>
      <w:rPr>
        <w:rFonts w:hint="default"/>
      </w:rPr>
    </w:lvl>
    <w:lvl w:ilvl="3">
      <w:start w:val="0"/>
      <w:numFmt w:val="bullet"/>
      <w:lvlText w:val="•"/>
      <w:lvlJc w:val="left"/>
      <w:pPr>
        <w:ind w:left="1679" w:hanging="423"/>
      </w:pPr>
      <w:rPr>
        <w:rFonts w:hint="default"/>
      </w:rPr>
    </w:lvl>
    <w:lvl w:ilvl="4">
      <w:start w:val="0"/>
      <w:numFmt w:val="bullet"/>
      <w:lvlText w:val="•"/>
      <w:lvlJc w:val="left"/>
      <w:pPr>
        <w:ind w:left="2079" w:hanging="423"/>
      </w:pPr>
      <w:rPr>
        <w:rFonts w:hint="default"/>
      </w:rPr>
    </w:lvl>
    <w:lvl w:ilvl="5">
      <w:start w:val="0"/>
      <w:numFmt w:val="bullet"/>
      <w:lvlText w:val="•"/>
      <w:lvlJc w:val="left"/>
      <w:pPr>
        <w:ind w:left="2479" w:hanging="423"/>
      </w:pPr>
      <w:rPr>
        <w:rFonts w:hint="default"/>
      </w:rPr>
    </w:lvl>
    <w:lvl w:ilvl="6">
      <w:start w:val="0"/>
      <w:numFmt w:val="bullet"/>
      <w:lvlText w:val="•"/>
      <w:lvlJc w:val="left"/>
      <w:pPr>
        <w:ind w:left="2879" w:hanging="423"/>
      </w:pPr>
      <w:rPr>
        <w:rFonts w:hint="default"/>
      </w:rPr>
    </w:lvl>
    <w:lvl w:ilvl="7">
      <w:start w:val="0"/>
      <w:numFmt w:val="bullet"/>
      <w:lvlText w:val="•"/>
      <w:lvlJc w:val="left"/>
      <w:pPr>
        <w:ind w:left="3279" w:hanging="423"/>
      </w:pPr>
      <w:rPr>
        <w:rFonts w:hint="default"/>
      </w:rPr>
    </w:lvl>
    <w:lvl w:ilvl="8">
      <w:start w:val="0"/>
      <w:numFmt w:val="bullet"/>
      <w:lvlText w:val="•"/>
      <w:lvlJc w:val="left"/>
      <w:pPr>
        <w:ind w:left="3679" w:hanging="423"/>
      </w:pPr>
      <w:rPr>
        <w:rFonts w:hint="default"/>
      </w:rPr>
    </w:lvl>
  </w:abstractNum>
  <w:abstractNum w:abstractNumId="7">
    <w:multiLevelType w:val="hybridMultilevel"/>
    <w:lvl w:ilvl="0">
      <w:start w:val="6"/>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84"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888" w:hanging="423"/>
      </w:pPr>
      <w:rPr>
        <w:rFonts w:hint="default"/>
      </w:rPr>
    </w:lvl>
    <w:lvl w:ilvl="5">
      <w:start w:val="0"/>
      <w:numFmt w:val="bullet"/>
      <w:lvlText w:val="•"/>
      <w:lvlJc w:val="left"/>
      <w:pPr>
        <w:ind w:left="2141" w:hanging="423"/>
      </w:pPr>
      <w:rPr>
        <w:rFonts w:hint="default"/>
      </w:rPr>
    </w:lvl>
    <w:lvl w:ilvl="6">
      <w:start w:val="0"/>
      <w:numFmt w:val="bullet"/>
      <w:lvlText w:val="•"/>
      <w:lvlJc w:val="left"/>
      <w:pPr>
        <w:ind w:left="2393" w:hanging="423"/>
      </w:pPr>
      <w:rPr>
        <w:rFonts w:hint="default"/>
      </w:rPr>
    </w:lvl>
    <w:lvl w:ilvl="7">
      <w:start w:val="0"/>
      <w:numFmt w:val="bullet"/>
      <w:lvlText w:val="•"/>
      <w:lvlJc w:val="left"/>
      <w:pPr>
        <w:ind w:left="2645" w:hanging="423"/>
      </w:pPr>
      <w:rPr>
        <w:rFonts w:hint="default"/>
      </w:rPr>
    </w:lvl>
    <w:lvl w:ilvl="8">
      <w:start w:val="0"/>
      <w:numFmt w:val="bullet"/>
      <w:lvlText w:val="•"/>
      <w:lvlJc w:val="left"/>
      <w:pPr>
        <w:ind w:left="2897" w:hanging="423"/>
      </w:pPr>
      <w:rPr>
        <w:rFonts w:hint="default"/>
      </w:rPr>
    </w:lvl>
  </w:abstractNum>
  <w:abstractNum w:abstractNumId="6">
    <w:multiLevelType w:val="hybridMultilevel"/>
    <w:lvl w:ilvl="0">
      <w:start w:val="5"/>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84"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888" w:hanging="423"/>
      </w:pPr>
      <w:rPr>
        <w:rFonts w:hint="default"/>
      </w:rPr>
    </w:lvl>
    <w:lvl w:ilvl="5">
      <w:start w:val="0"/>
      <w:numFmt w:val="bullet"/>
      <w:lvlText w:val="•"/>
      <w:lvlJc w:val="left"/>
      <w:pPr>
        <w:ind w:left="2141" w:hanging="423"/>
      </w:pPr>
      <w:rPr>
        <w:rFonts w:hint="default"/>
      </w:rPr>
    </w:lvl>
    <w:lvl w:ilvl="6">
      <w:start w:val="0"/>
      <w:numFmt w:val="bullet"/>
      <w:lvlText w:val="•"/>
      <w:lvlJc w:val="left"/>
      <w:pPr>
        <w:ind w:left="2393" w:hanging="423"/>
      </w:pPr>
      <w:rPr>
        <w:rFonts w:hint="default"/>
      </w:rPr>
    </w:lvl>
    <w:lvl w:ilvl="7">
      <w:start w:val="0"/>
      <w:numFmt w:val="bullet"/>
      <w:lvlText w:val="•"/>
      <w:lvlJc w:val="left"/>
      <w:pPr>
        <w:ind w:left="2645" w:hanging="423"/>
      </w:pPr>
      <w:rPr>
        <w:rFonts w:hint="default"/>
      </w:rPr>
    </w:lvl>
    <w:lvl w:ilvl="8">
      <w:start w:val="0"/>
      <w:numFmt w:val="bullet"/>
      <w:lvlText w:val="•"/>
      <w:lvlJc w:val="left"/>
      <w:pPr>
        <w:ind w:left="2897" w:hanging="423"/>
      </w:pPr>
      <w:rPr>
        <w:rFonts w:hint="default"/>
      </w:rPr>
    </w:lvl>
  </w:abstractNum>
  <w:abstractNum w:abstractNumId="5">
    <w:multiLevelType w:val="hybridMultilevel"/>
    <w:lvl w:ilvl="0">
      <w:start w:val="4"/>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84"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888" w:hanging="423"/>
      </w:pPr>
      <w:rPr>
        <w:rFonts w:hint="default"/>
      </w:rPr>
    </w:lvl>
    <w:lvl w:ilvl="5">
      <w:start w:val="0"/>
      <w:numFmt w:val="bullet"/>
      <w:lvlText w:val="•"/>
      <w:lvlJc w:val="left"/>
      <w:pPr>
        <w:ind w:left="2141" w:hanging="423"/>
      </w:pPr>
      <w:rPr>
        <w:rFonts w:hint="default"/>
      </w:rPr>
    </w:lvl>
    <w:lvl w:ilvl="6">
      <w:start w:val="0"/>
      <w:numFmt w:val="bullet"/>
      <w:lvlText w:val="•"/>
      <w:lvlJc w:val="left"/>
      <w:pPr>
        <w:ind w:left="2393" w:hanging="423"/>
      </w:pPr>
      <w:rPr>
        <w:rFonts w:hint="default"/>
      </w:rPr>
    </w:lvl>
    <w:lvl w:ilvl="7">
      <w:start w:val="0"/>
      <w:numFmt w:val="bullet"/>
      <w:lvlText w:val="•"/>
      <w:lvlJc w:val="left"/>
      <w:pPr>
        <w:ind w:left="2645" w:hanging="423"/>
      </w:pPr>
      <w:rPr>
        <w:rFonts w:hint="default"/>
      </w:rPr>
    </w:lvl>
    <w:lvl w:ilvl="8">
      <w:start w:val="0"/>
      <w:numFmt w:val="bullet"/>
      <w:lvlText w:val="•"/>
      <w:lvlJc w:val="left"/>
      <w:pPr>
        <w:ind w:left="2897" w:hanging="423"/>
      </w:pPr>
      <w:rPr>
        <w:rFonts w:hint="default"/>
      </w:rPr>
    </w:lvl>
  </w:abstractNum>
  <w:abstractNum w:abstractNumId="4">
    <w:multiLevelType w:val="hybridMultilevel"/>
    <w:lvl w:ilvl="0">
      <w:start w:val="3"/>
      <w:numFmt w:val="decimal"/>
      <w:lvlText w:val="%1"/>
      <w:lvlJc w:val="left"/>
      <w:pPr>
        <w:ind w:left="879" w:hanging="423"/>
        <w:jc w:val="left"/>
      </w:pPr>
      <w:rPr>
        <w:rFonts w:hint="default"/>
      </w:rPr>
    </w:lvl>
    <w:lvl w:ilvl="1">
      <w:start w:val="6"/>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84"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888" w:hanging="423"/>
      </w:pPr>
      <w:rPr>
        <w:rFonts w:hint="default"/>
      </w:rPr>
    </w:lvl>
    <w:lvl w:ilvl="5">
      <w:start w:val="0"/>
      <w:numFmt w:val="bullet"/>
      <w:lvlText w:val="•"/>
      <w:lvlJc w:val="left"/>
      <w:pPr>
        <w:ind w:left="2141" w:hanging="423"/>
      </w:pPr>
      <w:rPr>
        <w:rFonts w:hint="default"/>
      </w:rPr>
    </w:lvl>
    <w:lvl w:ilvl="6">
      <w:start w:val="0"/>
      <w:numFmt w:val="bullet"/>
      <w:lvlText w:val="•"/>
      <w:lvlJc w:val="left"/>
      <w:pPr>
        <w:ind w:left="2393" w:hanging="423"/>
      </w:pPr>
      <w:rPr>
        <w:rFonts w:hint="default"/>
      </w:rPr>
    </w:lvl>
    <w:lvl w:ilvl="7">
      <w:start w:val="0"/>
      <w:numFmt w:val="bullet"/>
      <w:lvlText w:val="•"/>
      <w:lvlJc w:val="left"/>
      <w:pPr>
        <w:ind w:left="2645" w:hanging="423"/>
      </w:pPr>
      <w:rPr>
        <w:rFonts w:hint="default"/>
      </w:rPr>
    </w:lvl>
    <w:lvl w:ilvl="8">
      <w:start w:val="0"/>
      <w:numFmt w:val="bullet"/>
      <w:lvlText w:val="•"/>
      <w:lvlJc w:val="left"/>
      <w:pPr>
        <w:ind w:left="2897" w:hanging="423"/>
      </w:pPr>
      <w:rPr>
        <w:rFonts w:hint="default"/>
      </w:rPr>
    </w:lvl>
  </w:abstractNum>
  <w:abstractNum w:abstractNumId="3">
    <w:multiLevelType w:val="hybridMultilevel"/>
    <w:lvl w:ilvl="0">
      <w:start w:val="3"/>
      <w:numFmt w:val="decimal"/>
      <w:lvlText w:val="%1"/>
      <w:lvlJc w:val="left"/>
      <w:pPr>
        <w:ind w:left="1142" w:hanging="423"/>
        <w:jc w:val="left"/>
      </w:pPr>
      <w:rPr>
        <w:rFonts w:hint="default"/>
      </w:rPr>
    </w:lvl>
    <w:lvl w:ilvl="1">
      <w:start w:val="1"/>
      <w:numFmt w:val="decimal"/>
      <w:lvlText w:val="%1.%2"/>
      <w:lvlJc w:val="left"/>
      <w:pPr>
        <w:ind w:left="1142" w:hanging="423"/>
        <w:jc w:val="left"/>
      </w:pPr>
      <w:rPr>
        <w:rFonts w:hint="default" w:ascii="宋体" w:hAnsi="宋体" w:eastAsia="宋体" w:cs="宋体"/>
        <w:w w:val="100"/>
        <w:sz w:val="21"/>
        <w:szCs w:val="21"/>
      </w:rPr>
    </w:lvl>
    <w:lvl w:ilvl="2">
      <w:start w:val="0"/>
      <w:numFmt w:val="bullet"/>
      <w:lvlText w:val="•"/>
      <w:lvlJc w:val="left"/>
      <w:pPr>
        <w:ind w:left="1476" w:hanging="423"/>
      </w:pPr>
      <w:rPr>
        <w:rFonts w:hint="default"/>
      </w:rPr>
    </w:lvl>
    <w:lvl w:ilvl="3">
      <w:start w:val="0"/>
      <w:numFmt w:val="bullet"/>
      <w:lvlText w:val="•"/>
      <w:lvlJc w:val="left"/>
      <w:pPr>
        <w:ind w:left="164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1982"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87" w:hanging="423"/>
      </w:pPr>
      <w:rPr>
        <w:rFonts w:hint="default"/>
      </w:rPr>
    </w:lvl>
  </w:abstractNum>
  <w:abstractNum w:abstractNumId="2">
    <w:multiLevelType w:val="hybridMultilevel"/>
    <w:lvl w:ilvl="0">
      <w:start w:val="2"/>
      <w:numFmt w:val="decimal"/>
      <w:lvlText w:val="%1"/>
      <w:lvlJc w:val="left"/>
      <w:pPr>
        <w:ind w:left="1144" w:hanging="423"/>
        <w:jc w:val="left"/>
      </w:pPr>
      <w:rPr>
        <w:rFonts w:hint="default"/>
      </w:rPr>
    </w:lvl>
    <w:lvl w:ilvl="1">
      <w:start w:val="1"/>
      <w:numFmt w:val="decimal"/>
      <w:lvlText w:val="%1.%2"/>
      <w:lvlJc w:val="left"/>
      <w:pPr>
        <w:ind w:left="1144" w:hanging="423"/>
        <w:jc w:val="left"/>
      </w:pPr>
      <w:rPr>
        <w:rFonts w:hint="default" w:ascii="宋体" w:hAnsi="宋体" w:eastAsia="宋体" w:cs="宋体"/>
        <w:w w:val="100"/>
        <w:sz w:val="21"/>
        <w:szCs w:val="21"/>
      </w:rPr>
    </w:lvl>
    <w:lvl w:ilvl="2">
      <w:start w:val="0"/>
      <w:numFmt w:val="bullet"/>
      <w:lvlText w:val="•"/>
      <w:lvlJc w:val="left"/>
      <w:pPr>
        <w:ind w:left="1476" w:hanging="423"/>
      </w:pPr>
      <w:rPr>
        <w:rFonts w:hint="default"/>
      </w:rPr>
    </w:lvl>
    <w:lvl w:ilvl="3">
      <w:start w:val="0"/>
      <w:numFmt w:val="bullet"/>
      <w:lvlText w:val="•"/>
      <w:lvlJc w:val="left"/>
      <w:pPr>
        <w:ind w:left="164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1982"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87" w:hanging="423"/>
      </w:pPr>
      <w:rPr>
        <w:rFonts w:hint="default"/>
      </w:rPr>
    </w:lvl>
  </w:abstractNum>
  <w:abstractNum w:abstractNumId="1">
    <w:multiLevelType w:val="hybridMultilevel"/>
    <w:lvl w:ilvl="0">
      <w:start w:val="1"/>
      <w:numFmt w:val="decimal"/>
      <w:lvlText w:val="%1"/>
      <w:lvlJc w:val="left"/>
      <w:pPr>
        <w:ind w:left="1144" w:hanging="423"/>
        <w:jc w:val="left"/>
      </w:pPr>
      <w:rPr>
        <w:rFonts w:hint="default"/>
      </w:rPr>
    </w:lvl>
    <w:lvl w:ilvl="1">
      <w:start w:val="1"/>
      <w:numFmt w:val="decimal"/>
      <w:lvlText w:val="%1.%2"/>
      <w:lvlJc w:val="left"/>
      <w:pPr>
        <w:ind w:left="1142" w:hanging="423"/>
        <w:jc w:val="left"/>
      </w:pPr>
      <w:rPr>
        <w:rFonts w:hint="default" w:ascii="宋体" w:hAnsi="宋体" w:eastAsia="宋体" w:cs="宋体"/>
        <w:w w:val="100"/>
        <w:sz w:val="21"/>
        <w:szCs w:val="21"/>
      </w:rPr>
    </w:lvl>
    <w:lvl w:ilvl="2">
      <w:start w:val="0"/>
      <w:numFmt w:val="bullet"/>
      <w:lvlText w:val="•"/>
      <w:lvlJc w:val="left"/>
      <w:pPr>
        <w:ind w:left="1476" w:hanging="423"/>
      </w:pPr>
      <w:rPr>
        <w:rFonts w:hint="default"/>
      </w:rPr>
    </w:lvl>
    <w:lvl w:ilvl="3">
      <w:start w:val="0"/>
      <w:numFmt w:val="bullet"/>
      <w:lvlText w:val="•"/>
      <w:lvlJc w:val="left"/>
      <w:pPr>
        <w:ind w:left="164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1982"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87" w:hanging="423"/>
      </w:pPr>
      <w:rPr>
        <w:rFonts w:hint="default"/>
      </w:rPr>
    </w:lvl>
  </w:abstractNum>
  <w:abstractNum w:abstractNumId="0">
    <w:multiLevelType w:val="hybridMultilevel"/>
    <w:lvl w:ilvl="0">
      <w:start w:val="0"/>
      <w:numFmt w:val="bullet"/>
      <w:lvlText w:val=""/>
      <w:lvlJc w:val="left"/>
      <w:pPr>
        <w:ind w:left="1257" w:hanging="334"/>
      </w:pPr>
      <w:rPr>
        <w:rFonts w:hint="default" w:ascii="Wingdings" w:hAnsi="Wingdings" w:eastAsia="Wingdings" w:cs="Wingdings"/>
        <w:w w:val="100"/>
        <w:sz w:val="21"/>
        <w:szCs w:val="21"/>
      </w:rPr>
    </w:lvl>
    <w:lvl w:ilvl="1">
      <w:start w:val="0"/>
      <w:numFmt w:val="bullet"/>
      <w:lvlText w:val="•"/>
      <w:lvlJc w:val="left"/>
      <w:pPr>
        <w:ind w:left="2212" w:hanging="334"/>
      </w:pPr>
      <w:rPr>
        <w:rFonts w:hint="default"/>
      </w:rPr>
    </w:lvl>
    <w:lvl w:ilvl="2">
      <w:start w:val="0"/>
      <w:numFmt w:val="bullet"/>
      <w:lvlText w:val="•"/>
      <w:lvlJc w:val="left"/>
      <w:pPr>
        <w:ind w:left="3165" w:hanging="334"/>
      </w:pPr>
      <w:rPr>
        <w:rFonts w:hint="default"/>
      </w:rPr>
    </w:lvl>
    <w:lvl w:ilvl="3">
      <w:start w:val="0"/>
      <w:numFmt w:val="bullet"/>
      <w:lvlText w:val="•"/>
      <w:lvlJc w:val="left"/>
      <w:pPr>
        <w:ind w:left="4117" w:hanging="334"/>
      </w:pPr>
      <w:rPr>
        <w:rFonts w:hint="default"/>
      </w:rPr>
    </w:lvl>
    <w:lvl w:ilvl="4">
      <w:start w:val="0"/>
      <w:numFmt w:val="bullet"/>
      <w:lvlText w:val="•"/>
      <w:lvlJc w:val="left"/>
      <w:pPr>
        <w:ind w:left="5070" w:hanging="334"/>
      </w:pPr>
      <w:rPr>
        <w:rFonts w:hint="default"/>
      </w:rPr>
    </w:lvl>
    <w:lvl w:ilvl="5">
      <w:start w:val="0"/>
      <w:numFmt w:val="bullet"/>
      <w:lvlText w:val="•"/>
      <w:lvlJc w:val="left"/>
      <w:pPr>
        <w:ind w:left="6023" w:hanging="334"/>
      </w:pPr>
      <w:rPr>
        <w:rFonts w:hint="default"/>
      </w:rPr>
    </w:lvl>
    <w:lvl w:ilvl="6">
      <w:start w:val="0"/>
      <w:numFmt w:val="bullet"/>
      <w:lvlText w:val="•"/>
      <w:lvlJc w:val="left"/>
      <w:pPr>
        <w:ind w:left="6975" w:hanging="334"/>
      </w:pPr>
      <w:rPr>
        <w:rFonts w:hint="default"/>
      </w:rPr>
    </w:lvl>
    <w:lvl w:ilvl="7">
      <w:start w:val="0"/>
      <w:numFmt w:val="bullet"/>
      <w:lvlText w:val="•"/>
      <w:lvlJc w:val="left"/>
      <w:pPr>
        <w:ind w:left="7928" w:hanging="334"/>
      </w:pPr>
      <w:rPr>
        <w:rFonts w:hint="default"/>
      </w:rPr>
    </w:lvl>
    <w:lvl w:ilvl="8">
      <w:start w:val="0"/>
      <w:numFmt w:val="bullet"/>
      <w:lvlText w:val="•"/>
      <w:lvlJc w:val="left"/>
      <w:pPr>
        <w:ind w:left="8881" w:hanging="334"/>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pPr>
    <w:rPr>
      <w:rFonts w:ascii="宋体" w:hAnsi="宋体" w:eastAsia="宋体" w:cs="宋体"/>
      <w:b/>
      <w:bCs/>
      <w:sz w:val="21"/>
      <w:szCs w:val="21"/>
    </w:rPr>
  </w:style>
  <w:style w:styleId="ListParagraph" w:type="paragraph">
    <w:name w:val="List Paragraph"/>
    <w:basedOn w:val="Normal"/>
    <w:uiPriority w:val="1"/>
    <w:qFormat/>
    <w:pPr>
      <w:spacing w:before="37"/>
      <w:ind w:left="879" w:hanging="422"/>
    </w:pPr>
    <w:rPr>
      <w:rFonts w:ascii="宋体" w:hAnsi="宋体" w:eastAsia="宋体" w:cs="宋体"/>
    </w:rPr>
  </w:style>
  <w:style w:styleId="TableParagraph" w:type="paragraph">
    <w:name w:val="Table Paragraph"/>
    <w:basedOn w:val="Normal"/>
    <w:uiPriority w:val="1"/>
    <w:qFormat/>
    <w:pPr>
      <w:spacing w:before="142"/>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yperlink" Target="http://www.tianan-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2018-10-20T02:06:45Z</dcterms:created>
  <dcterms:modified xsi:type="dcterms:W3CDTF">2018-10-20T02:06:45Z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2016-04-11T00:00:00Z</vt:filetime>
  </property>
  <property fmtid="{D5CDD505-2E9C-101B-9397-08002B2CF9AE}" pid="3" name="Creator">
    <vt:lpwstr>Microsoft® Word 2010</vt:lpwstr>
  </property>
  <property fmtid="{D5CDD505-2E9C-101B-9397-08002B2CF9AE}" pid="4" name="LastSaved">
    <vt:filetime>2018-10-19T00:00:00Z</vt:filetime>
  </property>
</Properties>
</file>