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2"/>
        <w:ind w:left="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6" w:top="1180" w:bottom="960" w:left="1560" w:right="1100"/>
          <w:pgNumType w:start="1"/>
        </w:sectPr>
      </w:pPr>
    </w:p>
    <w:p>
      <w:pPr>
        <w:spacing w:line="459" w:lineRule="exact" w:before="0"/>
        <w:ind w:left="1402" w:right="0" w:firstLine="0"/>
        <w:jc w:val="left"/>
        <w:rPr>
          <w:rFonts w:ascii="Times New Roman" w:eastAsia="Times New Roman"/>
          <w:b/>
          <w:sz w:val="28"/>
        </w:rPr>
      </w:pPr>
      <w:r>
        <w:rPr>
          <w:rFonts w:ascii="微软雅黑" w:eastAsia="微软雅黑" w:hint="eastAsia"/>
          <w:b/>
          <w:sz w:val="28"/>
        </w:rPr>
        <w:t>富德生命附加福上福重大疾病保险</w:t>
      </w:r>
      <w:r>
        <w:rPr>
          <w:rFonts w:ascii="Times New Roman" w:eastAsia="Times New Roman"/>
          <w:b/>
          <w:sz w:val="28"/>
        </w:rPr>
        <w:t>(A </w:t>
      </w:r>
      <w:r>
        <w:rPr>
          <w:rFonts w:ascii="微软雅黑" w:eastAsia="微软雅黑" w:hint="eastAsia"/>
          <w:b/>
          <w:sz w:val="28"/>
        </w:rPr>
        <w:t>款</w:t>
      </w:r>
      <w:r>
        <w:rPr>
          <w:rFonts w:ascii="Times New Roman" w:eastAsia="Times New Roman"/>
          <w:b/>
          <w:sz w:val="28"/>
        </w:rPr>
        <w:t>)</w:t>
      </w:r>
    </w:p>
    <w:p>
      <w:pPr>
        <w:pStyle w:val="BodyText"/>
        <w:spacing w:before="128"/>
        <w:ind w:left="3501"/>
      </w:pPr>
      <w:r>
        <w:rPr/>
        <w:t>（</w:t>
      </w:r>
      <w:r>
        <w:rPr>
          <w:rFonts w:ascii="Times New Roman" w:eastAsia="Times New Roman"/>
        </w:rPr>
        <w:t>2014 </w:t>
      </w:r>
      <w:r>
        <w:rPr/>
        <w:t>年 </w:t>
      </w:r>
      <w:r>
        <w:rPr>
          <w:rFonts w:ascii="Times New Roman" w:eastAsia="Times New Roman"/>
        </w:rPr>
        <w:t>10 </w:t>
      </w:r>
      <w:r>
        <w:rPr/>
        <w:t>月版）</w:t>
      </w:r>
    </w:p>
    <w:p>
      <w:pPr>
        <w:pStyle w:val="BodyText"/>
        <w:ind w:left="0"/>
        <w:rPr>
          <w:sz w:val="22"/>
        </w:rPr>
      </w:pPr>
    </w:p>
    <w:p>
      <w:pPr>
        <w:pStyle w:val="BodyText"/>
        <w:spacing w:before="9"/>
        <w:ind w:left="0"/>
        <w:rPr>
          <w:sz w:val="29"/>
        </w:rPr>
      </w:pPr>
    </w:p>
    <w:p>
      <w:pPr>
        <w:pStyle w:val="Heading1"/>
        <w:spacing w:line="326" w:lineRule="auto"/>
      </w:pPr>
      <w:r>
        <w:rPr>
          <w:w w:val="95"/>
        </w:rPr>
        <w:t>本保险条款的每一部分都关乎您的切身利益，请务必逐条仔细阅读。  以下为阅读指引和条款目录，将有助于您阅读条款。</w:t>
      </w:r>
    </w:p>
    <w:p>
      <w:pPr>
        <w:pStyle w:val="BodyText"/>
        <w:ind w:left="0"/>
        <w:rPr>
          <w:b/>
          <w:sz w:val="28"/>
        </w:rPr>
      </w:pPr>
    </w:p>
    <w:p>
      <w:pPr>
        <w:spacing w:before="0"/>
        <w:ind w:left="3830" w:right="0" w:firstLine="0"/>
        <w:jc w:val="left"/>
        <w:rPr>
          <w:b/>
          <w:sz w:val="21"/>
        </w:rPr>
      </w:pPr>
      <w:r>
        <w:rPr>
          <w:b/>
          <w:sz w:val="21"/>
        </w:rPr>
        <w:t>【阅 读 指 引】</w:t>
      </w:r>
    </w:p>
    <w:p>
      <w:pPr>
        <w:pStyle w:val="BodyText"/>
        <w:spacing w:line="271" w:lineRule="auto" w:before="35"/>
        <w:ind w:left="501" w:right="380" w:hanging="2"/>
        <w:jc w:val="center"/>
      </w:pPr>
      <w:r>
        <w:rPr/>
        <w:br w:type="column"/>
      </w:r>
      <w:r>
        <w:rPr>
          <w:spacing w:val="-1"/>
        </w:rPr>
        <w:t>富德生命</w:t>
      </w:r>
      <w:r>
        <w:rPr/>
        <w:t>[2016] </w:t>
      </w:r>
      <w:r>
        <w:rPr>
          <w:spacing w:val="-11"/>
        </w:rPr>
        <w:t>疾病保险 </w:t>
      </w:r>
      <w:r>
        <w:rPr/>
        <w:t>052</w:t>
      </w:r>
      <w:r>
        <w:rPr>
          <w:spacing w:val="-27"/>
        </w:rPr>
        <w:t> 号</w:t>
      </w:r>
    </w:p>
    <w:p>
      <w:pPr>
        <w:pStyle w:val="BodyText"/>
        <w:ind w:left="0"/>
        <w:rPr>
          <w:sz w:val="3"/>
        </w:rPr>
      </w:pPr>
    </w:p>
    <w:p>
      <w:pPr>
        <w:pStyle w:val="BodyText"/>
        <w:ind w:left="679"/>
        <w:rPr>
          <w:sz w:val="20"/>
        </w:rPr>
      </w:pPr>
      <w:r>
        <w:rPr>
          <w:sz w:val="20"/>
        </w:rPr>
        <w:drawing>
          <wp:inline distT="0" distB="0" distL="0" distR="0">
            <wp:extent cx="733425" cy="733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3425" cy="733425"/>
                    </a:xfrm>
                    <a:prstGeom prst="rect">
                      <a:avLst/>
                    </a:prstGeom>
                  </pic:spPr>
                </pic:pic>
              </a:graphicData>
            </a:graphic>
          </wp:inline>
        </w:drawing>
      </w:r>
      <w:r>
        <w:rPr>
          <w:sz w:val="20"/>
        </w:rPr>
      </w:r>
    </w:p>
    <w:p>
      <w:pPr>
        <w:pStyle w:val="BodyText"/>
        <w:spacing w:before="46"/>
        <w:ind w:left="124" w:right="95"/>
        <w:jc w:val="center"/>
      </w:pPr>
      <w:r>
        <w:rPr/>
        <w:t>请扫描以查询验证条款</w:t>
      </w:r>
    </w:p>
    <w:p>
      <w:pPr>
        <w:spacing w:after="0"/>
        <w:jc w:val="center"/>
        <w:sectPr>
          <w:type w:val="continuous"/>
          <w:pgSz w:w="11910" w:h="16840"/>
          <w:pgMar w:top="1180" w:bottom="960" w:left="1560" w:right="1100"/>
          <w:cols w:num="2" w:equalWidth="0">
            <w:col w:w="6464" w:space="427"/>
            <w:col w:w="2359"/>
          </w:cols>
        </w:sectPr>
      </w:pPr>
    </w:p>
    <w:p>
      <w:pPr>
        <w:pStyle w:val="BodyText"/>
        <w:spacing w:before="6"/>
        <w:ind w:left="0"/>
        <w:rPr>
          <w:sz w:val="23"/>
        </w:rPr>
      </w:pPr>
    </w:p>
    <w:p>
      <w:pPr>
        <w:pStyle w:val="Heading1"/>
        <w:spacing w:before="35"/>
        <w:ind w:left="3602" w:right="3602"/>
        <w:jc w:val="center"/>
      </w:pPr>
      <w:r>
        <w:rPr>
          <w:w w:val="95"/>
        </w:rPr>
        <w:t>您享有的重要权益</w:t>
      </w:r>
    </w:p>
    <w:p>
      <w:pPr>
        <w:pStyle w:val="BodyText"/>
        <w:spacing w:before="11"/>
        <w:ind w:left="141"/>
      </w:pPr>
      <w:r>
        <w:rPr/>
        <w:t>犹豫期内您可以选择撤销保险合同................................................ 第四条</w:t>
      </w:r>
    </w:p>
    <w:p>
      <w:pPr>
        <w:pStyle w:val="BodyText"/>
        <w:spacing w:before="37"/>
        <w:ind w:left="141"/>
      </w:pPr>
      <w:r>
        <w:rPr/>
        <w:t>被保险人享有保险责任的保障.................................................... 第五条</w:t>
      </w:r>
    </w:p>
    <w:p>
      <w:pPr>
        <w:pStyle w:val="BodyText"/>
        <w:spacing w:before="37"/>
        <w:ind w:left="141"/>
      </w:pPr>
      <w:r>
        <w:rPr/>
        <w:t>您有解除保险合同的权利.......................................................第十四条</w:t>
      </w:r>
    </w:p>
    <w:p>
      <w:pPr>
        <w:pStyle w:val="BodyText"/>
        <w:spacing w:before="9"/>
        <w:ind w:left="0"/>
        <w:rPr>
          <w:sz w:val="23"/>
        </w:rPr>
      </w:pPr>
    </w:p>
    <w:p>
      <w:pPr>
        <w:pStyle w:val="Heading1"/>
        <w:ind w:left="3602" w:right="3604"/>
        <w:jc w:val="center"/>
      </w:pPr>
      <w:r>
        <w:rPr>
          <w:w w:val="95"/>
        </w:rPr>
        <w:t>您应当特别注意的事项</w:t>
      </w:r>
    </w:p>
    <w:p>
      <w:pPr>
        <w:pStyle w:val="BodyText"/>
        <w:spacing w:before="3"/>
        <w:ind w:left="0"/>
        <w:rPr>
          <w:b/>
          <w:sz w:val="22"/>
        </w:rPr>
      </w:pPr>
    </w:p>
    <w:p>
      <w:pPr>
        <w:spacing w:before="0"/>
        <w:ind w:left="141" w:right="0" w:firstLine="0"/>
        <w:jc w:val="left"/>
        <w:rPr>
          <w:b/>
          <w:sz w:val="21"/>
        </w:rPr>
      </w:pPr>
      <w:r>
        <w:rPr>
          <w:b/>
          <w:w w:val="95"/>
          <w:sz w:val="21"/>
        </w:rPr>
        <w:t>医疗保险金、重大疾病保险金给付后，主保险合同基本保险金额将相应减少</w:t>
      </w:r>
    </w:p>
    <w:p>
      <w:pPr>
        <w:spacing w:before="37"/>
        <w:ind w:left="0" w:right="142" w:firstLine="0"/>
        <w:jc w:val="right"/>
        <w:rPr>
          <w:b/>
          <w:sz w:val="21"/>
        </w:rPr>
      </w:pPr>
      <w:r>
        <w:rPr>
          <w:b/>
          <w:sz w:val="21"/>
        </w:rPr>
        <w:t>.................. 第五条</w:t>
      </w:r>
    </w:p>
    <w:p>
      <w:pPr>
        <w:spacing w:line="273" w:lineRule="auto" w:before="37"/>
        <w:ind w:left="141" w:right="1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00"/>
      </w:pPr>
      <w:r>
        <w:rPr/>
        <w:t>..............................第八、九条</w:t>
      </w:r>
    </w:p>
    <w:p>
      <w:pPr>
        <w:spacing w:line="273" w:lineRule="auto" w:before="36"/>
        <w:ind w:left="141" w:right="177" w:firstLine="0"/>
        <w:jc w:val="left"/>
        <w:rPr>
          <w:b/>
          <w:sz w:val="21"/>
        </w:rPr>
      </w:pPr>
      <w:r>
        <w:rPr>
          <w:sz w:val="21"/>
        </w:rPr>
        <w:t>解除保险合同会给您造成一定的损失，请您慎重决策...............................第十四条</w:t>
      </w:r>
      <w:r>
        <w:rPr>
          <w:b/>
          <w:w w:val="95"/>
          <w:sz w:val="21"/>
        </w:rPr>
        <w:t>请您特别注意“重大疾病的定义”、“轻症疾病的定义”</w:t>
      </w:r>
    </w:p>
    <w:p>
      <w:pPr>
        <w:spacing w:line="273" w:lineRule="auto" w:before="7"/>
        <w:ind w:left="141" w:right="142" w:firstLine="5050"/>
        <w:jc w:val="right"/>
        <w:rPr>
          <w:sz w:val="21"/>
        </w:rPr>
      </w:pPr>
      <w:r>
        <w:rPr>
          <w:b/>
          <w:sz w:val="21"/>
        </w:rPr>
        <w:t>.................. 第十六条、第十七条</w:t>
      </w:r>
      <w:r>
        <w:rPr>
          <w:sz w:val="21"/>
        </w:rPr>
        <w:t>请您特别注意一些重要术语的释义...............................................第十八条</w:t>
      </w:r>
    </w:p>
    <w:p>
      <w:pPr>
        <w:pStyle w:val="BodyText"/>
        <w:ind w:left="0"/>
        <w:rPr>
          <w:sz w:val="20"/>
        </w:rPr>
      </w:pPr>
    </w:p>
    <w:p>
      <w:pPr>
        <w:pStyle w:val="BodyText"/>
        <w:spacing w:before="151"/>
        <w:ind w:left="141"/>
      </w:pPr>
      <w:r>
        <w:rPr>
          <w:spacing w:val="-10"/>
        </w:rPr>
        <w:t>上述“您”均指投保人，“我们”均指富德生命人寿保险股份有限公司。</w:t>
      </w:r>
    </w:p>
    <w:p>
      <w:pPr>
        <w:pStyle w:val="BodyText"/>
        <w:ind w:left="0"/>
        <w:rPr>
          <w:sz w:val="20"/>
        </w:rPr>
      </w:pPr>
    </w:p>
    <w:p>
      <w:pPr>
        <w:pStyle w:val="BodyText"/>
        <w:spacing w:before="10"/>
        <w:ind w:left="0"/>
        <w:rPr>
          <w:sz w:val="13"/>
        </w:rPr>
      </w:pPr>
    </w:p>
    <w:p>
      <w:pPr>
        <w:pStyle w:val="Heading1"/>
        <w:ind w:left="3602" w:right="3603"/>
        <w:jc w:val="center"/>
      </w:pPr>
      <w:r>
        <w:rPr/>
        <w:t>【条 款 目 录】</w:t>
      </w:r>
    </w:p>
    <w:p>
      <w:pPr>
        <w:pStyle w:val="BodyText"/>
        <w:spacing w:before="2"/>
        <w:ind w:left="0"/>
        <w:rPr>
          <w:b/>
          <w:sz w:val="26"/>
        </w:rPr>
      </w:pPr>
    </w:p>
    <w:p>
      <w:pPr>
        <w:tabs>
          <w:tab w:pos="1304" w:val="left" w:leader="none"/>
          <w:tab w:pos="4695" w:val="left" w:leader="none"/>
          <w:tab w:pos="5539" w:val="left" w:leader="none"/>
        </w:tabs>
        <w:spacing w:before="0"/>
        <w:ind w:left="460" w:right="0" w:firstLine="0"/>
        <w:jc w:val="left"/>
        <w:rPr>
          <w:b/>
          <w:sz w:val="21"/>
        </w:rPr>
      </w:pPr>
      <w:r>
        <w:rPr/>
        <w:drawing>
          <wp:anchor distT="0" distB="0" distL="0" distR="0" allowOverlap="1" layoutInCell="1" locked="0" behindDoc="1" simplePos="0" relativeHeight="268419455">
            <wp:simplePos x="0" y="0"/>
            <wp:positionH relativeFrom="page">
              <wp:posOffset>3902202</wp:posOffset>
            </wp:positionH>
            <wp:positionV relativeFrom="paragraph">
              <wp:posOffset>13285</wp:posOffset>
            </wp:positionV>
            <wp:extent cx="6096" cy="21336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133600"/>
                    </a:xfrm>
                    <a:prstGeom prst="rect">
                      <a:avLst/>
                    </a:prstGeom>
                  </pic:spPr>
                </pic:pic>
              </a:graphicData>
            </a:graphic>
          </wp:anchor>
        </w:drawing>
      </w:r>
      <w:r>
        <w:rPr>
          <w:b/>
          <w:sz w:val="21"/>
        </w:rPr>
        <w:t>第一章</w:t>
        <w:tab/>
        <w:t>保险合同的构成</w:t>
        <w:tab/>
        <w:t>第四章</w:t>
        <w:tab/>
      </w:r>
      <w:r>
        <w:rPr>
          <w:b/>
          <w:w w:val="95"/>
          <w:sz w:val="21"/>
        </w:rPr>
        <w:t>保险金的申请</w:t>
      </w:r>
    </w:p>
    <w:p>
      <w:pPr>
        <w:pStyle w:val="BodyText"/>
        <w:tabs>
          <w:tab w:pos="1721" w:val="left" w:leader="none"/>
          <w:tab w:pos="5115" w:val="left" w:leader="none"/>
          <w:tab w:pos="5956" w:val="left" w:leader="none"/>
        </w:tabs>
        <w:spacing w:before="4"/>
        <w:ind w:left="880"/>
      </w:pPr>
      <w:r>
        <w:rPr/>
        <w:t>第一条</w:t>
        <w:tab/>
        <w:t>保险合同的构成</w:t>
        <w:tab/>
        <w:t>第十条</w:t>
        <w:tab/>
      </w:r>
      <w:r>
        <w:rPr>
          <w:spacing w:val="-1"/>
        </w:rPr>
        <w:t>受益</w:t>
      </w:r>
      <w:r>
        <w:rPr/>
        <w:t>人的指定和变更</w:t>
      </w:r>
    </w:p>
    <w:p>
      <w:pPr>
        <w:pStyle w:val="BodyText"/>
        <w:tabs>
          <w:tab w:pos="1720" w:val="left" w:leader="none"/>
          <w:tab w:pos="5115" w:val="left" w:leader="none"/>
          <w:tab w:pos="6165" w:val="left" w:leader="none"/>
        </w:tabs>
        <w:spacing w:before="4"/>
        <w:ind w:left="880"/>
      </w:pPr>
      <w:r>
        <w:rPr/>
        <w:t>第二条</w:t>
        <w:tab/>
        <w:t>保险合同成立与生效</w:t>
        <w:tab/>
        <w:t>第十一条</w:t>
        <w:tab/>
        <w:t>司法鉴定</w:t>
      </w:r>
    </w:p>
    <w:p>
      <w:pPr>
        <w:pStyle w:val="BodyText"/>
        <w:tabs>
          <w:tab w:pos="1719" w:val="left" w:leader="none"/>
          <w:tab w:pos="4695" w:val="left" w:leader="none"/>
          <w:tab w:pos="5114" w:val="left" w:leader="none"/>
          <w:tab w:pos="5539" w:val="left" w:leader="none"/>
          <w:tab w:pos="6165" w:val="left" w:leader="none"/>
        </w:tabs>
        <w:spacing w:line="244" w:lineRule="auto" w:before="5"/>
        <w:ind w:left="880" w:right="1816"/>
        <w:rPr>
          <w:b/>
        </w:rPr>
      </w:pPr>
      <w:r>
        <w:rPr/>
        <w:t>第三条</w:t>
        <w:tab/>
        <w:t>保险期间</w:t>
        <w:tab/>
        <w:tab/>
        <w:t>第十二条</w:t>
        <w:tab/>
        <w:t>保险金的申请第四条</w:t>
        <w:tab/>
        <w:t>犹豫期内撤销保险合同</w:t>
        <w:tab/>
      </w:r>
      <w:r>
        <w:rPr>
          <w:b/>
        </w:rPr>
        <w:t>第五章</w:t>
        <w:tab/>
      </w:r>
      <w:r>
        <w:rPr>
          <w:b/>
          <w:w w:val="95"/>
        </w:rPr>
        <w:t>一般约定</w:t>
      </w:r>
    </w:p>
    <w:p>
      <w:pPr>
        <w:tabs>
          <w:tab w:pos="1304" w:val="left" w:leader="none"/>
          <w:tab w:pos="1721" w:val="left" w:leader="none"/>
          <w:tab w:pos="5114" w:val="left" w:leader="none"/>
          <w:tab w:pos="6165" w:val="left" w:leader="none"/>
        </w:tabs>
        <w:spacing w:line="244" w:lineRule="auto" w:before="0"/>
        <w:ind w:left="880" w:right="976" w:hanging="420"/>
        <w:jc w:val="left"/>
        <w:rPr>
          <w:sz w:val="21"/>
        </w:rPr>
      </w:pPr>
      <w:r>
        <w:rPr>
          <w:b/>
          <w:sz w:val="21"/>
        </w:rPr>
        <w:t>第二章</w:t>
        <w:tab/>
        <w:t>保险合同提供的保障</w:t>
        <w:tab/>
      </w:r>
      <w:r>
        <w:rPr>
          <w:sz w:val="21"/>
        </w:rPr>
        <w:t>第十三条</w:t>
        <w:tab/>
      </w:r>
      <w:r>
        <w:rPr>
          <w:spacing w:val="-1"/>
          <w:sz w:val="21"/>
        </w:rPr>
        <w:t>年龄确定与错误处理</w:t>
      </w:r>
      <w:r>
        <w:rPr>
          <w:sz w:val="21"/>
        </w:rPr>
        <w:t> 第五条</w:t>
        <w:tab/>
        <w:t>保险责任</w:t>
        <w:tab/>
        <w:t>第十四条</w:t>
        <w:tab/>
        <w:t>投保人解除合同的手续</w:t>
      </w:r>
    </w:p>
    <w:p>
      <w:pPr>
        <w:tabs>
          <w:tab w:pos="1304" w:val="left" w:leader="none"/>
          <w:tab w:pos="1723" w:val="left" w:leader="none"/>
          <w:tab w:pos="5115" w:val="left" w:leader="none"/>
          <w:tab w:pos="6165" w:val="left" w:leader="none"/>
        </w:tabs>
        <w:spacing w:line="244" w:lineRule="auto" w:before="0"/>
        <w:ind w:left="460" w:right="1186" w:firstLine="422"/>
        <w:jc w:val="left"/>
        <w:rPr>
          <w:sz w:val="21"/>
        </w:rPr>
      </w:pPr>
      <w:r>
        <w:rPr>
          <w:sz w:val="21"/>
        </w:rPr>
        <w:t>第六条</w:t>
        <w:tab/>
        <w:t>责任免除</w:t>
        <w:tab/>
        <w:t>第十五条</w:t>
        <w:tab/>
        <w:t>附加保险合同的效力</w:t>
      </w:r>
      <w:r>
        <w:rPr>
          <w:b/>
          <w:sz w:val="21"/>
        </w:rPr>
        <w:t>第三章</w:t>
        <w:tab/>
        <w:t>投保人的权利和义务</w:t>
        <w:tab/>
      </w:r>
      <w:r>
        <w:rPr>
          <w:sz w:val="21"/>
        </w:rPr>
        <w:t>第十六条</w:t>
        <w:tab/>
        <w:t>重大疾病的定义</w:t>
      </w:r>
    </w:p>
    <w:p>
      <w:pPr>
        <w:pStyle w:val="BodyText"/>
        <w:tabs>
          <w:tab w:pos="1720" w:val="left" w:leader="none"/>
          <w:tab w:pos="4695" w:val="left" w:leader="none"/>
          <w:tab w:pos="5115" w:val="left" w:leader="none"/>
          <w:tab w:pos="5539" w:val="left" w:leader="none"/>
          <w:tab w:pos="6165" w:val="left" w:leader="none"/>
        </w:tabs>
        <w:spacing w:line="244" w:lineRule="auto" w:before="1"/>
        <w:ind w:left="881" w:right="1606" w:hanging="2"/>
        <w:rPr>
          <w:b/>
        </w:rPr>
      </w:pPr>
      <w:r>
        <w:rPr/>
        <w:t>第七条</w:t>
        <w:tab/>
        <w:t>基本保险金额和保险费</w:t>
        <w:tab/>
        <w:tab/>
        <w:t>第十七条</w:t>
        <w:tab/>
        <w:t>轻症疾病的定义第八条</w:t>
        <w:tab/>
        <w:t>宽限期及保险合同效力的中止</w:t>
        <w:tab/>
      </w:r>
      <w:r>
        <w:rPr>
          <w:b/>
        </w:rPr>
        <w:t>第六章</w:t>
        <w:tab/>
      </w:r>
      <w:r>
        <w:rPr>
          <w:b/>
          <w:w w:val="95"/>
        </w:rPr>
        <w:t>释义</w:t>
      </w:r>
    </w:p>
    <w:p>
      <w:pPr>
        <w:pStyle w:val="BodyText"/>
        <w:tabs>
          <w:tab w:pos="1721" w:val="left" w:leader="none"/>
          <w:tab w:pos="5115" w:val="left" w:leader="none"/>
          <w:tab w:pos="6165" w:val="left" w:leader="none"/>
        </w:tabs>
        <w:ind w:left="880"/>
      </w:pPr>
      <w:r>
        <w:rPr/>
        <w:t>第九条</w:t>
        <w:tab/>
        <w:t>保险合同效力的恢复</w:t>
        <w:tab/>
        <w:t>第十八条</w:t>
        <w:tab/>
        <w:t>释义</w:t>
      </w:r>
    </w:p>
    <w:p>
      <w:pPr>
        <w:pStyle w:val="BodyText"/>
        <w:spacing w:before="9"/>
        <w:ind w:left="0"/>
        <w:rPr>
          <w:sz w:val="24"/>
        </w:rPr>
      </w:pPr>
    </w:p>
    <w:p>
      <w:pPr>
        <w:pStyle w:val="Heading1"/>
        <w:ind w:left="0" w:right="142"/>
        <w:jc w:val="right"/>
      </w:pPr>
      <w:r>
        <w:rPr>
          <w:w w:val="95"/>
        </w:rPr>
        <w:t>&lt;本页内容结束&gt;</w:t>
      </w:r>
    </w:p>
    <w:p>
      <w:pPr>
        <w:spacing w:after="0"/>
        <w:jc w:val="right"/>
        <w:sectPr>
          <w:type w:val="continuous"/>
          <w:pgSz w:w="11910" w:h="16840"/>
          <w:pgMar w:top="1180" w:bottom="960" w:left="1560" w:right="1100"/>
        </w:sectPr>
      </w:pPr>
    </w:p>
    <w:p>
      <w:pPr>
        <w:pStyle w:val="BodyText"/>
        <w:ind w:left="0"/>
        <w:rPr>
          <w:b/>
          <w:sz w:val="20"/>
        </w:rPr>
      </w:pPr>
    </w:p>
    <w:p>
      <w:pPr>
        <w:pStyle w:val="BodyText"/>
        <w:ind w:left="0"/>
        <w:rPr>
          <w:b/>
          <w:sz w:val="20"/>
        </w:rPr>
      </w:pPr>
    </w:p>
    <w:p>
      <w:pPr>
        <w:spacing w:before="179"/>
        <w:ind w:left="0" w:right="6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0"/>
        <w:ind w:left="0" w:right="63" w:firstLine="0"/>
        <w:jc w:val="center"/>
        <w:rPr>
          <w:b/>
          <w:sz w:val="21"/>
        </w:rPr>
      </w:pPr>
      <w:r>
        <w:rPr>
          <w:b/>
          <w:sz w:val="21"/>
        </w:rPr>
        <w:t>第一章</w:t>
        <w:tab/>
      </w:r>
      <w:r>
        <w:rPr>
          <w:b/>
          <w:w w:val="95"/>
          <w:sz w:val="21"/>
        </w:rPr>
        <w:t>保险合同的构成</w:t>
      </w:r>
    </w:p>
    <w:p>
      <w:pPr>
        <w:pStyle w:val="BodyText"/>
        <w:spacing w:before="12"/>
        <w:ind w:left="0"/>
        <w:rPr>
          <w:b/>
          <w:sz w:val="23"/>
        </w:rPr>
      </w:pPr>
    </w:p>
    <w:p>
      <w:pPr>
        <w:tabs>
          <w:tab w:pos="985"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ind w:left="141" w:right="98" w:firstLine="420"/>
      </w:pPr>
      <w:r>
        <w:rPr>
          <w:spacing w:val="-1"/>
        </w:rPr>
        <w:t>富德生命附加福上福重大疾病保险</w:t>
      </w:r>
      <w:r>
        <w:rPr/>
        <w:t>（A</w:t>
      </w:r>
      <w:r>
        <w:rPr>
          <w:spacing w:val="-27"/>
        </w:rPr>
        <w:t> 款</w:t>
      </w:r>
      <w:r>
        <w:rPr>
          <w:spacing w:val="-10"/>
        </w:rPr>
        <w:t>）</w:t>
      </w:r>
      <w:r>
        <w:rPr/>
        <w:t>合同(以下简称本附加合同)依主保险合同投保人的</w:t>
      </w:r>
      <w:r>
        <w:rPr>
          <w:spacing w:val="-10"/>
        </w:rPr>
        <w:t>申请，经富德生命人寿保险股份有限公司</w:t>
      </w:r>
      <w:r>
        <w:rPr/>
        <w:t>（以下简称本公司</w:t>
      </w:r>
      <w:r>
        <w:rPr>
          <w:spacing w:val="-45"/>
        </w:rPr>
        <w:t>）</w:t>
      </w:r>
      <w:r>
        <w:rPr>
          <w:spacing w:val="-7"/>
        </w:rPr>
        <w:t>同意，附加于主保险合同后始为有效。本附加合同包括富德生命附加福上福重大疾病保险</w:t>
      </w:r>
      <w:r>
        <w:rPr/>
        <w:t>（A</w:t>
      </w:r>
      <w:r>
        <w:rPr>
          <w:spacing w:val="-26"/>
        </w:rPr>
        <w:t> 款</w:t>
      </w:r>
      <w:r>
        <w:rPr>
          <w:spacing w:val="-7"/>
        </w:rPr>
        <w:t>）</w:t>
      </w:r>
      <w:r>
        <w:rPr>
          <w:spacing w:val="-3"/>
        </w:rPr>
        <w:t>条款</w:t>
      </w:r>
      <w:r>
        <w:rPr/>
        <w:t>（以下简称本条款</w:t>
      </w:r>
      <w:r>
        <w:rPr>
          <w:spacing w:val="-5"/>
        </w:rPr>
        <w:t>）</w:t>
      </w:r>
      <w:r>
        <w:rPr/>
        <w:t>和主保险合同中与本附加合同相关的内容和文件。</w:t>
      </w:r>
    </w:p>
    <w:p>
      <w:pPr>
        <w:pStyle w:val="BodyText"/>
        <w:spacing w:line="273" w:lineRule="auto" w:before="163"/>
        <w:ind w:left="141" w:right="130" w:firstLine="420"/>
      </w:pPr>
      <w:r>
        <w:rPr/>
        <w:t>若本附加合同和主保险合同约定不一致的，以本附加合同的约定为准；若本附加合同没有约定的，以主保险合同的约定为准。</w:t>
      </w:r>
    </w:p>
    <w:p>
      <w:pPr>
        <w:pStyle w:val="BodyText"/>
        <w:spacing w:before="5"/>
        <w:ind w:left="0"/>
        <w:rPr>
          <w:sz w:val="24"/>
        </w:rPr>
      </w:pPr>
    </w:p>
    <w:p>
      <w:pPr>
        <w:pStyle w:val="Heading1"/>
        <w:tabs>
          <w:tab w:pos="985" w:val="left" w:leader="none"/>
        </w:tabs>
      </w:pPr>
      <w:r>
        <w:rPr/>
        <w:t>第二条</w:t>
        <w:tab/>
      </w:r>
      <w:r>
        <w:rPr>
          <w:w w:val="95"/>
        </w:rPr>
        <w:t>保险合同成立与生效</w:t>
      </w:r>
    </w:p>
    <w:p>
      <w:pPr>
        <w:pStyle w:val="BodyText"/>
        <w:spacing w:before="9"/>
        <w:ind w:left="0"/>
        <w:rPr>
          <w:b/>
          <w:sz w:val="14"/>
        </w:rPr>
      </w:pPr>
    </w:p>
    <w:p>
      <w:pPr>
        <w:pStyle w:val="BodyText"/>
      </w:pPr>
      <w:r>
        <w:rPr/>
        <w:t>投保人提出保险申请、本公司同意承保，本附加合同成立。</w:t>
      </w:r>
    </w:p>
    <w:p>
      <w:pPr>
        <w:pStyle w:val="BodyText"/>
        <w:spacing w:before="9"/>
        <w:ind w:left="0"/>
        <w:rPr>
          <w:sz w:val="14"/>
        </w:rPr>
      </w:pPr>
    </w:p>
    <w:p>
      <w:pPr>
        <w:pStyle w:val="BodyText"/>
        <w:spacing w:line="273" w:lineRule="auto"/>
        <w:ind w:left="141" w:right="130" w:firstLine="420"/>
      </w:pPr>
      <w:r>
        <w:rPr/>
        <w:t>本附加合同自本公司收取首期保险费并签发保险单的当日二十四时起生效，本附加合同的生效日载明于保险单上。</w:t>
      </w:r>
    </w:p>
    <w:p>
      <w:pPr>
        <w:tabs>
          <w:tab w:pos="985" w:val="left" w:leader="none"/>
        </w:tabs>
        <w:spacing w:line="544" w:lineRule="auto" w:before="163"/>
        <w:ind w:left="141" w:right="4330" w:firstLine="420"/>
        <w:jc w:val="left"/>
        <w:rPr>
          <w:b/>
          <w:sz w:val="21"/>
        </w:rPr>
      </w:pPr>
      <w:r>
        <w:rPr>
          <w:sz w:val="21"/>
        </w:rPr>
        <w:t>本公司自本附加合同生效时开始承担保险责任。</w:t>
      </w:r>
      <w:r>
        <w:rPr>
          <w:b/>
          <w:sz w:val="21"/>
        </w:rPr>
        <w:t>第三条</w:t>
        <w:tab/>
      </w:r>
      <w:r>
        <w:rPr>
          <w:b/>
          <w:w w:val="95"/>
          <w:sz w:val="21"/>
        </w:rPr>
        <w:t>保险期间</w:t>
      </w:r>
    </w:p>
    <w:p>
      <w:pPr>
        <w:pStyle w:val="BodyText"/>
        <w:spacing w:line="201" w:lineRule="exact"/>
      </w:pPr>
      <w:r>
        <w:rPr/>
        <w:t>本附加合同的保险期间为终身。</w:t>
      </w:r>
    </w:p>
    <w:p>
      <w:pPr>
        <w:pStyle w:val="BodyText"/>
        <w:spacing w:before="9"/>
        <w:ind w:left="0"/>
        <w:rPr>
          <w:sz w:val="26"/>
        </w:rPr>
      </w:pPr>
    </w:p>
    <w:p>
      <w:pPr>
        <w:pStyle w:val="Heading1"/>
        <w:tabs>
          <w:tab w:pos="985" w:val="left" w:leader="none"/>
        </w:tabs>
      </w:pPr>
      <w:r>
        <w:rPr/>
        <w:t>第四条</w:t>
        <w:tab/>
      </w:r>
      <w:r>
        <w:rPr>
          <w:w w:val="95"/>
        </w:rPr>
        <w:t>犹豫期内撤销保险合同</w:t>
      </w:r>
    </w:p>
    <w:p>
      <w:pPr>
        <w:pStyle w:val="BodyText"/>
        <w:spacing w:before="9"/>
        <w:ind w:left="0"/>
        <w:rPr>
          <w:b/>
          <w:sz w:val="14"/>
        </w:rPr>
      </w:pPr>
    </w:p>
    <w:p>
      <w:pPr>
        <w:pStyle w:val="BodyText"/>
        <w:spacing w:line="273" w:lineRule="auto"/>
        <w:ind w:left="141" w:right="130" w:firstLine="420"/>
      </w:pPr>
      <w:r>
        <w:rPr/>
        <w:t>投保人可自签收本附加合同当日二十四时起的十日内以书面形式通知本公司撤销本附加合同， 并退回本附加合同的原件。</w:t>
      </w:r>
    </w:p>
    <w:p>
      <w:pPr>
        <w:pStyle w:val="BodyText"/>
        <w:spacing w:line="273" w:lineRule="auto" w:before="163"/>
        <w:ind w:left="141" w:right="130" w:firstLine="420"/>
      </w:pPr>
      <w:r>
        <w:rPr/>
        <w:t>本公司收到撤销本附加合同书面通知的当日二十四时，本附加合同被撤销且自始无效。本公司将无息退还投保人已交保险费。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ind w:left="0" w:right="60"/>
        <w:jc w:val="center"/>
      </w:pPr>
      <w:r>
        <w:rPr/>
        <w:t>第二章</w:t>
        <w:tab/>
      </w:r>
      <w:r>
        <w:rPr>
          <w:w w:val="95"/>
        </w:rPr>
        <w:t>保险合同提供的保障</w:t>
      </w:r>
    </w:p>
    <w:p>
      <w:pPr>
        <w:pStyle w:val="BodyText"/>
        <w:spacing w:before="8"/>
        <w:ind w:left="0"/>
        <w:rPr>
          <w:b/>
          <w:sz w:val="26"/>
        </w:rPr>
      </w:pPr>
    </w:p>
    <w:p>
      <w:pPr>
        <w:tabs>
          <w:tab w:pos="985" w:val="left" w:leader="none"/>
        </w:tabs>
        <w:spacing w:before="0"/>
        <w:ind w:left="141" w:right="0" w:firstLine="0"/>
        <w:jc w:val="left"/>
        <w:rPr>
          <w:b/>
          <w:sz w:val="21"/>
        </w:rPr>
      </w:pPr>
      <w:r>
        <w:rPr>
          <w:b/>
          <w:sz w:val="21"/>
        </w:rPr>
        <w:t>第五条</w:t>
        <w:tab/>
      </w:r>
      <w:r>
        <w:rPr>
          <w:b/>
          <w:w w:val="95"/>
          <w:sz w:val="21"/>
        </w:rPr>
        <w:t>保险责任</w:t>
      </w:r>
    </w:p>
    <w:p>
      <w:pPr>
        <w:pStyle w:val="BodyText"/>
        <w:spacing w:before="9"/>
        <w:ind w:left="0"/>
        <w:rPr>
          <w:b/>
          <w:sz w:val="14"/>
        </w:rPr>
      </w:pPr>
    </w:p>
    <w:p>
      <w:pPr>
        <w:pStyle w:val="BodyText"/>
        <w:spacing w:line="408" w:lineRule="auto"/>
        <w:ind w:right="1390"/>
      </w:pPr>
      <w:r>
        <w:rPr/>
        <w:t>在本附加合同保险责任开始后的有效期内，本公司依照下列约定承担保险责任： 一、医疗保险金给付</w:t>
      </w:r>
    </w:p>
    <w:p>
      <w:pPr>
        <w:pStyle w:val="BodyText"/>
        <w:spacing w:line="273" w:lineRule="auto" w:before="45"/>
        <w:ind w:left="141" w:right="98" w:firstLine="419"/>
      </w:pPr>
      <w:r>
        <w:rPr>
          <w:spacing w:val="-7"/>
        </w:rPr>
        <w:t>在被保险人年满 </w:t>
      </w:r>
      <w:r>
        <w:rPr/>
        <w:t>60</w:t>
      </w:r>
      <w:r>
        <w:rPr>
          <w:spacing w:val="-55"/>
        </w:rPr>
        <w:t> </w:t>
      </w:r>
      <w:r>
        <w:rPr>
          <w:b/>
          <w:spacing w:val="-6"/>
        </w:rPr>
        <w:t>周岁</w:t>
      </w:r>
      <w:r>
        <w:rPr/>
        <w:t>（释义一</w:t>
      </w:r>
      <w:r>
        <w:rPr>
          <w:spacing w:val="-12"/>
        </w:rPr>
        <w:t>）</w:t>
      </w:r>
      <w:r>
        <w:rPr>
          <w:spacing w:val="-3"/>
        </w:rPr>
        <w:t>之后，若被保险人因疾病或</w:t>
      </w:r>
      <w:r>
        <w:rPr>
          <w:b/>
          <w:spacing w:val="-6"/>
        </w:rPr>
        <w:t>意外伤害事故 </w:t>
      </w:r>
      <w:r>
        <w:rPr>
          <w:spacing w:val="-3"/>
        </w:rPr>
        <w:t>(释义二)，在</w:t>
      </w:r>
      <w:r>
        <w:rPr>
          <w:b/>
        </w:rPr>
        <w:t>本</w:t>
      </w:r>
      <w:r>
        <w:rPr>
          <w:b/>
          <w:spacing w:val="-9"/>
        </w:rPr>
        <w:t>公司认可的医院</w:t>
      </w:r>
      <w:r>
        <w:rPr/>
        <w:t>（释义三</w:t>
      </w:r>
      <w:r>
        <w:rPr>
          <w:spacing w:val="-62"/>
        </w:rPr>
        <w:t>）</w:t>
      </w:r>
      <w:r>
        <w:rPr>
          <w:spacing w:val="-8"/>
        </w:rPr>
        <w:t>进行治疗，本公司将根据被保险人在该治疗过程中实际发生的医疗费用， </w:t>
      </w:r>
      <w:r>
        <w:rPr/>
        <w:t>给付医疗保险金</w:t>
      </w:r>
      <w:r>
        <w:rPr>
          <w:spacing w:val="0"/>
        </w:rPr>
        <w:t>（</w:t>
      </w:r>
      <w:r>
        <w:rPr/>
        <w:t>不扣除被保险人从其他渠道所获的医疗费用补偿</w:t>
      </w:r>
      <w:r>
        <w:rPr>
          <w:spacing w:val="-106"/>
        </w:rPr>
        <w:t>）</w:t>
      </w:r>
      <w:r>
        <w:rPr/>
        <w:t>，主保险合同基本保险金额按给付的医疗保险金等额减少。</w:t>
      </w:r>
    </w:p>
    <w:p>
      <w:pPr>
        <w:spacing w:after="0" w:line="273" w:lineRule="auto"/>
        <w:sectPr>
          <w:pgSz w:w="11910" w:h="16840"/>
          <w:pgMar w:header="737" w:footer="776" w:top="1180" w:bottom="960" w:left="1560" w:right="1040"/>
        </w:sectPr>
      </w:pPr>
    </w:p>
    <w:p>
      <w:pPr>
        <w:pStyle w:val="BodyText"/>
        <w:spacing w:before="2"/>
        <w:ind w:left="0"/>
        <w:rPr>
          <w:sz w:val="27"/>
        </w:rPr>
      </w:pPr>
    </w:p>
    <w:p>
      <w:pPr>
        <w:pStyle w:val="BodyText"/>
        <w:spacing w:line="273" w:lineRule="auto" w:before="35"/>
        <w:ind w:left="141" w:right="201" w:firstLine="420"/>
        <w:jc w:val="both"/>
      </w:pPr>
      <w:r>
        <w:rPr/>
        <w:t>在一个</w:t>
      </w:r>
      <w:r>
        <w:rPr>
          <w:b/>
        </w:rPr>
        <w:t>保险年度</w:t>
      </w:r>
      <w:r>
        <w:rPr/>
        <w:t>（释义四）中，医疗保险金的给付金额，以本附加合同基本保险金额的 5%为</w:t>
      </w:r>
      <w:r>
        <w:rPr>
          <w:spacing w:val="-7"/>
        </w:rPr>
        <w:t>限，但在前面各保险年度未使用完的医疗保险金限额可以累积到以后的各保险年度使用；在本附加合同有效期内，若累计给付的医疗保险金达到本附加合同基本保险金额，本附加合同终止。</w:t>
      </w:r>
    </w:p>
    <w:p>
      <w:pPr>
        <w:pStyle w:val="BodyText"/>
        <w:spacing w:before="163"/>
      </w:pPr>
      <w:r>
        <w:rPr/>
        <w:t>二、重大疾病保险金给付</w:t>
      </w:r>
    </w:p>
    <w:p>
      <w:pPr>
        <w:pStyle w:val="BodyText"/>
        <w:spacing w:before="9"/>
        <w:ind w:left="0"/>
        <w:rPr>
          <w:sz w:val="14"/>
        </w:rPr>
      </w:pPr>
    </w:p>
    <w:p>
      <w:pPr>
        <w:pStyle w:val="BodyText"/>
        <w:spacing w:line="273" w:lineRule="auto"/>
        <w:ind w:left="141" w:right="202" w:firstLine="420"/>
        <w:jc w:val="both"/>
      </w:pPr>
      <w:r>
        <w:rPr/>
        <w:t>1.</w:t>
      </w:r>
      <w:r>
        <w:rPr>
          <w:spacing w:val="-3"/>
        </w:rPr>
        <w:t>若被保险人于本附加合同生效日起一年内或效力恢复之日起一年内，因首次发生并经确诊的</w:t>
      </w:r>
      <w:r>
        <w:rPr>
          <w:spacing w:val="-7"/>
        </w:rPr>
        <w:t>疾病达到本附加合同定义的重大疾病之疾病状态，或者因疾病导致被确诊首次患本附加合同定义的</w:t>
      </w:r>
      <w:r>
        <w:rPr>
          <w:spacing w:val="-9"/>
        </w:rPr>
        <w:t>重大疾病或进行本附加合同定义的重大疾病手术，本公司将按</w:t>
      </w:r>
      <w:r>
        <w:rPr>
          <w:b/>
          <w:spacing w:val="-4"/>
        </w:rPr>
        <w:t>本附加合同实际交纳的保险费</w:t>
      </w:r>
      <w:r>
        <w:rPr/>
        <w:t>（释义五）给付重大疾病保险金，本附加合同终止；</w:t>
      </w:r>
    </w:p>
    <w:p>
      <w:pPr>
        <w:pStyle w:val="BodyText"/>
        <w:spacing w:line="273" w:lineRule="auto" w:before="163"/>
        <w:ind w:left="141" w:right="202" w:firstLine="420"/>
        <w:jc w:val="both"/>
      </w:pPr>
      <w:r>
        <w:rPr/>
        <w:t>2.</w:t>
      </w:r>
      <w:r>
        <w:rPr>
          <w:spacing w:val="-3"/>
        </w:rPr>
        <w:t>若被保险人于本附加合同生效日起一年后或效力恢复之日起一年后，因首次发生并经确诊的</w:t>
      </w:r>
      <w:r>
        <w:rPr>
          <w:spacing w:val="-7"/>
        </w:rPr>
        <w:t>疾病达到本附加合同定义的重大疾病之疾病状态，或者因疾病导致被确诊首次患本附加合同定义的</w:t>
      </w:r>
      <w:r>
        <w:rPr>
          <w:spacing w:val="-10"/>
        </w:rPr>
        <w:t>重大疾病或进行本附加合同定义的重大疾病手术，本公司将按本附加合同基本保险金额与累计给付</w:t>
      </w:r>
      <w:r>
        <w:rPr>
          <w:spacing w:val="-13"/>
        </w:rPr>
        <w:t>的医疗保险金的差额给付重大疾病保险金，本附加合同终止，主保险合同基本保险金额按给付的重大疾病保险金等额减少；</w:t>
      </w:r>
    </w:p>
    <w:p>
      <w:pPr>
        <w:pStyle w:val="BodyText"/>
        <w:spacing w:line="273" w:lineRule="auto" w:before="163"/>
        <w:ind w:left="141" w:right="130" w:firstLine="420"/>
      </w:pPr>
      <w:r>
        <w:rPr/>
        <w:t>3.</w:t>
      </w:r>
      <w:r>
        <w:rPr>
          <w:spacing w:val="-3"/>
        </w:rPr>
        <w:t>若被保险人因意外伤害事故导致首次达到本附加合同定义的重大疾病之疾病状态，或者因意外伤害事故导致被确诊首次患本附加合同定义的重大疾病或进行本附加合同定义的重大疾病手术， </w:t>
      </w:r>
      <w:r>
        <w:rPr>
          <w:spacing w:val="-5"/>
        </w:rPr>
        <w:t>本公司将按本附加合同基本保险金额与累计给付的医疗保险金的差额给付重大疾病保险金，本附加合同终止，主保险合同基本保险金额按给付的重大疾病保险金等额减少。</w:t>
      </w:r>
    </w:p>
    <w:p>
      <w:pPr>
        <w:pStyle w:val="BodyText"/>
        <w:spacing w:line="273" w:lineRule="auto" w:before="163"/>
        <w:ind w:left="141" w:right="130" w:firstLine="420"/>
        <w:jc w:val="both"/>
      </w:pPr>
      <w:r>
        <w:rPr/>
        <w:t>若给付医疗保险金或重大疾病保险金后主保险合同基本保险金额减少，主保险合同的保险费、</w:t>
      </w:r>
      <w:r>
        <w:rPr>
          <w:w w:val="95"/>
        </w:rPr>
        <w:t>基本保险金额对应的</w:t>
      </w:r>
      <w:r>
        <w:rPr>
          <w:b/>
          <w:w w:val="95"/>
        </w:rPr>
        <w:t>现金价值</w:t>
      </w:r>
      <w:r>
        <w:rPr>
          <w:w w:val="95"/>
        </w:rPr>
        <w:t>（释义六）按主保险合同基本保险金额减少的比例减少。</w:t>
      </w:r>
    </w:p>
    <w:p>
      <w:pPr>
        <w:pStyle w:val="BodyText"/>
        <w:spacing w:before="163"/>
      </w:pPr>
      <w:r>
        <w:rPr/>
        <w:t>三、轻症疾病保险金给付</w:t>
      </w:r>
    </w:p>
    <w:p>
      <w:pPr>
        <w:pStyle w:val="BodyText"/>
        <w:spacing w:before="9"/>
        <w:ind w:left="0"/>
        <w:rPr>
          <w:sz w:val="14"/>
        </w:rPr>
      </w:pPr>
    </w:p>
    <w:p>
      <w:pPr>
        <w:pStyle w:val="BodyText"/>
      </w:pPr>
      <w:r>
        <w:rPr/>
        <w:t>在被保险人年满 60 周岁之前，本公司依照下列约定承担轻症疾病保险金给付责任：</w:t>
      </w:r>
    </w:p>
    <w:p>
      <w:pPr>
        <w:pStyle w:val="BodyText"/>
        <w:spacing w:before="9"/>
        <w:ind w:left="0"/>
        <w:rPr>
          <w:sz w:val="14"/>
        </w:rPr>
      </w:pPr>
    </w:p>
    <w:p>
      <w:pPr>
        <w:pStyle w:val="BodyText"/>
        <w:spacing w:line="273" w:lineRule="auto"/>
        <w:ind w:left="141" w:right="202" w:firstLine="420"/>
        <w:jc w:val="both"/>
      </w:pPr>
      <w:r>
        <w:rPr/>
        <w:t>1.</w:t>
      </w:r>
      <w:r>
        <w:rPr>
          <w:spacing w:val="-3"/>
        </w:rPr>
        <w:t>若被保险人于本附加合同生效日起一年内或效力恢复之日起一年内，因首次发生并经确诊的</w:t>
      </w:r>
      <w:r>
        <w:rPr>
          <w:spacing w:val="-6"/>
        </w:rPr>
        <w:t>疾病达到本附加合同定义的轻症疾病之疾病状态，或者进行本附加合同定义的轻症疾病手术，本公司将按本附加合同实际交纳的保险费给付轻症疾病保险金，本附加合同终止；</w:t>
      </w:r>
    </w:p>
    <w:p>
      <w:pPr>
        <w:pStyle w:val="BodyText"/>
        <w:spacing w:line="273" w:lineRule="auto" w:before="163"/>
        <w:ind w:left="141" w:right="183" w:firstLine="420"/>
        <w:jc w:val="both"/>
      </w:pPr>
      <w:r>
        <w:rPr/>
        <w:t>2.</w:t>
      </w:r>
      <w:r>
        <w:rPr>
          <w:spacing w:val="-3"/>
        </w:rPr>
        <w:t>若被保险人于本附加合同生效日起一年后或效力恢复之日起一年后，因首次发生并经确诊的</w:t>
      </w:r>
      <w:r>
        <w:rPr>
          <w:spacing w:val="-6"/>
        </w:rPr>
        <w:t>疾病达到本附加合同定义的轻症疾病之疾病状态，或者进行本附加合同定义的轻症疾病手术，本公</w:t>
      </w:r>
      <w:r>
        <w:rPr>
          <w:spacing w:val="-10"/>
        </w:rPr>
        <w:t>司将按本附加合同基本保险金额的 </w:t>
      </w:r>
      <w:r>
        <w:rPr/>
        <w:t>20%给付轻症疾病保险金，本附加合同和主保险合同继续有效；</w:t>
      </w:r>
    </w:p>
    <w:p>
      <w:pPr>
        <w:pStyle w:val="BodyText"/>
        <w:spacing w:line="273" w:lineRule="auto" w:before="163"/>
        <w:ind w:left="141" w:right="98" w:firstLine="420"/>
      </w:pPr>
      <w:r>
        <w:rPr/>
        <w:t>3.</w:t>
      </w:r>
      <w:r>
        <w:rPr>
          <w:spacing w:val="-3"/>
        </w:rPr>
        <w:t>若被保险人因意外伤害事故导致首次达到本附加合同定义的轻症疾病之疾病状态，或者进行</w:t>
      </w:r>
      <w:r>
        <w:rPr>
          <w:spacing w:val="-9"/>
        </w:rPr>
        <w:t>本附加合同定义的轻症疾病手术，本公司将按本附加合同基本保险金额的</w:t>
      </w:r>
      <w:r>
        <w:rPr/>
        <w:t>20%给付轻症疾病保险金， 本附加合同和主保险合同继续有效。</w:t>
      </w:r>
    </w:p>
    <w:p>
      <w:pPr>
        <w:pStyle w:val="BodyText"/>
        <w:spacing w:line="273" w:lineRule="auto" w:before="163"/>
        <w:ind w:left="141" w:right="202" w:firstLine="420"/>
        <w:jc w:val="both"/>
      </w:pPr>
      <w:r>
        <w:rPr>
          <w:spacing w:val="-4"/>
        </w:rPr>
        <w:t>针对本附加合同定义的每一轻症疾病，本公司仅给付一次轻症疾病保险金。若申请轻症疾病保</w:t>
      </w:r>
      <w:r>
        <w:rPr>
          <w:spacing w:val="-7"/>
        </w:rPr>
        <w:t>险金时被保险人所患疾病已满足重大疾病保险金给付条件，本公司将给付重大疾病保险金，不再给付轻症疾病保险金。</w:t>
      </w:r>
    </w:p>
    <w:p>
      <w:pPr>
        <w:pStyle w:val="BodyText"/>
        <w:tabs>
          <w:tab w:pos="985" w:val="left" w:leader="none"/>
        </w:tabs>
        <w:spacing w:line="544" w:lineRule="auto" w:before="163"/>
        <w:ind w:left="141" w:right="1180" w:firstLine="420"/>
        <w:rPr>
          <w:b/>
        </w:rPr>
      </w:pPr>
      <w:r>
        <w:rPr/>
        <w:t>本公司在承担上述各项保险责任的同时，将从给付的保险金中扣除欠交的保险费。</w:t>
      </w:r>
      <w:r>
        <w:rPr>
          <w:b/>
        </w:rPr>
        <w:t>第六条</w:t>
        <w:tab/>
      </w:r>
      <w:r>
        <w:rPr>
          <w:b/>
          <w:w w:val="95"/>
        </w:rPr>
        <w:t>责任免除</w:t>
      </w:r>
    </w:p>
    <w:p>
      <w:pPr>
        <w:pStyle w:val="Heading1"/>
        <w:spacing w:line="201" w:lineRule="exact"/>
        <w:ind w:left="554"/>
      </w:pPr>
      <w:r>
        <w:rPr/>
        <w:t>因第一至七项情形之一导致被保险人医疗费用支出，或因第一至九项情形之一导致被保险人</w:t>
      </w:r>
    </w:p>
    <w:p>
      <w:pPr>
        <w:spacing w:before="37"/>
        <w:ind w:left="141" w:right="0" w:firstLine="0"/>
        <w:jc w:val="left"/>
        <w:rPr>
          <w:b/>
          <w:sz w:val="21"/>
        </w:rPr>
      </w:pPr>
      <w:r>
        <w:rPr>
          <w:b/>
          <w:sz w:val="21"/>
        </w:rPr>
        <w:t>达到本附加合同定义的重大疾病、轻症疾病之疾病状态，或者被确诊首次患本附加合同定义的重</w:t>
      </w:r>
    </w:p>
    <w:p>
      <w:pPr>
        <w:spacing w:after="0"/>
        <w:jc w:val="left"/>
        <w:rPr>
          <w:sz w:val="21"/>
        </w:rPr>
        <w:sectPr>
          <w:pgSz w:w="11910" w:h="16840"/>
          <w:pgMar w:header="737" w:footer="776" w:top="1180" w:bottom="960" w:left="1560" w:right="1040"/>
        </w:sectPr>
      </w:pPr>
    </w:p>
    <w:p>
      <w:pPr>
        <w:pStyle w:val="BodyText"/>
        <w:spacing w:before="2"/>
        <w:ind w:left="0"/>
        <w:rPr>
          <w:b/>
          <w:sz w:val="27"/>
        </w:rPr>
      </w:pPr>
    </w:p>
    <w:p>
      <w:pPr>
        <w:spacing w:line="273" w:lineRule="auto" w:before="35"/>
        <w:ind w:left="141" w:right="211" w:firstLine="0"/>
        <w:jc w:val="left"/>
        <w:rPr>
          <w:b/>
          <w:sz w:val="21"/>
        </w:rPr>
      </w:pPr>
      <w:r>
        <w:rPr>
          <w:b/>
          <w:sz w:val="21"/>
        </w:rPr>
        <w:t>大疾病、轻症疾病或进行本附加合同定义的重大疾病手术、轻症疾病手术的，本公司不承担保险责任：</w:t>
      </w:r>
    </w:p>
    <w:p>
      <w:pPr>
        <w:spacing w:before="7"/>
        <w:ind w:left="563" w:right="0" w:firstLine="0"/>
        <w:jc w:val="left"/>
        <w:rPr>
          <w:b/>
          <w:sz w:val="21"/>
        </w:rPr>
      </w:pPr>
      <w:r>
        <w:rPr>
          <w:b/>
          <w:w w:val="95"/>
          <w:sz w:val="21"/>
        </w:rPr>
        <w:t>一、投保人故意造成被保险人死亡、伤残或疾病的；</w:t>
      </w:r>
    </w:p>
    <w:p>
      <w:pPr>
        <w:spacing w:line="273" w:lineRule="auto" w:before="37"/>
        <w:ind w:left="563" w:right="3240" w:firstLine="0"/>
        <w:jc w:val="left"/>
        <w:rPr>
          <w:b/>
          <w:sz w:val="21"/>
        </w:rPr>
      </w:pPr>
      <w:r>
        <w:rPr>
          <w:b/>
          <w:sz w:val="21"/>
        </w:rPr>
        <w:t>二、被保险人故意犯罪或者抗拒依法采取的刑事强制措施； </w:t>
      </w:r>
      <w:r>
        <w:rPr>
          <w:b/>
          <w:w w:val="95"/>
          <w:sz w:val="21"/>
        </w:rPr>
        <w:t>三、被保险人故意自伤；</w:t>
      </w:r>
    </w:p>
    <w:p>
      <w:pPr>
        <w:spacing w:before="8"/>
        <w:ind w:left="563" w:right="0" w:firstLine="0"/>
        <w:jc w:val="left"/>
        <w:rPr>
          <w:b/>
          <w:sz w:val="21"/>
        </w:rPr>
      </w:pPr>
      <w:r>
        <w:rPr>
          <w:b/>
          <w:w w:val="99"/>
          <w:sz w:val="21"/>
        </w:rPr>
        <w:t>四、被保险人主动吸食或注射毒品</w:t>
      </w:r>
      <w:r>
        <w:rPr>
          <w:b/>
          <w:spacing w:val="0"/>
          <w:w w:val="99"/>
          <w:sz w:val="21"/>
        </w:rPr>
        <w:t>（释义七</w:t>
      </w:r>
      <w:r>
        <w:rPr>
          <w:b/>
          <w:spacing w:val="-106"/>
          <w:w w:val="99"/>
          <w:sz w:val="21"/>
        </w:rPr>
        <w:t>）</w:t>
      </w:r>
      <w:r>
        <w:rPr>
          <w:b/>
          <w:w w:val="99"/>
          <w:sz w:val="21"/>
        </w:rPr>
        <w:t>；</w:t>
      </w:r>
    </w:p>
    <w:p>
      <w:pPr>
        <w:spacing w:before="37"/>
        <w:ind w:left="563" w:right="0" w:firstLine="0"/>
        <w:jc w:val="left"/>
        <w:rPr>
          <w:b/>
          <w:sz w:val="21"/>
        </w:rPr>
      </w:pPr>
      <w:r>
        <w:rPr>
          <w:b/>
          <w:w w:val="99"/>
          <w:sz w:val="21"/>
        </w:rPr>
        <w:t>五、被保险人酒后驾驶</w:t>
      </w:r>
      <w:r>
        <w:rPr>
          <w:b/>
          <w:spacing w:val="1"/>
          <w:w w:val="99"/>
          <w:sz w:val="21"/>
        </w:rPr>
        <w:t>（释义八</w:t>
      </w:r>
      <w:r>
        <w:rPr>
          <w:b/>
          <w:spacing w:val="-102"/>
          <w:w w:val="99"/>
          <w:sz w:val="21"/>
        </w:rPr>
        <w:t>）</w:t>
      </w:r>
      <w:r>
        <w:rPr>
          <w:b/>
          <w:w w:val="99"/>
          <w:sz w:val="21"/>
        </w:rPr>
        <w:t>，无合法有效驾驶证驾驶</w:t>
      </w:r>
      <w:r>
        <w:rPr>
          <w:b/>
          <w:spacing w:val="1"/>
          <w:w w:val="99"/>
          <w:sz w:val="21"/>
        </w:rPr>
        <w:t>（释义九</w:t>
      </w:r>
      <w:r>
        <w:rPr>
          <w:b/>
          <w:spacing w:val="-102"/>
          <w:w w:val="99"/>
          <w:sz w:val="21"/>
        </w:rPr>
        <w:t>）</w:t>
      </w:r>
      <w:r>
        <w:rPr>
          <w:b/>
          <w:w w:val="99"/>
          <w:sz w:val="21"/>
        </w:rPr>
        <w:t>，或驾驶无有效行驶证</w:t>
      </w:r>
    </w:p>
    <w:p>
      <w:pPr>
        <w:spacing w:before="37"/>
        <w:ind w:left="141" w:right="0" w:firstLine="0"/>
        <w:jc w:val="left"/>
        <w:rPr>
          <w:b/>
          <w:sz w:val="21"/>
        </w:rPr>
      </w:pPr>
      <w:r>
        <w:rPr>
          <w:b/>
          <w:w w:val="95"/>
          <w:sz w:val="21"/>
        </w:rPr>
        <w:t>（释义十）的机动车；</w:t>
      </w:r>
    </w:p>
    <w:p>
      <w:pPr>
        <w:spacing w:line="273" w:lineRule="auto" w:before="37"/>
        <w:ind w:left="563" w:right="4924" w:firstLine="0"/>
        <w:jc w:val="left"/>
        <w:rPr>
          <w:b/>
          <w:sz w:val="21"/>
        </w:rPr>
      </w:pPr>
      <w:r>
        <w:rPr>
          <w:b/>
          <w:sz w:val="21"/>
        </w:rPr>
        <w:t>六、战争、军事冲突、暴乱或武装叛乱； </w:t>
      </w:r>
      <w:r>
        <w:rPr>
          <w:b/>
          <w:w w:val="95"/>
          <w:sz w:val="21"/>
        </w:rPr>
        <w:t>七、核爆炸、核辐射或核污染；</w:t>
      </w:r>
    </w:p>
    <w:p>
      <w:pPr>
        <w:spacing w:line="273" w:lineRule="auto" w:before="7"/>
        <w:ind w:left="141" w:right="159" w:firstLine="422"/>
        <w:jc w:val="left"/>
        <w:rPr>
          <w:b/>
          <w:sz w:val="21"/>
        </w:rPr>
      </w:pPr>
      <w:r>
        <w:rPr>
          <w:b/>
          <w:sz w:val="21"/>
        </w:rPr>
        <w:t>八、被保险人感染艾滋病病毒（释义十一）或患艾滋病,符合本条款第十六条第三十四项“经</w:t>
      </w:r>
      <w:r>
        <w:rPr>
          <w:b/>
          <w:w w:val="95"/>
          <w:sz w:val="21"/>
        </w:rPr>
        <w:t>输血导致的人类免疫缺陷病毒（HIV）感染”和第三十五项“因职业关系导致的人类免疫缺陷病毒</w:t>
      </w:r>
    </w:p>
    <w:p>
      <w:pPr>
        <w:spacing w:before="7"/>
        <w:ind w:left="141" w:right="0" w:firstLine="0"/>
        <w:jc w:val="left"/>
        <w:rPr>
          <w:b/>
          <w:sz w:val="21"/>
        </w:rPr>
      </w:pPr>
      <w:r>
        <w:rPr>
          <w:b/>
          <w:w w:val="95"/>
          <w:sz w:val="21"/>
        </w:rPr>
        <w:t>（HIV）感染”除外；</w:t>
      </w:r>
    </w:p>
    <w:p>
      <w:pPr>
        <w:spacing w:before="16"/>
        <w:ind w:left="561" w:right="0" w:firstLine="0"/>
        <w:jc w:val="left"/>
        <w:rPr>
          <w:b/>
          <w:sz w:val="21"/>
        </w:rPr>
      </w:pPr>
      <w:r>
        <w:rPr>
          <w:b/>
          <w:w w:val="99"/>
          <w:sz w:val="21"/>
        </w:rPr>
        <w:t>九、遗传性疾病</w:t>
      </w:r>
      <w:r>
        <w:rPr>
          <w:b/>
          <w:spacing w:val="0"/>
          <w:w w:val="99"/>
          <w:sz w:val="21"/>
        </w:rPr>
        <w:t>（</w:t>
      </w:r>
      <w:r>
        <w:rPr>
          <w:b/>
          <w:w w:val="99"/>
          <w:sz w:val="21"/>
        </w:rPr>
        <w:t>释义十二</w:t>
      </w:r>
      <w:r>
        <w:rPr>
          <w:b/>
          <w:spacing w:val="-105"/>
          <w:w w:val="99"/>
          <w:sz w:val="21"/>
        </w:rPr>
        <w:t>）</w:t>
      </w:r>
      <w:r>
        <w:rPr>
          <w:b/>
          <w:w w:val="99"/>
          <w:sz w:val="21"/>
        </w:rPr>
        <w:t>，先天性畸形、变形或染色体异常</w:t>
      </w:r>
      <w:r>
        <w:rPr>
          <w:b/>
          <w:spacing w:val="0"/>
          <w:w w:val="99"/>
          <w:sz w:val="21"/>
        </w:rPr>
        <w:t>（</w:t>
      </w:r>
      <w:r>
        <w:rPr>
          <w:b/>
          <w:w w:val="99"/>
          <w:sz w:val="21"/>
        </w:rPr>
        <w:t>释义十三</w:t>
      </w:r>
      <w:r>
        <w:rPr>
          <w:b/>
          <w:spacing w:val="-105"/>
          <w:w w:val="99"/>
          <w:sz w:val="21"/>
        </w:rPr>
        <w:t>）</w:t>
      </w:r>
      <w:r>
        <w:rPr>
          <w:b/>
          <w:w w:val="99"/>
          <w:sz w:val="21"/>
        </w:rPr>
        <w:t>。</w:t>
      </w:r>
    </w:p>
    <w:p>
      <w:pPr>
        <w:spacing w:line="273" w:lineRule="auto" w:before="173"/>
        <w:ind w:left="141" w:right="211" w:firstLine="412"/>
        <w:jc w:val="left"/>
        <w:rPr>
          <w:b/>
          <w:sz w:val="21"/>
        </w:rPr>
      </w:pPr>
      <w:r>
        <w:rPr>
          <w:b/>
          <w:sz w:val="21"/>
        </w:rPr>
        <w:t>发生上述第一、二项情形的，本附加合同终止，投保人已交足两年以上保险费的，本公司退</w:t>
      </w:r>
      <w:r>
        <w:rPr>
          <w:b/>
          <w:w w:val="95"/>
          <w:sz w:val="21"/>
        </w:rPr>
        <w:t>还本附加合同的现金价值。</w:t>
      </w:r>
    </w:p>
    <w:p>
      <w:pPr>
        <w:tabs>
          <w:tab w:pos="4094" w:val="left" w:leader="none"/>
        </w:tabs>
        <w:spacing w:line="681" w:lineRule="auto" w:before="163"/>
        <w:ind w:left="3250" w:right="712" w:hanging="2690"/>
        <w:jc w:val="left"/>
        <w:rPr>
          <w:b/>
          <w:sz w:val="21"/>
        </w:rPr>
      </w:pPr>
      <w:r>
        <w:rPr>
          <w:b/>
          <w:sz w:val="21"/>
        </w:rPr>
        <w:t>发生上述其他情形的，本附加合同终止，本公司向投保人退还本附加合同的现金价值。第三章</w:t>
        <w:tab/>
      </w:r>
      <w:r>
        <w:rPr>
          <w:b/>
          <w:w w:val="95"/>
          <w:sz w:val="21"/>
        </w:rPr>
        <w:t>投保人的权利和义务</w:t>
      </w:r>
    </w:p>
    <w:p>
      <w:pPr>
        <w:tabs>
          <w:tab w:pos="985" w:val="left" w:leader="none"/>
        </w:tabs>
        <w:spacing w:line="238" w:lineRule="exact" w:before="0"/>
        <w:ind w:left="141" w:right="0" w:firstLine="0"/>
        <w:jc w:val="left"/>
        <w:rPr>
          <w:b/>
          <w:sz w:val="21"/>
        </w:rPr>
      </w:pPr>
      <w:r>
        <w:rPr>
          <w:b/>
          <w:sz w:val="21"/>
        </w:rPr>
        <w:t>第七条</w:t>
        <w:tab/>
      </w:r>
      <w:r>
        <w:rPr>
          <w:b/>
          <w:w w:val="95"/>
          <w:sz w:val="21"/>
        </w:rPr>
        <w:t>基本保险金额和保险费</w:t>
      </w:r>
    </w:p>
    <w:p>
      <w:pPr>
        <w:pStyle w:val="BodyText"/>
        <w:spacing w:before="10"/>
        <w:ind w:left="0"/>
        <w:rPr>
          <w:b/>
          <w:sz w:val="14"/>
        </w:rPr>
      </w:pPr>
    </w:p>
    <w:p>
      <w:pPr>
        <w:pStyle w:val="BodyText"/>
      </w:pPr>
      <w:r>
        <w:rPr/>
        <w:t>本附加合同的基本保险金额由投保人和本公司约定并载明于保险单上。</w:t>
      </w:r>
    </w:p>
    <w:p>
      <w:pPr>
        <w:pStyle w:val="BodyText"/>
        <w:spacing w:before="9"/>
        <w:ind w:left="0"/>
        <w:rPr>
          <w:sz w:val="14"/>
        </w:rPr>
      </w:pPr>
    </w:p>
    <w:p>
      <w:pPr>
        <w:pStyle w:val="BodyText"/>
        <w:spacing w:line="273" w:lineRule="auto"/>
        <w:ind w:left="141" w:right="110" w:firstLine="42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ind w:left="0"/>
        <w:rPr>
          <w:sz w:val="24"/>
        </w:rPr>
      </w:pPr>
    </w:p>
    <w:p>
      <w:pPr>
        <w:pStyle w:val="Heading1"/>
        <w:tabs>
          <w:tab w:pos="985" w:val="left" w:leader="none"/>
        </w:tabs>
      </w:pPr>
      <w:r>
        <w:rPr/>
        <w:t>第八条</w:t>
        <w:tab/>
      </w:r>
      <w:r>
        <w:rPr>
          <w:w w:val="95"/>
        </w:rPr>
        <w:t>宽限期及保险合同效力的中止</w:t>
      </w:r>
    </w:p>
    <w:p>
      <w:pPr>
        <w:pStyle w:val="BodyText"/>
        <w:spacing w:before="9"/>
        <w:ind w:left="0"/>
        <w:rPr>
          <w:b/>
          <w:sz w:val="14"/>
        </w:rPr>
      </w:pPr>
    </w:p>
    <w:p>
      <w:pPr>
        <w:pStyle w:val="BodyText"/>
        <w:spacing w:line="273" w:lineRule="auto" w:before="1"/>
        <w:ind w:left="141" w:right="182" w:firstLine="420"/>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Heading1"/>
        <w:spacing w:line="273" w:lineRule="auto" w:before="164"/>
        <w:ind w:right="184" w:firstLine="422"/>
      </w:pPr>
      <w:r>
        <w:rPr/>
        <w:t>如果投保人在宽限期届满前仍未支付当期保险费，则本附加合同自宽限期届满的次日零时起</w:t>
      </w:r>
      <w:r>
        <w:rPr>
          <w:w w:val="95"/>
        </w:rPr>
        <w:t>效力中止。本附加合同效力中止期间发生保险事故的，本公司不承担保险责任。</w:t>
      </w:r>
    </w:p>
    <w:p>
      <w:pPr>
        <w:pStyle w:val="BodyText"/>
        <w:spacing w:before="5"/>
        <w:ind w:left="0"/>
        <w:rPr>
          <w:b/>
          <w:sz w:val="24"/>
        </w:rPr>
      </w:pPr>
    </w:p>
    <w:p>
      <w:pPr>
        <w:tabs>
          <w:tab w:pos="985" w:val="left" w:leader="none"/>
        </w:tabs>
        <w:spacing w:before="0"/>
        <w:ind w:left="141" w:right="0" w:firstLine="0"/>
        <w:jc w:val="left"/>
        <w:rPr>
          <w:b/>
          <w:sz w:val="21"/>
        </w:rPr>
      </w:pPr>
      <w:r>
        <w:rPr>
          <w:b/>
          <w:spacing w:val="0"/>
          <w:w w:val="99"/>
          <w:sz w:val="21"/>
        </w:rPr>
        <w:t>第九</w:t>
      </w:r>
      <w:r>
        <w:rPr>
          <w:b/>
          <w:w w:val="99"/>
          <w:sz w:val="21"/>
        </w:rPr>
        <w:t>条</w:t>
      </w:r>
      <w:r>
        <w:rPr>
          <w:b/>
          <w:sz w:val="21"/>
        </w:rPr>
        <w:tab/>
      </w:r>
      <w:r>
        <w:rPr>
          <w:b/>
          <w:w w:val="99"/>
          <w:sz w:val="21"/>
        </w:rPr>
        <w:t>保</w:t>
      </w:r>
      <w:r>
        <w:rPr>
          <w:b/>
          <w:spacing w:val="0"/>
          <w:w w:val="99"/>
          <w:sz w:val="21"/>
        </w:rPr>
        <w:t>险合同</w:t>
      </w:r>
      <w:r>
        <w:rPr>
          <w:b/>
          <w:w w:val="99"/>
          <w:sz w:val="21"/>
        </w:rPr>
        <w:t>效力</w:t>
      </w:r>
      <w:r>
        <w:rPr>
          <w:b/>
          <w:spacing w:val="0"/>
          <w:w w:val="99"/>
          <w:sz w:val="21"/>
        </w:rPr>
        <w:t>的恢复</w:t>
      </w:r>
      <w:r>
        <w:rPr>
          <w:b/>
          <w:w w:val="99"/>
          <w:sz w:val="21"/>
        </w:rPr>
        <w:t>（简</w:t>
      </w:r>
      <w:r>
        <w:rPr>
          <w:b/>
          <w:spacing w:val="0"/>
          <w:w w:val="99"/>
          <w:sz w:val="21"/>
        </w:rPr>
        <w:t>称“复效</w:t>
      </w:r>
      <w:r>
        <w:rPr>
          <w:b/>
          <w:spacing w:val="-106"/>
          <w:w w:val="99"/>
          <w:sz w:val="21"/>
        </w:rPr>
        <w:t>”</w:t>
      </w:r>
      <w:r>
        <w:rPr>
          <w:b/>
          <w:w w:val="99"/>
          <w:sz w:val="21"/>
        </w:rPr>
        <w:t>）</w:t>
      </w:r>
    </w:p>
    <w:p>
      <w:pPr>
        <w:pStyle w:val="BodyText"/>
        <w:spacing w:before="9"/>
        <w:ind w:left="0"/>
        <w:rPr>
          <w:b/>
          <w:sz w:val="14"/>
        </w:rPr>
      </w:pPr>
    </w:p>
    <w:p>
      <w:pPr>
        <w:pStyle w:val="BodyText"/>
        <w:spacing w:line="273" w:lineRule="auto"/>
        <w:ind w:left="141" w:right="119" w:firstLine="420"/>
      </w:pPr>
      <w:r>
        <w:rPr/>
        <w:t>本附加合同效力中止后两年内，投保人可以申请恢复合同效力。经本公司与投保人协商并达成协议，在投保人补交保险费当日二十四时起，本附加合同效力恢复。</w:t>
      </w:r>
    </w:p>
    <w:p>
      <w:pPr>
        <w:pStyle w:val="Heading1"/>
        <w:spacing w:line="273" w:lineRule="auto" w:before="163"/>
        <w:ind w:right="184" w:firstLine="422"/>
      </w:pPr>
      <w:r>
        <w:rPr/>
        <w:t>自本附加合同效力中止之日起满两年投保人和本公司未达成协议的，本公司有权解除合同。</w:t>
      </w:r>
      <w:r>
        <w:rPr>
          <w:w w:val="95"/>
        </w:rPr>
        <w:t>本公司解除合同的，向投保人退还合同效力中止时本附加合同的现金价值。</w:t>
      </w:r>
    </w:p>
    <w:p>
      <w:pPr>
        <w:pStyle w:val="BodyText"/>
        <w:ind w:left="0"/>
        <w:rPr>
          <w:b/>
          <w:sz w:val="20"/>
        </w:rPr>
      </w:pPr>
    </w:p>
    <w:p>
      <w:pPr>
        <w:pStyle w:val="BodyText"/>
        <w:spacing w:before="4"/>
        <w:ind w:left="0"/>
        <w:rPr>
          <w:b/>
          <w:sz w:val="16"/>
        </w:rPr>
      </w:pPr>
    </w:p>
    <w:p>
      <w:pPr>
        <w:tabs>
          <w:tab w:pos="843" w:val="left" w:leader="none"/>
        </w:tabs>
        <w:spacing w:before="0"/>
        <w:ind w:left="0" w:right="42" w:firstLine="0"/>
        <w:jc w:val="center"/>
        <w:rPr>
          <w:b/>
          <w:sz w:val="21"/>
        </w:rPr>
      </w:pPr>
      <w:r>
        <w:rPr>
          <w:b/>
          <w:sz w:val="21"/>
        </w:rPr>
        <w:t>第四章</w:t>
        <w:tab/>
      </w:r>
      <w:r>
        <w:rPr>
          <w:b/>
          <w:w w:val="95"/>
          <w:sz w:val="21"/>
        </w:rPr>
        <w:t>保险金的申请</w:t>
      </w:r>
    </w:p>
    <w:p>
      <w:pPr>
        <w:spacing w:after="0"/>
        <w:jc w:val="center"/>
        <w:rPr>
          <w:sz w:val="21"/>
        </w:rPr>
        <w:sectPr>
          <w:pgSz w:w="11910" w:h="16840"/>
          <w:pgMar w:header="737" w:footer="776" w:top="1180" w:bottom="960" w:left="1560" w:right="1060"/>
        </w:sectPr>
      </w:pPr>
    </w:p>
    <w:p>
      <w:pPr>
        <w:pStyle w:val="BodyText"/>
        <w:spacing w:before="2"/>
        <w:ind w:left="0"/>
        <w:rPr>
          <w:b/>
          <w:sz w:val="27"/>
        </w:rPr>
      </w:pPr>
    </w:p>
    <w:p>
      <w:pPr>
        <w:tabs>
          <w:tab w:pos="985" w:val="left" w:leader="none"/>
        </w:tabs>
        <w:spacing w:before="35"/>
        <w:ind w:left="141" w:right="0" w:firstLine="0"/>
        <w:jc w:val="left"/>
        <w:rPr>
          <w:b/>
          <w:sz w:val="21"/>
        </w:rPr>
      </w:pPr>
      <w:r>
        <w:rPr>
          <w:b/>
          <w:sz w:val="21"/>
        </w:rPr>
        <w:t>第十条</w:t>
        <w:tab/>
      </w:r>
      <w:r>
        <w:rPr>
          <w:b/>
          <w:w w:val="95"/>
          <w:sz w:val="21"/>
        </w:rPr>
        <w:t>受益人的指定和变更</w:t>
      </w:r>
    </w:p>
    <w:p>
      <w:pPr>
        <w:pStyle w:val="BodyText"/>
        <w:spacing w:before="9"/>
        <w:ind w:left="0"/>
        <w:rPr>
          <w:b/>
          <w:sz w:val="14"/>
        </w:rPr>
      </w:pPr>
    </w:p>
    <w:p>
      <w:pPr>
        <w:pStyle w:val="BodyText"/>
      </w:pPr>
      <w:r>
        <w:rPr/>
        <w:t>本附加合同受益人约定为被保险人本人。</w:t>
      </w:r>
    </w:p>
    <w:p>
      <w:pPr>
        <w:pStyle w:val="BodyText"/>
        <w:spacing w:before="9"/>
        <w:ind w:left="0"/>
        <w:rPr>
          <w:sz w:val="14"/>
        </w:rPr>
      </w:pPr>
    </w:p>
    <w:p>
      <w:pPr>
        <w:pStyle w:val="BodyText"/>
        <w:spacing w:line="273" w:lineRule="auto"/>
        <w:ind w:left="141" w:right="201" w:firstLine="420"/>
      </w:pPr>
      <w:r>
        <w:rPr/>
        <w:t>投保人或者被保险人可以变更受益人并书面通知本公司。本公司收到变更受益人的书面通知后，在保险单或其他保险凭证上批注或附贴批单。</w:t>
      </w:r>
    </w:p>
    <w:p>
      <w:pPr>
        <w:tabs>
          <w:tab w:pos="1195" w:val="left" w:leader="none"/>
        </w:tabs>
        <w:spacing w:line="544" w:lineRule="auto" w:before="163"/>
        <w:ind w:left="141" w:right="3070" w:firstLine="420"/>
        <w:jc w:val="left"/>
        <w:rPr>
          <w:b/>
          <w:sz w:val="21"/>
        </w:rPr>
      </w:pPr>
      <w:r>
        <w:rPr>
          <w:sz w:val="21"/>
        </w:rPr>
        <w:t>投保人在指定和变更受益人时，必须经过被保险人书面同意。</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9"/>
        <w:ind w:left="0"/>
        <w:rPr>
          <w:sz w:val="26"/>
        </w:rPr>
      </w:pPr>
    </w:p>
    <w:p>
      <w:pPr>
        <w:pStyle w:val="Heading1"/>
        <w:tabs>
          <w:tab w:pos="1195" w:val="left" w:leader="none"/>
        </w:tabs>
      </w:pPr>
      <w:r>
        <w:rPr/>
        <w:t>第十二条</w:t>
        <w:tab/>
      </w:r>
      <w:r>
        <w:rPr>
          <w:w w:val="95"/>
        </w:rPr>
        <w:t>保险金的申请</w:t>
      </w:r>
    </w:p>
    <w:p>
      <w:pPr>
        <w:pStyle w:val="BodyText"/>
        <w:spacing w:before="9"/>
        <w:ind w:left="0"/>
        <w:rPr>
          <w:b/>
          <w:sz w:val="14"/>
        </w:rPr>
      </w:pPr>
    </w:p>
    <w:p>
      <w:pPr>
        <w:pStyle w:val="BodyText"/>
      </w:pPr>
      <w:r>
        <w:rPr>
          <w:b/>
          <w:w w:val="95"/>
        </w:rPr>
        <w:t>一、</w:t>
      </w:r>
      <w:r>
        <w:rPr>
          <w:w w:val="95"/>
        </w:rPr>
        <w:t>医疗保险金给付的申请</w:t>
      </w:r>
    </w:p>
    <w:p>
      <w:pPr>
        <w:pStyle w:val="BodyText"/>
        <w:spacing w:before="36"/>
      </w:pPr>
      <w:r>
        <w:rPr/>
        <w:t>在申请医疗保险金时，申请人须填写保险金给付申请书，并提供下列证明和资料：</w:t>
      </w:r>
    </w:p>
    <w:p>
      <w:pPr>
        <w:pStyle w:val="BodyText"/>
        <w:spacing w:before="36"/>
      </w:pPr>
      <w:r>
        <w:rPr/>
        <w:t>1.保险合同原件或其他保险凭证；</w:t>
      </w:r>
    </w:p>
    <w:p>
      <w:pPr>
        <w:pStyle w:val="BodyText"/>
        <w:spacing w:before="36"/>
      </w:pPr>
      <w:r>
        <w:rPr/>
        <w:t>2.受益人的有效身份证件；</w:t>
      </w:r>
    </w:p>
    <w:p>
      <w:pPr>
        <w:pStyle w:val="BodyText"/>
        <w:spacing w:before="36"/>
      </w:pPr>
      <w:r>
        <w:rPr/>
        <w:t>3.由本公司认可的医院出具的医疗诊断书、医疗费用的原始凭证；</w:t>
      </w:r>
    </w:p>
    <w:p>
      <w:pPr>
        <w:pStyle w:val="BodyText"/>
        <w:spacing w:line="544" w:lineRule="auto" w:before="36"/>
        <w:ind w:right="1600"/>
      </w:pPr>
      <w:r>
        <w:rPr/>
        <w:t>4.受益人所能提供的与确认保险事故的性质、原因等相关的其他证明、资料。二、重大疾病保险金、轻症疾病保险金给付的申请</w:t>
      </w:r>
    </w:p>
    <w:p>
      <w:pPr>
        <w:pStyle w:val="BodyText"/>
        <w:spacing w:line="201" w:lineRule="exact"/>
      </w:pPr>
      <w:r>
        <w:rPr/>
        <w:t>在申请重大疾病保险金、轻症疾病保险金时，申请人须填写保险金给付申请书，并提供下列证</w:t>
      </w:r>
    </w:p>
    <w:p>
      <w:pPr>
        <w:pStyle w:val="BodyText"/>
        <w:spacing w:before="37"/>
        <w:ind w:left="141"/>
      </w:pPr>
      <w:r>
        <w:rPr/>
        <w:t>明和资料：</w:t>
      </w:r>
    </w:p>
    <w:p>
      <w:pPr>
        <w:pStyle w:val="BodyText"/>
        <w:spacing w:before="36"/>
      </w:pPr>
      <w:r>
        <w:rPr/>
        <w:t>1.保险合同原件或其他保险凭证；</w:t>
      </w:r>
    </w:p>
    <w:p>
      <w:pPr>
        <w:pStyle w:val="BodyText"/>
        <w:spacing w:before="36"/>
      </w:pPr>
      <w:r>
        <w:rPr/>
        <w:t>2.受益人的有效身份证件；</w:t>
      </w:r>
    </w:p>
    <w:p>
      <w:pPr>
        <w:pStyle w:val="BodyText"/>
        <w:spacing w:line="273" w:lineRule="auto" w:before="36"/>
        <w:ind w:left="141" w:right="130" w:firstLine="420"/>
      </w:pPr>
      <w:r>
        <w:rPr/>
        <w:t>3.由本公司认可的医院出具的可证明被保险人患本附加合同所定义的重大疾病、轻症疾病的诊断证明书和诊断所患疾病必需的检查报告；</w:t>
      </w:r>
    </w:p>
    <w:p>
      <w:pPr>
        <w:pStyle w:val="BodyText"/>
        <w:spacing w:before="7"/>
      </w:pPr>
      <w:r>
        <w:rPr/>
        <w:t>4.受益人所能提供的与确认保险事故的性质、原因等相关的其他证明、资料。</w:t>
      </w:r>
    </w:p>
    <w:p>
      <w:pPr>
        <w:pStyle w:val="BodyText"/>
        <w:spacing w:before="9"/>
        <w:ind w:left="0"/>
        <w:rPr>
          <w:sz w:val="14"/>
        </w:rPr>
      </w:pPr>
    </w:p>
    <w:p>
      <w:pPr>
        <w:pStyle w:val="BodyText"/>
        <w:spacing w:line="273" w:lineRule="auto"/>
        <w:ind w:left="141" w:right="139" w:firstLine="420"/>
      </w:pPr>
      <w:r>
        <w:rPr/>
        <w:t>若以上保险金申请的经办人为代理人，则应另提供授权委托书、代理人有效身份证件等证明文件。</w:t>
      </w:r>
    </w:p>
    <w:p>
      <w:pPr>
        <w:pStyle w:val="BodyText"/>
        <w:spacing w:line="408" w:lineRule="auto" w:before="163"/>
        <w:ind w:right="98"/>
      </w:pPr>
      <w:r>
        <w:rPr/>
        <w:t>申请人提交的证明和资料不完整的，本公司将及时一次性通知需补充提供的有关证明和资料。</w:t>
      </w:r>
      <w:r>
        <w:rPr>
          <w:spacing w:val="-13"/>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1" w:right="20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20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before="163"/>
      </w:pPr>
      <w:r>
        <w:rPr/>
        <w:t>四、受益人向本公司请求给付保险金的诉讼时效期间为两年，自其知道或者应当知道保险事故</w:t>
      </w:r>
    </w:p>
    <w:p>
      <w:pPr>
        <w:spacing w:after="0"/>
        <w:sectPr>
          <w:pgSz w:w="11910" w:h="16840"/>
          <w:pgMar w:header="737" w:footer="776" w:top="1180" w:bottom="960" w:left="1560" w:right="1040"/>
        </w:sectPr>
      </w:pPr>
    </w:p>
    <w:p>
      <w:pPr>
        <w:pStyle w:val="BodyText"/>
        <w:spacing w:before="2"/>
        <w:ind w:left="0"/>
        <w:rPr>
          <w:sz w:val="27"/>
        </w:rPr>
      </w:pPr>
    </w:p>
    <w:p>
      <w:pPr>
        <w:pStyle w:val="BodyText"/>
        <w:spacing w:before="35"/>
        <w:ind w:left="141"/>
      </w:pPr>
      <w:r>
        <w:rPr/>
        <w:t>发生之日起计算。</w:t>
      </w:r>
    </w:p>
    <w:p>
      <w:pPr>
        <w:pStyle w:val="BodyText"/>
        <w:ind w:left="0"/>
        <w:rPr>
          <w:sz w:val="20"/>
        </w:rPr>
      </w:pPr>
    </w:p>
    <w:p>
      <w:pPr>
        <w:pStyle w:val="BodyText"/>
        <w:spacing w:before="11"/>
        <w:ind w:left="0"/>
        <w:rPr>
          <w:sz w:val="15"/>
        </w:rPr>
      </w:pPr>
    </w:p>
    <w:p>
      <w:pPr>
        <w:pStyle w:val="Heading1"/>
        <w:tabs>
          <w:tab w:pos="843" w:val="left" w:leader="none"/>
        </w:tabs>
        <w:spacing w:before="35"/>
        <w:ind w:left="0" w:right="40"/>
        <w:jc w:val="center"/>
      </w:pPr>
      <w:r>
        <w:rPr/>
        <w:t>第五章</w:t>
        <w:tab/>
      </w:r>
      <w:r>
        <w:rPr>
          <w:w w:val="95"/>
        </w:rPr>
        <w:t>一般约定</w:t>
      </w:r>
    </w:p>
    <w:p>
      <w:pPr>
        <w:pStyle w:val="BodyText"/>
        <w:spacing w:before="12"/>
        <w:ind w:left="0"/>
        <w:rPr>
          <w:b/>
          <w:sz w:val="23"/>
        </w:rPr>
      </w:pPr>
    </w:p>
    <w:p>
      <w:pPr>
        <w:tabs>
          <w:tab w:pos="1195" w:val="left" w:leader="none"/>
        </w:tabs>
        <w:spacing w:before="35"/>
        <w:ind w:left="141" w:right="0" w:firstLine="0"/>
        <w:jc w:val="left"/>
        <w:rPr>
          <w:b/>
          <w:sz w:val="21"/>
        </w:rPr>
      </w:pPr>
      <w:r>
        <w:rPr>
          <w:b/>
          <w:sz w:val="21"/>
        </w:rPr>
        <w:t>第十三条</w:t>
        <w:tab/>
      </w:r>
      <w:r>
        <w:rPr>
          <w:b/>
          <w:w w:val="95"/>
          <w:sz w:val="21"/>
        </w:rPr>
        <w:t>年龄确定与错误处理</w:t>
      </w:r>
    </w:p>
    <w:p>
      <w:pPr>
        <w:pStyle w:val="BodyText"/>
        <w:spacing w:before="9"/>
        <w:ind w:left="0"/>
        <w:rPr>
          <w:b/>
          <w:sz w:val="14"/>
        </w:rPr>
      </w:pPr>
    </w:p>
    <w:p>
      <w:pPr>
        <w:pStyle w:val="BodyText"/>
      </w:pPr>
      <w:r>
        <w:rPr/>
        <w:t>一、被保险人的投保年龄以法定证件登记的周岁计算，且须符合本公司当时的投保规定。</w:t>
      </w:r>
    </w:p>
    <w:p>
      <w:pPr>
        <w:pStyle w:val="BodyText"/>
        <w:spacing w:before="9"/>
        <w:ind w:left="0"/>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63"/>
        <w:ind w:left="141" w:right="182" w:firstLine="420"/>
        <w:jc w:val="both"/>
      </w:pPr>
      <w:r>
        <w:rPr/>
        <w:t>1.</w:t>
      </w:r>
      <w:r>
        <w:rPr>
          <w:spacing w:val="-4"/>
        </w:rPr>
        <w:t>投保人申报的被保险人年龄不真实，并且其真实年龄不符合本公司投保规定的，本公司有权</w:t>
      </w:r>
      <w:r>
        <w:rPr>
          <w:spacing w:val="-9"/>
        </w:rPr>
        <w:t>解除合同，并向投保人退还本附加合同的现金价值。本公司行使合同解除权适用主保险合同中“本公司合同解除权的限制”的规定。</w:t>
      </w:r>
    </w:p>
    <w:p>
      <w:pPr>
        <w:pStyle w:val="BodyText"/>
        <w:spacing w:line="273" w:lineRule="auto" w:before="163"/>
        <w:ind w:left="141" w:right="18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line="273" w:lineRule="auto" w:before="163"/>
        <w:ind w:left="141" w:right="110" w:firstLine="420"/>
      </w:pPr>
      <w:r>
        <w:rPr/>
        <w:t>3.投保人申报的被保险人年龄不真实，致使投保人实付保险费多于应付保险费的，本公司会将多收的保险费无息退还给投保人。</w:t>
      </w:r>
    </w:p>
    <w:p>
      <w:pPr>
        <w:tabs>
          <w:tab w:pos="1195" w:val="left" w:leader="none"/>
        </w:tabs>
        <w:spacing w:line="544" w:lineRule="auto" w:before="163"/>
        <w:ind w:left="14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7"/>
        <w:ind w:left="567" w:right="5780" w:hanging="427"/>
      </w:pPr>
      <w:r>
        <w:rPr/>
        <w:t>时，投保人应提供下列文件和资料： 一、解除合同申请书；</w:t>
      </w:r>
    </w:p>
    <w:p>
      <w:pPr>
        <w:pStyle w:val="BodyText"/>
        <w:spacing w:line="316" w:lineRule="auto" w:before="19"/>
        <w:ind w:left="567" w:right="5354"/>
      </w:pPr>
      <w:r>
        <w:rPr/>
        <w:t>二、保险合同原件或其他保险凭证； 三、投保人的有效身份证件。</w:t>
      </w:r>
    </w:p>
    <w:p>
      <w:pPr>
        <w:pStyle w:val="BodyText"/>
        <w:spacing w:before="124"/>
      </w:pPr>
      <w:r>
        <w:rPr/>
        <w:t>若经办人为代理人，则应另提供授权委托书、代理人有效身份证件等证明文件。</w:t>
      </w:r>
    </w:p>
    <w:p>
      <w:pPr>
        <w:pStyle w:val="BodyText"/>
        <w:spacing w:before="9"/>
        <w:ind w:left="0"/>
        <w:rPr>
          <w:sz w:val="14"/>
        </w:rPr>
      </w:pPr>
    </w:p>
    <w:p>
      <w:pPr>
        <w:pStyle w:val="BodyText"/>
        <w:spacing w:line="273" w:lineRule="auto" w:before="1"/>
        <w:ind w:left="141" w:right="110" w:firstLine="420"/>
      </w:pPr>
      <w:r>
        <w:rPr/>
        <w:t>自本公司收到解除合同申请书的当日二十四时起，本附加合同终止。本公司自收到上述证明文件和资料之日起三十日内向投保人退还本附加合同的现金价值。</w:t>
      </w:r>
    </w:p>
    <w:p>
      <w:pPr>
        <w:pStyle w:val="BodyText"/>
        <w:spacing w:before="5"/>
        <w:ind w:left="0"/>
        <w:rPr>
          <w:sz w:val="24"/>
        </w:rPr>
      </w:pPr>
    </w:p>
    <w:p>
      <w:pPr>
        <w:pStyle w:val="Heading1"/>
        <w:tabs>
          <w:tab w:pos="1195" w:val="left" w:leader="none"/>
        </w:tabs>
      </w:pPr>
      <w:r>
        <w:rPr/>
        <w:t>第十五条</w:t>
        <w:tab/>
      </w:r>
      <w:r>
        <w:rPr>
          <w:w w:val="95"/>
        </w:rPr>
        <w:t>附加保险合同的效力</w:t>
      </w:r>
    </w:p>
    <w:p>
      <w:pPr>
        <w:pStyle w:val="BodyText"/>
        <w:spacing w:before="9"/>
        <w:ind w:left="0"/>
        <w:rPr>
          <w:b/>
          <w:sz w:val="14"/>
        </w:rPr>
      </w:pPr>
    </w:p>
    <w:p>
      <w:pPr>
        <w:pStyle w:val="BodyText"/>
      </w:pPr>
      <w:r>
        <w:rPr/>
        <w:t>一、出现下列情况时，本附加合同效力中止：</w:t>
      </w:r>
    </w:p>
    <w:p>
      <w:pPr>
        <w:pStyle w:val="BodyText"/>
        <w:spacing w:before="37"/>
      </w:pPr>
      <w:r>
        <w:rPr/>
        <w:t>1.主保险合同效力中止；</w:t>
      </w:r>
    </w:p>
    <w:p>
      <w:pPr>
        <w:pStyle w:val="BodyText"/>
        <w:spacing w:line="408" w:lineRule="auto" w:before="37"/>
        <w:ind w:right="4310"/>
      </w:pPr>
      <w:r>
        <w:rPr/>
        <w:t>2.本附加合同约定的本附加合同效力中止情形。二、出现下列情况时，本附加合同终止：</w:t>
      </w:r>
    </w:p>
    <w:p>
      <w:pPr>
        <w:pStyle w:val="BodyText"/>
        <w:spacing w:line="165" w:lineRule="exact"/>
      </w:pPr>
      <w:r>
        <w:rPr/>
        <w:t>1.主保险合同撤销、解除、期满、终止；</w:t>
      </w:r>
    </w:p>
    <w:p>
      <w:pPr>
        <w:tabs>
          <w:tab w:pos="1195" w:val="left" w:leader="none"/>
        </w:tabs>
        <w:spacing w:line="544" w:lineRule="auto" w:before="37"/>
        <w:ind w:left="141" w:right="4730" w:firstLine="420"/>
        <w:jc w:val="left"/>
        <w:rPr>
          <w:b/>
          <w:sz w:val="21"/>
        </w:rPr>
      </w:pPr>
      <w:r>
        <w:rPr>
          <w:sz w:val="21"/>
        </w:rPr>
        <w:t>2.本附加合同约定的本附加合同终止情形。</w:t>
      </w:r>
      <w:r>
        <w:rPr>
          <w:b/>
          <w:sz w:val="21"/>
        </w:rPr>
        <w:t>第十六条</w:t>
        <w:tab/>
      </w:r>
      <w:r>
        <w:rPr>
          <w:b/>
          <w:w w:val="95"/>
          <w:sz w:val="21"/>
        </w:rPr>
        <w:t>重大疾病的定义</w:t>
      </w:r>
    </w:p>
    <w:p>
      <w:pPr>
        <w:spacing w:after="0" w:line="544" w:lineRule="auto"/>
        <w:jc w:val="left"/>
        <w:rPr>
          <w:sz w:val="21"/>
        </w:rPr>
        <w:sectPr>
          <w:pgSz w:w="11910" w:h="16840"/>
          <w:pgMar w:header="737" w:footer="776" w:top="1180" w:bottom="960" w:left="1560" w:right="1060"/>
        </w:sectPr>
      </w:pPr>
    </w:p>
    <w:p>
      <w:pPr>
        <w:pStyle w:val="BodyText"/>
        <w:spacing w:before="2"/>
        <w:ind w:left="0"/>
        <w:rPr>
          <w:b/>
          <w:sz w:val="27"/>
        </w:rPr>
      </w:pPr>
    </w:p>
    <w:p>
      <w:pPr>
        <w:pStyle w:val="BodyText"/>
        <w:spacing w:line="273" w:lineRule="auto" w:before="35"/>
        <w:ind w:left="141" w:right="70" w:firstLine="420"/>
      </w:pPr>
      <w:r>
        <w:rPr/>
        <w:t>本条第一至二十五项重大疾病定义是中国保险行业协会制定的重大疾病保险的疾病定义；第二十六至五十项为非中国保险行业协会制定的重大疾病定义。</w:t>
      </w:r>
    </w:p>
    <w:p>
      <w:pPr>
        <w:pStyle w:val="BodyText"/>
        <w:spacing w:before="163"/>
      </w:pPr>
      <w:r>
        <w:rPr/>
        <w:t>一、恶性肿瘤</w:t>
      </w:r>
    </w:p>
    <w:p>
      <w:pPr>
        <w:pStyle w:val="BodyText"/>
        <w:spacing w:before="9"/>
        <w:ind w:left="0"/>
        <w:rPr>
          <w:sz w:val="14"/>
        </w:rPr>
      </w:pPr>
    </w:p>
    <w:p>
      <w:pPr>
        <w:pStyle w:val="BodyText"/>
        <w:spacing w:line="273" w:lineRule="auto"/>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Heading1"/>
        <w:spacing w:before="163"/>
        <w:ind w:left="563"/>
      </w:pPr>
      <w:r>
        <w:rPr>
          <w:w w:val="95"/>
        </w:rPr>
        <w:t>下列疾病不在保障范围内：</w:t>
      </w:r>
    </w:p>
    <w:p>
      <w:pPr>
        <w:spacing w:before="37"/>
        <w:ind w:left="563" w:right="0" w:firstLine="0"/>
        <w:jc w:val="left"/>
        <w:rPr>
          <w:b/>
          <w:sz w:val="21"/>
        </w:rPr>
      </w:pPr>
      <w:r>
        <w:rPr>
          <w:b/>
          <w:spacing w:val="0"/>
          <w:w w:val="99"/>
          <w:sz w:val="21"/>
        </w:rPr>
        <w:t>1.</w:t>
      </w:r>
      <w:r>
        <w:rPr>
          <w:b/>
          <w:w w:val="99"/>
          <w:sz w:val="21"/>
        </w:rPr>
        <w:t>原位</w:t>
      </w:r>
      <w:r>
        <w:rPr>
          <w:b/>
          <w:spacing w:val="0"/>
          <w:w w:val="99"/>
          <w:sz w:val="21"/>
        </w:rPr>
        <w:t>癌</w:t>
      </w:r>
      <w:r>
        <w:rPr>
          <w:b/>
          <w:w w:val="99"/>
          <w:sz w:val="21"/>
        </w:rPr>
        <w:t>（释义十四</w:t>
      </w:r>
      <w:r>
        <w:rPr>
          <w:b/>
          <w:spacing w:val="-106"/>
          <w:w w:val="99"/>
          <w:sz w:val="21"/>
        </w:rPr>
        <w:t>）</w:t>
      </w:r>
      <w:r>
        <w:rPr>
          <w:b/>
          <w:w w:val="99"/>
          <w:sz w:val="21"/>
        </w:rPr>
        <w:t>；</w:t>
      </w:r>
    </w:p>
    <w:p>
      <w:pPr>
        <w:spacing w:before="37"/>
        <w:ind w:left="563" w:right="0" w:firstLine="0"/>
        <w:jc w:val="left"/>
        <w:rPr>
          <w:b/>
          <w:sz w:val="21"/>
        </w:rPr>
      </w:pPr>
      <w:r>
        <w:rPr>
          <w:b/>
          <w:w w:val="95"/>
          <w:sz w:val="21"/>
        </w:rPr>
        <w:t>2.相当于Binet分期方案A期程度的慢性淋巴细胞白血病；</w:t>
      </w:r>
    </w:p>
    <w:p>
      <w:pPr>
        <w:spacing w:before="37"/>
        <w:ind w:left="563" w:right="0" w:firstLine="0"/>
        <w:jc w:val="left"/>
        <w:rPr>
          <w:b/>
          <w:sz w:val="21"/>
        </w:rPr>
      </w:pPr>
      <w:r>
        <w:rPr>
          <w:b/>
          <w:sz w:val="21"/>
        </w:rPr>
        <w:t>3.相当于Ann Arbor分期方案I期程度的何杰金氏病；</w:t>
      </w:r>
    </w:p>
    <w:p>
      <w:pPr>
        <w:spacing w:before="37"/>
        <w:ind w:left="563" w:right="0" w:firstLine="0"/>
        <w:jc w:val="left"/>
        <w:rPr>
          <w:b/>
          <w:sz w:val="21"/>
        </w:rPr>
      </w:pPr>
      <w:r>
        <w:rPr>
          <w:b/>
          <w:spacing w:val="0"/>
          <w:w w:val="99"/>
          <w:sz w:val="21"/>
        </w:rPr>
        <w:t>4.</w:t>
      </w:r>
      <w:r>
        <w:rPr>
          <w:b/>
          <w:w w:val="99"/>
          <w:sz w:val="21"/>
        </w:rPr>
        <w:t>皮肤</w:t>
      </w:r>
      <w:r>
        <w:rPr>
          <w:b/>
          <w:spacing w:val="0"/>
          <w:w w:val="99"/>
          <w:sz w:val="21"/>
        </w:rPr>
        <w:t>癌</w:t>
      </w:r>
      <w:r>
        <w:rPr>
          <w:b/>
          <w:w w:val="99"/>
          <w:sz w:val="21"/>
        </w:rPr>
        <w:t>（不包括恶性黑色素瘤及已发生转移的皮肤癌</w:t>
      </w:r>
      <w:r>
        <w:rPr>
          <w:b/>
          <w:spacing w:val="-106"/>
          <w:w w:val="99"/>
          <w:sz w:val="21"/>
        </w:rPr>
        <w:t>）</w:t>
      </w:r>
      <w:r>
        <w:rPr>
          <w:b/>
          <w:w w:val="99"/>
          <w:sz w:val="21"/>
        </w:rPr>
        <w:t>；</w:t>
      </w:r>
    </w:p>
    <w:p>
      <w:pPr>
        <w:spacing w:before="37"/>
        <w:ind w:left="563" w:right="0" w:firstLine="0"/>
        <w:jc w:val="left"/>
        <w:rPr>
          <w:b/>
          <w:sz w:val="21"/>
        </w:rPr>
      </w:pPr>
      <w:r>
        <w:rPr>
          <w:b/>
          <w:w w:val="95"/>
          <w:sz w:val="21"/>
        </w:rPr>
        <w:t>5.TNM分期为T</w:t>
      </w:r>
      <w:r>
        <w:rPr>
          <w:rFonts w:ascii="Times New Roman" w:eastAsia="Times New Roman"/>
          <w:b/>
          <w:w w:val="95"/>
          <w:sz w:val="21"/>
          <w:vertAlign w:val="subscript"/>
        </w:rPr>
        <w:t>1</w:t>
      </w:r>
      <w:r>
        <w:rPr>
          <w:rFonts w:ascii="Times New Roman" w:eastAsia="Times New Roman"/>
          <w:b/>
          <w:w w:val="95"/>
          <w:sz w:val="21"/>
          <w:vertAlign w:val="baseline"/>
        </w:rPr>
      </w:r>
      <w:r>
        <w:rPr>
          <w:b/>
          <w:w w:val="95"/>
          <w:sz w:val="21"/>
          <w:vertAlign w:val="baseline"/>
        </w:rPr>
        <w:t>N</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M</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期或更轻分期的前列腺癌；</w:t>
      </w:r>
    </w:p>
    <w:p>
      <w:pPr>
        <w:spacing w:line="408" w:lineRule="auto" w:before="21"/>
        <w:ind w:left="561" w:right="4041" w:firstLine="2"/>
        <w:jc w:val="left"/>
        <w:rPr>
          <w:sz w:val="21"/>
        </w:rPr>
      </w:pPr>
      <w:r>
        <w:rPr>
          <w:b/>
          <w:sz w:val="21"/>
        </w:rPr>
        <w:t>6.感染艾滋病病毒或患艾滋病期间所患恶性肿瘤。</w:t>
      </w:r>
      <w:r>
        <w:rPr>
          <w:sz w:val="21"/>
        </w:rPr>
        <w:t>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3"/>
      </w:pPr>
      <w:r>
        <w:rPr/>
        <w:t>4.发病90天后，经检查证实左心室功能降低，如左心室射血分数低于50%。三、脑中风后遗症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spacing w:before="7"/>
        <w:ind w:left="561" w:right="0" w:firstLine="0"/>
        <w:jc w:val="left"/>
        <w:rPr>
          <w:sz w:val="21"/>
        </w:rPr>
      </w:pPr>
      <w:r>
        <w:rPr>
          <w:sz w:val="21"/>
        </w:rPr>
        <w:t>1.</w:t>
      </w:r>
      <w:r>
        <w:rPr>
          <w:spacing w:val="-1"/>
          <w:sz w:val="21"/>
        </w:rPr>
        <w:t>一肢或一肢以上</w:t>
      </w:r>
      <w:r>
        <w:rPr>
          <w:b/>
          <w:w w:val="99"/>
          <w:sz w:val="21"/>
        </w:rPr>
        <w:t>肢体机能完全丧失</w:t>
      </w:r>
      <w:r>
        <w:rPr>
          <w:sz w:val="21"/>
        </w:rPr>
        <w:t>（释义十五</w:t>
      </w:r>
      <w:r>
        <w:rPr>
          <w:spacing w:val="-105"/>
          <w:sz w:val="21"/>
        </w:rPr>
        <w:t>）</w:t>
      </w:r>
      <w:r>
        <w:rPr>
          <w:sz w:val="21"/>
        </w:rPr>
        <w:t>；</w:t>
      </w:r>
    </w:p>
    <w:p>
      <w:pPr>
        <w:spacing w:before="36"/>
        <w:ind w:left="561" w:right="0" w:firstLine="0"/>
        <w:jc w:val="left"/>
        <w:rPr>
          <w:sz w:val="21"/>
        </w:rPr>
      </w:pPr>
      <w:r>
        <w:rPr>
          <w:sz w:val="21"/>
        </w:rPr>
        <w:t>2.</w:t>
      </w:r>
      <w:r>
        <w:rPr>
          <w:b/>
          <w:w w:val="99"/>
          <w:sz w:val="21"/>
        </w:rPr>
        <w:t>语言能力或咀嚼吞咽能力完全丧失</w:t>
      </w:r>
      <w:r>
        <w:rPr>
          <w:sz w:val="21"/>
        </w:rPr>
        <w:t>（释义十六</w:t>
      </w:r>
      <w:r>
        <w:rPr>
          <w:spacing w:val="-105"/>
          <w:sz w:val="21"/>
        </w:rPr>
        <w:t>）</w:t>
      </w:r>
      <w:r>
        <w:rPr>
          <w:sz w:val="21"/>
        </w:rPr>
        <w:t>；</w:t>
      </w:r>
    </w:p>
    <w:p>
      <w:pPr>
        <w:spacing w:line="273" w:lineRule="auto" w:before="36"/>
        <w:ind w:left="141" w:right="66" w:firstLine="420"/>
        <w:jc w:val="left"/>
        <w:rPr>
          <w:sz w:val="21"/>
        </w:rPr>
      </w:pPr>
      <w:r>
        <w:rPr>
          <w:sz w:val="21"/>
        </w:rPr>
        <w:t>3.自主生活能力完全丧失，无法独立完成</w:t>
      </w:r>
      <w:r>
        <w:rPr>
          <w:b/>
          <w:sz w:val="21"/>
        </w:rPr>
        <w:t>六项基本日常生活活动</w:t>
      </w:r>
      <w:r>
        <w:rPr>
          <w:sz w:val="21"/>
        </w:rPr>
        <w:t>（释义十七）中的三项或三项以上。</w:t>
      </w:r>
    </w:p>
    <w:p>
      <w:pPr>
        <w:pStyle w:val="BodyText"/>
        <w:spacing w:before="163"/>
      </w:pPr>
      <w:r>
        <w:rPr/>
        <w:t>四、重大器官移植术或造血干细胞移植术</w:t>
      </w:r>
    </w:p>
    <w:p>
      <w:pPr>
        <w:pStyle w:val="BodyText"/>
        <w:spacing w:before="9"/>
        <w:ind w:left="0"/>
        <w:rPr>
          <w:sz w:val="14"/>
        </w:rPr>
      </w:pPr>
    </w:p>
    <w:p>
      <w:pPr>
        <w:pStyle w:val="BodyText"/>
        <w:spacing w:line="273" w:lineRule="auto"/>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ind w:left="141" w:right="142" w:firstLine="420"/>
      </w:pPr>
      <w:r>
        <w:rPr>
          <w:spacing w:val="-6"/>
        </w:rPr>
        <w:t>冠状动脉支架植入术、心导管球囊扩张术、激光射频技术及其他非开胸的介入手术、腔镜手术不在保障范围内。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before="1"/>
      </w:pPr>
      <w:r>
        <w:rPr/>
        <w:t>指双肾功能慢性不可逆性衰竭，达到尿毒症期，经诊断后已经进行了至少90天的规律性透析治</w:t>
      </w:r>
    </w:p>
    <w:p>
      <w:pPr>
        <w:spacing w:after="0"/>
        <w:sectPr>
          <w:pgSz w:w="11910" w:h="16840"/>
          <w:pgMar w:header="737" w:footer="776" w:top="1180" w:bottom="960" w:left="1560" w:right="1100"/>
        </w:sectPr>
      </w:pPr>
    </w:p>
    <w:p>
      <w:pPr>
        <w:pStyle w:val="BodyText"/>
        <w:spacing w:before="2"/>
        <w:ind w:left="0"/>
        <w:rPr>
          <w:sz w:val="27"/>
        </w:rPr>
      </w:pPr>
    </w:p>
    <w:p>
      <w:pPr>
        <w:pStyle w:val="BodyText"/>
        <w:spacing w:line="408" w:lineRule="auto" w:before="35"/>
        <w:ind w:right="6580" w:hanging="420"/>
      </w:pPr>
      <w:r>
        <w:rPr/>
        <w:t>疗或实施了肾脏移植手术。七、多个肢体缺失</w:t>
      </w:r>
    </w:p>
    <w:p>
      <w:pPr>
        <w:pStyle w:val="BodyText"/>
        <w:spacing w:line="273" w:lineRule="auto" w:before="46"/>
        <w:ind w:left="141" w:right="70" w:firstLine="420"/>
      </w:pPr>
      <w:r>
        <w:rPr/>
        <w:t>指因疾病或意外伤害导致两个或两个以上肢体自腕关节或踝关节近端（靠近躯干端）以上完全性断离。</w:t>
      </w:r>
    </w:p>
    <w:p>
      <w:pPr>
        <w:pStyle w:val="BodyText"/>
        <w:spacing w:before="164"/>
      </w:pPr>
      <w:r>
        <w:rPr/>
        <w:t>八、急性或亚急性重症肝炎</w:t>
      </w:r>
    </w:p>
    <w:p>
      <w:pPr>
        <w:pStyle w:val="BodyText"/>
        <w:spacing w:before="10"/>
        <w:ind w:left="0"/>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3.B超或其他影像学检查显示肝脏体积急速萎缩；</w:t>
      </w:r>
    </w:p>
    <w:p>
      <w:pPr>
        <w:pStyle w:val="BodyText"/>
        <w:spacing w:line="408" w:lineRule="auto" w:before="36"/>
        <w:ind w:right="6160"/>
      </w:pPr>
      <w:r>
        <w:rPr/>
        <w:t>4.肝功能指标进行性恶化。九、良性脑肿瘤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8"/>
        <w:ind w:left="141"/>
      </w:pPr>
      <w:r>
        <w:rPr/>
        <w:t>（PET）等影像学检查证实，并须满足下列至少一项条件：</w:t>
      </w:r>
    </w:p>
    <w:p>
      <w:pPr>
        <w:pStyle w:val="BodyText"/>
        <w:spacing w:before="37"/>
      </w:pPr>
      <w:r>
        <w:rPr/>
        <w:t>1.实际实施了开颅进行的脑肿瘤完全切除或部分切除的手术；</w:t>
      </w:r>
    </w:p>
    <w:p>
      <w:pPr>
        <w:pStyle w:val="BodyText"/>
        <w:spacing w:before="37"/>
      </w:pPr>
      <w:r>
        <w:rPr/>
        <w:t>2.实际实施了对脑肿瘤进行的放射治疗。</w:t>
      </w:r>
    </w:p>
    <w:p>
      <w:pPr>
        <w:pStyle w:val="BodyText"/>
        <w:spacing w:before="10"/>
        <w:ind w:left="0"/>
        <w:rPr>
          <w:sz w:val="14"/>
        </w:rPr>
      </w:pPr>
    </w:p>
    <w:p>
      <w:pPr>
        <w:pStyle w:val="BodyText"/>
        <w:spacing w:line="408" w:lineRule="auto"/>
        <w:ind w:right="3850"/>
      </w:pPr>
      <w:r>
        <w:rPr/>
        <w:t>脑垂体瘤、脑囊肿、脑血管性疾病不在保障范围内。十、慢性肝功能衰竭失代偿期</w:t>
      </w:r>
    </w:p>
    <w:p>
      <w:pPr>
        <w:pStyle w:val="BodyText"/>
        <w:spacing w:before="46"/>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pStyle w:val="BodyText"/>
        <w:spacing w:line="408" w:lineRule="auto" w:before="37"/>
        <w:ind w:right="3640"/>
      </w:pPr>
      <w:r>
        <w:rPr/>
        <w:t>4.充血性脾肿大伴脾功能亢进或食管胃底静脉曲张。 因酗酒或药物滥用导致的肝功能衰竭不在保障范围内。十一、脑炎后遗症或脑膜炎后遗症</w:t>
      </w:r>
    </w:p>
    <w:p>
      <w:pPr>
        <w:pStyle w:val="BodyText"/>
        <w:spacing w:line="273" w:lineRule="auto" w:before="46"/>
        <w:ind w:left="141" w:right="70" w:firstLine="420"/>
      </w:pPr>
      <w:r>
        <w:rPr/>
        <w:t>指因患脑炎或脑膜炎导致的神经系统永久性的功能障碍。神经系统永久性的功能障碍，指疾病确诊180天后，仍遗留下列一种或一种以上障碍：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01"/>
      </w:pPr>
      <w:r>
        <w:rPr/>
        <w:t>3.自主生活能力完全丧失，无法独立完成六项基本日常生活活动中的三项或三项以上。十二、深度昏迷</w:t>
      </w:r>
    </w:p>
    <w:p>
      <w:pPr>
        <w:pStyle w:val="BodyText"/>
        <w:spacing w:line="273" w:lineRule="auto" w:before="45"/>
        <w:ind w:left="141" w:right="14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pStyle w:val="Heading1"/>
        <w:spacing w:before="163"/>
        <w:ind w:left="563"/>
      </w:pPr>
      <w:r>
        <w:rPr>
          <w:w w:val="95"/>
        </w:rPr>
        <w:t>因酗酒或药物滥用导致的深度昏迷不在保障范围内。</w:t>
      </w:r>
    </w:p>
    <w:p>
      <w:pPr>
        <w:spacing w:after="0"/>
        <w:sectPr>
          <w:pgSz w:w="11910" w:h="16840"/>
          <w:pgMar w:header="737" w:footer="776" w:top="1180" w:bottom="960" w:left="1560" w:right="1100"/>
        </w:sectPr>
      </w:pPr>
    </w:p>
    <w:p>
      <w:pPr>
        <w:pStyle w:val="BodyText"/>
        <w:spacing w:before="2"/>
        <w:ind w:left="0"/>
        <w:rPr>
          <w:b/>
          <w:sz w:val="27"/>
        </w:rPr>
      </w:pPr>
    </w:p>
    <w:p>
      <w:pPr>
        <w:pStyle w:val="BodyText"/>
        <w:spacing w:before="35"/>
      </w:pPr>
      <w:r>
        <w:rPr/>
        <w:t>十三、双耳失聪——三周岁后始理赔</w:t>
      </w:r>
    </w:p>
    <w:p>
      <w:pPr>
        <w:pStyle w:val="BodyText"/>
        <w:spacing w:before="9"/>
        <w:ind w:left="0"/>
        <w:rPr>
          <w:sz w:val="14"/>
        </w:rPr>
      </w:pPr>
    </w:p>
    <w:p>
      <w:pPr>
        <w:pStyle w:val="BodyText"/>
      </w:pPr>
      <w:r>
        <w:rPr/>
        <w:t>指因疾病或意外伤害导致双耳听力</w:t>
      </w:r>
      <w:r>
        <w:rPr>
          <w:b/>
        </w:rPr>
        <w:t>永久不可逆</w:t>
      </w:r>
      <w:r>
        <w:rPr/>
        <w:t>（释义十八）性丧失，在500赫兹、1000赫兹和</w:t>
      </w:r>
    </w:p>
    <w:p>
      <w:pPr>
        <w:pStyle w:val="BodyText"/>
        <w:spacing w:line="273" w:lineRule="auto" w:before="36"/>
        <w:ind w:left="141" w:right="222"/>
      </w:pPr>
      <w:r>
        <w:rPr/>
        <w:t>2000</w:t>
      </w:r>
      <w:r>
        <w:rPr>
          <w:spacing w:val="-4"/>
        </w:rPr>
        <w:t>赫兹语音频率下，平均听阈大于</w:t>
      </w:r>
      <w:r>
        <w:rPr/>
        <w:t>90</w:t>
      </w:r>
      <w:r>
        <w:rPr>
          <w:spacing w:val="-7"/>
        </w:rPr>
        <w:t>分贝，且经纯音听力测试、声导抗检测或听觉诱发电位检测等证实。</w:t>
      </w:r>
    </w:p>
    <w:p>
      <w:pPr>
        <w:pStyle w:val="BodyText"/>
        <w:spacing w:line="408" w:lineRule="auto" w:before="163"/>
        <w:ind w:right="118"/>
      </w:pPr>
      <w:r>
        <w:rPr>
          <w:spacing w:val="-14"/>
        </w:rPr>
        <w:t>申请理赔时，被保险人年龄须在三周岁以上，并且须提供理赔当时的听力丧失诊断及检查证据。十四、双目失明——三周岁后始理赔</w:t>
      </w:r>
    </w:p>
    <w:p>
      <w:pPr>
        <w:pStyle w:val="BodyText"/>
        <w:spacing w:line="273" w:lineRule="auto" w:before="46"/>
        <w:ind w:left="141" w:right="221"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6"/>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6"/>
      </w:pPr>
      <w:r>
        <w:rPr/>
        <w:t>3.视野半径小于5度。</w:t>
      </w:r>
    </w:p>
    <w:p>
      <w:pPr>
        <w:pStyle w:val="BodyText"/>
        <w:spacing w:before="9"/>
        <w:ind w:left="0"/>
        <w:rPr>
          <w:sz w:val="14"/>
        </w:rPr>
      </w:pPr>
    </w:p>
    <w:p>
      <w:pPr>
        <w:pStyle w:val="BodyText"/>
        <w:spacing w:line="408" w:lineRule="auto"/>
        <w:ind w:right="118"/>
      </w:pPr>
      <w:r>
        <w:rPr>
          <w:spacing w:val="-14"/>
        </w:rPr>
        <w:t>申请理赔时，被保险人年龄须在三周岁以上，并且须提供理赔当时的视力丧失诊断及检查证据。十五、瘫痪</w:t>
      </w:r>
    </w:p>
    <w:p>
      <w:pPr>
        <w:pStyle w:val="BodyText"/>
        <w:spacing w:line="273" w:lineRule="auto" w:before="46"/>
        <w:ind w:left="141" w:right="22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4"/>
      </w:pPr>
      <w:r>
        <w:rPr/>
        <w:t>十六、心脏瓣膜手术</w:t>
      </w:r>
    </w:p>
    <w:p>
      <w:pPr>
        <w:pStyle w:val="BodyText"/>
        <w:spacing w:before="10"/>
        <w:ind w:left="0"/>
        <w:rPr>
          <w:sz w:val="14"/>
        </w:rPr>
      </w:pPr>
    </w:p>
    <w:p>
      <w:pPr>
        <w:pStyle w:val="BodyText"/>
        <w:spacing w:line="408" w:lineRule="auto"/>
        <w:ind w:right="1620"/>
      </w:pPr>
      <w:r>
        <w:rPr/>
        <w:t>指为治疗心脏瓣膜疾病，实际实施了开胸进行的心脏瓣膜置换或修复的手术。十七、严重阿尔茨海默病</w:t>
      </w:r>
    </w:p>
    <w:p>
      <w:pPr>
        <w:pStyle w:val="BodyText"/>
        <w:spacing w:line="273" w:lineRule="auto" w:before="46"/>
        <w:ind w:left="141" w:right="15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spacing w:line="408" w:lineRule="auto" w:before="163"/>
        <w:ind w:left="561" w:right="4964" w:firstLine="2"/>
        <w:jc w:val="left"/>
        <w:rPr>
          <w:sz w:val="21"/>
        </w:rPr>
      </w:pPr>
      <w:r>
        <w:rPr>
          <w:b/>
          <w:sz w:val="21"/>
        </w:rPr>
        <w:t>神经官能症和精神疾病不在保障范围内。</w:t>
      </w:r>
      <w:r>
        <w:rPr>
          <w:sz w:val="21"/>
        </w:rPr>
        <w:t>十八、严重脑损伤</w:t>
      </w:r>
    </w:p>
    <w:p>
      <w:pPr>
        <w:pStyle w:val="BodyText"/>
        <w:spacing w:line="273" w:lineRule="auto" w:before="45"/>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pPr>
      <w:r>
        <w:rPr/>
        <w:t>1.一肢或一肢以上肢体机能完全丧失；</w:t>
      </w:r>
    </w:p>
    <w:p>
      <w:pPr>
        <w:pStyle w:val="BodyText"/>
        <w:spacing w:before="37"/>
      </w:pPr>
      <w:r>
        <w:rPr/>
        <w:t>2.语言能力或咀嚼吞咽能力完全丧失；</w:t>
      </w:r>
    </w:p>
    <w:p>
      <w:pPr>
        <w:pStyle w:val="BodyText"/>
        <w:spacing w:line="408" w:lineRule="auto" w:before="37"/>
        <w:ind w:right="781"/>
      </w:pPr>
      <w:r>
        <w:rPr/>
        <w:t>3.自主生活能力完全丧失，无法独立完成六项基本日常生活活动中的三项或三项以上。十九、严重帕金森病</w:t>
      </w:r>
    </w:p>
    <w:p>
      <w:pPr>
        <w:pStyle w:val="BodyText"/>
        <w:spacing w:before="46"/>
      </w:pPr>
      <w:r>
        <w:rPr>
          <w:spacing w:val="-9"/>
        </w:rPr>
        <w:t>是一种中枢神经系统的退行性疾病，临床表现为震颤麻痹、共济失调等。须满足下列全部条件：</w:t>
      </w:r>
    </w:p>
    <w:p>
      <w:pPr>
        <w:pStyle w:val="BodyText"/>
        <w:spacing w:before="37"/>
      </w:pPr>
      <w:r>
        <w:rPr/>
        <w:t>1.药物治疗无法控制病情；</w:t>
      </w:r>
    </w:p>
    <w:p>
      <w:pPr>
        <w:spacing w:line="408" w:lineRule="auto" w:before="37"/>
        <w:ind w:left="563" w:right="781" w:hanging="3"/>
        <w:jc w:val="left"/>
        <w:rPr>
          <w:b/>
          <w:sz w:val="21"/>
        </w:rPr>
      </w:pPr>
      <w:r>
        <w:rPr>
          <w:sz w:val="21"/>
        </w:rPr>
        <w:t>2.自主生活能力完全丧失，无法独立完成六项基本日常生活活动中的三项或三项以上。</w:t>
      </w:r>
      <w:r>
        <w:rPr>
          <w:b/>
          <w:w w:val="95"/>
          <w:sz w:val="21"/>
        </w:rPr>
        <w:t>继发性帕金森综合征不在保障范围内。</w:t>
      </w:r>
    </w:p>
    <w:p>
      <w:pPr>
        <w:spacing w:after="0" w:line="408" w:lineRule="auto"/>
        <w:jc w:val="left"/>
        <w:rPr>
          <w:sz w:val="21"/>
        </w:rPr>
        <w:sectPr>
          <w:pgSz w:w="11910" w:h="16840"/>
          <w:pgMar w:header="737" w:footer="776" w:top="1180" w:bottom="960" w:left="1560" w:right="1020"/>
        </w:sectPr>
      </w:pPr>
    </w:p>
    <w:p>
      <w:pPr>
        <w:pStyle w:val="BodyText"/>
        <w:spacing w:before="2"/>
        <w:ind w:left="0"/>
        <w:rPr>
          <w:b/>
          <w:sz w:val="27"/>
        </w:rPr>
      </w:pPr>
    </w:p>
    <w:p>
      <w:pPr>
        <w:pStyle w:val="BodyText"/>
        <w:spacing w:before="35"/>
      </w:pPr>
      <w:r>
        <w:rPr/>
        <w:t>二十、严重Ⅲ度烧伤</w:t>
      </w:r>
    </w:p>
    <w:p>
      <w:pPr>
        <w:pStyle w:val="BodyText"/>
        <w:spacing w:before="9"/>
        <w:ind w:left="0"/>
        <w:rPr>
          <w:sz w:val="14"/>
        </w:rPr>
      </w:pPr>
    </w:p>
    <w:p>
      <w:pPr>
        <w:pStyle w:val="BodyText"/>
        <w:spacing w:line="273" w:lineRule="auto"/>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3"/>
      </w:pPr>
      <w:r>
        <w:rPr/>
        <w:t>二十一、严重原发性肺动脉高压</w:t>
      </w:r>
    </w:p>
    <w:p>
      <w:pPr>
        <w:pStyle w:val="BodyText"/>
        <w:spacing w:before="9"/>
        <w:ind w:left="0"/>
        <w:rPr>
          <w:sz w:val="14"/>
        </w:rPr>
      </w:pPr>
    </w:p>
    <w:p>
      <w:pPr>
        <w:pStyle w:val="BodyText"/>
        <w:spacing w:line="273" w:lineRule="auto"/>
        <w:ind w:left="141" w:right="222" w:firstLine="420"/>
        <w:jc w:val="both"/>
      </w:pPr>
      <w:r>
        <w:rPr>
          <w:spacing w:val="-5"/>
        </w:rPr>
        <w:t>指不明原因的肺动脉压力持续性增高，进行性发展而导致的慢性疾病，已经造成永久不可逆性</w:t>
      </w:r>
      <w:r>
        <w:rPr>
          <w:spacing w:val="-3"/>
        </w:rPr>
        <w:t>的体力活动能力受限，达到美国</w:t>
      </w:r>
      <w:r>
        <w:rPr>
          <w:b/>
          <w:spacing w:val="0"/>
          <w:w w:val="99"/>
        </w:rPr>
        <w:t>纽约心脏病学会心功能状态分级Ⅳ级</w:t>
      </w:r>
      <w:r>
        <w:rPr/>
        <w:t>（释义十九</w:t>
      </w:r>
      <w:r>
        <w:rPr>
          <w:spacing w:val="-104"/>
        </w:rPr>
        <w:t>）</w:t>
      </w:r>
      <w:r>
        <w:rPr/>
        <w:t>，且静息状态下肺动脉平均压超过30mmHg。</w:t>
      </w:r>
    </w:p>
    <w:p>
      <w:pPr>
        <w:pStyle w:val="BodyText"/>
        <w:spacing w:before="163"/>
      </w:pPr>
      <w:r>
        <w:rPr/>
        <w:t>二十二、严重运动神经元病</w:t>
      </w:r>
    </w:p>
    <w:p>
      <w:pPr>
        <w:pStyle w:val="BodyText"/>
        <w:spacing w:before="9"/>
        <w:ind w:left="0"/>
        <w:rPr>
          <w:sz w:val="14"/>
        </w:rPr>
      </w:pPr>
    </w:p>
    <w:p>
      <w:pPr>
        <w:pStyle w:val="BodyText"/>
        <w:spacing w:line="273" w:lineRule="auto" w:before="1"/>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4"/>
      </w:pPr>
      <w:r>
        <w:rPr/>
        <w:t>二十三、语言能力丧失——三周岁后始理赔</w:t>
      </w:r>
    </w:p>
    <w:p>
      <w:pPr>
        <w:pStyle w:val="BodyText"/>
        <w:spacing w:before="10"/>
        <w:ind w:left="0"/>
        <w:rPr>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Heading1"/>
        <w:spacing w:before="163"/>
        <w:ind w:left="564"/>
      </w:pPr>
      <w:r>
        <w:rPr>
          <w:w w:val="95"/>
        </w:rPr>
        <w:t>精神心理因素所致的语言能力丧失不在保障范围内。</w:t>
      </w:r>
    </w:p>
    <w:p>
      <w:pPr>
        <w:pStyle w:val="BodyText"/>
        <w:spacing w:before="9"/>
        <w:ind w:left="0"/>
        <w:rPr>
          <w:b/>
          <w:sz w:val="14"/>
        </w:rPr>
      </w:pPr>
    </w:p>
    <w:p>
      <w:pPr>
        <w:pStyle w:val="BodyText"/>
        <w:spacing w:line="273" w:lineRule="auto"/>
        <w:ind w:left="141" w:right="222" w:firstLine="420"/>
      </w:pPr>
      <w:r>
        <w:rPr>
          <w:spacing w:val="-8"/>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7"/>
      </w:pPr>
      <w:r>
        <w:rPr/>
        <w:t>2.外周血象须具备以下三项条件：</w:t>
      </w:r>
    </w:p>
    <w:p>
      <w:pPr>
        <w:pStyle w:val="BodyText"/>
        <w:spacing w:before="37"/>
        <w:ind w:left="877"/>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877"/>
      </w:pPr>
      <w:r>
        <w:rPr/>
        <w:t>② 网织红细胞＜1%；</w:t>
      </w:r>
    </w:p>
    <w:p>
      <w:pPr>
        <w:pStyle w:val="BodyText"/>
        <w:spacing w:line="386" w:lineRule="auto" w:before="37"/>
        <w:ind w:right="553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5"/>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4"/>
        <w:ind w:right="5400"/>
      </w:pPr>
      <w:r>
        <w:rPr/>
        <w:t>动脉内血管成形术不在保障范围内。二十六、慢性呼吸功能衰竭</w:t>
      </w:r>
    </w:p>
    <w:p>
      <w:pPr>
        <w:pStyle w:val="BodyText"/>
        <w:spacing w:line="273" w:lineRule="auto" w:before="46"/>
        <w:ind w:left="141" w:right="150" w:firstLine="420"/>
      </w:pPr>
      <w:r>
        <w:rPr/>
        <w:t>慢性肺部疾病导致永久不可逆性的慢性呼吸功能衰竭。慢性呼吸功能衰竭必须明确诊断并满足下列全部条件：</w:t>
      </w:r>
    </w:p>
    <w:p>
      <w:pPr>
        <w:pStyle w:val="BodyText"/>
        <w:spacing w:before="7"/>
      </w:pPr>
      <w:r>
        <w:rPr/>
        <w:t>1.休息时出现呼吸困难；</w:t>
      </w:r>
    </w:p>
    <w:p>
      <w:pPr>
        <w:pStyle w:val="BodyText"/>
        <w:spacing w:before="36"/>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0"/>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before="20"/>
      </w:pPr>
      <w:r>
        <w:rPr/>
        <w:t>4.因缺氧必须接受持续的输氧治疗。</w:t>
      </w:r>
    </w:p>
    <w:p>
      <w:pPr>
        <w:spacing w:after="0"/>
        <w:sectPr>
          <w:pgSz w:w="11910" w:h="16840"/>
          <w:pgMar w:header="737" w:footer="776" w:top="1180" w:bottom="960" w:left="1560" w:right="1020"/>
        </w:sectPr>
      </w:pPr>
    </w:p>
    <w:p>
      <w:pPr>
        <w:pStyle w:val="BodyText"/>
        <w:spacing w:before="2"/>
        <w:ind w:left="0"/>
        <w:rPr>
          <w:sz w:val="27"/>
        </w:rPr>
      </w:pPr>
    </w:p>
    <w:p>
      <w:pPr>
        <w:pStyle w:val="BodyText"/>
        <w:spacing w:before="35"/>
      </w:pPr>
      <w:r>
        <w:rPr/>
        <w:t>二十七、严重多发性硬化</w:t>
      </w:r>
    </w:p>
    <w:p>
      <w:pPr>
        <w:pStyle w:val="BodyText"/>
        <w:spacing w:before="9"/>
        <w:ind w:left="0"/>
        <w:rPr>
          <w:sz w:val="14"/>
        </w:rPr>
      </w:pPr>
    </w:p>
    <w:p>
      <w:pPr>
        <w:pStyle w:val="BodyText"/>
        <w:spacing w:line="273" w:lineRule="auto"/>
        <w:ind w:left="141" w:right="20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
        </w:rPr>
        <w:t>险人持续180天无法独立完成下列基本日常生活活动：</w:t>
      </w:r>
    </w:p>
    <w:p>
      <w:pPr>
        <w:pStyle w:val="BodyText"/>
        <w:spacing w:before="7"/>
      </w:pPr>
      <w:r>
        <w:rPr/>
        <w:t>1.移动：自己从一个房间到另一个房间；或者</w:t>
      </w:r>
    </w:p>
    <w:p>
      <w:pPr>
        <w:pStyle w:val="BodyText"/>
        <w:spacing w:line="408" w:lineRule="auto" w:before="37"/>
        <w:ind w:right="3700"/>
      </w:pPr>
      <w:r>
        <w:rPr/>
        <w:t>2.进食：自己从已准备好的碗或碟中取食物放入口中。二十八、脊髓灰质炎</w:t>
      </w:r>
    </w:p>
    <w:p>
      <w:pPr>
        <w:spacing w:line="266" w:lineRule="auto" w:before="38"/>
        <w:ind w:left="141" w:right="201" w:firstLine="420"/>
        <w:jc w:val="both"/>
        <w:rPr>
          <w:sz w:val="21"/>
        </w:rPr>
      </w:pPr>
      <w:r>
        <w:rPr>
          <w:spacing w:val="-4"/>
          <w:sz w:val="21"/>
        </w:rPr>
        <w:t>脊髓灰质炎是由于脊髓灰质炎病毒感染所致的瘫痪性疾病，临床表现为运动功能损害或呼</w:t>
      </w:r>
      <w:r>
        <w:rPr>
          <w:sz w:val="22"/>
        </w:rPr>
        <w:t>吸无力。脊髓灰质炎必须明确诊断。本保障仅对脊髓灰质炎造成的神经系统功能损害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pStyle w:val="BodyText"/>
        <w:spacing w:before="170"/>
      </w:pPr>
      <w:r>
        <w:rPr/>
        <w:t>二十九、全身性重症肌无力</w:t>
      </w:r>
    </w:p>
    <w:p>
      <w:pPr>
        <w:pStyle w:val="BodyText"/>
        <w:spacing w:before="10"/>
        <w:ind w:left="0"/>
        <w:rPr>
          <w:sz w:val="14"/>
        </w:rPr>
      </w:pPr>
    </w:p>
    <w:p>
      <w:pPr>
        <w:pStyle w:val="BodyText"/>
        <w:spacing w:line="273" w:lineRule="auto"/>
        <w:ind w:left="141" w:right="9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6"/>
        <w:ind w:right="761"/>
      </w:pPr>
      <w:r>
        <w:rPr/>
        <w:t>2.自主生活能力完全丧失，无法独立完成六项基本日常生活活动中的三项或三项以上。三十、II级重症急性胰腺炎</w:t>
      </w:r>
    </w:p>
    <w:p>
      <w:pPr>
        <w:pStyle w:val="BodyText"/>
        <w:spacing w:line="273" w:lineRule="auto" w:before="45"/>
        <w:ind w:left="141" w:right="20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spacing w:line="408" w:lineRule="auto" w:before="163"/>
        <w:ind w:left="561" w:right="1572" w:firstLine="2"/>
        <w:jc w:val="left"/>
        <w:rPr>
          <w:sz w:val="21"/>
        </w:rPr>
      </w:pPr>
      <w:r>
        <w:rPr>
          <w:b/>
          <w:sz w:val="21"/>
        </w:rPr>
        <w:t>因酗酒或饮酒过量所致的急性坏死性胰腺炎以及腹腔镜手术不在保障范围内。</w:t>
      </w:r>
      <w:r>
        <w:rPr>
          <w:sz w:val="21"/>
        </w:rPr>
        <w:t>三十一、肌营养不良症</w:t>
      </w:r>
    </w:p>
    <w:p>
      <w:pPr>
        <w:pStyle w:val="BodyText"/>
        <w:spacing w:line="273" w:lineRule="auto" w:before="46"/>
        <w:ind w:left="141" w:right="199" w:firstLine="420"/>
        <w:jc w:val="both"/>
      </w:pPr>
      <w:r>
        <w:rPr>
          <w:spacing w:val="-3"/>
        </w:rPr>
        <w:t>肌营养不良症是一组原发于肌肉的疾病。主要临床特征为肌肉无力和肌肉萎缩。本保障仅对肌营养不良症已造成永久不可逆性的运动功能损害导致被保险人丧失独立完成六项基本日常生活活动中的三项或三项以上的活动能力的情况予以理赔。</w:t>
      </w:r>
    </w:p>
    <w:p>
      <w:pPr>
        <w:pStyle w:val="BodyText"/>
        <w:spacing w:before="163"/>
      </w:pPr>
      <w:r>
        <w:rPr/>
        <w:t>三十二、系统性红斑狼疮——III型或以上狼疮性肾炎</w:t>
      </w:r>
    </w:p>
    <w:p>
      <w:pPr>
        <w:pStyle w:val="BodyText"/>
        <w:spacing w:before="9"/>
        <w:ind w:left="0"/>
        <w:rPr>
          <w:sz w:val="14"/>
        </w:rPr>
      </w:pPr>
    </w:p>
    <w:p>
      <w:pPr>
        <w:pStyle w:val="BodyText"/>
        <w:spacing w:line="273" w:lineRule="auto"/>
        <w:ind w:left="141" w:right="139" w:firstLine="420"/>
      </w:pPr>
      <w:r>
        <w:rPr/>
        <w:t>系统性红斑狼疮是由多种因素引起，累及多系统的自身免疫性疾病。其特点是生成自身抗体对抗多种自身抗原。多见于育龄妇女。</w:t>
      </w:r>
    </w:p>
    <w:p>
      <w:pPr>
        <w:spacing w:line="273" w:lineRule="auto" w:before="163"/>
        <w:ind w:left="141" w:right="201" w:firstLine="420"/>
        <w:jc w:val="both"/>
        <w:rPr>
          <w:b/>
          <w:sz w:val="21"/>
        </w:rPr>
      </w:pPr>
      <w:r>
        <w:rPr>
          <w:spacing w:val="-2"/>
          <w:sz w:val="21"/>
        </w:rPr>
        <w:t>本保障所指的系统性红斑狼疮仅限于累及肾脏</w:t>
      </w:r>
      <w:r>
        <w:rPr>
          <w:sz w:val="21"/>
        </w:rPr>
        <w:t>（</w:t>
      </w:r>
      <w:r>
        <w:rPr>
          <w:spacing w:val="-4"/>
          <w:sz w:val="21"/>
        </w:rPr>
        <w:t>经肾脏活检确认的，符合</w:t>
      </w:r>
      <w:r>
        <w:rPr>
          <w:sz w:val="21"/>
        </w:rPr>
        <w:t>WHO诊断标准定义III 型至V型狼疮性肾炎）的系统性红斑狼疮。</w:t>
      </w:r>
      <w:r>
        <w:rPr>
          <w:b/>
          <w:sz w:val="21"/>
        </w:rPr>
        <w:t>其他类型的红斑性狼疮，如盘状狼疮、仅累及血液及关</w:t>
      </w:r>
      <w:r>
        <w:rPr>
          <w:b/>
          <w:w w:val="95"/>
          <w:sz w:val="21"/>
        </w:rPr>
        <w:t>节的狼疮不在保障范围內。</w:t>
      </w:r>
    </w:p>
    <w:p>
      <w:pPr>
        <w:pStyle w:val="BodyText"/>
        <w:spacing w:before="163"/>
        <w:ind w:left="565"/>
      </w:pPr>
      <w:r>
        <w:rPr/>
        <w:t>世界卫生组织（WHO）狼疮性肾炎分型：</w:t>
      </w:r>
    </w:p>
    <w:p>
      <w:pPr>
        <w:pStyle w:val="BodyText"/>
        <w:tabs>
          <w:tab w:pos="4343" w:val="left" w:leader="none"/>
        </w:tabs>
        <w:spacing w:before="37"/>
        <w:ind w:left="608"/>
      </w:pPr>
      <w:r>
        <w:rPr/>
        <w:t>I型（微小病变型）</w:t>
        <w:tab/>
      </w:r>
      <w:r>
        <w:rPr>
          <w:spacing w:val="-1"/>
        </w:rPr>
        <w:t>镜下</w:t>
      </w:r>
      <w:r>
        <w:rPr/>
        <w:t>阴性，尿液正常</w:t>
      </w:r>
    </w:p>
    <w:p>
      <w:pPr>
        <w:pStyle w:val="BodyText"/>
        <w:tabs>
          <w:tab w:pos="4342" w:val="left" w:leader="none"/>
        </w:tabs>
        <w:spacing w:before="37"/>
        <w:ind w:left="608"/>
      </w:pPr>
      <w:r>
        <w:rPr/>
        <w:t>II型（系膜病变型）</w:t>
        <w:tab/>
      </w:r>
      <w:r>
        <w:rPr>
          <w:spacing w:val="-1"/>
        </w:rPr>
        <w:t>中度</w:t>
      </w:r>
      <w:r>
        <w:rPr/>
        <w:t>蛋白尿，偶有尿沉渣改变</w:t>
      </w:r>
    </w:p>
    <w:p>
      <w:pPr>
        <w:pStyle w:val="BodyText"/>
        <w:tabs>
          <w:tab w:pos="4343" w:val="left" w:leader="none"/>
        </w:tabs>
        <w:spacing w:before="37"/>
        <w:ind w:left="608"/>
      </w:pPr>
      <w:r>
        <w:rPr/>
        <w:t>III型（局灶及节段增生型）</w:t>
        <w:tab/>
      </w:r>
      <w:r>
        <w:rPr>
          <w:spacing w:val="-1"/>
        </w:rPr>
        <w:t>蛋白</w:t>
      </w:r>
      <w:r>
        <w:rPr/>
        <w:t>尿，尿沉渣改变</w:t>
      </w:r>
    </w:p>
    <w:p>
      <w:pPr>
        <w:pStyle w:val="BodyText"/>
        <w:tabs>
          <w:tab w:pos="4342" w:val="left" w:leader="none"/>
        </w:tabs>
        <w:spacing w:before="37"/>
        <w:ind w:left="608"/>
      </w:pPr>
      <w:r>
        <w:rPr/>
        <w:t>IV型（弥漫增生型）</w:t>
        <w:tab/>
      </w:r>
      <w:r>
        <w:rPr>
          <w:spacing w:val="-1"/>
        </w:rPr>
        <w:t>急性</w:t>
      </w:r>
      <w:r>
        <w:rPr/>
        <w:t>肾炎伴有尿沉渣改变及／或肾病综合征</w:t>
      </w:r>
    </w:p>
    <w:p>
      <w:pPr>
        <w:pStyle w:val="BodyText"/>
        <w:tabs>
          <w:tab w:pos="4343" w:val="left" w:leader="none"/>
        </w:tabs>
        <w:spacing w:before="37"/>
        <w:ind w:left="608"/>
      </w:pPr>
      <w:r>
        <w:rPr/>
        <w:t>V型（膜型）</w:t>
        <w:tab/>
      </w:r>
      <w:r>
        <w:rPr>
          <w:spacing w:val="-1"/>
        </w:rPr>
        <w:t>肾病</w:t>
      </w:r>
      <w:r>
        <w:rPr/>
        <w:t>综合征或重度蛋白尿</w:t>
      </w:r>
    </w:p>
    <w:p>
      <w:pPr>
        <w:spacing w:after="0"/>
        <w:sectPr>
          <w:pgSz w:w="11910" w:h="16840"/>
          <w:pgMar w:header="737" w:footer="776" w:top="1180" w:bottom="960" w:left="1560" w:right="1040"/>
        </w:sectPr>
      </w:pPr>
    </w:p>
    <w:p>
      <w:pPr>
        <w:pStyle w:val="BodyText"/>
        <w:spacing w:before="2"/>
        <w:ind w:left="0"/>
        <w:rPr>
          <w:sz w:val="27"/>
        </w:rPr>
      </w:pPr>
    </w:p>
    <w:p>
      <w:pPr>
        <w:pStyle w:val="BodyText"/>
        <w:spacing w:before="35"/>
      </w:pPr>
      <w:r>
        <w:rPr/>
        <w:t>三十三、终末期疾病</w:t>
      </w:r>
    </w:p>
    <w:p>
      <w:pPr>
        <w:pStyle w:val="BodyText"/>
        <w:spacing w:before="9"/>
        <w:ind w:left="0"/>
        <w:rPr>
          <w:sz w:val="14"/>
        </w:rPr>
      </w:pPr>
    </w:p>
    <w:p>
      <w:pPr>
        <w:pStyle w:val="BodyText"/>
        <w:spacing w:line="273" w:lineRule="auto"/>
        <w:ind w:left="141" w:right="142" w:firstLine="420"/>
        <w:jc w:val="both"/>
      </w:pPr>
      <w:r>
        <w:rPr>
          <w:spacing w:val="-4"/>
        </w:rPr>
        <w:t>被保险人被确诊为疾病的终末期状态。疾病已经无法以现有的医疗技术医治缓解，并且根据临</w:t>
      </w:r>
      <w:r>
        <w:rPr>
          <w:spacing w:val="-8"/>
        </w:rPr>
        <w:t>床医学经验判断被保险人将于未来六个月内死亡。在家属及患者的要求和医师的同意下积极治疗已</w:t>
      </w:r>
      <w:r>
        <w:rPr>
          <w:spacing w:val="-10"/>
        </w:rPr>
        <w:t>被放弃，所有治疗措施仅以减轻患者痛苦为目的。此疾病状态必须在被保险人生前已经确诊并且具有医疗证明文件和临床检查依据。</w:t>
      </w:r>
    </w:p>
    <w:p>
      <w:pPr>
        <w:pStyle w:val="BodyText"/>
        <w:spacing w:before="163"/>
      </w:pPr>
      <w:r>
        <w:rPr/>
        <w:t>三十四、经输血导致的人类免疫缺陷病毒（HIV）感染</w:t>
      </w:r>
    </w:p>
    <w:p>
      <w:pPr>
        <w:pStyle w:val="BodyText"/>
        <w:spacing w:before="9"/>
        <w:ind w:left="0"/>
        <w:rPr>
          <w:sz w:val="14"/>
        </w:rPr>
      </w:pPr>
    </w:p>
    <w:p>
      <w:pPr>
        <w:pStyle w:val="BodyText"/>
      </w:pPr>
      <w:r>
        <w:rPr/>
        <w:t>被保险人感染上人类免疫缺陷病毒（HIV）并且满足下列全部条件：</w:t>
      </w:r>
    </w:p>
    <w:p>
      <w:pPr>
        <w:pStyle w:val="BodyText"/>
        <w:spacing w:before="36"/>
      </w:pPr>
      <w:r>
        <w:rPr/>
        <w:t>1.在保障起始日或复效日之后，被保险人因输血而感染HIV；</w:t>
      </w:r>
    </w:p>
    <w:p>
      <w:pPr>
        <w:pStyle w:val="BodyText"/>
        <w:spacing w:line="273" w:lineRule="auto" w:before="36"/>
        <w:ind w:left="141" w:right="70" w:firstLine="420"/>
      </w:pPr>
      <w:r>
        <w:rPr/>
        <w:t>2.提供输血治疗的输血中心或本公司认可的医院出具该项输血感染属医疗责任事故的报告，或者法院终审裁定为医疗责任并且不准上诉；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before="1"/>
        <w:ind w:left="141" w:right="140" w:firstLine="420"/>
      </w:pPr>
      <w:r>
        <w:rPr/>
        <w:t>在任何治愈艾滋病（AIDS）或阻止HIV病毒作用的疗法被发现以后，或能防止AIDS发生的医疗方法被研究出来以后，本保障将不再予以赔付。</w:t>
      </w:r>
    </w:p>
    <w:p>
      <w:pPr>
        <w:pStyle w:val="BodyText"/>
        <w:spacing w:line="273" w:lineRule="auto" w:before="164"/>
        <w:ind w:left="141" w:right="141"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4"/>
      </w:pPr>
      <w:r>
        <w:rPr/>
        <w:t>三十五、因职业关系导致的人类免疫缺陷病毒（HIV）感染</w:t>
      </w:r>
    </w:p>
    <w:p>
      <w:pPr>
        <w:pStyle w:val="BodyText"/>
        <w:spacing w:before="10"/>
        <w:ind w:left="0"/>
        <w:rPr>
          <w:sz w:val="14"/>
        </w:rPr>
      </w:pPr>
    </w:p>
    <w:p>
      <w:pPr>
        <w:pStyle w:val="BodyText"/>
        <w:spacing w:line="273" w:lineRule="auto"/>
        <w:ind w:left="141" w:right="14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4"/>
      </w:pPr>
      <w:r>
        <w:rPr/>
        <w:t>必须满足下列全部条件：</w:t>
      </w:r>
    </w:p>
    <w:p>
      <w:pPr>
        <w:pStyle w:val="BodyText"/>
        <w:tabs>
          <w:tab w:pos="4531" w:val="left" w:leader="none"/>
        </w:tabs>
        <w:spacing w:line="273" w:lineRule="auto" w:before="37"/>
        <w:ind w:left="1191" w:right="281" w:hanging="630"/>
      </w:pPr>
      <w:r>
        <w:rPr/>
        <w:t>1.感染必须是在被保险人正在从事其职业工作中发生，该职业必须属于以下列表内的职业： 医生和牙科医生</w:t>
        <w:tab/>
        <w:t>护士</w:t>
      </w:r>
    </w:p>
    <w:p>
      <w:pPr>
        <w:pStyle w:val="BodyText"/>
        <w:tabs>
          <w:tab w:pos="4531" w:val="left" w:leader="none"/>
        </w:tabs>
        <w:spacing w:line="280" w:lineRule="auto" w:before="17"/>
        <w:ind w:left="1191" w:right="2611"/>
      </w:pPr>
      <w:r>
        <w:rPr/>
        <w:t>本公司认可的医院化验室工作人员</w:t>
      </w:r>
      <w:r>
        <w:rPr>
          <w:spacing w:val="83"/>
        </w:rPr>
        <w:t> </w:t>
      </w:r>
      <w:r>
        <w:rPr/>
        <w:t>本公司认可的医院护工医生助理和牙医助理</w:t>
        <w:tab/>
        <w:t>救护车工作人员</w:t>
      </w:r>
    </w:p>
    <w:p>
      <w:pPr>
        <w:pStyle w:val="BodyText"/>
        <w:tabs>
          <w:tab w:pos="4531" w:val="left" w:leader="none"/>
        </w:tabs>
        <w:spacing w:before="11"/>
        <w:ind w:left="1191"/>
      </w:pPr>
      <w:r>
        <w:rPr/>
        <w:t>助产士</w:t>
        <w:tab/>
        <w:t>消防队员</w:t>
      </w:r>
    </w:p>
    <w:p>
      <w:pPr>
        <w:pStyle w:val="BodyText"/>
        <w:tabs>
          <w:tab w:pos="4531" w:val="left" w:leader="none"/>
        </w:tabs>
        <w:spacing w:before="45"/>
        <w:ind w:left="1191"/>
      </w:pPr>
      <w:r>
        <w:rPr/>
        <w:t>警察</w:t>
        <w:tab/>
        <w:t>狱警</w:t>
      </w:r>
    </w:p>
    <w:p>
      <w:pPr>
        <w:pStyle w:val="BodyText"/>
        <w:spacing w:before="46"/>
      </w:pPr>
      <w:r>
        <w:rPr/>
        <w:t>2.血清转化必须出现在事故发生后的6个月以内；</w:t>
      </w:r>
    </w:p>
    <w:p>
      <w:pPr>
        <w:pStyle w:val="BodyText"/>
        <w:spacing w:line="273" w:lineRule="auto" w:before="37"/>
        <w:ind w:left="141" w:right="142" w:firstLine="420"/>
      </w:pPr>
      <w:r>
        <w:rPr/>
        <w:t>3.</w:t>
      </w:r>
      <w:r>
        <w:rPr>
          <w:spacing w:val="-4"/>
        </w:rPr>
        <w:t>必须提供被保险人在所报事故发生后的 </w:t>
      </w:r>
      <w:r>
        <w:rPr/>
        <w:t>5</w:t>
      </w:r>
      <w:r>
        <w:rPr>
          <w:spacing w:val="-13"/>
        </w:rPr>
        <w:t> 天以内进行的检查报告，该报告必须显示被保险人</w:t>
      </w:r>
      <w:r>
        <w:rPr>
          <w:spacing w:val="-28"/>
        </w:rPr>
        <w:t>血液 </w:t>
      </w:r>
      <w:r>
        <w:rPr/>
        <w:t>HIV</w:t>
      </w:r>
      <w:r>
        <w:rPr>
          <w:spacing w:val="-10"/>
        </w:rPr>
        <w:t> 病毒阴性和</w:t>
      </w:r>
      <w:r>
        <w:rPr/>
        <w:t>/</w:t>
      </w:r>
      <w:r>
        <w:rPr>
          <w:spacing w:val="-29"/>
        </w:rPr>
        <w:t>或 </w:t>
      </w:r>
      <w:r>
        <w:rPr/>
        <w:t>HIV</w:t>
      </w:r>
      <w:r>
        <w:rPr>
          <w:spacing w:val="-10"/>
        </w:rPr>
        <w:t> 抗体阴性；</w:t>
      </w:r>
    </w:p>
    <w:p>
      <w:pPr>
        <w:pStyle w:val="BodyText"/>
        <w:spacing w:line="408" w:lineRule="auto" w:before="8"/>
        <w:ind w:right="1543"/>
      </w:pPr>
      <w:r>
        <w:rPr/>
        <w:t>4.必须在事故发生后的12个月内证实被保险人体内存在HIV病毒或者HIV抗体。三十六、严重类风湿性关节炎</w:t>
      </w:r>
    </w:p>
    <w:p>
      <w:pPr>
        <w:pStyle w:val="BodyText"/>
        <w:spacing w:line="273" w:lineRule="auto" w:before="46"/>
        <w:ind w:left="141" w:right="142" w:firstLine="420"/>
        <w:jc w:val="both"/>
      </w:pPr>
      <w:r>
        <w:rPr>
          <w:spacing w:val="-3"/>
        </w:rPr>
        <w:t>类风湿性关节炎为广泛分布的慢性进行性多关节病变，表现为关节严重变形，侵犯至少三个主</w:t>
      </w:r>
      <w:r>
        <w:rPr>
          <w:spacing w:val="-6"/>
        </w:rPr>
        <w:t>要关节或关节组【如：双手</w:t>
      </w:r>
      <w:r>
        <w:rPr/>
        <w:t>（多手指</w:t>
      </w:r>
      <w:r>
        <w:rPr>
          <w:spacing w:val="-9"/>
        </w:rPr>
        <w:t>）</w:t>
      </w:r>
      <w:r>
        <w:rPr>
          <w:spacing w:val="-5"/>
        </w:rPr>
        <w:t>关节、双足</w:t>
      </w:r>
      <w:r>
        <w:rPr/>
        <w:t>（多足趾</w:t>
      </w:r>
      <w:r>
        <w:rPr>
          <w:spacing w:val="-9"/>
        </w:rPr>
        <w:t>）</w:t>
      </w:r>
      <w:r>
        <w:rPr>
          <w:spacing w:val="-4"/>
        </w:rPr>
        <w:t>关节、双腕关节、双膝关节和双髋关</w:t>
      </w:r>
      <w:r>
        <w:rPr>
          <w:spacing w:val="-11"/>
        </w:rPr>
        <w:t>节】。类风湿性关节炎必须明确诊断并且已经达到类风湿性关节炎功能分级</w:t>
      </w:r>
      <w:r>
        <w:rPr/>
        <w:t>III级以上的功能障碍</w:t>
      </w:r>
    </w:p>
    <w:p>
      <w:pPr>
        <w:pStyle w:val="BodyText"/>
        <w:spacing w:before="7"/>
        <w:ind w:left="141"/>
      </w:pPr>
      <w:r>
        <w:rPr/>
        <w:t>（关节活动严重限制，不能完成大部分的日常工作和活动）并且满足下列全部条件：</w:t>
      </w:r>
    </w:p>
    <w:p>
      <w:pPr>
        <w:pStyle w:val="BodyText"/>
        <w:spacing w:before="36"/>
      </w:pPr>
      <w:r>
        <w:rPr/>
        <w:t>1.</w:t>
      </w:r>
      <w:r>
        <w:rPr>
          <w:b/>
          <w:w w:val="99"/>
        </w:rPr>
        <w:t>晨僵</w:t>
      </w:r>
      <w:r>
        <w:rPr/>
        <w:t>（</w:t>
      </w:r>
      <w:r>
        <w:rPr>
          <w:spacing w:val="-1"/>
        </w:rPr>
        <w:t>释义二十</w:t>
      </w:r>
      <w:r>
        <w:rPr>
          <w:spacing w:val="-105"/>
        </w:rPr>
        <w:t>）</w:t>
      </w:r>
      <w:r>
        <w:rPr/>
        <w:t>；</w:t>
      </w:r>
    </w:p>
    <w:p>
      <w:pPr>
        <w:pStyle w:val="BodyText"/>
        <w:spacing w:before="36"/>
      </w:pPr>
      <w:r>
        <w:rPr/>
        <w:t>2.对称性关节炎；</w:t>
      </w:r>
    </w:p>
    <w:p>
      <w:pPr>
        <w:pStyle w:val="BodyText"/>
        <w:spacing w:before="36"/>
      </w:pPr>
      <w:r>
        <w:rPr/>
        <w:t>3.类风湿性皮下结节；</w:t>
      </w:r>
    </w:p>
    <w:p>
      <w:pPr>
        <w:pStyle w:val="BodyText"/>
        <w:spacing w:before="36"/>
      </w:pPr>
      <w:r>
        <w:rPr/>
        <w:t>4.类风湿因子滴度升高；</w:t>
      </w:r>
    </w:p>
    <w:p>
      <w:pPr>
        <w:pStyle w:val="BodyText"/>
        <w:spacing w:before="36"/>
      </w:pPr>
      <w:r>
        <w:rPr/>
        <w:t>5.X线显示严重的关节（软骨和骨）破坏和关节畸形。</w:t>
      </w:r>
    </w:p>
    <w:p>
      <w:pPr>
        <w:spacing w:after="0"/>
        <w:sectPr>
          <w:pgSz w:w="11910" w:h="16840"/>
          <w:pgMar w:header="737" w:footer="776" w:top="1180" w:bottom="960" w:left="1560" w:right="1100"/>
        </w:sectPr>
      </w:pPr>
    </w:p>
    <w:p>
      <w:pPr>
        <w:pStyle w:val="BodyText"/>
        <w:spacing w:before="2"/>
        <w:ind w:left="0"/>
        <w:rPr>
          <w:sz w:val="27"/>
        </w:rPr>
      </w:pPr>
    </w:p>
    <w:p>
      <w:pPr>
        <w:pStyle w:val="BodyText"/>
        <w:spacing w:before="35"/>
      </w:pPr>
      <w:r>
        <w:rPr/>
        <w:t>三十七、严重克隆病</w:t>
      </w:r>
    </w:p>
    <w:p>
      <w:pPr>
        <w:pStyle w:val="BodyText"/>
        <w:spacing w:before="9"/>
        <w:ind w:left="0"/>
        <w:rPr>
          <w:sz w:val="14"/>
        </w:rPr>
      </w:pPr>
    </w:p>
    <w:p>
      <w:pPr>
        <w:pStyle w:val="BodyText"/>
        <w:spacing w:line="273" w:lineRule="auto"/>
        <w:ind w:left="141" w:right="142" w:firstLine="420"/>
        <w:jc w:val="both"/>
      </w:pPr>
      <w:r>
        <w:rPr>
          <w:spacing w:val="-5"/>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3"/>
      </w:pPr>
      <w:r>
        <w:rPr/>
        <w:t>三十八、植物人状态</w:t>
      </w:r>
    </w:p>
    <w:p>
      <w:pPr>
        <w:pStyle w:val="BodyText"/>
        <w:spacing w:before="9"/>
        <w:ind w:left="0"/>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三十九、严重溃疡性结肠炎</w:t>
      </w:r>
    </w:p>
    <w:p>
      <w:pPr>
        <w:pStyle w:val="BodyText"/>
        <w:spacing w:before="9"/>
        <w:ind w:left="0"/>
        <w:rPr>
          <w:sz w:val="14"/>
        </w:rPr>
      </w:pPr>
    </w:p>
    <w:p>
      <w:pPr>
        <w:pStyle w:val="BodyText"/>
        <w:spacing w:line="273" w:lineRule="auto" w:before="1"/>
        <w:ind w:left="141" w:right="14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4"/>
      </w:pPr>
      <w:r>
        <w:rPr/>
        <w:t>四十、非阿尔茨海默病所致严重痴呆</w:t>
      </w:r>
    </w:p>
    <w:p>
      <w:pPr>
        <w:pStyle w:val="BodyText"/>
        <w:spacing w:before="10"/>
        <w:ind w:left="0"/>
        <w:rPr>
          <w:sz w:val="14"/>
        </w:rPr>
      </w:pPr>
    </w:p>
    <w:p>
      <w:pPr>
        <w:pStyle w:val="BodyText"/>
        <w:spacing w:line="273" w:lineRule="auto"/>
        <w:ind w:left="141" w:right="14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w:t>
      </w:r>
      <w:r>
        <w:rPr>
          <w:spacing w:val="-9"/>
        </w:rPr>
        <w:t>立完成六项基本日常生活活动中的三项或三项以上，日常生活必须持续受到他人监护。导致痴呆的疾病必须明确诊断，并且由完整的临床、实验室和影像学检查结果证实。</w:t>
      </w:r>
    </w:p>
    <w:p>
      <w:pPr>
        <w:pStyle w:val="BodyText"/>
        <w:spacing w:before="163"/>
      </w:pPr>
      <w:r>
        <w:rPr/>
        <w:t>四十一、严重冠心病</w:t>
      </w:r>
    </w:p>
    <w:p>
      <w:pPr>
        <w:pStyle w:val="BodyText"/>
        <w:spacing w:before="9"/>
        <w:ind w:left="0"/>
        <w:rPr>
          <w:sz w:val="14"/>
        </w:rPr>
      </w:pPr>
    </w:p>
    <w:p>
      <w:pPr>
        <w:pStyle w:val="BodyText"/>
        <w:spacing w:line="266" w:lineRule="auto"/>
        <w:ind w:left="141" w:right="142" w:firstLine="420"/>
        <w:jc w:val="both"/>
      </w:pPr>
      <w:r>
        <w:rPr>
          <w:spacing w:val="-3"/>
        </w:rPr>
        <w:t>指经根据冠状动脉造影检查结果明确诊断为三支主要血管严重狭窄性病变</w:t>
      </w:r>
      <w:r>
        <w:rPr/>
        <w:t>（至少一支血管管腔直径减少</w:t>
      </w:r>
      <w:r>
        <w:rPr>
          <w:rFonts w:ascii="Times New Roman" w:eastAsia="Times New Roman"/>
        </w:rPr>
        <w:t>75</w:t>
      </w:r>
      <w:r>
        <w:rPr/>
        <w:t>％以上和其他两支血管管腔直径减少</w:t>
      </w:r>
      <w:r>
        <w:rPr>
          <w:rFonts w:ascii="Times New Roman" w:eastAsia="Times New Roman"/>
        </w:rPr>
        <w:t>60</w:t>
      </w:r>
      <w:r>
        <w:rPr/>
        <w:t>％以上</w:t>
      </w:r>
      <w:r>
        <w:rPr>
          <w:spacing w:val="-106"/>
        </w:rPr>
        <w:t>）</w:t>
      </w:r>
      <w:r>
        <w:rPr/>
        <w:t>。冠状动脉的主要血管指左冠状动脉主</w:t>
      </w:r>
      <w:r>
        <w:rPr>
          <w:spacing w:val="-8"/>
        </w:rPr>
        <w:t>干、前降支、回旋支及右冠状动脉。前降支、左旋支及右冠状动脉的分支血管的狭窄不作为本保障的衡量指标。</w:t>
      </w:r>
    </w:p>
    <w:p>
      <w:pPr>
        <w:pStyle w:val="BodyText"/>
        <w:spacing w:before="169"/>
      </w:pPr>
      <w:r>
        <w:rPr/>
        <w:t>四十二、严重心肌病</w:t>
      </w:r>
    </w:p>
    <w:p>
      <w:pPr>
        <w:pStyle w:val="BodyText"/>
        <w:spacing w:before="9"/>
        <w:ind w:left="0"/>
        <w:rPr>
          <w:sz w:val="14"/>
        </w:rPr>
      </w:pPr>
    </w:p>
    <w:p>
      <w:pPr>
        <w:pStyle w:val="BodyText"/>
        <w:spacing w:line="266" w:lineRule="auto"/>
        <w:ind w:left="141" w:right="140" w:firstLine="420"/>
        <w:jc w:val="both"/>
        <w:rPr>
          <w:b/>
        </w:rPr>
      </w:pPr>
      <w:r>
        <w:rPr>
          <w:spacing w:val="-3"/>
        </w:rPr>
        <w:t>指被保人因心肌病导致慢性心功能损害造成永久不可逆性的心功能衰竭。心功能衰竭程度达到纽约心脏病学会的心功能分级标准之心功能</w:t>
      </w:r>
      <w:r>
        <w:rPr>
          <w:rFonts w:ascii="Times New Roman" w:eastAsia="Times New Roman"/>
          <w:spacing w:val="-3"/>
        </w:rPr>
        <w:t>IV</w:t>
      </w:r>
      <w:r>
        <w:rPr>
          <w:spacing w:val="-10"/>
        </w:rPr>
        <w:t>级，必须由心脏专科医生确诊，并有包括超声心动图</w:t>
      </w:r>
      <w:r>
        <w:rPr>
          <w:spacing w:val="-13"/>
        </w:rPr>
        <w:t>在内的相关检查证实。被保险人永久不可逆性的体力活动能力受限，不能从事任何体力活动。</w:t>
      </w:r>
      <w:r>
        <w:rPr>
          <w:b/>
        </w:rPr>
        <w:t>酗酒</w:t>
      </w:r>
      <w:r>
        <w:rPr>
          <w:b/>
          <w:w w:val="95"/>
        </w:rPr>
        <w:t>或滥用药物引起的心肌病不在保险责任范围内。</w:t>
      </w:r>
    </w:p>
    <w:p>
      <w:pPr>
        <w:pStyle w:val="BodyText"/>
        <w:spacing w:before="170"/>
      </w:pPr>
      <w:r>
        <w:rPr/>
        <w:t>四十三、重症急性坏死性筋膜炎</w:t>
      </w:r>
    </w:p>
    <w:p>
      <w:pPr>
        <w:pStyle w:val="BodyText"/>
        <w:spacing w:before="10"/>
        <w:ind w:left="0"/>
        <w:rPr>
          <w:sz w:val="14"/>
        </w:rPr>
      </w:pPr>
    </w:p>
    <w:p>
      <w:pPr>
        <w:pStyle w:val="BodyText"/>
        <w:spacing w:line="273" w:lineRule="auto"/>
        <w:ind w:left="141" w:right="142" w:firstLine="420"/>
        <w:jc w:val="both"/>
      </w:pPr>
      <w:r>
        <w:rPr>
          <w:spacing w:val="-3"/>
        </w:rPr>
        <w:t>是一种由细菌侵入皮下组织和筋膜引起的急性坏死性软组织感染，可伴有毒血症、败血症、中毒性休克、弥漫性血管内凝血及多器官衰竭。必须满足以下所有条件：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6"/>
      </w:pPr>
      <w:r>
        <w:rPr/>
        <w:t>2.病情迅速恶化，有脓毒血症表现；</w:t>
      </w:r>
    </w:p>
    <w:p>
      <w:pPr>
        <w:pStyle w:val="BodyText"/>
        <w:spacing w:line="408" w:lineRule="auto" w:before="36"/>
        <w:ind w:right="4166"/>
      </w:pPr>
      <w:r>
        <w:rPr/>
        <w:t>3.受感染肢体被截肢（自腕关节或踝关节近端</w:t>
      </w:r>
      <w:r>
        <w:rPr>
          <w:spacing w:val="-106"/>
        </w:rPr>
        <w:t>）</w:t>
      </w:r>
      <w:r>
        <w:rPr/>
        <w:t>。四十四、肺源性心脏病</w:t>
      </w:r>
    </w:p>
    <w:p>
      <w:pPr>
        <w:pStyle w:val="BodyText"/>
        <w:spacing w:line="273" w:lineRule="auto" w:before="45"/>
        <w:ind w:left="141" w:right="142" w:firstLine="420"/>
        <w:jc w:val="both"/>
      </w:pPr>
      <w:r>
        <w:rPr>
          <w:spacing w:val="-3"/>
        </w:rPr>
        <w:t>指被保人因慢性肺部疾病导致慢性心功能损害造成永久不可逆性的心功能衰竭。心功能衰竭程度达到纽约心脏病学会的心功能分级标准之心功能IV</w:t>
      </w:r>
      <w:r>
        <w:rPr>
          <w:spacing w:val="-9"/>
        </w:rPr>
        <w:t>级。被保险人永久不可逆性的体力活动能力受限，不能从事任何体力活动。</w:t>
      </w:r>
    </w:p>
    <w:p>
      <w:pPr>
        <w:spacing w:after="0" w:line="273" w:lineRule="auto"/>
        <w:jc w:val="both"/>
        <w:sectPr>
          <w:pgSz w:w="11910" w:h="16840"/>
          <w:pgMar w:header="737" w:footer="776" w:top="1180" w:bottom="960" w:left="1560" w:right="1100"/>
        </w:sectPr>
      </w:pPr>
    </w:p>
    <w:p>
      <w:pPr>
        <w:pStyle w:val="BodyText"/>
        <w:spacing w:before="2"/>
        <w:ind w:left="0"/>
        <w:rPr>
          <w:sz w:val="27"/>
        </w:rPr>
      </w:pPr>
    </w:p>
    <w:p>
      <w:pPr>
        <w:pStyle w:val="BodyText"/>
        <w:spacing w:before="35"/>
      </w:pPr>
      <w:r>
        <w:rPr/>
        <w:t>四十五、丝虫病所致象皮病</w:t>
      </w:r>
    </w:p>
    <w:p>
      <w:pPr>
        <w:pStyle w:val="BodyText"/>
        <w:spacing w:before="9"/>
        <w:ind w:left="0"/>
        <w:rPr>
          <w:sz w:val="14"/>
        </w:rPr>
      </w:pPr>
    </w:p>
    <w:p>
      <w:pPr>
        <w:pStyle w:val="BodyText"/>
        <w:spacing w:line="264" w:lineRule="auto"/>
        <w:ind w:left="141" w:right="182" w:firstLine="420"/>
        <w:jc w:val="both"/>
      </w:pPr>
      <w:r>
        <w:rPr>
          <w:spacing w:val="-2"/>
        </w:rPr>
        <w:t>指因丝虫感染导致淋巴阻塞性出现严重淋巴水肿，达到国际淋巴学会淋巴肿分期第</w:t>
      </w:r>
      <w:r>
        <w:rPr>
          <w:rFonts w:ascii="Times New Roman" w:eastAsia="Times New Roman"/>
        </w:rPr>
        <w:t>III</w:t>
      </w:r>
      <w:r>
        <w:rPr>
          <w:spacing w:val="-9"/>
        </w:rPr>
        <w:t>期，其临</w:t>
      </w:r>
      <w:r>
        <w:rPr>
          <w:spacing w:val="-12"/>
        </w:rPr>
        <w:t>床表现为肢体非凹陷性水肿伴畸形增大、硬皮症和疣状增生。此病症须经专科医生根据临床表现和微丝蚴的化验结果确诊。</w:t>
      </w:r>
    </w:p>
    <w:p>
      <w:pPr>
        <w:pStyle w:val="BodyText"/>
        <w:spacing w:before="171"/>
      </w:pPr>
      <w:r>
        <w:rPr/>
        <w:t>四十六、胰腺移植</w:t>
      </w:r>
    </w:p>
    <w:p>
      <w:pPr>
        <w:pStyle w:val="BodyText"/>
        <w:spacing w:before="9"/>
        <w:ind w:left="0"/>
        <w:rPr>
          <w:sz w:val="14"/>
        </w:rPr>
      </w:pPr>
    </w:p>
    <w:p>
      <w:pPr>
        <w:spacing w:line="408" w:lineRule="auto" w:before="0"/>
        <w:ind w:left="563" w:right="1370" w:hanging="3"/>
        <w:jc w:val="left"/>
        <w:rPr>
          <w:b/>
          <w:sz w:val="21"/>
        </w:rPr>
      </w:pPr>
      <w:r>
        <w:rPr>
          <w:sz w:val="21"/>
        </w:rPr>
        <w:t>指因胰腺功能衰竭，已经实施了在全身麻醉下进行的胰腺的异体器官移植手术。</w:t>
      </w:r>
      <w:r>
        <w:rPr>
          <w:b/>
          <w:w w:val="95"/>
          <w:sz w:val="21"/>
        </w:rPr>
        <w:t>单纯胰岛移植、部分胰腺组织或细胞的移植不在本保障范围之内。</w:t>
      </w:r>
    </w:p>
    <w:p>
      <w:pPr>
        <w:pStyle w:val="BodyText"/>
        <w:spacing w:before="46"/>
      </w:pPr>
      <w:r>
        <w:rPr/>
        <w:t>四十七、严重弥漫性系统性硬皮病</w:t>
      </w:r>
    </w:p>
    <w:p>
      <w:pPr>
        <w:pStyle w:val="BodyText"/>
        <w:spacing w:before="10"/>
        <w:ind w:left="0"/>
        <w:rPr>
          <w:sz w:val="14"/>
        </w:rPr>
      </w:pPr>
    </w:p>
    <w:p>
      <w:pPr>
        <w:pStyle w:val="BodyText"/>
        <w:spacing w:line="256" w:lineRule="auto"/>
        <w:ind w:left="141" w:right="110" w:firstLine="420"/>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before="22"/>
      </w:pPr>
      <w:r>
        <w:rPr/>
        <w:t>1.肺纤维化，已经出现肺动脉高压、肺心病；</w:t>
      </w:r>
    </w:p>
    <w:p>
      <w:pPr>
        <w:pStyle w:val="BodyText"/>
        <w:spacing w:before="37"/>
      </w:pPr>
      <w:r>
        <w:rPr/>
        <w:t>2.心脏损害，心脏功能衰竭程度达到纽约心脏病学会的心功能分级标准之心功能</w:t>
      </w:r>
      <w:r>
        <w:rPr>
          <w:rFonts w:ascii="Times New Roman" w:eastAsia="Times New Roman"/>
        </w:rPr>
        <w:t>IV</w:t>
      </w:r>
      <w:r>
        <w:rPr/>
        <w:t>级；</w:t>
      </w:r>
    </w:p>
    <w:p>
      <w:pPr>
        <w:pStyle w:val="BodyText"/>
        <w:spacing w:line="386" w:lineRule="auto" w:before="21"/>
        <w:ind w:right="5360"/>
      </w:pPr>
      <w:r>
        <w:rPr>
          <w:rFonts w:ascii="Times New Roman" w:eastAsia="Times New Roman"/>
        </w:rPr>
        <w:t>3</w:t>
      </w:r>
      <w:r>
        <w:rPr/>
        <w:t>.肾脏损害，已经出现肾功能衰竭。下列疾病除外：</w:t>
      </w:r>
    </w:p>
    <w:p>
      <w:pPr>
        <w:pStyle w:val="BodyText"/>
        <w:spacing w:line="200" w:lineRule="exact"/>
      </w:pPr>
      <w:r>
        <w:rPr>
          <w:rFonts w:ascii="Times New Roman" w:eastAsia="Times New Roman"/>
        </w:rPr>
        <w:t>1</w:t>
      </w:r>
      <w:r>
        <w:rPr/>
        <w:t>.局限硬皮病；</w:t>
      </w:r>
    </w:p>
    <w:p>
      <w:pPr>
        <w:pStyle w:val="BodyText"/>
        <w:spacing w:before="21"/>
      </w:pPr>
      <w:r>
        <w:rPr>
          <w:rFonts w:ascii="Times New Roman" w:eastAsia="Times New Roman"/>
        </w:rPr>
        <w:t>2</w:t>
      </w:r>
      <w:r>
        <w:rPr/>
        <w:t>.嗜酸细胞筋膜炎；</w:t>
      </w:r>
    </w:p>
    <w:p>
      <w:pPr>
        <w:pStyle w:val="BodyText"/>
        <w:spacing w:before="20"/>
      </w:pPr>
      <w:r>
        <w:rPr>
          <w:rFonts w:ascii="Times New Roman" w:eastAsia="Times New Roman"/>
        </w:rPr>
        <w:t>3</w:t>
      </w:r>
      <w:r>
        <w:rPr/>
        <w:t>.</w:t>
      </w:r>
      <w:r>
        <w:rPr>
          <w:rFonts w:ascii="Times New Roman" w:eastAsia="Times New Roman"/>
        </w:rPr>
        <w:t>CREST</w:t>
      </w:r>
      <w:r>
        <w:rPr/>
        <w:t>综合征。</w:t>
      </w:r>
    </w:p>
    <w:p>
      <w:pPr>
        <w:pStyle w:val="BodyText"/>
        <w:spacing w:before="176"/>
      </w:pPr>
      <w:r>
        <w:rPr/>
        <w:t>四十八、特发性慢性肾上腺皮质功能减退</w:t>
      </w:r>
    </w:p>
    <w:p>
      <w:pPr>
        <w:pStyle w:val="BodyText"/>
        <w:spacing w:before="9"/>
        <w:ind w:left="0"/>
        <w:rPr>
          <w:sz w:val="14"/>
        </w:rPr>
      </w:pPr>
    </w:p>
    <w:p>
      <w:pPr>
        <w:pStyle w:val="BodyText"/>
        <w:spacing w:line="273" w:lineRule="auto"/>
        <w:ind w:left="141" w:right="110" w:firstLine="420"/>
      </w:pPr>
      <w:r>
        <w:rPr/>
        <w:t>指自身免疫性肾上腺炎（既往称：特发性肾上腺皮质萎缩）导致肾上腺萎缩和慢性肾上腺皮质功能减退。必须满足所有以下条件：</w:t>
      </w:r>
    </w:p>
    <w:p>
      <w:pPr>
        <w:pStyle w:val="BodyText"/>
        <w:spacing w:before="7"/>
      </w:pPr>
      <w:r>
        <w:rPr/>
        <w:t>1.明确诊断，符合所有以下诊断标准：</w:t>
      </w:r>
    </w:p>
    <w:p>
      <w:pPr>
        <w:pStyle w:val="BodyText"/>
        <w:spacing w:before="36"/>
        <w:ind w:left="801"/>
      </w:pPr>
      <w:r>
        <w:rPr/>
        <w:t>①血浆促肾上腺皮质激素(ACTH)水平测定&gt;100pg/ml；</w:t>
      </w:r>
    </w:p>
    <w:p>
      <w:pPr>
        <w:pStyle w:val="BodyText"/>
        <w:spacing w:before="36"/>
        <w:ind w:left="801"/>
      </w:pPr>
      <w:r>
        <w:rPr/>
        <w:t>②血浆肾素活性、血管紧张素II和醛固酮测定，显示为原发性肾上腺皮质功能减退症；</w:t>
      </w:r>
    </w:p>
    <w:p>
      <w:pPr>
        <w:pStyle w:val="BodyText"/>
        <w:spacing w:before="36"/>
        <w:ind w:left="801"/>
      </w:pPr>
      <w:r>
        <w:rPr/>
        <w:t>③促肾上腺皮质激素(ACTH)刺激试验显示为原发性肾上腺皮质功能减退症。</w:t>
      </w:r>
    </w:p>
    <w:p>
      <w:pPr>
        <w:pStyle w:val="BodyText"/>
        <w:spacing w:before="36"/>
      </w:pPr>
      <w:r>
        <w:rPr/>
        <w:t>2.已经采用皮质类固醇替代治疗180天以上。</w:t>
      </w:r>
    </w:p>
    <w:p>
      <w:pPr>
        <w:pStyle w:val="Heading1"/>
        <w:spacing w:line="256" w:lineRule="auto" w:before="36"/>
        <w:ind w:right="182" w:firstLine="422"/>
      </w:pPr>
      <w:r>
        <w:rPr>
          <w:spacing w:val="-5"/>
        </w:rPr>
        <w:t>肾上腺结核、</w:t>
      </w:r>
      <w:r>
        <w:rPr>
          <w:rFonts w:ascii="Times New Roman" w:eastAsia="Times New Roman"/>
        </w:rPr>
        <w:t>HIV</w:t>
      </w:r>
      <w:r>
        <w:rPr>
          <w:spacing w:val="-7"/>
        </w:rPr>
        <w:t>感染或艾滋病、感染、肿瘤所致的原发性肾上腺皮质功能减退和继发性肾上</w:t>
      </w:r>
      <w:r>
        <w:rPr>
          <w:spacing w:val="-7"/>
          <w:w w:val="95"/>
        </w:rPr>
        <w:t>腺皮质功能减退不在本保障范围内。</w:t>
      </w:r>
    </w:p>
    <w:p>
      <w:pPr>
        <w:pStyle w:val="BodyText"/>
        <w:spacing w:before="178"/>
      </w:pPr>
      <w:r>
        <w:rPr/>
        <w:t>四十九、破裂脑动脉瘤夹闭手术</w:t>
      </w:r>
    </w:p>
    <w:p>
      <w:pPr>
        <w:pStyle w:val="BodyText"/>
        <w:spacing w:before="10"/>
        <w:ind w:left="0"/>
        <w:rPr>
          <w:sz w:val="14"/>
        </w:rPr>
      </w:pPr>
    </w:p>
    <w:p>
      <w:pPr>
        <w:pStyle w:val="BodyText"/>
        <w:spacing w:line="273" w:lineRule="auto"/>
        <w:ind w:left="141" w:right="119" w:firstLine="420"/>
      </w:pPr>
      <w:r>
        <w:rPr/>
        <w:t>指因脑动脉瘤破裂造成蛛网膜下腔出血，被保险人实际接受了在全麻下进行的开颅动脉瘤夹闭手术。</w:t>
      </w:r>
    </w:p>
    <w:p>
      <w:pPr>
        <w:pStyle w:val="Heading1"/>
        <w:spacing w:line="273" w:lineRule="auto" w:before="163"/>
        <w:ind w:right="184" w:firstLine="422"/>
      </w:pPr>
      <w:r>
        <w:rPr/>
        <w:t>脑动脉瘤（未破裂）预防性手术、颅骨打孔手术、动脉瘤栓塞手术、血管内手术及其他颅脑</w:t>
      </w:r>
      <w:r>
        <w:rPr>
          <w:w w:val="95"/>
        </w:rPr>
        <w:t>手术不在本保障范围内。</w:t>
      </w:r>
    </w:p>
    <w:p>
      <w:pPr>
        <w:pStyle w:val="BodyText"/>
        <w:spacing w:before="163"/>
      </w:pPr>
      <w:r>
        <w:rPr/>
        <w:t>五十、严重原发性硬化性胆管炎</w:t>
      </w:r>
    </w:p>
    <w:p>
      <w:pPr>
        <w:pStyle w:val="BodyText"/>
        <w:spacing w:before="9"/>
        <w:ind w:left="0"/>
        <w:rPr>
          <w:sz w:val="14"/>
        </w:rPr>
      </w:pPr>
    </w:p>
    <w:p>
      <w:pPr>
        <w:pStyle w:val="BodyText"/>
        <w:spacing w:line="273" w:lineRule="auto" w:before="1"/>
        <w:ind w:left="141" w:right="110" w:firstLine="420"/>
      </w:pPr>
      <w:r>
        <w:rPr/>
        <w:t>为一种特发型淤胆性疾病，特点为肝内及肝外胆道系统胆管壁增厚和管腔狭窄。必须满足以下所有条件：</w:t>
      </w:r>
    </w:p>
    <w:p>
      <w:pPr>
        <w:pStyle w:val="BodyText"/>
        <w:spacing w:before="8"/>
      </w:pP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1"/>
      </w:pPr>
      <w:r>
        <w:rPr>
          <w:rFonts w:ascii="Times New Roman" w:eastAsia="Times New Roman"/>
        </w:rPr>
        <w:t>2</w:t>
      </w:r>
      <w:r>
        <w:rPr>
          <w:spacing w:val="-1"/>
        </w:rPr>
        <w:t>.持续性黄疸伴碱性磷酸酶显著升高</w:t>
      </w:r>
      <w:r>
        <w:rPr/>
        <w:t>（</w:t>
      </w:r>
      <w:r>
        <w:rPr>
          <w:spacing w:val="-18"/>
        </w:rPr>
        <w:t>血清 </w:t>
      </w:r>
      <w:r>
        <w:rPr>
          <w:rFonts w:ascii="Times New Roman" w:eastAsia="Times New Roman"/>
          <w:spacing w:val="-1"/>
          <w:w w:val="99"/>
        </w:rPr>
        <w:t>A</w:t>
      </w:r>
      <w:r>
        <w:rPr>
          <w:rFonts w:ascii="Times New Roman" w:eastAsia="Times New Roman"/>
        </w:rPr>
        <w:t>LP&gt;20</w:t>
      </w:r>
      <w:r>
        <w:rPr>
          <w:rFonts w:ascii="Times New Roman" w:eastAsia="Times New Roman"/>
          <w:spacing w:val="-1"/>
        </w:rPr>
        <w:t>0</w:t>
      </w:r>
      <w:r>
        <w:rPr>
          <w:spacing w:val="-105"/>
        </w:rPr>
        <w:t>）</w:t>
      </w:r>
      <w:r>
        <w:rPr/>
        <w:t>；</w:t>
      </w:r>
    </w:p>
    <w:p>
      <w:pPr>
        <w:spacing w:after="0"/>
        <w:sectPr>
          <w:pgSz w:w="11910" w:h="16840"/>
          <w:pgMar w:header="737" w:footer="776" w:top="1180" w:bottom="960" w:left="1560" w:right="1060"/>
        </w:sectPr>
      </w:pPr>
    </w:p>
    <w:p>
      <w:pPr>
        <w:pStyle w:val="BodyText"/>
        <w:spacing w:before="8"/>
        <w:ind w:left="0"/>
        <w:rPr>
          <w:sz w:val="26"/>
        </w:rPr>
      </w:pPr>
    </w:p>
    <w:p>
      <w:pPr>
        <w:tabs>
          <w:tab w:pos="1195" w:val="left" w:leader="none"/>
        </w:tabs>
        <w:spacing w:line="516" w:lineRule="auto" w:before="42"/>
        <w:ind w:left="141" w:right="4750" w:firstLine="420"/>
        <w:jc w:val="left"/>
        <w:rPr>
          <w:b/>
          <w:sz w:val="21"/>
        </w:rPr>
      </w:pPr>
      <w:r>
        <w:rPr>
          <w:rFonts w:ascii="Times New Roman" w:eastAsia="Times New Roman"/>
          <w:sz w:val="21"/>
        </w:rPr>
        <w:t>3</w:t>
      </w:r>
      <w:r>
        <w:rPr>
          <w:sz w:val="21"/>
        </w:rPr>
        <w:t>.出现继发性胆汁性肝硬化和门静脉高压。</w:t>
      </w:r>
      <w:r>
        <w:rPr>
          <w:b/>
          <w:sz w:val="21"/>
        </w:rPr>
        <w:t>第十七条</w:t>
        <w:tab/>
      </w:r>
      <w:r>
        <w:rPr>
          <w:b/>
          <w:w w:val="95"/>
          <w:sz w:val="21"/>
        </w:rPr>
        <w:t>轻症疾病的定义</w:t>
      </w:r>
    </w:p>
    <w:p>
      <w:pPr>
        <w:pStyle w:val="BodyText"/>
        <w:spacing w:line="227" w:lineRule="exact"/>
      </w:pPr>
      <w:r>
        <w:rPr/>
        <w:t>一、极早期恶性肿瘤或恶性病变</w:t>
      </w:r>
    </w:p>
    <w:p>
      <w:pPr>
        <w:pStyle w:val="BodyText"/>
        <w:spacing w:before="10"/>
        <w:ind w:left="0"/>
        <w:rPr>
          <w:sz w:val="14"/>
        </w:rPr>
      </w:pPr>
    </w:p>
    <w:p>
      <w:pPr>
        <w:pStyle w:val="BodyText"/>
      </w:pPr>
      <w:r>
        <w:rPr/>
        <w:t>指被保险人生前经组织病理学检查被明确诊断为下列恶性病变，并且接受了相应的治疗。</w:t>
      </w:r>
    </w:p>
    <w:p>
      <w:pPr>
        <w:pStyle w:val="ListParagraph"/>
        <w:numPr>
          <w:ilvl w:val="0"/>
          <w:numId w:val="1"/>
        </w:numPr>
        <w:tabs>
          <w:tab w:pos="877" w:val="left" w:leader="none"/>
        </w:tabs>
        <w:spacing w:line="240" w:lineRule="auto" w:before="36" w:after="0"/>
        <w:ind w:left="561" w:right="0" w:firstLine="0"/>
        <w:jc w:val="left"/>
        <w:rPr>
          <w:sz w:val="21"/>
        </w:rPr>
      </w:pPr>
      <w:r>
        <w:rPr>
          <w:sz w:val="21"/>
        </w:rPr>
        <w:t>原位癌；</w:t>
      </w:r>
    </w:p>
    <w:p>
      <w:pPr>
        <w:pStyle w:val="ListParagraph"/>
        <w:numPr>
          <w:ilvl w:val="0"/>
          <w:numId w:val="1"/>
        </w:numPr>
        <w:tabs>
          <w:tab w:pos="877" w:val="left" w:leader="none"/>
        </w:tabs>
        <w:spacing w:line="240" w:lineRule="auto" w:before="36" w:after="0"/>
        <w:ind w:left="876" w:right="0" w:hanging="315"/>
        <w:jc w:val="left"/>
        <w:rPr>
          <w:sz w:val="21"/>
        </w:rPr>
      </w:pPr>
      <w:r>
        <w:rPr>
          <w:sz w:val="21"/>
        </w:rPr>
        <w:t>相当于Binet分期方案A</w:t>
      </w:r>
      <w:r>
        <w:rPr>
          <w:spacing w:val="-2"/>
          <w:sz w:val="21"/>
        </w:rPr>
        <w:t> 期程度的慢性淋巴细胞白血病；</w:t>
      </w:r>
    </w:p>
    <w:p>
      <w:pPr>
        <w:pStyle w:val="ListParagraph"/>
        <w:numPr>
          <w:ilvl w:val="0"/>
          <w:numId w:val="1"/>
        </w:numPr>
        <w:tabs>
          <w:tab w:pos="877" w:val="left" w:leader="none"/>
        </w:tabs>
        <w:spacing w:line="240" w:lineRule="auto" w:before="36" w:after="0"/>
        <w:ind w:left="876" w:right="0" w:hanging="315"/>
        <w:jc w:val="left"/>
        <w:rPr>
          <w:sz w:val="21"/>
        </w:rPr>
      </w:pPr>
      <w:r>
        <w:rPr>
          <w:sz w:val="21"/>
        </w:rPr>
        <w:t>相当于Ann</w:t>
      </w:r>
      <w:r>
        <w:rPr>
          <w:spacing w:val="-4"/>
          <w:sz w:val="21"/>
        </w:rPr>
        <w:t> </w:t>
      </w:r>
      <w:r>
        <w:rPr>
          <w:sz w:val="21"/>
        </w:rPr>
        <w:t>Arbor分期方案I期程度的何杰金氏病；</w:t>
      </w:r>
    </w:p>
    <w:p>
      <w:pPr>
        <w:pStyle w:val="ListParagraph"/>
        <w:numPr>
          <w:ilvl w:val="0"/>
          <w:numId w:val="1"/>
        </w:numPr>
        <w:tabs>
          <w:tab w:pos="877" w:val="left" w:leader="none"/>
        </w:tabs>
        <w:spacing w:line="240" w:lineRule="auto" w:before="36" w:after="0"/>
        <w:ind w:left="876" w:right="0" w:hanging="315"/>
        <w:jc w:val="left"/>
        <w:rPr>
          <w:sz w:val="21"/>
        </w:rPr>
      </w:pPr>
      <w:r>
        <w:rPr>
          <w:sz w:val="21"/>
        </w:rPr>
        <w:t>皮肤癌</w:t>
      </w:r>
      <w:r>
        <w:rPr>
          <w:spacing w:val="-2"/>
          <w:sz w:val="21"/>
        </w:rPr>
        <w:t>（</w:t>
      </w:r>
      <w:r>
        <w:rPr>
          <w:sz w:val="21"/>
        </w:rPr>
        <w:t>不包括恶性黑色素瘤及已发生转移的皮肤癌</w:t>
      </w:r>
      <w:r>
        <w:rPr>
          <w:spacing w:val="-105"/>
          <w:sz w:val="21"/>
        </w:rPr>
        <w:t>）</w:t>
      </w:r>
      <w:r>
        <w:rPr>
          <w:sz w:val="21"/>
        </w:rPr>
        <w:t>；</w:t>
      </w:r>
    </w:p>
    <w:p>
      <w:pPr>
        <w:pStyle w:val="ListParagraph"/>
        <w:numPr>
          <w:ilvl w:val="0"/>
          <w:numId w:val="1"/>
        </w:numPr>
        <w:tabs>
          <w:tab w:pos="878" w:val="left" w:leader="none"/>
        </w:tabs>
        <w:spacing w:line="408" w:lineRule="auto" w:before="36" w:after="0"/>
        <w:ind w:left="561" w:right="4480" w:firstLine="0"/>
        <w:jc w:val="left"/>
        <w:rPr>
          <w:sz w:val="21"/>
        </w:rPr>
      </w:pPr>
      <w:r>
        <w:rPr>
          <w:position w:val="1"/>
          <w:sz w:val="21"/>
        </w:rPr>
        <w:t>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r>
        <w:rPr>
          <w:sz w:val="21"/>
        </w:rPr>
        <w:t>二、不典型的急性心肌梗塞</w:t>
      </w:r>
    </w:p>
    <w:p>
      <w:pPr>
        <w:pStyle w:val="BodyText"/>
        <w:spacing w:line="273" w:lineRule="auto" w:before="46"/>
        <w:ind w:left="141" w:right="201" w:firstLine="420"/>
      </w:pPr>
      <w:r>
        <w:rPr/>
        <w:t>指被临床诊断为急性心肌梗塞并接受了急性心肌梗塞治疗虽然未达到重大疾病“急性心肌梗塞”的给付标准，但满足下列全部条件：</w:t>
      </w:r>
    </w:p>
    <w:p>
      <w:pPr>
        <w:pStyle w:val="ListParagraph"/>
        <w:numPr>
          <w:ilvl w:val="0"/>
          <w:numId w:val="2"/>
        </w:numPr>
        <w:tabs>
          <w:tab w:pos="877" w:val="left" w:leader="none"/>
        </w:tabs>
        <w:spacing w:line="240" w:lineRule="auto" w:before="8" w:after="0"/>
        <w:ind w:left="876" w:right="0" w:hanging="315"/>
        <w:jc w:val="left"/>
        <w:rPr>
          <w:sz w:val="21"/>
        </w:rPr>
      </w:pPr>
      <w:r>
        <w:rPr>
          <w:spacing w:val="-1"/>
          <w:sz w:val="21"/>
        </w:rPr>
        <w:t>肌钙蛋白有诊断意义的升高；</w:t>
      </w:r>
    </w:p>
    <w:p>
      <w:pPr>
        <w:pStyle w:val="ListParagraph"/>
        <w:numPr>
          <w:ilvl w:val="0"/>
          <w:numId w:val="2"/>
        </w:numPr>
        <w:tabs>
          <w:tab w:pos="877" w:val="left" w:leader="none"/>
        </w:tabs>
        <w:spacing w:line="240" w:lineRule="auto" w:before="37" w:after="0"/>
        <w:ind w:left="876" w:right="0" w:hanging="315"/>
        <w:jc w:val="left"/>
        <w:rPr>
          <w:sz w:val="21"/>
        </w:rPr>
      </w:pPr>
      <w:r>
        <w:rPr>
          <w:spacing w:val="-1"/>
          <w:sz w:val="21"/>
        </w:rPr>
        <w:t>心电图有损伤性的</w:t>
      </w:r>
      <w:r>
        <w:rPr>
          <w:sz w:val="21"/>
        </w:rPr>
        <w:t>ST段改变但未出现病理Q波。</w:t>
      </w:r>
    </w:p>
    <w:p>
      <w:pPr>
        <w:pStyle w:val="BodyText"/>
        <w:spacing w:before="9"/>
        <w:ind w:left="0"/>
        <w:rPr>
          <w:sz w:val="14"/>
        </w:rPr>
      </w:pPr>
    </w:p>
    <w:p>
      <w:pPr>
        <w:pStyle w:val="BodyText"/>
        <w:spacing w:line="273" w:lineRule="auto"/>
        <w:ind w:left="141" w:right="200" w:firstLine="420"/>
        <w:jc w:val="both"/>
      </w:pPr>
      <w:r>
        <w:rPr/>
        <w:t>如果被保险人在不典型的急性心肌梗塞后</w:t>
      </w:r>
      <w:r>
        <w:rPr>
          <w:spacing w:val="-1"/>
        </w:rPr>
        <w:t>9</w:t>
      </w:r>
      <w:r>
        <w:rPr>
          <w:spacing w:val="0"/>
        </w:rPr>
        <w:t>0</w:t>
      </w:r>
      <w:r>
        <w:rPr/>
        <w:t>天内实施了冠状动脉介入手术</w:t>
      </w:r>
      <w:r>
        <w:rPr>
          <w:spacing w:val="0"/>
        </w:rPr>
        <w:t>（</w:t>
      </w:r>
      <w:r>
        <w:rPr/>
        <w:t>非开胸手术</w:t>
      </w:r>
      <w:r>
        <w:rPr>
          <w:spacing w:val="-103"/>
        </w:rPr>
        <w:t>）</w:t>
      </w:r>
      <w:r>
        <w:rPr>
          <w:spacing w:val="1"/>
        </w:rPr>
        <w:t>，本</w:t>
      </w:r>
      <w:r>
        <w:rPr>
          <w:spacing w:val="-5"/>
        </w:rPr>
        <w:t>附加合同只给予在本疾病项下的理赔，不再给予冠状动脉介入手术理赔。理赔后不典型的急性心肌梗塞和冠状动脉介入手术保障同时终止。</w:t>
      </w:r>
    </w:p>
    <w:p>
      <w:pPr>
        <w:pStyle w:val="BodyText"/>
        <w:spacing w:before="163"/>
      </w:pPr>
      <w:r>
        <w:rPr/>
        <w:t>三、轻微脑中风</w:t>
      </w:r>
    </w:p>
    <w:p>
      <w:pPr>
        <w:pStyle w:val="BodyText"/>
        <w:spacing w:before="9"/>
        <w:ind w:left="0"/>
        <w:rPr>
          <w:sz w:val="14"/>
        </w:rPr>
      </w:pPr>
    </w:p>
    <w:p>
      <w:pPr>
        <w:pStyle w:val="BodyText"/>
        <w:spacing w:line="273" w:lineRule="auto" w:before="1"/>
        <w:ind w:left="141" w:right="98" w:firstLine="420"/>
        <w:jc w:val="both"/>
      </w:pPr>
      <w:r>
        <w:rPr/>
        <w:t>指实际发生了脑血管的突发病变并出现神经系统功能障碍表现，头颅断层扫描</w:t>
      </w:r>
      <w:r>
        <w:rPr>
          <w:spacing w:val="0"/>
        </w:rPr>
        <w:t>（</w:t>
      </w:r>
      <w:r>
        <w:rPr>
          <w:spacing w:val="-1"/>
        </w:rPr>
        <w:t>C</w:t>
      </w:r>
      <w:r>
        <w:rPr>
          <w:spacing w:val="0"/>
        </w:rPr>
        <w:t>T</w:t>
      </w:r>
      <w:r>
        <w:rPr>
          <w:spacing w:val="-105"/>
        </w:rPr>
        <w:t>）</w:t>
      </w:r>
      <w:r>
        <w:rPr/>
        <w:t>、核磁共</w:t>
      </w:r>
      <w:r>
        <w:rPr>
          <w:spacing w:val="-15"/>
        </w:rPr>
        <w:t>振</w:t>
      </w:r>
      <w:r>
        <w:rPr>
          <w:spacing w:val="-3"/>
        </w:rPr>
        <w:t>（MRI）等影像学检查证实存在对应病灶，确诊为脑出血、脑栓塞或脑梗塞，在确诊</w:t>
      </w:r>
      <w:r>
        <w:rPr/>
        <w:t>180天后未遗</w:t>
      </w:r>
      <w:r>
        <w:rPr>
          <w:spacing w:val="-6"/>
        </w:rPr>
        <w:t>留神经系统功能障碍或后遗的神经系统功能障碍程度未达到重大疾病“脑中风后遗症”的给付标准。</w:t>
      </w:r>
    </w:p>
    <w:p>
      <w:pPr>
        <w:pStyle w:val="BodyText"/>
        <w:spacing w:before="164"/>
      </w:pPr>
      <w:r>
        <w:rPr/>
        <w:t>四、冠状动脉介入手术（非开胸手术）</w:t>
      </w:r>
    </w:p>
    <w:p>
      <w:pPr>
        <w:pStyle w:val="BodyText"/>
        <w:spacing w:before="10"/>
        <w:ind w:left="0"/>
        <w:rPr>
          <w:sz w:val="14"/>
        </w:rPr>
      </w:pPr>
    </w:p>
    <w:p>
      <w:pPr>
        <w:pStyle w:val="BodyText"/>
        <w:spacing w:line="273" w:lineRule="auto"/>
        <w:ind w:left="141" w:right="130" w:firstLine="420"/>
      </w:pPr>
      <w:r>
        <w:rPr/>
        <w:t>为了治疗明显的冠状动脉狭窄性疾病，首次实际实施了冠状动脉球囊扩张成形术、冠状动脉支架植入术、冠状动脉粥肿斑块切除术或激光冠状动脉成形术。</w:t>
      </w:r>
    </w:p>
    <w:p>
      <w:pPr>
        <w:pStyle w:val="BodyText"/>
        <w:spacing w:line="273" w:lineRule="auto" w:before="163"/>
        <w:ind w:left="141" w:right="202" w:firstLine="420"/>
        <w:jc w:val="both"/>
      </w:pPr>
      <w:r>
        <w:rPr>
          <w:spacing w:val="-3"/>
        </w:rPr>
        <w:t>如果被保险人在冠状动脉介入治疗时发生不典型的急性心肌梗塞，本附加合同只给予在本疾病</w:t>
      </w:r>
      <w:r>
        <w:rPr>
          <w:spacing w:val="-9"/>
        </w:rPr>
        <w:t>项下的理赔，不再给予不典型的急性心肌梗塞理赔。理赔后冠状动脉介入手术和不典型的急性心肌梗塞保障同时终止。</w:t>
      </w:r>
    </w:p>
    <w:p>
      <w:pPr>
        <w:pStyle w:val="BodyText"/>
        <w:spacing w:before="163"/>
      </w:pPr>
      <w:r>
        <w:rPr/>
        <w:t>五、心脏瓣膜介入手术 （非开胸手术）</w:t>
      </w:r>
    </w:p>
    <w:p>
      <w:pPr>
        <w:pStyle w:val="BodyText"/>
        <w:spacing w:before="9"/>
        <w:ind w:left="0"/>
        <w:rPr>
          <w:sz w:val="14"/>
        </w:rPr>
      </w:pPr>
    </w:p>
    <w:p>
      <w:pPr>
        <w:pStyle w:val="BodyText"/>
        <w:spacing w:line="273" w:lineRule="auto" w:before="1"/>
        <w:ind w:left="141" w:right="202" w:firstLine="420"/>
      </w:pPr>
      <w:r>
        <w:rPr>
          <w:spacing w:val="-7"/>
        </w:rPr>
        <w:t>为了治疗心脏瓣膜疾病，实际实施了非开胸的经胸壁打孔内镜手术或经皮经导管介入手术进行的心脏瓣膜置换或修复手术。</w:t>
      </w:r>
    </w:p>
    <w:p>
      <w:pPr>
        <w:pStyle w:val="BodyText"/>
        <w:spacing w:before="164"/>
      </w:pPr>
      <w:r>
        <w:rPr/>
        <w:t>六、视力严重受损——三周岁后始理赔</w:t>
      </w:r>
    </w:p>
    <w:p>
      <w:pPr>
        <w:pStyle w:val="BodyText"/>
        <w:spacing w:before="10"/>
        <w:ind w:left="0"/>
        <w:rPr>
          <w:sz w:val="14"/>
        </w:rPr>
      </w:pPr>
    </w:p>
    <w:p>
      <w:pPr>
        <w:pStyle w:val="BodyText"/>
        <w:spacing w:line="273" w:lineRule="auto"/>
        <w:ind w:left="141" w:right="130" w:firstLine="420"/>
      </w:pPr>
      <w:r>
        <w:rPr/>
        <w:t>指因疾病或意外伤害导致双目视力永久不可逆性丧失，虽然未达到重大疾病“双目失明”的给付标准，但满足下列条件之一：</w:t>
      </w:r>
    </w:p>
    <w:p>
      <w:pPr>
        <w:pStyle w:val="ListParagraph"/>
        <w:numPr>
          <w:ilvl w:val="0"/>
          <w:numId w:val="3"/>
        </w:numPr>
        <w:tabs>
          <w:tab w:pos="877" w:val="left" w:leader="none"/>
        </w:tabs>
        <w:spacing w:line="240" w:lineRule="auto" w:before="7" w:after="0"/>
        <w:ind w:left="876" w:right="0" w:hanging="315"/>
        <w:jc w:val="left"/>
        <w:rPr>
          <w:sz w:val="21"/>
        </w:rPr>
      </w:pPr>
      <w:r>
        <w:rPr>
          <w:spacing w:val="-1"/>
          <w:sz w:val="21"/>
        </w:rPr>
        <w:t>双眼中较好眼矫正视力低于</w:t>
      </w:r>
      <w:r>
        <w:rPr>
          <w:sz w:val="21"/>
        </w:rPr>
        <w:t>0.</w:t>
      </w:r>
      <w:r>
        <w:rPr>
          <w:spacing w:val="-36"/>
          <w:sz w:val="21"/>
        </w:rPr>
        <w:t>1</w:t>
      </w:r>
      <w:r>
        <w:rPr>
          <w:spacing w:val="-2"/>
          <w:sz w:val="21"/>
        </w:rPr>
        <w:t>（</w:t>
      </w:r>
      <w:r>
        <w:rPr>
          <w:spacing w:val="-4"/>
          <w:sz w:val="21"/>
        </w:rPr>
        <w:t>采用国际标准视力表，如果使用其他视力表应进行换算</w:t>
      </w:r>
      <w:r>
        <w:rPr>
          <w:spacing w:val="-104"/>
          <w:sz w:val="21"/>
        </w:rPr>
        <w:t>）</w:t>
      </w:r>
      <w:r>
        <w:rPr>
          <w:sz w:val="21"/>
        </w:rPr>
        <w:t>；</w:t>
      </w:r>
    </w:p>
    <w:p>
      <w:pPr>
        <w:pStyle w:val="ListParagraph"/>
        <w:numPr>
          <w:ilvl w:val="0"/>
          <w:numId w:val="3"/>
        </w:numPr>
        <w:tabs>
          <w:tab w:pos="877" w:val="left" w:leader="none"/>
        </w:tabs>
        <w:spacing w:line="240" w:lineRule="auto" w:before="36" w:after="0"/>
        <w:ind w:left="876" w:right="0" w:hanging="315"/>
        <w:jc w:val="left"/>
        <w:rPr>
          <w:sz w:val="21"/>
        </w:rPr>
      </w:pPr>
      <w:r>
        <w:rPr>
          <w:sz w:val="21"/>
        </w:rPr>
        <w:t>双眼中较好眼视野半径小于20</w:t>
      </w:r>
      <w:r>
        <w:rPr>
          <w:spacing w:val="-2"/>
          <w:sz w:val="21"/>
        </w:rPr>
        <w:t> 度。</w:t>
      </w:r>
    </w:p>
    <w:p>
      <w:pPr>
        <w:pStyle w:val="BodyText"/>
        <w:spacing w:before="9"/>
        <w:ind w:left="0"/>
        <w:rPr>
          <w:sz w:val="14"/>
        </w:rPr>
      </w:pPr>
    </w:p>
    <w:p>
      <w:pPr>
        <w:pStyle w:val="BodyText"/>
      </w:pPr>
      <w:r>
        <w:rPr>
          <w:spacing w:val="-14"/>
        </w:rPr>
        <w:t>申请理赔时，被保险人年龄须在三周岁以上，并且须提供理赔当时的视力丧失诊断及检查证据。</w:t>
      </w:r>
    </w:p>
    <w:p>
      <w:pPr>
        <w:spacing w:after="0"/>
        <w:sectPr>
          <w:pgSz w:w="11910" w:h="16840"/>
          <w:pgMar w:header="737" w:footer="776" w:top="1180" w:bottom="960" w:left="1560" w:right="1040"/>
        </w:sectPr>
      </w:pPr>
    </w:p>
    <w:p>
      <w:pPr>
        <w:pStyle w:val="BodyText"/>
        <w:spacing w:before="2"/>
        <w:ind w:left="0"/>
        <w:rPr>
          <w:sz w:val="27"/>
        </w:rPr>
      </w:pPr>
    </w:p>
    <w:p>
      <w:pPr>
        <w:pStyle w:val="BodyText"/>
        <w:spacing w:before="35"/>
      </w:pPr>
      <w:r>
        <w:rPr/>
        <w:t>七、主动脉内手术（非开胸手术）</w:t>
      </w:r>
    </w:p>
    <w:p>
      <w:pPr>
        <w:pStyle w:val="BodyText"/>
        <w:spacing w:before="9"/>
        <w:ind w:left="0"/>
        <w:rPr>
          <w:sz w:val="14"/>
        </w:rPr>
      </w:pPr>
    </w:p>
    <w:p>
      <w:pPr>
        <w:spacing w:line="273" w:lineRule="auto" w:before="0"/>
        <w:ind w:left="141" w:right="178" w:firstLine="420"/>
        <w:jc w:val="left"/>
        <w:rPr>
          <w:b/>
          <w:sz w:val="21"/>
        </w:rPr>
      </w:pPr>
      <w:r>
        <w:rPr>
          <w:sz w:val="21"/>
        </w:rPr>
        <w:t>为了治疗主动脉疾病实际实施了经皮经导管进行的动脉内手术。</w:t>
      </w:r>
      <w:r>
        <w:rPr>
          <w:b/>
          <w:sz w:val="21"/>
        </w:rPr>
        <w:t>主动脉指胸主动脉和腹主动</w:t>
      </w:r>
      <w:r>
        <w:rPr>
          <w:b/>
          <w:w w:val="95"/>
          <w:sz w:val="21"/>
        </w:rPr>
        <w:t>脉，不包括胸主动脉和腹主动脉的分支血管。</w:t>
      </w:r>
    </w:p>
    <w:p>
      <w:pPr>
        <w:pStyle w:val="BodyText"/>
        <w:spacing w:before="163"/>
      </w:pPr>
      <w:r>
        <w:rPr/>
        <w:t>八、脑垂体瘤、脑囊肿、脑动脉瘤及脑血管瘤</w:t>
      </w:r>
    </w:p>
    <w:p>
      <w:pPr>
        <w:pStyle w:val="BodyText"/>
        <w:spacing w:before="9"/>
        <w:ind w:left="0"/>
        <w:rPr>
          <w:sz w:val="14"/>
        </w:rPr>
      </w:pPr>
    </w:p>
    <w:p>
      <w:pPr>
        <w:pStyle w:val="BodyText"/>
        <w:spacing w:line="273" w:lineRule="auto"/>
        <w:ind w:left="141" w:right="184" w:firstLine="420"/>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pStyle w:val="ListParagraph"/>
        <w:numPr>
          <w:ilvl w:val="0"/>
          <w:numId w:val="4"/>
        </w:numPr>
        <w:tabs>
          <w:tab w:pos="877" w:val="left" w:leader="none"/>
        </w:tabs>
        <w:spacing w:line="240" w:lineRule="auto" w:before="7" w:after="0"/>
        <w:ind w:left="561" w:right="0" w:firstLine="0"/>
        <w:jc w:val="left"/>
        <w:rPr>
          <w:sz w:val="21"/>
        </w:rPr>
      </w:pPr>
      <w:r>
        <w:rPr>
          <w:spacing w:val="-1"/>
          <w:sz w:val="21"/>
        </w:rPr>
        <w:t>脑垂体瘤；</w:t>
      </w:r>
    </w:p>
    <w:p>
      <w:pPr>
        <w:pStyle w:val="ListParagraph"/>
        <w:numPr>
          <w:ilvl w:val="0"/>
          <w:numId w:val="4"/>
        </w:numPr>
        <w:tabs>
          <w:tab w:pos="877" w:val="left" w:leader="none"/>
        </w:tabs>
        <w:spacing w:line="240" w:lineRule="auto" w:before="37" w:after="0"/>
        <w:ind w:left="561" w:right="0" w:firstLine="0"/>
        <w:jc w:val="left"/>
        <w:rPr>
          <w:sz w:val="21"/>
        </w:rPr>
      </w:pPr>
      <w:r>
        <w:rPr>
          <w:sz w:val="21"/>
        </w:rPr>
        <w:t>脑囊肿；</w:t>
      </w:r>
    </w:p>
    <w:p>
      <w:pPr>
        <w:pStyle w:val="ListParagraph"/>
        <w:numPr>
          <w:ilvl w:val="0"/>
          <w:numId w:val="4"/>
        </w:numPr>
        <w:tabs>
          <w:tab w:pos="877" w:val="left" w:leader="none"/>
        </w:tabs>
        <w:spacing w:line="408" w:lineRule="auto" w:before="37" w:after="0"/>
        <w:ind w:left="561" w:right="6306" w:firstLine="0"/>
        <w:jc w:val="left"/>
        <w:rPr>
          <w:sz w:val="21"/>
        </w:rPr>
      </w:pPr>
      <w:r>
        <w:rPr>
          <w:sz w:val="21"/>
        </w:rPr>
        <w:t>脑动脉瘤、脑血管瘤。九、较小面积Ⅲ度烧伤</w:t>
      </w:r>
    </w:p>
    <w:p>
      <w:pPr>
        <w:pStyle w:val="BodyText"/>
        <w:spacing w:line="273" w:lineRule="auto" w:before="46"/>
        <w:ind w:left="141" w:right="182" w:firstLine="420"/>
      </w:pPr>
      <w:r>
        <w:rPr/>
        <w:t>指被保险人的烧伤程度为Ⅲ度，且Ⅲ度烧伤的面积大于全身体表面积的5％但小于20％。体表面积根据《中国新九分法》计算。</w:t>
      </w:r>
    </w:p>
    <w:p>
      <w:pPr>
        <w:pStyle w:val="BodyText"/>
        <w:spacing w:before="163"/>
      </w:pPr>
      <w:r>
        <w:rPr/>
        <w:t>十、重度头部外伤</w:t>
      </w:r>
    </w:p>
    <w:p>
      <w:pPr>
        <w:pStyle w:val="BodyText"/>
        <w:spacing w:before="9"/>
        <w:ind w:left="0"/>
        <w:rPr>
          <w:sz w:val="14"/>
        </w:rPr>
      </w:pPr>
    </w:p>
    <w:p>
      <w:pPr>
        <w:pStyle w:val="BodyText"/>
        <w:spacing w:line="273" w:lineRule="auto"/>
        <w:ind w:left="141" w:right="18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等影像学检查证实。神经系统永久性的功能障碍，指脑损伤180天后，仍完全丧失自主生活能力，无法独立完成六项基本日常生活活动中的二项或以上。</w:t>
      </w:r>
    </w:p>
    <w:p>
      <w:pPr>
        <w:pStyle w:val="BodyText"/>
        <w:ind w:left="0"/>
        <w:rPr>
          <w:sz w:val="20"/>
        </w:rPr>
      </w:pPr>
    </w:p>
    <w:p>
      <w:pPr>
        <w:pStyle w:val="BodyText"/>
        <w:spacing w:before="4"/>
        <w:ind w:left="0"/>
        <w:rPr>
          <w:sz w:val="16"/>
        </w:rPr>
      </w:pPr>
    </w:p>
    <w:p>
      <w:pPr>
        <w:pStyle w:val="Heading1"/>
        <w:tabs>
          <w:tab w:pos="1011" w:val="left" w:leader="none"/>
        </w:tabs>
        <w:ind w:left="168"/>
        <w:jc w:val="center"/>
      </w:pPr>
      <w:r>
        <w:rPr/>
        <w:t>第六章</w:t>
        <w:tab/>
        <w:t>释义</w:t>
      </w:r>
    </w:p>
    <w:p>
      <w:pPr>
        <w:pStyle w:val="BodyText"/>
        <w:spacing w:before="8"/>
        <w:ind w:left="0"/>
        <w:rPr>
          <w:b/>
          <w:sz w:val="26"/>
        </w:rPr>
      </w:pPr>
    </w:p>
    <w:p>
      <w:pPr>
        <w:tabs>
          <w:tab w:pos="1195" w:val="left" w:leader="none"/>
        </w:tabs>
        <w:spacing w:line="391" w:lineRule="auto" w:before="0"/>
        <w:ind w:left="553" w:right="7665" w:hanging="412"/>
        <w:jc w:val="left"/>
        <w:rPr>
          <w:sz w:val="21"/>
        </w:rPr>
      </w:pPr>
      <w:r>
        <w:rPr>
          <w:b/>
          <w:sz w:val="21"/>
        </w:rPr>
        <w:t>第十八条</w:t>
        <w:tab/>
        <w:t>释义</w:t>
      </w:r>
      <w:r>
        <w:rPr>
          <w:sz w:val="21"/>
        </w:rPr>
        <w:t>一、周岁</w:t>
      </w:r>
    </w:p>
    <w:p>
      <w:pPr>
        <w:pStyle w:val="BodyText"/>
        <w:spacing w:line="237" w:lineRule="auto" w:before="23"/>
        <w:ind w:left="141" w:right="182" w:firstLine="420"/>
        <w:rPr>
          <w:rFonts w:ascii="Times New Roman" w:eastAsia="Times New Roman"/>
        </w:rPr>
      </w:pPr>
      <w:r>
        <w:rPr>
          <w:spacing w:val="-3"/>
        </w:rPr>
        <w:t>指以法定身份证件中记载的出生日期为基础计算的年龄，自出生之日起为零周岁，每经过一年</w:t>
      </w:r>
      <w:r>
        <w:rPr>
          <w:spacing w:val="-10"/>
        </w:rPr>
        <w:t>增加一岁，不足一年的不计。例如，出生日期为 </w:t>
      </w:r>
      <w:r>
        <w:rPr>
          <w:rFonts w:ascii="Times New Roman" w:eastAsia="Times New Roman"/>
        </w:rPr>
        <w:t>2010 </w:t>
      </w:r>
      <w:r>
        <w:rPr>
          <w:spacing w:val="-27"/>
        </w:rPr>
        <w:t>年 </w:t>
      </w:r>
      <w:r>
        <w:rPr>
          <w:rFonts w:ascii="Times New Roman" w:eastAsia="Times New Roman"/>
        </w:rPr>
        <w:t>10 </w:t>
      </w:r>
      <w:r>
        <w:rPr>
          <w:spacing w:val="-27"/>
        </w:rPr>
        <w:t>月 </w:t>
      </w:r>
      <w:r>
        <w:rPr>
          <w:rFonts w:ascii="Times New Roman" w:eastAsia="Times New Roman"/>
        </w:rPr>
        <w:t>1 </w:t>
      </w:r>
      <w:r>
        <w:rPr>
          <w:spacing w:val="-2"/>
        </w:rPr>
        <w:t>日，</w:t>
      </w:r>
      <w:r>
        <w:rPr>
          <w:rFonts w:ascii="Times New Roman" w:eastAsia="Times New Roman"/>
          <w:spacing w:val="-4"/>
        </w:rPr>
        <w:t>2010 </w:t>
      </w:r>
      <w:r>
        <w:rPr>
          <w:spacing w:val="-27"/>
        </w:rPr>
        <w:t>年 </w:t>
      </w:r>
      <w:r>
        <w:rPr>
          <w:rFonts w:ascii="Times New Roman" w:eastAsia="Times New Roman"/>
        </w:rPr>
        <w:t>10 </w:t>
      </w:r>
      <w:r>
        <w:rPr>
          <w:spacing w:val="-27"/>
        </w:rPr>
        <w:t>月 </w:t>
      </w:r>
      <w:r>
        <w:rPr>
          <w:rFonts w:ascii="Times New Roman" w:eastAsia="Times New Roman"/>
        </w:rPr>
        <w:t>1 </w:t>
      </w:r>
      <w:r>
        <w:rPr>
          <w:spacing w:val="-18"/>
        </w:rPr>
        <w:t>日至 </w:t>
      </w:r>
      <w:r>
        <w:rPr>
          <w:rFonts w:ascii="Times New Roman" w:eastAsia="Times New Roman"/>
          <w:spacing w:val="-3"/>
        </w:rPr>
        <w:t>2011 </w:t>
      </w:r>
      <w:r>
        <w:rPr>
          <w:spacing w:val="-27"/>
        </w:rPr>
        <w:t>年 </w:t>
      </w:r>
      <w:r>
        <w:rPr>
          <w:rFonts w:ascii="Times New Roman" w:eastAsia="Times New Roman"/>
        </w:rPr>
        <w:t>9</w:t>
      </w:r>
    </w:p>
    <w:p>
      <w:pPr>
        <w:pStyle w:val="BodyText"/>
        <w:spacing w:line="272" w:lineRule="exact"/>
        <w:ind w:left="141"/>
      </w:pPr>
      <w:r>
        <w:rPr/>
        <w:t>月 </w:t>
      </w:r>
      <w:r>
        <w:rPr>
          <w:rFonts w:ascii="Times New Roman" w:eastAsia="Times New Roman"/>
        </w:rPr>
        <w:t>30 </w:t>
      </w:r>
      <w:r>
        <w:rPr/>
        <w:t>日期间为 </w:t>
      </w:r>
      <w:r>
        <w:rPr>
          <w:rFonts w:ascii="Times New Roman" w:eastAsia="Times New Roman"/>
        </w:rPr>
        <w:t>0 </w:t>
      </w:r>
      <w:r>
        <w:rPr/>
        <w:t>周岁，</w:t>
      </w:r>
      <w:r>
        <w:rPr>
          <w:rFonts w:ascii="Times New Roman" w:eastAsia="Times New Roman"/>
        </w:rPr>
        <w:t>2011 </w:t>
      </w:r>
      <w:r>
        <w:rPr/>
        <w:t>年 </w:t>
      </w:r>
      <w:r>
        <w:rPr>
          <w:rFonts w:ascii="Times New Roman" w:eastAsia="Times New Roman"/>
        </w:rPr>
        <w:t>10 </w:t>
      </w:r>
      <w:r>
        <w:rPr/>
        <w:t>月 </w:t>
      </w:r>
      <w:r>
        <w:rPr>
          <w:rFonts w:ascii="Times New Roman" w:eastAsia="Times New Roman"/>
        </w:rPr>
        <w:t>1 </w:t>
      </w:r>
      <w:r>
        <w:rPr/>
        <w:t>日至 </w:t>
      </w:r>
      <w:r>
        <w:rPr>
          <w:rFonts w:ascii="Times New Roman" w:eastAsia="Times New Roman"/>
        </w:rPr>
        <w:t>2012 </w:t>
      </w:r>
      <w:r>
        <w:rPr/>
        <w:t>年 </w:t>
      </w:r>
      <w:r>
        <w:rPr>
          <w:rFonts w:ascii="Times New Roman" w:eastAsia="Times New Roman"/>
        </w:rPr>
        <w:t>9 </w:t>
      </w:r>
      <w:r>
        <w:rPr/>
        <w:t>月 </w:t>
      </w:r>
      <w:r>
        <w:rPr>
          <w:rFonts w:ascii="Times New Roman" w:eastAsia="Times New Roman"/>
        </w:rPr>
        <w:t>30 </w:t>
      </w:r>
      <w:r>
        <w:rPr/>
        <w:t>日期间为 </w:t>
      </w:r>
      <w:r>
        <w:rPr>
          <w:rFonts w:ascii="Times New Roman" w:eastAsia="Times New Roman"/>
        </w:rPr>
        <w:t>1 </w:t>
      </w:r>
      <w:r>
        <w:rPr/>
        <w:t>周岁，依此类推。</w:t>
      </w:r>
    </w:p>
    <w:p>
      <w:pPr>
        <w:pStyle w:val="BodyText"/>
        <w:spacing w:before="138"/>
      </w:pPr>
      <w:r>
        <w:rPr/>
        <w:t>二、意外伤害事故</w:t>
      </w:r>
    </w:p>
    <w:p>
      <w:pPr>
        <w:pStyle w:val="BodyText"/>
        <w:spacing w:line="374" w:lineRule="auto" w:before="153"/>
        <w:ind w:right="1790"/>
      </w:pPr>
      <w:r>
        <w:rPr/>
        <w:t>指遭受外来的、突发的、非本意的、非疾病的使身体受到伤害的客观事件。三、本公司认可的医院</w:t>
      </w:r>
    </w:p>
    <w:p>
      <w:pPr>
        <w:spacing w:line="237" w:lineRule="auto" w:before="38"/>
        <w:ind w:left="141" w:right="179" w:firstLine="420"/>
        <w:jc w:val="both"/>
        <w:rPr>
          <w:sz w:val="21"/>
        </w:rPr>
      </w:pPr>
      <w:r>
        <w:rPr>
          <w:spacing w:val="-2"/>
          <w:sz w:val="21"/>
        </w:rPr>
        <w:t>指卫生行政部门认定的二级或二级以上非盈利性医院，但</w:t>
      </w:r>
      <w:r>
        <w:rPr>
          <w:b/>
          <w:spacing w:val="-4"/>
          <w:sz w:val="21"/>
        </w:rPr>
        <w:t>不包括康复医院或康复病房、精神病医院、疗养院、美容医院、护理院、戒酒或戒毒中心、精神心理治疗中心、急诊或门诊观察室、二级或三级医院的联合医院或联合病房（联合医院或联合病房本身是符合卫生部颁发的医疗机构基本标准的二级或二级以上医院的不受此限</w:t>
      </w:r>
      <w:r>
        <w:rPr>
          <w:b/>
          <w:spacing w:val="-105"/>
          <w:sz w:val="21"/>
        </w:rPr>
        <w:t>）</w:t>
      </w:r>
      <w:r>
        <w:rPr>
          <w:b/>
          <w:sz w:val="21"/>
        </w:rPr>
        <w:t>、民营医院等</w:t>
      </w:r>
      <w:r>
        <w:rPr>
          <w:sz w:val="21"/>
        </w:rPr>
        <w:t>。若本附加合同中附有关于医院范围的特别约定，则具体医院范围以此特别约定为准。</w:t>
      </w:r>
    </w:p>
    <w:p>
      <w:pPr>
        <w:pStyle w:val="BodyText"/>
        <w:spacing w:before="153"/>
      </w:pPr>
      <w:r>
        <w:rPr/>
        <w:t>四、保险年度</w:t>
      </w:r>
    </w:p>
    <w:p>
      <w:pPr>
        <w:pStyle w:val="BodyText"/>
        <w:spacing w:line="237" w:lineRule="auto" w:before="156"/>
        <w:ind w:left="141" w:right="110" w:firstLine="420"/>
      </w:pPr>
      <w:r>
        <w:rPr/>
        <w:t>从保险合同生效日或生效对应日起到次年的保险合同周年日的前一日为一个保险年度。从保险合同生效日起到次年的保险合同周年日的前一日为第一个保险年度，以后依次为第二个保险年度、第三个保险年度等。</w:t>
      </w:r>
    </w:p>
    <w:p>
      <w:pPr>
        <w:pStyle w:val="BodyText"/>
        <w:spacing w:before="153"/>
      </w:pPr>
      <w:r>
        <w:rPr/>
        <w:t>保险合同周年日：指保险合同生效日以后每年对应于保险合同生效日的日期。生效日为闰年二</w:t>
      </w:r>
    </w:p>
    <w:p>
      <w:pPr>
        <w:spacing w:after="0"/>
        <w:sectPr>
          <w:pgSz w:w="11910" w:h="16840"/>
          <w:pgMar w:header="737" w:footer="776" w:top="1180" w:bottom="960" w:left="1560" w:right="1060"/>
        </w:sectPr>
      </w:pPr>
    </w:p>
    <w:p>
      <w:pPr>
        <w:pStyle w:val="BodyText"/>
        <w:spacing w:before="7"/>
        <w:ind w:left="0"/>
        <w:rPr>
          <w:sz w:val="25"/>
        </w:rPr>
      </w:pPr>
    </w:p>
    <w:p>
      <w:pPr>
        <w:pStyle w:val="BodyText"/>
        <w:spacing w:line="374" w:lineRule="auto" w:before="36"/>
        <w:ind w:right="3010" w:hanging="420"/>
      </w:pPr>
      <w:r>
        <w:rPr/>
        <w:t>月二十九日的，以后非闰年对应于生效日的日期为二月二十八日。五、本附加合同实际交纳的保险费</w:t>
      </w:r>
    </w:p>
    <w:p>
      <w:pPr>
        <w:pStyle w:val="BodyText"/>
        <w:spacing w:line="237" w:lineRule="auto" w:before="38"/>
        <w:ind w:left="141" w:right="141" w:firstLine="420"/>
      </w:pPr>
      <w:r>
        <w:rPr/>
        <w:t>指投保人依据本附加合同已经向本公司交纳的保险费；如本附加合同发生过减少保险金额情形，则实际交纳的保险费为扣除每次减少保险金额所对应的保险费后的余额。</w:t>
      </w:r>
    </w:p>
    <w:p>
      <w:pPr>
        <w:pStyle w:val="BodyText"/>
        <w:spacing w:before="153"/>
        <w:ind w:left="553"/>
      </w:pPr>
      <w:r>
        <w:rPr/>
        <w:t>六、现金价值</w:t>
      </w:r>
    </w:p>
    <w:p>
      <w:pPr>
        <w:pStyle w:val="BodyText"/>
        <w:spacing w:line="237" w:lineRule="auto" w:before="156"/>
        <w:ind w:left="141" w:right="75" w:firstLine="411"/>
      </w:pPr>
      <w:r>
        <w:rPr/>
        <w:t>指保险单所具有的价值，通常体现为解除合同时，根据精算原理计算的，由本公司退还的那部分金额。</w:t>
      </w:r>
    </w:p>
    <w:p>
      <w:pPr>
        <w:pStyle w:val="Heading1"/>
        <w:spacing w:before="153"/>
        <w:ind w:left="563"/>
      </w:pPr>
      <w:r>
        <w:rPr/>
        <w:t>七、毒品</w:t>
      </w:r>
    </w:p>
    <w:p>
      <w:pPr>
        <w:spacing w:line="237" w:lineRule="auto" w:before="156"/>
        <w:ind w:left="141" w:right="144" w:firstLine="422"/>
        <w:jc w:val="left"/>
        <w:rPr>
          <w:b/>
          <w:sz w:val="21"/>
        </w:rPr>
      </w:pPr>
      <w:r>
        <w:rPr>
          <w:b/>
          <w:sz w:val="21"/>
        </w:rPr>
        <w:t>指中华人民共和国刑法规定的鸦片、海洛因、甲基苯丙胺（冰毒</w:t>
      </w:r>
      <w:r>
        <w:rPr>
          <w:b/>
          <w:spacing w:val="-106"/>
          <w:sz w:val="21"/>
        </w:rPr>
        <w:t>）</w:t>
      </w:r>
      <w:r>
        <w:rPr>
          <w:b/>
          <w:sz w:val="21"/>
        </w:rPr>
        <w:t>、吗啡、大麻、可卡因以及国家规定管制的其他能够使人形成瘾癖的麻醉药品和精神药品，但不包括由医生开具并遵医嘱使</w:t>
      </w:r>
      <w:r>
        <w:rPr>
          <w:b/>
          <w:w w:val="95"/>
          <w:sz w:val="21"/>
        </w:rPr>
        <w:t>用的用于治疗疾病但含有毒品成分的处方药品。</w:t>
      </w:r>
    </w:p>
    <w:p>
      <w:pPr>
        <w:spacing w:before="153"/>
        <w:ind w:left="554" w:right="0" w:firstLine="0"/>
        <w:jc w:val="left"/>
        <w:rPr>
          <w:b/>
          <w:sz w:val="21"/>
        </w:rPr>
      </w:pPr>
      <w:r>
        <w:rPr>
          <w:b/>
          <w:w w:val="95"/>
          <w:sz w:val="21"/>
        </w:rPr>
        <w:t>八、酒后驾驶</w:t>
      </w:r>
    </w:p>
    <w:p>
      <w:pPr>
        <w:spacing w:line="237" w:lineRule="auto" w:before="156"/>
        <w:ind w:left="141" w:right="259" w:firstLine="412"/>
        <w:jc w:val="left"/>
        <w:rPr>
          <w:b/>
          <w:sz w:val="21"/>
        </w:rPr>
      </w:pPr>
      <w:r>
        <w:rPr>
          <w:b/>
          <w:sz w:val="21"/>
        </w:rPr>
        <w:t>指经检测或鉴定，发生事故时车辆驾驶人员每百毫升血液中的酒精含量达到或超过一定的标</w:t>
      </w:r>
      <w:r>
        <w:rPr>
          <w:b/>
          <w:w w:val="95"/>
          <w:sz w:val="21"/>
        </w:rPr>
        <w:t>准，公安机关交通管理部门依据《道路交通安全法》的规定认定为饮酒后驾驶或醉酒后驾驶。</w:t>
      </w:r>
    </w:p>
    <w:p>
      <w:pPr>
        <w:spacing w:line="374" w:lineRule="auto" w:before="153"/>
        <w:ind w:left="554" w:right="6159" w:firstLine="0"/>
        <w:jc w:val="left"/>
        <w:rPr>
          <w:b/>
          <w:sz w:val="21"/>
        </w:rPr>
      </w:pPr>
      <w:r>
        <w:rPr>
          <w:b/>
          <w:sz w:val="21"/>
        </w:rPr>
        <w:t>九、无合法有效驾驶证驾驶</w:t>
      </w:r>
      <w:r>
        <w:rPr>
          <w:b/>
          <w:w w:val="95"/>
          <w:sz w:val="21"/>
        </w:rPr>
        <w:t>指下列情形之一：</w:t>
      </w:r>
    </w:p>
    <w:p>
      <w:pPr>
        <w:pStyle w:val="ListParagraph"/>
        <w:numPr>
          <w:ilvl w:val="0"/>
          <w:numId w:val="5"/>
        </w:numPr>
        <w:tabs>
          <w:tab w:pos="818" w:val="left" w:leader="none"/>
        </w:tabs>
        <w:spacing w:line="221" w:lineRule="exact" w:before="0" w:after="0"/>
        <w:ind w:left="554" w:right="0" w:hanging="1"/>
        <w:jc w:val="left"/>
        <w:rPr>
          <w:b/>
          <w:sz w:val="21"/>
        </w:rPr>
      </w:pPr>
      <w:r>
        <w:rPr>
          <w:b/>
          <w:w w:val="95"/>
          <w:sz w:val="21"/>
        </w:rPr>
        <w:t>没有取得驾驶资格；</w:t>
      </w:r>
    </w:p>
    <w:p>
      <w:pPr>
        <w:pStyle w:val="ListParagraph"/>
        <w:numPr>
          <w:ilvl w:val="0"/>
          <w:numId w:val="5"/>
        </w:numPr>
        <w:tabs>
          <w:tab w:pos="815" w:val="left" w:leader="none"/>
        </w:tabs>
        <w:spacing w:line="240" w:lineRule="auto" w:before="31" w:after="0"/>
        <w:ind w:left="814" w:right="0" w:hanging="264"/>
        <w:jc w:val="left"/>
        <w:rPr>
          <w:b/>
          <w:sz w:val="21"/>
        </w:rPr>
      </w:pPr>
      <w:r>
        <w:rPr>
          <w:b/>
          <w:w w:val="95"/>
          <w:sz w:val="21"/>
        </w:rPr>
        <w:t>驾驶与驾驶证准驾车型不相符合的车辆；</w:t>
      </w:r>
    </w:p>
    <w:p>
      <w:pPr>
        <w:pStyle w:val="ListParagraph"/>
        <w:numPr>
          <w:ilvl w:val="0"/>
          <w:numId w:val="5"/>
        </w:numPr>
        <w:tabs>
          <w:tab w:pos="813" w:val="left" w:leader="none"/>
        </w:tabs>
        <w:spacing w:line="240" w:lineRule="auto" w:before="31" w:after="0"/>
        <w:ind w:left="812" w:right="0" w:hanging="264"/>
        <w:jc w:val="left"/>
        <w:rPr>
          <w:b/>
          <w:sz w:val="21"/>
        </w:rPr>
      </w:pPr>
      <w:r>
        <w:rPr>
          <w:b/>
          <w:w w:val="95"/>
          <w:sz w:val="21"/>
        </w:rPr>
        <w:t>持审验不合格的驾驶证驾驶；</w:t>
      </w:r>
    </w:p>
    <w:p>
      <w:pPr>
        <w:pStyle w:val="ListParagraph"/>
        <w:numPr>
          <w:ilvl w:val="0"/>
          <w:numId w:val="5"/>
        </w:numPr>
        <w:tabs>
          <w:tab w:pos="812" w:val="left" w:leader="none"/>
        </w:tabs>
        <w:spacing w:line="352" w:lineRule="auto" w:before="30" w:after="0"/>
        <w:ind w:left="554" w:right="846" w:hanging="7"/>
        <w:jc w:val="left"/>
        <w:rPr>
          <w:b/>
          <w:sz w:val="21"/>
        </w:rPr>
      </w:pPr>
      <w:r>
        <w:rPr>
          <w:b/>
          <w:w w:val="95"/>
          <w:sz w:val="21"/>
        </w:rPr>
        <w:t>持学习驾驶证学习驾车时，无教练员随车指导，或不按指定时间、路线学习驾车。  十、无有效行驶证</w:t>
      </w:r>
    </w:p>
    <w:p>
      <w:pPr>
        <w:pStyle w:val="ListParagraph"/>
        <w:numPr>
          <w:ilvl w:val="0"/>
          <w:numId w:val="6"/>
        </w:numPr>
        <w:tabs>
          <w:tab w:pos="826" w:val="left" w:leader="none"/>
        </w:tabs>
        <w:spacing w:line="240" w:lineRule="auto" w:before="54" w:after="0"/>
        <w:ind w:left="554" w:right="0" w:firstLine="7"/>
        <w:jc w:val="left"/>
        <w:rPr>
          <w:b/>
          <w:sz w:val="21"/>
        </w:rPr>
      </w:pPr>
      <w:r>
        <w:rPr>
          <w:b/>
          <w:w w:val="95"/>
          <w:sz w:val="21"/>
        </w:rPr>
        <w:t>未取得行驶证；</w:t>
      </w:r>
    </w:p>
    <w:p>
      <w:pPr>
        <w:pStyle w:val="ListParagraph"/>
        <w:numPr>
          <w:ilvl w:val="0"/>
          <w:numId w:val="6"/>
        </w:numPr>
        <w:tabs>
          <w:tab w:pos="826" w:val="left" w:leader="none"/>
        </w:tabs>
        <w:spacing w:line="240" w:lineRule="auto" w:before="31" w:after="0"/>
        <w:ind w:left="554" w:right="0" w:firstLine="7"/>
        <w:jc w:val="left"/>
        <w:rPr>
          <w:b/>
          <w:sz w:val="21"/>
        </w:rPr>
      </w:pPr>
      <w:r>
        <w:rPr>
          <w:b/>
          <w:w w:val="95"/>
          <w:sz w:val="21"/>
        </w:rPr>
        <w:t>机动车被依法注销登记的；</w:t>
      </w:r>
    </w:p>
    <w:p>
      <w:pPr>
        <w:pStyle w:val="ListParagraph"/>
        <w:numPr>
          <w:ilvl w:val="0"/>
          <w:numId w:val="6"/>
        </w:numPr>
        <w:tabs>
          <w:tab w:pos="826" w:val="left" w:leader="none"/>
        </w:tabs>
        <w:spacing w:line="352" w:lineRule="auto" w:before="31" w:after="0"/>
        <w:ind w:left="554" w:right="4203" w:firstLine="7"/>
        <w:jc w:val="left"/>
        <w:rPr>
          <w:b/>
          <w:sz w:val="21"/>
        </w:rPr>
      </w:pPr>
      <w:r>
        <w:rPr>
          <w:b/>
          <w:sz w:val="21"/>
        </w:rPr>
        <w:t>未依法按时进行或通过机动车安全技术检验。</w:t>
      </w:r>
      <w:r>
        <w:rPr>
          <w:b/>
          <w:w w:val="95"/>
          <w:sz w:val="21"/>
        </w:rPr>
        <w:t>十一、艾滋病病毒</w:t>
      </w:r>
    </w:p>
    <w:p>
      <w:pPr>
        <w:spacing w:line="237" w:lineRule="auto" w:before="57"/>
        <w:ind w:left="141" w:right="142" w:firstLine="412"/>
        <w:jc w:val="left"/>
        <w:rPr>
          <w:b/>
          <w:sz w:val="21"/>
        </w:rPr>
      </w:pPr>
      <w:r>
        <w:rPr>
          <w:b/>
          <w:spacing w:val="-7"/>
          <w:sz w:val="21"/>
        </w:rPr>
        <w:t>指人类免疫缺陷病毒，英文缩写为 </w:t>
      </w:r>
      <w:r>
        <w:rPr>
          <w:b/>
          <w:sz w:val="21"/>
        </w:rPr>
        <w:t>HIV</w:t>
      </w:r>
      <w:r>
        <w:rPr>
          <w:b/>
          <w:spacing w:val="-5"/>
          <w:sz w:val="21"/>
        </w:rPr>
        <w:t>。若在被保险人的血液或其他样本中检测到艾滋病病毒</w:t>
      </w:r>
      <w:r>
        <w:rPr>
          <w:b/>
          <w:spacing w:val="-5"/>
          <w:w w:val="95"/>
          <w:sz w:val="21"/>
        </w:rPr>
        <w:t>或其抗体呈阳性，没有出现临床症状或体征的，为感染艾滋病病毒。</w:t>
      </w:r>
    </w:p>
    <w:p>
      <w:pPr>
        <w:spacing w:before="153"/>
        <w:ind w:left="554" w:right="0" w:firstLine="0"/>
        <w:jc w:val="left"/>
        <w:rPr>
          <w:b/>
          <w:sz w:val="21"/>
        </w:rPr>
      </w:pPr>
      <w:r>
        <w:rPr>
          <w:b/>
          <w:w w:val="95"/>
          <w:sz w:val="21"/>
        </w:rPr>
        <w:t>十二、遗传性疾病</w:t>
      </w:r>
    </w:p>
    <w:p>
      <w:pPr>
        <w:spacing w:line="237" w:lineRule="auto" w:before="156"/>
        <w:ind w:left="141" w:right="144" w:firstLine="412"/>
        <w:jc w:val="left"/>
        <w:rPr>
          <w:b/>
          <w:sz w:val="21"/>
        </w:rPr>
      </w:pPr>
      <w:r>
        <w:rPr>
          <w:b/>
          <w:spacing w:val="-3"/>
          <w:sz w:val="21"/>
        </w:rPr>
        <w:t>指生殖细胞或受精卵的遗传物质</w:t>
      </w:r>
      <w:r>
        <w:rPr>
          <w:b/>
          <w:sz w:val="21"/>
        </w:rPr>
        <w:t>（染色体和基因</w:t>
      </w:r>
      <w:r>
        <w:rPr>
          <w:b/>
          <w:spacing w:val="-32"/>
          <w:sz w:val="21"/>
        </w:rPr>
        <w:t>）</w:t>
      </w:r>
      <w:r>
        <w:rPr>
          <w:b/>
          <w:spacing w:val="-3"/>
          <w:sz w:val="21"/>
        </w:rPr>
        <w:t>发生突变或畸变所引起的疾病，通常具有由</w:t>
      </w:r>
      <w:r>
        <w:rPr>
          <w:b/>
          <w:spacing w:val="-3"/>
          <w:w w:val="95"/>
          <w:sz w:val="21"/>
        </w:rPr>
        <w:t>亲代传至后代的垂直传递的特征。</w:t>
      </w:r>
    </w:p>
    <w:p>
      <w:pPr>
        <w:spacing w:before="153"/>
        <w:ind w:left="554" w:right="0" w:firstLine="0"/>
        <w:jc w:val="left"/>
        <w:rPr>
          <w:b/>
          <w:sz w:val="21"/>
        </w:rPr>
      </w:pPr>
      <w:r>
        <w:rPr>
          <w:b/>
          <w:w w:val="95"/>
          <w:sz w:val="21"/>
        </w:rPr>
        <w:t>十三、先天性畸变、变形或染色体异常</w:t>
      </w:r>
    </w:p>
    <w:p>
      <w:pPr>
        <w:spacing w:line="237" w:lineRule="auto" w:before="155"/>
        <w:ind w:left="141" w:right="144" w:firstLine="412"/>
        <w:jc w:val="left"/>
        <w:rPr>
          <w:b/>
          <w:sz w:val="21"/>
        </w:rPr>
      </w:pPr>
      <w:r>
        <w:rPr>
          <w:b/>
          <w:spacing w:val="-6"/>
          <w:sz w:val="21"/>
        </w:rPr>
        <w:t>指被保险人出生时就具有的畸形、变形或染色体异常。先天性畸形、变形或染色体异常依照世</w:t>
      </w:r>
      <w:r>
        <w:rPr>
          <w:b/>
          <w:spacing w:val="-11"/>
          <w:w w:val="95"/>
          <w:sz w:val="21"/>
        </w:rPr>
        <w:t>界卫生组织《疾病和有关健康问题的国际统计分类》</w:t>
      </w:r>
      <w:r>
        <w:rPr>
          <w:b/>
          <w:w w:val="95"/>
          <w:sz w:val="21"/>
        </w:rPr>
        <w:t>（ICD-10）确定。</w:t>
      </w:r>
    </w:p>
    <w:p>
      <w:pPr>
        <w:spacing w:before="153"/>
        <w:ind w:left="554" w:right="0" w:firstLine="0"/>
        <w:jc w:val="left"/>
        <w:rPr>
          <w:b/>
          <w:sz w:val="21"/>
        </w:rPr>
      </w:pPr>
      <w:r>
        <w:rPr>
          <w:b/>
          <w:w w:val="95"/>
          <w:sz w:val="21"/>
        </w:rPr>
        <w:t>十四、原位癌</w:t>
      </w:r>
    </w:p>
    <w:p>
      <w:pPr>
        <w:spacing w:line="237" w:lineRule="auto" w:before="156"/>
        <w:ind w:left="141" w:right="142" w:firstLine="412"/>
        <w:jc w:val="left"/>
        <w:rPr>
          <w:b/>
          <w:sz w:val="21"/>
        </w:rPr>
      </w:pPr>
      <w:r>
        <w:rPr>
          <w:b/>
          <w:spacing w:val="-3"/>
          <w:sz w:val="21"/>
        </w:rPr>
        <w:t>指恶性细胞局限于上皮内尚未穿破基底膜浸润周围正常组织的癌细胞新生物。原位癌必须经对</w:t>
      </w:r>
      <w:r>
        <w:rPr>
          <w:b/>
          <w:spacing w:val="-3"/>
          <w:w w:val="95"/>
          <w:sz w:val="21"/>
        </w:rPr>
        <w:t>固定活组织的组织病理学检查明确诊断。被保险人必须己经接受了针对原位癌病灶的积极治疗。</w:t>
      </w:r>
    </w:p>
    <w:p>
      <w:pPr>
        <w:pStyle w:val="BodyText"/>
        <w:spacing w:before="153"/>
        <w:ind w:left="553"/>
      </w:pPr>
      <w:r>
        <w:rPr/>
        <w:t>十五、肢体机能完全丧失</w:t>
      </w:r>
    </w:p>
    <w:p>
      <w:pPr>
        <w:spacing w:after="0"/>
        <w:sectPr>
          <w:pgSz w:w="11910" w:h="16840"/>
          <w:pgMar w:header="737" w:footer="776" w:top="1180" w:bottom="960" w:left="1560" w:right="1100"/>
        </w:sectPr>
      </w:pPr>
    </w:p>
    <w:p>
      <w:pPr>
        <w:pStyle w:val="BodyText"/>
        <w:spacing w:before="7"/>
        <w:ind w:left="0"/>
        <w:rPr>
          <w:sz w:val="25"/>
        </w:rPr>
      </w:pPr>
    </w:p>
    <w:p>
      <w:pPr>
        <w:pStyle w:val="BodyText"/>
        <w:spacing w:line="237" w:lineRule="auto" w:before="39"/>
        <w:ind w:left="141" w:right="155" w:firstLine="411"/>
      </w:pPr>
      <w:r>
        <w:rPr/>
        <w:t>指肢体的三大关节中的两大关节僵硬，或不能随意识活动。肢体是指包括肩关节的整个上肢或包括髋关节的整个下肢。</w:t>
      </w:r>
    </w:p>
    <w:p>
      <w:pPr>
        <w:pStyle w:val="BodyText"/>
        <w:spacing w:before="153"/>
        <w:ind w:left="553"/>
      </w:pPr>
      <w:r>
        <w:rPr/>
        <w:t>十六、语言能力或咀嚼吞咽能力完全丧失</w:t>
      </w:r>
    </w:p>
    <w:p>
      <w:pPr>
        <w:pStyle w:val="BodyText"/>
        <w:spacing w:line="237" w:lineRule="auto" w:before="155"/>
        <w:ind w:left="141" w:right="222" w:firstLine="411"/>
        <w:jc w:val="both"/>
      </w:pPr>
      <w:r>
        <w:rPr>
          <w:spacing w:val="-3"/>
        </w:rPr>
        <w:t>语言能力完全丧失，指无法发出四种语音</w:t>
      </w:r>
      <w:r>
        <w:rPr/>
        <w:t>（</w:t>
      </w:r>
      <w:r>
        <w:rPr>
          <w:spacing w:val="-5"/>
        </w:rPr>
        <w:t>包括口唇音、齿舌音、口盖音和喉头音</w:t>
      </w:r>
      <w:r>
        <w:rPr>
          <w:spacing w:val="-14"/>
        </w:rPr>
        <w:t>）</w:t>
      </w:r>
      <w:r>
        <w:rPr/>
        <w:t>中的任何</w:t>
      </w:r>
      <w:r>
        <w:rPr>
          <w:spacing w:val="-8"/>
        </w:rPr>
        <w:t>三种、或声带全部切除，或因大脑语言中枢受伤害而患失语症。咀嚼吞咽能力完全丧失，指因牙齿</w:t>
      </w:r>
      <w:r>
        <w:rPr>
          <w:spacing w:val="-11"/>
        </w:rPr>
        <w:t>以外的原因导致器质障碍或机能障碍，以致不能作咀嚼吞咽运动，除流质食物外不能摄取或吞咽的状态。</w:t>
      </w:r>
    </w:p>
    <w:p>
      <w:pPr>
        <w:pStyle w:val="BodyText"/>
        <w:spacing w:before="153"/>
        <w:ind w:left="553"/>
      </w:pPr>
      <w:r>
        <w:rPr/>
        <w:t>十七、六项基本日常生活活动</w:t>
      </w:r>
    </w:p>
    <w:p>
      <w:pPr>
        <w:pStyle w:val="ListParagraph"/>
        <w:numPr>
          <w:ilvl w:val="0"/>
          <w:numId w:val="7"/>
        </w:numPr>
        <w:tabs>
          <w:tab w:pos="869" w:val="left" w:leader="none"/>
        </w:tabs>
        <w:spacing w:line="274" w:lineRule="exact" w:before="153" w:after="0"/>
        <w:ind w:left="553" w:right="0" w:firstLine="0"/>
        <w:jc w:val="left"/>
        <w:rPr>
          <w:sz w:val="21"/>
        </w:rPr>
      </w:pPr>
      <w:r>
        <w:rPr>
          <w:spacing w:val="-1"/>
          <w:sz w:val="21"/>
        </w:rPr>
        <w:t>穿衣：自己能够穿衣及脱衣；</w:t>
      </w:r>
    </w:p>
    <w:p>
      <w:pPr>
        <w:pStyle w:val="ListParagraph"/>
        <w:numPr>
          <w:ilvl w:val="0"/>
          <w:numId w:val="7"/>
        </w:numPr>
        <w:tabs>
          <w:tab w:pos="869" w:val="left" w:leader="none"/>
        </w:tabs>
        <w:spacing w:line="272" w:lineRule="exact" w:before="0" w:after="0"/>
        <w:ind w:left="868" w:right="0" w:hanging="315"/>
        <w:jc w:val="left"/>
        <w:rPr>
          <w:sz w:val="21"/>
        </w:rPr>
      </w:pPr>
      <w:r>
        <w:rPr>
          <w:spacing w:val="-1"/>
          <w:sz w:val="21"/>
        </w:rPr>
        <w:t>移动：自己从一个房间到另一个房间；</w:t>
      </w:r>
    </w:p>
    <w:p>
      <w:pPr>
        <w:pStyle w:val="ListParagraph"/>
        <w:numPr>
          <w:ilvl w:val="0"/>
          <w:numId w:val="7"/>
        </w:numPr>
        <w:tabs>
          <w:tab w:pos="869" w:val="left" w:leader="none"/>
        </w:tabs>
        <w:spacing w:line="272" w:lineRule="exact" w:before="0" w:after="0"/>
        <w:ind w:left="553" w:right="0" w:firstLine="0"/>
        <w:jc w:val="left"/>
        <w:rPr>
          <w:sz w:val="21"/>
        </w:rPr>
      </w:pPr>
      <w:r>
        <w:rPr>
          <w:spacing w:val="-1"/>
          <w:sz w:val="21"/>
        </w:rPr>
        <w:t>行动：自己上下床或上下轮椅；</w:t>
      </w:r>
    </w:p>
    <w:p>
      <w:pPr>
        <w:pStyle w:val="ListParagraph"/>
        <w:numPr>
          <w:ilvl w:val="0"/>
          <w:numId w:val="7"/>
        </w:numPr>
        <w:tabs>
          <w:tab w:pos="869" w:val="left" w:leader="none"/>
        </w:tabs>
        <w:spacing w:line="272" w:lineRule="exact" w:before="0" w:after="0"/>
        <w:ind w:left="553" w:right="0" w:firstLine="0"/>
        <w:jc w:val="left"/>
        <w:rPr>
          <w:sz w:val="21"/>
        </w:rPr>
      </w:pPr>
      <w:r>
        <w:rPr>
          <w:spacing w:val="-1"/>
          <w:sz w:val="21"/>
        </w:rPr>
        <w:t>如厕：自己控制进行大小便；</w:t>
      </w:r>
    </w:p>
    <w:p>
      <w:pPr>
        <w:pStyle w:val="ListParagraph"/>
        <w:numPr>
          <w:ilvl w:val="0"/>
          <w:numId w:val="7"/>
        </w:numPr>
        <w:tabs>
          <w:tab w:pos="869" w:val="left" w:leader="none"/>
        </w:tabs>
        <w:spacing w:line="272" w:lineRule="exact" w:before="0" w:after="0"/>
        <w:ind w:left="868" w:right="0" w:hanging="315"/>
        <w:jc w:val="left"/>
        <w:rPr>
          <w:sz w:val="21"/>
        </w:rPr>
      </w:pPr>
      <w:r>
        <w:rPr>
          <w:spacing w:val="-1"/>
          <w:sz w:val="21"/>
        </w:rPr>
        <w:t>进食：自己从已准备好的碗或碟中取食物放入口中；</w:t>
      </w:r>
    </w:p>
    <w:p>
      <w:pPr>
        <w:pStyle w:val="ListParagraph"/>
        <w:numPr>
          <w:ilvl w:val="0"/>
          <w:numId w:val="7"/>
        </w:numPr>
        <w:tabs>
          <w:tab w:pos="869" w:val="left" w:leader="none"/>
        </w:tabs>
        <w:spacing w:line="374" w:lineRule="auto" w:before="0" w:after="0"/>
        <w:ind w:left="553" w:right="5724" w:firstLine="0"/>
        <w:jc w:val="left"/>
        <w:rPr>
          <w:sz w:val="21"/>
        </w:rPr>
      </w:pPr>
      <w:r>
        <w:rPr>
          <w:sz w:val="21"/>
        </w:rPr>
        <w:t>洗澡：自己进行淋浴或盆浴。十八、永久不可逆</w:t>
      </w:r>
    </w:p>
    <w:p>
      <w:pPr>
        <w:pStyle w:val="BodyText"/>
        <w:spacing w:line="374" w:lineRule="auto" w:before="38"/>
        <w:ind w:left="553" w:right="117"/>
      </w:pPr>
      <w:r>
        <w:rPr>
          <w:spacing w:val="-8"/>
        </w:rPr>
        <w:t>指自疾病确诊或意外伤害发生之日起，经过积极治疗 </w:t>
      </w:r>
      <w:r>
        <w:rPr/>
        <w:t>180</w:t>
      </w:r>
      <w:r>
        <w:rPr>
          <w:spacing w:val="-13"/>
        </w:rPr>
        <w:t> 天后，仍无法通过现有医疗手段恢复。十九、纽约心脏病学会分类标准心功能Ⅳ级</w:t>
      </w:r>
    </w:p>
    <w:p>
      <w:pPr>
        <w:pStyle w:val="BodyText"/>
        <w:spacing w:line="372" w:lineRule="auto" w:before="36"/>
        <w:ind w:left="553" w:right="2994"/>
      </w:pPr>
      <w:r>
        <w:rPr/>
        <w:t>指不能从事任何体力活动。休息时亦有症状,体力活动后加重。二十、晨僵</w:t>
      </w:r>
    </w:p>
    <w:p>
      <w:pPr>
        <w:pStyle w:val="BodyText"/>
        <w:spacing w:before="38"/>
        <w:ind w:left="553"/>
      </w:pPr>
      <w:r>
        <w:rPr/>
        <w:t>指晨间关节僵硬。</w:t>
      </w:r>
    </w:p>
    <w:p>
      <w:pPr>
        <w:pStyle w:val="BodyText"/>
        <w:ind w:left="0"/>
        <w:rPr>
          <w:sz w:val="20"/>
        </w:rPr>
      </w:pPr>
    </w:p>
    <w:p>
      <w:pPr>
        <w:pStyle w:val="BodyText"/>
        <w:ind w:left="0"/>
        <w:rPr>
          <w:sz w:val="20"/>
        </w:rPr>
      </w:pPr>
    </w:p>
    <w:p>
      <w:pPr>
        <w:pStyle w:val="BodyText"/>
        <w:ind w:left="0"/>
        <w:rPr>
          <w:sz w:val="20"/>
        </w:rPr>
      </w:pPr>
    </w:p>
    <w:p>
      <w:pPr>
        <w:pStyle w:val="Heading1"/>
        <w:spacing w:before="169"/>
        <w:ind w:left="0" w:right="222"/>
        <w:jc w:val="right"/>
      </w:pPr>
      <w:r>
        <w:rPr>
          <w:w w:val="95"/>
        </w:rPr>
        <w:t>&lt;本页内容结束&gt;</w:t>
      </w:r>
    </w:p>
    <w:sectPr>
      <w:pgSz w:w="11910" w:h="16840"/>
      <w:pgMar w:header="737" w:footer="776" w:top="1180" w:bottom="960" w:left="15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592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5904"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18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9455">
          <wp:simplePos x="0" y="0"/>
          <wp:positionH relativeFrom="page">
            <wp:posOffset>5139690</wp:posOffset>
          </wp:positionH>
          <wp:positionV relativeFrom="page">
            <wp:posOffset>467868</wp:posOffset>
          </wp:positionV>
          <wp:extent cx="1633181" cy="22783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33181" cy="227838"/>
                  </a:xfrm>
                  <a:prstGeom prst="rect">
                    <a:avLst/>
                  </a:prstGeom>
                </pic:spPr>
              </pic:pic>
            </a:graphicData>
          </a:graphic>
        </wp:anchor>
      </w:drawing>
    </w:r>
    <w:r>
      <w:rPr/>
      <w:pict>
        <v:line style="position:absolute;mso-position-horizontal-relative:page;mso-position-vertical-relative:page;z-index:-15976" from="83.580002pt,58.739986pt" to="534.480002pt,58.739986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6.045326pt;width:179.75pt;height:11pt;mso-position-horizontal-relative:page;mso-position-vertical-relative:page;z-index:-15952" type="#_x0000_t202" filled="false" stroked="false">
          <v:textbox inset="0,0,0,0">
            <w:txbxContent>
              <w:p>
                <w:pPr>
                  <w:spacing w:line="200" w:lineRule="exact" w:before="0"/>
                  <w:ind w:left="20" w:right="0" w:firstLine="0"/>
                  <w:jc w:val="left"/>
                  <w:rPr>
                    <w:sz w:val="18"/>
                  </w:rPr>
                </w:pPr>
                <w:r>
                  <w:rPr>
                    <w:sz w:val="18"/>
                  </w:rPr>
                  <w:t>富德生命附加福上福重大疾病保险(A</w:t>
                </w:r>
                <w:r>
                  <w:rPr>
                    <w:spacing w:val="-10"/>
                    <w:sz w:val="18"/>
                  </w:rPr>
                  <w:t> 款)条款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53" w:hanging="316"/>
        <w:jc w:val="left"/>
      </w:pPr>
      <w:rPr>
        <w:rFonts w:hint="default" w:ascii="宋体" w:hAnsi="宋体" w:eastAsia="宋体" w:cs="宋体"/>
        <w:spacing w:val="-2"/>
        <w:w w:val="100"/>
        <w:sz w:val="21"/>
        <w:szCs w:val="21"/>
      </w:rPr>
    </w:lvl>
    <w:lvl w:ilvl="1">
      <w:start w:val="0"/>
      <w:numFmt w:val="bullet"/>
      <w:lvlText w:val="•"/>
      <w:lvlJc w:val="left"/>
      <w:pPr>
        <w:ind w:left="1436" w:hanging="316"/>
      </w:pPr>
      <w:rPr>
        <w:rFonts w:hint="default"/>
      </w:rPr>
    </w:lvl>
    <w:lvl w:ilvl="2">
      <w:start w:val="0"/>
      <w:numFmt w:val="bullet"/>
      <w:lvlText w:val="•"/>
      <w:lvlJc w:val="left"/>
      <w:pPr>
        <w:ind w:left="23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4065" w:hanging="316"/>
      </w:pPr>
      <w:rPr>
        <w:rFonts w:hint="default"/>
      </w:rPr>
    </w:lvl>
    <w:lvl w:ilvl="5">
      <w:start w:val="0"/>
      <w:numFmt w:val="bullet"/>
      <w:lvlText w:val="•"/>
      <w:lvlJc w:val="left"/>
      <w:pPr>
        <w:ind w:left="4942" w:hanging="316"/>
      </w:pPr>
      <w:rPr>
        <w:rFonts w:hint="default"/>
      </w:rPr>
    </w:lvl>
    <w:lvl w:ilvl="6">
      <w:start w:val="0"/>
      <w:numFmt w:val="bullet"/>
      <w:lvlText w:val="•"/>
      <w:lvlJc w:val="left"/>
      <w:pPr>
        <w:ind w:left="5818" w:hanging="316"/>
      </w:pPr>
      <w:rPr>
        <w:rFonts w:hint="default"/>
      </w:rPr>
    </w:lvl>
    <w:lvl w:ilvl="7">
      <w:start w:val="0"/>
      <w:numFmt w:val="bullet"/>
      <w:lvlText w:val="•"/>
      <w:lvlJc w:val="left"/>
      <w:pPr>
        <w:ind w:left="6695" w:hanging="316"/>
      </w:pPr>
      <w:rPr>
        <w:rFonts w:hint="default"/>
      </w:rPr>
    </w:lvl>
    <w:lvl w:ilvl="8">
      <w:start w:val="0"/>
      <w:numFmt w:val="bullet"/>
      <w:lvlText w:val="•"/>
      <w:lvlJc w:val="left"/>
      <w:pPr>
        <w:ind w:left="7571" w:hanging="316"/>
      </w:pPr>
      <w:rPr>
        <w:rFonts w:hint="default"/>
      </w:rPr>
    </w:lvl>
  </w:abstractNum>
  <w:abstractNum w:abstractNumId="5">
    <w:multiLevelType w:val="hybridMultilevel"/>
    <w:lvl w:ilvl="0">
      <w:start w:val="1"/>
      <w:numFmt w:val="decimal"/>
      <w:lvlText w:val="%1."/>
      <w:lvlJc w:val="left"/>
      <w:pPr>
        <w:ind w:left="554" w:hanging="264"/>
        <w:jc w:val="left"/>
      </w:pPr>
      <w:rPr>
        <w:rFonts w:hint="default" w:ascii="Times New Roman" w:hAnsi="Times New Roman" w:eastAsia="Times New Roman" w:cs="Times New Roman"/>
        <w:b/>
        <w:bCs/>
        <w:w w:val="99"/>
        <w:sz w:val="21"/>
        <w:szCs w:val="21"/>
      </w:rPr>
    </w:lvl>
    <w:lvl w:ilvl="1">
      <w:start w:val="0"/>
      <w:numFmt w:val="bullet"/>
      <w:lvlText w:val="•"/>
      <w:lvlJc w:val="left"/>
      <w:pPr>
        <w:ind w:left="1428" w:hanging="264"/>
      </w:pPr>
      <w:rPr>
        <w:rFonts w:hint="default"/>
      </w:rPr>
    </w:lvl>
    <w:lvl w:ilvl="2">
      <w:start w:val="0"/>
      <w:numFmt w:val="bullet"/>
      <w:lvlText w:val="•"/>
      <w:lvlJc w:val="left"/>
      <w:pPr>
        <w:ind w:left="2296" w:hanging="264"/>
      </w:pPr>
      <w:rPr>
        <w:rFonts w:hint="default"/>
      </w:rPr>
    </w:lvl>
    <w:lvl w:ilvl="3">
      <w:start w:val="0"/>
      <w:numFmt w:val="bullet"/>
      <w:lvlText w:val="•"/>
      <w:lvlJc w:val="left"/>
      <w:pPr>
        <w:ind w:left="3165" w:hanging="264"/>
      </w:pPr>
      <w:rPr>
        <w:rFonts w:hint="default"/>
      </w:rPr>
    </w:lvl>
    <w:lvl w:ilvl="4">
      <w:start w:val="0"/>
      <w:numFmt w:val="bullet"/>
      <w:lvlText w:val="•"/>
      <w:lvlJc w:val="left"/>
      <w:pPr>
        <w:ind w:left="4033" w:hanging="264"/>
      </w:pPr>
      <w:rPr>
        <w:rFonts w:hint="default"/>
      </w:rPr>
    </w:lvl>
    <w:lvl w:ilvl="5">
      <w:start w:val="0"/>
      <w:numFmt w:val="bullet"/>
      <w:lvlText w:val="•"/>
      <w:lvlJc w:val="left"/>
      <w:pPr>
        <w:ind w:left="4902" w:hanging="264"/>
      </w:pPr>
      <w:rPr>
        <w:rFonts w:hint="default"/>
      </w:rPr>
    </w:lvl>
    <w:lvl w:ilvl="6">
      <w:start w:val="0"/>
      <w:numFmt w:val="bullet"/>
      <w:lvlText w:val="•"/>
      <w:lvlJc w:val="left"/>
      <w:pPr>
        <w:ind w:left="5770" w:hanging="264"/>
      </w:pPr>
      <w:rPr>
        <w:rFonts w:hint="default"/>
      </w:rPr>
    </w:lvl>
    <w:lvl w:ilvl="7">
      <w:start w:val="0"/>
      <w:numFmt w:val="bullet"/>
      <w:lvlText w:val="•"/>
      <w:lvlJc w:val="left"/>
      <w:pPr>
        <w:ind w:left="6639" w:hanging="264"/>
      </w:pPr>
      <w:rPr>
        <w:rFonts w:hint="default"/>
      </w:rPr>
    </w:lvl>
    <w:lvl w:ilvl="8">
      <w:start w:val="0"/>
      <w:numFmt w:val="bullet"/>
      <w:lvlText w:val="•"/>
      <w:lvlJc w:val="left"/>
      <w:pPr>
        <w:ind w:left="7507" w:hanging="264"/>
      </w:pPr>
      <w:rPr>
        <w:rFonts w:hint="default"/>
      </w:rPr>
    </w:lvl>
  </w:abstractNum>
  <w:abstractNum w:abstractNumId="4">
    <w:multiLevelType w:val="hybridMultilevel"/>
    <w:lvl w:ilvl="0">
      <w:start w:val="1"/>
      <w:numFmt w:val="decimal"/>
      <w:lvlText w:val="%1."/>
      <w:lvlJc w:val="left"/>
      <w:pPr>
        <w:ind w:left="554" w:hanging="264"/>
        <w:jc w:val="left"/>
      </w:pPr>
      <w:rPr>
        <w:rFonts w:hint="default" w:ascii="Times New Roman" w:hAnsi="Times New Roman" w:eastAsia="Times New Roman" w:cs="Times New Roman"/>
        <w:b/>
        <w:bCs/>
        <w:w w:val="99"/>
        <w:sz w:val="21"/>
        <w:szCs w:val="21"/>
      </w:rPr>
    </w:lvl>
    <w:lvl w:ilvl="1">
      <w:start w:val="0"/>
      <w:numFmt w:val="bullet"/>
      <w:lvlText w:val="•"/>
      <w:lvlJc w:val="left"/>
      <w:pPr>
        <w:ind w:left="1428" w:hanging="264"/>
      </w:pPr>
      <w:rPr>
        <w:rFonts w:hint="default"/>
      </w:rPr>
    </w:lvl>
    <w:lvl w:ilvl="2">
      <w:start w:val="0"/>
      <w:numFmt w:val="bullet"/>
      <w:lvlText w:val="•"/>
      <w:lvlJc w:val="left"/>
      <w:pPr>
        <w:ind w:left="2296" w:hanging="264"/>
      </w:pPr>
      <w:rPr>
        <w:rFonts w:hint="default"/>
      </w:rPr>
    </w:lvl>
    <w:lvl w:ilvl="3">
      <w:start w:val="0"/>
      <w:numFmt w:val="bullet"/>
      <w:lvlText w:val="•"/>
      <w:lvlJc w:val="left"/>
      <w:pPr>
        <w:ind w:left="3165" w:hanging="264"/>
      </w:pPr>
      <w:rPr>
        <w:rFonts w:hint="default"/>
      </w:rPr>
    </w:lvl>
    <w:lvl w:ilvl="4">
      <w:start w:val="0"/>
      <w:numFmt w:val="bullet"/>
      <w:lvlText w:val="•"/>
      <w:lvlJc w:val="left"/>
      <w:pPr>
        <w:ind w:left="4033" w:hanging="264"/>
      </w:pPr>
      <w:rPr>
        <w:rFonts w:hint="default"/>
      </w:rPr>
    </w:lvl>
    <w:lvl w:ilvl="5">
      <w:start w:val="0"/>
      <w:numFmt w:val="bullet"/>
      <w:lvlText w:val="•"/>
      <w:lvlJc w:val="left"/>
      <w:pPr>
        <w:ind w:left="4902" w:hanging="264"/>
      </w:pPr>
      <w:rPr>
        <w:rFonts w:hint="default"/>
      </w:rPr>
    </w:lvl>
    <w:lvl w:ilvl="6">
      <w:start w:val="0"/>
      <w:numFmt w:val="bullet"/>
      <w:lvlText w:val="•"/>
      <w:lvlJc w:val="left"/>
      <w:pPr>
        <w:ind w:left="5770" w:hanging="264"/>
      </w:pPr>
      <w:rPr>
        <w:rFonts w:hint="default"/>
      </w:rPr>
    </w:lvl>
    <w:lvl w:ilvl="7">
      <w:start w:val="0"/>
      <w:numFmt w:val="bullet"/>
      <w:lvlText w:val="•"/>
      <w:lvlJc w:val="left"/>
      <w:pPr>
        <w:ind w:left="6639" w:hanging="264"/>
      </w:pPr>
      <w:rPr>
        <w:rFonts w:hint="default"/>
      </w:rPr>
    </w:lvl>
    <w:lvl w:ilvl="8">
      <w:start w:val="0"/>
      <w:numFmt w:val="bullet"/>
      <w:lvlText w:val="•"/>
      <w:lvlJc w:val="left"/>
      <w:pPr>
        <w:ind w:left="7507" w:hanging="264"/>
      </w:pPr>
      <w:rPr>
        <w:rFonts w:hint="default"/>
      </w:rPr>
    </w:lvl>
  </w:abstractNum>
  <w:abstractNum w:abstractNumId="3">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32" w:hanging="316"/>
      </w:pPr>
      <w:rPr>
        <w:rFonts w:hint="default"/>
      </w:rPr>
    </w:lvl>
    <w:lvl w:ilvl="2">
      <w:start w:val="0"/>
      <w:numFmt w:val="bullet"/>
      <w:lvlText w:val="•"/>
      <w:lvlJc w:val="left"/>
      <w:pPr>
        <w:ind w:left="2304" w:hanging="316"/>
      </w:pPr>
      <w:rPr>
        <w:rFonts w:hint="default"/>
      </w:rPr>
    </w:lvl>
    <w:lvl w:ilvl="3">
      <w:start w:val="0"/>
      <w:numFmt w:val="bullet"/>
      <w:lvlText w:val="•"/>
      <w:lvlJc w:val="left"/>
      <w:pPr>
        <w:ind w:left="3177" w:hanging="316"/>
      </w:pPr>
      <w:rPr>
        <w:rFonts w:hint="default"/>
      </w:rPr>
    </w:lvl>
    <w:lvl w:ilvl="4">
      <w:start w:val="0"/>
      <w:numFmt w:val="bullet"/>
      <w:lvlText w:val="•"/>
      <w:lvlJc w:val="left"/>
      <w:pPr>
        <w:ind w:left="4049" w:hanging="316"/>
      </w:pPr>
      <w:rPr>
        <w:rFonts w:hint="default"/>
      </w:rPr>
    </w:lvl>
    <w:lvl w:ilvl="5">
      <w:start w:val="0"/>
      <w:numFmt w:val="bullet"/>
      <w:lvlText w:val="•"/>
      <w:lvlJc w:val="left"/>
      <w:pPr>
        <w:ind w:left="4922" w:hanging="316"/>
      </w:pPr>
      <w:rPr>
        <w:rFonts w:hint="default"/>
      </w:rPr>
    </w:lvl>
    <w:lvl w:ilvl="6">
      <w:start w:val="0"/>
      <w:numFmt w:val="bullet"/>
      <w:lvlText w:val="•"/>
      <w:lvlJc w:val="left"/>
      <w:pPr>
        <w:ind w:left="5794" w:hanging="316"/>
      </w:pPr>
      <w:rPr>
        <w:rFonts w:hint="default"/>
      </w:rPr>
    </w:lvl>
    <w:lvl w:ilvl="7">
      <w:start w:val="0"/>
      <w:numFmt w:val="bullet"/>
      <w:lvlText w:val="•"/>
      <w:lvlJc w:val="left"/>
      <w:pPr>
        <w:ind w:left="6667" w:hanging="316"/>
      </w:pPr>
      <w:rPr>
        <w:rFonts w:hint="default"/>
      </w:rPr>
    </w:lvl>
    <w:lvl w:ilvl="8">
      <w:start w:val="0"/>
      <w:numFmt w:val="bullet"/>
      <w:lvlText w:val="•"/>
      <w:lvlJc w:val="left"/>
      <w:pPr>
        <w:ind w:left="7539" w:hanging="316"/>
      </w:pPr>
      <w:rPr>
        <w:rFonts w:hint="default"/>
      </w:rPr>
    </w:lvl>
  </w:abstractNum>
  <w:abstractNum w:abstractNumId="2">
    <w:multiLevelType w:val="hybridMultilevel"/>
    <w:lvl w:ilvl="0">
      <w:start w:val="1"/>
      <w:numFmt w:val="decimal"/>
      <w:lvlText w:val="%1."/>
      <w:lvlJc w:val="left"/>
      <w:pPr>
        <w:ind w:left="876" w:hanging="315"/>
        <w:jc w:val="left"/>
      </w:pPr>
      <w:rPr>
        <w:rFonts w:hint="default" w:ascii="宋体" w:hAnsi="宋体" w:eastAsia="宋体" w:cs="宋体"/>
        <w:spacing w:val="-104"/>
        <w:w w:val="100"/>
        <w:sz w:val="21"/>
        <w:szCs w:val="21"/>
      </w:rPr>
    </w:lvl>
    <w:lvl w:ilvl="1">
      <w:start w:val="0"/>
      <w:numFmt w:val="bullet"/>
      <w:lvlText w:val="•"/>
      <w:lvlJc w:val="left"/>
      <w:pPr>
        <w:ind w:left="1722" w:hanging="315"/>
      </w:pPr>
      <w:rPr>
        <w:rFonts w:hint="default"/>
      </w:rPr>
    </w:lvl>
    <w:lvl w:ilvl="2">
      <w:start w:val="0"/>
      <w:numFmt w:val="bullet"/>
      <w:lvlText w:val="•"/>
      <w:lvlJc w:val="left"/>
      <w:pPr>
        <w:ind w:left="2564" w:hanging="315"/>
      </w:pPr>
      <w:rPr>
        <w:rFonts w:hint="default"/>
      </w:rPr>
    </w:lvl>
    <w:lvl w:ilvl="3">
      <w:start w:val="0"/>
      <w:numFmt w:val="bullet"/>
      <w:lvlText w:val="•"/>
      <w:lvlJc w:val="left"/>
      <w:pPr>
        <w:ind w:left="3407" w:hanging="315"/>
      </w:pPr>
      <w:rPr>
        <w:rFonts w:hint="default"/>
      </w:rPr>
    </w:lvl>
    <w:lvl w:ilvl="4">
      <w:start w:val="0"/>
      <w:numFmt w:val="bullet"/>
      <w:lvlText w:val="•"/>
      <w:lvlJc w:val="left"/>
      <w:pPr>
        <w:ind w:left="4249" w:hanging="315"/>
      </w:pPr>
      <w:rPr>
        <w:rFonts w:hint="default"/>
      </w:rPr>
    </w:lvl>
    <w:lvl w:ilvl="5">
      <w:start w:val="0"/>
      <w:numFmt w:val="bullet"/>
      <w:lvlText w:val="•"/>
      <w:lvlJc w:val="left"/>
      <w:pPr>
        <w:ind w:left="5092" w:hanging="315"/>
      </w:pPr>
      <w:rPr>
        <w:rFonts w:hint="default"/>
      </w:rPr>
    </w:lvl>
    <w:lvl w:ilvl="6">
      <w:start w:val="0"/>
      <w:numFmt w:val="bullet"/>
      <w:lvlText w:val="•"/>
      <w:lvlJc w:val="left"/>
      <w:pPr>
        <w:ind w:left="5934" w:hanging="315"/>
      </w:pPr>
      <w:rPr>
        <w:rFonts w:hint="default"/>
      </w:rPr>
    </w:lvl>
    <w:lvl w:ilvl="7">
      <w:start w:val="0"/>
      <w:numFmt w:val="bullet"/>
      <w:lvlText w:val="•"/>
      <w:lvlJc w:val="left"/>
      <w:pPr>
        <w:ind w:left="6777" w:hanging="315"/>
      </w:pPr>
      <w:rPr>
        <w:rFonts w:hint="default"/>
      </w:rPr>
    </w:lvl>
    <w:lvl w:ilvl="8">
      <w:start w:val="0"/>
      <w:numFmt w:val="bullet"/>
      <w:lvlText w:val="•"/>
      <w:lvlJc w:val="left"/>
      <w:pPr>
        <w:ind w:left="7619" w:hanging="315"/>
      </w:pPr>
      <w:rPr>
        <w:rFonts w:hint="default"/>
      </w:rPr>
    </w:lvl>
  </w:abstractNum>
  <w:abstractNum w:abstractNumId="1">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2" w:hanging="316"/>
      </w:pPr>
      <w:rPr>
        <w:rFonts w:hint="default"/>
      </w:rPr>
    </w:lvl>
    <w:lvl w:ilvl="2">
      <w:start w:val="0"/>
      <w:numFmt w:val="bullet"/>
      <w:lvlText w:val="•"/>
      <w:lvlJc w:val="left"/>
      <w:pPr>
        <w:ind w:left="2564" w:hanging="316"/>
      </w:pPr>
      <w:rPr>
        <w:rFonts w:hint="default"/>
      </w:rPr>
    </w:lvl>
    <w:lvl w:ilvl="3">
      <w:start w:val="0"/>
      <w:numFmt w:val="bullet"/>
      <w:lvlText w:val="•"/>
      <w:lvlJc w:val="left"/>
      <w:pPr>
        <w:ind w:left="3407" w:hanging="316"/>
      </w:pPr>
      <w:rPr>
        <w:rFonts w:hint="default"/>
      </w:rPr>
    </w:lvl>
    <w:lvl w:ilvl="4">
      <w:start w:val="0"/>
      <w:numFmt w:val="bullet"/>
      <w:lvlText w:val="•"/>
      <w:lvlJc w:val="left"/>
      <w:pPr>
        <w:ind w:left="4249" w:hanging="316"/>
      </w:pPr>
      <w:rPr>
        <w:rFonts w:hint="default"/>
      </w:rPr>
    </w:lvl>
    <w:lvl w:ilvl="5">
      <w:start w:val="0"/>
      <w:numFmt w:val="bullet"/>
      <w:lvlText w:val="•"/>
      <w:lvlJc w:val="left"/>
      <w:pPr>
        <w:ind w:left="5092" w:hanging="316"/>
      </w:pPr>
      <w:rPr>
        <w:rFonts w:hint="default"/>
      </w:rPr>
    </w:lvl>
    <w:lvl w:ilvl="6">
      <w:start w:val="0"/>
      <w:numFmt w:val="bullet"/>
      <w:lvlText w:val="•"/>
      <w:lvlJc w:val="left"/>
      <w:pPr>
        <w:ind w:left="5934" w:hanging="316"/>
      </w:pPr>
      <w:rPr>
        <w:rFonts w:hint="default"/>
      </w:rPr>
    </w:lvl>
    <w:lvl w:ilvl="7">
      <w:start w:val="0"/>
      <w:numFmt w:val="bullet"/>
      <w:lvlText w:val="•"/>
      <w:lvlJc w:val="left"/>
      <w:pPr>
        <w:ind w:left="6777" w:hanging="316"/>
      </w:pPr>
      <w:rPr>
        <w:rFonts w:hint="default"/>
      </w:rPr>
    </w:lvl>
    <w:lvl w:ilvl="8">
      <w:start w:val="0"/>
      <w:numFmt w:val="bullet"/>
      <w:lvlText w:val="•"/>
      <w:lvlJc w:val="left"/>
      <w:pPr>
        <w:ind w:left="7619" w:hanging="316"/>
      </w:pPr>
      <w:rPr>
        <w:rFonts w:hint="default"/>
      </w:rPr>
    </w:lvl>
  </w:abstractNum>
  <w:abstractNum w:abstractNumId="0">
    <w:multiLevelType w:val="hybridMultilevel"/>
    <w:lvl w:ilvl="0">
      <w:start w:val="1"/>
      <w:numFmt w:val="decimal"/>
      <w:lvlText w:val="%1."/>
      <w:lvlJc w:val="left"/>
      <w:pPr>
        <w:ind w:left="561" w:hanging="316"/>
        <w:jc w:val="left"/>
      </w:pPr>
      <w:rPr>
        <w:rFonts w:hint="default" w:ascii="宋体" w:hAnsi="宋体" w:eastAsia="宋体" w:cs="宋体"/>
        <w:w w:val="100"/>
        <w:sz w:val="21"/>
        <w:szCs w:val="21"/>
      </w:rPr>
    </w:lvl>
    <w:lvl w:ilvl="1">
      <w:start w:val="0"/>
      <w:numFmt w:val="bullet"/>
      <w:lvlText w:val="•"/>
      <w:lvlJc w:val="left"/>
      <w:pPr>
        <w:ind w:left="1434" w:hanging="316"/>
      </w:pPr>
      <w:rPr>
        <w:rFonts w:hint="default"/>
      </w:rPr>
    </w:lvl>
    <w:lvl w:ilvl="2">
      <w:start w:val="0"/>
      <w:numFmt w:val="bullet"/>
      <w:lvlText w:val="•"/>
      <w:lvlJc w:val="left"/>
      <w:pPr>
        <w:ind w:left="2308" w:hanging="316"/>
      </w:pPr>
      <w:rPr>
        <w:rFonts w:hint="default"/>
      </w:rPr>
    </w:lvl>
    <w:lvl w:ilvl="3">
      <w:start w:val="0"/>
      <w:numFmt w:val="bullet"/>
      <w:lvlText w:val="•"/>
      <w:lvlJc w:val="left"/>
      <w:pPr>
        <w:ind w:left="3183" w:hanging="316"/>
      </w:pPr>
      <w:rPr>
        <w:rFonts w:hint="default"/>
      </w:rPr>
    </w:lvl>
    <w:lvl w:ilvl="4">
      <w:start w:val="0"/>
      <w:numFmt w:val="bullet"/>
      <w:lvlText w:val="•"/>
      <w:lvlJc w:val="left"/>
      <w:pPr>
        <w:ind w:left="4057" w:hanging="316"/>
      </w:pPr>
      <w:rPr>
        <w:rFonts w:hint="default"/>
      </w:rPr>
    </w:lvl>
    <w:lvl w:ilvl="5">
      <w:start w:val="0"/>
      <w:numFmt w:val="bullet"/>
      <w:lvlText w:val="•"/>
      <w:lvlJc w:val="left"/>
      <w:pPr>
        <w:ind w:left="4932" w:hanging="316"/>
      </w:pPr>
      <w:rPr>
        <w:rFonts w:hint="default"/>
      </w:rPr>
    </w:lvl>
    <w:lvl w:ilvl="6">
      <w:start w:val="0"/>
      <w:numFmt w:val="bullet"/>
      <w:lvlText w:val="•"/>
      <w:lvlJc w:val="left"/>
      <w:pPr>
        <w:ind w:left="5806" w:hanging="316"/>
      </w:pPr>
      <w:rPr>
        <w:rFonts w:hint="default"/>
      </w:rPr>
    </w:lvl>
    <w:lvl w:ilvl="7">
      <w:start w:val="0"/>
      <w:numFmt w:val="bullet"/>
      <w:lvlText w:val="•"/>
      <w:lvlJc w:val="left"/>
      <w:pPr>
        <w:ind w:left="6681" w:hanging="316"/>
      </w:pPr>
      <w:rPr>
        <w:rFonts w:hint="default"/>
      </w:rPr>
    </w:lvl>
    <w:lvl w:ilvl="8">
      <w:start w:val="0"/>
      <w:numFmt w:val="bullet"/>
      <w:lvlText w:val="•"/>
      <w:lvlJc w:val="left"/>
      <w:pPr>
        <w:ind w:left="7555" w:hanging="31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876"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&lt;4D6963726F736F667420576F7264202D2032302DB8BBB5C2C9FAC3FCB8BDBCD3B8A3C9CFB8A3D6D8B4F3BCB2B2A1B1A3CFD5A3A841BFEEA3A92DCCF5BFEE&gt;</dc:title>
  <dcterms:created xsi:type="dcterms:W3CDTF">2018-10-19T23:40:14Z</dcterms:created>
  <dcterms:modified xsi:type="dcterms:W3CDTF">2018-10-19T23:40:14Z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