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7"/>
        </w:rPr>
      </w:pPr>
    </w:p>
    <w:p>
      <w:pPr>
        <w:spacing w:line="483" w:lineRule="exact" w:before="0"/>
        <w:ind w:left="2266" w:right="0" w:firstLine="0"/>
        <w:jc w:val="left"/>
        <w:rPr>
          <w:rFonts w:ascii="Microsoft JhengHei" w:eastAsia="Microsoft JhengHei" w:hint="eastAsia"/>
          <w:b/>
          <w:sz w:val="36"/>
        </w:rPr>
      </w:pPr>
      <w:r>
        <w:rPr/>
        <w:pict>
          <v:group style="position:absolute;margin-left:385.079987pt;margin-top:-89.917336pt;width:173.35pt;height:98.4pt;mso-position-horizontal-relative:page;mso-position-vertical-relative:paragraph;z-index:-8680" coordorigin="7702,-1798" coordsize="3467,1968">
            <v:rect style="position:absolute;left:7701;top:-1799;width:3467;height:1968" filled="true" fillcolor="#ffffff" stroked="false">
              <v:fill type="solid"/>
            </v:rect>
            <v:shape style="position:absolute;left:8862;top:-1362;width:1145;height:1144" type="#_x0000_t75" stroked="false">
              <v:imagedata r:id="rId6" o:title=""/>
            </v:shape>
            <v:shape style="position:absolute;left:7860;top:-1677;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169</w:t>
                    </w:r>
                    <w:r>
                      <w:rPr>
                        <w:spacing w:val="-30"/>
                        <w:sz w:val="21"/>
                      </w:rPr>
                      <w:t> 号</w:t>
                    </w:r>
                  </w:p>
                </w:txbxContent>
              </v:textbox>
              <w10:wrap type="none"/>
            </v:shape>
            <v:shape style="position:absolute;left:8384;top:-117;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r>
        <w:rPr>
          <w:rFonts w:ascii="Microsoft JhengHei" w:eastAsia="Microsoft JhengHei" w:hint="eastAsia"/>
          <w:b/>
          <w:sz w:val="36"/>
        </w:rPr>
        <w:t>中国人寿保险股份有限公司</w:t>
      </w:r>
    </w:p>
    <w:p>
      <w:pPr>
        <w:spacing w:line="374" w:lineRule="exact" w:before="0"/>
        <w:ind w:left="816" w:right="0" w:firstLine="0"/>
        <w:jc w:val="left"/>
        <w:rPr>
          <w:b/>
          <w:sz w:val="30"/>
        </w:rPr>
      </w:pPr>
      <w:r>
        <w:rPr>
          <w:b/>
          <w:spacing w:val="0"/>
          <w:w w:val="99"/>
          <w:sz w:val="30"/>
        </w:rPr>
        <w:t>国寿团体重大疾病保险（200</w:t>
      </w:r>
      <w:r>
        <w:rPr>
          <w:b/>
          <w:w w:val="99"/>
          <w:sz w:val="30"/>
        </w:rPr>
        <w:t>4</w:t>
      </w:r>
      <w:r>
        <w:rPr>
          <w:b/>
          <w:spacing w:val="-75"/>
          <w:sz w:val="30"/>
        </w:rPr>
        <w:t> </w:t>
      </w:r>
      <w:r>
        <w:rPr>
          <w:b/>
          <w:spacing w:val="0"/>
          <w:w w:val="99"/>
          <w:sz w:val="30"/>
        </w:rPr>
        <w:t>版</w:t>
      </w:r>
      <w:r>
        <w:rPr>
          <w:b/>
          <w:spacing w:val="-149"/>
          <w:w w:val="99"/>
          <w:sz w:val="30"/>
        </w:rPr>
        <w:t>）</w:t>
      </w:r>
      <w:r>
        <w:rPr>
          <w:b/>
          <w:spacing w:val="0"/>
          <w:w w:val="99"/>
          <w:sz w:val="30"/>
        </w:rPr>
        <w:t>（200</w:t>
      </w:r>
      <w:r>
        <w:rPr>
          <w:b/>
          <w:w w:val="99"/>
          <w:sz w:val="30"/>
        </w:rPr>
        <w:t>7</w:t>
      </w:r>
      <w:r>
        <w:rPr>
          <w:b/>
          <w:spacing w:val="-75"/>
          <w:sz w:val="30"/>
        </w:rPr>
        <w:t> </w:t>
      </w:r>
      <w:r>
        <w:rPr>
          <w:b/>
          <w:spacing w:val="0"/>
          <w:w w:val="99"/>
          <w:sz w:val="30"/>
        </w:rPr>
        <w:t>修订版）条款</w:t>
      </w:r>
    </w:p>
    <w:p>
      <w:pPr>
        <w:pStyle w:val="BodyText"/>
        <w:spacing w:before="2"/>
        <w:ind w:left="0"/>
        <w:rPr>
          <w:b/>
          <w:sz w:val="22"/>
        </w:rPr>
      </w:pPr>
    </w:p>
    <w:p>
      <w:pPr>
        <w:pStyle w:val="Heading1"/>
        <w:tabs>
          <w:tab w:pos="946" w:val="left" w:leader="none"/>
        </w:tabs>
      </w:pPr>
      <w:r>
        <w:rPr/>
        <w:t>第一条</w:t>
        <w:tab/>
        <w:t>保险合同构成</w:t>
      </w:r>
    </w:p>
    <w:p>
      <w:pPr>
        <w:pStyle w:val="BodyText"/>
        <w:spacing w:line="237" w:lineRule="auto"/>
        <w:ind w:right="1000" w:firstLine="420"/>
        <w:jc w:val="both"/>
      </w:pPr>
      <w:r>
        <w:rPr/>
        <w:t>国寿团体重大疾病保险（2004</w:t>
      </w:r>
      <w:r>
        <w:rPr>
          <w:spacing w:val="-14"/>
        </w:rPr>
        <w:t> 版</w:t>
      </w:r>
      <w:r>
        <w:rPr>
          <w:spacing w:val="-105"/>
        </w:rPr>
        <w:t>）</w:t>
      </w:r>
      <w:r>
        <w:rPr/>
        <w:t>（2007</w:t>
      </w:r>
      <w:r>
        <w:rPr>
          <w:spacing w:val="-8"/>
        </w:rPr>
        <w:t> 修订版</w:t>
      </w:r>
      <w:r>
        <w:rPr/>
        <w:t>）合同(以下简称本合同)由保险单及所附条款、批注、附贴批单、投保单，以及与本合同有关的投保文件、声明和其他书面协议共同构成。</w:t>
      </w:r>
    </w:p>
    <w:p>
      <w:pPr>
        <w:pStyle w:val="BodyText"/>
        <w:spacing w:before="11"/>
        <w:ind w:left="0"/>
      </w:pPr>
    </w:p>
    <w:p>
      <w:pPr>
        <w:pStyle w:val="Heading1"/>
        <w:tabs>
          <w:tab w:pos="946" w:val="left" w:leader="none"/>
        </w:tabs>
      </w:pPr>
      <w:r>
        <w:rPr/>
        <w:t>第二条</w:t>
        <w:tab/>
        <w:t>投保范围</w:t>
      </w:r>
    </w:p>
    <w:p>
      <w:pPr>
        <w:pStyle w:val="BodyText"/>
        <w:spacing w:line="237" w:lineRule="auto"/>
        <w:ind w:right="948" w:firstLine="420"/>
        <w:jc w:val="both"/>
      </w:pPr>
      <w:r>
        <w:rPr/>
        <w:t>五人以上特定团体成员，年满十六周岁至六十五周岁，身体健康并能正常学习、工作或劳动的，均可作为被保险人，由对其具有保险利益的投保人向中国人寿保险股份有限公司（以下简称本公司）投保本保险。该特定团体的参保成员应占团体中符合参保条件成员总数的百分之七十五以上（含百分之七十五</w:t>
      </w:r>
      <w:r>
        <w:rPr>
          <w:spacing w:val="-105"/>
        </w:rPr>
        <w:t>）</w:t>
      </w:r>
      <w:r>
        <w:rPr/>
        <w:t>。</w:t>
      </w:r>
    </w:p>
    <w:p>
      <w:pPr>
        <w:pStyle w:val="BodyText"/>
        <w:spacing w:before="10"/>
        <w:ind w:left="0"/>
      </w:pPr>
    </w:p>
    <w:p>
      <w:pPr>
        <w:pStyle w:val="Heading1"/>
        <w:tabs>
          <w:tab w:pos="946" w:val="left" w:leader="none"/>
        </w:tabs>
        <w:spacing w:before="1"/>
      </w:pPr>
      <w:r>
        <w:rPr/>
        <w:t>第三条</w:t>
        <w:tab/>
        <w:t>保险合同成立、生效和保险责任开始</w:t>
      </w:r>
    </w:p>
    <w:p>
      <w:pPr>
        <w:pStyle w:val="BodyText"/>
        <w:spacing w:line="263" w:lineRule="exact"/>
        <w:ind w:left="522"/>
      </w:pPr>
      <w:r>
        <w:rPr/>
        <w:t>投保人提出保险申请、本公司同意承保，本合同成立。</w:t>
      </w:r>
    </w:p>
    <w:p>
      <w:pPr>
        <w:pStyle w:val="BodyText"/>
        <w:spacing w:line="237" w:lineRule="auto" w:before="1"/>
        <w:ind w:right="996" w:firstLine="420"/>
      </w:pPr>
      <w:r>
        <w:rPr/>
        <w:t>自本合同成立、本公司收取保险费并签发保险单的次日零时起本合同生效，合同生效日期在保险单上载明。生效对应日以该日期计算。</w:t>
      </w:r>
    </w:p>
    <w:p>
      <w:pPr>
        <w:pStyle w:val="BodyText"/>
        <w:spacing w:line="272" w:lineRule="exact"/>
        <w:ind w:left="522"/>
      </w:pPr>
      <w:r>
        <w:rPr/>
        <w:t>除另有约定外，本合同生效的日期为本公司开始承担保险责任的日期。</w:t>
      </w:r>
    </w:p>
    <w:p>
      <w:pPr>
        <w:pStyle w:val="BodyText"/>
        <w:spacing w:before="3"/>
        <w:ind w:left="0"/>
      </w:pPr>
    </w:p>
    <w:p>
      <w:pPr>
        <w:pStyle w:val="Heading1"/>
        <w:tabs>
          <w:tab w:pos="946" w:val="left" w:leader="none"/>
        </w:tabs>
      </w:pPr>
      <w:r>
        <w:rPr/>
        <w:t>第四条</w:t>
        <w:tab/>
        <w:t>保险期间和续保</w:t>
      </w:r>
    </w:p>
    <w:p>
      <w:pPr>
        <w:pStyle w:val="BodyText"/>
        <w:spacing w:line="237" w:lineRule="auto"/>
        <w:ind w:right="996" w:firstLine="420"/>
      </w:pPr>
      <w:r>
        <w:rPr/>
        <w:t>本合同保险期间为一年，除另有约定外，自本合同生效之日起至本合同约定终止日二十四时止，由投保人与本公司在投保时协商确定。</w:t>
      </w:r>
    </w:p>
    <w:p>
      <w:pPr>
        <w:pStyle w:val="BodyText"/>
        <w:spacing w:line="237" w:lineRule="auto" w:before="8"/>
        <w:ind w:right="996" w:firstLine="420"/>
        <w:jc w:val="both"/>
      </w:pPr>
      <w:r>
        <w:rPr/>
        <w:t>投保人在本合同保险期间届满前，可向本公司提出续保一年的书面申请，经本公司审核同意,并由投保人于保险期间届满前交付保险费后，本合同于保险期间届满的次日起延续有效一年。</w:t>
      </w:r>
    </w:p>
    <w:p>
      <w:pPr>
        <w:pStyle w:val="BodyText"/>
        <w:spacing w:line="272" w:lineRule="exact"/>
        <w:ind w:left="522"/>
      </w:pPr>
      <w:r>
        <w:rPr/>
        <w:t>本公司保留终止本合同续保的权利，并有权调整保险费收费标准。</w:t>
      </w:r>
    </w:p>
    <w:p>
      <w:pPr>
        <w:pStyle w:val="BodyText"/>
        <w:spacing w:before="3"/>
        <w:ind w:left="0"/>
      </w:pPr>
    </w:p>
    <w:p>
      <w:pPr>
        <w:pStyle w:val="Heading1"/>
        <w:tabs>
          <w:tab w:pos="946" w:val="left" w:leader="none"/>
        </w:tabs>
      </w:pPr>
      <w:r>
        <w:rPr/>
        <w:t>第五条</w:t>
        <w:tab/>
        <w:t>重大疾病</w:t>
      </w:r>
    </w:p>
    <w:p>
      <w:pPr>
        <w:pStyle w:val="BodyText"/>
        <w:spacing w:line="237" w:lineRule="auto"/>
        <w:ind w:right="996" w:firstLine="420"/>
        <w:jc w:val="both"/>
      </w:pPr>
      <w:r>
        <w:rPr/>
        <w:t>本合同所指重大疾病，是被保险人发生符合以下定义所述条件的疾病、疾病状态或手术， 共计二十种，其中第一种至第十八种为中国保险行业协会制定的《重大疾病保险的疾病定义使用规范》中列明的疾病，其余为本公司增加的疾病。重大疾病的名称及定义如下：</w:t>
      </w:r>
    </w:p>
    <w:p>
      <w:pPr>
        <w:pStyle w:val="BodyText"/>
        <w:spacing w:line="237" w:lineRule="auto" w:before="9"/>
        <w:ind w:right="99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line="279" w:lineRule="exact" w:before="5"/>
        <w:ind w:left="522"/>
      </w:pPr>
      <w:r>
        <w:rPr/>
        <w:t>下列疾病不在保障范围内：</w:t>
      </w:r>
    </w:p>
    <w:p>
      <w:pPr>
        <w:pStyle w:val="ListParagraph"/>
        <w:numPr>
          <w:ilvl w:val="0"/>
          <w:numId w:val="1"/>
        </w:numPr>
        <w:tabs>
          <w:tab w:pos="841" w:val="left" w:leader="none"/>
        </w:tabs>
        <w:spacing w:line="272" w:lineRule="exact" w:before="0" w:after="0"/>
        <w:ind w:left="840" w:right="0" w:hanging="318"/>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0" w:val="left" w:leader="none"/>
        </w:tabs>
        <w:spacing w:line="272" w:lineRule="exact" w:before="0" w:after="0"/>
        <w:ind w:left="839" w:right="0" w:hanging="317"/>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1"/>
        </w:numPr>
        <w:tabs>
          <w:tab w:pos="840" w:val="left" w:leader="none"/>
        </w:tabs>
        <w:spacing w:line="272" w:lineRule="exact" w:before="0" w:after="0"/>
        <w:ind w:left="839" w:right="0" w:hanging="317"/>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41" w:val="left" w:leader="none"/>
        </w:tabs>
        <w:spacing w:line="272" w:lineRule="exact" w:before="0" w:after="0"/>
        <w:ind w:left="840" w:right="0" w:hanging="318"/>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41" w:val="left" w:leader="none"/>
        </w:tabs>
        <w:spacing w:line="269" w:lineRule="exact" w:before="0" w:after="0"/>
        <w:ind w:left="840" w:right="0" w:hanging="318"/>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BodyText"/>
        <w:spacing w:line="237" w:lineRule="auto"/>
        <w:ind w:right="996" w:firstLine="420"/>
      </w:pPr>
      <w:r>
        <w:rPr/>
        <w:t>二、急性心肌梗塞：指因冠状动脉阻塞导致的相应区域供血不足造成部分心肌坏死。须满足下列至少三项条件：</w:t>
      </w:r>
    </w:p>
    <w:p>
      <w:pPr>
        <w:pStyle w:val="ListParagraph"/>
        <w:numPr>
          <w:ilvl w:val="0"/>
          <w:numId w:val="2"/>
        </w:numPr>
        <w:tabs>
          <w:tab w:pos="838" w:val="left" w:leader="none"/>
        </w:tabs>
        <w:spacing w:line="270" w:lineRule="exact" w:before="7" w:after="0"/>
        <w:ind w:left="837" w:right="0" w:hanging="315"/>
        <w:jc w:val="left"/>
        <w:rPr>
          <w:sz w:val="21"/>
        </w:rPr>
      </w:pPr>
      <w:r>
        <w:rPr>
          <w:spacing w:val="-1"/>
          <w:sz w:val="21"/>
        </w:rPr>
        <w:t>典型临床表现，例如急性胸痛等；</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新近的心电图改变提示急性心肌梗塞；</w:t>
      </w:r>
    </w:p>
    <w:p>
      <w:pPr>
        <w:pStyle w:val="ListParagraph"/>
        <w:numPr>
          <w:ilvl w:val="0"/>
          <w:numId w:val="2"/>
        </w:numPr>
        <w:tabs>
          <w:tab w:pos="838" w:val="left" w:leader="none"/>
        </w:tabs>
        <w:spacing w:line="274" w:lineRule="exact" w:before="0" w:after="0"/>
        <w:ind w:left="837" w:right="0" w:hanging="315"/>
        <w:jc w:val="left"/>
        <w:rPr>
          <w:sz w:val="21"/>
        </w:rPr>
      </w:pPr>
      <w:r>
        <w:rPr>
          <w:spacing w:val="-1"/>
          <w:sz w:val="21"/>
        </w:rPr>
        <w:t>心肌酶或肌钙蛋白有诊断意义的升高，或呈符合急性心肌梗塞的动态性变化；</w:t>
      </w:r>
    </w:p>
    <w:p>
      <w:pPr>
        <w:spacing w:after="0" w:line="274" w:lineRule="exact"/>
        <w:jc w:val="left"/>
        <w:rPr>
          <w:sz w:val="21"/>
        </w:rPr>
        <w:sectPr>
          <w:footerReference w:type="default" r:id="rId5"/>
          <w:type w:val="continuous"/>
          <w:pgSz w:w="11910" w:h="16840"/>
          <w:pgMar w:footer="940" w:top="520" w:bottom="1120" w:left="1520" w:right="620"/>
        </w:sectPr>
      </w:pPr>
    </w:p>
    <w:p>
      <w:pPr>
        <w:pStyle w:val="ListParagraph"/>
        <w:numPr>
          <w:ilvl w:val="0"/>
          <w:numId w:val="2"/>
        </w:numPr>
        <w:tabs>
          <w:tab w:pos="838" w:val="left" w:leader="none"/>
        </w:tabs>
        <w:spacing w:line="274" w:lineRule="exact" w:before="4" w:after="0"/>
        <w:ind w:left="837" w:right="0" w:hanging="315"/>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37" w:lineRule="auto" w:before="1"/>
        <w:ind w:right="216" w:firstLine="420"/>
        <w:jc w:val="both"/>
      </w:pPr>
      <w:r>
        <w:rPr/>
        <w:t>三、脑中风后遗症：指因脑血管的突发病变引起脑血管出血、栓塞或梗塞，并导致神经系</w:t>
      </w:r>
      <w:r>
        <w:rPr>
          <w:spacing w:val="-1"/>
        </w:rPr>
        <w:t>统永久性的功能障碍。神经系统永久性的功能障碍，指疾病确诊 </w:t>
      </w:r>
      <w:r>
        <w:rPr/>
        <w:t>180</w:t>
      </w:r>
      <w:r>
        <w:rPr>
          <w:spacing w:val="-6"/>
        </w:rPr>
        <w:t> 天后，仍遗留下列一种或一种以上障碍：</w:t>
      </w:r>
    </w:p>
    <w:p>
      <w:pPr>
        <w:pStyle w:val="ListParagraph"/>
        <w:numPr>
          <w:ilvl w:val="0"/>
          <w:numId w:val="3"/>
        </w:numPr>
        <w:tabs>
          <w:tab w:pos="838" w:val="left" w:leader="none"/>
        </w:tabs>
        <w:spacing w:line="271" w:lineRule="exact" w:before="0"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3"/>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3"/>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ind w:right="218" w:firstLine="420"/>
      </w:pPr>
      <w:r>
        <w:rPr>
          <w:spacing w:val="-6"/>
        </w:rPr>
        <w:t>五、冠状动脉搭桥术</w:t>
      </w:r>
      <w:r>
        <w:rPr/>
        <w:t>（或称冠状动脉旁路移植术</w:t>
      </w:r>
      <w:r>
        <w:rPr>
          <w:spacing w:val="-105"/>
        </w:rPr>
        <w:t>）</w:t>
      </w:r>
      <w:r>
        <w:rPr>
          <w:spacing w:val="-5"/>
        </w:rPr>
        <w:t>：指为治疗严重的冠心病，实际实施了开胸进行的冠状动脉血管旁路移植的手术。</w:t>
      </w:r>
    </w:p>
    <w:p>
      <w:pPr>
        <w:pStyle w:val="Heading1"/>
        <w:spacing w:line="228" w:lineRule="auto" w:before="19"/>
        <w:ind w:right="217" w:firstLine="420"/>
      </w:pPr>
      <w:r>
        <w:rPr/>
        <w:t>冠状动脉支架植入术、心导管球囊扩张术、激光射频技术及其它非开胸的介入手术、腔镜手术不在保障范围内。</w:t>
      </w:r>
    </w:p>
    <w:p>
      <w:pPr>
        <w:pStyle w:val="BodyText"/>
        <w:spacing w:line="272" w:lineRule="exact" w:before="6"/>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0"/>
        </w:rPr>
        <w:t>毒症期，经诊断后已经进行了至少 </w:t>
      </w:r>
      <w:r>
        <w:rPr/>
        <w:t>90</w:t>
      </w:r>
      <w:r>
        <w:rPr>
          <w:spacing w:val="-9"/>
        </w:rPr>
        <w:t> 天的规律性透析治疗或实施了肾脏移植手术。</w:t>
      </w:r>
    </w:p>
    <w:p>
      <w:pPr>
        <w:pStyle w:val="BodyText"/>
        <w:spacing w:line="272" w:lineRule="exact"/>
        <w:ind w:right="216" w:firstLine="420"/>
      </w:pPr>
      <w:r>
        <w:rPr/>
        <w:t>七、急性或亚急性重症肝炎：指因肝炎病毒感染引起肝脏组织弥漫性坏死，导致急性肝功能衰竭，且经血清学或病毒学检查证实，并须满足下列全部条件：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38" w:val="left" w:leader="none"/>
        </w:tabs>
        <w:spacing w:line="246" w:lineRule="exact" w:before="0" w:after="0"/>
        <w:ind w:left="837" w:right="0" w:hanging="315"/>
        <w:jc w:val="left"/>
        <w:rPr>
          <w:sz w:val="21"/>
        </w:rPr>
      </w:pPr>
      <w:r>
        <w:rPr>
          <w:spacing w:val="-1"/>
          <w:sz w:val="21"/>
        </w:rPr>
        <w:t>重度黄疸或黄疸迅速加重；</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4"/>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肝功能指标进行性恶化。</w:t>
      </w:r>
    </w:p>
    <w:p>
      <w:pPr>
        <w:pStyle w:val="BodyText"/>
        <w:spacing w:line="237" w:lineRule="auto" w:before="1"/>
        <w:ind w:right="113" w:firstLine="420"/>
      </w:pPr>
      <w:r>
        <w:rPr/>
        <w:t>八、良性脑肿瘤：指脑的良性肿瘤，已经引起颅内压增高，临床表现为视神经乳头水肿、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5"/>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1"/>
        <w:spacing w:before="4"/>
        <w:ind w:left="522"/>
      </w:pPr>
      <w:r>
        <w:rPr/>
        <w:t>脑垂体瘤、脑囊肿、脑血管性疾病不在保障范围内。</w:t>
      </w:r>
    </w:p>
    <w:p>
      <w:pPr>
        <w:pStyle w:val="BodyText"/>
        <w:spacing w:line="263" w:lineRule="exact"/>
        <w:ind w:left="522"/>
      </w:pPr>
      <w:r>
        <w:rPr/>
        <w:t>九、慢性肝功能衰竭失代偿期：指因慢性肝脏疾病导致肝功能衰竭。须满足下列全部条件：</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持续性黄疸；</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腹水；</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肝性脑病；</w:t>
      </w:r>
    </w:p>
    <w:p>
      <w:pPr>
        <w:pStyle w:val="ListParagraph"/>
        <w:numPr>
          <w:ilvl w:val="0"/>
          <w:numId w:val="6"/>
        </w:numPr>
        <w:tabs>
          <w:tab w:pos="838" w:val="left" w:leader="none"/>
        </w:tabs>
        <w:spacing w:line="244" w:lineRule="auto" w:before="0" w:after="0"/>
        <w:ind w:left="522" w:right="3400" w:firstLine="0"/>
        <w:jc w:val="left"/>
        <w:rPr>
          <w:rFonts w:ascii="等线" w:eastAsia="等线" w:hint="eastAsia"/>
          <w:b/>
          <w:sz w:val="21"/>
        </w:rPr>
      </w:pPr>
      <w:r>
        <w:rPr>
          <w:sz w:val="21"/>
        </w:rPr>
        <w:t>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16" w:firstLine="420"/>
      </w:pPr>
      <w:r>
        <w:rPr/>
        <w:t>十、双目失明：指因疾病或意外伤害导致双眼视力永久不可逆（注 4）性丧失，双眼中较好眼须满足下列至少一项条件：</w:t>
      </w:r>
    </w:p>
    <w:p>
      <w:pPr>
        <w:pStyle w:val="ListParagraph"/>
        <w:numPr>
          <w:ilvl w:val="0"/>
          <w:numId w:val="7"/>
        </w:numPr>
        <w:tabs>
          <w:tab w:pos="838" w:val="left" w:leader="none"/>
        </w:tabs>
        <w:spacing w:line="246" w:lineRule="exact" w:before="0" w:after="0"/>
        <w:ind w:left="837" w:right="0" w:hanging="315"/>
        <w:jc w:val="left"/>
        <w:rPr>
          <w:sz w:val="21"/>
        </w:rPr>
      </w:pPr>
      <w:r>
        <w:rPr>
          <w:spacing w:val="-1"/>
          <w:sz w:val="21"/>
        </w:rPr>
        <w:t>眼球缺失或摘除；</w:t>
      </w:r>
    </w:p>
    <w:p>
      <w:pPr>
        <w:pStyle w:val="ListParagraph"/>
        <w:numPr>
          <w:ilvl w:val="0"/>
          <w:numId w:val="7"/>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7"/>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2"/>
        <w:ind w:right="216" w:firstLine="420"/>
        <w:jc w:val="both"/>
      </w:pPr>
      <w:r>
        <w:rPr/>
        <w:t>十一、瘫痪：指因疾病或意外伤害导致两肢或两肢以上肢体机能永久完全丧失。肢体机能</w:t>
      </w:r>
      <w:r>
        <w:rPr>
          <w:spacing w:val="-3"/>
        </w:rPr>
        <w:t>永久完全丧失，指疾病确诊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37" w:lineRule="auto"/>
        <w:ind w:right="216" w:firstLine="420"/>
      </w:pPr>
      <w:r>
        <w:rPr/>
        <w:t>十二、心脏瓣膜手术：指为治疗心脏瓣膜疾病，实际实施了开胸进行的心脏瓣膜置换或修复的手术。</w:t>
      </w:r>
    </w:p>
    <w:p>
      <w:pPr>
        <w:pStyle w:val="BodyText"/>
        <w:spacing w:line="237" w:lineRule="auto"/>
        <w:ind w:right="112" w:firstLine="420"/>
      </w:pPr>
      <w:r>
        <w:rPr/>
        <w:t>十三、严重阿尔茨海默病：指因大脑进行性、不可逆性改变导致智能严重衰退或丧失，临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8"/>
        </w:rPr>
        <w:t>注 </w:t>
      </w:r>
      <w:r>
        <w:rPr/>
        <w:t>3）中的三项或三项以上。</w:t>
      </w:r>
    </w:p>
    <w:p>
      <w:pPr>
        <w:spacing w:after="0" w:line="237" w:lineRule="auto"/>
        <w:sectPr>
          <w:footerReference w:type="default" r:id="rId7"/>
          <w:pgSz w:w="11910" w:h="16840"/>
          <w:pgMar w:footer="940" w:header="0" w:top="1400" w:bottom="1120" w:left="1520" w:right="1400"/>
        </w:sectPr>
      </w:pPr>
    </w:p>
    <w:p>
      <w:pPr>
        <w:pStyle w:val="Heading1"/>
        <w:spacing w:before="12"/>
        <w:ind w:left="522"/>
      </w:pPr>
      <w:r>
        <w:rPr/>
        <w:t>神经官能症和精神疾病不在保障范围内。</w:t>
      </w:r>
    </w:p>
    <w:p>
      <w:pPr>
        <w:pStyle w:val="BodyText"/>
        <w:spacing w:line="237" w:lineRule="auto"/>
        <w:ind w:right="167" w:firstLine="420"/>
        <w:jc w:val="both"/>
      </w:pPr>
      <w:r>
        <w:rPr/>
        <w:t>十四、严重脑损伤：指因头部遭受机械性外力，引起脑重要部位损伤，导致神经系统永久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pStyle w:val="ListParagraph"/>
        <w:numPr>
          <w:ilvl w:val="0"/>
          <w:numId w:val="8"/>
        </w:numPr>
        <w:tabs>
          <w:tab w:pos="838" w:val="left" w:leader="none"/>
        </w:tabs>
        <w:spacing w:line="271" w:lineRule="exact" w:before="8"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8"/>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8"/>
        </w:numPr>
        <w:tabs>
          <w:tab w:pos="838" w:val="left" w:leader="none"/>
        </w:tabs>
        <w:spacing w:line="237" w:lineRule="auto" w:before="2"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jc w:val="both"/>
      </w:pPr>
      <w:r>
        <w:rPr/>
        <w:t>十五、严重帕金森病：是一种中枢神经系统的退行性疾病，临床表现为震颤麻痹、共济失</w:t>
      </w:r>
      <w:r>
        <w:rPr>
          <w:spacing w:val="-11"/>
        </w:rPr>
        <w:t>调等。被保险人于 </w:t>
      </w:r>
      <w:r>
        <w:rPr/>
        <w:t>60</w:t>
      </w:r>
      <w:r>
        <w:rPr>
          <w:spacing w:val="-11"/>
        </w:rPr>
        <w:t> 周岁的本合同年生效对应日之前，确诊为帕金森病，且须满足下列全部条件：</w:t>
      </w:r>
    </w:p>
    <w:p>
      <w:pPr>
        <w:pStyle w:val="ListParagraph"/>
        <w:numPr>
          <w:ilvl w:val="0"/>
          <w:numId w:val="9"/>
        </w:numPr>
        <w:tabs>
          <w:tab w:pos="838" w:val="left" w:leader="none"/>
        </w:tabs>
        <w:spacing w:line="271" w:lineRule="exact" w:before="0" w:after="0"/>
        <w:ind w:left="102" w:right="0" w:firstLine="420"/>
        <w:jc w:val="left"/>
        <w:rPr>
          <w:sz w:val="21"/>
        </w:rPr>
      </w:pPr>
      <w:r>
        <w:rPr>
          <w:spacing w:val="-1"/>
          <w:sz w:val="21"/>
        </w:rPr>
        <w:t>药物治疗无法控制病情；</w:t>
      </w:r>
    </w:p>
    <w:p>
      <w:pPr>
        <w:pStyle w:val="ListParagraph"/>
        <w:numPr>
          <w:ilvl w:val="0"/>
          <w:numId w:val="9"/>
        </w:numPr>
        <w:tabs>
          <w:tab w:pos="838" w:val="left" w:leader="none"/>
        </w:tabs>
        <w:spacing w:line="237" w:lineRule="auto" w:before="2"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Heading1"/>
        <w:spacing w:before="5"/>
        <w:ind w:left="522"/>
      </w:pPr>
      <w:r>
        <w:rPr/>
        <w:t>继发性帕金森综合征不在保障范围内。</w:t>
      </w:r>
    </w:p>
    <w:p>
      <w:pPr>
        <w:pStyle w:val="BodyText"/>
        <w:spacing w:line="237" w:lineRule="auto"/>
        <w:ind w:right="215" w:firstLine="420"/>
      </w:pPr>
      <w:r>
        <w:rPr/>
        <w:t>十六、严重Ⅲ度烧伤：指烧伤程度为Ⅲ度,且Ⅲ度烧伤的面积达到全身体表面积的 20％或20％以上。体表面积根据《中国新九分法》计算。</w:t>
      </w:r>
    </w:p>
    <w:p>
      <w:pPr>
        <w:pStyle w:val="BodyText"/>
        <w:spacing w:line="237" w:lineRule="auto" w:before="8"/>
        <w:ind w:right="216" w:firstLine="420"/>
      </w:pPr>
      <w:r>
        <w:rPr/>
        <w:t>十七、重型再生障碍性贫血：指因骨髓造血功能慢性持续性衰竭导致的贫血、中性粒细胞减少及血小板减少。须满足下列全部条件：</w:t>
      </w:r>
    </w:p>
    <w:p>
      <w:pPr>
        <w:pStyle w:val="ListParagraph"/>
        <w:numPr>
          <w:ilvl w:val="0"/>
          <w:numId w:val="10"/>
        </w:numPr>
        <w:tabs>
          <w:tab w:pos="838" w:val="left" w:leader="none"/>
        </w:tabs>
        <w:spacing w:line="271" w:lineRule="exact" w:before="0" w:after="0"/>
        <w:ind w:left="837" w:right="0" w:hanging="315"/>
        <w:jc w:val="left"/>
        <w:rPr>
          <w:sz w:val="21"/>
        </w:rPr>
      </w:pPr>
      <w:r>
        <w:rPr>
          <w:spacing w:val="-1"/>
          <w:sz w:val="21"/>
        </w:rPr>
        <w:t>骨髓穿刺检查或骨髓活检结果支持诊断；</w:t>
      </w:r>
    </w:p>
    <w:p>
      <w:pPr>
        <w:pStyle w:val="ListParagraph"/>
        <w:numPr>
          <w:ilvl w:val="0"/>
          <w:numId w:val="10"/>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2" w:lineRule="exact"/>
        <w:ind w:left="522"/>
      </w:pPr>
      <w:r>
        <w:rPr/>
        <w:t>（1）中性粒细胞绝对值≤0.5×10</w:t>
      </w:r>
      <w:r>
        <w:rPr>
          <w:position w:val="11"/>
          <w:sz w:val="11"/>
        </w:rPr>
        <w:t>9</w:t>
      </w:r>
      <w:r>
        <w:rPr/>
        <w:t>/L；</w:t>
      </w:r>
    </w:p>
    <w:p>
      <w:pPr>
        <w:pStyle w:val="BodyText"/>
        <w:spacing w:line="272"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2"/>
        <w:ind w:right="216" w:firstLine="420"/>
        <w:jc w:val="both"/>
      </w:pPr>
      <w:r>
        <w:rPr/>
        <w:t>十八、主动脉手术：指为治疗主动脉疾病，实际实施了开胸或开腹进行的切除、置换、修补病损主动脉血管的手术。主动脉指胸主动脉和腹主动脉，不包括胸主动脉和腹主动脉的分支血管。</w:t>
      </w:r>
    </w:p>
    <w:p>
      <w:pPr>
        <w:pStyle w:val="Heading1"/>
        <w:spacing w:before="5"/>
        <w:ind w:left="522"/>
      </w:pPr>
      <w:r>
        <w:rPr/>
        <w:t>动脉内血管成形术不在保障范围内。</w:t>
      </w:r>
    </w:p>
    <w:p>
      <w:pPr>
        <w:pStyle w:val="BodyText"/>
        <w:spacing w:line="237" w:lineRule="auto"/>
        <w:ind w:right="216" w:firstLine="420"/>
      </w:pPr>
      <w:r>
        <w:rPr/>
        <w:t>十九、脊髓灰质炎：指因脊髓灰质炎病毒感染导致的运动功能障碍或呼吸功能减弱麻痹性瘫痪。</w:t>
      </w:r>
    </w:p>
    <w:p>
      <w:pPr>
        <w:pStyle w:val="Heading1"/>
        <w:spacing w:line="228" w:lineRule="auto" w:before="27"/>
        <w:ind w:right="217" w:firstLine="420"/>
      </w:pPr>
      <w:r>
        <w:rPr/>
        <w:t>非脊髓灰质炎感染导致的麻痹性瘫痪，以及其它病因导致的麻痹，例如格林巴利综合征不在保障范围内。</w:t>
      </w:r>
    </w:p>
    <w:p>
      <w:pPr>
        <w:pStyle w:val="BodyText"/>
        <w:spacing w:line="272" w:lineRule="exact" w:before="4"/>
        <w:ind w:right="114" w:firstLine="420"/>
      </w:pPr>
      <w:r>
        <w:rPr/>
        <w:t>二十、严重多发性硬化症：指因中枢神经系统脱髓鞘疾病，导致不可逆的运动或感觉功能障碍，临床表现为视力受损、截瘫、平衡失调、构音障碍、大小便机能失调等症状。不可逆指</w:t>
      </w:r>
      <w:r>
        <w:rPr>
          <w:spacing w:val="-4"/>
        </w:rPr>
        <w:t>运动或感觉功能障碍初次诊断后需持续 </w:t>
      </w:r>
      <w:r>
        <w:rPr>
          <w:spacing w:val="-1"/>
        </w:rPr>
        <w:t>18</w:t>
      </w:r>
      <w:r>
        <w:rPr/>
        <w:t>0</w:t>
      </w:r>
      <w:r>
        <w:rPr>
          <w:spacing w:val="-11"/>
        </w:rPr>
        <w:t> 天以上。须由断层扫描</w:t>
      </w:r>
      <w:r>
        <w:rPr>
          <w:spacing w:val="-1"/>
        </w:rPr>
        <w:t>（CT</w:t>
      </w:r>
      <w:r>
        <w:rPr>
          <w:spacing w:val="-104"/>
        </w:rPr>
        <w:t>）</w:t>
      </w:r>
      <w:r>
        <w:rPr>
          <w:spacing w:val="-7"/>
        </w:rPr>
        <w:t>、核磁共振检查</w:t>
      </w:r>
      <w:r>
        <w:rPr>
          <w:spacing w:val="-1"/>
        </w:rPr>
        <w:t>（MRI）或正电子发射断层扫描（PET）等影像学检查证实，且须满足下列全部条件：</w:t>
      </w:r>
    </w:p>
    <w:p>
      <w:pPr>
        <w:pStyle w:val="ListParagraph"/>
        <w:numPr>
          <w:ilvl w:val="0"/>
          <w:numId w:val="11"/>
        </w:numPr>
        <w:tabs>
          <w:tab w:pos="838" w:val="left" w:leader="none"/>
        </w:tabs>
        <w:spacing w:line="246" w:lineRule="exact" w:before="0" w:after="0"/>
        <w:ind w:left="522" w:right="0" w:firstLine="0"/>
        <w:jc w:val="left"/>
        <w:rPr>
          <w:sz w:val="21"/>
        </w:rPr>
      </w:pPr>
      <w:r>
        <w:rPr>
          <w:spacing w:val="-1"/>
          <w:sz w:val="21"/>
        </w:rPr>
        <w:t>明确出现因视神经、脑干或脊髓损伤等导致的上述临床症状；</w:t>
      </w:r>
    </w:p>
    <w:p>
      <w:pPr>
        <w:pStyle w:val="ListParagraph"/>
        <w:numPr>
          <w:ilvl w:val="0"/>
          <w:numId w:val="11"/>
        </w:numPr>
        <w:tabs>
          <w:tab w:pos="843" w:val="left" w:leader="none"/>
        </w:tabs>
        <w:spacing w:line="272" w:lineRule="exact" w:before="0" w:after="0"/>
        <w:ind w:left="842" w:right="0" w:hanging="315"/>
        <w:jc w:val="left"/>
        <w:rPr>
          <w:sz w:val="21"/>
        </w:rPr>
      </w:pPr>
      <w:r>
        <w:rPr>
          <w:spacing w:val="-1"/>
          <w:sz w:val="21"/>
        </w:rPr>
        <w:t>散在的、多样性的神经损伤；</w:t>
      </w:r>
    </w:p>
    <w:p>
      <w:pPr>
        <w:pStyle w:val="ListParagraph"/>
        <w:numPr>
          <w:ilvl w:val="0"/>
          <w:numId w:val="11"/>
        </w:numPr>
        <w:tabs>
          <w:tab w:pos="843" w:val="left" w:leader="none"/>
        </w:tabs>
        <w:spacing w:line="237" w:lineRule="auto" w:before="1" w:after="0"/>
        <w:ind w:left="522" w:right="3100" w:firstLine="5"/>
        <w:jc w:val="left"/>
        <w:rPr>
          <w:sz w:val="21"/>
        </w:rPr>
      </w:pPr>
      <w:r>
        <w:rPr>
          <w:spacing w:val="-1"/>
          <w:sz w:val="21"/>
        </w:rPr>
        <w:t>上述临床症状反复发作、恶化及神经损伤的病史纪录。注：</w:t>
      </w:r>
    </w:p>
    <w:p>
      <w:pPr>
        <w:pStyle w:val="ListParagraph"/>
        <w:numPr>
          <w:ilvl w:val="0"/>
          <w:numId w:val="12"/>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肢体机能完全丧失：指肢体的三大关节中的两大关节僵硬，或不能随意识活动。肢体指包括肩关节的整个上肢或包括髋关节的整个下肢。</w:t>
      </w:r>
    </w:p>
    <w:p>
      <w:pPr>
        <w:pStyle w:val="ListParagraph"/>
        <w:numPr>
          <w:ilvl w:val="0"/>
          <w:numId w:val="12"/>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2"/>
        </w:numPr>
        <w:tabs>
          <w:tab w:pos="841" w:val="left" w:leader="none"/>
        </w:tabs>
        <w:spacing w:line="237" w:lineRule="auto" w:before="0" w:after="0"/>
        <w:ind w:left="102" w:right="113" w:firstLine="420"/>
        <w:jc w:val="left"/>
        <w:rPr>
          <w:sz w:val="21"/>
        </w:rPr>
      </w:pPr>
      <w:r>
        <w:rPr>
          <w:sz w:val="21"/>
        </w:rPr>
        <w:t>六项基本日常生活活动：指</w:t>
      </w:r>
      <w:r>
        <w:rPr>
          <w:spacing w:val="1"/>
          <w:sz w:val="21"/>
        </w:rPr>
        <w:t>（</w:t>
      </w:r>
      <w:r>
        <w:rPr>
          <w:spacing w:val="0"/>
          <w:sz w:val="21"/>
        </w:rPr>
        <w:t>1）</w:t>
      </w:r>
      <w:r>
        <w:rPr>
          <w:spacing w:val="-8"/>
          <w:sz w:val="21"/>
        </w:rPr>
        <w:t>穿衣：自己能够穿衣及脱衣；</w:t>
      </w:r>
      <w:r>
        <w:rPr>
          <w:spacing w:val="1"/>
          <w:sz w:val="21"/>
        </w:rPr>
        <w:t>（</w:t>
      </w:r>
      <w:r>
        <w:rPr>
          <w:sz w:val="21"/>
        </w:rPr>
        <w:t>2</w:t>
      </w:r>
      <w:r>
        <w:rPr>
          <w:spacing w:val="0"/>
          <w:sz w:val="21"/>
        </w:rPr>
        <w:t>）移动：自己从一个</w:t>
      </w:r>
      <w:r>
        <w:rPr>
          <w:spacing w:val="-13"/>
          <w:sz w:val="21"/>
        </w:rPr>
        <w:t>房间到另一个房间；</w:t>
      </w:r>
      <w:r>
        <w:rPr>
          <w:spacing w:val="-1"/>
          <w:sz w:val="21"/>
        </w:rPr>
        <w:t>（3</w:t>
      </w:r>
      <w:r>
        <w:rPr>
          <w:spacing w:val="-8"/>
          <w:sz w:val="21"/>
        </w:rPr>
        <w:t>）</w:t>
      </w:r>
      <w:r>
        <w:rPr>
          <w:spacing w:val="-12"/>
          <w:sz w:val="21"/>
        </w:rPr>
        <w:t>行动：自己上下床或上下轮椅；</w:t>
      </w:r>
      <w:r>
        <w:rPr>
          <w:spacing w:val="-2"/>
          <w:sz w:val="21"/>
        </w:rPr>
        <w:t>（</w:t>
      </w:r>
      <w:r>
        <w:rPr>
          <w:spacing w:val="-1"/>
          <w:sz w:val="21"/>
        </w:rPr>
        <w:t>4</w:t>
      </w:r>
      <w:r>
        <w:rPr>
          <w:spacing w:val="-8"/>
          <w:sz w:val="21"/>
        </w:rPr>
        <w:t>）</w:t>
      </w:r>
      <w:r>
        <w:rPr>
          <w:spacing w:val="-12"/>
          <w:sz w:val="21"/>
        </w:rPr>
        <w:t>如厕：自己控制进行大小便；</w:t>
      </w:r>
      <w:r>
        <w:rPr>
          <w:spacing w:val="-1"/>
          <w:sz w:val="21"/>
        </w:rPr>
        <w:t>（5）</w:t>
      </w:r>
      <w:r>
        <w:rPr>
          <w:spacing w:val="-5"/>
          <w:sz w:val="21"/>
        </w:rPr>
        <w:t>进食：自己从已准备好的碗或碟中取食物放入口中；</w:t>
      </w:r>
      <w:r>
        <w:rPr>
          <w:spacing w:val="-1"/>
          <w:sz w:val="21"/>
        </w:rPr>
        <w:t>（6）洗澡：自己进行淋浴或盆浴。</w:t>
      </w:r>
    </w:p>
    <w:p>
      <w:pPr>
        <w:pStyle w:val="ListParagraph"/>
        <w:numPr>
          <w:ilvl w:val="0"/>
          <w:numId w:val="12"/>
        </w:numPr>
        <w:tabs>
          <w:tab w:pos="841" w:val="left" w:leader="none"/>
        </w:tabs>
        <w:spacing w:line="272" w:lineRule="exact" w:before="0" w:after="0"/>
        <w:ind w:left="840" w:right="0" w:hanging="318"/>
        <w:jc w:val="left"/>
        <w:rPr>
          <w:sz w:val="21"/>
        </w:rPr>
      </w:pPr>
      <w:r>
        <w:rPr>
          <w:sz w:val="21"/>
        </w:rPr>
        <w:t>永久不可逆：指自疾病确诊或意外伤害发生之日起，经过积极治疗180天后，仍无法通</w:t>
      </w:r>
    </w:p>
    <w:p>
      <w:pPr>
        <w:spacing w:after="0" w:line="272" w:lineRule="exact"/>
        <w:jc w:val="left"/>
        <w:rPr>
          <w:sz w:val="21"/>
        </w:rPr>
        <w:sectPr>
          <w:footerReference w:type="default" r:id="rId8"/>
          <w:pgSz w:w="11910" w:h="16840"/>
          <w:pgMar w:footer="940" w:header="0" w:top="1400" w:bottom="1120" w:left="1520" w:right="1400"/>
        </w:sectPr>
      </w:pPr>
    </w:p>
    <w:p>
      <w:pPr>
        <w:pStyle w:val="BodyText"/>
        <w:spacing w:before="4"/>
      </w:pPr>
      <w:r>
        <w:rPr/>
        <w:t>过现有医疗手段恢复。</w:t>
      </w:r>
    </w:p>
    <w:p>
      <w:pPr>
        <w:pStyle w:val="BodyText"/>
        <w:spacing w:before="2"/>
        <w:ind w:left="0"/>
      </w:pPr>
    </w:p>
    <w:p>
      <w:pPr>
        <w:pStyle w:val="Heading1"/>
        <w:tabs>
          <w:tab w:pos="946" w:val="left" w:leader="none"/>
        </w:tabs>
      </w:pPr>
      <w:r>
        <w:rPr/>
        <w:t>第六条</w:t>
        <w:tab/>
        <w:t>保险责任</w:t>
      </w:r>
    </w:p>
    <w:p>
      <w:pPr>
        <w:pStyle w:val="BodyText"/>
        <w:spacing w:line="263" w:lineRule="exact"/>
        <w:ind w:left="522"/>
      </w:pPr>
      <w:r>
        <w:rPr/>
        <w:t>在本合同保险期间内，本公司依下列约定承担保险责任：</w:t>
      </w:r>
    </w:p>
    <w:p>
      <w:pPr>
        <w:pStyle w:val="BodyText"/>
        <w:spacing w:line="237" w:lineRule="auto" w:before="1"/>
        <w:ind w:right="116" w:firstLine="420"/>
        <w:jc w:val="both"/>
      </w:pPr>
      <w:r>
        <w:rPr/>
        <w:t>一、被保险人在本合同生效三十日内，初次发生并经专科医生明确诊断患本合同所指重大</w:t>
      </w:r>
      <w:r>
        <w:rPr>
          <w:spacing w:val="-7"/>
        </w:rPr>
        <w:t>疾病</w:t>
      </w:r>
      <w:r>
        <w:rPr/>
        <w:t>（无论一种或多种</w:t>
      </w:r>
      <w:r>
        <w:rPr>
          <w:spacing w:val="-106"/>
        </w:rPr>
        <w:t>）</w:t>
      </w:r>
      <w:r>
        <w:rPr>
          <w:spacing w:val="-5"/>
        </w:rPr>
        <w:t>，本公司按投保人对该被保险人所交保险费数额</w:t>
      </w:r>
      <w:r>
        <w:rPr/>
        <w:t>（不计利息</w:t>
      </w:r>
      <w:r>
        <w:rPr>
          <w:spacing w:val="-14"/>
        </w:rPr>
        <w:t>）</w:t>
      </w:r>
      <w:r>
        <w:rPr/>
        <w:t>承担给付保险金责任，本合同对该被保险人的保险责任终止。</w:t>
      </w:r>
    </w:p>
    <w:p>
      <w:pPr>
        <w:pStyle w:val="BodyText"/>
        <w:spacing w:line="237" w:lineRule="auto"/>
        <w:ind w:right="118" w:firstLine="420"/>
        <w:jc w:val="both"/>
      </w:pPr>
      <w:r>
        <w:rPr>
          <w:spacing w:val="-5"/>
        </w:rPr>
        <w:t>二、被保险人在本合同生效三十日后</w:t>
      </w:r>
      <w:r>
        <w:rPr/>
        <w:t>（续保自续保生效日起</w:t>
      </w:r>
      <w:r>
        <w:rPr>
          <w:spacing w:val="-105"/>
        </w:rPr>
        <w:t>）</w:t>
      </w:r>
      <w:r>
        <w:rPr>
          <w:spacing w:val="-4"/>
        </w:rPr>
        <w:t>，初次发生并经专科医生明确</w:t>
      </w:r>
      <w:r>
        <w:rPr>
          <w:spacing w:val="-6"/>
        </w:rPr>
        <w:t>诊断患本合同所指重大疾病</w:t>
      </w:r>
      <w:r>
        <w:rPr/>
        <w:t>（无论一种或多种</w:t>
      </w:r>
      <w:r>
        <w:rPr>
          <w:spacing w:val="-67"/>
        </w:rPr>
        <w:t>）</w:t>
      </w:r>
      <w:r>
        <w:rPr>
          <w:spacing w:val="-9"/>
        </w:rPr>
        <w:t>，本公司按保险单载明的保险金额给付重大疾病保险金，本合同对该被保险人的保险责任终止。</w:t>
      </w:r>
    </w:p>
    <w:p>
      <w:pPr>
        <w:pStyle w:val="BodyText"/>
        <w:spacing w:before="4"/>
        <w:ind w:left="0"/>
      </w:pPr>
    </w:p>
    <w:p>
      <w:pPr>
        <w:pStyle w:val="Heading1"/>
        <w:tabs>
          <w:tab w:pos="946" w:val="left" w:leader="none"/>
        </w:tabs>
        <w:spacing w:line="279" w:lineRule="exact"/>
      </w:pPr>
      <w:r>
        <w:rPr/>
        <w:t>第七条</w:t>
        <w:tab/>
        <w:t>责任免除</w:t>
      </w:r>
    </w:p>
    <w:p>
      <w:pPr>
        <w:spacing w:line="228" w:lineRule="auto" w:before="7"/>
        <w:ind w:left="102" w:right="117" w:firstLine="420"/>
        <w:jc w:val="left"/>
        <w:rPr>
          <w:rFonts w:ascii="等线" w:eastAsia="等线" w:hint="eastAsia"/>
          <w:b/>
          <w:sz w:val="21"/>
        </w:rPr>
      </w:pPr>
      <w:r>
        <w:rPr>
          <w:rFonts w:ascii="等线" w:eastAsia="等线" w:hint="eastAsia"/>
          <w:b/>
          <w:sz w:val="21"/>
        </w:rPr>
        <w:t>因下列情形之一，导致被保险人发生本合同所指重大疾病的，本公司不承担给付保险金的责任：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522" w:right="1191" w:firstLine="2"/>
        <w:jc w:val="left"/>
        <w:rPr>
          <w:rFonts w:ascii="等线" w:eastAsia="等线" w:hint="eastAsia"/>
          <w:b/>
          <w:sz w:val="21"/>
        </w:rPr>
      </w:pPr>
      <w:r>
        <w:rPr>
          <w:rFonts w:ascii="等线" w:eastAsia="等线" w:hint="eastAsia"/>
          <w:b/>
          <w:sz w:val="21"/>
        </w:rPr>
        <w:t>三、被保险人故意自伤，但被保险人故意自伤时为无民事行为能力人的除外； 四、被保险人服用、吸食或注射毒品；</w:t>
      </w:r>
    </w:p>
    <w:p>
      <w:pPr>
        <w:spacing w:line="228" w:lineRule="auto" w:before="0"/>
        <w:ind w:left="522" w:right="9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9"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第八条</w:t>
        <w:tab/>
        <w:t>保险金额和保险费</w:t>
      </w:r>
    </w:p>
    <w:p>
      <w:pPr>
        <w:pStyle w:val="BodyText"/>
        <w:spacing w:line="237" w:lineRule="auto"/>
        <w:ind w:left="522" w:right="116"/>
      </w:pPr>
      <w:r>
        <w:rPr/>
        <w:t>一、本合同被保险人的保险金额由投保人在投保时与本公司协商确定并在保险单上载明。二、保险费依据保险金额与保险费率计收，由投保人在投保时一次交清，并在保险单上载</w:t>
      </w:r>
    </w:p>
    <w:p>
      <w:pPr>
        <w:pStyle w:val="BodyText"/>
        <w:spacing w:line="272" w:lineRule="exact" w:before="8"/>
      </w:pPr>
      <w:r>
        <w:rPr/>
        <w:t>明。</w:t>
      </w:r>
    </w:p>
    <w:p>
      <w:pPr>
        <w:pStyle w:val="BodyText"/>
        <w:spacing w:before="2"/>
        <w:ind w:left="0"/>
      </w:pPr>
    </w:p>
    <w:p>
      <w:pPr>
        <w:pStyle w:val="Heading1"/>
        <w:tabs>
          <w:tab w:pos="946" w:val="left" w:leader="none"/>
        </w:tabs>
        <w:spacing w:before="1"/>
      </w:pPr>
      <w:r>
        <w:rPr/>
        <w:t>第九条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72" w:lineRule="exact" w:before="8"/>
        <w:ind w:left="522"/>
      </w:pPr>
      <w:r>
        <w:rPr/>
        <w:t>本公司可以就投保人、被保险人的有关情况提出询问，投保人应当如实告知。</w:t>
      </w:r>
    </w:p>
    <w:p>
      <w:pPr>
        <w:pStyle w:val="Heading1"/>
        <w:spacing w:line="228" w:lineRule="auto" w:before="18"/>
        <w:ind w:right="117" w:firstLine="420"/>
      </w:pPr>
      <w:r>
        <w:rPr/>
        <w:t>投保人故意或者因重大过失未履行前款规定的如实告知义务，足以影响本公司决定是否同意承保或者提高保险费率的，本公司有权解除合同。</w:t>
      </w:r>
    </w:p>
    <w:p>
      <w:pPr>
        <w:spacing w:line="272" w:lineRule="exact" w:before="5"/>
        <w:ind w:left="522" w:right="54" w:firstLine="0"/>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1"/>
        <w:spacing w:line="260" w:lineRule="exact"/>
      </w:pPr>
      <w:r>
        <w:rPr/>
        <w:t>保险金的责任，并不退还保险费。</w:t>
      </w:r>
    </w:p>
    <w:p>
      <w:pPr>
        <w:spacing w:line="228" w:lineRule="auto" w:before="8"/>
        <w:ind w:left="102" w:right="117" w:firstLine="420"/>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pPr>
      <w:r>
        <w:rPr/>
        <w:t>本公司在本合同订立时已经知道投保人未如实告知的情况的，本公司不得解除合同；发生保险事故的，本公司承担给付保险金的责任。</w:t>
      </w:r>
    </w:p>
    <w:p>
      <w:pPr>
        <w:pStyle w:val="BodyText"/>
        <w:spacing w:before="3"/>
        <w:ind w:left="0"/>
        <w:rPr>
          <w:sz w:val="19"/>
        </w:rPr>
      </w:pPr>
    </w:p>
    <w:p>
      <w:pPr>
        <w:pStyle w:val="Heading1"/>
        <w:tabs>
          <w:tab w:pos="946" w:val="left" w:leader="none"/>
        </w:tabs>
        <w:spacing w:before="1"/>
      </w:pPr>
      <w:r>
        <w:rPr/>
        <w:t>第十条</w:t>
        <w:tab/>
        <w:t>受益人</w:t>
      </w:r>
    </w:p>
    <w:p>
      <w:pPr>
        <w:pStyle w:val="BodyText"/>
        <w:spacing w:line="263" w:lineRule="exact"/>
        <w:ind w:left="513"/>
      </w:pPr>
      <w:r>
        <w:rPr/>
        <w:t>除另有指定外，本合同保险金的受益人为被保险人本人。</w:t>
      </w:r>
    </w:p>
    <w:p>
      <w:pPr>
        <w:pStyle w:val="BodyText"/>
        <w:spacing w:line="237" w:lineRule="auto" w:before="1"/>
        <w:ind w:right="116" w:firstLine="420"/>
      </w:pPr>
      <w:r>
        <w:rPr/>
        <w:t>投保人为与其有劳动关系的劳动者投保本保险的，不得指定被保险人及其近亲属以外的人为受益人。</w:t>
      </w:r>
    </w:p>
    <w:p>
      <w:pPr>
        <w:pStyle w:val="BodyText"/>
        <w:spacing w:line="237" w:lineRule="auto"/>
        <w:ind w:right="116" w:firstLine="420"/>
      </w:pPr>
      <w:r>
        <w:rPr/>
        <w:t>受益人为数人的，被保险人或投保人可以确定受益顺序和受益份额；未确定受益份额的， 受益人按照相等份额享有受益权。</w:t>
      </w:r>
    </w:p>
    <w:p>
      <w:pPr>
        <w:pStyle w:val="Heading1"/>
        <w:spacing w:line="228" w:lineRule="auto" w:before="19"/>
        <w:ind w:right="117" w:firstLine="420"/>
      </w:pPr>
      <w:r>
        <w:rPr/>
        <w:t>受益人故意造成被保险人死亡、伤残、疾病的，或者故意杀害被保险人未遂的，该受益人丧失受益权。</w:t>
      </w:r>
    </w:p>
    <w:p>
      <w:pPr>
        <w:spacing w:after="0" w:line="228" w:lineRule="auto"/>
        <w:sectPr>
          <w:footerReference w:type="default" r:id="rId9"/>
          <w:pgSz w:w="11910" w:h="16840"/>
          <w:pgMar w:footer="940" w:header="0" w:top="1400" w:bottom="1120" w:left="1520" w:right="1500"/>
        </w:sectPr>
      </w:pPr>
    </w:p>
    <w:p>
      <w:pPr>
        <w:pStyle w:val="Heading1"/>
        <w:tabs>
          <w:tab w:pos="1155" w:val="left" w:leader="none"/>
        </w:tabs>
        <w:spacing w:before="84"/>
      </w:pPr>
      <w:r>
        <w:rPr/>
        <w:t>第十一条</w:t>
        <w:tab/>
        <w:t>保险事故的通知</w:t>
      </w:r>
    </w:p>
    <w:p>
      <w:pPr>
        <w:spacing w:line="223" w:lineRule="auto" w:before="9"/>
        <w:ind w:left="102" w:right="171"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1"/>
        <w:tabs>
          <w:tab w:pos="1155" w:val="left" w:leader="none"/>
        </w:tabs>
      </w:pPr>
      <w:r>
        <w:rPr/>
        <w:t>第十二条</w:t>
        <w:tab/>
        <w:t>保险金的申请与给付</w:t>
      </w:r>
    </w:p>
    <w:p>
      <w:pPr>
        <w:pStyle w:val="BodyText"/>
        <w:spacing w:line="237" w:lineRule="auto"/>
        <w:ind w:right="270" w:firstLine="420"/>
        <w:jc w:val="both"/>
      </w:pPr>
      <w:r>
        <w:rPr/>
        <w:t>一、在本合同保险期间内，被保险人初次发生本合同所指重大疾病的，由重大疾病保险金受益人作为申请人，填写保险金给付申请书，并凭下列证明和资料向本公司申请给付保险金：</w:t>
      </w:r>
    </w:p>
    <w:p>
      <w:pPr>
        <w:pStyle w:val="BodyText"/>
        <w:spacing w:line="271" w:lineRule="exact" w:before="9"/>
        <w:ind w:left="522"/>
      </w:pPr>
      <w:r>
        <w:rPr/>
        <w:t>1．保险单或投保人证明；</w:t>
      </w:r>
    </w:p>
    <w:p>
      <w:pPr>
        <w:pStyle w:val="BodyText"/>
        <w:spacing w:line="272" w:lineRule="exact"/>
        <w:ind w:left="522"/>
      </w:pPr>
      <w:r>
        <w:rPr/>
        <w:t>2．申请人的法定身份证明；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BodyText"/>
        <w:spacing w:line="237" w:lineRule="auto" w:before="1"/>
        <w:ind w:right="217" w:firstLine="420"/>
        <w:jc w:val="both"/>
      </w:pPr>
      <w:r>
        <w:rPr>
          <w:spacing w:val="-9"/>
        </w:rPr>
        <w:t>4</w:t>
      </w:r>
      <w:r>
        <w:rPr>
          <w:spacing w:val="-5"/>
        </w:rPr>
        <w:t>．本公司要求的申请人所能提供的与确认保险事故的性质、原因、伤害程度等有关的其它证明和资料。</w:t>
      </w:r>
    </w:p>
    <w:p>
      <w:pPr>
        <w:pStyle w:val="BodyText"/>
        <w:spacing w:line="237" w:lineRule="auto"/>
        <w:ind w:left="522" w:right="112"/>
      </w:pPr>
      <w:r>
        <w:rPr>
          <w:spacing w:val="-8"/>
        </w:rPr>
        <w:t>二、上述证明和资料不完整的，本公司将及时一次性通知申请人补充提供有关证明和资料。三、本公司在收到申请人的保险金给付申请书及本条第一款所列证明、资料后，将及时作</w:t>
      </w:r>
    </w:p>
    <w:p>
      <w:pPr>
        <w:pStyle w:val="BodyText"/>
        <w:spacing w:line="237" w:lineRule="auto"/>
        <w:ind w:right="219"/>
        <w:jc w:val="both"/>
      </w:pPr>
      <w:r>
        <w:rPr/>
        <w:t>出核定；情形复杂的，将在三十日内作出核定，但本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16" w:firstLine="420"/>
        <w:jc w:val="both"/>
      </w:pPr>
      <w:r>
        <w:rPr/>
        <w:t>四、本公司自收到申请人的保险金给付申请书及本条第一款所列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168" w:firstLine="420"/>
        <w:jc w:val="both"/>
      </w:pPr>
      <w:r>
        <w:rPr/>
        <w:t>五、申请人向本公司请求给付保险金的诉讼时效期间为二年，自其知道或者应当知道保险事故发生之日起计算。</w:t>
      </w:r>
    </w:p>
    <w:p>
      <w:pPr>
        <w:pStyle w:val="BodyText"/>
        <w:spacing w:before="2"/>
        <w:ind w:left="0"/>
      </w:pPr>
    </w:p>
    <w:p>
      <w:pPr>
        <w:pStyle w:val="Heading1"/>
      </w:pPr>
      <w:r>
        <w:rPr/>
        <w:t>第十三条 被保险人变动</w:t>
      </w:r>
    </w:p>
    <w:p>
      <w:pPr>
        <w:pStyle w:val="BodyText"/>
        <w:spacing w:line="237" w:lineRule="auto"/>
        <w:ind w:right="113" w:firstLine="420"/>
      </w:pPr>
      <w:r>
        <w:rPr>
          <w:spacing w:val="-6"/>
        </w:rPr>
        <w:t>一、投保人因所属人员变动需要增加被保险人的，应书面通知本公司，经本公司审核同意， 于收取本公司规定的保险费的次日起开始承担保险责任。新增加的被保险人的保险期间届满日与本合同的保险期间届满日相同。</w:t>
      </w:r>
    </w:p>
    <w:p>
      <w:pPr>
        <w:pStyle w:val="BodyText"/>
        <w:spacing w:line="237" w:lineRule="auto" w:before="8"/>
        <w:ind w:right="216" w:firstLine="420"/>
        <w:jc w:val="both"/>
      </w:pPr>
      <w:r>
        <w:rPr/>
        <w:t>二、投保人因被保险人离职或其他原因需要减少被保险人的，应书面通知本公司，本合同对该被保险人所承担的保险责任自通知到达之日起终止。对于未发生保险金给付的，本公司向投保人退还该被保险人对应的现金价值；对于已发生保险金给付或已发生本合同约定的保险事故但尚未给付保险金的，本公司不退还现金价值。</w:t>
      </w:r>
    </w:p>
    <w:p>
      <w:pPr>
        <w:pStyle w:val="BodyText"/>
        <w:spacing w:line="237" w:lineRule="auto"/>
        <w:ind w:right="168" w:firstLine="420"/>
        <w:jc w:val="both"/>
      </w:pPr>
      <w:r>
        <w:rPr/>
        <w:t>三、如果本合同被保险人人数少于五人，或者参保成员低于团体中符合参保条件成员总数的百分之七十五以上（含百分之七十五）时，本公司有权解除本合同，并向投保人退还本合同的现金价值。</w:t>
      </w:r>
    </w:p>
    <w:p>
      <w:pPr>
        <w:pStyle w:val="BodyText"/>
        <w:spacing w:before="2"/>
        <w:ind w:left="0"/>
      </w:pPr>
    </w:p>
    <w:p>
      <w:pPr>
        <w:pStyle w:val="Heading1"/>
        <w:tabs>
          <w:tab w:pos="1155" w:val="left" w:leader="none"/>
        </w:tabs>
        <w:spacing w:before="1"/>
      </w:pPr>
      <w:r>
        <w:rPr/>
        <w:t>第十四条</w:t>
        <w:tab/>
        <w:t>合同内容的变更</w:t>
      </w:r>
    </w:p>
    <w:p>
      <w:pPr>
        <w:pStyle w:val="BodyText"/>
        <w:spacing w:line="237" w:lineRule="auto"/>
        <w:ind w:right="216" w:firstLine="420"/>
        <w:jc w:val="both"/>
      </w:pPr>
      <w:r>
        <w:rPr/>
        <w:t>投保人和本公司可以协商变更本合同的内容。变更本合同时，投保人应填写变更合同申请书，经本公司审核同意后，由本公司在保险单或者其他保险凭证上批注或者附贴批单，或由投保人和本公司订立变更的书面协议。</w:t>
      </w:r>
    </w:p>
    <w:p>
      <w:pPr>
        <w:pStyle w:val="BodyText"/>
        <w:spacing w:before="10"/>
        <w:ind w:left="0"/>
      </w:pPr>
    </w:p>
    <w:p>
      <w:pPr>
        <w:pStyle w:val="Heading1"/>
        <w:tabs>
          <w:tab w:pos="1155" w:val="left" w:leader="none"/>
        </w:tabs>
      </w:pPr>
      <w:r>
        <w:rPr/>
        <w:t>第十五条</w:t>
        <w:tab/>
        <w:t>地址变更</w:t>
      </w:r>
    </w:p>
    <w:p>
      <w:pPr>
        <w:pStyle w:val="BodyText"/>
        <w:spacing w:line="237" w:lineRule="auto"/>
        <w:ind w:right="217" w:firstLine="421"/>
        <w:jc w:val="both"/>
      </w:pPr>
      <w:r>
        <w:rPr/>
        <w:t>投保人的住所或通讯地址变更时，应及时以书面形式通知本公司。投保人未以书面形式通知的，本公司将按本合同注明的最后住所或通讯地址发送有关通知。</w:t>
      </w:r>
    </w:p>
    <w:p>
      <w:pPr>
        <w:pStyle w:val="BodyText"/>
        <w:spacing w:before="11"/>
        <w:ind w:left="0"/>
      </w:pPr>
    </w:p>
    <w:p>
      <w:pPr>
        <w:pStyle w:val="Heading1"/>
        <w:tabs>
          <w:tab w:pos="1155" w:val="left" w:leader="none"/>
        </w:tabs>
      </w:pPr>
      <w:r>
        <w:rPr/>
        <w:t>第十六条</w:t>
        <w:tab/>
        <w:t>年龄计算及错误处理</w:t>
      </w:r>
    </w:p>
    <w:p>
      <w:pPr>
        <w:pStyle w:val="BodyText"/>
        <w:spacing w:line="237" w:lineRule="auto"/>
        <w:ind w:right="217" w:firstLine="421"/>
        <w:jc w:val="both"/>
      </w:pPr>
      <w:r>
        <w:rPr/>
        <w:t>被保险人的投保年龄以周岁计算。投保人在投保本保险时，应将被保险人真实年龄在投保单上填明。如果发生错误，除本合同另有约定外，本公司依照下列规定办理：</w:t>
      </w:r>
    </w:p>
    <w:p>
      <w:pPr>
        <w:spacing w:after="0" w:line="237" w:lineRule="auto"/>
        <w:jc w:val="both"/>
        <w:sectPr>
          <w:footerReference w:type="default" r:id="rId10"/>
          <w:pgSz w:w="11910" w:h="16840"/>
          <w:pgMar w:footer="940" w:header="0" w:top="1600" w:bottom="1120" w:left="1520" w:right="1400"/>
        </w:sectPr>
      </w:pPr>
    </w:p>
    <w:p>
      <w:pPr>
        <w:pStyle w:val="BodyText"/>
        <w:spacing w:line="237" w:lineRule="auto" w:before="7"/>
        <w:ind w:right="112" w:firstLine="420"/>
      </w:pPr>
      <w:r>
        <w:rPr>
          <w:spacing w:val="-8"/>
        </w:rPr>
        <w:t>一、投保人申报的被保险人年龄不真实，并且其真实年龄不符合本合同约定的年龄限制的， 本公司有权在知道有解除事由之日起三十日内全部或部分解除本合同，但自本合同成立之日起超过二年的除外。全部解除的，本公司向投保人退还本合同的现金价值；部分解除的，本公司向投保人退还该被保险人对应的现金价值。</w:t>
      </w:r>
    </w:p>
    <w:p>
      <w:pPr>
        <w:pStyle w:val="BodyText"/>
        <w:spacing w:line="237" w:lineRule="auto"/>
        <w:ind w:right="217" w:firstLine="421"/>
        <w:jc w:val="both"/>
      </w:pPr>
      <w:r>
        <w:rPr/>
        <w:t>二、投保人申报的被保险人年龄不真实，致使投保人支付的保险费少于应付保险费的，本公司有权更正并要求投保人补交保险费，或者在给付保险金时按照实付保险费与应付保险费的比例支付。</w:t>
      </w:r>
    </w:p>
    <w:p>
      <w:pPr>
        <w:pStyle w:val="BodyText"/>
        <w:spacing w:line="237" w:lineRule="auto"/>
        <w:ind w:right="217" w:firstLine="421"/>
      </w:pPr>
      <w:r>
        <w:rPr/>
        <w:t>三、投保人申报的被保险人年龄不真实，致使投保人支付的保险费多于应付保险费的，本公司应将多收的保险费无息退还投保人。</w:t>
      </w:r>
    </w:p>
    <w:p>
      <w:pPr>
        <w:pStyle w:val="BodyText"/>
        <w:spacing w:before="2"/>
        <w:ind w:left="0"/>
      </w:pPr>
    </w:p>
    <w:p>
      <w:pPr>
        <w:pStyle w:val="Heading1"/>
        <w:tabs>
          <w:tab w:pos="1155" w:val="left" w:leader="none"/>
        </w:tabs>
        <w:spacing w:line="275" w:lineRule="exact"/>
      </w:pPr>
      <w:r>
        <w:rPr/>
        <w:t>第十七条</w:t>
        <w:tab/>
        <w:t>投保人解除合同的处理</w:t>
      </w:r>
    </w:p>
    <w:p>
      <w:pPr>
        <w:pStyle w:val="BodyText"/>
        <w:spacing w:line="237" w:lineRule="auto"/>
        <w:ind w:right="112" w:firstLine="420"/>
      </w:pPr>
      <w:r>
        <w:rPr/>
        <w:t>投保人于本合同成立后，可以要求解除本合同。但已发生任何保险金给付或已发生本合同</w:t>
      </w:r>
      <w:r>
        <w:rPr>
          <w:spacing w:val="-3"/>
        </w:rPr>
        <w:t>约定的保险事故但尚未给付保险金的，投保人不得要求解除本合同。投保人要求解除本合同时， 应填写解除合同申请书，并提交保险合同和投保人证明。</w:t>
      </w:r>
    </w:p>
    <w:p>
      <w:pPr>
        <w:pStyle w:val="BodyText"/>
        <w:spacing w:line="237" w:lineRule="auto" w:before="9"/>
        <w:ind w:right="216" w:firstLine="420"/>
      </w:pPr>
      <w:r>
        <w:rPr/>
        <w:t>本合同自本公司接到解除合同申请书时终止，本公司于接到解除合同申请书之日起三十日内向投保人退还本合同的现金价值。</w:t>
      </w:r>
    </w:p>
    <w:p>
      <w:pPr>
        <w:pStyle w:val="BodyText"/>
        <w:spacing w:before="2"/>
        <w:ind w:left="0"/>
      </w:pPr>
    </w:p>
    <w:p>
      <w:pPr>
        <w:pStyle w:val="Heading1"/>
        <w:tabs>
          <w:tab w:pos="1155" w:val="left" w:leader="none"/>
        </w:tabs>
      </w:pPr>
      <w:r>
        <w:rPr/>
        <w:t>第十八条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2"/>
        <w:ind w:right="270" w:firstLine="420"/>
      </w:pPr>
      <w:r>
        <w:rPr/>
        <w:t>一、因履行本合同发生的争议，由当事人协商解决，协商不成的，提交×××仲裁委员会仲裁；</w:t>
      </w:r>
    </w:p>
    <w:p>
      <w:pPr>
        <w:pStyle w:val="BodyText"/>
        <w:spacing w:line="237" w:lineRule="auto"/>
        <w:ind w:right="168" w:firstLine="420"/>
      </w:pPr>
      <w:r>
        <w:rPr/>
        <w:t>二、因履行本合同发生的争议，由当事人协商解决，协商不成的，依法向人民法院提起诉讼。</w:t>
      </w:r>
    </w:p>
    <w:p>
      <w:pPr>
        <w:pStyle w:val="BodyText"/>
        <w:spacing w:before="2"/>
        <w:ind w:left="0"/>
      </w:pPr>
    </w:p>
    <w:p>
      <w:pPr>
        <w:pStyle w:val="Heading1"/>
        <w:tabs>
          <w:tab w:pos="1155" w:val="left" w:leader="none"/>
        </w:tabs>
      </w:pPr>
      <w:r>
        <w:rPr/>
        <w:t>第十九条</w:t>
        <w:tab/>
        <w:t>释义</w:t>
      </w:r>
    </w:p>
    <w:p>
      <w:pPr>
        <w:pStyle w:val="BodyText"/>
        <w:spacing w:line="263" w:lineRule="exact"/>
        <w:ind w:left="522"/>
      </w:pPr>
      <w:r>
        <w:rPr/>
        <w:t>本条款有关名词释义如下：</w:t>
      </w:r>
    </w:p>
    <w:p>
      <w:pPr>
        <w:pStyle w:val="BodyText"/>
        <w:spacing w:line="237" w:lineRule="auto" w:before="2"/>
        <w:ind w:right="216" w:firstLine="419"/>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522" w:right="2581"/>
      </w:pPr>
      <w:r>
        <w:rPr>
          <w:u w:val="single"/>
        </w:rPr>
        <w:t>生效对应日</w:t>
      </w:r>
      <w:r>
        <w:rPr/>
        <w:t>：指本合同生效日每年（半年、季、月）的对应日。</w:t>
      </w:r>
      <w:r>
        <w:rPr>
          <w:u w:val="single"/>
        </w:rPr>
        <w:t>专科医生</w:t>
      </w:r>
      <w:r>
        <w:rPr/>
        <w:t>：专科医生应当同时满足以下四项资格条件：</w:t>
      </w:r>
    </w:p>
    <w:p>
      <w:pPr>
        <w:pStyle w:val="BodyText"/>
        <w:spacing w:line="271" w:lineRule="exact"/>
        <w:ind w:left="522"/>
      </w:pPr>
      <w:r>
        <w:rPr/>
        <w:t>（1）具有有效的中华人民共和国《医师资格证书》；</w:t>
      </w:r>
    </w:p>
    <w:p>
      <w:pPr>
        <w:pStyle w:val="BodyText"/>
        <w:spacing w:line="272" w:lineRule="exact"/>
        <w:ind w:left="522"/>
      </w:pPr>
      <w:r>
        <w:rPr/>
        <w:t>（2）具有有效的中华人民共和国《医师执业证书》，并按期到相关部门登记注册；</w:t>
      </w:r>
    </w:p>
    <w:p>
      <w:pPr>
        <w:pStyle w:val="BodyText"/>
        <w:spacing w:line="272" w:lineRule="exact"/>
        <w:ind w:left="522"/>
      </w:pPr>
      <w:r>
        <w:rPr/>
        <w:t>（3）具有有效的中华人民共和国主治医师或主治医师以上职称的《医师职称证书》；</w:t>
      </w:r>
    </w:p>
    <w:p>
      <w:pPr>
        <w:pStyle w:val="BodyText"/>
        <w:spacing w:line="272" w:lineRule="exact"/>
        <w:ind w:left="522"/>
      </w:pPr>
      <w:r>
        <w:rPr/>
        <w:t>（4）在二级或二级以上医院的相应科室从事临床工作三年以上。</w:t>
      </w:r>
    </w:p>
    <w:p>
      <w:pPr>
        <w:pStyle w:val="BodyText"/>
        <w:spacing w:line="237" w:lineRule="auto" w:before="1"/>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1"/>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72" w:lineRule="exact"/>
        <w:ind w:left="522"/>
      </w:pPr>
      <w:r>
        <w:rPr>
          <w:u w:val="single"/>
        </w:rPr>
        <w:t>战争</w:t>
      </w:r>
      <w:r>
        <w:rPr/>
        <w:t>：指国家与国家、民族与民族、政治集团与政治集团之间为了一定的政治、经济目的</w:t>
      </w:r>
    </w:p>
    <w:p>
      <w:pPr>
        <w:spacing w:after="0" w:line="272" w:lineRule="exact"/>
        <w:sectPr>
          <w:footerReference w:type="default" r:id="rId11"/>
          <w:pgSz w:w="11910" w:h="16840"/>
          <w:pgMar w:footer="940" w:header="0" w:top="1400" w:bottom="1120" w:left="1520" w:right="1400"/>
        </w:sectPr>
      </w:pPr>
    </w:p>
    <w:p>
      <w:pPr>
        <w:pStyle w:val="BodyText"/>
        <w:spacing w:line="274" w:lineRule="exact" w:before="4"/>
      </w:pPr>
      <w:r>
        <w:rPr/>
        <w:t>而进行的武装斗争，以政府宣布为准。</w:t>
      </w:r>
    </w:p>
    <w:p>
      <w:pPr>
        <w:pStyle w:val="BodyText"/>
        <w:spacing w:line="237" w:lineRule="auto" w:before="1"/>
        <w:ind w:left="522" w:right="1530" w:hanging="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right="216" w:firstLine="420"/>
        <w:jc w:val="both"/>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1"/>
        <w:ind w:right="218" w:firstLine="420"/>
        <w:jc w:val="both"/>
      </w:pPr>
      <w:r>
        <w:rPr>
          <w:u w:val="single"/>
        </w:rPr>
        <w:t>现金价值</w:t>
      </w:r>
      <w:r>
        <w:rPr>
          <w:spacing w:val="-5"/>
        </w:rPr>
        <w:t>：指最后一期已交付保险费×（1-</w:t>
      </w:r>
      <w:r>
        <w:rPr/>
        <w:t>手续费比例</w:t>
      </w:r>
      <w:r>
        <w:rPr>
          <w:spacing w:val="-6"/>
        </w:rPr>
        <w:t>）×（1－</w:t>
      </w:r>
      <w:r>
        <w:rPr/>
        <w:t>该保险费所保障的已经过日数/该保险费所保障的日数</w:t>
      </w:r>
      <w:r>
        <w:rPr>
          <w:spacing w:val="-104"/>
        </w:rPr>
        <w:t>）</w:t>
      </w:r>
      <w:r>
        <w:rPr/>
        <w:t>。经过日数不足一日的按一日计算。手续费比例由投保人在投保时与本公司协商确定。</w:t>
      </w:r>
    </w:p>
    <w:p>
      <w:pPr>
        <w:pStyle w:val="BodyText"/>
        <w:spacing w:line="237" w:lineRule="auto"/>
        <w:ind w:right="216" w:firstLine="420"/>
        <w:jc w:val="both"/>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4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90.5pt;height:8.5pt;mso-position-horizontal-relative:page;mso-position-vertical-relative:page;z-index:-8728"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704"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680"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656"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632"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608"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90.5pt;height:8.5pt;mso-position-horizontal-relative:page;mso-position-vertical-relative:page;z-index:-8584" type="#_x0000_t202" filled="false" stroked="false">
          <v:textbox inset="0,0,0,0">
            <w:txbxContent>
              <w:p>
                <w:pPr>
                  <w:spacing w:line="145" w:lineRule="exact" w:before="0"/>
                  <w:ind w:left="20" w:right="0" w:firstLine="0"/>
                  <w:jc w:val="left"/>
                  <w:rPr>
                    <w:sz w:val="13"/>
                  </w:rPr>
                </w:pPr>
                <w:r>
                  <w:rPr>
                    <w:w w:val="99"/>
                    <w:sz w:val="13"/>
                  </w:rPr>
                  <w:t>国寿团体重大疾病保险（2004</w:t>
                </w:r>
                <w:r>
                  <w:rPr>
                    <w:spacing w:val="-32"/>
                    <w:sz w:val="13"/>
                  </w:rPr>
                  <w:t> </w:t>
                </w:r>
                <w:r>
                  <w:rPr>
                    <w:w w:val="99"/>
                    <w:sz w:val="13"/>
                  </w:rPr>
                  <w:t>版</w:t>
                </w:r>
                <w:r>
                  <w:rPr>
                    <w:spacing w:val="-65"/>
                    <w:w w:val="99"/>
                    <w:sz w:val="13"/>
                  </w:rPr>
                  <w:t>）</w:t>
                </w:r>
                <w:r>
                  <w:rPr>
                    <w:w w:val="99"/>
                    <w:sz w:val="13"/>
                  </w:rPr>
                  <w:t>（</w:t>
                </w:r>
                <w:r>
                  <w:rPr>
                    <w:spacing w:val="0"/>
                    <w:w w:val="99"/>
                    <w:sz w:val="13"/>
                  </w:rPr>
                  <w:t>2</w:t>
                </w:r>
                <w:r>
                  <w:rPr>
                    <w:w w:val="99"/>
                    <w:sz w:val="13"/>
                  </w:rPr>
                  <w:t>007</w:t>
                </w:r>
                <w:r>
                  <w:rPr>
                    <w:spacing w:val="-32"/>
                    <w:sz w:val="13"/>
                  </w:rPr>
                  <w:t> </w:t>
                </w:r>
                <w:r>
                  <w:rPr>
                    <w:w w:val="99"/>
                    <w:sz w:val="13"/>
                  </w:rPr>
                  <w:t>修订版</w:t>
                </w:r>
                <w:r>
                  <w:rPr>
                    <w:spacing w:val="0"/>
                    <w:w w:val="99"/>
                    <w:sz w:val="13"/>
                  </w:rPr>
                  <w:t>）</w:t>
                </w:r>
                <w:r>
                  <w:rPr>
                    <w:w w:val="99"/>
                    <w:sz w:val="13"/>
                  </w:rPr>
                  <w:t>条款</w:t>
                </w:r>
                <w:r>
                  <w:rPr>
                    <w:spacing w:val="0"/>
                    <w:w w:val="99"/>
                    <w:sz w:val="13"/>
                  </w:rPr>
                  <w:t>（</w:t>
                </w:r>
                <w:r>
                  <w:rPr>
                    <w:w w:val="99"/>
                    <w:sz w:val="13"/>
                  </w:rPr>
                  <w:t>第七页）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0">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5">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732" w:hanging="315"/>
      </w:pPr>
      <w:rPr>
        <w:rFonts w:hint="default"/>
      </w:rPr>
    </w:lvl>
    <w:lvl w:ilvl="2">
      <w:start w:val="0"/>
      <w:numFmt w:val="bullet"/>
      <w:lvlText w:val="•"/>
      <w:lvlJc w:val="left"/>
      <w:pPr>
        <w:ind w:left="2624" w:hanging="315"/>
      </w:pPr>
      <w:rPr>
        <w:rFonts w:hint="default"/>
      </w:rPr>
    </w:lvl>
    <w:lvl w:ilvl="3">
      <w:start w:val="0"/>
      <w:numFmt w:val="bullet"/>
      <w:lvlText w:val="•"/>
      <w:lvlJc w:val="left"/>
      <w:pPr>
        <w:ind w:left="3517" w:hanging="315"/>
      </w:pPr>
      <w:rPr>
        <w:rFonts w:hint="default"/>
      </w:rPr>
    </w:lvl>
    <w:lvl w:ilvl="4">
      <w:start w:val="0"/>
      <w:numFmt w:val="bullet"/>
      <w:lvlText w:val="•"/>
      <w:lvlJc w:val="left"/>
      <w:pPr>
        <w:ind w:left="4409" w:hanging="315"/>
      </w:pPr>
      <w:rPr>
        <w:rFonts w:hint="default"/>
      </w:rPr>
    </w:lvl>
    <w:lvl w:ilvl="5">
      <w:start w:val="0"/>
      <w:numFmt w:val="bullet"/>
      <w:lvlText w:val="•"/>
      <w:lvlJc w:val="left"/>
      <w:pPr>
        <w:ind w:left="5302" w:hanging="315"/>
      </w:pPr>
      <w:rPr>
        <w:rFonts w:hint="default"/>
      </w:rPr>
    </w:lvl>
    <w:lvl w:ilvl="6">
      <w:start w:val="0"/>
      <w:numFmt w:val="bullet"/>
      <w:lvlText w:val="•"/>
      <w:lvlJc w:val="left"/>
      <w:pPr>
        <w:ind w:left="6194" w:hanging="315"/>
      </w:pPr>
      <w:rPr>
        <w:rFonts w:hint="default"/>
      </w:rPr>
    </w:lvl>
    <w:lvl w:ilvl="7">
      <w:start w:val="0"/>
      <w:numFmt w:val="bullet"/>
      <w:lvlText w:val="•"/>
      <w:lvlJc w:val="left"/>
      <w:pPr>
        <w:ind w:left="7087" w:hanging="315"/>
      </w:pPr>
      <w:rPr>
        <w:rFonts w:hint="default"/>
      </w:rPr>
    </w:lvl>
    <w:lvl w:ilvl="8">
      <w:start w:val="0"/>
      <w:numFmt w:val="bullet"/>
      <w:lvlText w:val="•"/>
      <w:lvlJc w:val="left"/>
      <w:pPr>
        <w:ind w:left="7979" w:hanging="315"/>
      </w:pPr>
      <w:rPr>
        <w:rFonts w:hint="default"/>
      </w:rPr>
    </w:lvl>
  </w:abstractNum>
  <w:abstractNum w:abstractNumId="0">
    <w:multiLevelType w:val="hybridMultilevel"/>
    <w:lvl w:ilvl="0">
      <w:start w:val="1"/>
      <w:numFmt w:val="decimal"/>
      <w:lvlText w:val="%1."/>
      <w:lvlJc w:val="left"/>
      <w:pPr>
        <w:ind w:left="840" w:hanging="318"/>
        <w:jc w:val="left"/>
      </w:pPr>
      <w:rPr>
        <w:rFonts w:hint="default" w:ascii="等线" w:hAnsi="等线" w:eastAsia="等线" w:cs="等线"/>
        <w:b/>
        <w:bCs/>
        <w:w w:val="125"/>
        <w:sz w:val="21"/>
        <w:szCs w:val="21"/>
      </w:rPr>
    </w:lvl>
    <w:lvl w:ilvl="1">
      <w:start w:val="0"/>
      <w:numFmt w:val="bullet"/>
      <w:lvlText w:val="•"/>
      <w:lvlJc w:val="left"/>
      <w:pPr>
        <w:ind w:left="1732" w:hanging="318"/>
      </w:pPr>
      <w:rPr>
        <w:rFonts w:hint="default"/>
      </w:rPr>
    </w:lvl>
    <w:lvl w:ilvl="2">
      <w:start w:val="0"/>
      <w:numFmt w:val="bullet"/>
      <w:lvlText w:val="•"/>
      <w:lvlJc w:val="left"/>
      <w:pPr>
        <w:ind w:left="2624" w:hanging="318"/>
      </w:pPr>
      <w:rPr>
        <w:rFonts w:hint="default"/>
      </w:rPr>
    </w:lvl>
    <w:lvl w:ilvl="3">
      <w:start w:val="0"/>
      <w:numFmt w:val="bullet"/>
      <w:lvlText w:val="•"/>
      <w:lvlJc w:val="left"/>
      <w:pPr>
        <w:ind w:left="3517" w:hanging="318"/>
      </w:pPr>
      <w:rPr>
        <w:rFonts w:hint="default"/>
      </w:rPr>
    </w:lvl>
    <w:lvl w:ilvl="4">
      <w:start w:val="0"/>
      <w:numFmt w:val="bullet"/>
      <w:lvlText w:val="•"/>
      <w:lvlJc w:val="left"/>
      <w:pPr>
        <w:ind w:left="4409" w:hanging="318"/>
      </w:pPr>
      <w:rPr>
        <w:rFonts w:hint="default"/>
      </w:rPr>
    </w:lvl>
    <w:lvl w:ilvl="5">
      <w:start w:val="0"/>
      <w:numFmt w:val="bullet"/>
      <w:lvlText w:val="•"/>
      <w:lvlJc w:val="left"/>
      <w:pPr>
        <w:ind w:left="5302" w:hanging="318"/>
      </w:pPr>
      <w:rPr>
        <w:rFonts w:hint="default"/>
      </w:rPr>
    </w:lvl>
    <w:lvl w:ilvl="6">
      <w:start w:val="0"/>
      <w:numFmt w:val="bullet"/>
      <w:lvlText w:val="•"/>
      <w:lvlJc w:val="left"/>
      <w:pPr>
        <w:ind w:left="6194" w:hanging="318"/>
      </w:pPr>
      <w:rPr>
        <w:rFonts w:hint="default"/>
      </w:rPr>
    </w:lvl>
    <w:lvl w:ilvl="7">
      <w:start w:val="0"/>
      <w:numFmt w:val="bullet"/>
      <w:lvlText w:val="•"/>
      <w:lvlJc w:val="left"/>
      <w:pPr>
        <w:ind w:left="7087" w:hanging="318"/>
      </w:pPr>
      <w:rPr>
        <w:rFonts w:hint="default"/>
      </w:rPr>
    </w:lvl>
    <w:lvl w:ilvl="8">
      <w:start w:val="0"/>
      <w:numFmt w:val="bullet"/>
      <w:lvlText w:val="•"/>
      <w:lvlJc w:val="left"/>
      <w:pPr>
        <w:ind w:left="7979" w:hanging="31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276" w:lineRule="exact"/>
      <w:ind w:left="102"/>
      <w:outlineLvl w:val="1"/>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2018-10-19T23:49:37Z</dcterms:created>
  <dcterms:modified xsi:type="dcterms:W3CDTF">2018-10-19T23:49:37Z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PScript5.dll Version 5.2.2</vt:lpwstr>
  </property>
  <property fmtid="{D5CDD505-2E9C-101B-9397-08002B2CF9AE}" pid="4" name="LastSaved">
    <vt:filetime>2018-10-19T00:00:00Z</vt:filetime>
  </property>
</Properties>
</file>