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101" w:firstLine="0"/>
        <w:jc w:val="right"/>
        <w:rPr>
          <w:sz w:val="18"/>
        </w:rPr>
      </w:pPr>
      <w:r>
        <w:rPr/>
        <w:drawing>
          <wp:anchor distT="0" distB="0" distL="0" distR="0" allowOverlap="1" layoutInCell="1" locked="0" behindDoc="1" simplePos="0" relativeHeight="268423967">
            <wp:simplePos x="0" y="0"/>
            <wp:positionH relativeFrom="page">
              <wp:posOffset>5524500</wp:posOffset>
            </wp:positionH>
            <wp:positionV relativeFrom="paragraph">
              <wp:posOffset>192426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英大人寿[2015]疾病保险 027 号</w:t>
      </w:r>
    </w:p>
    <w:p>
      <w:pPr>
        <w:pStyle w:val="BodyText"/>
        <w:spacing w:before="0"/>
        <w:ind w:left="0"/>
        <w:rPr>
          <w:sz w:val="20"/>
        </w:rPr>
      </w:pPr>
    </w:p>
    <w:p>
      <w:pPr>
        <w:pStyle w:val="BodyText"/>
        <w:spacing w:before="0"/>
        <w:ind w:left="0"/>
        <w:rPr>
          <w:sz w:val="20"/>
        </w:rPr>
      </w:pPr>
    </w:p>
    <w:p>
      <w:pPr>
        <w:spacing w:after="0"/>
        <w:rPr>
          <w:sz w:val="20"/>
        </w:rPr>
        <w:sectPr>
          <w:footerReference w:type="default" r:id="rId5"/>
          <w:type w:val="continuous"/>
          <w:pgSz w:w="11910" w:h="16840"/>
          <w:pgMar w:footer="924" w:top="520" w:bottom="1120" w:left="1680" w:right="1320"/>
          <w:pgNumType w:start="1"/>
        </w:sectPr>
      </w:pPr>
    </w:p>
    <w:p>
      <w:pPr>
        <w:spacing w:before="65"/>
        <w:ind w:left="120" w:right="0" w:firstLine="0"/>
        <w:jc w:val="left"/>
        <w:rPr>
          <w:rFonts w:ascii="微软雅黑" w:eastAsia="微软雅黑" w:hint="eastAsia"/>
          <w:b/>
          <w:sz w:val="32"/>
        </w:rPr>
      </w:pPr>
      <w:r>
        <w:rPr>
          <w:rFonts w:ascii="Microsoft JhengHei" w:eastAsia="Microsoft JhengHei" w:hint="eastAsia"/>
          <w:b/>
          <w:spacing w:val="-17"/>
          <w:sz w:val="32"/>
        </w:rPr>
        <w:t>附件 </w:t>
      </w:r>
      <w:r>
        <w:rPr>
          <w:rFonts w:ascii="微软雅黑" w:eastAsia="微软雅黑" w:hint="eastAsia"/>
          <w:b/>
          <w:sz w:val="32"/>
        </w:rPr>
        <w:t>5-4</w:t>
      </w:r>
    </w:p>
    <w:p>
      <w:pPr>
        <w:pStyle w:val="BodyText"/>
        <w:spacing w:before="13"/>
        <w:ind w:left="0"/>
        <w:rPr>
          <w:rFonts w:ascii="微软雅黑"/>
          <w:b/>
          <w:sz w:val="45"/>
        </w:rPr>
      </w:pPr>
      <w:r>
        <w:rPr/>
        <w:br w:type="column"/>
      </w:r>
      <w:r>
        <w:rPr>
          <w:rFonts w:ascii="微软雅黑"/>
          <w:b/>
          <w:sz w:val="45"/>
        </w:rPr>
      </w:r>
    </w:p>
    <w:p>
      <w:pPr>
        <w:spacing w:before="0"/>
        <w:ind w:left="212" w:right="92" w:firstLine="0"/>
        <w:jc w:val="center"/>
        <w:rPr>
          <w:b/>
          <w:sz w:val="32"/>
        </w:rPr>
      </w:pPr>
      <w:r>
        <w:rPr>
          <w:b/>
          <w:w w:val="95"/>
          <w:sz w:val="32"/>
        </w:rPr>
        <w:t>英大泰和人寿保险股份有限公司</w:t>
      </w:r>
    </w:p>
    <w:p>
      <w:pPr>
        <w:spacing w:before="220"/>
        <w:ind w:left="212" w:right="84" w:firstLine="0"/>
        <w:jc w:val="center"/>
        <w:rPr>
          <w:b/>
          <w:sz w:val="30"/>
        </w:rPr>
      </w:pPr>
      <w:r>
        <w:rPr>
          <w:b/>
          <w:sz w:val="30"/>
        </w:rPr>
        <w:t>英大人寿团体重大疾病保险条款</w:t>
      </w:r>
    </w:p>
    <w:p>
      <w:pPr>
        <w:pStyle w:val="BodyText"/>
        <w:spacing w:before="0"/>
        <w:ind w:left="0"/>
        <w:rPr>
          <w:b/>
          <w:sz w:val="18"/>
        </w:rPr>
      </w:pPr>
      <w:r>
        <w:rPr/>
        <w:br w:type="column"/>
      </w:r>
      <w:r>
        <w:rPr>
          <w:b/>
          <w:sz w:val="18"/>
        </w:rPr>
      </w:r>
    </w:p>
    <w:p>
      <w:pPr>
        <w:pStyle w:val="BodyText"/>
        <w:spacing w:before="0"/>
        <w:ind w:left="0"/>
        <w:rPr>
          <w:b/>
          <w:sz w:val="18"/>
        </w:rPr>
      </w:pPr>
    </w:p>
    <w:p>
      <w:pPr>
        <w:pStyle w:val="BodyText"/>
        <w:spacing w:before="6"/>
        <w:ind w:left="0"/>
        <w:rPr>
          <w:b/>
          <w:sz w:val="13"/>
        </w:rPr>
      </w:pPr>
    </w:p>
    <w:p>
      <w:pPr>
        <w:spacing w:before="0"/>
        <w:ind w:left="20" w:right="0" w:firstLine="0"/>
        <w:jc w:val="left"/>
        <w:rPr>
          <w:sz w:val="18"/>
        </w:rPr>
      </w:pPr>
      <w:r>
        <w:rPr>
          <w:sz w:val="18"/>
        </w:rPr>
        <w:t>请扫描以查询验证条款</w:t>
      </w:r>
    </w:p>
    <w:p>
      <w:pPr>
        <w:spacing w:after="0"/>
        <w:jc w:val="left"/>
        <w:rPr>
          <w:sz w:val="18"/>
        </w:rPr>
        <w:sectPr>
          <w:type w:val="continuous"/>
          <w:pgSz w:w="11910" w:h="16840"/>
          <w:pgMar w:top="520" w:bottom="1120" w:left="1680" w:right="1320"/>
          <w:cols w:num="3" w:equalWidth="0">
            <w:col w:w="1327" w:space="576"/>
            <w:col w:w="4617" w:space="40"/>
            <w:col w:w="2350"/>
          </w:cols>
        </w:sectPr>
      </w:pPr>
    </w:p>
    <w:p>
      <w:pPr>
        <w:pStyle w:val="BodyText"/>
        <w:spacing w:before="0"/>
        <w:ind w:left="0"/>
        <w:rPr>
          <w:sz w:val="20"/>
        </w:rPr>
      </w:pPr>
    </w:p>
    <w:p>
      <w:pPr>
        <w:pStyle w:val="BodyText"/>
        <w:spacing w:before="10"/>
        <w:ind w:left="0"/>
        <w:rPr>
          <w:sz w:val="19"/>
        </w:rPr>
      </w:pPr>
    </w:p>
    <w:p>
      <w:pPr>
        <w:pStyle w:val="BodyText"/>
        <w:spacing w:line="326" w:lineRule="auto" w:before="36"/>
        <w:ind w:right="6138"/>
      </w:pPr>
      <w:r>
        <w:rPr/>
        <w:t>第一章 合同构成与投保范围第二章 保险责任与责任免除</w:t>
      </w:r>
    </w:p>
    <w:p>
      <w:pPr>
        <w:pStyle w:val="BodyText"/>
        <w:spacing w:line="326" w:lineRule="auto" w:before="23"/>
        <w:ind w:right="5298"/>
      </w:pPr>
      <w:r>
        <w:rPr/>
        <w:t>第三章 保险期间、保险金额与保险费第四章 保险金申请</w:t>
      </w:r>
    </w:p>
    <w:p>
      <w:pPr>
        <w:pStyle w:val="BodyText"/>
        <w:spacing w:line="326" w:lineRule="auto" w:before="23"/>
        <w:ind w:right="6559"/>
      </w:pPr>
      <w:r>
        <w:rPr/>
        <w:t>第五章 合同变更与解除第六章 一般条款</w:t>
      </w:r>
    </w:p>
    <w:p>
      <w:pPr>
        <w:pStyle w:val="BodyText"/>
        <w:spacing w:before="23"/>
      </w:pPr>
      <w:r>
        <w:rPr/>
        <w:t>第七章 释义</w:t>
      </w:r>
    </w:p>
    <w:p>
      <w:pPr>
        <w:pStyle w:val="BodyText"/>
        <w:spacing w:before="5"/>
        <w:ind w:left="0"/>
        <w:rPr>
          <w:sz w:val="29"/>
        </w:rPr>
      </w:pPr>
    </w:p>
    <w:p>
      <w:pPr>
        <w:pStyle w:val="Heading1"/>
        <w:spacing w:before="1"/>
      </w:pPr>
      <w:r>
        <w:rPr/>
        <w:t>第一章 合同构成与投保范围</w:t>
      </w:r>
    </w:p>
    <w:p>
      <w:pPr>
        <w:pStyle w:val="BodyText"/>
        <w:spacing w:before="5"/>
        <w:ind w:left="0"/>
        <w:rPr>
          <w:b/>
          <w:sz w:val="30"/>
        </w:rPr>
      </w:pPr>
    </w:p>
    <w:p>
      <w:pPr>
        <w:pStyle w:val="Heading2"/>
        <w:tabs>
          <w:tab w:pos="1176" w:val="left" w:leader="none"/>
        </w:tabs>
        <w:spacing w:before="0"/>
      </w:pPr>
      <w:r>
        <w:rPr/>
        <w:t>第一条</w:t>
        <w:tab/>
        <w:t>合同构成</w:t>
      </w:r>
    </w:p>
    <w:p>
      <w:pPr>
        <w:pStyle w:val="BodyText"/>
        <w:spacing w:line="326" w:lineRule="auto"/>
        <w:ind w:right="377"/>
        <w:jc w:val="both"/>
      </w:pPr>
      <w:r>
        <w:rPr/>
        <w:t>英大人寿团体重大疾病保险合同（以下简称本合同）由保险单及所附条款、其他保险凭证、投保单、被保险人名册、与本合同有关的其他投保文件、变更申请书、声明、批注、批单、其他书面协议构成。</w:t>
      </w:r>
    </w:p>
    <w:p>
      <w:pPr>
        <w:pStyle w:val="Heading2"/>
        <w:tabs>
          <w:tab w:pos="1176" w:val="left" w:leader="none"/>
        </w:tabs>
      </w:pPr>
      <w:r>
        <w:rPr/>
        <w:t>第二条</w:t>
        <w:tab/>
        <w:t>投保范围</w:t>
      </w:r>
    </w:p>
    <w:p>
      <w:pPr>
        <w:pStyle w:val="BodyText"/>
        <w:spacing w:line="326" w:lineRule="auto"/>
        <w:ind w:right="471"/>
      </w:pPr>
      <w:r>
        <w:rPr/>
        <w:pict>
          <v:rect style="position:absolute;margin-left:300.170013pt;margin-top:25.25366pt;width:31.584pt;height:13.68pt;mso-position-horizontal-relative:page;mso-position-vertical-relative:paragraph;z-index:-11560" filled="true" fillcolor="#bebebe" stroked="false">
            <v:fill type="solid"/>
            <w10:wrap type="none"/>
          </v:rect>
        </w:pict>
      </w:r>
      <w:r>
        <w:rPr>
          <w:spacing w:val="-11"/>
        </w:rPr>
        <w:t>一、凡年龄在十六周岁至六十五周岁，身体健康，能正常工作或劳动的特定团体成员均可作</w:t>
      </w:r>
      <w:r>
        <w:rPr>
          <w:spacing w:val="-3"/>
        </w:rPr>
        <w:t>为被保险人，由对其具有保险利益的投保人向本公司</w:t>
      </w:r>
      <w:r>
        <w:rPr/>
        <w:t>（</w:t>
      </w:r>
      <w:r>
        <w:rPr>
          <w:spacing w:val="-3"/>
        </w:rPr>
        <w:t>见释义</w:t>
      </w:r>
      <w:r>
        <w:rPr/>
        <w:t>）</w:t>
      </w:r>
      <w:r>
        <w:rPr>
          <w:spacing w:val="-3"/>
        </w:rPr>
        <w:t>投保本保险。</w:t>
      </w:r>
    </w:p>
    <w:p>
      <w:pPr>
        <w:pStyle w:val="BodyText"/>
        <w:spacing w:before="24"/>
      </w:pPr>
      <w:r>
        <w:rPr/>
        <w:t>二、投保应符合国务院保险监督管理机构的相关规定。</w:t>
      </w:r>
    </w:p>
    <w:p>
      <w:pPr>
        <w:pStyle w:val="BodyText"/>
        <w:spacing w:line="326" w:lineRule="auto"/>
        <w:ind w:right="471"/>
      </w:pPr>
      <w:r>
        <w:rPr>
          <w:spacing w:val="-11"/>
        </w:rPr>
        <w:t>三、前款被保险人的子女、配偶或父母，经本公司审核同意，可作为附属被保险人参加本保</w:t>
      </w:r>
      <w:r>
        <w:rPr>
          <w:spacing w:val="-6"/>
        </w:rPr>
        <w:t>险。本合同中所指的被保险人均含附属被保险人。</w:t>
      </w:r>
    </w:p>
    <w:p>
      <w:pPr>
        <w:pStyle w:val="BodyText"/>
        <w:spacing w:before="9"/>
        <w:ind w:left="0"/>
        <w:rPr>
          <w:sz w:val="23"/>
        </w:rPr>
      </w:pPr>
    </w:p>
    <w:p>
      <w:pPr>
        <w:pStyle w:val="Heading1"/>
      </w:pPr>
      <w:r>
        <w:rPr/>
        <w:t>第二章 保险责任与责任免除</w:t>
      </w:r>
    </w:p>
    <w:p>
      <w:pPr>
        <w:pStyle w:val="BodyText"/>
        <w:spacing w:before="4"/>
        <w:ind w:left="0"/>
        <w:rPr>
          <w:b/>
          <w:sz w:val="30"/>
        </w:rPr>
      </w:pPr>
    </w:p>
    <w:p>
      <w:pPr>
        <w:pStyle w:val="Heading2"/>
        <w:tabs>
          <w:tab w:pos="1176" w:val="left" w:leader="none"/>
        </w:tabs>
        <w:spacing w:before="0"/>
      </w:pPr>
      <w:r>
        <w:rPr/>
        <w:t>第三条</w:t>
        <w:tab/>
        <w:t>保险责任</w:t>
      </w:r>
    </w:p>
    <w:p>
      <w:pPr>
        <w:pStyle w:val="BodyText"/>
      </w:pPr>
      <w:r>
        <w:rPr/>
        <w:t>在本合同有效期间内，本公司承担下列保险责任：</w:t>
      </w:r>
    </w:p>
    <w:p>
      <w:pPr>
        <w:pStyle w:val="BodyText"/>
      </w:pPr>
      <w:r>
        <w:rPr/>
        <w:pict>
          <v:rect style="position:absolute;margin-left:436.630005pt;margin-top:6.53367pt;width:63.024pt;height:13.68pt;mso-position-horizontal-relative:page;mso-position-vertical-relative:paragraph;z-index:-11536" filled="true" fillcolor="#bebebe" stroked="false">
            <v:fill type="solid"/>
            <w10:wrap type="none"/>
          </v:rect>
        </w:pict>
      </w:r>
      <w:r>
        <w:rPr/>
        <w:t>被保险人于本合同生效之日起三十日后(续保从续保生效日起)初次发生且经本公司认可的</w:t>
      </w:r>
    </w:p>
    <w:p>
      <w:pPr>
        <w:pStyle w:val="BodyText"/>
        <w:spacing w:line="326" w:lineRule="auto"/>
        <w:ind w:right="471"/>
      </w:pPr>
      <w:r>
        <w:rPr/>
        <w:pict>
          <v:rect style="position:absolute;margin-left:224.809998pt;margin-top:6.533669pt;width:94.464pt;height:13.68pt;mso-position-horizontal-relative:page;mso-position-vertical-relative:paragraph;z-index:-11512" filled="true" fillcolor="#bebebe" stroked="false">
            <v:fill type="solid"/>
            <w10:wrap type="none"/>
          </v:rect>
        </w:pict>
      </w:r>
      <w:r>
        <w:rPr>
          <w:rFonts w:ascii="Times New Roman" w:eastAsia="Times New Roman"/>
          <w:spacing w:val="-53"/>
          <w:w w:val="100"/>
          <w:shd w:fill="BEBEBE" w:color="auto" w:val="clear"/>
        </w:rPr>
        <w:t> </w:t>
      </w:r>
      <w:r>
        <w:rPr>
          <w:spacing w:val="-6"/>
          <w:shd w:fill="BEBEBE" w:color="auto" w:val="clear"/>
        </w:rPr>
        <w:t>医疗机构</w:t>
      </w:r>
      <w:r>
        <w:rPr>
          <w:spacing w:val="-3"/>
        </w:rPr>
        <w:t>（</w:t>
      </w:r>
      <w:r>
        <w:rPr>
          <w:spacing w:val="-2"/>
        </w:rPr>
        <w:t>见释义</w:t>
      </w:r>
      <w:r>
        <w:rPr>
          <w:spacing w:val="-22"/>
        </w:rPr>
        <w:t>）</w:t>
      </w:r>
      <w:r>
        <w:rPr>
          <w:spacing w:val="-5"/>
        </w:rPr>
        <w:t>诊断患有本合同所指重大疾病</w:t>
      </w:r>
      <w:r>
        <w:rPr/>
        <w:t>（</w:t>
      </w:r>
      <w:r>
        <w:rPr>
          <w:spacing w:val="-2"/>
        </w:rPr>
        <w:t>见释义</w:t>
      </w:r>
      <w:r>
        <w:rPr>
          <w:spacing w:val="-21"/>
        </w:rPr>
        <w:t>）</w:t>
      </w:r>
      <w:r>
        <w:rPr>
          <w:spacing w:val="-6"/>
        </w:rPr>
        <w:t>，本公司按本合同载明的该被</w:t>
      </w:r>
      <w:r>
        <w:rPr>
          <w:spacing w:val="-4"/>
        </w:rPr>
        <w:t>保险人的保险金额给付重大疾病保险金，对该被保险人的保险责任终止。</w:t>
      </w:r>
    </w:p>
    <w:p>
      <w:pPr>
        <w:pStyle w:val="BodyText"/>
        <w:spacing w:line="326" w:lineRule="auto" w:before="24"/>
        <w:ind w:right="471"/>
      </w:pPr>
      <w:r>
        <w:rPr>
          <w:spacing w:val="-10"/>
        </w:rPr>
        <w:t>除续保外，被保险人在本合同生效之日起三十日内初次发生本合同所指重大疾病，本公司向</w:t>
      </w:r>
      <w:r>
        <w:rPr>
          <w:spacing w:val="-5"/>
        </w:rPr>
        <w:t>投保人无息返还该被保险人的保险费，对该被保险人的保险责任终止。</w:t>
      </w:r>
    </w:p>
    <w:p>
      <w:pPr>
        <w:pStyle w:val="Heading2"/>
        <w:tabs>
          <w:tab w:pos="1176" w:val="left" w:leader="none"/>
        </w:tabs>
        <w:spacing w:before="24"/>
      </w:pPr>
      <w:r>
        <w:rPr/>
        <w:t>第四条</w:t>
        <w:tab/>
        <w:t>责任免除</w:t>
      </w:r>
    </w:p>
    <w:p>
      <w:pPr>
        <w:spacing w:before="99"/>
        <w:ind w:left="120" w:right="0" w:firstLine="0"/>
        <w:jc w:val="left"/>
        <w:rPr>
          <w:b/>
          <w:sz w:val="21"/>
        </w:rPr>
      </w:pPr>
      <w:r>
        <w:rPr>
          <w:b/>
          <w:sz w:val="21"/>
        </w:rPr>
        <w:t>因下列情形之一，导致被保险人发生疾病、达到疾病状态或进行手术的，本公司不承担保</w:t>
      </w:r>
    </w:p>
    <w:p>
      <w:pPr>
        <w:spacing w:after="0"/>
        <w:jc w:val="left"/>
        <w:rPr>
          <w:sz w:val="21"/>
        </w:rPr>
        <w:sectPr>
          <w:type w:val="continuous"/>
          <w:pgSz w:w="11910" w:h="16840"/>
          <w:pgMar w:top="520" w:bottom="1120" w:left="1680" w:right="1320"/>
        </w:sectPr>
      </w:pPr>
    </w:p>
    <w:p>
      <w:pPr>
        <w:spacing w:before="20"/>
        <w:ind w:left="120" w:right="0" w:firstLine="0"/>
        <w:jc w:val="left"/>
        <w:rPr>
          <w:b/>
          <w:sz w:val="21"/>
        </w:rPr>
      </w:pPr>
      <w:r>
        <w:rPr>
          <w:b/>
          <w:sz w:val="21"/>
        </w:rPr>
        <w:t>险责任：</w:t>
      </w:r>
    </w:p>
    <w:p>
      <w:pPr>
        <w:spacing w:before="99"/>
        <w:ind w:left="120" w:right="0" w:firstLine="0"/>
        <w:jc w:val="left"/>
        <w:rPr>
          <w:b/>
          <w:sz w:val="21"/>
        </w:rPr>
      </w:pPr>
      <w:r>
        <w:rPr>
          <w:b/>
          <w:sz w:val="21"/>
        </w:rPr>
        <w:t>一、投保人对被保险人的故意杀害、故意伤害；</w:t>
      </w:r>
    </w:p>
    <w:p>
      <w:pPr>
        <w:spacing w:line="326" w:lineRule="auto" w:before="99"/>
        <w:ind w:left="120" w:right="2096" w:firstLine="0"/>
        <w:jc w:val="left"/>
        <w:rPr>
          <w:b/>
          <w:sz w:val="21"/>
        </w:rPr>
      </w:pPr>
      <w:r>
        <w:rPr>
          <w:b/>
          <w:sz w:val="21"/>
        </w:rPr>
        <w:t>二、被保险人故意自伤、故意犯罪或抗拒依法采取的刑事强制措施； 三、被保险人服用、吸食或注射</w:t>
      </w:r>
      <w:r>
        <w:rPr>
          <w:b/>
          <w:sz w:val="21"/>
          <w:shd w:fill="BEBEBE" w:color="auto" w:val="clear"/>
        </w:rPr>
        <w:t>毒品</w:t>
      </w:r>
      <w:r>
        <w:rPr>
          <w:b/>
          <w:sz w:val="21"/>
        </w:rPr>
        <w:t>（见释义）；</w:t>
      </w:r>
    </w:p>
    <w:p>
      <w:pPr>
        <w:spacing w:before="23"/>
        <w:ind w:left="120" w:right="0" w:firstLine="0"/>
        <w:jc w:val="left"/>
        <w:rPr>
          <w:b/>
          <w:sz w:val="21"/>
        </w:rPr>
      </w:pPr>
      <w:r>
        <w:rPr/>
        <w:pict>
          <v:rect style="position:absolute;margin-left:153.380005pt;margin-top:2.733679pt;width:42.144pt;height:13.68pt;mso-position-horizontal-relative:page;mso-position-vertical-relative:paragraph;z-index:-11464" filled="true" fillcolor="#bebebe" stroked="false">
            <v:fill type="solid"/>
            <w10:wrap type="none"/>
          </v:rect>
        </w:pict>
      </w:r>
      <w:r>
        <w:rPr/>
        <w:pict>
          <v:rect style="position:absolute;margin-left:258.769989pt;margin-top:2.733679pt;width:105.38pt;height:13.68pt;mso-position-horizontal-relative:page;mso-position-vertical-relative:paragraph;z-index:-11440" filled="true" fillcolor="#bebebe" stroked="false">
            <v:fill type="solid"/>
            <w10:wrap type="none"/>
          </v:rect>
        </w:pict>
      </w:r>
      <w:r>
        <w:rPr>
          <w:b/>
          <w:sz w:val="21"/>
        </w:rPr>
        <w:t>四、被保险人酒后驾驶（见释义）、无合法有效驾驶证驾驶（见释义），或驾驶</w:t>
      </w:r>
      <w:r>
        <w:rPr>
          <w:b/>
          <w:sz w:val="21"/>
          <w:shd w:fill="BEBEBE" w:color="auto" w:val="clear"/>
        </w:rPr>
        <w:t>无有效行</w:t>
      </w:r>
    </w:p>
    <w:p>
      <w:pPr>
        <w:spacing w:before="99"/>
        <w:ind w:left="120" w:right="0" w:firstLine="0"/>
        <w:jc w:val="left"/>
        <w:rPr>
          <w:b/>
          <w:sz w:val="21"/>
        </w:rPr>
      </w:pPr>
      <w:r>
        <w:rPr>
          <w:rFonts w:ascii="Times New Roman" w:eastAsia="Times New Roman"/>
          <w:b/>
          <w:spacing w:val="-53"/>
          <w:w w:val="100"/>
          <w:sz w:val="21"/>
          <w:shd w:fill="BEBEBE" w:color="auto" w:val="clear"/>
        </w:rPr>
        <w:t> </w:t>
      </w:r>
      <w:r>
        <w:rPr>
          <w:b/>
          <w:spacing w:val="-1"/>
          <w:sz w:val="21"/>
          <w:shd w:fill="BEBEBE" w:color="auto" w:val="clear"/>
        </w:rPr>
        <w:t>驶证</w:t>
      </w:r>
      <w:r>
        <w:rPr>
          <w:b/>
          <w:sz w:val="21"/>
        </w:rPr>
        <w:t>（见释义）</w:t>
      </w:r>
      <w:r>
        <w:rPr>
          <w:b/>
          <w:spacing w:val="-3"/>
          <w:sz w:val="21"/>
        </w:rPr>
        <w:t>的机动车；</w:t>
      </w:r>
    </w:p>
    <w:p>
      <w:pPr>
        <w:spacing w:line="326" w:lineRule="auto" w:before="99"/>
        <w:ind w:left="120" w:right="3363" w:firstLine="0"/>
        <w:jc w:val="left"/>
        <w:rPr>
          <w:b/>
          <w:sz w:val="21"/>
        </w:rPr>
      </w:pPr>
      <w:r>
        <w:rPr/>
        <w:pict>
          <v:rect style="position:absolute;margin-left:153.380005pt;margin-top:6.533677pt;width:126.5pt;height:13.68pt;mso-position-horizontal-relative:page;mso-position-vertical-relative:paragraph;z-index:-11416" filled="true" fillcolor="#bebebe" stroked="false">
            <v:fill type="solid"/>
            <w10:wrap type="none"/>
          </v:rect>
        </w:pict>
      </w:r>
      <w:r>
        <w:rPr>
          <w:b/>
          <w:sz w:val="21"/>
        </w:rPr>
        <w:t>五、被保险人感染艾滋病病毒或患艾滋病（见释义）； 六、战争、军事冲突、暴乱或武装叛乱；</w:t>
      </w:r>
    </w:p>
    <w:p>
      <w:pPr>
        <w:spacing w:before="23"/>
        <w:ind w:left="120" w:right="0" w:firstLine="0"/>
        <w:jc w:val="left"/>
        <w:rPr>
          <w:b/>
          <w:sz w:val="21"/>
        </w:rPr>
      </w:pPr>
      <w:r>
        <w:rPr>
          <w:b/>
          <w:sz w:val="21"/>
        </w:rPr>
        <w:t>七、核爆炸、核辐射或核污染；</w:t>
      </w:r>
    </w:p>
    <w:p>
      <w:pPr>
        <w:spacing w:before="99"/>
        <w:ind w:left="120" w:right="0" w:firstLine="0"/>
        <w:jc w:val="left"/>
        <w:rPr>
          <w:b/>
          <w:sz w:val="21"/>
        </w:rPr>
      </w:pPr>
      <w:r>
        <w:rPr/>
        <w:pict>
          <v:rect style="position:absolute;margin-left:111.139999pt;margin-top:6.509675pt;width:52.8pt;height:13.704pt;mso-position-horizontal-relative:page;mso-position-vertical-relative:paragraph;z-index:-11392" filled="true" fillcolor="#bebebe" stroked="false">
            <v:fill type="solid"/>
            <w10:wrap type="none"/>
          </v:rect>
        </w:pict>
      </w:r>
      <w:r>
        <w:rPr/>
        <w:pict>
          <v:rect style="position:absolute;margin-left:227.089996pt;margin-top:6.509675pt;width:147.62pt;height:13.704pt;mso-position-horizontal-relative:page;mso-position-vertical-relative:paragraph;z-index:-11368" filled="true" fillcolor="#bebebe" stroked="false">
            <v:fill type="solid"/>
            <w10:wrap type="none"/>
          </v:rect>
        </w:pict>
      </w:r>
      <w:r>
        <w:rPr>
          <w:b/>
          <w:sz w:val="21"/>
        </w:rPr>
        <w:t>八、遗传性疾病（见释义），先天性畸形、变形或染色体异常（见释义）。</w:t>
      </w:r>
    </w:p>
    <w:p>
      <w:pPr>
        <w:spacing w:line="326" w:lineRule="auto" w:before="99"/>
        <w:ind w:left="120" w:right="200" w:firstLine="0"/>
        <w:jc w:val="left"/>
        <w:rPr>
          <w:b/>
          <w:sz w:val="21"/>
        </w:rPr>
      </w:pPr>
      <w:r>
        <w:rPr>
          <w:b/>
          <w:sz w:val="21"/>
        </w:rPr>
        <w:t>因上述情形之一导致被保险人发生本合同所指重大疾病时，本合同对该被保险人的保险责任终止，并退还该被保险人保险责任终止之日的</w:t>
      </w:r>
      <w:r>
        <w:rPr>
          <w:b/>
          <w:sz w:val="21"/>
          <w:shd w:fill="BEBEBE" w:color="auto" w:val="clear"/>
        </w:rPr>
        <w:t>现金价值</w:t>
      </w:r>
      <w:r>
        <w:rPr>
          <w:b/>
          <w:sz w:val="21"/>
        </w:rPr>
        <w:t>（见释义）。</w:t>
      </w:r>
    </w:p>
    <w:p>
      <w:pPr>
        <w:pStyle w:val="BodyText"/>
        <w:spacing w:before="9"/>
        <w:ind w:left="0"/>
        <w:rPr>
          <w:b/>
          <w:sz w:val="23"/>
        </w:rPr>
      </w:pPr>
    </w:p>
    <w:p>
      <w:pPr>
        <w:spacing w:before="0"/>
        <w:ind w:left="120" w:right="0" w:firstLine="0"/>
        <w:jc w:val="left"/>
        <w:rPr>
          <w:b/>
          <w:sz w:val="24"/>
        </w:rPr>
      </w:pPr>
      <w:r>
        <w:rPr>
          <w:b/>
          <w:sz w:val="24"/>
        </w:rPr>
        <w:t>第三章 保险期间、保险金额与保险费</w:t>
      </w:r>
    </w:p>
    <w:p>
      <w:pPr>
        <w:pStyle w:val="BodyText"/>
        <w:spacing w:before="4"/>
        <w:ind w:left="0"/>
        <w:rPr>
          <w:b/>
          <w:sz w:val="30"/>
        </w:rPr>
      </w:pPr>
    </w:p>
    <w:p>
      <w:pPr>
        <w:tabs>
          <w:tab w:pos="1176" w:val="left" w:leader="none"/>
        </w:tabs>
        <w:spacing w:before="0"/>
        <w:ind w:left="120" w:right="0" w:firstLine="0"/>
        <w:jc w:val="left"/>
        <w:rPr>
          <w:b/>
          <w:sz w:val="21"/>
        </w:rPr>
      </w:pPr>
      <w:r>
        <w:rPr>
          <w:b/>
          <w:sz w:val="21"/>
        </w:rPr>
        <w:t>第五条</w:t>
        <w:tab/>
        <w:t>保险期间</w:t>
      </w:r>
    </w:p>
    <w:p>
      <w:pPr>
        <w:pStyle w:val="BodyText"/>
      </w:pPr>
      <w:r>
        <w:rPr/>
        <w:t>本合同的保险期间不超过一年。</w:t>
      </w:r>
    </w:p>
    <w:p>
      <w:pPr>
        <w:pStyle w:val="BodyText"/>
        <w:spacing w:line="326" w:lineRule="auto"/>
        <w:ind w:right="111"/>
        <w:jc w:val="both"/>
      </w:pPr>
      <w:r>
        <w:rPr>
          <w:spacing w:val="-9"/>
        </w:rPr>
        <w:t>本合同以本公司同意承保、收取保险费并签发保险单及其他保险凭证为生效条件。本公司所</w:t>
      </w:r>
      <w:r>
        <w:rPr>
          <w:spacing w:val="-10"/>
        </w:rPr>
        <w:t>承担的保险责任自本合同生效日零时起开始，至保险期间届满时终止。本合同的生效日载明</w:t>
      </w:r>
      <w:r>
        <w:rPr>
          <w:spacing w:val="-5"/>
        </w:rPr>
        <w:t>于保险单上。</w:t>
      </w:r>
    </w:p>
    <w:p>
      <w:pPr>
        <w:pStyle w:val="Heading2"/>
        <w:tabs>
          <w:tab w:pos="1176" w:val="left" w:leader="none"/>
        </w:tabs>
      </w:pPr>
      <w:r>
        <w:rPr/>
        <w:t>第六条</w:t>
        <w:tab/>
        <w:t>续保</w:t>
      </w:r>
    </w:p>
    <w:p>
      <w:pPr>
        <w:pStyle w:val="BodyText"/>
        <w:spacing w:line="326" w:lineRule="auto"/>
        <w:ind w:right="111"/>
      </w:pPr>
      <w:r>
        <w:rPr>
          <w:spacing w:val="-10"/>
        </w:rPr>
        <w:t>在保险期间届满时，经本公司审核同意，投保人可以向本公司交纳续保保险费，则本合同自</w:t>
      </w:r>
      <w:r>
        <w:rPr>
          <w:spacing w:val="-5"/>
        </w:rPr>
        <w:t>保险期间届满次日零时起作为新合同生效，合同有效期为一年。</w:t>
      </w:r>
    </w:p>
    <w:p>
      <w:pPr>
        <w:pStyle w:val="Heading2"/>
        <w:tabs>
          <w:tab w:pos="1176" w:val="left" w:leader="none"/>
        </w:tabs>
      </w:pPr>
      <w:r>
        <w:rPr/>
        <w:t>第七条</w:t>
        <w:tab/>
        <w:t>保险金</w:t>
      </w:r>
      <w:r>
        <w:rPr>
          <w:spacing w:val="-3"/>
        </w:rPr>
        <w:t>额</w:t>
      </w:r>
      <w:r>
        <w:rPr/>
        <w:t>与</w:t>
      </w:r>
      <w:r>
        <w:rPr>
          <w:spacing w:val="-3"/>
        </w:rPr>
        <w:t>保</w:t>
      </w:r>
      <w:r>
        <w:rPr/>
        <w:t>险费</w:t>
      </w:r>
    </w:p>
    <w:p>
      <w:pPr>
        <w:pStyle w:val="BodyText"/>
        <w:spacing w:line="326" w:lineRule="auto"/>
        <w:ind w:right="843"/>
      </w:pPr>
      <w:r>
        <w:rPr/>
        <w:t>一、每一被保险人的保险金额在投保时确定，并在保险单或其他保险凭证中载明。二、保险费由投保人在投保时一次交清。</w:t>
      </w:r>
    </w:p>
    <w:p>
      <w:pPr>
        <w:pStyle w:val="BodyText"/>
        <w:spacing w:before="24"/>
      </w:pPr>
      <w:r>
        <w:rPr/>
        <w:t>三、本合同续保时将根据续保当时的费率重新计算保险费。</w:t>
      </w:r>
    </w:p>
    <w:p>
      <w:pPr>
        <w:pStyle w:val="BodyText"/>
        <w:spacing w:before="7"/>
        <w:ind w:left="0"/>
        <w:rPr>
          <w:sz w:val="29"/>
        </w:rPr>
      </w:pPr>
    </w:p>
    <w:p>
      <w:pPr>
        <w:pStyle w:val="Heading1"/>
      </w:pPr>
      <w:r>
        <w:rPr/>
        <w:t>第四章 保险金申请</w:t>
      </w:r>
    </w:p>
    <w:p>
      <w:pPr>
        <w:pStyle w:val="BodyText"/>
        <w:spacing w:before="4"/>
        <w:ind w:left="0"/>
        <w:rPr>
          <w:b/>
          <w:sz w:val="30"/>
        </w:rPr>
      </w:pPr>
    </w:p>
    <w:p>
      <w:pPr>
        <w:pStyle w:val="Heading2"/>
        <w:tabs>
          <w:tab w:pos="1176" w:val="left" w:leader="none"/>
        </w:tabs>
        <w:spacing w:before="1"/>
      </w:pPr>
      <w:r>
        <w:rPr/>
        <w:t>第八条</w:t>
        <w:tab/>
        <w:t>保险事</w:t>
      </w:r>
      <w:r>
        <w:rPr>
          <w:spacing w:val="-3"/>
        </w:rPr>
        <w:t>故</w:t>
      </w:r>
      <w:r>
        <w:rPr/>
        <w:t>通知</w:t>
      </w:r>
    </w:p>
    <w:p>
      <w:pPr>
        <w:pStyle w:val="BodyText"/>
      </w:pPr>
      <w:r>
        <w:rPr/>
        <w:t>投保人、被保险人或者受益人应在知道保险事故发生之日起十日内通知本公司，但因</w:t>
      </w:r>
      <w:r>
        <w:rPr>
          <w:shd w:fill="BEBEBE" w:color="auto" w:val="clear"/>
        </w:rPr>
        <w:t>不可抗</w:t>
      </w:r>
    </w:p>
    <w:p>
      <w:pPr>
        <w:spacing w:line="326" w:lineRule="auto" w:before="99"/>
        <w:ind w:left="120" w:right="204" w:firstLine="0"/>
        <w:jc w:val="both"/>
        <w:rPr>
          <w:sz w:val="21"/>
        </w:rPr>
      </w:pPr>
      <w:r>
        <w:rPr>
          <w:rFonts w:ascii="Times New Roman" w:eastAsia="Times New Roman"/>
          <w:spacing w:val="-53"/>
          <w:w w:val="100"/>
          <w:sz w:val="21"/>
          <w:shd w:fill="BEBEBE" w:color="auto" w:val="clear"/>
        </w:rPr>
        <w:t> </w:t>
      </w:r>
      <w:r>
        <w:rPr>
          <w:sz w:val="21"/>
          <w:shd w:fill="BEBEBE" w:color="auto" w:val="clear"/>
        </w:rPr>
        <w:t>力</w:t>
      </w:r>
      <w:r>
        <w:rPr>
          <w:sz w:val="21"/>
        </w:rPr>
        <w:t>（</w:t>
      </w:r>
      <w:r>
        <w:rPr>
          <w:spacing w:val="-3"/>
          <w:sz w:val="21"/>
        </w:rPr>
        <w:t>见释义</w:t>
      </w:r>
      <w:r>
        <w:rPr>
          <w:sz w:val="21"/>
        </w:rPr>
        <w:t>）</w:t>
      </w:r>
      <w:r>
        <w:rPr>
          <w:spacing w:val="-3"/>
          <w:sz w:val="21"/>
        </w:rPr>
        <w:t>导致的迟延除外。</w:t>
      </w:r>
      <w:r>
        <w:rPr>
          <w:b/>
          <w:spacing w:val="-3"/>
          <w:sz w:val="21"/>
        </w:rPr>
        <w:t>故意或者因重大过失未及时通知，致使保险事故的性质、原因、损失程度等难以确定的，本公司对无法确定的部分，不承担给付保险金的责任</w:t>
      </w:r>
      <w:r>
        <w:rPr>
          <w:spacing w:val="-3"/>
          <w:sz w:val="21"/>
        </w:rPr>
        <w:t>，但本公司通过其他途径已经及时知道或者应当及时知道保险事故发生的除外。</w:t>
      </w:r>
    </w:p>
    <w:p>
      <w:pPr>
        <w:pStyle w:val="Heading2"/>
        <w:tabs>
          <w:tab w:pos="1176" w:val="left" w:leader="none"/>
        </w:tabs>
        <w:spacing w:before="24"/>
      </w:pPr>
      <w:r>
        <w:rPr/>
        <w:t>第九条</w:t>
        <w:tab/>
        <w:t>保险金</w:t>
      </w:r>
      <w:r>
        <w:rPr>
          <w:spacing w:val="-3"/>
        </w:rPr>
        <w:t>申</w:t>
      </w:r>
      <w:r>
        <w:rPr/>
        <w:t>请</w:t>
      </w:r>
      <w:r>
        <w:rPr>
          <w:spacing w:val="-3"/>
        </w:rPr>
        <w:t>时</w:t>
      </w:r>
      <w:r>
        <w:rPr/>
        <w:t>效</w:t>
      </w:r>
    </w:p>
    <w:p>
      <w:pPr>
        <w:pStyle w:val="BodyText"/>
        <w:spacing w:line="326" w:lineRule="auto" w:before="100"/>
        <w:ind w:right="111"/>
      </w:pPr>
      <w:r>
        <w:rPr>
          <w:spacing w:val="-6"/>
        </w:rPr>
        <w:t>受益人及其他有权领取保险金的人向本公司申请给付保险金的诉讼时效期间为二年，自其知</w:t>
      </w:r>
      <w:r>
        <w:rPr>
          <w:spacing w:val="-3"/>
        </w:rPr>
        <w:t>道或应当知道保险事故发生之日起计算。</w:t>
      </w:r>
    </w:p>
    <w:p>
      <w:pPr>
        <w:spacing w:after="0" w:line="326" w:lineRule="auto"/>
        <w:sectPr>
          <w:pgSz w:w="11910" w:h="16840"/>
          <w:pgMar w:header="0" w:footer="924" w:top="1420" w:bottom="1200" w:left="1680" w:right="1680"/>
        </w:sectPr>
      </w:pPr>
    </w:p>
    <w:p>
      <w:pPr>
        <w:pStyle w:val="Heading2"/>
        <w:spacing w:before="20"/>
        <w:jc w:val="both"/>
      </w:pPr>
      <w:r>
        <w:rPr/>
        <w:t>第十条    保险金申请</w:t>
      </w:r>
    </w:p>
    <w:p>
      <w:pPr>
        <w:pStyle w:val="BodyText"/>
        <w:jc w:val="both"/>
      </w:pPr>
      <w:r>
        <w:rPr>
          <w:spacing w:val="-16"/>
        </w:rPr>
        <w:t>一、由受益人作为申请人，填写给付申请书，并凭下列证明和资料向本公司申请给付保险金：</w:t>
      </w:r>
    </w:p>
    <w:p>
      <w:pPr>
        <w:pStyle w:val="BodyText"/>
        <w:jc w:val="both"/>
      </w:pPr>
      <w:r>
        <w:rPr/>
        <w:t>1、给付申请书；</w:t>
      </w:r>
    </w:p>
    <w:p>
      <w:pPr>
        <w:pStyle w:val="BodyText"/>
        <w:jc w:val="both"/>
      </w:pPr>
      <w:r>
        <w:rPr/>
        <w:t>2、保险合同或其他保险凭证；</w:t>
      </w:r>
    </w:p>
    <w:p>
      <w:pPr>
        <w:pStyle w:val="BodyText"/>
        <w:jc w:val="both"/>
      </w:pPr>
      <w:r>
        <w:rPr/>
        <w:t>3、投保人证明及受益人身份证明；</w:t>
      </w:r>
    </w:p>
    <w:p>
      <w:pPr>
        <w:pStyle w:val="BodyText"/>
        <w:spacing w:line="326" w:lineRule="auto"/>
        <w:ind w:right="211"/>
      </w:pPr>
      <w:r>
        <w:rPr/>
        <w:t>4、由本公司认可的医疗机构出具的附有病理组织学检查、血液检验及其他科学方法检验报告的疾病诊断证明书；</w:t>
      </w:r>
    </w:p>
    <w:p>
      <w:pPr>
        <w:pStyle w:val="BodyText"/>
        <w:spacing w:before="24"/>
      </w:pPr>
      <w:r>
        <w:rPr/>
        <w:t>5、与确认保险事故的时间、性质、原因等相关的其他证明和资料。</w:t>
      </w:r>
    </w:p>
    <w:p>
      <w:pPr>
        <w:pStyle w:val="BodyText"/>
        <w:spacing w:line="326" w:lineRule="auto"/>
        <w:ind w:right="211"/>
      </w:pPr>
      <w:r>
        <w:rPr>
          <w:spacing w:val="-10"/>
        </w:rPr>
        <w:t>二、如果委托他人领取保险金，受托人除提供上述所有证明和资料外，必须另行出具有委托</w:t>
      </w:r>
      <w:r>
        <w:rPr>
          <w:spacing w:val="-3"/>
        </w:rPr>
        <w:t>人亲笔签字的授权委托书和受托人身份证明。</w:t>
      </w:r>
    </w:p>
    <w:p>
      <w:pPr>
        <w:pStyle w:val="Heading2"/>
        <w:tabs>
          <w:tab w:pos="1387" w:val="left" w:leader="none"/>
        </w:tabs>
      </w:pPr>
      <w:r>
        <w:rPr/>
        <w:t>第十一条</w:t>
        <w:tab/>
        <w:t>保险</w:t>
      </w:r>
      <w:r>
        <w:rPr>
          <w:spacing w:val="-3"/>
        </w:rPr>
        <w:t>金</w:t>
      </w:r>
      <w:r>
        <w:rPr/>
        <w:t>给付</w:t>
      </w:r>
    </w:p>
    <w:p>
      <w:pPr>
        <w:spacing w:line="326" w:lineRule="auto" w:before="99"/>
        <w:ind w:left="120" w:right="211" w:firstLine="0"/>
        <w:jc w:val="both"/>
        <w:rPr>
          <w:sz w:val="21"/>
        </w:rPr>
      </w:pPr>
      <w:r>
        <w:rPr>
          <w:spacing w:val="-7"/>
          <w:sz w:val="21"/>
        </w:rPr>
        <w:t>本公司在收到保险金给付申请书等证明和资料后，会及时作出核定；情形复杂的，将在三十</w:t>
      </w:r>
      <w:r>
        <w:rPr>
          <w:spacing w:val="-11"/>
          <w:sz w:val="21"/>
        </w:rPr>
        <w:t>日内作出核定，但本合同另有约定的除外。本公司会将核定结果通知申请人。对属于保险责任的，在与申请人达成给付保险金的协议后十日内，履行给付保险金义务。本合同对给付保险金的期限有约定的，本公司按照约定履行给付保险金义务。</w:t>
      </w:r>
      <w:r>
        <w:rPr>
          <w:b/>
          <w:spacing w:val="-5"/>
          <w:sz w:val="21"/>
        </w:rPr>
        <w:t>对不属于保险责任的，本公司</w:t>
      </w:r>
      <w:r>
        <w:rPr>
          <w:b/>
          <w:spacing w:val="-3"/>
          <w:sz w:val="21"/>
        </w:rPr>
        <w:t>自作出核定之日起三日内向申请人发出拒绝给付保险金通知书，并说明理由</w:t>
      </w:r>
      <w:r>
        <w:rPr>
          <w:sz w:val="21"/>
        </w:rPr>
        <w:t>。</w:t>
      </w:r>
    </w:p>
    <w:p>
      <w:pPr>
        <w:pStyle w:val="BodyText"/>
        <w:spacing w:line="326" w:lineRule="auto" w:before="24"/>
        <w:ind w:right="211"/>
        <w:jc w:val="both"/>
      </w:pPr>
      <w:r>
        <w:rPr>
          <w:spacing w:val="-7"/>
        </w:rPr>
        <w:t>本公司在收到保险金给付申请书等证明和资料之日起六十日内，对属于保险责任而给付保险</w:t>
      </w:r>
      <w:r>
        <w:rPr>
          <w:spacing w:val="-11"/>
        </w:rPr>
        <w:t>金的数额不能确定的，根据已有证明和资料，按可以确定的数额先予以给付，在最终确定给</w:t>
      </w:r>
      <w:r>
        <w:rPr>
          <w:spacing w:val="-6"/>
        </w:rPr>
        <w:t>付保险金的数额后，给付相应的差额。</w:t>
      </w:r>
    </w:p>
    <w:p>
      <w:pPr>
        <w:pStyle w:val="Heading2"/>
        <w:tabs>
          <w:tab w:pos="1387" w:val="left" w:leader="none"/>
        </w:tabs>
        <w:spacing w:before="24"/>
      </w:pPr>
      <w:r>
        <w:rPr/>
        <w:t>第十二条</w:t>
        <w:tab/>
        <w:t>司法</w:t>
      </w:r>
      <w:r>
        <w:rPr>
          <w:spacing w:val="-3"/>
        </w:rPr>
        <w:t>鉴</w:t>
      </w:r>
      <w:r>
        <w:rPr/>
        <w:t>定</w:t>
      </w:r>
    </w:p>
    <w:p>
      <w:pPr>
        <w:pStyle w:val="BodyText"/>
        <w:spacing w:line="326" w:lineRule="auto"/>
        <w:ind w:right="211"/>
      </w:pPr>
      <w:r>
        <w:rPr>
          <w:spacing w:val="-7"/>
        </w:rPr>
        <w:t>本公司有权要求通过司法鉴定机构对保险事故进行鉴定，投保人、被保险人与受益人应当予</w:t>
      </w:r>
      <w:r>
        <w:rPr>
          <w:spacing w:val="-5"/>
        </w:rPr>
        <w:t>以配合。</w:t>
      </w:r>
    </w:p>
    <w:p>
      <w:pPr>
        <w:pStyle w:val="BodyText"/>
        <w:spacing w:before="9"/>
        <w:ind w:left="0"/>
        <w:rPr>
          <w:sz w:val="23"/>
        </w:rPr>
      </w:pPr>
    </w:p>
    <w:p>
      <w:pPr>
        <w:pStyle w:val="Heading1"/>
      </w:pPr>
      <w:r>
        <w:rPr/>
        <w:t>第五章 合同变更与解除</w:t>
      </w:r>
    </w:p>
    <w:p>
      <w:pPr>
        <w:pStyle w:val="BodyText"/>
        <w:spacing w:before="5"/>
        <w:ind w:left="0"/>
        <w:rPr>
          <w:b/>
          <w:sz w:val="30"/>
        </w:rPr>
      </w:pPr>
    </w:p>
    <w:p>
      <w:pPr>
        <w:pStyle w:val="Heading2"/>
        <w:tabs>
          <w:tab w:pos="1387" w:val="left" w:leader="none"/>
        </w:tabs>
        <w:spacing w:before="0"/>
      </w:pPr>
      <w:r>
        <w:rPr/>
        <w:t>第十三条</w:t>
        <w:tab/>
        <w:t>被保</w:t>
      </w:r>
      <w:r>
        <w:rPr>
          <w:spacing w:val="-3"/>
        </w:rPr>
        <w:t>险</w:t>
      </w:r>
      <w:r>
        <w:rPr/>
        <w:t>人</w:t>
      </w:r>
      <w:r>
        <w:rPr>
          <w:spacing w:val="-3"/>
        </w:rPr>
        <w:t>变</w:t>
      </w:r>
      <w:r>
        <w:rPr/>
        <w:t>动</w:t>
      </w:r>
    </w:p>
    <w:p>
      <w:pPr>
        <w:pStyle w:val="BodyText"/>
        <w:spacing w:line="326" w:lineRule="auto"/>
        <w:ind w:right="211"/>
      </w:pPr>
      <w:r>
        <w:rPr>
          <w:spacing w:val="-10"/>
        </w:rPr>
        <w:t>一、投保人需要增加被保险人的，应书面通知本公司。若本公司审核同意并收取保险费，本</w:t>
      </w:r>
      <w:r>
        <w:rPr>
          <w:spacing w:val="-5"/>
        </w:rPr>
        <w:t>公司自批单所载明的被保险人变动生效日零时开始对增加的被保险人承担保险责任。</w:t>
      </w:r>
    </w:p>
    <w:p>
      <w:pPr>
        <w:spacing w:line="326" w:lineRule="auto" w:before="23"/>
        <w:ind w:left="120" w:right="211" w:firstLine="0"/>
        <w:jc w:val="left"/>
        <w:rPr>
          <w:sz w:val="21"/>
        </w:rPr>
      </w:pPr>
      <w:r>
        <w:rPr>
          <w:spacing w:val="-9"/>
          <w:sz w:val="21"/>
        </w:rPr>
        <w:t>二、投保人因被保险人离职或其他原因需要减少被保险人的，应以书面形式通知本公司，本合同对该被保险人所承担的保险责任自通知到达次日零时起终止。如投保人要求的减少被保</w:t>
      </w:r>
      <w:r>
        <w:rPr>
          <w:spacing w:val="-12"/>
          <w:sz w:val="21"/>
        </w:rPr>
        <w:t>险人的日期在通知到达日之后，则本合同对该被保险人的保险责任自通知注明的减少被保险</w:t>
      </w:r>
      <w:r>
        <w:rPr>
          <w:spacing w:val="-6"/>
          <w:sz w:val="21"/>
        </w:rPr>
        <w:t>人的日期零时起终止。</w:t>
      </w:r>
      <w:r>
        <w:rPr>
          <w:b/>
          <w:spacing w:val="-3"/>
          <w:sz w:val="21"/>
        </w:rPr>
        <w:t>若未发生对减保人员的保险金给付，本公司退还其现金价值；若已发生对减保人员的保险金给付，则本公司不予退还现金价值</w:t>
      </w:r>
      <w:r>
        <w:rPr>
          <w:spacing w:val="-3"/>
          <w:sz w:val="21"/>
        </w:rPr>
        <w:t>。投保人的团体成员退出本合同的，其附属被保险人也同时退出本合同。</w:t>
      </w:r>
    </w:p>
    <w:p>
      <w:pPr>
        <w:pStyle w:val="Heading2"/>
        <w:spacing w:line="326" w:lineRule="auto"/>
        <w:ind w:right="300"/>
        <w:jc w:val="both"/>
      </w:pPr>
      <w:r>
        <w:rPr>
          <w:b w:val="0"/>
        </w:rPr>
        <w:t>三、</w:t>
      </w:r>
      <w:r>
        <w:rPr/>
        <w:t>若由于被保险人变动，导致本合同不再满足国务院保险监督管理机构的相关投保规定时，本公司有权解除本合同，并向投保人退还未发生保险金给付的被保险人的现金价值</w:t>
      </w:r>
      <w:r>
        <w:rPr>
          <w:b w:val="0"/>
        </w:rPr>
        <w:t>。</w:t>
      </w:r>
      <w:r>
        <w:rPr/>
        <w:t>第十四条    地址变更</w:t>
      </w:r>
    </w:p>
    <w:p>
      <w:pPr>
        <w:spacing w:after="0" w:line="326" w:lineRule="auto"/>
        <w:jc w:val="both"/>
        <w:sectPr>
          <w:pgSz w:w="11910" w:h="16840"/>
          <w:pgMar w:header="0" w:footer="924" w:top="1420" w:bottom="1200" w:left="1680" w:right="1580"/>
        </w:sectPr>
      </w:pPr>
    </w:p>
    <w:p>
      <w:pPr>
        <w:pStyle w:val="BodyText"/>
        <w:spacing w:line="326" w:lineRule="auto" w:before="20"/>
        <w:ind w:right="105"/>
      </w:pPr>
      <w:r>
        <w:rPr>
          <w:spacing w:val="-14"/>
        </w:rPr>
        <w:t>投保人住所或通讯地址变更时，应及时以书面形式通知本公司，投保人未以书面形式通知的， </w:t>
      </w:r>
      <w:r>
        <w:rPr>
          <w:spacing w:val="-3"/>
        </w:rPr>
        <w:t>本公司将按本合同载明的最后住所或通讯地址发送有关通知，并视为已送达投保人。</w:t>
      </w:r>
    </w:p>
    <w:p>
      <w:pPr>
        <w:pStyle w:val="Heading2"/>
        <w:tabs>
          <w:tab w:pos="1387" w:val="left" w:leader="none"/>
        </w:tabs>
      </w:pPr>
      <w:r>
        <w:rPr/>
        <w:t>第十五条</w:t>
        <w:tab/>
        <w:t>合同</w:t>
      </w:r>
      <w:r>
        <w:rPr>
          <w:spacing w:val="-3"/>
        </w:rPr>
        <w:t>内</w:t>
      </w:r>
      <w:r>
        <w:rPr/>
        <w:t>容</w:t>
      </w:r>
      <w:r>
        <w:rPr>
          <w:spacing w:val="-3"/>
        </w:rPr>
        <w:t>变</w:t>
      </w:r>
      <w:r>
        <w:rPr/>
        <w:t>更</w:t>
      </w:r>
    </w:p>
    <w:p>
      <w:pPr>
        <w:spacing w:line="326" w:lineRule="auto" w:before="99"/>
        <w:ind w:left="120" w:right="301" w:firstLine="0"/>
        <w:jc w:val="left"/>
        <w:rPr>
          <w:sz w:val="21"/>
        </w:rPr>
      </w:pPr>
      <w:r>
        <w:rPr>
          <w:b/>
          <w:sz w:val="21"/>
        </w:rPr>
        <w:t>投保人变更本合同的，应填写变更合同申请书，经本公司审核同意，并在本合同的保险单或其他保险凭证上加以批注，或由投保人和本公司订立合同变更的书面协议后生效</w:t>
      </w:r>
      <w:r>
        <w:rPr>
          <w:sz w:val="21"/>
        </w:rPr>
        <w:t>。</w:t>
      </w:r>
    </w:p>
    <w:p>
      <w:pPr>
        <w:tabs>
          <w:tab w:pos="1387" w:val="left" w:leader="none"/>
        </w:tabs>
        <w:spacing w:before="23"/>
        <w:ind w:left="120" w:right="0" w:firstLine="0"/>
        <w:jc w:val="left"/>
        <w:rPr>
          <w:b/>
          <w:sz w:val="21"/>
        </w:rPr>
      </w:pPr>
      <w:r>
        <w:rPr>
          <w:b/>
          <w:sz w:val="21"/>
        </w:rPr>
        <w:t>第十六条</w:t>
        <w:tab/>
        <w:t>投保</w:t>
      </w:r>
      <w:r>
        <w:rPr>
          <w:b/>
          <w:spacing w:val="-3"/>
          <w:sz w:val="21"/>
        </w:rPr>
        <w:t>人</w:t>
      </w:r>
      <w:r>
        <w:rPr>
          <w:b/>
          <w:sz w:val="21"/>
        </w:rPr>
        <w:t>解</w:t>
      </w:r>
      <w:r>
        <w:rPr>
          <w:b/>
          <w:spacing w:val="-3"/>
          <w:sz w:val="21"/>
        </w:rPr>
        <w:t>除</w:t>
      </w:r>
      <w:r>
        <w:rPr>
          <w:b/>
          <w:sz w:val="21"/>
        </w:rPr>
        <w:t>合同</w:t>
      </w:r>
    </w:p>
    <w:p>
      <w:pPr>
        <w:pStyle w:val="BodyText"/>
        <w:spacing w:line="326" w:lineRule="auto"/>
        <w:ind w:right="211"/>
      </w:pPr>
      <w:r>
        <w:rPr>
          <w:spacing w:val="-12"/>
        </w:rPr>
        <w:t>一、在本合同保险期间内，如未发生保险金给付，投保人可以提供下列证明和资料申请解除</w:t>
      </w:r>
      <w:r>
        <w:rPr>
          <w:spacing w:val="-7"/>
        </w:rPr>
        <w:t>本合同：</w:t>
      </w:r>
    </w:p>
    <w:p>
      <w:pPr>
        <w:pStyle w:val="BodyText"/>
        <w:spacing w:before="24"/>
      </w:pPr>
      <w:r>
        <w:rPr/>
        <w:t>1、 解除合同申请书；</w:t>
      </w:r>
    </w:p>
    <w:p>
      <w:pPr>
        <w:pStyle w:val="BodyText"/>
        <w:spacing w:before="100"/>
      </w:pPr>
      <w:r>
        <w:rPr/>
        <w:t>2、 保险合同及其他保险凭证；</w:t>
      </w:r>
    </w:p>
    <w:p>
      <w:pPr>
        <w:pStyle w:val="BodyText"/>
      </w:pPr>
      <w:r>
        <w:rPr/>
        <w:t>3、 表明被保险人已知悉解除本合同事宜的证明文件。</w:t>
      </w:r>
    </w:p>
    <w:p>
      <w:pPr>
        <w:pStyle w:val="BodyText"/>
        <w:spacing w:line="326" w:lineRule="auto"/>
        <w:ind w:right="211"/>
      </w:pPr>
      <w:r>
        <w:rPr>
          <w:spacing w:val="-10"/>
        </w:rPr>
        <w:t>二、本合同自本公司收到上述证明和资料时终止。本公司在收到上述证明和资料之日起三十</w:t>
      </w:r>
      <w:r>
        <w:rPr>
          <w:spacing w:val="-3"/>
        </w:rPr>
        <w:t>日内退还本合同终止之日的现金价值。</w:t>
      </w:r>
    </w:p>
    <w:p>
      <w:pPr>
        <w:pStyle w:val="BodyText"/>
        <w:spacing w:before="9"/>
        <w:ind w:left="0"/>
        <w:rPr>
          <w:sz w:val="23"/>
        </w:rPr>
      </w:pPr>
    </w:p>
    <w:p>
      <w:pPr>
        <w:pStyle w:val="Heading1"/>
      </w:pPr>
      <w:r>
        <w:rPr/>
        <w:t>第六章 一般条款</w:t>
      </w:r>
    </w:p>
    <w:p>
      <w:pPr>
        <w:pStyle w:val="BodyText"/>
        <w:spacing w:before="4"/>
        <w:ind w:left="0"/>
        <w:rPr>
          <w:b/>
          <w:sz w:val="30"/>
        </w:rPr>
      </w:pPr>
    </w:p>
    <w:p>
      <w:pPr>
        <w:pStyle w:val="Heading2"/>
        <w:tabs>
          <w:tab w:pos="1387" w:val="left" w:leader="none"/>
        </w:tabs>
        <w:spacing w:before="0"/>
      </w:pPr>
      <w:r>
        <w:rPr/>
        <w:t>第十七条</w:t>
        <w:tab/>
        <w:t>如实</w:t>
      </w:r>
      <w:r>
        <w:rPr>
          <w:spacing w:val="-3"/>
        </w:rPr>
        <w:t>告</w:t>
      </w:r>
      <w:r>
        <w:rPr/>
        <w:t>知</w:t>
      </w:r>
    </w:p>
    <w:p>
      <w:pPr>
        <w:pStyle w:val="BodyText"/>
        <w:spacing w:line="326" w:lineRule="auto"/>
        <w:ind w:right="211"/>
      </w:pPr>
      <w:r>
        <w:rPr>
          <w:spacing w:val="-9"/>
        </w:rPr>
        <w:t>在订立本合同时，本公司会向投保人说明本合同的条款内容，特别是责任免除条款。本公司</w:t>
      </w:r>
      <w:r>
        <w:rPr>
          <w:spacing w:val="-3"/>
        </w:rPr>
        <w:t>会就投保人和被保险人的有关情况提出书面询问，投保人应当如实告知。</w:t>
      </w:r>
    </w:p>
    <w:p>
      <w:pPr>
        <w:pStyle w:val="Heading2"/>
        <w:spacing w:line="326" w:lineRule="auto" w:before="24"/>
        <w:ind w:right="225"/>
        <w:rPr>
          <w:b w:val="0"/>
        </w:rPr>
      </w:pPr>
      <w:r>
        <w:rPr/>
        <w:t>投保人故意或者因重大过失未履行前款规定的如实告知义务，足以影响本公司决定是否同意承保或者提高保险费率的，本公司有权解除本合同</w:t>
      </w:r>
      <w:r>
        <w:rPr>
          <w:b w:val="0"/>
        </w:rPr>
        <w:t>。</w:t>
      </w:r>
    </w:p>
    <w:p>
      <w:pPr>
        <w:spacing w:line="326" w:lineRule="auto" w:before="24"/>
        <w:ind w:left="120" w:right="225" w:firstLine="0"/>
        <w:jc w:val="left"/>
        <w:rPr>
          <w:sz w:val="21"/>
        </w:rPr>
      </w:pPr>
      <w:r>
        <w:rPr>
          <w:spacing w:val="-3"/>
          <w:sz w:val="21"/>
        </w:rPr>
        <w:t>前款规定的合同解除权，自本公司知道有解除事由之日起，超过三十日不行使而消灭。  </w:t>
      </w:r>
      <w:r>
        <w:rPr>
          <w:b/>
          <w:spacing w:val="-3"/>
          <w:sz w:val="21"/>
        </w:rPr>
        <w:t>投保人故意不履行如实告知义务的，本公司对于本合同解除前发生的保险事故，不承担给付保险金的责任，并不退还保险费</w:t>
      </w:r>
      <w:r>
        <w:rPr>
          <w:sz w:val="21"/>
        </w:rPr>
        <w:t>。</w:t>
      </w:r>
    </w:p>
    <w:p>
      <w:pPr>
        <w:pStyle w:val="Heading2"/>
        <w:spacing w:line="326" w:lineRule="auto" w:before="24"/>
        <w:ind w:right="225"/>
        <w:rPr>
          <w:b w:val="0"/>
        </w:rPr>
      </w:pPr>
      <w:r>
        <w:rPr/>
        <w:t>投保人因重大过失未履行如实告知义务，对保险事故的发生有严重影响的，本公司对于本合同解除前发生的保险事故，不承担给付保险金的责任，但退还保险费</w:t>
      </w:r>
      <w:r>
        <w:rPr>
          <w:b w:val="0"/>
        </w:rPr>
        <w:t>。</w:t>
      </w:r>
    </w:p>
    <w:p>
      <w:pPr>
        <w:tabs>
          <w:tab w:pos="1387" w:val="left" w:leader="none"/>
        </w:tabs>
        <w:spacing w:before="24"/>
        <w:ind w:left="120" w:right="0" w:firstLine="0"/>
        <w:jc w:val="left"/>
        <w:rPr>
          <w:b/>
          <w:sz w:val="21"/>
        </w:rPr>
      </w:pPr>
      <w:r>
        <w:rPr>
          <w:b/>
          <w:sz w:val="21"/>
        </w:rPr>
        <w:t>第十八条</w:t>
        <w:tab/>
        <w:t>年龄</w:t>
      </w:r>
      <w:r>
        <w:rPr>
          <w:b/>
          <w:spacing w:val="-3"/>
          <w:sz w:val="21"/>
        </w:rPr>
        <w:t>计</w:t>
      </w:r>
      <w:r>
        <w:rPr>
          <w:b/>
          <w:sz w:val="21"/>
        </w:rPr>
        <w:t>算</w:t>
      </w:r>
      <w:r>
        <w:rPr>
          <w:b/>
          <w:spacing w:val="-3"/>
          <w:sz w:val="21"/>
        </w:rPr>
        <w:t>及</w:t>
      </w:r>
      <w:r>
        <w:rPr>
          <w:b/>
          <w:sz w:val="21"/>
        </w:rPr>
        <w:t>错误处理</w:t>
      </w:r>
    </w:p>
    <w:p>
      <w:pPr>
        <w:pStyle w:val="BodyText"/>
        <w:spacing w:line="326" w:lineRule="auto" w:before="100"/>
        <w:ind w:right="117"/>
      </w:pPr>
      <w:r>
        <w:rPr/>
        <w:t>被保险人的投保年龄为以法定证件载明的出生日期计算的周岁年龄。投保人在申请投保时， 应告知被保险人的周岁年龄。若发生错误，本公司依下列约定处理：</w:t>
      </w:r>
    </w:p>
    <w:p>
      <w:pPr>
        <w:pStyle w:val="BodyText"/>
        <w:spacing w:line="326" w:lineRule="auto" w:before="23"/>
        <w:ind w:right="211"/>
      </w:pPr>
      <w:r>
        <w:rPr>
          <w:spacing w:val="-10"/>
        </w:rPr>
        <w:t>一、申报的被保险人年龄不真实，致使投保人实交保险费多于应交保险费的，本公司将多收</w:t>
      </w:r>
      <w:r>
        <w:rPr>
          <w:spacing w:val="-5"/>
        </w:rPr>
        <w:t>的保险费无息退还投保人。</w:t>
      </w:r>
    </w:p>
    <w:p>
      <w:pPr>
        <w:spacing w:line="326" w:lineRule="auto" w:before="23"/>
        <w:ind w:left="120" w:right="211" w:firstLine="0"/>
        <w:jc w:val="left"/>
        <w:rPr>
          <w:sz w:val="21"/>
        </w:rPr>
      </w:pPr>
      <w:r>
        <w:rPr>
          <w:spacing w:val="-10"/>
          <w:sz w:val="21"/>
        </w:rPr>
        <w:t>二、申报的被保险人年龄不真实，致使投保人实交保险费少于应交保险费的，本公司有权审</w:t>
      </w:r>
      <w:r>
        <w:rPr>
          <w:spacing w:val="-5"/>
          <w:sz w:val="21"/>
        </w:rPr>
        <w:t>核更正并要求投保人补交保险费。</w:t>
      </w:r>
      <w:r>
        <w:rPr>
          <w:b/>
          <w:spacing w:val="-3"/>
          <w:sz w:val="21"/>
        </w:rPr>
        <w:t>若补交保险费前已发生保险事故，本公司按实交保险费和应交保险费的比例折算给付保险金</w:t>
      </w:r>
      <w:r>
        <w:rPr>
          <w:sz w:val="21"/>
        </w:rPr>
        <w:t>。</w:t>
      </w:r>
    </w:p>
    <w:p>
      <w:pPr>
        <w:pStyle w:val="Heading2"/>
        <w:tabs>
          <w:tab w:pos="1387" w:val="left" w:leader="none"/>
        </w:tabs>
        <w:spacing w:line="326" w:lineRule="auto"/>
        <w:ind w:right="108"/>
      </w:pPr>
      <w:r>
        <w:rPr>
          <w:b w:val="0"/>
        </w:rPr>
        <w:t>三</w:t>
      </w:r>
      <w:r>
        <w:rPr>
          <w:b w:val="0"/>
          <w:spacing w:val="-3"/>
        </w:rPr>
        <w:t>、</w:t>
      </w:r>
      <w:r>
        <w:rPr/>
        <w:t>申报的被保险人年</w:t>
      </w:r>
      <w:r>
        <w:rPr>
          <w:spacing w:val="-3"/>
        </w:rPr>
        <w:t>龄</w:t>
      </w:r>
      <w:r>
        <w:rPr/>
        <w:t>不真实，且真实年</w:t>
      </w:r>
      <w:r>
        <w:rPr>
          <w:spacing w:val="-3"/>
        </w:rPr>
        <w:t>龄</w:t>
      </w:r>
      <w:r>
        <w:rPr/>
        <w:t>不</w:t>
      </w:r>
      <w:r>
        <w:rPr>
          <w:spacing w:val="-3"/>
        </w:rPr>
        <w:t>符</w:t>
      </w:r>
      <w:r>
        <w:rPr/>
        <w:t>合本公司规定的投</w:t>
      </w:r>
      <w:r>
        <w:rPr>
          <w:spacing w:val="-3"/>
        </w:rPr>
        <w:t>保</w:t>
      </w:r>
      <w:r>
        <w:rPr/>
        <w:t>年</w:t>
      </w:r>
      <w:r>
        <w:rPr>
          <w:spacing w:val="-3"/>
        </w:rPr>
        <w:t>龄</w:t>
      </w:r>
      <w:r>
        <w:rPr/>
        <w:t>范围的，本公 司可以终止对该被</w:t>
      </w:r>
      <w:r>
        <w:rPr>
          <w:spacing w:val="-3"/>
        </w:rPr>
        <w:t>保</w:t>
      </w:r>
      <w:r>
        <w:rPr/>
        <w:t>险人承担保险责任</w:t>
      </w:r>
      <w:r>
        <w:rPr>
          <w:spacing w:val="-22"/>
        </w:rPr>
        <w:t>，</w:t>
      </w:r>
      <w:r>
        <w:rPr/>
        <w:t>并退还</w:t>
      </w:r>
      <w:r>
        <w:rPr>
          <w:spacing w:val="-3"/>
        </w:rPr>
        <w:t>该</w:t>
      </w:r>
      <w:r>
        <w:rPr/>
        <w:t>被保险人保险责任</w:t>
      </w:r>
      <w:r>
        <w:rPr>
          <w:spacing w:val="-3"/>
        </w:rPr>
        <w:t>终</w:t>
      </w:r>
      <w:r>
        <w:rPr/>
        <w:t>止</w:t>
      </w:r>
      <w:r>
        <w:rPr>
          <w:spacing w:val="-3"/>
        </w:rPr>
        <w:t>之</w:t>
      </w:r>
      <w:r>
        <w:rPr/>
        <w:t>日的现金价值</w:t>
      </w:r>
      <w:r>
        <w:rPr>
          <w:b w:val="0"/>
        </w:rPr>
        <w:t>。</w:t>
      </w:r>
      <w:r>
        <w:rPr/>
        <w:t>第十九条</w:t>
        <w:tab/>
        <w:t>受益</w:t>
      </w:r>
      <w:r>
        <w:rPr>
          <w:spacing w:val="-3"/>
        </w:rPr>
        <w:t>人</w:t>
      </w:r>
      <w:r>
        <w:rPr/>
        <w:t>的</w:t>
      </w:r>
      <w:r>
        <w:rPr>
          <w:spacing w:val="-3"/>
        </w:rPr>
        <w:t>指</w:t>
      </w:r>
      <w:r>
        <w:rPr/>
        <w:t>定与变更</w:t>
      </w:r>
    </w:p>
    <w:p>
      <w:pPr>
        <w:spacing w:after="0" w:line="326" w:lineRule="auto"/>
        <w:sectPr>
          <w:pgSz w:w="11910" w:h="16840"/>
          <w:pgMar w:header="0" w:footer="924" w:top="1420" w:bottom="1200" w:left="1680" w:right="1580"/>
        </w:sectPr>
      </w:pPr>
    </w:p>
    <w:p>
      <w:pPr>
        <w:pStyle w:val="BodyText"/>
        <w:spacing w:before="20"/>
      </w:pPr>
      <w:r>
        <w:rPr/>
        <w:t>一、除另有约定外，本合同的受益人为被保险人本人。</w:t>
      </w:r>
    </w:p>
    <w:p>
      <w:pPr>
        <w:pStyle w:val="BodyText"/>
        <w:tabs>
          <w:tab w:pos="1387" w:val="left" w:leader="none"/>
        </w:tabs>
        <w:spacing w:line="326" w:lineRule="auto"/>
        <w:ind w:right="326"/>
        <w:rPr>
          <w:b/>
        </w:rPr>
      </w:pPr>
      <w:r>
        <w:rPr/>
        <w:t>二、</w:t>
      </w:r>
      <w:r>
        <w:rPr>
          <w:spacing w:val="-3"/>
        </w:rPr>
        <w:t>被</w:t>
      </w:r>
      <w:r>
        <w:rPr/>
        <w:t>保</w:t>
      </w:r>
      <w:r>
        <w:rPr>
          <w:spacing w:val="-3"/>
        </w:rPr>
        <w:t>险</w:t>
      </w:r>
      <w:r>
        <w:rPr/>
        <w:t>人</w:t>
      </w:r>
      <w:r>
        <w:rPr>
          <w:spacing w:val="-3"/>
        </w:rPr>
        <w:t>发</w:t>
      </w:r>
      <w:r>
        <w:rPr/>
        <w:t>生</w:t>
      </w:r>
      <w:r>
        <w:rPr>
          <w:spacing w:val="-3"/>
        </w:rPr>
        <w:t>保</w:t>
      </w:r>
      <w:r>
        <w:rPr/>
        <w:t>险</w:t>
      </w:r>
      <w:r>
        <w:rPr>
          <w:spacing w:val="-3"/>
        </w:rPr>
        <w:t>事</w:t>
      </w:r>
      <w:r>
        <w:rPr/>
        <w:t>故未</w:t>
      </w:r>
      <w:r>
        <w:rPr>
          <w:spacing w:val="-3"/>
        </w:rPr>
        <w:t>及</w:t>
      </w:r>
      <w:r>
        <w:rPr/>
        <w:t>领</w:t>
      </w:r>
      <w:r>
        <w:rPr>
          <w:spacing w:val="-3"/>
        </w:rPr>
        <w:t>取</w:t>
      </w:r>
      <w:r>
        <w:rPr/>
        <w:t>保</w:t>
      </w:r>
      <w:r>
        <w:rPr>
          <w:spacing w:val="-3"/>
        </w:rPr>
        <w:t>险</w:t>
      </w:r>
      <w:r>
        <w:rPr/>
        <w:t>金</w:t>
      </w:r>
      <w:r>
        <w:rPr>
          <w:spacing w:val="-3"/>
        </w:rPr>
        <w:t>而</w:t>
      </w:r>
      <w:r>
        <w:rPr/>
        <w:t>身</w:t>
      </w:r>
      <w:r>
        <w:rPr>
          <w:spacing w:val="-3"/>
        </w:rPr>
        <w:t>故</w:t>
      </w:r>
      <w:r>
        <w:rPr/>
        <w:t>时，</w:t>
      </w:r>
      <w:r>
        <w:rPr>
          <w:spacing w:val="-3"/>
        </w:rPr>
        <w:t>保</w:t>
      </w:r>
      <w:r>
        <w:rPr/>
        <w:t>险</w:t>
      </w:r>
      <w:r>
        <w:rPr>
          <w:spacing w:val="-3"/>
        </w:rPr>
        <w:t>金</w:t>
      </w:r>
      <w:r>
        <w:rPr/>
        <w:t>作</w:t>
      </w:r>
      <w:r>
        <w:rPr>
          <w:spacing w:val="-3"/>
        </w:rPr>
        <w:t>为</w:t>
      </w:r>
      <w:r>
        <w:rPr/>
        <w:t>被</w:t>
      </w:r>
      <w:r>
        <w:rPr>
          <w:spacing w:val="-3"/>
        </w:rPr>
        <w:t>保</w:t>
      </w:r>
      <w:r>
        <w:rPr/>
        <w:t>险</w:t>
      </w:r>
      <w:r>
        <w:rPr>
          <w:spacing w:val="-3"/>
        </w:rPr>
        <w:t>人</w:t>
      </w:r>
      <w:r>
        <w:rPr/>
        <w:t>的遗</w:t>
      </w:r>
      <w:r>
        <w:rPr>
          <w:spacing w:val="-3"/>
        </w:rPr>
        <w:t>产</w:t>
      </w:r>
      <w:r>
        <w:rPr/>
        <w:t>处</w:t>
      </w:r>
      <w:r>
        <w:rPr>
          <w:spacing w:val="-3"/>
        </w:rPr>
        <w:t>理</w:t>
      </w:r>
      <w:r>
        <w:rPr/>
        <w:t>。</w:t>
      </w:r>
      <w:r>
        <w:rPr>
          <w:b/>
        </w:rPr>
        <w:t>第二十条</w:t>
        <w:tab/>
        <w:t>资料</w:t>
      </w:r>
      <w:r>
        <w:rPr>
          <w:b/>
          <w:spacing w:val="-3"/>
        </w:rPr>
        <w:t>提</w:t>
      </w:r>
      <w:r>
        <w:rPr>
          <w:b/>
        </w:rPr>
        <w:t>供</w:t>
      </w:r>
    </w:p>
    <w:p>
      <w:pPr>
        <w:pStyle w:val="BodyText"/>
        <w:spacing w:line="326" w:lineRule="auto" w:before="24"/>
        <w:ind w:right="211"/>
      </w:pPr>
      <w:r>
        <w:rPr>
          <w:spacing w:val="-9"/>
        </w:rPr>
        <w:t>投保人应保存每一被保险人的个人资料，详细记录其姓名、性别、年龄、出生日期、保险金</w:t>
      </w:r>
      <w:r>
        <w:rPr>
          <w:spacing w:val="-5"/>
        </w:rPr>
        <w:t>额以及其他与本合同有关的一切资料。必要时投保人应按本公司的要求提供上述资料。</w:t>
      </w:r>
    </w:p>
    <w:p>
      <w:pPr>
        <w:pStyle w:val="Heading2"/>
        <w:tabs>
          <w:tab w:pos="1598" w:val="left" w:leader="none"/>
        </w:tabs>
        <w:spacing w:before="24"/>
      </w:pPr>
      <w:r>
        <w:rPr/>
        <w:t>第二十一条</w:t>
        <w:tab/>
        <w:t>争</w:t>
      </w:r>
      <w:r>
        <w:rPr>
          <w:spacing w:val="-3"/>
        </w:rPr>
        <w:t>议</w:t>
      </w:r>
      <w:r>
        <w:rPr/>
        <w:t>处理</w:t>
      </w:r>
    </w:p>
    <w:p>
      <w:pPr>
        <w:pStyle w:val="BodyText"/>
      </w:pPr>
      <w:r>
        <w:rPr/>
        <w:t>合同争议解决方式从下列两种方式中选择一种：</w:t>
      </w:r>
    </w:p>
    <w:p>
      <w:pPr>
        <w:pStyle w:val="BodyText"/>
        <w:spacing w:line="326" w:lineRule="auto"/>
        <w:ind w:right="108"/>
      </w:pPr>
      <w:r>
        <w:rPr>
          <w:spacing w:val="-17"/>
        </w:rPr>
        <w:t>一、因履行本合同发生的争议，由双方协商解决，协商不成的，提交约定的仲裁委员会仲裁； </w:t>
      </w:r>
      <w:r>
        <w:rPr>
          <w:spacing w:val="-12"/>
        </w:rPr>
        <w:t>二、因履行本合同发生的争议，由双方协商解决，协商不成的，依法向被告所在地人民法院起诉。</w:t>
      </w:r>
    </w:p>
    <w:p>
      <w:pPr>
        <w:pStyle w:val="BodyText"/>
        <w:spacing w:before="9"/>
        <w:ind w:left="0"/>
        <w:rPr>
          <w:sz w:val="23"/>
        </w:rPr>
      </w:pPr>
    </w:p>
    <w:p>
      <w:pPr>
        <w:pStyle w:val="Heading1"/>
      </w:pPr>
      <w:r>
        <w:rPr/>
        <w:t>第七章 释义</w:t>
      </w:r>
    </w:p>
    <w:p>
      <w:pPr>
        <w:pStyle w:val="BodyText"/>
        <w:spacing w:before="4"/>
        <w:ind w:left="0"/>
        <w:rPr>
          <w:b/>
          <w:sz w:val="30"/>
        </w:rPr>
      </w:pPr>
    </w:p>
    <w:p>
      <w:pPr>
        <w:pStyle w:val="Heading2"/>
        <w:tabs>
          <w:tab w:pos="1598" w:val="left" w:leader="none"/>
        </w:tabs>
        <w:spacing w:before="0"/>
      </w:pPr>
      <w:r>
        <w:rPr/>
        <w:t>第二十二条</w:t>
        <w:tab/>
        <w:t>释义</w:t>
      </w:r>
    </w:p>
    <w:p>
      <w:pPr>
        <w:pStyle w:val="BodyText"/>
        <w:tabs>
          <w:tab w:pos="840" w:val="left" w:leader="none"/>
        </w:tabs>
      </w:pPr>
      <w:r>
        <w:rPr/>
        <w:t>一、</w:t>
        <w:tab/>
      </w:r>
      <w:r>
        <w:rPr>
          <w:spacing w:val="-1"/>
        </w:rPr>
        <w:t>本公</w:t>
      </w:r>
      <w:r>
        <w:rPr>
          <w:spacing w:val="-3"/>
        </w:rPr>
        <w:t>司</w:t>
      </w:r>
      <w:r>
        <w:rPr>
          <w:spacing w:val="-1"/>
        </w:rPr>
        <w:t>：</w:t>
      </w:r>
      <w:r>
        <w:rPr>
          <w:spacing w:val="-3"/>
        </w:rPr>
        <w:t>指</w:t>
      </w:r>
      <w:r>
        <w:rPr/>
        <w:t>英大泰</w:t>
      </w:r>
      <w:r>
        <w:rPr>
          <w:spacing w:val="-3"/>
        </w:rPr>
        <w:t>和</w:t>
      </w:r>
      <w:r>
        <w:rPr/>
        <w:t>人</w:t>
      </w:r>
      <w:r>
        <w:rPr>
          <w:spacing w:val="-3"/>
        </w:rPr>
        <w:t>寿</w:t>
      </w:r>
      <w:r>
        <w:rPr/>
        <w:t>保险</w:t>
      </w:r>
      <w:r>
        <w:rPr>
          <w:spacing w:val="-3"/>
        </w:rPr>
        <w:t>股</w:t>
      </w:r>
      <w:r>
        <w:rPr/>
        <w:t>份</w:t>
      </w:r>
      <w:r>
        <w:rPr>
          <w:spacing w:val="-3"/>
        </w:rPr>
        <w:t>有</w:t>
      </w:r>
      <w:r>
        <w:rPr/>
        <w:t>限</w:t>
      </w:r>
      <w:r>
        <w:rPr>
          <w:spacing w:val="-3"/>
        </w:rPr>
        <w:t>公</w:t>
      </w:r>
      <w:r>
        <w:rPr/>
        <w:t>司。</w:t>
      </w:r>
    </w:p>
    <w:p>
      <w:pPr>
        <w:pStyle w:val="BodyText"/>
        <w:spacing w:line="326" w:lineRule="auto"/>
        <w:ind w:left="840" w:right="214" w:hanging="720"/>
        <w:jc w:val="both"/>
      </w:pPr>
      <w:r>
        <w:rPr>
          <w:spacing w:val="-3"/>
        </w:rPr>
        <w:t>二、  本公司认可的医疗机构：指在本合同中列明的医院。本合同未列明的，则指国家卫生行政部门评定的二级或二级以上公立医院，但不包括康复、护理、疗养、戒酒、戒毒或类似性质的医疗机构。</w:t>
      </w:r>
    </w:p>
    <w:p>
      <w:pPr>
        <w:pStyle w:val="BodyText"/>
        <w:spacing w:line="326" w:lineRule="auto" w:before="24"/>
        <w:ind w:left="840" w:right="213" w:hanging="720"/>
        <w:jc w:val="both"/>
      </w:pPr>
      <w:r>
        <w:rPr>
          <w:spacing w:val="-6"/>
        </w:rPr>
        <w:t>三、  毒品：指中华人民共和国刑法规定的鸦片、海洛因、甲基苯丙胺</w:t>
      </w:r>
      <w:r>
        <w:rPr>
          <w:spacing w:val="-3"/>
        </w:rPr>
        <w:t>（</w:t>
      </w:r>
      <w:r>
        <w:rPr>
          <w:spacing w:val="-2"/>
        </w:rPr>
        <w:t>冰毒</w:t>
      </w:r>
      <w:r>
        <w:rPr>
          <w:spacing w:val="-108"/>
        </w:rPr>
        <w:t>）</w:t>
      </w:r>
      <w:r>
        <w:rPr>
          <w:spacing w:val="-8"/>
        </w:rPr>
        <w:t>、吗啡、大麻、可卡因以及国家规定管制的其他能够使人形成瘾癖的麻醉药品和精神药品，但</w:t>
      </w:r>
      <w:r>
        <w:rPr>
          <w:spacing w:val="-3"/>
        </w:rPr>
        <w:t>不包括由医生开具并遵医嘱使用的用于治疗疾病但含有毒品成分的处方药品。</w:t>
      </w:r>
    </w:p>
    <w:p>
      <w:pPr>
        <w:pStyle w:val="BodyText"/>
        <w:spacing w:line="326" w:lineRule="auto" w:before="24"/>
        <w:ind w:left="840" w:right="214" w:hanging="720"/>
        <w:jc w:val="both"/>
      </w:pPr>
      <w:r>
        <w:rPr>
          <w:spacing w:val="-3"/>
        </w:rPr>
        <w:t>四、  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26" w:lineRule="auto" w:before="24"/>
        <w:ind w:left="840" w:right="116" w:hanging="720"/>
        <w:jc w:val="both"/>
      </w:pPr>
      <w:r>
        <w:rPr>
          <w:w w:val="100"/>
        </w:rPr>
        <w:t>五、</w:t>
      </w:r>
      <w:r>
        <w:rPr>
          <w:spacing w:val="-6"/>
        </w:rPr>
        <w:t>   </w:t>
      </w:r>
      <w:r>
        <w:rPr>
          <w:spacing w:val="-7"/>
          <w:w w:val="100"/>
        </w:rPr>
        <w:t>无合法有效驾驶证驾驶：指发生保险事故时被保险人符合下列情形之一的：</w:t>
      </w:r>
      <w:r>
        <w:rPr>
          <w:spacing w:val="-2"/>
          <w:w w:val="100"/>
        </w:rPr>
        <w:t>（</w:t>
      </w:r>
      <w:r>
        <w:rPr>
          <w:w w:val="100"/>
        </w:rPr>
        <w:t>1）没</w:t>
      </w:r>
      <w:r>
        <w:rPr>
          <w:spacing w:val="-16"/>
          <w:w w:val="100"/>
        </w:rPr>
        <w:t>有驾驶证驾驶；</w:t>
      </w:r>
      <w:r>
        <w:rPr>
          <w:w w:val="100"/>
        </w:rPr>
        <w:t>（</w:t>
      </w:r>
      <w:r>
        <w:rPr>
          <w:spacing w:val="-3"/>
          <w:w w:val="100"/>
        </w:rPr>
        <w:t>2</w:t>
      </w:r>
      <w:r>
        <w:rPr>
          <w:w w:val="100"/>
        </w:rPr>
        <w:t>）</w:t>
      </w:r>
      <w:r>
        <w:rPr>
          <w:spacing w:val="-9"/>
          <w:w w:val="100"/>
        </w:rPr>
        <w:t>驾驶与驾驶证准驾车型不相符合的车辆；</w:t>
      </w:r>
      <w:r>
        <w:rPr>
          <w:w w:val="100"/>
        </w:rPr>
        <w:t>（3）</w:t>
      </w:r>
      <w:r>
        <w:rPr>
          <w:spacing w:val="-3"/>
          <w:w w:val="100"/>
        </w:rPr>
        <w:t>持审验不合格的</w:t>
      </w:r>
      <w:r>
        <w:rPr>
          <w:spacing w:val="-20"/>
          <w:w w:val="100"/>
        </w:rPr>
        <w:t>驾驶证驾驶；</w:t>
      </w:r>
      <w:r>
        <w:rPr>
          <w:w w:val="100"/>
        </w:rPr>
        <w:t>（4</w:t>
      </w:r>
      <w:r>
        <w:rPr>
          <w:spacing w:val="-3"/>
          <w:w w:val="100"/>
        </w:rPr>
        <w:t>）</w:t>
      </w:r>
      <w:r>
        <w:rPr>
          <w:spacing w:val="-7"/>
          <w:w w:val="100"/>
        </w:rPr>
        <w:t>未经公安机关交通管理部门同意，持未审验的驾驶证驾驶；</w:t>
      </w:r>
      <w:r>
        <w:rPr>
          <w:w w:val="100"/>
        </w:rPr>
        <w:t>（5）</w:t>
      </w:r>
      <w:r>
        <w:rPr/>
        <w:t>持学习驾驶证学习驾车时，无教练员随车指导，或不按指定时间、路线学习驾车；</w:t>
      </w:r>
    </w:p>
    <w:p>
      <w:pPr>
        <w:pStyle w:val="BodyText"/>
        <w:spacing w:before="24"/>
        <w:ind w:left="840"/>
      </w:pPr>
      <w:r>
        <w:rPr/>
        <w:t>（6）公安机关交通管理部门规定的其他无有效驾驶证驾驶的情况。</w:t>
      </w:r>
    </w:p>
    <w:p>
      <w:pPr>
        <w:pStyle w:val="BodyText"/>
        <w:tabs>
          <w:tab w:pos="840" w:val="left" w:leader="none"/>
        </w:tabs>
        <w:spacing w:line="326" w:lineRule="auto"/>
        <w:ind w:left="840" w:right="110" w:hanging="720"/>
      </w:pPr>
      <w:r>
        <w:rPr>
          <w:w w:val="100"/>
        </w:rPr>
        <w:t>六、</w:t>
      </w:r>
      <w:r>
        <w:rPr/>
        <w:tab/>
      </w:r>
      <w:r>
        <w:rPr>
          <w:w w:val="100"/>
        </w:rPr>
        <w:t>无有效行驶证</w:t>
      </w:r>
      <w:r>
        <w:rPr>
          <w:spacing w:val="-2"/>
          <w:w w:val="100"/>
        </w:rPr>
        <w:t>：</w:t>
      </w:r>
      <w:r>
        <w:rPr>
          <w:w w:val="100"/>
        </w:rPr>
        <w:t>指发生</w:t>
      </w:r>
      <w:r>
        <w:rPr>
          <w:spacing w:val="-3"/>
          <w:w w:val="100"/>
        </w:rPr>
        <w:t>保</w:t>
      </w:r>
      <w:r>
        <w:rPr>
          <w:w w:val="100"/>
        </w:rPr>
        <w:t>险事故时机动</w:t>
      </w:r>
      <w:r>
        <w:rPr>
          <w:spacing w:val="-3"/>
          <w:w w:val="100"/>
        </w:rPr>
        <w:t>车</w:t>
      </w:r>
      <w:r>
        <w:rPr>
          <w:w w:val="100"/>
        </w:rPr>
        <w:t>符合下</w:t>
      </w:r>
      <w:r>
        <w:rPr>
          <w:spacing w:val="-3"/>
          <w:w w:val="100"/>
        </w:rPr>
        <w:t>列</w:t>
      </w:r>
      <w:r>
        <w:rPr>
          <w:w w:val="100"/>
        </w:rPr>
        <w:t>情形之一</w:t>
      </w:r>
      <w:r>
        <w:rPr>
          <w:spacing w:val="-3"/>
          <w:w w:val="100"/>
        </w:rPr>
        <w:t>的</w:t>
      </w:r>
      <w:r>
        <w:rPr>
          <w:spacing w:val="-104"/>
          <w:w w:val="100"/>
        </w:rPr>
        <w:t>：</w:t>
      </w:r>
      <w:r>
        <w:rPr>
          <w:w w:val="100"/>
        </w:rPr>
        <w:t>（1）</w:t>
      </w:r>
      <w:r>
        <w:rPr>
          <w:spacing w:val="-3"/>
          <w:w w:val="100"/>
        </w:rPr>
        <w:t>没</w:t>
      </w:r>
      <w:r>
        <w:rPr>
          <w:w w:val="100"/>
        </w:rPr>
        <w:t>有</w:t>
      </w:r>
      <w:r>
        <w:rPr>
          <w:spacing w:val="-3"/>
          <w:w w:val="100"/>
        </w:rPr>
        <w:t>公</w:t>
      </w:r>
      <w:r>
        <w:rPr>
          <w:w w:val="100"/>
        </w:rPr>
        <w:t>安机关交通管理部门</w:t>
      </w:r>
      <w:r>
        <w:rPr>
          <w:spacing w:val="-3"/>
          <w:w w:val="100"/>
        </w:rPr>
        <w:t>核</w:t>
      </w:r>
      <w:r>
        <w:rPr>
          <w:w w:val="100"/>
        </w:rPr>
        <w:t>发的行</w:t>
      </w:r>
      <w:r>
        <w:rPr>
          <w:spacing w:val="-3"/>
          <w:w w:val="100"/>
        </w:rPr>
        <w:t>驶</w:t>
      </w:r>
      <w:r>
        <w:rPr>
          <w:w w:val="100"/>
        </w:rPr>
        <w:t>证、机动车号</w:t>
      </w:r>
      <w:r>
        <w:rPr>
          <w:spacing w:val="-3"/>
          <w:w w:val="100"/>
        </w:rPr>
        <w:t>牌</w:t>
      </w:r>
      <w:r>
        <w:rPr>
          <w:w w:val="100"/>
        </w:rPr>
        <w:t>或检验</w:t>
      </w:r>
      <w:r>
        <w:rPr>
          <w:spacing w:val="-3"/>
          <w:w w:val="100"/>
        </w:rPr>
        <w:t>合</w:t>
      </w:r>
      <w:r>
        <w:rPr>
          <w:w w:val="100"/>
        </w:rPr>
        <w:t>格标</w:t>
      </w:r>
      <w:r>
        <w:rPr>
          <w:spacing w:val="-3"/>
          <w:w w:val="100"/>
        </w:rPr>
        <w:t>志</w:t>
      </w:r>
      <w:r>
        <w:rPr>
          <w:spacing w:val="-104"/>
          <w:w w:val="100"/>
        </w:rPr>
        <w:t>；</w:t>
      </w:r>
      <w:r>
        <w:rPr>
          <w:w w:val="100"/>
        </w:rPr>
        <w:t>（2）安全</w:t>
      </w:r>
      <w:r>
        <w:rPr>
          <w:spacing w:val="-3"/>
          <w:w w:val="100"/>
        </w:rPr>
        <w:t>技</w:t>
      </w:r>
      <w:r>
        <w:rPr>
          <w:w w:val="100"/>
        </w:rPr>
        <w:t>术</w:t>
      </w:r>
      <w:r>
        <w:rPr>
          <w:spacing w:val="-3"/>
          <w:w w:val="100"/>
        </w:rPr>
        <w:t>检</w:t>
      </w:r>
      <w:r>
        <w:rPr>
          <w:w w:val="100"/>
        </w:rPr>
        <w:t>验不合格</w:t>
      </w:r>
      <w:r>
        <w:rPr>
          <w:spacing w:val="-17"/>
          <w:w w:val="100"/>
        </w:rPr>
        <w:t>、</w:t>
      </w:r>
      <w:r>
        <w:rPr>
          <w:spacing w:val="-3"/>
          <w:w w:val="100"/>
        </w:rPr>
        <w:t>未</w:t>
      </w:r>
      <w:r>
        <w:rPr>
          <w:w w:val="100"/>
        </w:rPr>
        <w:t>按</w:t>
      </w:r>
      <w:r>
        <w:rPr>
          <w:spacing w:val="-3"/>
          <w:w w:val="100"/>
        </w:rPr>
        <w:t>期</w:t>
      </w:r>
      <w:r>
        <w:rPr>
          <w:w w:val="100"/>
        </w:rPr>
        <w:t>或</w:t>
      </w:r>
      <w:r>
        <w:rPr>
          <w:spacing w:val="-3"/>
          <w:w w:val="100"/>
        </w:rPr>
        <w:t>未</w:t>
      </w:r>
      <w:r>
        <w:rPr>
          <w:w w:val="100"/>
        </w:rPr>
        <w:t>按</w:t>
      </w:r>
      <w:r>
        <w:rPr>
          <w:spacing w:val="-3"/>
          <w:w w:val="100"/>
        </w:rPr>
        <w:t>规</w:t>
      </w:r>
      <w:r>
        <w:rPr>
          <w:w w:val="100"/>
        </w:rPr>
        <w:t>定</w:t>
      </w:r>
      <w:r>
        <w:rPr>
          <w:spacing w:val="-3"/>
          <w:w w:val="100"/>
        </w:rPr>
        <w:t>进</w:t>
      </w:r>
      <w:r>
        <w:rPr>
          <w:w w:val="100"/>
        </w:rPr>
        <w:t>行安</w:t>
      </w:r>
      <w:r>
        <w:rPr>
          <w:spacing w:val="-3"/>
          <w:w w:val="100"/>
        </w:rPr>
        <w:t>全</w:t>
      </w:r>
      <w:r>
        <w:rPr>
          <w:w w:val="100"/>
        </w:rPr>
        <w:t>技</w:t>
      </w:r>
      <w:r>
        <w:rPr>
          <w:spacing w:val="-3"/>
          <w:w w:val="100"/>
        </w:rPr>
        <w:t>术</w:t>
      </w:r>
      <w:r>
        <w:rPr>
          <w:w w:val="100"/>
        </w:rPr>
        <w:t>检</w:t>
      </w:r>
      <w:r>
        <w:rPr>
          <w:spacing w:val="-3"/>
          <w:w w:val="100"/>
        </w:rPr>
        <w:t>验</w:t>
      </w:r>
      <w:r>
        <w:rPr>
          <w:spacing w:val="-123"/>
          <w:w w:val="100"/>
        </w:rPr>
        <w:t>；</w:t>
      </w:r>
      <w:r>
        <w:rPr>
          <w:w w:val="100"/>
        </w:rPr>
        <w:t>（3</w:t>
      </w:r>
      <w:r>
        <w:rPr>
          <w:spacing w:val="-20"/>
          <w:w w:val="100"/>
        </w:rPr>
        <w:t>）</w:t>
      </w:r>
      <w:r>
        <w:rPr>
          <w:spacing w:val="-3"/>
          <w:w w:val="100"/>
        </w:rPr>
        <w:t>在</w:t>
      </w:r>
      <w:r>
        <w:rPr>
          <w:w w:val="100"/>
        </w:rPr>
        <w:t>停驶</w:t>
      </w:r>
      <w:r>
        <w:rPr>
          <w:spacing w:val="-3"/>
          <w:w w:val="100"/>
        </w:rPr>
        <w:t>期</w:t>
      </w:r>
      <w:r>
        <w:rPr>
          <w:w w:val="100"/>
        </w:rPr>
        <w:t>间</w:t>
      </w:r>
      <w:r>
        <w:rPr>
          <w:spacing w:val="-3"/>
          <w:w w:val="100"/>
        </w:rPr>
        <w:t>行</w:t>
      </w:r>
      <w:r>
        <w:rPr>
          <w:w w:val="100"/>
        </w:rPr>
        <w:t>驶</w:t>
      </w:r>
      <w:r>
        <w:rPr>
          <w:spacing w:val="-123"/>
          <w:w w:val="100"/>
        </w:rPr>
        <w:t>；</w:t>
      </w:r>
      <w:r>
        <w:rPr>
          <w:spacing w:val="-3"/>
          <w:w w:val="100"/>
        </w:rPr>
        <w:t>（</w:t>
      </w:r>
      <w:r>
        <w:rPr>
          <w:w w:val="100"/>
        </w:rPr>
        <w:t>4</w:t>
      </w:r>
      <w:r>
        <w:rPr>
          <w:spacing w:val="-17"/>
          <w:w w:val="100"/>
        </w:rPr>
        <w:t>）</w:t>
      </w:r>
      <w:r>
        <w:rPr>
          <w:spacing w:val="-3"/>
          <w:w w:val="100"/>
        </w:rPr>
        <w:t>使用</w:t>
      </w:r>
      <w:r>
        <w:rPr>
          <w:w w:val="100"/>
        </w:rPr>
        <w:t>伪造</w:t>
      </w:r>
      <w:r>
        <w:rPr>
          <w:spacing w:val="-3"/>
          <w:w w:val="100"/>
        </w:rPr>
        <w:t>的</w:t>
      </w:r>
      <w:r>
        <w:rPr>
          <w:w w:val="100"/>
        </w:rPr>
        <w:t>、变造的或其他</w:t>
      </w:r>
      <w:r>
        <w:rPr>
          <w:spacing w:val="-3"/>
          <w:w w:val="100"/>
        </w:rPr>
        <w:t>机</w:t>
      </w:r>
      <w:r>
        <w:rPr>
          <w:w w:val="100"/>
        </w:rPr>
        <w:t>动车的</w:t>
      </w:r>
      <w:r>
        <w:rPr>
          <w:spacing w:val="-3"/>
          <w:w w:val="100"/>
        </w:rPr>
        <w:t>行</w:t>
      </w:r>
      <w:r>
        <w:rPr>
          <w:w w:val="100"/>
        </w:rPr>
        <w:t>驶证、号牌或</w:t>
      </w:r>
      <w:r>
        <w:rPr>
          <w:spacing w:val="-3"/>
          <w:w w:val="100"/>
        </w:rPr>
        <w:t>检</w:t>
      </w:r>
      <w:r>
        <w:rPr>
          <w:w w:val="100"/>
        </w:rPr>
        <w:t>验合格</w:t>
      </w:r>
      <w:r>
        <w:rPr>
          <w:spacing w:val="-3"/>
          <w:w w:val="100"/>
        </w:rPr>
        <w:t>标</w:t>
      </w:r>
      <w:r>
        <w:rPr>
          <w:w w:val="100"/>
        </w:rPr>
        <w:t>志</w:t>
      </w:r>
      <w:r>
        <w:rPr>
          <w:spacing w:val="-104"/>
          <w:w w:val="100"/>
        </w:rPr>
        <w:t>；</w:t>
      </w:r>
      <w:r>
        <w:rPr>
          <w:w w:val="100"/>
        </w:rPr>
        <w:t>（5</w:t>
      </w:r>
      <w:r>
        <w:rPr>
          <w:spacing w:val="-3"/>
          <w:w w:val="100"/>
        </w:rPr>
        <w:t>）</w:t>
      </w:r>
      <w:r>
        <w:rPr>
          <w:w w:val="100"/>
        </w:rPr>
        <w:t>未经公安</w:t>
      </w:r>
      <w:r>
        <w:rPr>
          <w:spacing w:val="-3"/>
          <w:w w:val="100"/>
        </w:rPr>
        <w:t>机</w:t>
      </w:r>
      <w:r>
        <w:rPr>
          <w:w w:val="100"/>
        </w:rPr>
        <w:t>关</w:t>
      </w:r>
      <w:r>
        <w:rPr>
          <w:spacing w:val="-3"/>
          <w:w w:val="100"/>
        </w:rPr>
        <w:t>交</w:t>
      </w:r>
      <w:r>
        <w:rPr>
          <w:w w:val="100"/>
        </w:rPr>
        <w:t>通管理部门同意，拼</w:t>
      </w:r>
      <w:r>
        <w:rPr>
          <w:spacing w:val="-3"/>
          <w:w w:val="100"/>
        </w:rPr>
        <w:t>装</w:t>
      </w:r>
      <w:r>
        <w:rPr>
          <w:w w:val="100"/>
        </w:rPr>
        <w:t>机动车</w:t>
      </w:r>
      <w:r>
        <w:rPr>
          <w:spacing w:val="-3"/>
          <w:w w:val="100"/>
        </w:rPr>
        <w:t>或</w:t>
      </w:r>
      <w:r>
        <w:rPr>
          <w:w w:val="100"/>
        </w:rPr>
        <w:t>改变机动车已</w:t>
      </w:r>
      <w:r>
        <w:rPr>
          <w:spacing w:val="-3"/>
          <w:w w:val="100"/>
        </w:rPr>
        <w:t>登</w:t>
      </w:r>
      <w:r>
        <w:rPr>
          <w:w w:val="100"/>
        </w:rPr>
        <w:t>记的结</w:t>
      </w:r>
      <w:r>
        <w:rPr>
          <w:spacing w:val="-3"/>
          <w:w w:val="100"/>
        </w:rPr>
        <w:t>构</w:t>
      </w:r>
      <w:r>
        <w:rPr>
          <w:w w:val="100"/>
        </w:rPr>
        <w:t>、构造或特</w:t>
      </w:r>
      <w:r>
        <w:rPr>
          <w:spacing w:val="-3"/>
          <w:w w:val="100"/>
        </w:rPr>
        <w:t>征</w:t>
      </w:r>
      <w:r>
        <w:rPr>
          <w:spacing w:val="-104"/>
          <w:w w:val="100"/>
        </w:rPr>
        <w:t>；</w:t>
      </w:r>
      <w:r>
        <w:rPr>
          <w:w w:val="100"/>
        </w:rPr>
        <w:t>（6</w:t>
      </w:r>
      <w:r>
        <w:rPr>
          <w:spacing w:val="-3"/>
          <w:w w:val="100"/>
        </w:rPr>
        <w:t>）</w:t>
      </w:r>
      <w:r>
        <w:rPr>
          <w:w w:val="100"/>
        </w:rPr>
        <w:t>公</w:t>
      </w:r>
      <w:r>
        <w:rPr>
          <w:spacing w:val="-3"/>
          <w:w w:val="100"/>
        </w:rPr>
        <w:t>安</w:t>
      </w:r>
      <w:r>
        <w:rPr>
          <w:w w:val="100"/>
        </w:rPr>
        <w:t>机关交</w:t>
      </w:r>
      <w:r>
        <w:rPr/>
        <w:t>通管</w:t>
      </w:r>
      <w:r>
        <w:rPr>
          <w:spacing w:val="-3"/>
        </w:rPr>
        <w:t>理</w:t>
      </w:r>
      <w:r>
        <w:rPr/>
        <w:t>部</w:t>
      </w:r>
      <w:r>
        <w:rPr>
          <w:spacing w:val="-3"/>
        </w:rPr>
        <w:t>门</w:t>
      </w:r>
      <w:r>
        <w:rPr/>
        <w:t>规</w:t>
      </w:r>
      <w:r>
        <w:rPr>
          <w:spacing w:val="-3"/>
        </w:rPr>
        <w:t>定</w:t>
      </w:r>
      <w:r>
        <w:rPr/>
        <w:t>的</w:t>
      </w:r>
      <w:r>
        <w:rPr>
          <w:spacing w:val="-3"/>
        </w:rPr>
        <w:t>其</w:t>
      </w:r>
      <w:r>
        <w:rPr/>
        <w:t>他</w:t>
      </w:r>
      <w:r>
        <w:rPr>
          <w:spacing w:val="-3"/>
        </w:rPr>
        <w:t>无</w:t>
      </w:r>
      <w:r>
        <w:rPr/>
        <w:t>有效</w:t>
      </w:r>
      <w:r>
        <w:rPr>
          <w:spacing w:val="-3"/>
        </w:rPr>
        <w:t>行</w:t>
      </w:r>
      <w:r>
        <w:rPr/>
        <w:t>驶</w:t>
      </w:r>
      <w:r>
        <w:rPr>
          <w:spacing w:val="-3"/>
        </w:rPr>
        <w:t>证</w:t>
      </w:r>
      <w:r>
        <w:rPr/>
        <w:t>件</w:t>
      </w:r>
      <w:r>
        <w:rPr>
          <w:spacing w:val="-3"/>
        </w:rPr>
        <w:t>的</w:t>
      </w:r>
      <w:r>
        <w:rPr/>
        <w:t>情</w:t>
      </w:r>
      <w:r>
        <w:rPr>
          <w:spacing w:val="-3"/>
        </w:rPr>
        <w:t>况</w:t>
      </w:r>
      <w:r>
        <w:rPr/>
        <w:t>。</w:t>
      </w:r>
    </w:p>
    <w:p>
      <w:pPr>
        <w:pStyle w:val="BodyText"/>
        <w:tabs>
          <w:tab w:pos="840" w:val="left" w:leader="none"/>
        </w:tabs>
        <w:spacing w:line="326" w:lineRule="auto" w:before="24"/>
        <w:ind w:left="840" w:right="213" w:hanging="720"/>
      </w:pPr>
      <w:r>
        <w:rPr/>
        <w:t>七、</w:t>
        <w:tab/>
        <w:t>感染艾滋病病毒</w:t>
      </w:r>
      <w:r>
        <w:rPr>
          <w:spacing w:val="-3"/>
        </w:rPr>
        <w:t>或</w:t>
      </w:r>
      <w:r>
        <w:rPr/>
        <w:t>患艾</w:t>
      </w:r>
      <w:r>
        <w:rPr>
          <w:spacing w:val="-3"/>
        </w:rPr>
        <w:t>滋</w:t>
      </w:r>
      <w:r>
        <w:rPr/>
        <w:t>病：艾滋病病毒</w:t>
      </w:r>
      <w:r>
        <w:rPr>
          <w:spacing w:val="-3"/>
        </w:rPr>
        <w:t>指</w:t>
      </w:r>
      <w:r>
        <w:rPr/>
        <w:t>人类</w:t>
      </w:r>
      <w:r>
        <w:rPr>
          <w:spacing w:val="-3"/>
        </w:rPr>
        <w:t>免</w:t>
      </w:r>
      <w:r>
        <w:rPr/>
        <w:t>疫缺陷病毒，英</w:t>
      </w:r>
      <w:r>
        <w:rPr>
          <w:spacing w:val="-3"/>
        </w:rPr>
        <w:t>文</w:t>
      </w:r>
      <w:r>
        <w:rPr/>
        <w:t>缩写为</w:t>
      </w:r>
      <w:r>
        <w:rPr>
          <w:spacing w:val="40"/>
        </w:rPr>
        <w:t> </w:t>
      </w:r>
      <w:r>
        <w:rPr/>
        <w:t>HIV。艾滋</w:t>
      </w:r>
      <w:r>
        <w:rPr>
          <w:spacing w:val="-3"/>
        </w:rPr>
        <w:t>病</w:t>
      </w:r>
      <w:r>
        <w:rPr/>
        <w:t>指</w:t>
      </w:r>
      <w:r>
        <w:rPr>
          <w:spacing w:val="-3"/>
        </w:rPr>
        <w:t>人</w:t>
      </w:r>
      <w:r>
        <w:rPr/>
        <w:t>类</w:t>
      </w:r>
      <w:r>
        <w:rPr>
          <w:spacing w:val="-3"/>
        </w:rPr>
        <w:t>免</w:t>
      </w:r>
      <w:r>
        <w:rPr/>
        <w:t>疫</w:t>
      </w:r>
      <w:r>
        <w:rPr>
          <w:spacing w:val="-3"/>
        </w:rPr>
        <w:t>缺</w:t>
      </w:r>
      <w:r>
        <w:rPr/>
        <w:t>陷</w:t>
      </w:r>
      <w:r>
        <w:rPr>
          <w:spacing w:val="-3"/>
        </w:rPr>
        <w:t>病</w:t>
      </w:r>
      <w:r>
        <w:rPr/>
        <w:t>毒引</w:t>
      </w:r>
      <w:r>
        <w:rPr>
          <w:spacing w:val="-3"/>
        </w:rPr>
        <w:t>起</w:t>
      </w:r>
      <w:r>
        <w:rPr/>
        <w:t>的</w:t>
      </w:r>
      <w:r>
        <w:rPr>
          <w:spacing w:val="-3"/>
        </w:rPr>
        <w:t>获</w:t>
      </w:r>
      <w:r>
        <w:rPr/>
        <w:t>得</w:t>
      </w:r>
      <w:r>
        <w:rPr>
          <w:spacing w:val="-3"/>
        </w:rPr>
        <w:t>性</w:t>
      </w:r>
      <w:r>
        <w:rPr/>
        <w:t>免</w:t>
      </w:r>
      <w:r>
        <w:rPr>
          <w:spacing w:val="-3"/>
        </w:rPr>
        <w:t>疫</w:t>
      </w:r>
      <w:r>
        <w:rPr/>
        <w:t>缺</w:t>
      </w:r>
      <w:r>
        <w:rPr>
          <w:spacing w:val="-3"/>
        </w:rPr>
        <w:t>陷</w:t>
      </w:r>
      <w:r>
        <w:rPr/>
        <w:t>综合</w:t>
      </w:r>
      <w:r>
        <w:rPr>
          <w:spacing w:val="-3"/>
        </w:rPr>
        <w:t>征</w:t>
      </w:r>
      <w:r>
        <w:rPr/>
        <w:t>，</w:t>
      </w:r>
      <w:r>
        <w:rPr>
          <w:spacing w:val="-3"/>
        </w:rPr>
        <w:t>英</w:t>
      </w:r>
      <w:r>
        <w:rPr/>
        <w:t>文</w:t>
      </w:r>
      <w:r>
        <w:rPr>
          <w:spacing w:val="-3"/>
        </w:rPr>
        <w:t>缩写</w:t>
      </w:r>
      <w:r>
        <w:rPr/>
        <w:t>为</w:t>
      </w:r>
      <w:r>
        <w:rPr>
          <w:spacing w:val="-18"/>
        </w:rPr>
        <w:t> </w:t>
      </w:r>
      <w:r>
        <w:rPr/>
        <w:t>AIDS。</w:t>
      </w:r>
    </w:p>
    <w:p>
      <w:pPr>
        <w:spacing w:after="0" w:line="326" w:lineRule="auto"/>
        <w:sectPr>
          <w:pgSz w:w="11910" w:h="16840"/>
          <w:pgMar w:header="0" w:footer="924" w:top="1420" w:bottom="1200" w:left="1680" w:right="1580"/>
        </w:sectPr>
      </w:pPr>
    </w:p>
    <w:p>
      <w:pPr>
        <w:pStyle w:val="BodyText"/>
        <w:spacing w:line="326" w:lineRule="auto" w:before="20"/>
        <w:ind w:left="840" w:right="33"/>
      </w:pPr>
      <w:r>
        <w:rPr/>
        <w:t>在人体血液或其它样本中检测到艾滋病病毒或其抗体呈阳性，没有出现临床症状或体征的，为感染艾滋病病毒；如果同时出现了明显临床症状或体征的，为患艾滋病。</w:t>
      </w:r>
    </w:p>
    <w:p>
      <w:pPr>
        <w:pStyle w:val="BodyText"/>
        <w:spacing w:line="326" w:lineRule="auto" w:before="23"/>
        <w:ind w:left="840" w:right="214" w:hanging="720"/>
        <w:jc w:val="both"/>
      </w:pPr>
      <w:r>
        <w:rPr>
          <w:spacing w:val="-3"/>
        </w:rPr>
        <w:t>八、  遗传性疾病：指生殖细胞或受精卵的遗传物质</w:t>
      </w:r>
      <w:r>
        <w:rPr/>
        <w:t>（</w:t>
      </w:r>
      <w:r>
        <w:rPr>
          <w:spacing w:val="-2"/>
        </w:rPr>
        <w:t>染色体和基因</w:t>
      </w:r>
      <w:r>
        <w:rPr/>
        <w:t>）</w:t>
      </w:r>
      <w:r>
        <w:rPr>
          <w:spacing w:val="-3"/>
        </w:rPr>
        <w:t>发生突变或畸变所引起的疾病，通常具有由亲代传至后代的垂直传递的特征。</w:t>
      </w:r>
    </w:p>
    <w:p>
      <w:pPr>
        <w:pStyle w:val="BodyText"/>
        <w:spacing w:line="326" w:lineRule="auto" w:before="23"/>
        <w:ind w:left="840" w:right="214" w:hanging="720"/>
        <w:jc w:val="both"/>
      </w:pPr>
      <w:r>
        <w:rPr>
          <w:spacing w:val="-3"/>
        </w:rPr>
        <w:t>九、  先天性畸形、变形或染色体异常：指被保险人出生时就具有的畸形、变形或染色体异常。先天性畸形、变形和染色体异常依照世界卫生组织《疾病和有关健康问题的</w:t>
      </w:r>
      <w:r>
        <w:rPr>
          <w:spacing w:val="-18"/>
        </w:rPr>
        <w:t>国际统计分类》</w:t>
      </w:r>
      <w:r>
        <w:rPr>
          <w:spacing w:val="-1"/>
        </w:rPr>
        <w:t>（</w:t>
      </w:r>
      <w:r>
        <w:rPr>
          <w:rFonts w:ascii="Times New Roman" w:eastAsia="Times New Roman"/>
          <w:spacing w:val="-1"/>
        </w:rPr>
        <w:t>ICD-10</w:t>
      </w:r>
      <w:r>
        <w:rPr>
          <w:spacing w:val="-1"/>
        </w:rPr>
        <w:t>）</w:t>
      </w:r>
      <w:r>
        <w:rPr/>
        <w:t>确定。</w:t>
      </w:r>
    </w:p>
    <w:p>
      <w:pPr>
        <w:pStyle w:val="BodyText"/>
        <w:tabs>
          <w:tab w:pos="840" w:val="left" w:leader="none"/>
        </w:tabs>
        <w:spacing w:line="326" w:lineRule="auto" w:before="0"/>
        <w:ind w:left="840" w:right="105" w:hanging="720"/>
      </w:pPr>
      <w:r>
        <w:rPr/>
        <w:t>十、</w:t>
        <w:tab/>
        <w:t>现金</w:t>
      </w:r>
      <w:r>
        <w:rPr>
          <w:spacing w:val="-3"/>
        </w:rPr>
        <w:t>价</w:t>
      </w:r>
      <w:r>
        <w:rPr/>
        <w:t>值</w:t>
      </w:r>
      <w:r>
        <w:rPr>
          <w:spacing w:val="-29"/>
        </w:rPr>
        <w:t>：</w:t>
      </w:r>
      <w:r>
        <w:rPr/>
        <w:t>指</w:t>
      </w:r>
      <w:r>
        <w:rPr>
          <w:spacing w:val="-3"/>
        </w:rPr>
        <w:t>保</w:t>
      </w:r>
      <w:r>
        <w:rPr/>
        <w:t>险</w:t>
      </w:r>
      <w:r>
        <w:rPr>
          <w:spacing w:val="-3"/>
        </w:rPr>
        <w:t>单</w:t>
      </w:r>
      <w:r>
        <w:rPr/>
        <w:t>所</w:t>
      </w:r>
      <w:r>
        <w:rPr>
          <w:spacing w:val="-3"/>
        </w:rPr>
        <w:t>具</w:t>
      </w:r>
      <w:r>
        <w:rPr/>
        <w:t>有的</w:t>
      </w:r>
      <w:r>
        <w:rPr>
          <w:spacing w:val="-3"/>
        </w:rPr>
        <w:t>价</w:t>
      </w:r>
      <w:r>
        <w:rPr/>
        <w:t>值</w:t>
      </w:r>
      <w:r>
        <w:rPr>
          <w:spacing w:val="-29"/>
        </w:rPr>
        <w:t>，</w:t>
      </w:r>
      <w:r>
        <w:rPr/>
        <w:t>通</w:t>
      </w:r>
      <w:r>
        <w:rPr>
          <w:spacing w:val="-3"/>
        </w:rPr>
        <w:t>常</w:t>
      </w:r>
      <w:r>
        <w:rPr/>
        <w:t>体</w:t>
      </w:r>
      <w:r>
        <w:rPr>
          <w:spacing w:val="-3"/>
        </w:rPr>
        <w:t>现</w:t>
      </w:r>
      <w:r>
        <w:rPr/>
        <w:t>为</w:t>
      </w:r>
      <w:r>
        <w:rPr>
          <w:spacing w:val="-3"/>
        </w:rPr>
        <w:t>解</w:t>
      </w:r>
      <w:r>
        <w:rPr/>
        <w:t>除合</w:t>
      </w:r>
      <w:r>
        <w:rPr>
          <w:spacing w:val="-3"/>
        </w:rPr>
        <w:t>同</w:t>
      </w:r>
      <w:r>
        <w:rPr/>
        <w:t>时</w:t>
      </w:r>
      <w:r>
        <w:rPr>
          <w:spacing w:val="-29"/>
        </w:rPr>
        <w:t>，</w:t>
      </w:r>
      <w:r>
        <w:rPr/>
        <w:t>根</w:t>
      </w:r>
      <w:r>
        <w:rPr>
          <w:spacing w:val="-3"/>
        </w:rPr>
        <w:t>据</w:t>
      </w:r>
      <w:r>
        <w:rPr/>
        <w:t>精</w:t>
      </w:r>
      <w:r>
        <w:rPr>
          <w:spacing w:val="-3"/>
        </w:rPr>
        <w:t>算</w:t>
      </w:r>
      <w:r>
        <w:rPr/>
        <w:t>原</w:t>
      </w:r>
      <w:r>
        <w:rPr>
          <w:spacing w:val="-3"/>
        </w:rPr>
        <w:t>理</w:t>
      </w:r>
      <w:r>
        <w:rPr/>
        <w:t>计算</w:t>
      </w:r>
      <w:r>
        <w:rPr>
          <w:spacing w:val="-3"/>
        </w:rPr>
        <w:t>的</w:t>
      </w:r>
      <w:r>
        <w:rPr/>
        <w:t>， 由本</w:t>
      </w:r>
      <w:r>
        <w:rPr>
          <w:spacing w:val="-3"/>
        </w:rPr>
        <w:t>公</w:t>
      </w:r>
      <w:r>
        <w:rPr/>
        <w:t>司</w:t>
      </w:r>
      <w:r>
        <w:rPr>
          <w:spacing w:val="-3"/>
        </w:rPr>
        <w:t>退</w:t>
      </w:r>
      <w:r>
        <w:rPr/>
        <w:t>还</w:t>
      </w:r>
      <w:r>
        <w:rPr>
          <w:spacing w:val="-3"/>
        </w:rPr>
        <w:t>的</w:t>
      </w:r>
      <w:r>
        <w:rPr/>
        <w:t>那</w:t>
      </w:r>
      <w:r>
        <w:rPr>
          <w:spacing w:val="-3"/>
        </w:rPr>
        <w:t>部</w:t>
      </w:r>
      <w:r>
        <w:rPr/>
        <w:t>分</w:t>
      </w:r>
      <w:r>
        <w:rPr>
          <w:spacing w:val="-3"/>
        </w:rPr>
        <w:t>金</w:t>
      </w:r>
      <w:r>
        <w:rPr/>
        <w:t>额</w:t>
      </w:r>
      <w:r>
        <w:rPr>
          <w:spacing w:val="-22"/>
        </w:rPr>
        <w:t>。</w:t>
      </w:r>
      <w:r>
        <w:rPr/>
        <w:t>现</w:t>
      </w:r>
      <w:r>
        <w:rPr>
          <w:spacing w:val="-3"/>
        </w:rPr>
        <w:t>金</w:t>
      </w:r>
      <w:r>
        <w:rPr/>
        <w:t>价</w:t>
      </w:r>
      <w:r>
        <w:rPr>
          <w:spacing w:val="-3"/>
        </w:rPr>
        <w:t>值</w:t>
      </w:r>
      <w:r>
        <w:rPr/>
        <w:t>＝</w:t>
      </w:r>
      <w:r>
        <w:rPr>
          <w:spacing w:val="-3"/>
        </w:rPr>
        <w:t>保</w:t>
      </w:r>
      <w:r>
        <w:rPr/>
        <w:t>险</w:t>
      </w:r>
      <w:r>
        <w:rPr>
          <w:spacing w:val="-3"/>
        </w:rPr>
        <w:t>费</w:t>
      </w:r>
      <w:r>
        <w:rPr>
          <w:spacing w:val="-7"/>
        </w:rPr>
        <w:t>×（1-25%）×（1-</w:t>
      </w:r>
      <w:r>
        <w:rPr/>
        <w:t>当</w:t>
      </w:r>
      <w:r>
        <w:rPr>
          <w:spacing w:val="-3"/>
        </w:rPr>
        <w:t>期</w:t>
      </w:r>
      <w:r>
        <w:rPr/>
        <w:t>已</w:t>
      </w:r>
      <w:r>
        <w:rPr>
          <w:spacing w:val="-3"/>
        </w:rPr>
        <w:t>经</w:t>
      </w:r>
      <w:r>
        <w:rPr/>
        <w:t>过天数</w:t>
      </w:r>
    </w:p>
    <w:p>
      <w:pPr>
        <w:pStyle w:val="BodyText"/>
        <w:spacing w:line="326" w:lineRule="auto" w:before="25"/>
        <w:ind w:right="2235" w:firstLine="719"/>
      </w:pPr>
      <w:r>
        <w:rPr>
          <w:spacing w:val="-3"/>
          <w:w w:val="100"/>
        </w:rPr>
        <w:t>÷保险期间天数</w:t>
      </w:r>
      <w:r>
        <w:rPr>
          <w:spacing w:val="-106"/>
          <w:w w:val="100"/>
        </w:rPr>
        <w:t>）</w:t>
      </w:r>
      <w:r>
        <w:rPr>
          <w:spacing w:val="-3"/>
          <w:w w:val="100"/>
        </w:rPr>
        <w:t>，当期已经过天数按照本合同生效日计算。</w:t>
      </w:r>
      <w:r>
        <w:rPr>
          <w:spacing w:val="-4"/>
        </w:rPr>
        <w:t>十一、 不可抗力：指不能预见、不能避免并不能克服的客观情况。</w:t>
      </w:r>
      <w:r>
        <w:rPr>
          <w:spacing w:val="-3"/>
        </w:rPr>
        <w:t>十二、 专科医生：指满足下列四项资格条件的医生或医师：</w:t>
      </w:r>
    </w:p>
    <w:p>
      <w:pPr>
        <w:pStyle w:val="BodyText"/>
        <w:spacing w:line="326" w:lineRule="auto" w:before="23"/>
        <w:ind w:left="838" w:right="211"/>
        <w:jc w:val="both"/>
      </w:pPr>
      <w:r>
        <w:rPr>
          <w:w w:val="100"/>
        </w:rPr>
        <w:t>（1）</w:t>
      </w:r>
      <w:r>
        <w:rPr>
          <w:spacing w:val="-14"/>
          <w:w w:val="100"/>
        </w:rPr>
        <w:t>具有有效的中华人民共和国《医师资格证书》；</w:t>
      </w:r>
      <w:r>
        <w:rPr>
          <w:w w:val="100"/>
        </w:rPr>
        <w:t>（2）</w:t>
      </w:r>
      <w:r>
        <w:rPr>
          <w:spacing w:val="-2"/>
          <w:w w:val="100"/>
        </w:rPr>
        <w:t>具有有效的中华人民共和</w:t>
      </w:r>
      <w:r>
        <w:rPr>
          <w:spacing w:val="-14"/>
          <w:w w:val="100"/>
        </w:rPr>
        <w:t>国《医师执业证书》，并按期到相关部门登记注册</w:t>
      </w:r>
      <w:r>
        <w:rPr>
          <w:spacing w:val="-128"/>
          <w:w w:val="100"/>
        </w:rPr>
        <w:t>；</w:t>
      </w:r>
      <w:r>
        <w:rPr>
          <w:spacing w:val="-3"/>
          <w:w w:val="100"/>
        </w:rPr>
        <w:t>（</w:t>
      </w:r>
      <w:r>
        <w:rPr>
          <w:w w:val="100"/>
        </w:rPr>
        <w:t>3</w:t>
      </w:r>
      <w:r>
        <w:rPr>
          <w:spacing w:val="-20"/>
          <w:w w:val="100"/>
        </w:rPr>
        <w:t>）</w:t>
      </w:r>
      <w:r>
        <w:rPr>
          <w:spacing w:val="-3"/>
          <w:w w:val="100"/>
        </w:rPr>
        <w:t>具有有效的中华人民共和国</w:t>
      </w:r>
      <w:r>
        <w:rPr>
          <w:spacing w:val="-10"/>
          <w:w w:val="100"/>
        </w:rPr>
        <w:t>主治医师或主治医师以上职称的《医师职称证书》</w:t>
      </w:r>
      <w:r>
        <w:rPr>
          <w:spacing w:val="-135"/>
          <w:w w:val="100"/>
        </w:rPr>
        <w:t>；</w:t>
      </w:r>
      <w:r>
        <w:rPr>
          <w:w w:val="100"/>
        </w:rPr>
        <w:t>（4</w:t>
      </w:r>
      <w:r>
        <w:rPr>
          <w:spacing w:val="-27"/>
          <w:w w:val="100"/>
        </w:rPr>
        <w:t>）</w:t>
      </w:r>
      <w:r>
        <w:rPr>
          <w:spacing w:val="-3"/>
          <w:w w:val="100"/>
        </w:rPr>
        <w:t>在二级或二级以上医院的相</w:t>
      </w:r>
      <w:r>
        <w:rPr>
          <w:spacing w:val="-3"/>
        </w:rPr>
        <w:t>应科室从事临床工作三年以上。</w:t>
      </w:r>
    </w:p>
    <w:p>
      <w:pPr>
        <w:pStyle w:val="BodyText"/>
        <w:spacing w:before="23"/>
      </w:pPr>
      <w:r>
        <w:rPr/>
        <w:pict>
          <v:rect style="position:absolute;margin-left:484.420013pt;margin-top:2.733666pt;width:21pt;height:13.68pt;mso-position-horizontal-relative:page;mso-position-vertical-relative:paragraph;z-index:-11344" filled="true" fillcolor="#bebebe" stroked="false">
            <v:fill type="solid"/>
            <w10:wrap type="none"/>
          </v:rect>
        </w:pict>
      </w:r>
      <w:r>
        <w:rPr/>
        <w:t>十三、 本合同所指重大疾病为被保险人发生符合以下疾病定义所述条件的疾病，并由专科</w:t>
      </w:r>
    </w:p>
    <w:p>
      <w:pPr>
        <w:pStyle w:val="BodyText"/>
        <w:ind w:left="840"/>
      </w:pPr>
      <w:r>
        <w:rPr>
          <w:rFonts w:ascii="Times New Roman" w:eastAsia="Times New Roman"/>
          <w:spacing w:val="-53"/>
          <w:w w:val="100"/>
          <w:shd w:fill="BEBEBE" w:color="auto" w:val="clear"/>
        </w:rPr>
        <w:t> </w:t>
      </w:r>
      <w:r>
        <w:rPr>
          <w:spacing w:val="-1"/>
          <w:shd w:fill="BEBEBE" w:color="auto" w:val="clear"/>
        </w:rPr>
        <w:t>医生</w:t>
      </w:r>
      <w:r>
        <w:rPr>
          <w:spacing w:val="-3"/>
        </w:rPr>
        <w:t>（</w:t>
      </w:r>
      <w:r>
        <w:rPr>
          <w:spacing w:val="-2"/>
        </w:rPr>
        <w:t>见释义</w:t>
      </w:r>
      <w:r>
        <w:rPr/>
        <w:t>）</w:t>
      </w:r>
      <w:r>
        <w:rPr>
          <w:spacing w:val="-3"/>
        </w:rPr>
        <w:t>明确诊断：</w:t>
      </w:r>
    </w:p>
    <w:p>
      <w:pPr>
        <w:pStyle w:val="BodyText"/>
        <w:spacing w:before="4"/>
        <w:ind w:left="0"/>
        <w:rPr>
          <w:sz w:val="6"/>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6"/>
      </w:tblGrid>
      <w:tr>
        <w:trPr>
          <w:trHeight w:val="4075" w:hRule="atLeast"/>
        </w:trPr>
        <w:tc>
          <w:tcPr>
            <w:tcW w:w="1764" w:type="dxa"/>
          </w:tcPr>
          <w:p>
            <w:pPr>
              <w:pStyle w:val="TableParagraph"/>
              <w:spacing w:line="262" w:lineRule="exact"/>
              <w:ind w:left="107"/>
              <w:rPr>
                <w:sz w:val="21"/>
              </w:rPr>
            </w:pPr>
            <w:r>
              <w:rPr>
                <w:sz w:val="21"/>
              </w:rPr>
              <w:t>(一)恶性肿瘤</w:t>
            </w:r>
          </w:p>
        </w:tc>
        <w:tc>
          <w:tcPr>
            <w:tcW w:w="6626" w:type="dxa"/>
          </w:tcPr>
          <w:p>
            <w:pPr>
              <w:pStyle w:val="TableParagraph"/>
              <w:spacing w:line="273" w:lineRule="auto"/>
              <w:ind w:right="-15"/>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3"/>
                <w:sz w:val="21"/>
              </w:rPr>
              <w:t>的国际统计分类》</w:t>
            </w:r>
            <w:r>
              <w:rPr>
                <w:spacing w:val="-1"/>
                <w:sz w:val="21"/>
              </w:rPr>
              <w:t>（ICD-10）</w:t>
            </w:r>
            <w:r>
              <w:rPr>
                <w:spacing w:val="-3"/>
                <w:sz w:val="21"/>
              </w:rPr>
              <w:t>的恶性肿瘤范畴。</w:t>
            </w:r>
          </w:p>
          <w:p>
            <w:pPr>
              <w:pStyle w:val="TableParagraph"/>
              <w:spacing w:before="20"/>
              <w:rPr>
                <w:sz w:val="21"/>
              </w:rPr>
            </w:pPr>
            <w:r>
              <w:rPr>
                <w:sz w:val="21"/>
              </w:rPr>
              <w:t>下列疾病不在保障范围内：</w:t>
            </w:r>
          </w:p>
          <w:p>
            <w:pPr>
              <w:pStyle w:val="TableParagraph"/>
              <w:spacing w:before="36"/>
              <w:rPr>
                <w:sz w:val="21"/>
              </w:rPr>
            </w:pPr>
            <w:r>
              <w:rPr>
                <w:sz w:val="21"/>
              </w:rPr>
              <w:t>（1）原位癌；</w:t>
            </w:r>
          </w:p>
          <w:p>
            <w:pPr>
              <w:pStyle w:val="TableParagraph"/>
              <w:spacing w:before="36"/>
              <w:rPr>
                <w:sz w:val="21"/>
              </w:rPr>
            </w:pPr>
            <w:r>
              <w:rPr>
                <w:sz w:val="21"/>
              </w:rPr>
              <w:t>（2）相当于Binet分期方案A期程度的慢性淋巴细胞白血病；</w:t>
            </w:r>
          </w:p>
          <w:p>
            <w:pPr>
              <w:pStyle w:val="TableParagraph"/>
              <w:spacing w:before="36"/>
              <w:rPr>
                <w:sz w:val="21"/>
              </w:rPr>
            </w:pPr>
            <w:r>
              <w:rPr>
                <w:sz w:val="21"/>
              </w:rPr>
              <w:t>（3）相当于Ann Arbor分期方案I期程度的何杰金氏病；</w:t>
            </w:r>
          </w:p>
          <w:p>
            <w:pPr>
              <w:pStyle w:val="TableParagraph"/>
              <w:spacing w:before="36"/>
              <w:rPr>
                <w:sz w:val="21"/>
              </w:rPr>
            </w:pPr>
            <w:r>
              <w:rPr>
                <w:sz w:val="21"/>
              </w:rPr>
              <w:t>（4）皮肤癌（不包括恶性黑色素瘤及已发生转移的皮肤癌）；</w:t>
            </w:r>
          </w:p>
          <w:p>
            <w:pPr>
              <w:pStyle w:val="TableParagraph"/>
              <w:spacing w:line="231" w:lineRule="exact" w:before="123"/>
              <w:rPr>
                <w:sz w:val="21"/>
              </w:rPr>
            </w:pPr>
            <w:r>
              <w:rPr>
                <w:sz w:val="21"/>
              </w:rPr>
              <w:t>（5）TNM分期为T N M 期或更轻分期的前列腺癌；</w:t>
            </w:r>
          </w:p>
          <w:p>
            <w:pPr>
              <w:pStyle w:val="TableParagraph"/>
              <w:spacing w:line="100" w:lineRule="exact"/>
              <w:ind w:left="1682"/>
              <w:rPr>
                <w:sz w:val="11"/>
              </w:rPr>
            </w:pPr>
            <w:r>
              <w:rPr>
                <w:sz w:val="11"/>
              </w:rPr>
              <w:t>1  0 0</w:t>
            </w:r>
          </w:p>
          <w:p>
            <w:pPr>
              <w:pStyle w:val="TableParagraph"/>
              <w:spacing w:before="71"/>
              <w:rPr>
                <w:sz w:val="21"/>
              </w:rPr>
            </w:pPr>
            <w:r>
              <w:rPr>
                <w:sz w:val="21"/>
              </w:rPr>
              <w:t>（6）感染艾滋病病毒或患艾滋病期间所患恶性肿瘤。</w:t>
            </w:r>
          </w:p>
        </w:tc>
      </w:tr>
      <w:tr>
        <w:trPr>
          <w:trHeight w:val="2810" w:hRule="atLeast"/>
        </w:trPr>
        <w:tc>
          <w:tcPr>
            <w:tcW w:w="1764" w:type="dxa"/>
          </w:tcPr>
          <w:p>
            <w:pPr>
              <w:pStyle w:val="TableParagraph"/>
              <w:spacing w:line="273" w:lineRule="auto"/>
              <w:ind w:left="107" w:right="81"/>
              <w:rPr>
                <w:sz w:val="21"/>
              </w:rPr>
            </w:pPr>
            <w:r>
              <w:rPr>
                <w:sz w:val="21"/>
              </w:rPr>
              <w:t>（二）急性心肌梗塞</w:t>
            </w:r>
          </w:p>
        </w:tc>
        <w:tc>
          <w:tcPr>
            <w:tcW w:w="6626" w:type="dxa"/>
          </w:tcPr>
          <w:p>
            <w:pPr>
              <w:pStyle w:val="TableParagraph"/>
              <w:spacing w:line="273" w:lineRule="auto"/>
              <w:ind w:right="94"/>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99"/>
              <w:rPr>
                <w:sz w:val="21"/>
              </w:rPr>
            </w:pPr>
            <w:r>
              <w:rPr>
                <w:sz w:val="21"/>
              </w:rPr>
              <w:t>（3）心肌酶或肌钙蛋白有诊断意义的升高，或呈符合急性心肌梗塞的动态性变化；</w:t>
            </w:r>
          </w:p>
          <w:p>
            <w:pPr>
              <w:pStyle w:val="TableParagraph"/>
              <w:spacing w:line="273" w:lineRule="auto" w:before="7"/>
              <w:ind w:right="94"/>
              <w:rPr>
                <w:sz w:val="21"/>
              </w:rPr>
            </w:pPr>
            <w:r>
              <w:rPr>
                <w:spacing w:val="-12"/>
                <w:sz w:val="21"/>
              </w:rPr>
              <w:t>（4）</w:t>
            </w:r>
            <w:r>
              <w:rPr>
                <w:spacing w:val="-13"/>
                <w:sz w:val="21"/>
              </w:rPr>
              <w:t>发病 </w:t>
            </w:r>
            <w:r>
              <w:rPr>
                <w:sz w:val="21"/>
              </w:rPr>
              <w:t>90</w:t>
            </w:r>
            <w:r>
              <w:rPr>
                <w:spacing w:val="-12"/>
                <w:sz w:val="21"/>
              </w:rPr>
              <w:t> 天后，经检查证实左心室功能降低，如左心室射血分数低</w:t>
            </w:r>
            <w:r>
              <w:rPr>
                <w:spacing w:val="-32"/>
                <w:sz w:val="21"/>
              </w:rPr>
              <w:t>于 </w:t>
            </w:r>
            <w:r>
              <w:rPr>
                <w:sz w:val="21"/>
              </w:rPr>
              <w:t>50%。</w:t>
            </w:r>
          </w:p>
        </w:tc>
      </w:tr>
    </w:tbl>
    <w:p>
      <w:pPr>
        <w:spacing w:after="0" w:line="273" w:lineRule="auto"/>
        <w:rPr>
          <w:sz w:val="21"/>
        </w:rPr>
        <w:sectPr>
          <w:pgSz w:w="11910" w:h="16840"/>
          <w:pgMar w:header="0" w:footer="924" w:top="1420" w:bottom="1200" w:left="1680" w:right="158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6"/>
      </w:tblGrid>
      <w:tr>
        <w:trPr>
          <w:trHeight w:val="2496" w:hRule="atLeast"/>
        </w:trPr>
        <w:tc>
          <w:tcPr>
            <w:tcW w:w="1764" w:type="dxa"/>
          </w:tcPr>
          <w:p>
            <w:pPr>
              <w:pStyle w:val="TableParagraph"/>
              <w:spacing w:line="256" w:lineRule="auto"/>
              <w:ind w:left="107" w:right="94"/>
              <w:rPr>
                <w:sz w:val="21"/>
              </w:rPr>
            </w:pPr>
            <w:r>
              <w:rPr>
                <w:rFonts w:ascii="Times New Roman" w:eastAsia="Times New Roman"/>
                <w:sz w:val="21"/>
              </w:rPr>
              <w:t>( </w:t>
            </w:r>
            <w:r>
              <w:rPr>
                <w:sz w:val="21"/>
              </w:rPr>
              <w:t>三</w:t>
            </w:r>
            <w:r>
              <w:rPr>
                <w:rFonts w:ascii="Times New Roman" w:eastAsia="Times New Roman"/>
                <w:sz w:val="21"/>
              </w:rPr>
              <w:t>) </w:t>
            </w:r>
            <w:r>
              <w:rPr>
                <w:sz w:val="21"/>
              </w:rPr>
              <w:t>脑中风后遗症</w:t>
            </w:r>
          </w:p>
        </w:tc>
        <w:tc>
          <w:tcPr>
            <w:tcW w:w="6626" w:type="dxa"/>
          </w:tcPr>
          <w:p>
            <w:pPr>
              <w:pStyle w:val="TableParagraph"/>
              <w:spacing w:line="264" w:lineRule="auto"/>
              <w:ind w:right="-15"/>
              <w:rPr>
                <w:sz w:val="21"/>
              </w:rPr>
            </w:pPr>
            <w:r>
              <w:rPr>
                <w:spacing w:val="-8"/>
                <w:sz w:val="21"/>
              </w:rPr>
              <w:t>指因脑血管的突发病变引起脑血管出血、栓塞或梗塞，并导致神经系统</w:t>
            </w:r>
            <w:r>
              <w:rPr>
                <w:spacing w:val="-12"/>
                <w:sz w:val="21"/>
              </w:rPr>
              <w:t>永久性的功能障碍。神经系统永久性的功能障碍，指疾病确诊</w:t>
            </w:r>
            <w:r>
              <w:rPr>
                <w:rFonts w:ascii="Times New Roman" w:eastAsia="Times New Roman"/>
                <w:sz w:val="21"/>
              </w:rPr>
              <w:t>180</w:t>
            </w:r>
            <w:r>
              <w:rPr>
                <w:spacing w:val="-2"/>
                <w:sz w:val="21"/>
              </w:rPr>
              <w:t>天后， </w:t>
            </w:r>
            <w:r>
              <w:rPr>
                <w:spacing w:val="-3"/>
                <w:sz w:val="21"/>
              </w:rPr>
              <w:t>仍遗留下列一种或一种以上障碍：</w:t>
            </w:r>
          </w:p>
          <w:p>
            <w:pPr>
              <w:pStyle w:val="TableParagraph"/>
              <w:spacing w:before="28"/>
              <w:rPr>
                <w:sz w:val="21"/>
              </w:rPr>
            </w:pPr>
            <w:r>
              <w:rPr>
                <w:w w:val="100"/>
                <w:sz w:val="21"/>
              </w:rPr>
              <w:t>（</w:t>
            </w:r>
            <w:r>
              <w:rPr>
                <w:rFonts w:ascii="Times New Roman" w:eastAsia="Times New Roman"/>
                <w:w w:val="100"/>
                <w:sz w:val="21"/>
              </w:rPr>
              <w:t>1</w:t>
            </w:r>
            <w:r>
              <w:rPr>
                <w:spacing w:val="-3"/>
                <w:w w:val="100"/>
                <w:sz w:val="21"/>
              </w:rPr>
              <w:t>）一肢或一肢以上肢体机能完全丧失（</w:t>
            </w:r>
            <w:r>
              <w:rPr>
                <w:w w:val="100"/>
                <w:sz w:val="21"/>
              </w:rPr>
              <w:t>注</w:t>
            </w:r>
            <w:r>
              <w:rPr>
                <w:rFonts w:ascii="Times New Roman" w:eastAsia="Times New Roman"/>
                <w:w w:val="100"/>
                <w:sz w:val="21"/>
              </w:rPr>
              <w:t>1</w:t>
            </w:r>
            <w:r>
              <w:rPr>
                <w:spacing w:val="-108"/>
                <w:w w:val="100"/>
                <w:sz w:val="21"/>
              </w:rPr>
              <w:t>）</w:t>
            </w:r>
            <w:r>
              <w:rPr>
                <w:w w:val="100"/>
                <w:sz w:val="21"/>
              </w:rPr>
              <w:t>；</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）语言能力或咀嚼吞咽能力完全丧失（</w:t>
            </w:r>
            <w:r>
              <w:rPr>
                <w:w w:val="100"/>
                <w:sz w:val="21"/>
              </w:rPr>
              <w:t>注</w:t>
            </w:r>
            <w:r>
              <w:rPr>
                <w:rFonts w:ascii="Times New Roman" w:eastAsia="Times New Roman"/>
                <w:w w:val="100"/>
                <w:sz w:val="21"/>
              </w:rPr>
              <w:t>2</w:t>
            </w:r>
            <w:r>
              <w:rPr>
                <w:spacing w:val="-108"/>
                <w:w w:val="100"/>
                <w:sz w:val="21"/>
              </w:rPr>
              <w:t>）</w:t>
            </w:r>
            <w:r>
              <w:rPr>
                <w:w w:val="100"/>
                <w:sz w:val="21"/>
              </w:rPr>
              <w:t>；</w:t>
            </w:r>
          </w:p>
          <w:p>
            <w:pPr>
              <w:pStyle w:val="TableParagraph"/>
              <w:spacing w:before="21"/>
              <w:rPr>
                <w:sz w:val="21"/>
              </w:rPr>
            </w:pPr>
            <w:r>
              <w:rPr>
                <w:spacing w:val="-24"/>
                <w:sz w:val="21"/>
              </w:rPr>
              <w:t>（</w:t>
            </w:r>
            <w:r>
              <w:rPr>
                <w:rFonts w:ascii="Times New Roman" w:eastAsia="Times New Roman"/>
                <w:spacing w:val="-24"/>
                <w:sz w:val="21"/>
              </w:rPr>
              <w:t>3</w:t>
            </w:r>
            <w:r>
              <w:rPr>
                <w:spacing w:val="-24"/>
                <w:sz w:val="21"/>
              </w:rPr>
              <w:t>）</w:t>
            </w:r>
            <w:r>
              <w:rPr>
                <w:spacing w:val="-13"/>
                <w:sz w:val="21"/>
              </w:rPr>
              <w:t>自主生活能力完全丧失，无法独立完成六项基本日常生活活动</w:t>
            </w:r>
            <w:r>
              <w:rPr>
                <w:spacing w:val="-3"/>
                <w:sz w:val="21"/>
              </w:rPr>
              <w:t>（注</w:t>
            </w:r>
          </w:p>
          <w:p>
            <w:pPr>
              <w:pStyle w:val="TableParagraph"/>
              <w:spacing w:before="21"/>
              <w:rPr>
                <w:sz w:val="21"/>
              </w:rPr>
            </w:pPr>
            <w:r>
              <w:rPr>
                <w:rFonts w:ascii="Times New Roman" w:eastAsia="Times New Roman"/>
                <w:sz w:val="21"/>
              </w:rPr>
              <w:t>3</w:t>
            </w:r>
            <w:r>
              <w:rPr>
                <w:sz w:val="21"/>
              </w:rPr>
              <w:t>）中的三项或三项以上。</w:t>
            </w:r>
          </w:p>
        </w:tc>
      </w:tr>
      <w:tr>
        <w:trPr>
          <w:trHeight w:val="1872" w:hRule="atLeast"/>
        </w:trPr>
        <w:tc>
          <w:tcPr>
            <w:tcW w:w="1764" w:type="dxa"/>
          </w:tcPr>
          <w:p>
            <w:pPr>
              <w:pStyle w:val="TableParagraph"/>
              <w:spacing w:line="264" w:lineRule="auto"/>
              <w:ind w:left="107" w:right="81"/>
              <w:jc w:val="both"/>
              <w:rPr>
                <w:sz w:val="21"/>
              </w:rPr>
            </w:pPr>
            <w:r>
              <w:rPr>
                <w:rFonts w:ascii="Times New Roman" w:eastAsia="Times New Roman"/>
                <w:sz w:val="21"/>
              </w:rPr>
              <w:t>(</w:t>
            </w:r>
            <w:r>
              <w:rPr>
                <w:sz w:val="21"/>
              </w:rPr>
              <w:t>四</w:t>
            </w:r>
            <w:r>
              <w:rPr>
                <w:rFonts w:ascii="Times New Roman" w:eastAsia="Times New Roman"/>
                <w:sz w:val="21"/>
              </w:rPr>
              <w:t>) </w:t>
            </w:r>
            <w:r>
              <w:rPr>
                <w:sz w:val="21"/>
              </w:rPr>
              <w:t>重大器官移植术或造血干细胞移植术</w:t>
            </w:r>
          </w:p>
        </w:tc>
        <w:tc>
          <w:tcPr>
            <w:tcW w:w="6626" w:type="dxa"/>
          </w:tcPr>
          <w:p>
            <w:pPr>
              <w:pStyle w:val="TableParagraph"/>
              <w:spacing w:line="273" w:lineRule="auto"/>
              <w:ind w:right="94"/>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273" w:lineRule="auto" w:before="20"/>
              <w:ind w:right="94"/>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559" w:hRule="atLeast"/>
        </w:trPr>
        <w:tc>
          <w:tcPr>
            <w:tcW w:w="1764" w:type="dxa"/>
          </w:tcPr>
          <w:p>
            <w:pPr>
              <w:pStyle w:val="TableParagraph"/>
              <w:spacing w:line="266" w:lineRule="auto"/>
              <w:ind w:left="107" w:right="81"/>
              <w:jc w:val="both"/>
              <w:rPr>
                <w:sz w:val="21"/>
              </w:rPr>
            </w:pPr>
            <w:r>
              <w:rPr>
                <w:rFonts w:ascii="Times New Roman" w:eastAsia="Times New Roman"/>
                <w:spacing w:val="5"/>
                <w:sz w:val="21"/>
              </w:rPr>
              <w:t>(</w:t>
            </w:r>
            <w:r>
              <w:rPr>
                <w:spacing w:val="5"/>
                <w:sz w:val="21"/>
              </w:rPr>
              <w:t>五</w:t>
            </w:r>
            <w:r>
              <w:rPr>
                <w:rFonts w:ascii="Times New Roman" w:eastAsia="Times New Roman"/>
                <w:spacing w:val="5"/>
                <w:sz w:val="21"/>
              </w:rPr>
              <w:t>) </w:t>
            </w:r>
            <w:r>
              <w:rPr>
                <w:spacing w:val="1"/>
                <w:sz w:val="21"/>
              </w:rPr>
              <w:t>冠状动脉搭</w:t>
            </w:r>
            <w:r>
              <w:rPr>
                <w:spacing w:val="10"/>
                <w:sz w:val="21"/>
              </w:rPr>
              <w:t>桥术（或称冠状</w:t>
            </w:r>
            <w:r>
              <w:rPr>
                <w:spacing w:val="-25"/>
                <w:sz w:val="21"/>
              </w:rPr>
              <w:t>动 脉 旁 路 移 植术）</w:t>
            </w:r>
          </w:p>
        </w:tc>
        <w:tc>
          <w:tcPr>
            <w:tcW w:w="6626" w:type="dxa"/>
          </w:tcPr>
          <w:p>
            <w:pPr>
              <w:pStyle w:val="TableParagraph"/>
              <w:spacing w:line="273" w:lineRule="auto"/>
              <w:ind w:right="94"/>
              <w:rPr>
                <w:sz w:val="21"/>
              </w:rPr>
            </w:pPr>
            <w:r>
              <w:rPr>
                <w:spacing w:val="-12"/>
                <w:sz w:val="21"/>
              </w:rPr>
              <w:t>指为治疗严重的冠心病，实际实施了开胸进行的冠状动脉血管旁路移植</w:t>
            </w:r>
            <w:r>
              <w:rPr>
                <w:spacing w:val="-7"/>
                <w:sz w:val="21"/>
              </w:rPr>
              <w:t>的手术。</w:t>
            </w:r>
          </w:p>
          <w:p>
            <w:pPr>
              <w:pStyle w:val="TableParagraph"/>
              <w:spacing w:line="273" w:lineRule="auto" w:before="20"/>
              <w:ind w:right="94"/>
              <w:rPr>
                <w:sz w:val="21"/>
              </w:rPr>
            </w:pPr>
            <w:r>
              <w:rPr>
                <w:spacing w:val="-11"/>
                <w:sz w:val="21"/>
              </w:rPr>
              <w:t>冠状动脉支架植入术、心导管球囊扩张术、激光射频技术及其它非开胸</w:t>
            </w:r>
            <w:r>
              <w:rPr>
                <w:spacing w:val="-6"/>
                <w:sz w:val="21"/>
              </w:rPr>
              <w:t>的介入手术、腔镜手术不在保障范围内。</w:t>
            </w:r>
          </w:p>
        </w:tc>
      </w:tr>
      <w:tr>
        <w:trPr>
          <w:trHeight w:val="1562" w:hRule="atLeast"/>
        </w:trPr>
        <w:tc>
          <w:tcPr>
            <w:tcW w:w="1764" w:type="dxa"/>
          </w:tcPr>
          <w:p>
            <w:pPr>
              <w:pStyle w:val="TableParagraph"/>
              <w:spacing w:line="280" w:lineRule="exact"/>
              <w:ind w:left="107"/>
              <w:rPr>
                <w:sz w:val="21"/>
              </w:rPr>
            </w:pPr>
            <w:r>
              <w:rPr>
                <w:rFonts w:ascii="Times New Roman" w:eastAsia="Times New Roman"/>
                <w:sz w:val="21"/>
              </w:rPr>
              <w:t>( </w:t>
            </w:r>
            <w:r>
              <w:rPr>
                <w:sz w:val="21"/>
              </w:rPr>
              <w:t>六</w:t>
            </w:r>
            <w:r>
              <w:rPr>
                <w:rFonts w:ascii="Times New Roman" w:eastAsia="Times New Roman"/>
                <w:sz w:val="21"/>
              </w:rPr>
              <w:t>) </w:t>
            </w:r>
            <w:r>
              <w:rPr>
                <w:sz w:val="21"/>
              </w:rPr>
              <w:t>终末期肾病</w:t>
            </w:r>
          </w:p>
          <w:p>
            <w:pPr>
              <w:pStyle w:val="TableParagraph"/>
              <w:spacing w:line="273" w:lineRule="auto" w:before="21"/>
              <w:ind w:left="107" w:right="81"/>
              <w:jc w:val="both"/>
              <w:rPr>
                <w:sz w:val="21"/>
              </w:rPr>
            </w:pPr>
            <w:r>
              <w:rPr>
                <w:spacing w:val="10"/>
                <w:sz w:val="21"/>
              </w:rPr>
              <w:t>（或称慢性肾功</w:t>
            </w:r>
            <w:r>
              <w:rPr>
                <w:spacing w:val="-25"/>
                <w:sz w:val="21"/>
              </w:rPr>
              <w:t>能 衰 竭 尿 毒 症期）</w:t>
            </w:r>
          </w:p>
        </w:tc>
        <w:tc>
          <w:tcPr>
            <w:tcW w:w="6626" w:type="dxa"/>
          </w:tcPr>
          <w:p>
            <w:pPr>
              <w:pStyle w:val="TableParagraph"/>
              <w:spacing w:line="273" w:lineRule="auto"/>
              <w:ind w:right="94"/>
              <w:rPr>
                <w:sz w:val="21"/>
              </w:rPr>
            </w:pPr>
            <w:r>
              <w:rPr>
                <w:spacing w:val="-10"/>
                <w:sz w:val="21"/>
              </w:rPr>
              <w:t>指双肾功能慢性不可逆性衰竭，达到尿毒症期，经诊断后已经进行了至</w:t>
            </w:r>
            <w:r>
              <w:rPr>
                <w:spacing w:val="-25"/>
                <w:sz w:val="21"/>
              </w:rPr>
              <w:t>少 </w:t>
            </w:r>
            <w:r>
              <w:rPr>
                <w:rFonts w:ascii="Times New Roman" w:eastAsia="Times New Roman"/>
                <w:sz w:val="21"/>
              </w:rPr>
              <w:t>90 </w:t>
            </w:r>
            <w:r>
              <w:rPr>
                <w:spacing w:val="-3"/>
                <w:sz w:val="21"/>
              </w:rPr>
              <w:t>天的规律性透析治疗或实施了肾脏移植手术。</w:t>
            </w:r>
          </w:p>
        </w:tc>
      </w:tr>
      <w:tr>
        <w:trPr>
          <w:trHeight w:val="935" w:hRule="atLeast"/>
        </w:trPr>
        <w:tc>
          <w:tcPr>
            <w:tcW w:w="1764" w:type="dxa"/>
          </w:tcPr>
          <w:p>
            <w:pPr>
              <w:pStyle w:val="TableParagraph"/>
              <w:spacing w:line="256" w:lineRule="auto"/>
              <w:ind w:left="107" w:right="94"/>
              <w:rPr>
                <w:sz w:val="21"/>
              </w:rPr>
            </w:pPr>
            <w:r>
              <w:rPr>
                <w:rFonts w:ascii="Times New Roman" w:eastAsia="Times New Roman"/>
                <w:sz w:val="21"/>
              </w:rPr>
              <w:t>(</w:t>
            </w:r>
            <w:r>
              <w:rPr>
                <w:sz w:val="21"/>
              </w:rPr>
              <w:t>七</w:t>
            </w:r>
            <w:r>
              <w:rPr>
                <w:rFonts w:ascii="Times New Roman" w:eastAsia="Times New Roman"/>
                <w:sz w:val="21"/>
              </w:rPr>
              <w:t>) </w:t>
            </w:r>
            <w:r>
              <w:rPr>
                <w:sz w:val="21"/>
              </w:rPr>
              <w:t>多个肢体缺失</w:t>
            </w:r>
          </w:p>
        </w:tc>
        <w:tc>
          <w:tcPr>
            <w:tcW w:w="6626" w:type="dxa"/>
          </w:tcPr>
          <w:p>
            <w:pPr>
              <w:pStyle w:val="TableParagraph"/>
              <w:spacing w:line="262"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184" w:hRule="atLeast"/>
        </w:trPr>
        <w:tc>
          <w:tcPr>
            <w:tcW w:w="1764" w:type="dxa"/>
          </w:tcPr>
          <w:p>
            <w:pPr>
              <w:pStyle w:val="TableParagraph"/>
              <w:spacing w:line="256" w:lineRule="auto"/>
              <w:ind w:left="107" w:right="94"/>
              <w:rPr>
                <w:sz w:val="21"/>
              </w:rPr>
            </w:pPr>
            <w:r>
              <w:rPr>
                <w:rFonts w:ascii="Times New Roman" w:eastAsia="Times New Roman"/>
                <w:sz w:val="21"/>
              </w:rPr>
              <w:t>( </w:t>
            </w:r>
            <w:r>
              <w:rPr>
                <w:sz w:val="21"/>
              </w:rPr>
              <w:t>八</w:t>
            </w:r>
            <w:r>
              <w:rPr>
                <w:rFonts w:ascii="Times New Roman" w:eastAsia="Times New Roman"/>
                <w:sz w:val="21"/>
              </w:rPr>
              <w:t>) </w:t>
            </w:r>
            <w:r>
              <w:rPr>
                <w:sz w:val="21"/>
              </w:rPr>
              <w:t>急性或亚急性重症肝炎</w:t>
            </w:r>
          </w:p>
        </w:tc>
        <w:tc>
          <w:tcPr>
            <w:tcW w:w="6626" w:type="dxa"/>
          </w:tcPr>
          <w:p>
            <w:pPr>
              <w:pStyle w:val="TableParagraph"/>
              <w:spacing w:line="273" w:lineRule="auto"/>
              <w:ind w:right="94"/>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20"/>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2"/>
              <w:rPr>
                <w:sz w:val="21"/>
              </w:rPr>
            </w:pPr>
            <w:r>
              <w:rPr>
                <w:sz w:val="21"/>
              </w:rPr>
              <w:t>（</w:t>
            </w:r>
            <w:r>
              <w:rPr>
                <w:rFonts w:ascii="Times New Roman" w:eastAsia="Times New Roman"/>
                <w:sz w:val="21"/>
              </w:rPr>
              <w:t>3</w:t>
            </w:r>
            <w:r>
              <w:rPr>
                <w:sz w:val="21"/>
              </w:rPr>
              <w:t>）</w:t>
            </w:r>
            <w:r>
              <w:rPr>
                <w:rFonts w:ascii="Times New Roman" w:eastAsia="Times New Roman"/>
                <w:sz w:val="21"/>
              </w:rPr>
              <w:t>B</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495" w:hRule="atLeast"/>
        </w:trPr>
        <w:tc>
          <w:tcPr>
            <w:tcW w:w="1764" w:type="dxa"/>
          </w:tcPr>
          <w:p>
            <w:pPr>
              <w:pStyle w:val="TableParagraph"/>
              <w:spacing w:line="278" w:lineRule="exact"/>
              <w:ind w:left="107"/>
              <w:rPr>
                <w:sz w:val="21"/>
              </w:rPr>
            </w:pPr>
            <w:r>
              <w:rPr>
                <w:rFonts w:ascii="Times New Roman" w:eastAsia="Times New Roman"/>
                <w:sz w:val="21"/>
              </w:rPr>
              <w:t>(</w:t>
            </w:r>
            <w:r>
              <w:rPr>
                <w:sz w:val="21"/>
              </w:rPr>
              <w:t>九</w:t>
            </w:r>
            <w:r>
              <w:rPr>
                <w:rFonts w:ascii="Times New Roman" w:eastAsia="Times New Roman"/>
                <w:sz w:val="21"/>
              </w:rPr>
              <w:t>)  </w:t>
            </w:r>
            <w:r>
              <w:rPr>
                <w:sz w:val="21"/>
              </w:rPr>
              <w:t>良性脑肿瘤</w:t>
            </w:r>
          </w:p>
        </w:tc>
        <w:tc>
          <w:tcPr>
            <w:tcW w:w="6626" w:type="dxa"/>
          </w:tcPr>
          <w:p>
            <w:pPr>
              <w:pStyle w:val="TableParagraph"/>
              <w:spacing w:line="273" w:lineRule="auto"/>
              <w:ind w:right="-15"/>
              <w:rPr>
                <w:sz w:val="21"/>
              </w:rPr>
            </w:pPr>
            <w:r>
              <w:rPr>
                <w:spacing w:val="-3"/>
                <w:sz w:val="21"/>
              </w:rPr>
              <w:t>指脑的良性肿瘤，已经引起颅内压增高，临床表现为视神经乳头水肿、</w:t>
            </w:r>
            <w:r>
              <w:rPr>
                <w:spacing w:val="-2"/>
                <w:sz w:val="21"/>
              </w:rPr>
              <w:t>精神症状、癫痫及运动感觉障碍等，并危及生命。须由头颅断层扫描</w:t>
            </w:r>
          </w:p>
          <w:p>
            <w:pPr>
              <w:pStyle w:val="TableParagraph"/>
              <w:spacing w:line="256" w:lineRule="auto" w:before="20"/>
              <w:ind w:right="96"/>
              <w:rPr>
                <w:sz w:val="21"/>
              </w:rPr>
            </w:pPr>
            <w:r>
              <w:rPr>
                <w:w w:val="100"/>
                <w:sz w:val="21"/>
              </w:rPr>
              <w:t>（</w:t>
            </w:r>
            <w:r>
              <w:rPr>
                <w:rFonts w:ascii="Times New Roman" w:eastAsia="Times New Roman"/>
                <w:w w:val="100"/>
                <w:sz w:val="21"/>
              </w:rPr>
              <w:t>CT</w:t>
            </w:r>
            <w:r>
              <w:rPr>
                <w:spacing w:val="-106"/>
                <w:w w:val="100"/>
                <w:sz w:val="21"/>
              </w:rPr>
              <w:t>）</w:t>
            </w:r>
            <w:r>
              <w:rPr>
                <w:spacing w:val="-3"/>
                <w:w w:val="100"/>
                <w:sz w:val="21"/>
              </w:rPr>
              <w:t>、核磁共振检查（</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spacing w:val="0"/>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sz w:val="21"/>
              </w:rPr>
            </w:pPr>
            <w:r>
              <w:rPr>
                <w:sz w:val="21"/>
              </w:rPr>
              <w:t>脑垂体瘤、脑囊肿、脑血管性疾病不在保障范围内。</w:t>
            </w:r>
          </w:p>
        </w:tc>
      </w:tr>
      <w:tr>
        <w:trPr>
          <w:trHeight w:val="623" w:hRule="atLeast"/>
        </w:trPr>
        <w:tc>
          <w:tcPr>
            <w:tcW w:w="1764" w:type="dxa"/>
          </w:tcPr>
          <w:p>
            <w:pPr>
              <w:pStyle w:val="TableParagraph"/>
              <w:spacing w:line="256" w:lineRule="auto"/>
              <w:ind w:left="107" w:right="94"/>
              <w:rPr>
                <w:sz w:val="21"/>
              </w:rPr>
            </w:pPr>
            <w:r>
              <w:rPr>
                <w:rFonts w:ascii="Times New Roman" w:eastAsia="Times New Roman"/>
                <w:sz w:val="21"/>
              </w:rPr>
              <w:t>(</w:t>
            </w:r>
            <w:r>
              <w:rPr>
                <w:sz w:val="21"/>
              </w:rPr>
              <w:t>十</w:t>
            </w:r>
            <w:r>
              <w:rPr>
                <w:rFonts w:ascii="Times New Roman" w:eastAsia="Times New Roman"/>
                <w:sz w:val="21"/>
              </w:rPr>
              <w:t>) </w:t>
            </w:r>
            <w:r>
              <w:rPr>
                <w:sz w:val="21"/>
              </w:rPr>
              <w:t>慢性肝功能衰竭失代偿期</w:t>
            </w:r>
          </w:p>
        </w:tc>
        <w:tc>
          <w:tcPr>
            <w:tcW w:w="6626" w:type="dxa"/>
          </w:tcPr>
          <w:p>
            <w:pPr>
              <w:pStyle w:val="TableParagraph"/>
              <w:spacing w:line="263"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tc>
      </w:tr>
    </w:tbl>
    <w:p>
      <w:pPr>
        <w:spacing w:after="0"/>
        <w:rPr>
          <w:sz w:val="21"/>
        </w:rPr>
        <w:sectPr>
          <w:pgSz w:w="11910" w:h="16840"/>
          <w:pgMar w:header="0" w:footer="924" w:top="1420" w:bottom="1120" w:left="1680" w:right="1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6"/>
      </w:tblGrid>
      <w:tr>
        <w:trPr>
          <w:trHeight w:val="1559" w:hRule="atLeast"/>
        </w:trPr>
        <w:tc>
          <w:tcPr>
            <w:tcW w:w="1764" w:type="dxa"/>
          </w:tcPr>
          <w:p>
            <w:pPr>
              <w:pStyle w:val="TableParagraph"/>
              <w:ind w:left="0"/>
              <w:rPr>
                <w:rFonts w:ascii="Times New Roman"/>
                <w:sz w:val="20"/>
              </w:rPr>
            </w:pPr>
          </w:p>
        </w:tc>
        <w:tc>
          <w:tcPr>
            <w:tcW w:w="6626" w:type="dxa"/>
          </w:tcPr>
          <w:p>
            <w:pPr>
              <w:pStyle w:val="TableParagraph"/>
              <w:spacing w:line="278" w:lineRule="exact"/>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359"/>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84" w:hRule="atLeast"/>
        </w:trPr>
        <w:tc>
          <w:tcPr>
            <w:tcW w:w="1764" w:type="dxa"/>
          </w:tcPr>
          <w:p>
            <w:pPr>
              <w:pStyle w:val="TableParagraph"/>
              <w:spacing w:line="264" w:lineRule="auto"/>
              <w:ind w:left="107" w:right="81"/>
              <w:jc w:val="both"/>
              <w:rPr>
                <w:sz w:val="21"/>
              </w:rPr>
            </w:pPr>
            <w:r>
              <w:rPr>
                <w:rFonts w:ascii="Times New Roman" w:eastAsia="Times New Roman"/>
                <w:sz w:val="21"/>
              </w:rPr>
              <w:t>(</w:t>
            </w:r>
            <w:r>
              <w:rPr>
                <w:sz w:val="21"/>
              </w:rPr>
              <w:t>十一</w:t>
            </w:r>
            <w:r>
              <w:rPr>
                <w:rFonts w:ascii="Times New Roman" w:eastAsia="Times New Roman"/>
                <w:sz w:val="21"/>
              </w:rPr>
              <w:t>) </w:t>
            </w:r>
            <w:r>
              <w:rPr>
                <w:sz w:val="21"/>
              </w:rPr>
              <w:t>脑炎后遗症或脑膜炎后遗症</w:t>
            </w:r>
          </w:p>
        </w:tc>
        <w:tc>
          <w:tcPr>
            <w:tcW w:w="6626" w:type="dxa"/>
          </w:tcPr>
          <w:p>
            <w:pPr>
              <w:pStyle w:val="TableParagraph"/>
              <w:spacing w:line="273" w:lineRule="auto"/>
              <w:ind w:right="-15"/>
              <w:rPr>
                <w:sz w:val="21"/>
              </w:rPr>
            </w:pPr>
            <w:r>
              <w:rPr>
                <w:spacing w:val="-7"/>
                <w:sz w:val="21"/>
              </w:rPr>
              <w:t>指因患脑炎或脑膜炎导致的神经系统永久性的功能障碍。神经系统永久</w:t>
            </w:r>
            <w:r>
              <w:rPr>
                <w:spacing w:val="-9"/>
                <w:sz w:val="21"/>
              </w:rPr>
              <w:t>性的功能障碍，指疾病确诊</w:t>
            </w:r>
            <w:r>
              <w:rPr>
                <w:rFonts w:ascii="Times New Roman" w:eastAsia="Times New Roman"/>
                <w:sz w:val="21"/>
              </w:rPr>
              <w:t>180</w:t>
            </w:r>
            <w:r>
              <w:rPr>
                <w:spacing w:val="-9"/>
                <w:sz w:val="21"/>
              </w:rPr>
              <w:t>天后，仍遗留下列一种或一种以上障碍：</w:t>
            </w:r>
          </w:p>
          <w:p>
            <w:pPr>
              <w:pStyle w:val="TableParagraph"/>
              <w:spacing w:line="279" w:lineRule="exact" w:before="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9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9"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十二</w:t>
            </w:r>
            <w:r>
              <w:rPr>
                <w:rFonts w:ascii="Times New Roman" w:eastAsia="Times New Roman"/>
                <w:sz w:val="21"/>
              </w:rPr>
              <w:t>)  </w:t>
            </w:r>
            <w:r>
              <w:rPr>
                <w:sz w:val="21"/>
              </w:rPr>
              <w:t>深度昏迷</w:t>
            </w:r>
          </w:p>
        </w:tc>
        <w:tc>
          <w:tcPr>
            <w:tcW w:w="6626" w:type="dxa"/>
          </w:tcPr>
          <w:p>
            <w:pPr>
              <w:pStyle w:val="TableParagraph"/>
              <w:spacing w:line="256" w:lineRule="auto"/>
              <w:ind w:right="99"/>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17"/>
              <w:jc w:val="both"/>
              <w:rPr>
                <w:sz w:val="21"/>
              </w:rPr>
            </w:pPr>
            <w:r>
              <w:rPr>
                <w:sz w:val="21"/>
              </w:rPr>
              <w:t>因酗酒或药物滥用导致的深度昏迷不在保障范围内。</w:t>
            </w:r>
          </w:p>
        </w:tc>
      </w:tr>
      <w:tr>
        <w:trPr>
          <w:trHeight w:val="1250" w:hRule="atLeast"/>
        </w:trPr>
        <w:tc>
          <w:tcPr>
            <w:tcW w:w="1764" w:type="dxa"/>
          </w:tcPr>
          <w:p>
            <w:pPr>
              <w:pStyle w:val="TableParagraph"/>
              <w:spacing w:line="280" w:lineRule="exact"/>
              <w:ind w:left="107"/>
              <w:rPr>
                <w:sz w:val="21"/>
              </w:rPr>
            </w:pPr>
            <w:r>
              <w:rPr>
                <w:rFonts w:ascii="Times New Roman" w:eastAsia="Times New Roman"/>
                <w:sz w:val="21"/>
              </w:rPr>
              <w:t>(</w:t>
            </w:r>
            <w:r>
              <w:rPr>
                <w:sz w:val="21"/>
              </w:rPr>
              <w:t>十三</w:t>
            </w:r>
            <w:r>
              <w:rPr>
                <w:rFonts w:ascii="Times New Roman" w:eastAsia="Times New Roman"/>
                <w:sz w:val="21"/>
              </w:rPr>
              <w:t>)</w:t>
            </w:r>
            <w:r>
              <w:rPr>
                <w:sz w:val="21"/>
              </w:rPr>
              <w:t>双耳失聪</w:t>
            </w:r>
          </w:p>
        </w:tc>
        <w:tc>
          <w:tcPr>
            <w:tcW w:w="6626" w:type="dxa"/>
          </w:tcPr>
          <w:p>
            <w:pPr>
              <w:pStyle w:val="TableParagraph"/>
              <w:spacing w:line="280" w:lineRule="exact"/>
              <w:rPr>
                <w:rFonts w:ascii="Times New Roman" w:eastAsia="Times New Roman"/>
                <w:sz w:val="21"/>
              </w:rPr>
            </w:pPr>
            <w:r>
              <w:rPr>
                <w:sz w:val="21"/>
              </w:rPr>
              <w:t>指因疾病或意外伤害导致双耳听力永久不可逆（注 </w:t>
            </w:r>
            <w:r>
              <w:rPr>
                <w:rFonts w:ascii="Times New Roman" w:eastAsia="Times New Roman"/>
                <w:sz w:val="21"/>
              </w:rPr>
              <w:t>4</w:t>
            </w:r>
            <w:r>
              <w:rPr>
                <w:sz w:val="21"/>
              </w:rPr>
              <w:t>）性丧失，在 </w:t>
            </w:r>
            <w:r>
              <w:rPr>
                <w:rFonts w:ascii="Times New Roman" w:eastAsia="Times New Roman"/>
                <w:sz w:val="21"/>
              </w:rPr>
              <w:t>500</w:t>
            </w:r>
          </w:p>
          <w:p>
            <w:pPr>
              <w:pStyle w:val="TableParagraph"/>
              <w:spacing w:line="256" w:lineRule="auto" w:before="21"/>
              <w:ind w:right="32"/>
              <w:rPr>
                <w:sz w:val="21"/>
              </w:rPr>
            </w:pPr>
            <w:r>
              <w:rPr>
                <w:sz w:val="21"/>
              </w:rPr>
              <w:t>赫兹、</w:t>
            </w: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2184"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十四</w:t>
            </w:r>
            <w:r>
              <w:rPr>
                <w:rFonts w:ascii="Times New Roman" w:eastAsia="Times New Roman"/>
                <w:sz w:val="21"/>
              </w:rPr>
              <w:t>)  </w:t>
            </w:r>
            <w:r>
              <w:rPr>
                <w:sz w:val="21"/>
              </w:rPr>
              <w:t>双目失明</w:t>
            </w:r>
          </w:p>
        </w:tc>
        <w:tc>
          <w:tcPr>
            <w:tcW w:w="6626" w:type="dxa"/>
          </w:tcPr>
          <w:p>
            <w:pPr>
              <w:pStyle w:val="TableParagraph"/>
              <w:spacing w:line="273" w:lineRule="auto"/>
              <w:ind w:right="94"/>
              <w:rPr>
                <w:sz w:val="21"/>
              </w:rPr>
            </w:pPr>
            <w:r>
              <w:rPr>
                <w:spacing w:val="-8"/>
                <w:sz w:val="21"/>
              </w:rPr>
              <w:t>指因疾病或意外伤害导致双眼视力永久不可逆性丧失，双眼中较好眼须</w:t>
            </w:r>
            <w:r>
              <w:rPr>
                <w:spacing w:val="-5"/>
                <w:sz w:val="21"/>
              </w:rPr>
              <w:t>满足下列至少一项条件：</w:t>
            </w:r>
          </w:p>
          <w:p>
            <w:pPr>
              <w:pStyle w:val="TableParagraph"/>
              <w:spacing w:before="20"/>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97"/>
              <w:rPr>
                <w:sz w:val="21"/>
              </w:rPr>
            </w:pPr>
            <w:r>
              <w:rPr>
                <w:sz w:val="21"/>
              </w:rPr>
              <w:t>（</w:t>
            </w:r>
            <w:r>
              <w:rPr>
                <w:rFonts w:ascii="Times New Roman" w:eastAsia="Times New Roman"/>
                <w:sz w:val="21"/>
              </w:rPr>
              <w:t>2</w:t>
            </w:r>
            <w:r>
              <w:rPr>
                <w:sz w:val="21"/>
              </w:rPr>
              <w:t>）矫正视力低于</w:t>
            </w:r>
            <w:r>
              <w:rPr>
                <w:rFonts w:ascii="Times New Roman" w:eastAsia="Times New Roman"/>
                <w:sz w:val="21"/>
              </w:rPr>
              <w:t>0.02</w:t>
            </w:r>
            <w:r>
              <w:rPr>
                <w:sz w:val="21"/>
              </w:rPr>
              <w:t>（采用国际标准视力表，如果使用其它视力表</w:t>
            </w:r>
            <w:r>
              <w:rPr>
                <w:spacing w:val="-2"/>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8"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十五</w:t>
            </w:r>
            <w:r>
              <w:rPr>
                <w:rFonts w:ascii="Times New Roman" w:eastAsia="Times New Roman"/>
                <w:sz w:val="21"/>
              </w:rPr>
              <w:t>)  </w:t>
            </w:r>
            <w:r>
              <w:rPr>
                <w:sz w:val="21"/>
              </w:rPr>
              <w:t>瘫痪</w:t>
            </w:r>
          </w:p>
        </w:tc>
        <w:tc>
          <w:tcPr>
            <w:tcW w:w="6626" w:type="dxa"/>
          </w:tcPr>
          <w:p>
            <w:pPr>
              <w:pStyle w:val="TableParagraph"/>
              <w:spacing w:line="264" w:lineRule="auto"/>
              <w:ind w:right="94"/>
              <w:jc w:val="both"/>
              <w:rPr>
                <w:sz w:val="21"/>
              </w:rPr>
            </w:pPr>
            <w:r>
              <w:rPr>
                <w:spacing w:val="-7"/>
                <w:sz w:val="21"/>
              </w:rPr>
              <w:t>指因疾病或意外伤害导致两肢或两肢以上肢体机能永久完全丧失。肢体</w:t>
            </w:r>
            <w:r>
              <w:rPr>
                <w:spacing w:val="-13"/>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15"/>
                <w:sz w:val="21"/>
              </w:rPr>
              <w:t>天后，每</w:t>
            </w:r>
            <w:r>
              <w:rPr>
                <w:spacing w:val="-7"/>
                <w:sz w:val="21"/>
              </w:rPr>
              <w:t>肢三大关节中的两大关节仍然完全僵硬，或不能随意识活动。</w:t>
            </w:r>
          </w:p>
        </w:tc>
      </w:tr>
      <w:tr>
        <w:trPr>
          <w:trHeight w:val="935" w:hRule="atLeast"/>
        </w:trPr>
        <w:tc>
          <w:tcPr>
            <w:tcW w:w="1764" w:type="dxa"/>
          </w:tcPr>
          <w:p>
            <w:pPr>
              <w:pStyle w:val="TableParagraph"/>
              <w:spacing w:line="256" w:lineRule="auto"/>
              <w:ind w:left="107" w:right="94"/>
              <w:rPr>
                <w:sz w:val="21"/>
              </w:rPr>
            </w:pPr>
            <w:r>
              <w:rPr>
                <w:rFonts w:ascii="Times New Roman" w:eastAsia="Times New Roman"/>
                <w:sz w:val="21"/>
              </w:rPr>
              <w:t>(</w:t>
            </w:r>
            <w:r>
              <w:rPr>
                <w:sz w:val="21"/>
              </w:rPr>
              <w:t>十六</w:t>
            </w:r>
            <w:r>
              <w:rPr>
                <w:rFonts w:ascii="Times New Roman" w:eastAsia="Times New Roman"/>
                <w:sz w:val="21"/>
              </w:rPr>
              <w:t>) </w:t>
            </w:r>
            <w:r>
              <w:rPr>
                <w:sz w:val="21"/>
              </w:rPr>
              <w:t>心脏瓣膜手术</w:t>
            </w:r>
          </w:p>
        </w:tc>
        <w:tc>
          <w:tcPr>
            <w:tcW w:w="6626" w:type="dxa"/>
          </w:tcPr>
          <w:p>
            <w:pPr>
              <w:pStyle w:val="TableParagraph"/>
              <w:spacing w:line="273" w:lineRule="auto"/>
              <w:ind w:right="94"/>
              <w:rPr>
                <w:sz w:val="21"/>
              </w:rPr>
            </w:pPr>
            <w:r>
              <w:rPr>
                <w:spacing w:val="-12"/>
                <w:sz w:val="21"/>
              </w:rPr>
              <w:t>指为治疗心脏瓣膜疾病，实际实施了开胸进行的心脏瓣膜置换或修复的手术。</w:t>
            </w:r>
          </w:p>
        </w:tc>
      </w:tr>
      <w:tr>
        <w:trPr>
          <w:trHeight w:val="2183" w:hRule="atLeast"/>
        </w:trPr>
        <w:tc>
          <w:tcPr>
            <w:tcW w:w="1764" w:type="dxa"/>
          </w:tcPr>
          <w:p>
            <w:pPr>
              <w:pStyle w:val="TableParagraph"/>
              <w:spacing w:line="256" w:lineRule="auto"/>
              <w:ind w:left="107" w:right="94"/>
              <w:rPr>
                <w:sz w:val="21"/>
              </w:rPr>
            </w:pPr>
            <w:r>
              <w:rPr>
                <w:rFonts w:ascii="Times New Roman" w:eastAsia="Times New Roman"/>
                <w:sz w:val="21"/>
              </w:rPr>
              <w:t>( </w:t>
            </w:r>
            <w:r>
              <w:rPr>
                <w:sz w:val="21"/>
              </w:rPr>
              <w:t>十七</w:t>
            </w:r>
            <w:r>
              <w:rPr>
                <w:rFonts w:ascii="Times New Roman" w:eastAsia="Times New Roman"/>
                <w:sz w:val="21"/>
              </w:rPr>
              <w:t>) </w:t>
            </w:r>
            <w:r>
              <w:rPr>
                <w:sz w:val="21"/>
              </w:rPr>
              <w:t>严重阿尔茨海默病</w:t>
            </w:r>
          </w:p>
        </w:tc>
        <w:tc>
          <w:tcPr>
            <w:tcW w:w="6626" w:type="dxa"/>
          </w:tcPr>
          <w:p>
            <w:pPr>
              <w:pStyle w:val="TableParagraph"/>
              <w:spacing w:line="264" w:lineRule="auto"/>
              <w:ind w:right="94"/>
              <w:jc w:val="both"/>
              <w:rPr>
                <w:sz w:val="21"/>
              </w:rPr>
            </w:pPr>
            <w:r>
              <w:rPr>
                <w:spacing w:val="-11"/>
                <w:sz w:val="21"/>
              </w:rPr>
              <w:t>指因大脑进行性、不可逆性改变导致智能严重衰退或丧失，临床表现为</w:t>
            </w:r>
            <w:r>
              <w:rPr>
                <w:spacing w:val="-13"/>
                <w:sz w:val="21"/>
              </w:rPr>
              <w:t>明显的认知能力障碍、行为异常和社交能力减退，其日常生活必须持续</w:t>
            </w:r>
            <w:r>
              <w:rPr>
                <w:spacing w:val="-8"/>
                <w:w w:val="100"/>
                <w:sz w:val="21"/>
              </w:rPr>
              <w:t>受到他人监护。须由头颅断层扫描</w:t>
            </w:r>
            <w:r>
              <w:rPr>
                <w:spacing w:val="-2"/>
                <w:w w:val="100"/>
                <w:sz w:val="21"/>
              </w:rPr>
              <w:t>（</w:t>
            </w:r>
            <w:r>
              <w:rPr>
                <w:rFonts w:ascii="Times New Roman" w:eastAsia="Times New Roman"/>
                <w:w w:val="100"/>
                <w:sz w:val="21"/>
              </w:rPr>
              <w:t>CT</w:t>
            </w:r>
            <w:r>
              <w:rPr>
                <w:spacing w:val="-108"/>
                <w:w w:val="100"/>
                <w:sz w:val="21"/>
              </w:rPr>
              <w:t>）</w:t>
            </w:r>
            <w:r>
              <w:rPr>
                <w:spacing w:val="-5"/>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w w:val="100"/>
                <w:sz w:val="21"/>
              </w:rPr>
              <w:t>或正</w:t>
            </w:r>
            <w:r>
              <w:rPr>
                <w:spacing w:val="-6"/>
                <w:sz w:val="21"/>
              </w:rPr>
              <w:t>电子发射断层扫描</w:t>
            </w:r>
            <w:r>
              <w:rPr>
                <w:spacing w:val="-5"/>
                <w:sz w:val="21"/>
              </w:rPr>
              <w:t>（</w:t>
            </w:r>
            <w:r>
              <w:rPr>
                <w:rFonts w:ascii="Times New Roman" w:eastAsia="Times New Roman"/>
                <w:spacing w:val="-5"/>
                <w:sz w:val="21"/>
              </w:rPr>
              <w:t>PET</w:t>
            </w:r>
            <w:r>
              <w:rPr>
                <w:spacing w:val="-5"/>
                <w:sz w:val="21"/>
              </w:rPr>
              <w:t>）等影像学检查证实，且自主生活能力完全丧</w:t>
            </w:r>
            <w:r>
              <w:rPr>
                <w:spacing w:val="-4"/>
                <w:sz w:val="21"/>
              </w:rPr>
              <w:t>失，无法独立完成六项基本日常生活活动中的三项或三项以上。</w:t>
            </w:r>
          </w:p>
          <w:p>
            <w:pPr>
              <w:pStyle w:val="TableParagraph"/>
              <w:spacing w:before="29"/>
              <w:jc w:val="both"/>
              <w:rPr>
                <w:sz w:val="21"/>
              </w:rPr>
            </w:pPr>
            <w:r>
              <w:rPr>
                <w:sz w:val="21"/>
              </w:rPr>
              <w:t>神经官能症和精神疾病不在保障范围内。</w:t>
            </w:r>
          </w:p>
        </w:tc>
      </w:tr>
      <w:tr>
        <w:trPr>
          <w:trHeight w:val="626" w:hRule="atLeast"/>
        </w:trPr>
        <w:tc>
          <w:tcPr>
            <w:tcW w:w="1764" w:type="dxa"/>
          </w:tcPr>
          <w:p>
            <w:pPr>
              <w:pStyle w:val="TableParagraph"/>
              <w:spacing w:line="256" w:lineRule="auto"/>
              <w:ind w:left="107" w:right="94"/>
              <w:rPr>
                <w:sz w:val="21"/>
              </w:rPr>
            </w:pPr>
            <w:r>
              <w:rPr>
                <w:rFonts w:ascii="Times New Roman" w:eastAsia="Times New Roman"/>
                <w:sz w:val="21"/>
              </w:rPr>
              <w:t>( </w:t>
            </w:r>
            <w:r>
              <w:rPr>
                <w:sz w:val="21"/>
              </w:rPr>
              <w:t>十八</w:t>
            </w:r>
            <w:r>
              <w:rPr>
                <w:rFonts w:ascii="Times New Roman" w:eastAsia="Times New Roman"/>
                <w:sz w:val="21"/>
              </w:rPr>
              <w:t>) </w:t>
            </w:r>
            <w:r>
              <w:rPr>
                <w:sz w:val="21"/>
              </w:rPr>
              <w:t>严重脑损伤</w:t>
            </w:r>
          </w:p>
        </w:tc>
        <w:tc>
          <w:tcPr>
            <w:tcW w:w="6626" w:type="dxa"/>
          </w:tcPr>
          <w:p>
            <w:pPr>
              <w:pStyle w:val="TableParagraph"/>
              <w:spacing w:line="263" w:lineRule="exact"/>
              <w:rPr>
                <w:sz w:val="21"/>
              </w:rPr>
            </w:pPr>
            <w:r>
              <w:rPr>
                <w:sz w:val="21"/>
              </w:rPr>
              <w:t>指因头部遭受机械性外力，引起脑重要部位损伤，导致神经系统永久性</w:t>
            </w:r>
          </w:p>
          <w:p>
            <w:pPr>
              <w:pStyle w:val="TableParagraph"/>
              <w:spacing w:before="37"/>
              <w:rPr>
                <w:sz w:val="21"/>
              </w:rPr>
            </w:pPr>
            <w:r>
              <w:rPr>
                <w:spacing w:val="-4"/>
                <w:w w:val="100"/>
                <w:sz w:val="21"/>
              </w:rPr>
              <w:t>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8"/>
                <w:w w:val="100"/>
                <w:sz w:val="21"/>
              </w:rPr>
              <w:t>）</w:t>
            </w:r>
            <w:r>
              <w:rPr>
                <w:w w:val="100"/>
                <w:sz w:val="21"/>
              </w:rPr>
              <w:t>或正电</w:t>
            </w:r>
          </w:p>
        </w:tc>
      </w:tr>
    </w:tbl>
    <w:p>
      <w:pPr>
        <w:spacing w:after="0"/>
        <w:rPr>
          <w:sz w:val="21"/>
        </w:rPr>
        <w:sectPr>
          <w:pgSz w:w="11910" w:h="16840"/>
          <w:pgMar w:header="0" w:footer="924" w:top="1420" w:bottom="1120" w:left="1680" w:right="1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6"/>
      </w:tblGrid>
      <w:tr>
        <w:trPr>
          <w:trHeight w:val="2183" w:hRule="atLeast"/>
        </w:trPr>
        <w:tc>
          <w:tcPr>
            <w:tcW w:w="1764" w:type="dxa"/>
          </w:tcPr>
          <w:p>
            <w:pPr>
              <w:pStyle w:val="TableParagraph"/>
              <w:ind w:left="0"/>
              <w:rPr>
                <w:rFonts w:ascii="Times New Roman"/>
                <w:sz w:val="20"/>
              </w:rPr>
            </w:pPr>
          </w:p>
        </w:tc>
        <w:tc>
          <w:tcPr>
            <w:tcW w:w="6626" w:type="dxa"/>
          </w:tcPr>
          <w:p>
            <w:pPr>
              <w:pStyle w:val="TableParagraph"/>
              <w:spacing w:line="256" w:lineRule="auto"/>
              <w:ind w:right="33"/>
              <w:rPr>
                <w:sz w:val="21"/>
              </w:rPr>
            </w:pPr>
            <w:r>
              <w:rPr>
                <w:sz w:val="21"/>
              </w:rPr>
              <w:t>子发射断层扫描（</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天后，仍遗留下列一种或一种以上障碍：</w:t>
            </w:r>
          </w:p>
          <w:p>
            <w:pPr>
              <w:pStyle w:val="TableParagraph"/>
              <w:spacing w:before="1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9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4" w:hRule="atLeast"/>
        </w:trPr>
        <w:tc>
          <w:tcPr>
            <w:tcW w:w="1764" w:type="dxa"/>
          </w:tcPr>
          <w:p>
            <w:pPr>
              <w:pStyle w:val="TableParagraph"/>
              <w:spacing w:line="256" w:lineRule="auto"/>
              <w:ind w:left="107" w:right="94"/>
              <w:rPr>
                <w:sz w:val="21"/>
              </w:rPr>
            </w:pPr>
            <w:r>
              <w:rPr>
                <w:rFonts w:ascii="Times New Roman" w:eastAsia="Times New Roman"/>
                <w:sz w:val="21"/>
              </w:rPr>
              <w:t>(</w:t>
            </w:r>
            <w:r>
              <w:rPr>
                <w:sz w:val="21"/>
              </w:rPr>
              <w:t>十九</w:t>
            </w:r>
            <w:r>
              <w:rPr>
                <w:rFonts w:ascii="Times New Roman" w:eastAsia="Times New Roman"/>
                <w:sz w:val="21"/>
              </w:rPr>
              <w:t>) </w:t>
            </w:r>
            <w:r>
              <w:rPr>
                <w:sz w:val="21"/>
              </w:rPr>
              <w:t>严重帕金森病</w:t>
            </w:r>
          </w:p>
        </w:tc>
        <w:tc>
          <w:tcPr>
            <w:tcW w:w="6626" w:type="dxa"/>
          </w:tcPr>
          <w:p>
            <w:pPr>
              <w:pStyle w:val="TableParagraph"/>
              <w:spacing w:line="273" w:lineRule="auto"/>
              <w:ind w:right="-15"/>
              <w:rPr>
                <w:sz w:val="21"/>
              </w:rPr>
            </w:pPr>
            <w:r>
              <w:rPr>
                <w:spacing w:val="-14"/>
                <w:sz w:val="21"/>
              </w:rPr>
              <w:t>是一种中枢神经系统的退行性疾病，临床表现为震颤麻痹、共济失调等。</w:t>
            </w:r>
            <w:r>
              <w:rPr>
                <w:spacing w:val="-7"/>
                <w:sz w:val="21"/>
              </w:rPr>
              <w:t>须满足下列全部条件：</w:t>
            </w:r>
          </w:p>
          <w:p>
            <w:pPr>
              <w:pStyle w:val="TableParagraph"/>
              <w:spacing w:before="20"/>
              <w:rPr>
                <w:sz w:val="21"/>
              </w:rPr>
            </w:pPr>
            <w:r>
              <w:rPr>
                <w:sz w:val="21"/>
              </w:rPr>
              <w:t>（</w:t>
            </w:r>
            <w:r>
              <w:rPr>
                <w:rFonts w:ascii="Times New Roman" w:eastAsia="Times New Roman"/>
                <w:sz w:val="21"/>
              </w:rPr>
              <w:t>1</w:t>
            </w:r>
            <w:r>
              <w:rPr>
                <w:sz w:val="21"/>
              </w:rPr>
              <w:t>）药物治疗无法控制病情；</w:t>
            </w:r>
          </w:p>
          <w:p>
            <w:pPr>
              <w:pStyle w:val="TableParagraph"/>
              <w:spacing w:line="259" w:lineRule="auto" w:before="21"/>
              <w:ind w:right="98"/>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0"/>
              <w:rPr>
                <w:sz w:val="21"/>
              </w:rPr>
            </w:pPr>
            <w:r>
              <w:rPr>
                <w:sz w:val="21"/>
              </w:rPr>
              <w:t>继发性帕金森综合征不在保障范围内。</w:t>
            </w:r>
          </w:p>
        </w:tc>
      </w:tr>
      <w:tr>
        <w:trPr>
          <w:trHeight w:val="1386" w:hRule="atLeast"/>
        </w:trPr>
        <w:tc>
          <w:tcPr>
            <w:tcW w:w="1764" w:type="dxa"/>
          </w:tcPr>
          <w:p>
            <w:pPr>
              <w:pStyle w:val="TableParagraph"/>
              <w:spacing w:line="256" w:lineRule="auto"/>
              <w:ind w:left="107" w:right="94"/>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6626" w:type="dxa"/>
          </w:tcPr>
          <w:p>
            <w:pPr>
              <w:pStyle w:val="TableParagraph"/>
              <w:spacing w:line="278"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rPr>
                <w:sz w:val="21"/>
              </w:rPr>
            </w:pPr>
            <w:r>
              <w:rPr>
                <w:rFonts w:ascii="Times New Roman" w:eastAsia="Times New Roman"/>
                <w:sz w:val="21"/>
              </w:rPr>
              <w:t>20%</w:t>
            </w:r>
            <w:r>
              <w:rPr>
                <w:sz w:val="21"/>
              </w:rPr>
              <w:t>以上。体表面积根据《中国新九分法》计算。</w:t>
            </w:r>
          </w:p>
        </w:tc>
      </w:tr>
      <w:tr>
        <w:trPr>
          <w:trHeight w:val="1387" w:hRule="atLeast"/>
        </w:trPr>
        <w:tc>
          <w:tcPr>
            <w:tcW w:w="1764" w:type="dxa"/>
          </w:tcPr>
          <w:p>
            <w:pPr>
              <w:pStyle w:val="TableParagraph"/>
              <w:spacing w:line="273" w:lineRule="auto"/>
              <w:ind w:left="107" w:right="81"/>
              <w:jc w:val="both"/>
              <w:rPr>
                <w:sz w:val="21"/>
              </w:rPr>
            </w:pPr>
            <w:r>
              <w:rPr>
                <w:sz w:val="21"/>
              </w:rPr>
              <w:t>（二十一）严重原发性肺动脉高压</w:t>
            </w:r>
          </w:p>
        </w:tc>
        <w:tc>
          <w:tcPr>
            <w:tcW w:w="6626" w:type="dxa"/>
          </w:tcPr>
          <w:p>
            <w:pPr>
              <w:pStyle w:val="TableParagraph"/>
              <w:spacing w:line="273" w:lineRule="auto"/>
              <w:ind w:right="-15"/>
              <w:rPr>
                <w:sz w:val="21"/>
              </w:rPr>
            </w:pPr>
            <w:r>
              <w:rPr>
                <w:spacing w:val="-3"/>
                <w:sz w:val="21"/>
              </w:rPr>
              <w:t>指不明原因的肺动脉压力持续性增高，进行性发展而导致的慢性疾病， </w:t>
            </w:r>
            <w:r>
              <w:rPr>
                <w:spacing w:val="-8"/>
                <w:sz w:val="21"/>
              </w:rPr>
              <w:t>已经造成永久不可逆性的体力活动能力受限，达到美国纽约心脏病学会</w:t>
            </w:r>
            <w:r>
              <w:rPr>
                <w:spacing w:val="-3"/>
                <w:sz w:val="21"/>
              </w:rPr>
              <w:t>心功能状态分级</w:t>
            </w:r>
            <w:r>
              <w:rPr>
                <w:rFonts w:ascii="Times New Roman" w:eastAsia="Times New Roman"/>
                <w:spacing w:val="-3"/>
                <w:sz w:val="21"/>
              </w:rPr>
              <w:t>IV</w:t>
            </w:r>
            <w:r>
              <w:rPr>
                <w:spacing w:val="-3"/>
                <w:sz w:val="21"/>
              </w:rPr>
              <w:t>级，且静息状态下肺动脉平均压超过</w:t>
            </w:r>
            <w:r>
              <w:rPr>
                <w:rFonts w:ascii="Times New Roman" w:eastAsia="Times New Roman"/>
                <w:sz w:val="21"/>
              </w:rPr>
              <w:t>30mmHg</w:t>
            </w:r>
            <w:r>
              <w:rPr>
                <w:sz w:val="21"/>
              </w:rPr>
              <w:t>。</w:t>
            </w:r>
          </w:p>
        </w:tc>
      </w:tr>
      <w:tr>
        <w:trPr>
          <w:trHeight w:val="1389" w:hRule="atLeast"/>
        </w:trPr>
        <w:tc>
          <w:tcPr>
            <w:tcW w:w="1764" w:type="dxa"/>
          </w:tcPr>
          <w:p>
            <w:pPr>
              <w:pStyle w:val="TableParagraph"/>
              <w:spacing w:line="273" w:lineRule="auto"/>
              <w:ind w:left="107" w:right="81"/>
              <w:rPr>
                <w:sz w:val="21"/>
              </w:rPr>
            </w:pPr>
            <w:r>
              <w:rPr>
                <w:sz w:val="21"/>
              </w:rPr>
              <w:t>（二十二）严重运动神经元病</w:t>
            </w:r>
          </w:p>
        </w:tc>
        <w:tc>
          <w:tcPr>
            <w:tcW w:w="6626" w:type="dxa"/>
          </w:tcPr>
          <w:p>
            <w:pPr>
              <w:pStyle w:val="TableParagraph"/>
              <w:spacing w:line="273" w:lineRule="auto"/>
              <w:ind w:right="-15"/>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387" w:hRule="atLeast"/>
        </w:trPr>
        <w:tc>
          <w:tcPr>
            <w:tcW w:w="1764" w:type="dxa"/>
          </w:tcPr>
          <w:p>
            <w:pPr>
              <w:pStyle w:val="TableParagraph"/>
              <w:spacing w:line="273" w:lineRule="auto"/>
              <w:ind w:left="107" w:right="81"/>
              <w:rPr>
                <w:sz w:val="21"/>
              </w:rPr>
            </w:pPr>
            <w:r>
              <w:rPr>
                <w:sz w:val="21"/>
              </w:rPr>
              <w:t>（二十三）语言能力丧失</w:t>
            </w:r>
          </w:p>
        </w:tc>
        <w:tc>
          <w:tcPr>
            <w:tcW w:w="6626" w:type="dxa"/>
          </w:tcPr>
          <w:p>
            <w:pPr>
              <w:pStyle w:val="TableParagraph"/>
              <w:spacing w:line="278" w:lineRule="exact"/>
              <w:rPr>
                <w:sz w:val="21"/>
              </w:rPr>
            </w:pPr>
            <w:r>
              <w:rPr>
                <w:sz w:val="21"/>
              </w:rPr>
              <w:t>指因疾病或意外伤害导致完全丧失语言能力，经过积极治疗至少</w:t>
            </w:r>
            <w:r>
              <w:rPr>
                <w:rFonts w:ascii="Times New Roman" w:eastAsia="Times New Roman"/>
                <w:sz w:val="21"/>
              </w:rPr>
              <w:t>12</w:t>
            </w:r>
            <w:r>
              <w:rPr>
                <w:sz w:val="21"/>
              </w:rPr>
              <w:t>个月</w:t>
            </w:r>
          </w:p>
          <w:p>
            <w:pPr>
              <w:pStyle w:val="TableParagraph"/>
              <w:spacing w:line="273" w:lineRule="auto" w:before="21"/>
              <w:ind w:right="308"/>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3119" w:hRule="atLeast"/>
        </w:trPr>
        <w:tc>
          <w:tcPr>
            <w:tcW w:w="1764" w:type="dxa"/>
          </w:tcPr>
          <w:p>
            <w:pPr>
              <w:pStyle w:val="TableParagraph"/>
              <w:spacing w:line="273" w:lineRule="auto"/>
              <w:ind w:left="107" w:right="81"/>
              <w:rPr>
                <w:sz w:val="21"/>
              </w:rPr>
            </w:pPr>
            <w:r>
              <w:rPr>
                <w:sz w:val="21"/>
              </w:rPr>
              <w:t>（二十四）重型再生障碍性贫血</w:t>
            </w:r>
          </w:p>
        </w:tc>
        <w:tc>
          <w:tcPr>
            <w:tcW w:w="6626" w:type="dxa"/>
          </w:tcPr>
          <w:p>
            <w:pPr>
              <w:pStyle w:val="TableParagraph"/>
              <w:spacing w:line="273" w:lineRule="auto"/>
              <w:ind w:right="94"/>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20"/>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
              <w:ind w:left="0"/>
              <w:rPr>
                <w:sz w:val="15"/>
              </w:rPr>
            </w:pPr>
          </w:p>
          <w:p>
            <w:pPr>
              <w:pStyle w:val="TableParagraph"/>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1"/>
              </w:rPr>
              <w:t>/L </w:t>
            </w:r>
            <w:r>
              <w:rPr>
                <w:sz w:val="21"/>
              </w:rPr>
              <w:t>；</w:t>
            </w:r>
          </w:p>
          <w:p>
            <w:pPr>
              <w:pStyle w:val="TableParagraph"/>
              <w:spacing w:before="148"/>
              <w:rPr>
                <w:sz w:val="21"/>
              </w:rPr>
            </w:pPr>
            <w:r>
              <w:rPr>
                <w:sz w:val="21"/>
              </w:rPr>
              <w:t>② 网织红细胞＜</w:t>
            </w:r>
            <w:r>
              <w:rPr>
                <w:rFonts w:ascii="Times New Roman" w:hAnsi="Times New Roman" w:eastAsia="Times New Roman"/>
                <w:sz w:val="21"/>
              </w:rPr>
              <w:t>1%</w:t>
            </w:r>
            <w:r>
              <w:rPr>
                <w:sz w:val="21"/>
              </w:rPr>
              <w:t>；</w:t>
            </w:r>
          </w:p>
          <w:p>
            <w:pPr>
              <w:pStyle w:val="TableParagraph"/>
              <w:spacing w:before="2"/>
              <w:ind w:left="0"/>
              <w:rPr>
                <w:sz w:val="15"/>
              </w:rPr>
            </w:pPr>
          </w:p>
          <w:p>
            <w:pPr>
              <w:pStyle w:val="TableParagraph"/>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tc>
      </w:tr>
    </w:tbl>
    <w:p>
      <w:pPr>
        <w:spacing w:after="0"/>
        <w:rPr>
          <w:sz w:val="21"/>
        </w:rPr>
        <w:sectPr>
          <w:pgSz w:w="11910" w:h="16840"/>
          <w:pgMar w:header="0" w:footer="924" w:top="1420" w:bottom="1120" w:left="1680" w:right="1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6"/>
      </w:tblGrid>
      <w:tr>
        <w:trPr>
          <w:trHeight w:val="1387" w:hRule="atLeast"/>
        </w:trPr>
        <w:tc>
          <w:tcPr>
            <w:tcW w:w="1764" w:type="dxa"/>
          </w:tcPr>
          <w:p>
            <w:pPr>
              <w:pStyle w:val="TableParagraph"/>
              <w:spacing w:line="273" w:lineRule="auto"/>
              <w:ind w:left="107" w:right="81"/>
              <w:rPr>
                <w:sz w:val="21"/>
              </w:rPr>
            </w:pPr>
            <w:r>
              <w:rPr>
                <w:sz w:val="21"/>
              </w:rPr>
              <w:t>（二十五）主动脉手术</w:t>
            </w:r>
          </w:p>
        </w:tc>
        <w:tc>
          <w:tcPr>
            <w:tcW w:w="6626" w:type="dxa"/>
          </w:tcPr>
          <w:p>
            <w:pPr>
              <w:pStyle w:val="TableParagraph"/>
              <w:spacing w:line="273" w:lineRule="auto"/>
              <w:ind w:right="94"/>
              <w:jc w:val="both"/>
              <w:rPr>
                <w:sz w:val="21"/>
              </w:rPr>
            </w:pPr>
            <w:r>
              <w:rPr>
                <w:spacing w:val="-10"/>
                <w:sz w:val="21"/>
              </w:rPr>
              <w:t>指为治疗主动脉疾病，实际实施了开胸或开腹进行的切除、置换、修补</w:t>
            </w:r>
            <w:r>
              <w:rPr>
                <w:spacing w:val="-12"/>
                <w:sz w:val="21"/>
              </w:rPr>
              <w:t>病损主动脉血管的手术。主动脉指胸主动脉和腹主动脉，不包括胸主动</w:t>
            </w:r>
            <w:r>
              <w:rPr>
                <w:spacing w:val="-6"/>
                <w:sz w:val="21"/>
              </w:rPr>
              <w:t>脉和腹主动脉的分支血管。</w:t>
            </w:r>
          </w:p>
          <w:p>
            <w:pPr>
              <w:pStyle w:val="TableParagraph"/>
              <w:spacing w:before="20"/>
              <w:jc w:val="both"/>
              <w:rPr>
                <w:sz w:val="21"/>
              </w:rPr>
            </w:pPr>
            <w:r>
              <w:rPr>
                <w:sz w:val="21"/>
              </w:rPr>
              <w:t>动脉内血管成形术不在保障范围内。</w:t>
            </w:r>
          </w:p>
        </w:tc>
      </w:tr>
    </w:tbl>
    <w:p>
      <w:pPr>
        <w:pStyle w:val="BodyText"/>
        <w:spacing w:line="326" w:lineRule="auto" w:before="18"/>
        <w:ind w:right="191"/>
        <w:jc w:val="both"/>
      </w:pPr>
      <w:r>
        <w:rPr/>
        <w:t>注：1、肢体机能完全丧失指肢体的三大关节中的两大关节僵硬，或不能随意识活动。肢体是指包括肩关节的整个上肢或包括髋关节的整个下肢。</w:t>
      </w:r>
    </w:p>
    <w:p>
      <w:pPr>
        <w:pStyle w:val="BodyText"/>
        <w:spacing w:before="23"/>
      </w:pPr>
      <w:r>
        <w:rPr/>
        <w:t>2、语言能力或咀嚼吞咽能力完全丧失</w:t>
      </w:r>
    </w:p>
    <w:p>
      <w:pPr>
        <w:pStyle w:val="BodyText"/>
        <w:spacing w:line="326" w:lineRule="auto"/>
        <w:ind w:right="191"/>
        <w:jc w:val="both"/>
      </w:pPr>
      <w:r>
        <w:rPr>
          <w:spacing w:val="-7"/>
        </w:rPr>
        <w:t>语言能力完全丧失，指无法发出四种语音</w:t>
      </w:r>
      <w:r>
        <w:rPr/>
        <w:t>（</w:t>
      </w:r>
      <w:r>
        <w:rPr>
          <w:spacing w:val="-8"/>
        </w:rPr>
        <w:t>包括口唇音、齿舌音、口盖音和喉头音</w:t>
      </w:r>
      <w:r>
        <w:rPr>
          <w:spacing w:val="-20"/>
        </w:rPr>
        <w:t>）</w:t>
      </w:r>
      <w:r>
        <w:rPr>
          <w:spacing w:val="-2"/>
        </w:rPr>
        <w:t>中的任</w:t>
      </w:r>
      <w:r>
        <w:rPr>
          <w:spacing w:val="-3"/>
        </w:rPr>
        <w:t>何三种、或声带全部切除，或因大脑语言中枢受伤害而患失语症。</w:t>
      </w:r>
    </w:p>
    <w:p>
      <w:pPr>
        <w:pStyle w:val="BodyText"/>
        <w:spacing w:line="326" w:lineRule="auto" w:before="24"/>
        <w:ind w:right="191"/>
        <w:jc w:val="both"/>
      </w:pPr>
      <w:r>
        <w:rPr>
          <w:spacing w:val="-10"/>
        </w:rPr>
        <w:t>咀嚼吞咽能力完全丧失，指因牙齿以外的原因导致器质障碍或机能障碍，以致不能作咀嚼吞</w:t>
      </w:r>
      <w:r>
        <w:rPr>
          <w:spacing w:val="-5"/>
        </w:rPr>
        <w:t>咽运动，除流质食物外不能摄取或吞咽的状态。</w:t>
      </w:r>
    </w:p>
    <w:p>
      <w:pPr>
        <w:pStyle w:val="BodyText"/>
        <w:spacing w:line="326" w:lineRule="auto" w:before="23"/>
        <w:ind w:right="191"/>
        <w:jc w:val="both"/>
      </w:pPr>
      <w:r>
        <w:rPr/>
        <w:t>3</w:t>
      </w:r>
      <w:r>
        <w:rPr>
          <w:spacing w:val="-3"/>
        </w:rPr>
        <w:t>、六项基本日常生活活动是指：</w:t>
      </w:r>
      <w:r>
        <w:rPr/>
        <w:t>（1）</w:t>
      </w:r>
      <w:r>
        <w:rPr>
          <w:spacing w:val="-3"/>
        </w:rPr>
        <w:t>穿衣：自己能够穿衣及脱衣</w:t>
      </w:r>
      <w:r>
        <w:rPr/>
        <w:t>；（2）</w:t>
      </w:r>
      <w:r>
        <w:rPr>
          <w:spacing w:val="-3"/>
        </w:rPr>
        <w:t>移动：自己从一</w:t>
      </w:r>
      <w:r>
        <w:rPr>
          <w:spacing w:val="-4"/>
        </w:rPr>
        <w:t>个房间到另一个房间；</w:t>
      </w:r>
      <w:r>
        <w:rPr>
          <w:spacing w:val="-11"/>
        </w:rPr>
        <w:t>（3）</w:t>
      </w:r>
      <w:r>
        <w:rPr>
          <w:spacing w:val="-6"/>
        </w:rPr>
        <w:t>行动：自己上下床或上下轮椅；</w:t>
      </w:r>
      <w:r>
        <w:rPr>
          <w:spacing w:val="-11"/>
        </w:rPr>
        <w:t>（4）</w:t>
      </w:r>
      <w:r>
        <w:rPr>
          <w:spacing w:val="-5"/>
        </w:rPr>
        <w:t>如厕：自己控制进行大小</w:t>
      </w:r>
      <w:r>
        <w:rPr>
          <w:spacing w:val="-8"/>
        </w:rPr>
        <w:t>便；</w:t>
      </w:r>
      <w:r>
        <w:rPr>
          <w:spacing w:val="-11"/>
        </w:rPr>
        <w:t>（5）</w:t>
      </w:r>
      <w:r>
        <w:rPr>
          <w:spacing w:val="-6"/>
        </w:rPr>
        <w:t>进食：自己从已准备好的碗或碟中取食物放入口中；</w:t>
      </w:r>
      <w:r>
        <w:rPr>
          <w:spacing w:val="-11"/>
        </w:rPr>
        <w:t>（6）</w:t>
      </w:r>
      <w:r>
        <w:rPr>
          <w:spacing w:val="-5"/>
        </w:rPr>
        <w:t>洗澡：自己进行淋浴或盆浴。</w:t>
      </w:r>
    </w:p>
    <w:p>
      <w:pPr>
        <w:pStyle w:val="BodyText"/>
        <w:spacing w:line="326" w:lineRule="auto" w:before="23"/>
        <w:ind w:right="193"/>
        <w:jc w:val="both"/>
      </w:pPr>
      <w:r>
        <w:rPr/>
        <w:t>4</w:t>
      </w:r>
      <w:r>
        <w:rPr>
          <w:spacing w:val="-4"/>
        </w:rPr>
        <w:t>、永久不可逆指自疾病确诊或意外伤害发生之日起，经过积极治疗 </w:t>
      </w:r>
      <w:r>
        <w:rPr/>
        <w:t>180</w:t>
      </w:r>
      <w:r>
        <w:rPr>
          <w:spacing w:val="-7"/>
        </w:rPr>
        <w:t> 天后，仍无法通过</w:t>
      </w:r>
      <w:r>
        <w:rPr>
          <w:spacing w:val="-5"/>
        </w:rPr>
        <w:t>现有医疗手段恢复。</w:t>
      </w:r>
    </w:p>
    <w:sectPr>
      <w:pgSz w:w="11910" w:h="16840"/>
      <w:pgMar w:header="0" w:footer="924" w:top="1420" w:bottom="112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024002pt;margin-top:780.985596pt;width:110pt;height:11pt;mso-position-horizontal-relative:page;mso-position-vertical-relative:page;z-index:-11560" type="#_x0000_t202" filled="false" stroked="false">
          <v:textbox inset="0,0,0,0">
            <w:txbxContent>
              <w:p>
                <w:pPr>
                  <w:spacing w:line="200" w:lineRule="exact" w:before="0"/>
                  <w:ind w:left="20" w:right="0" w:firstLine="0"/>
                  <w:jc w:val="left"/>
                  <w:rPr>
                    <w:sz w:val="18"/>
                  </w:rPr>
                </w:pPr>
                <w:r>
                  <w:rPr>
                    <w:sz w:val="18"/>
                  </w:rPr>
                  <w:t>英大人寿团体重大疾病保险</w:t>
                </w:r>
              </w:p>
            </w:txbxContent>
          </v:textbox>
          <w10:wrap type="none"/>
        </v:shape>
      </w:pict>
    </w:r>
    <w:r>
      <w:rPr/>
      <w:pict>
        <v:shape style="position:absolute;margin-left:305.290009pt;margin-top:780.985596pt;width:20pt;height:11pt;mso-position-horizontal-relative:page;mso-position-vertical-relative:page;z-index:-1153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6.869995pt;margin-top:780.699951pt;width:78.6pt;height:12pt;mso-position-horizontal-relative:page;mso-position-vertical-relative:page;z-index:-115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9"/>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b/>
      <w:bCs/>
      <w:sz w:val="24"/>
      <w:szCs w:val="24"/>
    </w:rPr>
  </w:style>
  <w:style w:styleId="Heading2" w:type="paragraph">
    <w:name w:val="Heading 2"/>
    <w:basedOn w:val="Normal"/>
    <w:uiPriority w:val="1"/>
    <w:qFormat/>
    <w:pPr>
      <w:spacing w:before="23"/>
      <w:ind w:left="120"/>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康美英</dc:creator>
  <dcterms:created xsi:type="dcterms:W3CDTF">2018-10-19T23:51:17Z</dcterms:created>
  <dcterms:modified xsi:type="dcterms:W3CDTF">2018-10-19T23:51:17Z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Microsoft® Office Word 2007</vt:lpwstr>
  </property>
  <property fmtid="{D5CDD505-2E9C-101B-9397-08002B2CF9AE}" pid="4" name="LastSaved">
    <vt:filetime>2018-10-19T00:00:00Z</vt:filetime>
  </property>
</Properties>
</file>