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8" w:after="19"/>
        <w:ind w:left="0" w:right="102" w:firstLine="0"/>
        <w:jc w:val="right"/>
        <w:rPr>
          <w:sz w:val="20"/>
        </w:rPr>
      </w:pPr>
      <w:r>
        <w:rPr>
          <w:sz w:val="20"/>
        </w:rPr>
        <w:t>恒安标准人寿</w:t>
      </w:r>
      <w:r>
        <w:rPr>
          <w:rFonts w:ascii="Times New Roman" w:eastAsia="Times New Roman"/>
          <w:sz w:val="20"/>
        </w:rPr>
        <w:t>[2016]</w:t>
      </w:r>
      <w:r>
        <w:rPr>
          <w:sz w:val="20"/>
        </w:rPr>
        <w:t>疾病保险 </w:t>
      </w:r>
      <w:r>
        <w:rPr>
          <w:rFonts w:ascii="Times New Roman" w:eastAsia="Times New Roman"/>
          <w:sz w:val="20"/>
        </w:rPr>
        <w:t>019 </w:t>
      </w:r>
      <w:r>
        <w:rPr>
          <w:sz w:val="20"/>
        </w:rPr>
        <w:t>号</w:t>
      </w:r>
    </w:p>
    <w:p>
      <w:pPr>
        <w:pStyle w:val="BodyText"/>
        <w:spacing w:before="0"/>
        <w:ind w:left="8613"/>
        <w:rPr>
          <w:sz w:val="20"/>
        </w:rPr>
      </w:pPr>
      <w:r>
        <w:rPr>
          <w:sz w:val="20"/>
        </w:rPr>
        <w:drawing>
          <wp:inline distT="0" distB="0" distL="0" distR="0">
            <wp:extent cx="726954"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6954" cy="723900"/>
                    </a:xfrm>
                    <a:prstGeom prst="rect">
                      <a:avLst/>
                    </a:prstGeom>
                  </pic:spPr>
                </pic:pic>
              </a:graphicData>
            </a:graphic>
          </wp:inline>
        </w:drawing>
      </w:r>
      <w:r>
        <w:rPr>
          <w:sz w:val="20"/>
        </w:rPr>
      </w:r>
    </w:p>
    <w:p>
      <w:pPr>
        <w:spacing w:after="0"/>
        <w:rPr>
          <w:sz w:val="20"/>
        </w:rPr>
        <w:sectPr>
          <w:headerReference w:type="default" r:id="rId5"/>
          <w:footerReference w:type="default" r:id="rId6"/>
          <w:type w:val="continuous"/>
          <w:pgSz w:w="11900" w:h="16840"/>
          <w:pgMar w:header="232" w:footer="913" w:top="1040" w:bottom="1100" w:left="1020" w:right="1020"/>
          <w:pgNumType w:start="1"/>
        </w:sectPr>
      </w:pPr>
    </w:p>
    <w:p>
      <w:pPr>
        <w:spacing w:before="208"/>
        <w:ind w:left="2071" w:right="0" w:firstLine="0"/>
        <w:jc w:val="left"/>
        <w:rPr>
          <w:rFonts w:ascii="Microsoft JhengHei" w:eastAsia="Microsoft JhengHei" w:hint="eastAsia"/>
          <w:b/>
          <w:sz w:val="32"/>
        </w:rPr>
      </w:pPr>
      <w:r>
        <w:rPr>
          <w:rFonts w:ascii="Microsoft JhengHei" w:eastAsia="Microsoft JhengHei" w:hint="eastAsia"/>
          <w:b/>
          <w:sz w:val="32"/>
        </w:rPr>
        <w:t>恒  安  标  准  人  寿  保  险  有  限  公  司</w:t>
      </w:r>
    </w:p>
    <w:p>
      <w:pPr>
        <w:spacing w:line="227" w:lineRule="exact" w:before="0"/>
        <w:ind w:left="12" w:right="0" w:firstLine="0"/>
        <w:jc w:val="left"/>
        <w:rPr>
          <w:sz w:val="20"/>
        </w:rPr>
      </w:pPr>
      <w:r>
        <w:rPr/>
        <w:br w:type="column"/>
      </w:r>
      <w:r>
        <w:rPr>
          <w:sz w:val="20"/>
        </w:rPr>
        <w:t>请扫描以查询验证条款</w:t>
      </w:r>
    </w:p>
    <w:p>
      <w:pPr>
        <w:spacing w:after="0" w:line="227" w:lineRule="exact"/>
        <w:jc w:val="left"/>
        <w:rPr>
          <w:sz w:val="20"/>
        </w:rPr>
        <w:sectPr>
          <w:type w:val="continuous"/>
          <w:pgSz w:w="11900" w:h="16840"/>
          <w:pgMar w:top="1040" w:bottom="1100" w:left="1020" w:right="1020"/>
          <w:cols w:num="2" w:equalWidth="0">
            <w:col w:w="7697" w:space="40"/>
            <w:col w:w="2123"/>
          </w:cols>
        </w:sectPr>
      </w:pPr>
    </w:p>
    <w:p>
      <w:pPr>
        <w:tabs>
          <w:tab w:pos="2411" w:val="left" w:leader="none"/>
          <w:tab w:pos="8575" w:val="left" w:leader="none"/>
        </w:tabs>
        <w:spacing w:before="107"/>
        <w:ind w:left="655" w:right="0" w:firstLine="0"/>
        <w:jc w:val="left"/>
        <w:rPr>
          <w:rFonts w:ascii="Times New Roman"/>
          <w:sz w:val="24"/>
        </w:rPr>
      </w:pPr>
      <w:r>
        <w:rPr/>
        <w:pict>
          <v:line style="position:absolute;mso-position-horizontal-relative:page;mso-position-vertical-relative:paragraph;z-index:0;mso-wrap-distance-left:0;mso-wrap-distance-right:0" from="84pt,23.273115pt" to="479.04pt,23.273115pt" stroked="true" strokeweight=".24pt" strokecolor="#000000">
            <v:stroke dashstyle="solid"/>
            <w10:wrap type="topAndBottom"/>
          </v:line>
        </w:pict>
      </w:r>
      <w:r>
        <w:rPr>
          <w:rFonts w:ascii="Times New Roman"/>
          <w:w w:val="99"/>
          <w:sz w:val="24"/>
          <w:u w:val="thick"/>
        </w:rPr>
        <w:t> </w:t>
      </w:r>
      <w:r>
        <w:rPr>
          <w:rFonts w:ascii="Times New Roman"/>
          <w:sz w:val="24"/>
          <w:u w:val="thick"/>
        </w:rPr>
        <w:tab/>
        <w:t>Heng An Standard Life Insurance Company</w:t>
      </w:r>
      <w:r>
        <w:rPr>
          <w:rFonts w:ascii="Times New Roman"/>
          <w:spacing w:val="-30"/>
          <w:sz w:val="24"/>
          <w:u w:val="thick"/>
        </w:rPr>
        <w:t> </w:t>
      </w:r>
      <w:r>
        <w:rPr>
          <w:rFonts w:ascii="Times New Roman"/>
          <w:sz w:val="24"/>
          <w:u w:val="thick"/>
        </w:rPr>
        <w:t>Limited</w:t>
        <w:tab/>
      </w:r>
    </w:p>
    <w:p>
      <w:pPr>
        <w:pStyle w:val="BodyText"/>
        <w:spacing w:before="3"/>
        <w:ind w:left="0"/>
        <w:rPr>
          <w:rFonts w:ascii="Times New Roman"/>
          <w:sz w:val="22"/>
        </w:rPr>
      </w:pPr>
    </w:p>
    <w:p>
      <w:pPr>
        <w:spacing w:before="0"/>
        <w:ind w:left="3" w:right="0" w:firstLine="0"/>
        <w:jc w:val="center"/>
        <w:rPr>
          <w:rFonts w:ascii="黑体" w:eastAsia="黑体" w:hint="eastAsia"/>
          <w:sz w:val="30"/>
        </w:rPr>
      </w:pPr>
      <w:r>
        <w:rPr>
          <w:rFonts w:ascii="黑体" w:eastAsia="黑体" w:hint="eastAsia"/>
          <w:sz w:val="30"/>
        </w:rPr>
        <w:t>恒安标准附加保险费豁免疾病保险（A 款）条款</w:t>
      </w:r>
    </w:p>
    <w:p>
      <w:pPr>
        <w:tabs>
          <w:tab w:pos="570" w:val="left" w:leader="none"/>
        </w:tabs>
        <w:spacing w:before="189"/>
        <w:ind w:left="3" w:right="0" w:firstLine="0"/>
        <w:jc w:val="center"/>
        <w:rPr>
          <w:rFonts w:ascii="Microsoft JhengHei" w:eastAsia="Microsoft JhengHei" w:hint="eastAsia"/>
          <w:b/>
          <w:sz w:val="28"/>
        </w:rPr>
      </w:pPr>
      <w:r>
        <w:rPr>
          <w:rFonts w:ascii="Microsoft JhengHei" w:eastAsia="Microsoft JhengHei" w:hint="eastAsia"/>
          <w:b/>
          <w:sz w:val="28"/>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416" w:lineRule="exact" w:before="22" w:after="0"/>
            <w:ind w:left="511" w:right="0" w:hanging="399"/>
            <w:jc w:val="left"/>
            <w:rPr>
              <w:rFonts w:ascii="Times New Roman" w:eastAsia="Times New Roman"/>
            </w:rPr>
          </w:pPr>
          <w:r>
            <w:fldChar w:fldCharType="begin"/>
          </w:r>
          <w:r>
            <w:instrText>TOC \o "1-2" \h \z \u </w:instrText>
          </w:r>
          <w:r>
            <w:fldChar w:fldCharType="separate"/>
          </w:r>
          <w:hyperlink w:history="true" w:anchor="_TOC_250024">
            <w:r>
              <w:rPr/>
              <w:t>您</w:t>
            </w:r>
            <w:r>
              <w:rPr>
                <w:spacing w:val="2"/>
              </w:rPr>
              <w:t>与</w:t>
            </w:r>
            <w:r>
              <w:rPr/>
              <w:t>我们订立附</w:t>
            </w:r>
            <w:r>
              <w:rPr>
                <w:spacing w:val="2"/>
              </w:rPr>
              <w:t>加</w:t>
            </w:r>
            <w:r>
              <w:rPr/>
              <w:t>合同时需</w:t>
            </w:r>
            <w:r>
              <w:rPr>
                <w:spacing w:val="2"/>
              </w:rPr>
              <w:t>要</w:t>
            </w:r>
            <w:r>
              <w:rPr/>
              <w:t>了解的内容</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89" w:lineRule="exact" w:before="0" w:after="0"/>
            <w:ind w:left="1164" w:right="0" w:hanging="653"/>
            <w:jc w:val="left"/>
            <w:rPr>
              <w:rFonts w:ascii="Times New Roman" w:eastAsia="Times New Roman"/>
            </w:rPr>
          </w:pPr>
          <w:hyperlink w:history="true" w:anchor="_TOC_250023">
            <w:r>
              <w:rPr/>
              <w:t>附加保险</w:t>
            </w:r>
            <w:r>
              <w:rPr>
                <w:spacing w:val="-5"/>
              </w:rPr>
              <w:t>合</w:t>
            </w:r>
            <w:r>
              <w:rPr/>
              <w:t>同的种</w:t>
            </w:r>
            <w:r>
              <w:rPr>
                <w:spacing w:val="-5"/>
              </w:rPr>
              <w:t>类</w:t>
            </w:r>
            <w:r>
              <w:rPr/>
              <w:t>及构成</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2" w:after="0"/>
            <w:ind w:left="1164" w:right="0" w:hanging="653"/>
            <w:jc w:val="left"/>
            <w:rPr>
              <w:rFonts w:ascii="Times New Roman" w:eastAsia="Times New Roman"/>
            </w:rPr>
          </w:pPr>
          <w:hyperlink w:history="true" w:anchor="_TOC_250022">
            <w:r>
              <w:rPr/>
              <w:t>投保条件</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21">
            <w:r>
              <w:rPr/>
              <w:t>保险期间</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20">
            <w:r>
              <w:rPr/>
              <w:t>保险责任</w:t>
            </w:r>
            <w:r>
              <w:rPr>
                <w:spacing w:val="-5"/>
              </w:rPr>
              <w:t>的</w:t>
            </w:r>
            <w:r>
              <w:rPr/>
              <w:t>开始和</w:t>
            </w:r>
            <w:r>
              <w:rPr>
                <w:spacing w:val="-5"/>
              </w:rPr>
              <w:t>终</w:t>
            </w:r>
            <w:r>
              <w:rPr/>
              <w:t>止</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19">
            <w:r>
              <w:rPr/>
              <w:t>犹豫期</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50" w:lineRule="exact" w:before="21" w:after="0"/>
            <w:ind w:left="1164" w:right="0" w:hanging="653"/>
            <w:jc w:val="left"/>
            <w:rPr>
              <w:rFonts w:ascii="Times New Roman" w:eastAsia="Times New Roman"/>
            </w:rPr>
          </w:pPr>
          <w:hyperlink w:history="true" w:anchor="_TOC_250018">
            <w:r>
              <w:rPr/>
              <w:t>明确说明</w:t>
            </w:r>
            <w:r>
              <w:rPr>
                <w:spacing w:val="-5"/>
              </w:rPr>
              <w:t>与</w:t>
            </w:r>
            <w:r>
              <w:rPr/>
              <w:t>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76" w:lineRule="exact" w:before="0" w:after="0"/>
            <w:ind w:left="511" w:right="0" w:hanging="399"/>
            <w:jc w:val="left"/>
            <w:rPr>
              <w:rFonts w:ascii="Times New Roman" w:eastAsia="Times New Roman"/>
            </w:rPr>
          </w:pPr>
          <w:hyperlink w:history="true" w:anchor="_TOC_250017">
            <w:r>
              <w:rPr/>
              <w:t>本</w:t>
            </w:r>
            <w:r>
              <w:rPr>
                <w:spacing w:val="2"/>
              </w:rPr>
              <w:t>附</w:t>
            </w:r>
            <w:r>
              <w:rPr/>
              <w:t>加合同项下</w:t>
            </w:r>
            <w:r>
              <w:rPr>
                <w:spacing w:val="2"/>
              </w:rPr>
              <w:t>的</w:t>
            </w:r>
            <w:r>
              <w:rPr/>
              <w:t>保障和利益</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0" w:after="0"/>
            <w:ind w:left="1164" w:right="0" w:hanging="653"/>
            <w:jc w:val="left"/>
            <w:rPr>
              <w:rFonts w:ascii="Times New Roman" w:eastAsia="Times New Roman"/>
            </w:rPr>
          </w:pPr>
          <w:hyperlink w:history="true" w:anchor="_TOC_250016">
            <w:r>
              <w:rPr/>
              <w:t>我们提供</w:t>
            </w:r>
            <w:r>
              <w:rPr>
                <w:spacing w:val="-5"/>
              </w:rPr>
              <w:t>的</w:t>
            </w:r>
            <w:r>
              <w:rPr/>
              <w:t>保障</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50" w:lineRule="exact" w:before="21" w:after="0"/>
            <w:ind w:left="1164" w:right="0" w:hanging="653"/>
            <w:jc w:val="left"/>
            <w:rPr>
              <w:rFonts w:ascii="Times New Roman" w:eastAsia="Times New Roman"/>
            </w:rPr>
          </w:pPr>
          <w:hyperlink w:history="true" w:anchor="_TOC_250015">
            <w:r>
              <w:rPr/>
              <w:t>我们不承</w:t>
            </w:r>
            <w:r>
              <w:rPr>
                <w:spacing w:val="-5"/>
              </w:rPr>
              <w:t>担</w:t>
            </w:r>
            <w:r>
              <w:rPr/>
              <w:t>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76" w:lineRule="exact" w:before="0" w:after="0"/>
            <w:ind w:left="511" w:right="0" w:hanging="399"/>
            <w:jc w:val="left"/>
            <w:rPr>
              <w:rFonts w:ascii="Times New Roman" w:eastAsia="Times New Roman"/>
            </w:rPr>
          </w:pPr>
          <w:hyperlink w:history="true" w:anchor="_TOC_250014">
            <w:r>
              <w:rPr/>
              <w:t>您</w:t>
            </w:r>
            <w:r>
              <w:rPr>
                <w:spacing w:val="2"/>
              </w:rPr>
              <w:t>在</w:t>
            </w:r>
            <w:r>
              <w:rPr/>
              <w:t>附加合同项</w:t>
            </w:r>
            <w:r>
              <w:rPr>
                <w:spacing w:val="2"/>
              </w:rPr>
              <w:t>下</w:t>
            </w:r>
            <w:r>
              <w:rPr/>
              <w:t>的权利和</w:t>
            </w:r>
            <w:r>
              <w:rPr>
                <w:spacing w:val="2"/>
              </w:rPr>
              <w:t>义</w:t>
            </w:r>
            <w:r>
              <w:rPr/>
              <w:t>务</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0" w:after="0"/>
            <w:ind w:left="1164" w:right="0" w:hanging="653"/>
            <w:jc w:val="left"/>
            <w:rPr>
              <w:rFonts w:ascii="Times New Roman" w:eastAsia="Times New Roman"/>
            </w:rPr>
          </w:pPr>
          <w:hyperlink w:history="true" w:anchor="_TOC_250013">
            <w:r>
              <w:rPr/>
              <w:t>保险费的</w:t>
            </w:r>
            <w:r>
              <w:rPr>
                <w:spacing w:val="-5"/>
              </w:rPr>
              <w:t>交</w:t>
            </w:r>
            <w:r>
              <w:rPr/>
              <w:t>付</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12">
            <w:r>
              <w:rPr/>
              <w:t>保证续保</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11">
            <w:r>
              <w:rPr/>
              <w:t>宽限期</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10">
            <w:r>
              <w:rPr/>
              <w:t>犹豫期后</w:t>
            </w:r>
            <w:r>
              <w:rPr>
                <w:spacing w:val="-5"/>
              </w:rPr>
              <w:t>解</w:t>
            </w:r>
            <w:r>
              <w:rPr/>
              <w:t>除合同</w:t>
            </w:r>
            <w:r>
              <w:rPr>
                <w:spacing w:val="-5"/>
              </w:rPr>
              <w:t>的</w:t>
            </w:r>
            <w:r>
              <w:rPr/>
              <w:t>处理</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50" w:lineRule="exact" w:before="21" w:after="0"/>
            <w:ind w:left="1164" w:right="0" w:hanging="653"/>
            <w:jc w:val="left"/>
            <w:rPr>
              <w:rFonts w:ascii="Times New Roman" w:eastAsia="Times New Roman"/>
            </w:rPr>
          </w:pPr>
          <w:hyperlink w:history="true" w:anchor="_TOC_250009">
            <w:r>
              <w:rPr/>
              <w:t>合同内容</w:t>
            </w:r>
            <w:r>
              <w:rPr>
                <w:spacing w:val="-5"/>
              </w:rPr>
              <w:t>的</w:t>
            </w:r>
            <w:r>
              <w:rPr/>
              <w:t>变更</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76" w:lineRule="exact" w:before="0" w:after="0"/>
            <w:ind w:left="511" w:right="0" w:hanging="399"/>
            <w:jc w:val="left"/>
            <w:rPr>
              <w:rFonts w:ascii="Times New Roman" w:eastAsia="Times New Roman"/>
            </w:rPr>
          </w:pPr>
          <w:hyperlink w:history="true" w:anchor="_TOC_250008">
            <w:r>
              <w:rPr/>
              <w:t>如</w:t>
            </w:r>
            <w:r>
              <w:rPr>
                <w:spacing w:val="2"/>
              </w:rPr>
              <w:t>何</w:t>
            </w:r>
            <w:r>
              <w:rPr/>
              <w:t>申请领取保</w:t>
            </w:r>
            <w:r>
              <w:rPr>
                <w:spacing w:val="2"/>
              </w:rPr>
              <w:t>险</w:t>
            </w:r>
            <w:r>
              <w:rPr/>
              <w:t>金</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89" w:lineRule="exact" w:before="0" w:after="0"/>
            <w:ind w:left="1164" w:right="0" w:hanging="653"/>
            <w:jc w:val="left"/>
            <w:rPr>
              <w:rFonts w:ascii="Times New Roman" w:eastAsia="Times New Roman"/>
            </w:rPr>
          </w:pPr>
          <w:hyperlink w:history="true" w:anchor="_TOC_250007">
            <w:r>
              <w:rPr/>
              <w:t>保险事故</w:t>
            </w:r>
            <w:r>
              <w:rPr>
                <w:spacing w:val="-5"/>
              </w:rPr>
              <w:t>的</w:t>
            </w:r>
            <w:r>
              <w:rPr/>
              <w:t>通知</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50" w:lineRule="exact" w:before="21" w:after="0"/>
            <w:ind w:left="1164" w:right="0" w:hanging="653"/>
            <w:jc w:val="left"/>
            <w:rPr>
              <w:rFonts w:ascii="Times New Roman" w:eastAsia="Times New Roman"/>
            </w:rPr>
          </w:pPr>
          <w:hyperlink w:history="true" w:anchor="_TOC_250006">
            <w:r>
              <w:rPr/>
              <w:t>保险费豁</w:t>
            </w:r>
            <w:r>
              <w:rPr>
                <w:spacing w:val="-5"/>
              </w:rPr>
              <w:t>免</w:t>
            </w:r>
            <w:r>
              <w:rPr/>
              <w:t>的申请</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76" w:lineRule="exact" w:before="0" w:after="0"/>
            <w:ind w:left="511" w:right="0" w:hanging="399"/>
            <w:jc w:val="left"/>
            <w:rPr>
              <w:rFonts w:ascii="Times New Roman" w:eastAsia="Times New Roman"/>
            </w:rPr>
          </w:pPr>
          <w:hyperlink w:history="true" w:anchor="_TOC_250005">
            <w:r>
              <w:rPr/>
              <w:t>您</w:t>
            </w:r>
            <w:r>
              <w:rPr>
                <w:spacing w:val="2"/>
              </w:rPr>
              <w:t>需</w:t>
            </w:r>
            <w:r>
              <w:rPr/>
              <w:t>要了解的其</w:t>
            </w:r>
            <w:r>
              <w:rPr>
                <w:spacing w:val="2"/>
              </w:rPr>
              <w:t>他</w:t>
            </w:r>
            <w:r>
              <w:rPr/>
              <w:t>内容</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89" w:lineRule="exact" w:before="0" w:after="0"/>
            <w:ind w:left="1164" w:right="0" w:hanging="653"/>
            <w:jc w:val="left"/>
            <w:rPr>
              <w:rFonts w:ascii="Times New Roman" w:eastAsia="Times New Roman"/>
            </w:rPr>
          </w:pPr>
          <w:hyperlink w:history="true" w:anchor="_TOC_250004">
            <w:r>
              <w:rPr/>
              <w:t>年龄计算</w:t>
            </w:r>
            <w:r>
              <w:rPr>
                <w:spacing w:val="-5"/>
              </w:rPr>
              <w:t>和</w:t>
            </w:r>
            <w:r>
              <w:rPr/>
              <w:t>错误处理</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03">
            <w:r>
              <w:rPr/>
              <w:t>联系方式</w:t>
            </w:r>
            <w:r>
              <w:rPr>
                <w:spacing w:val="-5"/>
              </w:rPr>
              <w:t>的</w:t>
            </w:r>
            <w:r>
              <w:rPr/>
              <w:t>变更</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40" w:lineRule="auto" w:before="21" w:after="0"/>
            <w:ind w:left="1164" w:right="0" w:hanging="653"/>
            <w:jc w:val="left"/>
            <w:rPr>
              <w:rFonts w:ascii="Times New Roman" w:eastAsia="Times New Roman"/>
            </w:rPr>
          </w:pPr>
          <w:hyperlink w:history="true" w:anchor="_TOC_250002">
            <w:r>
              <w:rPr/>
              <w:t>身体检查</w:t>
            </w:r>
            <w:r>
              <w:rPr>
                <w:spacing w:val="-5"/>
              </w:rPr>
              <w:t>及</w:t>
            </w:r>
            <w:r>
              <w:rPr/>
              <w:t>司法鉴定</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50" w:lineRule="exact" w:before="21" w:after="0"/>
            <w:ind w:left="1164" w:right="0" w:hanging="653"/>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77" w:lineRule="exact" w:before="0" w:after="0"/>
            <w:ind w:left="511" w:right="0" w:hanging="399"/>
            <w:jc w:val="left"/>
            <w:rPr>
              <w:rFonts w:ascii="Times New Roman" w:eastAsia="Times New Roman"/>
            </w:rPr>
          </w:pPr>
          <w:hyperlink w:history="true" w:anchor="_TOC_250000">
            <w:r>
              <w:rPr/>
              <w:t>条</w:t>
            </w:r>
            <w:r>
              <w:rPr>
                <w:spacing w:val="2"/>
              </w:rPr>
              <w:t>款</w:t>
            </w:r>
            <w:r>
              <w:rPr/>
              <w:t>的解释</w:t>
              <w:tab/>
            </w:r>
            <w:r>
              <w:rPr>
                <w:rFonts w:ascii="Times New Roman" w:eastAsia="Times New Roman"/>
              </w:rPr>
              <w:t>5</w:t>
            </w:r>
          </w:hyperlink>
        </w:p>
        <w:p>
          <w:pPr/>
          <w:r>
            <w:fldChar w:fldCharType="end"/>
          </w:r>
        </w:p>
      </w:sdtContent>
    </w:sdt>
    <w:p>
      <w:pPr>
        <w:spacing w:after="0"/>
        <w:sectPr>
          <w:type w:val="continuous"/>
          <w:pgSz w:w="11900" w:h="16840"/>
          <w:pgMar w:top="1040" w:bottom="1100" w:left="1020" w:right="1020"/>
        </w:sectPr>
      </w:pPr>
    </w:p>
    <w:p>
      <w:pPr>
        <w:pStyle w:val="Heading1"/>
        <w:numPr>
          <w:ilvl w:val="0"/>
          <w:numId w:val="2"/>
        </w:numPr>
        <w:tabs>
          <w:tab w:pos="592" w:val="left" w:leader="none"/>
          <w:tab w:pos="593" w:val="left" w:leader="none"/>
        </w:tabs>
        <w:spacing w:line="240" w:lineRule="auto" w:before="45" w:after="0"/>
        <w:ind w:left="592" w:right="0" w:hanging="480"/>
        <w:jc w:val="left"/>
      </w:pPr>
      <w:bookmarkStart w:name="_TOC_250024" w:id="1"/>
      <w:bookmarkEnd w:id="1"/>
      <w:r>
        <w:rPr/>
        <w:t>您与我们订立附加合同时需要了解的内容</w:t>
      </w:r>
    </w:p>
    <w:p>
      <w:pPr>
        <w:pStyle w:val="Heading2"/>
        <w:numPr>
          <w:ilvl w:val="1"/>
          <w:numId w:val="2"/>
        </w:numPr>
        <w:tabs>
          <w:tab w:pos="593" w:val="left" w:leader="none"/>
        </w:tabs>
        <w:spacing w:line="350" w:lineRule="exact" w:before="48" w:after="0"/>
        <w:ind w:left="592" w:right="0" w:hanging="480"/>
        <w:jc w:val="left"/>
      </w:pPr>
      <w:bookmarkStart w:name="_TOC_250023" w:id="2"/>
      <w:bookmarkEnd w:id="2"/>
      <w:r>
        <w:rPr/>
        <w:t>附加保险合同的种类及构成</w:t>
      </w:r>
    </w:p>
    <w:p>
      <w:pPr>
        <w:pStyle w:val="BodyText"/>
        <w:spacing w:line="312" w:lineRule="exact" w:before="29"/>
        <w:ind w:left="112" w:right="121" w:firstLine="422"/>
        <w:jc w:val="both"/>
      </w:pPr>
      <w:r>
        <w:rPr>
          <w:rFonts w:ascii="Microsoft JhengHei" w:hAnsi="Microsoft JhengHei" w:eastAsia="Microsoft JhengHei" w:hint="eastAsia"/>
          <w:b/>
          <w:spacing w:val="2"/>
        </w:rPr>
        <w:t>您</w:t>
      </w:r>
      <w:r>
        <w:rPr>
          <w:spacing w:val="-5"/>
        </w:rPr>
        <w:t>作为投保人，与</w:t>
      </w:r>
      <w:r>
        <w:rPr>
          <w:rFonts w:ascii="Microsoft JhengHei" w:hAnsi="Microsoft JhengHei" w:eastAsia="Microsoft JhengHei" w:hint="eastAsia"/>
          <w:b/>
          <w:spacing w:val="0"/>
        </w:rPr>
        <w:t>我们</w:t>
      </w:r>
      <w:r>
        <w:rPr>
          <w:spacing w:val="-5"/>
        </w:rPr>
        <w:t>订立的附加保险合同为恒安标准附加保险费豁免疾病保险</w:t>
      </w:r>
      <w:r>
        <w:rPr/>
        <w:t>（</w:t>
      </w:r>
      <w:r>
        <w:rPr>
          <w:rFonts w:ascii="Times New Roman" w:hAnsi="Times New Roman" w:eastAsia="Times New Roman"/>
        </w:rPr>
        <w:t>A </w:t>
      </w:r>
      <w:r>
        <w:rPr/>
        <w:t>款</w:t>
      </w:r>
      <w:r>
        <w:rPr>
          <w:spacing w:val="-10"/>
        </w:rPr>
        <w:t>）</w:t>
      </w:r>
      <w:r>
        <w:rPr>
          <w:spacing w:val="-3"/>
        </w:rPr>
        <w:t>合同</w:t>
      </w:r>
      <w:r>
        <w:rPr/>
        <w:t>（</w:t>
      </w:r>
      <w:r>
        <w:rPr>
          <w:spacing w:val="-3"/>
        </w:rPr>
        <w:t>以下</w:t>
      </w:r>
      <w:r>
        <w:rPr>
          <w:spacing w:val="-17"/>
          <w:w w:val="100"/>
        </w:rPr>
        <w:t>简称“附加合同”</w:t>
      </w:r>
      <w:r>
        <w:rPr>
          <w:spacing w:val="-106"/>
          <w:w w:val="100"/>
        </w:rPr>
        <w:t>）</w:t>
      </w:r>
      <w:r>
        <w:rPr>
          <w:spacing w:val="-5"/>
          <w:w w:val="100"/>
        </w:rPr>
        <w:t>，所使用的保险条款为恒安标准附加保险费豁免疾病保险</w:t>
      </w:r>
      <w:r>
        <w:rPr>
          <w:w w:val="100"/>
        </w:rPr>
        <w:t>（</w:t>
      </w:r>
      <w:r>
        <w:rPr>
          <w:rFonts w:ascii="Times New Roman" w:hAnsi="Times New Roman" w:eastAsia="Times New Roman"/>
          <w:w w:val="100"/>
        </w:rPr>
        <w:t>A</w:t>
      </w:r>
      <w:r>
        <w:rPr>
          <w:rFonts w:ascii="Times New Roman" w:hAnsi="Times New Roman" w:eastAsia="Times New Roman"/>
        </w:rPr>
        <w:t> </w:t>
      </w:r>
      <w:r>
        <w:rPr>
          <w:w w:val="100"/>
        </w:rPr>
        <w:t>款</w:t>
      </w:r>
      <w:r>
        <w:rPr>
          <w:spacing w:val="-5"/>
          <w:w w:val="100"/>
        </w:rPr>
        <w:t>）</w:t>
      </w:r>
      <w:r>
        <w:rPr>
          <w:spacing w:val="-3"/>
          <w:w w:val="100"/>
        </w:rPr>
        <w:t>条款</w:t>
      </w:r>
      <w:r>
        <w:rPr>
          <w:w w:val="100"/>
        </w:rPr>
        <w:t>（</w:t>
      </w:r>
      <w:r>
        <w:rPr>
          <w:spacing w:val="-2"/>
          <w:w w:val="100"/>
        </w:rPr>
        <w:t>以下简称“本附加保险条款</w:t>
      </w:r>
      <w:r>
        <w:rPr>
          <w:spacing w:val="-101"/>
          <w:w w:val="100"/>
        </w:rPr>
        <w:t>”）</w:t>
      </w:r>
      <w:r>
        <w:rPr>
          <w:w w:val="100"/>
        </w:rPr>
        <w:t>。您只有在与我们订立我们所规定的主险保险合同（</w:t>
      </w:r>
      <w:r>
        <w:rPr>
          <w:spacing w:val="-11"/>
          <w:w w:val="100"/>
        </w:rPr>
        <w:t>以下简称“主险合同”</w:t>
      </w:r>
      <w:r>
        <w:rPr>
          <w:w w:val="100"/>
        </w:rPr>
        <w:t>）时，才可以</w:t>
      </w:r>
    </w:p>
    <w:p>
      <w:pPr>
        <w:pStyle w:val="BodyText"/>
        <w:spacing w:before="8"/>
        <w:ind w:left="112"/>
      </w:pPr>
      <w:r>
        <w:rPr/>
        <w:t>选择订立附加合同。</w:t>
      </w:r>
    </w:p>
    <w:p>
      <w:pPr>
        <w:pStyle w:val="BodyText"/>
        <w:spacing w:line="273" w:lineRule="auto" w:before="60"/>
        <w:ind w:left="112" w:right="122" w:firstLine="422"/>
        <w:jc w:val="both"/>
      </w:pPr>
      <w:r>
        <w:rPr>
          <w:spacing w:val="-7"/>
        </w:rPr>
        <w:t>本附加保险条款、与附加合同有关的保险单或其他保险凭证、投保文件、声明、批单、协议，以及与</w:t>
      </w:r>
      <w:r>
        <w:rPr>
          <w:spacing w:val="-8"/>
        </w:rPr>
        <w:t>附加合同有关的主险合同所附保险条款、保险单等均为附加合同的组成部分。如果本附加保险条款与主险</w:t>
      </w:r>
      <w:r>
        <w:rPr>
          <w:spacing w:val="-5"/>
        </w:rPr>
        <w:t>合同所附保险条款或其他有关文件的规定不一致，以本附加保险条款为准。</w:t>
      </w:r>
    </w:p>
    <w:p>
      <w:pPr>
        <w:pStyle w:val="BodyText"/>
        <w:spacing w:before="7"/>
      </w:pPr>
      <w:r>
        <w:rPr/>
        <w:t>我们在本附加保险条款第 </w:t>
      </w:r>
      <w:r>
        <w:rPr>
          <w:rFonts w:ascii="Times New Roman" w:eastAsia="Times New Roman"/>
        </w:rPr>
        <w:t>6 </w:t>
      </w:r>
      <w:r>
        <w:rPr/>
        <w:t>条中对重要术语进行了解释，术语含义以该条中的解释为准，请您注意阅</w:t>
      </w:r>
    </w:p>
    <w:p>
      <w:pPr>
        <w:pStyle w:val="BodyText"/>
        <w:ind w:left="112"/>
      </w:pPr>
      <w:r>
        <w:rPr/>
        <w:t>读。</w:t>
      </w:r>
    </w:p>
    <w:p>
      <w:pPr>
        <w:pStyle w:val="Heading2"/>
        <w:numPr>
          <w:ilvl w:val="1"/>
          <w:numId w:val="2"/>
        </w:numPr>
        <w:tabs>
          <w:tab w:pos="593" w:val="left" w:leader="none"/>
        </w:tabs>
        <w:spacing w:line="240" w:lineRule="auto" w:before="13" w:after="0"/>
        <w:ind w:left="592" w:right="0" w:hanging="480"/>
        <w:jc w:val="left"/>
      </w:pPr>
      <w:bookmarkStart w:name="_TOC_250022" w:id="3"/>
      <w:bookmarkEnd w:id="3"/>
      <w:r>
        <w:rPr/>
        <w:t>投保条件</w:t>
      </w:r>
    </w:p>
    <w:p>
      <w:pPr>
        <w:pStyle w:val="BodyText"/>
        <w:spacing w:line="272" w:lineRule="exact" w:before="10"/>
      </w:pPr>
      <w:r>
        <w:rPr/>
        <w:t>一、投保人</w:t>
      </w:r>
    </w:p>
    <w:p>
      <w:pPr>
        <w:pStyle w:val="BodyText"/>
        <w:spacing w:line="252" w:lineRule="auto" w:before="0"/>
        <w:ind w:right="2236"/>
      </w:pPr>
      <w:r>
        <w:rPr/>
        <w:t>投保时年龄应当在 </w:t>
      </w:r>
      <w:r>
        <w:rPr>
          <w:rFonts w:ascii="Times New Roman" w:eastAsia="Times New Roman"/>
        </w:rPr>
        <w:t>18 </w:t>
      </w:r>
      <w:r>
        <w:rPr>
          <w:rFonts w:ascii="Microsoft JhengHei" w:eastAsia="Microsoft JhengHei" w:hint="eastAsia"/>
          <w:b/>
        </w:rPr>
        <w:t>周岁</w:t>
      </w:r>
      <w:r>
        <w:rPr/>
        <w:t>（含）以上，并且应当对</w:t>
      </w:r>
      <w:r>
        <w:rPr>
          <w:rFonts w:ascii="Microsoft JhengHei" w:eastAsia="Microsoft JhengHei" w:hint="eastAsia"/>
          <w:b/>
        </w:rPr>
        <w:t>被保险人</w:t>
      </w:r>
      <w:r>
        <w:rPr/>
        <w:t>具有保险利益。二、被保险人</w:t>
      </w:r>
    </w:p>
    <w:p>
      <w:pPr>
        <w:pStyle w:val="BodyText"/>
        <w:spacing w:before="59"/>
      </w:pPr>
      <w:r>
        <w:rPr/>
        <w:t>投保时年龄符合我们的要求且身体健康者，经我们审核同意，均可作为被保险人。</w:t>
      </w:r>
    </w:p>
    <w:p>
      <w:pPr>
        <w:pStyle w:val="Heading2"/>
        <w:numPr>
          <w:ilvl w:val="1"/>
          <w:numId w:val="2"/>
        </w:numPr>
        <w:tabs>
          <w:tab w:pos="593" w:val="left" w:leader="none"/>
        </w:tabs>
        <w:spacing w:line="240" w:lineRule="auto" w:before="13" w:after="0"/>
        <w:ind w:left="592" w:right="0" w:hanging="480"/>
        <w:jc w:val="left"/>
      </w:pPr>
      <w:bookmarkStart w:name="_TOC_250021" w:id="4"/>
      <w:bookmarkEnd w:id="4"/>
      <w:r>
        <w:rPr/>
        <w:t>保险期间</w:t>
      </w:r>
    </w:p>
    <w:p>
      <w:pPr>
        <w:pStyle w:val="BodyText"/>
        <w:spacing w:before="1"/>
      </w:pPr>
      <w:r>
        <w:rPr/>
        <w:t>附加合同的保险期间为 </w:t>
      </w:r>
      <w:r>
        <w:rPr>
          <w:rFonts w:ascii="Times New Roman" w:eastAsia="Times New Roman"/>
        </w:rPr>
        <w:t>1 </w:t>
      </w:r>
      <w:r>
        <w:rPr/>
        <w:t>年，自附加合同生效日次日零时起算。如果续保的，则每次续保的保险期间</w:t>
      </w:r>
    </w:p>
    <w:p>
      <w:pPr>
        <w:pStyle w:val="BodyText"/>
        <w:spacing w:line="287" w:lineRule="exact" w:before="26"/>
        <w:ind w:left="112"/>
      </w:pPr>
      <w:r>
        <w:rPr/>
        <w:t>也为 </w:t>
      </w:r>
      <w:r>
        <w:rPr>
          <w:rFonts w:ascii="Times New Roman" w:eastAsia="Times New Roman"/>
        </w:rPr>
        <w:t>1 </w:t>
      </w:r>
      <w:r>
        <w:rPr/>
        <w:t>年，自前一保险期间终止日的次日零时起算。</w:t>
      </w:r>
    </w:p>
    <w:p>
      <w:pPr>
        <w:pStyle w:val="Heading2"/>
        <w:numPr>
          <w:ilvl w:val="1"/>
          <w:numId w:val="2"/>
        </w:numPr>
        <w:tabs>
          <w:tab w:pos="593" w:val="left" w:leader="none"/>
        </w:tabs>
        <w:spacing w:line="379" w:lineRule="exact" w:before="0" w:after="0"/>
        <w:ind w:left="592" w:right="0" w:hanging="480"/>
        <w:jc w:val="left"/>
      </w:pPr>
      <w:bookmarkStart w:name="_TOC_250020" w:id="5"/>
      <w:bookmarkEnd w:id="5"/>
      <w:r>
        <w:rPr/>
        <w:t>保险责任的开始和终止</w:t>
      </w:r>
    </w:p>
    <w:p>
      <w:pPr>
        <w:pStyle w:val="BodyText"/>
        <w:spacing w:line="272" w:lineRule="exact" w:before="6"/>
      </w:pPr>
      <w:r>
        <w:rPr/>
        <w:t>一、保险责任的开始</w:t>
      </w:r>
    </w:p>
    <w:p>
      <w:pPr>
        <w:pStyle w:val="BodyText"/>
        <w:spacing w:line="249" w:lineRule="auto" w:before="0"/>
        <w:ind w:left="112" w:right="122" w:firstLine="422"/>
      </w:pPr>
      <w:r>
        <w:rPr>
          <w:spacing w:val="-6"/>
        </w:rPr>
        <w:t>您完成投保申请，经我们审核同意，附加合同成立。自您交付的</w:t>
      </w:r>
      <w:r>
        <w:rPr>
          <w:rFonts w:ascii="Microsoft JhengHei" w:eastAsia="Microsoft JhengHei" w:hint="eastAsia"/>
          <w:b/>
        </w:rPr>
        <w:t>保险费</w:t>
      </w:r>
      <w:r>
        <w:rPr>
          <w:spacing w:val="-5"/>
        </w:rPr>
        <w:t>到达我们的账户之日起，附加合同生效，具体的生效日期在保险单中载明。我们自附加合同生效日次日零时起开始承担保险责任。</w:t>
      </w:r>
    </w:p>
    <w:p>
      <w:pPr>
        <w:pStyle w:val="BodyText"/>
        <w:spacing w:before="31"/>
      </w:pPr>
      <w:r>
        <w:rPr/>
        <w:t>二、保险责任的终止</w:t>
      </w:r>
    </w:p>
    <w:p>
      <w:pPr>
        <w:pStyle w:val="BodyText"/>
        <w:spacing w:before="36"/>
      </w:pPr>
      <w:r>
        <w:rPr/>
        <w:t>发生下列情况之一时，附加合同保险责任自动终止：</w:t>
      </w:r>
    </w:p>
    <w:p>
      <w:pPr>
        <w:pStyle w:val="ListParagraph"/>
        <w:numPr>
          <w:ilvl w:val="0"/>
          <w:numId w:val="3"/>
        </w:numPr>
        <w:tabs>
          <w:tab w:pos="800" w:val="left" w:leader="none"/>
        </w:tabs>
        <w:spacing w:line="240" w:lineRule="auto" w:before="36" w:after="0"/>
        <w:ind w:left="799" w:right="0" w:hanging="264"/>
        <w:jc w:val="left"/>
        <w:rPr>
          <w:sz w:val="21"/>
        </w:rPr>
      </w:pPr>
      <w:r>
        <w:rPr>
          <w:spacing w:val="-3"/>
          <w:sz w:val="21"/>
        </w:rPr>
        <w:t>主险合同效力中止或终止；</w:t>
      </w:r>
    </w:p>
    <w:p>
      <w:pPr>
        <w:pStyle w:val="ListParagraph"/>
        <w:numPr>
          <w:ilvl w:val="0"/>
          <w:numId w:val="3"/>
        </w:numPr>
        <w:tabs>
          <w:tab w:pos="800" w:val="left" w:leader="none"/>
        </w:tabs>
        <w:spacing w:line="240" w:lineRule="auto" w:before="20" w:after="0"/>
        <w:ind w:left="799" w:right="0" w:hanging="264"/>
        <w:jc w:val="left"/>
        <w:rPr>
          <w:sz w:val="21"/>
        </w:rPr>
      </w:pPr>
      <w:r>
        <w:rPr>
          <w:spacing w:val="-5"/>
          <w:sz w:val="21"/>
        </w:rPr>
        <w:t>主险合同处于交清状态或变更为减额交清；</w:t>
      </w:r>
    </w:p>
    <w:p>
      <w:pPr>
        <w:pStyle w:val="ListParagraph"/>
        <w:numPr>
          <w:ilvl w:val="0"/>
          <w:numId w:val="3"/>
        </w:numPr>
        <w:tabs>
          <w:tab w:pos="800" w:val="left" w:leader="none"/>
        </w:tabs>
        <w:spacing w:line="240" w:lineRule="auto" w:before="20" w:after="0"/>
        <w:ind w:left="799" w:right="0" w:hanging="264"/>
        <w:jc w:val="left"/>
        <w:rPr>
          <w:sz w:val="21"/>
        </w:rPr>
      </w:pPr>
      <w:r>
        <w:rPr>
          <w:spacing w:val="-4"/>
          <w:sz w:val="21"/>
        </w:rPr>
        <w:t>附加合同保证续保期间届满；</w:t>
      </w:r>
    </w:p>
    <w:p>
      <w:pPr>
        <w:pStyle w:val="ListParagraph"/>
        <w:numPr>
          <w:ilvl w:val="0"/>
          <w:numId w:val="3"/>
        </w:numPr>
        <w:tabs>
          <w:tab w:pos="800" w:val="left" w:leader="none"/>
        </w:tabs>
        <w:spacing w:line="240" w:lineRule="auto" w:before="20" w:after="0"/>
        <w:ind w:left="799" w:right="0" w:hanging="264"/>
        <w:jc w:val="left"/>
        <w:rPr>
          <w:sz w:val="21"/>
        </w:rPr>
      </w:pPr>
      <w:r>
        <w:rPr>
          <w:spacing w:val="-3"/>
          <w:sz w:val="21"/>
        </w:rPr>
        <w:t>主险合同保险费被豁免；</w:t>
      </w:r>
    </w:p>
    <w:p>
      <w:pPr>
        <w:pStyle w:val="ListParagraph"/>
        <w:numPr>
          <w:ilvl w:val="0"/>
          <w:numId w:val="3"/>
        </w:numPr>
        <w:tabs>
          <w:tab w:pos="800" w:val="left" w:leader="none"/>
        </w:tabs>
        <w:spacing w:line="268" w:lineRule="exact" w:before="20" w:after="0"/>
        <w:ind w:left="799" w:right="0" w:hanging="264"/>
        <w:jc w:val="left"/>
        <w:rPr>
          <w:sz w:val="21"/>
        </w:rPr>
      </w:pPr>
      <w:r>
        <w:rPr>
          <w:spacing w:val="-2"/>
          <w:sz w:val="21"/>
        </w:rPr>
        <w:t>被保险人身故；</w:t>
      </w:r>
    </w:p>
    <w:p>
      <w:pPr>
        <w:pStyle w:val="ListParagraph"/>
        <w:numPr>
          <w:ilvl w:val="0"/>
          <w:numId w:val="3"/>
        </w:numPr>
        <w:tabs>
          <w:tab w:pos="800" w:val="left" w:leader="none"/>
        </w:tabs>
        <w:spacing w:line="343" w:lineRule="exact" w:before="0" w:after="0"/>
        <w:ind w:left="799" w:right="0" w:hanging="264"/>
        <w:jc w:val="left"/>
        <w:rPr>
          <w:sz w:val="21"/>
        </w:rPr>
      </w:pPr>
      <w:r>
        <w:rPr>
          <w:spacing w:val="-5"/>
          <w:sz w:val="21"/>
        </w:rPr>
        <w:t>被保险人被确诊患有附加合同约定的</w:t>
      </w:r>
      <w:r>
        <w:rPr>
          <w:rFonts w:ascii="Microsoft JhengHei" w:eastAsia="Microsoft JhengHei" w:hint="eastAsia"/>
          <w:b/>
          <w:sz w:val="21"/>
        </w:rPr>
        <w:t>重大疾病</w:t>
      </w:r>
      <w:r>
        <w:rPr>
          <w:spacing w:val="-5"/>
          <w:sz w:val="21"/>
        </w:rPr>
        <w:t>或</w:t>
      </w:r>
      <w:r>
        <w:rPr>
          <w:rFonts w:ascii="Microsoft JhengHei" w:eastAsia="Microsoft JhengHei" w:hint="eastAsia"/>
          <w:b/>
          <w:sz w:val="21"/>
        </w:rPr>
        <w:t>轻症疾病</w:t>
      </w:r>
      <w:r>
        <w:rPr>
          <w:sz w:val="21"/>
        </w:rPr>
        <w:t>；</w:t>
      </w:r>
    </w:p>
    <w:p>
      <w:pPr>
        <w:pStyle w:val="ListParagraph"/>
        <w:numPr>
          <w:ilvl w:val="0"/>
          <w:numId w:val="3"/>
        </w:numPr>
        <w:tabs>
          <w:tab w:pos="800" w:val="left" w:leader="none"/>
        </w:tabs>
        <w:spacing w:line="289" w:lineRule="exact" w:before="14" w:after="0"/>
        <w:ind w:left="799" w:right="0" w:hanging="264"/>
        <w:jc w:val="left"/>
        <w:rPr>
          <w:sz w:val="21"/>
        </w:rPr>
      </w:pPr>
      <w:r>
        <w:rPr>
          <w:spacing w:val="-5"/>
          <w:sz w:val="21"/>
        </w:rPr>
        <w:t>附加合同其他条款约定的附加合同或保险责任终止的情形。</w:t>
      </w:r>
    </w:p>
    <w:p>
      <w:pPr>
        <w:pStyle w:val="Heading2"/>
        <w:numPr>
          <w:ilvl w:val="1"/>
          <w:numId w:val="2"/>
        </w:numPr>
        <w:tabs>
          <w:tab w:pos="593" w:val="left" w:leader="none"/>
        </w:tabs>
        <w:spacing w:line="382" w:lineRule="exact" w:before="0" w:after="0"/>
        <w:ind w:left="592" w:right="0" w:hanging="480"/>
        <w:jc w:val="left"/>
      </w:pPr>
      <w:bookmarkStart w:name="_TOC_250019" w:id="6"/>
      <w:bookmarkEnd w:id="6"/>
      <w:r>
        <w:rPr/>
        <w:t>犹豫期</w:t>
      </w:r>
    </w:p>
    <w:p>
      <w:pPr>
        <w:pStyle w:val="BodyText"/>
        <w:spacing w:before="6"/>
      </w:pPr>
      <w:r>
        <w:rPr/>
        <w:t>附加合同的犹豫期与主险合同的相关规定一致，续保时则没有犹豫期。</w:t>
      </w:r>
    </w:p>
    <w:p>
      <w:pPr>
        <w:pStyle w:val="Heading2"/>
        <w:numPr>
          <w:ilvl w:val="1"/>
          <w:numId w:val="2"/>
        </w:numPr>
        <w:tabs>
          <w:tab w:pos="593" w:val="left" w:leader="none"/>
        </w:tabs>
        <w:spacing w:line="240" w:lineRule="auto" w:before="13" w:after="0"/>
        <w:ind w:left="592" w:right="0" w:hanging="480"/>
        <w:jc w:val="left"/>
      </w:pPr>
      <w:bookmarkStart w:name="_TOC_250018" w:id="7"/>
      <w:bookmarkEnd w:id="7"/>
      <w:r>
        <w:rPr/>
        <w:t>明确说明与如实告知</w:t>
      </w:r>
    </w:p>
    <w:p>
      <w:pPr>
        <w:pStyle w:val="BodyText"/>
        <w:spacing w:line="273" w:lineRule="auto" w:before="1"/>
        <w:ind w:left="112" w:right="117" w:firstLine="422"/>
        <w:jc w:val="both"/>
      </w:pPr>
      <w:r>
        <w:rPr>
          <w:spacing w:val="-7"/>
        </w:rPr>
        <w:t>在订立附加合同时，我们应向您说明附加合同的内容。对保险条款中免除我们责任的条款，我们在订</w:t>
      </w:r>
      <w:r>
        <w:rPr>
          <w:spacing w:val="-8"/>
        </w:rPr>
        <w:t>立合同时应当在投保单、保险单或者其他保险凭证上作出足以引起您注意的提示，并对该条款的内容以书</w:t>
      </w:r>
      <w:r>
        <w:rPr>
          <w:spacing w:val="-6"/>
        </w:rPr>
        <w:t>面或者口头形式向您作出明确说明，未作提示或者明确说明的，该条款不产生效力。</w:t>
      </w:r>
    </w:p>
    <w:p>
      <w:pPr>
        <w:pStyle w:val="BodyText"/>
        <w:spacing w:line="312" w:lineRule="exact" w:before="3"/>
        <w:ind w:left="112" w:right="122" w:firstLine="422"/>
        <w:jc w:val="both"/>
      </w:pPr>
      <w:r>
        <w:rPr>
          <w:spacing w:val="-7"/>
        </w:rPr>
        <w:t>我们可以口头或书面询问您和被保险人的有关情况，您有义务如实告知。您故意或因重大过失未履行</w:t>
      </w:r>
      <w:r>
        <w:rPr>
          <w:spacing w:val="-9"/>
        </w:rPr>
        <w:t>如实告知义务，足以影响我们决定是否同意承保或者提高保险费率的，我们有权解除附加合同。您故意不</w:t>
      </w:r>
      <w:r>
        <w:rPr>
          <w:spacing w:val="-8"/>
        </w:rPr>
        <w:t>履行如实告知义务的，即使附加合同解除前发生</w:t>
      </w:r>
      <w:r>
        <w:rPr>
          <w:rFonts w:ascii="Microsoft JhengHei" w:eastAsia="Microsoft JhengHei" w:hint="eastAsia"/>
          <w:b/>
        </w:rPr>
        <w:t>保险事故</w:t>
      </w:r>
      <w:r>
        <w:rPr>
          <w:spacing w:val="-5"/>
        </w:rPr>
        <w:t>，我们也不承担给付</w:t>
      </w:r>
      <w:r>
        <w:rPr>
          <w:rFonts w:ascii="Microsoft JhengHei" w:eastAsia="Microsoft JhengHei" w:hint="eastAsia"/>
          <w:b/>
        </w:rPr>
        <w:t>保险金</w:t>
      </w:r>
      <w:r>
        <w:rPr>
          <w:spacing w:val="-5"/>
        </w:rPr>
        <w:t>的责任，并不退还保</w:t>
      </w:r>
      <w:r>
        <w:rPr>
          <w:spacing w:val="-7"/>
        </w:rPr>
        <w:t>险费。您因重大过失未履行如实告知义务，对保险事故的发生有严重影响的，我们对附加合同解除前发生</w:t>
      </w:r>
      <w:r>
        <w:rPr>
          <w:spacing w:val="-5"/>
        </w:rPr>
        <w:t>的保险事故不承担给付保险金的责任，但将退还保险费。</w:t>
      </w:r>
    </w:p>
    <w:p>
      <w:pPr>
        <w:pStyle w:val="BodyText"/>
        <w:spacing w:before="4"/>
      </w:pPr>
      <w:r>
        <w:rPr/>
        <w:t>前项规定的合同解除权，自我们知道有解除事由之日起，超过 </w:t>
      </w:r>
      <w:r>
        <w:rPr>
          <w:rFonts w:ascii="Times New Roman" w:eastAsia="Times New Roman"/>
        </w:rPr>
        <w:t>30  </w:t>
      </w:r>
      <w:r>
        <w:rPr/>
        <w:t>日不行使而消灭。自附加合同成立</w:t>
      </w:r>
    </w:p>
    <w:p>
      <w:pPr>
        <w:spacing w:after="0"/>
        <w:sectPr>
          <w:pgSz w:w="11900" w:h="16840"/>
          <w:pgMar w:header="232" w:footer="913" w:top="1040" w:bottom="1100" w:left="1020" w:right="1000"/>
        </w:sectPr>
      </w:pPr>
    </w:p>
    <w:p>
      <w:pPr>
        <w:pStyle w:val="BodyText"/>
        <w:spacing w:before="65"/>
        <w:ind w:left="112"/>
      </w:pPr>
      <w:r>
        <w:rPr/>
        <w:t>之日起超过 </w:t>
      </w:r>
      <w:r>
        <w:rPr>
          <w:rFonts w:ascii="Times New Roman" w:eastAsia="Times New Roman"/>
        </w:rPr>
        <w:t>2 </w:t>
      </w:r>
      <w:r>
        <w:rPr/>
        <w:t>年的，我们不得解除附加合同；发生保险事故的，我们承担给付保险金的责任。</w:t>
      </w:r>
    </w:p>
    <w:p>
      <w:pPr>
        <w:pStyle w:val="BodyText"/>
        <w:spacing w:line="273" w:lineRule="auto" w:before="20"/>
        <w:ind w:left="112" w:right="226" w:firstLine="422"/>
      </w:pPr>
      <w:r>
        <w:rPr/>
        <w:t>我们在附加合同订立时已经知道您未如实告知的情况的，我们不得解除附加合同；发生保险事故的， 我们承担给付保险金的责任。</w:t>
      </w:r>
    </w:p>
    <w:p>
      <w:pPr>
        <w:pStyle w:val="Heading1"/>
        <w:numPr>
          <w:ilvl w:val="0"/>
          <w:numId w:val="2"/>
        </w:numPr>
        <w:tabs>
          <w:tab w:pos="592" w:val="left" w:leader="none"/>
          <w:tab w:pos="593" w:val="left" w:leader="none"/>
        </w:tabs>
        <w:spacing w:line="405" w:lineRule="exact" w:before="0" w:after="0"/>
        <w:ind w:left="592" w:right="0" w:hanging="480"/>
        <w:jc w:val="left"/>
      </w:pPr>
      <w:bookmarkStart w:name="_TOC_250017" w:id="8"/>
      <w:bookmarkEnd w:id="8"/>
      <w:r>
        <w:rPr/>
        <w:t>本附加合同项下的保障和利益</w:t>
      </w:r>
    </w:p>
    <w:p>
      <w:pPr>
        <w:pStyle w:val="Heading2"/>
        <w:numPr>
          <w:ilvl w:val="1"/>
          <w:numId w:val="2"/>
        </w:numPr>
        <w:tabs>
          <w:tab w:pos="593" w:val="left" w:leader="none"/>
        </w:tabs>
        <w:spacing w:line="240" w:lineRule="auto" w:before="49" w:after="0"/>
        <w:ind w:left="592" w:right="0" w:hanging="480"/>
        <w:jc w:val="left"/>
      </w:pPr>
      <w:bookmarkStart w:name="_TOC_250016" w:id="9"/>
      <w:bookmarkEnd w:id="9"/>
      <w:r>
        <w:rPr/>
        <w:t>我们提供的保障</w:t>
      </w:r>
    </w:p>
    <w:p>
      <w:pPr>
        <w:pStyle w:val="BodyText"/>
        <w:spacing w:line="273" w:lineRule="auto" w:before="0"/>
        <w:ind w:right="5760"/>
      </w:pPr>
      <w:r>
        <w:rPr/>
        <w:t>在保险期间内，我们承担下列保险责任： 一、重大疾病保险费豁免</w:t>
      </w:r>
    </w:p>
    <w:p>
      <w:pPr>
        <w:pStyle w:val="BodyText"/>
        <w:spacing w:line="280" w:lineRule="exact" w:before="0"/>
      </w:pPr>
      <w:r>
        <w:rPr/>
        <w:t>若被保险人因</w:t>
      </w:r>
      <w:r>
        <w:rPr>
          <w:rFonts w:ascii="Microsoft JhengHei" w:eastAsia="Microsoft JhengHei" w:hint="eastAsia"/>
          <w:b/>
        </w:rPr>
        <w:t>意外伤害事故</w:t>
      </w:r>
      <w:r>
        <w:rPr/>
        <w:t>，或者自附加合同生效日次日零时起满 </w:t>
      </w:r>
      <w:r>
        <w:rPr>
          <w:rFonts w:ascii="Times New Roman" w:eastAsia="Times New Roman"/>
        </w:rPr>
        <w:t>180 </w:t>
      </w:r>
      <w:r>
        <w:rPr/>
        <w:t>日后（不含第 </w:t>
      </w:r>
      <w:r>
        <w:rPr>
          <w:rFonts w:ascii="Times New Roman" w:eastAsia="Times New Roman"/>
        </w:rPr>
        <w:t>180 </w:t>
      </w:r>
      <w:r>
        <w:rPr/>
        <w:t>日，若为续</w:t>
      </w:r>
    </w:p>
    <w:p>
      <w:pPr>
        <w:spacing w:line="339" w:lineRule="exact" w:before="0"/>
        <w:ind w:left="112" w:right="0" w:firstLine="0"/>
        <w:jc w:val="left"/>
        <w:rPr>
          <w:sz w:val="21"/>
        </w:rPr>
      </w:pPr>
      <w:r>
        <w:rPr>
          <w:sz w:val="21"/>
        </w:rPr>
        <w:t>保合同，则不受该 </w:t>
      </w:r>
      <w:r>
        <w:rPr>
          <w:rFonts w:ascii="Times New Roman" w:eastAsia="Times New Roman"/>
          <w:sz w:val="21"/>
        </w:rPr>
        <w:t>180 </w:t>
      </w:r>
      <w:r>
        <w:rPr>
          <w:sz w:val="21"/>
        </w:rPr>
        <w:t>日期限的限制），</w:t>
      </w:r>
      <w:r>
        <w:rPr>
          <w:rFonts w:ascii="Microsoft JhengHei" w:eastAsia="Microsoft JhengHei" w:hint="eastAsia"/>
          <w:b/>
          <w:sz w:val="21"/>
        </w:rPr>
        <w:t>初次罹患</w:t>
      </w:r>
      <w:r>
        <w:rPr>
          <w:sz w:val="21"/>
        </w:rPr>
        <w:t>并被</w:t>
      </w:r>
      <w:r>
        <w:rPr>
          <w:rFonts w:ascii="Microsoft JhengHei" w:eastAsia="Microsoft JhengHei" w:hint="eastAsia"/>
          <w:b/>
          <w:sz w:val="21"/>
        </w:rPr>
        <w:t>我们指定或认可的医院</w:t>
      </w:r>
      <w:r>
        <w:rPr>
          <w:sz w:val="21"/>
        </w:rPr>
        <w:t>的</w:t>
      </w:r>
      <w:r>
        <w:rPr>
          <w:rFonts w:ascii="Microsoft JhengHei" w:eastAsia="Microsoft JhengHei" w:hint="eastAsia"/>
          <w:b/>
          <w:sz w:val="21"/>
        </w:rPr>
        <w:t>专科医生</w:t>
      </w:r>
      <w:r>
        <w:rPr>
          <w:sz w:val="21"/>
        </w:rPr>
        <w:t>确诊为本附加保</w:t>
      </w:r>
    </w:p>
    <w:p>
      <w:pPr>
        <w:pStyle w:val="BodyText"/>
        <w:spacing w:line="247" w:lineRule="auto" w:before="12"/>
        <w:ind w:left="112" w:right="276"/>
      </w:pPr>
      <w:r>
        <w:rPr/>
        <w:t>险条款第 </w:t>
      </w:r>
      <w:r>
        <w:rPr>
          <w:rFonts w:ascii="Times New Roman" w:hAnsi="Times New Roman" w:eastAsia="Times New Roman"/>
        </w:rPr>
        <w:t>6 </w:t>
      </w:r>
      <w:r>
        <w:rPr/>
        <w:t>条中</w:t>
      </w:r>
      <w:r>
        <w:rPr>
          <w:rFonts w:ascii="Calibri" w:hAnsi="Calibri" w:eastAsia="Calibri"/>
        </w:rPr>
        <w:t>“</w:t>
      </w:r>
      <w:r>
        <w:rPr/>
        <w:t>重大疾病</w:t>
      </w:r>
      <w:r>
        <w:rPr>
          <w:rFonts w:ascii="Calibri" w:hAnsi="Calibri" w:eastAsia="Calibri"/>
        </w:rPr>
        <w:t>”</w:t>
      </w:r>
      <w:r>
        <w:rPr/>
        <w:t>术语项下的一项或多项重大疾病，我们豁免主险合同以后各期应交保险费，豁免的保险费视为您已交纳的保险费，附加合同终止。</w:t>
      </w:r>
    </w:p>
    <w:p>
      <w:pPr>
        <w:spacing w:line="232" w:lineRule="auto" w:before="14"/>
        <w:ind w:left="112" w:right="327" w:firstLine="480"/>
        <w:jc w:val="both"/>
        <w:rPr>
          <w:rFonts w:ascii="黑体" w:hAnsi="黑体" w:eastAsia="黑体" w:hint="eastAsia"/>
          <w:sz w:val="24"/>
        </w:rPr>
      </w:pPr>
      <w:r>
        <w:rPr>
          <w:rFonts w:ascii="黑体" w:hAnsi="黑体" w:eastAsia="黑体" w:hint="eastAsia"/>
          <w:sz w:val="24"/>
        </w:rPr>
        <w:t>若被保险人在附加合同Th</w:t>
      </w:r>
      <w:r>
        <w:rPr>
          <w:rFonts w:ascii="黑体" w:hAnsi="黑体" w:eastAsia="黑体" w:hint="eastAsia"/>
          <w:spacing w:val="-8"/>
          <w:sz w:val="24"/>
        </w:rPr>
        <w:t>效日次日零时起 </w:t>
      </w:r>
      <w:r>
        <w:rPr>
          <w:rFonts w:ascii="黑体" w:hAnsi="黑体" w:eastAsia="黑体" w:hint="eastAsia"/>
          <w:sz w:val="24"/>
        </w:rPr>
        <w:t>180</w:t>
      </w:r>
      <w:r>
        <w:rPr>
          <w:rFonts w:ascii="黑体" w:hAnsi="黑体" w:eastAsia="黑体" w:hint="eastAsia"/>
          <w:spacing w:val="-35"/>
          <w:sz w:val="24"/>
        </w:rPr>
        <w:t> 日内</w:t>
      </w:r>
      <w:r>
        <w:rPr>
          <w:rFonts w:ascii="黑体" w:hAnsi="黑体" w:eastAsia="黑体" w:hint="eastAsia"/>
          <w:sz w:val="24"/>
        </w:rPr>
        <w:t>（</w:t>
      </w:r>
      <w:r>
        <w:rPr>
          <w:rFonts w:ascii="黑体" w:hAnsi="黑体" w:eastAsia="黑体" w:hint="eastAsia"/>
          <w:spacing w:val="-22"/>
          <w:sz w:val="24"/>
        </w:rPr>
        <w:t>含第 </w:t>
      </w:r>
      <w:r>
        <w:rPr>
          <w:rFonts w:ascii="黑体" w:hAnsi="黑体" w:eastAsia="黑体" w:hint="eastAsia"/>
          <w:sz w:val="24"/>
        </w:rPr>
        <w:t>180</w:t>
      </w:r>
      <w:r>
        <w:rPr>
          <w:rFonts w:ascii="黑体" w:hAnsi="黑体" w:eastAsia="黑体" w:hint="eastAsia"/>
          <w:spacing w:val="-32"/>
          <w:sz w:val="24"/>
        </w:rPr>
        <w:t> 日</w:t>
      </w:r>
      <w:r>
        <w:rPr>
          <w:rFonts w:ascii="黑体" w:hAnsi="黑体" w:eastAsia="黑体" w:hint="eastAsia"/>
          <w:spacing w:val="-80"/>
          <w:sz w:val="24"/>
        </w:rPr>
        <w:t>）</w:t>
      </w:r>
      <w:r>
        <w:rPr>
          <w:rFonts w:ascii="黑体" w:hAnsi="黑体" w:eastAsia="黑体" w:hint="eastAsia"/>
          <w:spacing w:val="-10"/>
          <w:sz w:val="24"/>
        </w:rPr>
        <w:t>，因意外伤害事故以外</w:t>
      </w:r>
      <w:r>
        <w:rPr>
          <w:rFonts w:ascii="黑体" w:hAnsi="黑体" w:eastAsia="黑体" w:hint="eastAsia"/>
          <w:spacing w:val="-8"/>
          <w:sz w:val="24"/>
        </w:rPr>
        <w:t>的原因，经诊断患有足以导致附加合同约定的重大疾病的疾病，或经诊断患有本附加保险条</w:t>
      </w:r>
      <w:r>
        <w:rPr>
          <w:rFonts w:ascii="黑体" w:hAnsi="黑体" w:eastAsia="黑体" w:hint="eastAsia"/>
          <w:spacing w:val="-16"/>
          <w:sz w:val="24"/>
        </w:rPr>
        <w:t>款第 </w:t>
      </w:r>
      <w:r>
        <w:rPr>
          <w:rFonts w:ascii="Times New Roman" w:hAnsi="Times New Roman" w:eastAsia="Times New Roman"/>
          <w:sz w:val="24"/>
        </w:rPr>
        <w:t>6 </w:t>
      </w:r>
      <w:r>
        <w:rPr>
          <w:rFonts w:ascii="黑体" w:hAnsi="黑体" w:eastAsia="黑体" w:hint="eastAsia"/>
          <w:spacing w:val="0"/>
          <w:sz w:val="24"/>
        </w:rPr>
        <w:t>条中</w:t>
      </w:r>
      <w:r>
        <w:rPr>
          <w:rFonts w:ascii="Times New Roman" w:hAnsi="Times New Roman" w:eastAsia="Times New Roman"/>
          <w:spacing w:val="-6"/>
          <w:sz w:val="24"/>
        </w:rPr>
        <w:t>“</w:t>
      </w:r>
      <w:r>
        <w:rPr>
          <w:rFonts w:ascii="黑体" w:hAnsi="黑体" w:eastAsia="黑体" w:hint="eastAsia"/>
          <w:sz w:val="24"/>
        </w:rPr>
        <w:t>重大疾病</w:t>
      </w:r>
      <w:r>
        <w:rPr>
          <w:rFonts w:ascii="Times New Roman" w:hAnsi="Times New Roman" w:eastAsia="Times New Roman"/>
          <w:sz w:val="24"/>
        </w:rPr>
        <w:t>”</w:t>
      </w:r>
      <w:r>
        <w:rPr>
          <w:rFonts w:ascii="黑体" w:hAnsi="黑体" w:eastAsia="黑体" w:hint="eastAsia"/>
          <w:sz w:val="24"/>
        </w:rPr>
        <w:t>术语项下的一项或多项重大疾病，附加合同终止，我们向您返还附加</w:t>
      </w:r>
      <w:r>
        <w:rPr>
          <w:rFonts w:ascii="黑体" w:hAnsi="黑体" w:eastAsia="黑体" w:hint="eastAsia"/>
          <w:w w:val="95"/>
          <w:sz w:val="24"/>
        </w:rPr>
        <w:t>合同终止时您已交付的附加合同保险费。</w:t>
      </w:r>
    </w:p>
    <w:p>
      <w:pPr>
        <w:pStyle w:val="BodyText"/>
        <w:spacing w:before="23"/>
      </w:pPr>
      <w:r>
        <w:rPr/>
        <w:t>二、轻症疾病保险费豁免</w:t>
      </w:r>
    </w:p>
    <w:p>
      <w:pPr>
        <w:pStyle w:val="BodyText"/>
        <w:spacing w:before="37"/>
      </w:pPr>
      <w:r>
        <w:rPr/>
        <w:t>若被保险人因意外伤害事故，或者自附加合同生效日次日零时起满 </w:t>
      </w:r>
      <w:r>
        <w:rPr>
          <w:rFonts w:ascii="Times New Roman" w:eastAsia="Times New Roman"/>
        </w:rPr>
        <w:t>180 </w:t>
      </w:r>
      <w:r>
        <w:rPr/>
        <w:t>日后（不含第 </w:t>
      </w:r>
      <w:r>
        <w:rPr>
          <w:rFonts w:ascii="Times New Roman" w:eastAsia="Times New Roman"/>
        </w:rPr>
        <w:t>180 </w:t>
      </w:r>
      <w:r>
        <w:rPr/>
        <w:t>日，若为续</w:t>
      </w:r>
    </w:p>
    <w:p>
      <w:pPr>
        <w:pStyle w:val="BodyText"/>
        <w:ind w:left="112"/>
      </w:pPr>
      <w:r>
        <w:rPr/>
        <w:t>保合同，则不受该 </w:t>
      </w:r>
      <w:r>
        <w:rPr>
          <w:rFonts w:ascii="Times New Roman" w:eastAsia="Times New Roman"/>
        </w:rPr>
        <w:t>180 </w:t>
      </w:r>
      <w:r>
        <w:rPr/>
        <w:t>日期限的限制），初次罹患并被我们指定或认可的医院的专科医生确诊为本附加保</w:t>
      </w:r>
    </w:p>
    <w:p>
      <w:pPr>
        <w:pStyle w:val="BodyText"/>
        <w:spacing w:line="247" w:lineRule="auto"/>
        <w:ind w:left="112" w:right="279"/>
      </w:pPr>
      <w:r>
        <w:rPr/>
        <w:t>险条款第 </w:t>
      </w:r>
      <w:r>
        <w:rPr>
          <w:rFonts w:ascii="Calibri" w:hAnsi="Calibri" w:eastAsia="Calibri"/>
        </w:rPr>
        <w:t>6 </w:t>
      </w:r>
      <w:r>
        <w:rPr/>
        <w:t>条中</w:t>
      </w:r>
      <w:r>
        <w:rPr>
          <w:rFonts w:ascii="Calibri" w:hAnsi="Calibri" w:eastAsia="Calibri"/>
        </w:rPr>
        <w:t>“</w:t>
      </w:r>
      <w:r>
        <w:rPr/>
        <w:t>轻症疾病</w:t>
      </w:r>
      <w:r>
        <w:rPr>
          <w:rFonts w:ascii="Calibri" w:hAnsi="Calibri" w:eastAsia="Calibri"/>
        </w:rPr>
        <w:t>”</w:t>
      </w:r>
      <w:r>
        <w:rPr/>
        <w:t>术语项下的一项或多项轻症疾病，我们豁免主险合同以后各期应交保险费，豁免的保险费视为您已交纳的保险费，附加合同终止。</w:t>
      </w:r>
    </w:p>
    <w:p>
      <w:pPr>
        <w:spacing w:line="237" w:lineRule="auto" w:before="8"/>
        <w:ind w:left="112" w:right="327" w:firstLine="480"/>
        <w:jc w:val="both"/>
        <w:rPr>
          <w:rFonts w:ascii="黑体" w:hAnsi="黑体" w:eastAsia="黑体" w:hint="eastAsia"/>
          <w:sz w:val="24"/>
        </w:rPr>
      </w:pPr>
      <w:r>
        <w:rPr>
          <w:rFonts w:ascii="黑体" w:hAnsi="黑体" w:eastAsia="黑体" w:hint="eastAsia"/>
          <w:sz w:val="24"/>
        </w:rPr>
        <w:t>若被保险人在附加合同Th</w:t>
      </w:r>
      <w:r>
        <w:rPr>
          <w:rFonts w:ascii="黑体" w:hAnsi="黑体" w:eastAsia="黑体" w:hint="eastAsia"/>
          <w:spacing w:val="-7"/>
          <w:sz w:val="24"/>
        </w:rPr>
        <w:t>效日次日零时起 </w:t>
      </w:r>
      <w:r>
        <w:rPr>
          <w:rFonts w:ascii="黑体" w:hAnsi="黑体" w:eastAsia="黑体" w:hint="eastAsia"/>
          <w:sz w:val="24"/>
        </w:rPr>
        <w:t>180</w:t>
      </w:r>
      <w:r>
        <w:rPr>
          <w:rFonts w:ascii="黑体" w:hAnsi="黑体" w:eastAsia="黑体" w:hint="eastAsia"/>
          <w:spacing w:val="-17"/>
          <w:sz w:val="24"/>
        </w:rPr>
        <w:t> 日内</w:t>
      </w:r>
      <w:r>
        <w:rPr>
          <w:rFonts w:ascii="黑体" w:hAnsi="黑体" w:eastAsia="黑体" w:hint="eastAsia"/>
          <w:sz w:val="24"/>
        </w:rPr>
        <w:t>（</w:t>
      </w:r>
      <w:r>
        <w:rPr>
          <w:rFonts w:ascii="黑体" w:hAnsi="黑体" w:eastAsia="黑体" w:hint="eastAsia"/>
          <w:spacing w:val="-18"/>
          <w:sz w:val="24"/>
        </w:rPr>
        <w:t>含第 </w:t>
      </w:r>
      <w:r>
        <w:rPr>
          <w:rFonts w:ascii="黑体" w:hAnsi="黑体" w:eastAsia="黑体" w:hint="eastAsia"/>
          <w:sz w:val="24"/>
        </w:rPr>
        <w:t>180</w:t>
      </w:r>
      <w:r>
        <w:rPr>
          <w:rFonts w:ascii="黑体" w:hAnsi="黑体" w:eastAsia="黑体" w:hint="eastAsia"/>
          <w:spacing w:val="-27"/>
          <w:sz w:val="24"/>
        </w:rPr>
        <w:t> 日</w:t>
      </w:r>
      <w:r>
        <w:rPr>
          <w:rFonts w:ascii="黑体" w:hAnsi="黑体" w:eastAsia="黑体" w:hint="eastAsia"/>
          <w:sz w:val="24"/>
        </w:rPr>
        <w:t>），因意外伤害事故以外的原因，经诊断患有足以导致附加合同约定的轻症疾病的疾病，或经诊断患有本附加保险</w:t>
      </w:r>
      <w:r>
        <w:rPr>
          <w:rFonts w:ascii="黑体" w:hAnsi="黑体" w:eastAsia="黑体" w:hint="eastAsia"/>
          <w:spacing w:val="-12"/>
          <w:sz w:val="24"/>
        </w:rPr>
        <w:t>条款第 </w:t>
      </w:r>
      <w:r>
        <w:rPr>
          <w:rFonts w:ascii="黑体" w:hAnsi="黑体" w:eastAsia="黑体" w:hint="eastAsia"/>
          <w:sz w:val="24"/>
        </w:rPr>
        <w:t>6</w:t>
      </w:r>
      <w:r>
        <w:rPr>
          <w:rFonts w:ascii="黑体" w:hAnsi="黑体" w:eastAsia="黑体" w:hint="eastAsia"/>
          <w:spacing w:val="-7"/>
          <w:sz w:val="24"/>
        </w:rPr>
        <w:t> 条中“轻症疾病”术语项下的一项或多项轻症疾病，附加合同终止，我们向您返还</w:t>
      </w:r>
      <w:r>
        <w:rPr>
          <w:rFonts w:ascii="黑体" w:hAnsi="黑体" w:eastAsia="黑体" w:hint="eastAsia"/>
          <w:spacing w:val="-7"/>
          <w:w w:val="95"/>
          <w:sz w:val="24"/>
        </w:rPr>
        <w:t>附加合同终止时您已交付的附加合同保险费。</w:t>
      </w:r>
    </w:p>
    <w:p>
      <w:pPr>
        <w:pStyle w:val="Heading2"/>
        <w:numPr>
          <w:ilvl w:val="1"/>
          <w:numId w:val="2"/>
        </w:numPr>
        <w:tabs>
          <w:tab w:pos="593" w:val="left" w:leader="none"/>
        </w:tabs>
        <w:spacing w:line="372" w:lineRule="exact" w:before="0" w:after="0"/>
        <w:ind w:left="592" w:right="0" w:hanging="480"/>
        <w:jc w:val="left"/>
      </w:pPr>
      <w:bookmarkStart w:name="_TOC_250015" w:id="10"/>
      <w:bookmarkEnd w:id="10"/>
      <w:r>
        <w:rPr/>
        <w:t>我们不承担的责任</w:t>
      </w:r>
    </w:p>
    <w:p>
      <w:pPr>
        <w:spacing w:line="237" w:lineRule="auto" w:before="0"/>
        <w:ind w:left="535" w:right="845" w:firstLine="57"/>
        <w:jc w:val="left"/>
        <w:rPr>
          <w:rFonts w:ascii="黑体" w:eastAsia="黑体" w:hint="eastAsia"/>
          <w:sz w:val="24"/>
        </w:rPr>
      </w:pPr>
      <w:r>
        <w:rPr>
          <w:rFonts w:ascii="黑体" w:eastAsia="黑体" w:hint="eastAsia"/>
          <w:sz w:val="24"/>
        </w:rPr>
        <w:t>因下列任一情形导致被保险人身患重大疾病或轻症疾病的，我们不承担保险责任： </w:t>
      </w:r>
      <w:r>
        <w:rPr>
          <w:rFonts w:ascii="黑体" w:eastAsia="黑体" w:hint="eastAsia"/>
          <w:w w:val="95"/>
          <w:sz w:val="24"/>
        </w:rPr>
        <w:t>一、投保人对被保险人的故意杀害、故意伤害、故意造成疾病；</w:t>
      </w:r>
    </w:p>
    <w:p>
      <w:pPr>
        <w:spacing w:line="208" w:lineRule="auto" w:before="73"/>
        <w:ind w:left="535" w:right="2342"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w:t>
      </w:r>
      <w:r>
        <w:rPr>
          <w:rFonts w:ascii="Microsoft JhengHei" w:eastAsia="Microsoft JhengHei" w:hint="eastAsia"/>
          <w:b/>
          <w:sz w:val="24"/>
        </w:rPr>
        <w:t>毒品</w:t>
      </w:r>
      <w:r>
        <w:rPr>
          <w:rFonts w:ascii="黑体" w:eastAsia="黑体" w:hint="eastAsia"/>
          <w:sz w:val="24"/>
        </w:rPr>
        <w:t>；</w:t>
      </w:r>
    </w:p>
    <w:p>
      <w:pPr>
        <w:spacing w:line="196" w:lineRule="auto" w:before="0"/>
        <w:ind w:left="535" w:right="878" w:firstLine="0"/>
        <w:jc w:val="left"/>
        <w:rPr>
          <w:rFonts w:ascii="黑体" w:eastAsia="黑体" w:hint="eastAsia"/>
          <w:sz w:val="24"/>
        </w:rPr>
      </w:pPr>
      <w:r>
        <w:rPr>
          <w:rFonts w:ascii="黑体" w:eastAsia="黑体" w:hint="eastAsia"/>
          <w:sz w:val="24"/>
        </w:rPr>
        <w:t>四、被保险人</w:t>
      </w:r>
      <w:r>
        <w:rPr>
          <w:rFonts w:ascii="Microsoft JhengHei" w:eastAsia="Microsoft JhengHei" w:hint="eastAsia"/>
          <w:b/>
          <w:sz w:val="24"/>
        </w:rPr>
        <w:t>酒后驾驶</w:t>
      </w:r>
      <w:r>
        <w:rPr>
          <w:rFonts w:ascii="黑体" w:eastAsia="黑体" w:hint="eastAsia"/>
          <w:spacing w:val="-5"/>
          <w:sz w:val="24"/>
        </w:rPr>
        <w:t>、</w:t>
      </w:r>
      <w:r>
        <w:rPr>
          <w:rFonts w:ascii="Microsoft JhengHei" w:eastAsia="Microsoft JhengHei" w:hint="eastAsia"/>
          <w:b/>
          <w:sz w:val="24"/>
        </w:rPr>
        <w:t>无合法有效驾驶证驾驶</w:t>
      </w:r>
      <w:r>
        <w:rPr>
          <w:rFonts w:ascii="黑体" w:eastAsia="黑体" w:hint="eastAsia"/>
          <w:spacing w:val="-3"/>
          <w:sz w:val="24"/>
        </w:rPr>
        <w:t>，或</w:t>
      </w:r>
      <w:r>
        <w:rPr>
          <w:rFonts w:ascii="Microsoft JhengHei" w:eastAsia="Microsoft JhengHei" w:hint="eastAsia"/>
          <w:b/>
          <w:sz w:val="24"/>
        </w:rPr>
        <w:t>驾驶无有效行驶证的机动车</w:t>
      </w:r>
      <w:r>
        <w:rPr>
          <w:rFonts w:ascii="黑体" w:eastAsia="黑体" w:hint="eastAsia"/>
          <w:sz w:val="24"/>
        </w:rPr>
        <w:t>； </w:t>
      </w:r>
      <w:r>
        <w:rPr>
          <w:rFonts w:ascii="黑体" w:eastAsia="黑体" w:hint="eastAsia"/>
          <w:w w:val="99"/>
          <w:sz w:val="24"/>
        </w:rPr>
        <w:t>五、被保险人</w:t>
      </w:r>
      <w:r>
        <w:rPr>
          <w:rFonts w:ascii="Microsoft JhengHei" w:eastAsia="Microsoft JhengHei" w:hint="eastAsia"/>
          <w:b/>
          <w:w w:val="99"/>
          <w:sz w:val="24"/>
        </w:rPr>
        <w:t>感染艾滋病病毒</w:t>
      </w:r>
      <w:r>
        <w:rPr>
          <w:rFonts w:ascii="Times New Roman" w:eastAsia="Times New Roman"/>
          <w:spacing w:val="0"/>
          <w:w w:val="99"/>
          <w:sz w:val="24"/>
        </w:rPr>
        <w:t>(</w:t>
      </w:r>
      <w:r>
        <w:rPr>
          <w:rFonts w:ascii="Times New Roman" w:eastAsia="Times New Roman"/>
          <w:spacing w:val="-1"/>
          <w:w w:val="99"/>
          <w:sz w:val="24"/>
        </w:rPr>
        <w:t>H</w:t>
      </w:r>
      <w:r>
        <w:rPr>
          <w:rFonts w:ascii="Times New Roman" w:eastAsia="Times New Roman"/>
          <w:spacing w:val="0"/>
          <w:w w:val="99"/>
          <w:sz w:val="24"/>
        </w:rPr>
        <w:t>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spacing w:val="0"/>
          <w:w w:val="99"/>
          <w:sz w:val="24"/>
        </w:rPr>
        <w:t>)</w:t>
      </w:r>
      <w:r>
        <w:rPr>
          <w:rFonts w:ascii="黑体" w:eastAsia="黑体" w:hint="eastAsia"/>
          <w:spacing w:val="-5"/>
          <w:w w:val="99"/>
          <w:sz w:val="24"/>
        </w:rPr>
        <w:t>或</w:t>
      </w:r>
      <w:r>
        <w:rPr>
          <w:rFonts w:ascii="Microsoft JhengHei" w:eastAsia="Microsoft JhengHei" w:hint="eastAsia"/>
          <w:b/>
          <w:w w:val="99"/>
          <w:sz w:val="24"/>
        </w:rPr>
        <w:t>患艾滋病</w:t>
      </w:r>
      <w:r>
        <w:rPr>
          <w:rFonts w:ascii="黑体" w:eastAsia="黑体" w:hint="eastAsia"/>
          <w:w w:val="99"/>
          <w:sz w:val="24"/>
        </w:rPr>
        <w:t>（</w:t>
      </w:r>
      <w:r>
        <w:rPr>
          <w:rFonts w:ascii="Times New Roman" w:eastAsia="Times New Roman"/>
          <w:spacing w:val="-6"/>
          <w:w w:val="99"/>
          <w:sz w:val="24"/>
        </w:rPr>
        <w:t>A</w:t>
      </w:r>
      <w:r>
        <w:rPr>
          <w:rFonts w:ascii="Times New Roman" w:eastAsia="Times New Roman"/>
          <w:spacing w:val="0"/>
          <w:w w:val="99"/>
          <w:sz w:val="24"/>
        </w:rPr>
        <w:t>I</w:t>
      </w:r>
      <w:r>
        <w:rPr>
          <w:rFonts w:ascii="Times New Roman" w:eastAsia="Times New Roman"/>
          <w:spacing w:val="-1"/>
          <w:w w:val="99"/>
          <w:sz w:val="24"/>
        </w:rPr>
        <w:t>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261" w:lineRule="auto" w:before="2"/>
        <w:ind w:left="535" w:right="5222"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347" w:lineRule="exact" w:before="0"/>
        <w:ind w:left="535" w:right="0" w:firstLine="0"/>
        <w:jc w:val="left"/>
        <w:rPr>
          <w:rFonts w:ascii="黑体" w:eastAsia="黑体" w:hint="eastAsia"/>
          <w:sz w:val="24"/>
        </w:rPr>
      </w:pPr>
      <w:r>
        <w:rPr>
          <w:rFonts w:ascii="黑体" w:eastAsia="黑体" w:hint="eastAsia"/>
          <w:sz w:val="24"/>
        </w:rPr>
        <w:t>八、</w:t>
      </w:r>
      <w:r>
        <w:rPr>
          <w:rFonts w:ascii="Microsoft JhengHei" w:eastAsia="Microsoft JhengHei" w:hint="eastAsia"/>
          <w:b/>
          <w:sz w:val="24"/>
        </w:rPr>
        <w:t>遗传性疾病</w:t>
      </w:r>
      <w:r>
        <w:rPr>
          <w:rFonts w:ascii="黑体" w:eastAsia="黑体" w:hint="eastAsia"/>
          <w:sz w:val="24"/>
        </w:rPr>
        <w:t>，</w:t>
      </w:r>
      <w:r>
        <w:rPr>
          <w:rFonts w:ascii="Microsoft JhengHei" w:eastAsia="Microsoft JhengHei" w:hint="eastAsia"/>
          <w:b/>
          <w:sz w:val="24"/>
        </w:rPr>
        <w:t>先天性畸形、变形或染色体异常</w:t>
      </w:r>
      <w:r>
        <w:rPr>
          <w:rFonts w:ascii="黑体" w:eastAsia="黑体" w:hint="eastAsia"/>
          <w:sz w:val="24"/>
        </w:rPr>
        <w:t>。</w:t>
      </w:r>
    </w:p>
    <w:p>
      <w:pPr>
        <w:pStyle w:val="BodyText"/>
        <w:spacing w:line="225" w:lineRule="auto" w:before="18"/>
        <w:ind w:left="112" w:right="303" w:firstLine="422"/>
      </w:pPr>
      <w:r>
        <w:rPr/>
        <w:t>被保险人因上述任一情形身患重大疾病或轻症疾病的，附加合同终止。我们按照 </w:t>
      </w:r>
      <w:r>
        <w:rPr>
          <w:rFonts w:ascii="Times New Roman" w:eastAsia="Times New Roman"/>
        </w:rPr>
        <w:t>3.4 </w:t>
      </w:r>
      <w:r>
        <w:rPr/>
        <w:t>款规定的方法计算未满期保险费，在扣除未满期保险费的 </w:t>
      </w:r>
      <w:r>
        <w:rPr>
          <w:rFonts w:ascii="Times New Roman" w:eastAsia="Times New Roman"/>
        </w:rPr>
        <w:t>35%</w:t>
      </w:r>
      <w:r>
        <w:rPr/>
        <w:t>作为手续费后，向您或其他权利人退还剩余金额。</w:t>
      </w:r>
    </w:p>
    <w:p>
      <w:pPr>
        <w:pStyle w:val="Heading1"/>
        <w:numPr>
          <w:ilvl w:val="0"/>
          <w:numId w:val="2"/>
        </w:numPr>
        <w:tabs>
          <w:tab w:pos="592" w:val="left" w:leader="none"/>
          <w:tab w:pos="593" w:val="left" w:leader="none"/>
        </w:tabs>
        <w:spacing w:line="240" w:lineRule="auto" w:before="15" w:after="0"/>
        <w:ind w:left="592" w:right="0" w:hanging="480"/>
        <w:jc w:val="left"/>
      </w:pPr>
      <w:bookmarkStart w:name="_TOC_250014" w:id="11"/>
      <w:bookmarkEnd w:id="11"/>
      <w:r>
        <w:rPr/>
        <w:t>您在附加合同项下的权利和义务</w:t>
      </w:r>
    </w:p>
    <w:p>
      <w:pPr>
        <w:pStyle w:val="Heading2"/>
        <w:numPr>
          <w:ilvl w:val="1"/>
          <w:numId w:val="2"/>
        </w:numPr>
        <w:tabs>
          <w:tab w:pos="593" w:val="left" w:leader="none"/>
        </w:tabs>
        <w:spacing w:line="240" w:lineRule="auto" w:before="48" w:after="0"/>
        <w:ind w:left="592" w:right="0" w:hanging="480"/>
        <w:jc w:val="left"/>
      </w:pPr>
      <w:bookmarkStart w:name="_TOC_250013" w:id="12"/>
      <w:bookmarkEnd w:id="12"/>
      <w:r>
        <w:rPr/>
        <w:t>保险费的交付</w:t>
      </w:r>
    </w:p>
    <w:p>
      <w:pPr>
        <w:pStyle w:val="BodyText"/>
        <w:spacing w:line="273" w:lineRule="auto" w:before="0"/>
        <w:ind w:left="112" w:right="317" w:firstLine="422"/>
      </w:pPr>
      <w:r>
        <w:rPr>
          <w:spacing w:val="-7"/>
        </w:rPr>
        <w:t>附加合同的保险费按主险合同保险费、附加合同剩余保证续保期间、被保险人年龄、性别和保险费率确定。</w:t>
      </w:r>
    </w:p>
    <w:p>
      <w:pPr>
        <w:pStyle w:val="BodyText"/>
        <w:spacing w:line="273" w:lineRule="auto" w:before="7"/>
        <w:ind w:left="112" w:right="115" w:firstLine="422"/>
      </w:pPr>
      <w:r>
        <w:rPr>
          <w:spacing w:val="-6"/>
        </w:rPr>
        <w:t>附加合同的保险费在投保时交付，续保保险费应在主险合同每年的合同生效日对应日交付，主险合同 生效日对应日即为续保保险费的约定交付日。附加合同的续保保险费和主险合同的续期保险费应同时交付。</w:t>
      </w:r>
    </w:p>
    <w:p>
      <w:pPr>
        <w:pStyle w:val="Heading2"/>
        <w:numPr>
          <w:ilvl w:val="1"/>
          <w:numId w:val="2"/>
        </w:numPr>
        <w:tabs>
          <w:tab w:pos="593" w:val="left" w:leader="none"/>
        </w:tabs>
        <w:spacing w:line="367" w:lineRule="exact" w:before="0" w:after="0"/>
        <w:ind w:left="592" w:right="0" w:hanging="480"/>
        <w:jc w:val="left"/>
      </w:pPr>
      <w:bookmarkStart w:name="_TOC_250012" w:id="13"/>
      <w:bookmarkEnd w:id="13"/>
      <w:r>
        <w:rPr/>
        <w:t>保证续保</w:t>
      </w:r>
    </w:p>
    <w:p>
      <w:pPr>
        <w:spacing w:after="0" w:line="367" w:lineRule="exact"/>
        <w:jc w:val="left"/>
        <w:sectPr>
          <w:pgSz w:w="11900" w:h="16840"/>
          <w:pgMar w:header="232" w:footer="913" w:top="1040" w:bottom="1100" w:left="1020" w:right="800"/>
        </w:sectPr>
      </w:pPr>
    </w:p>
    <w:p>
      <w:pPr>
        <w:pStyle w:val="BodyText"/>
        <w:spacing w:before="65"/>
      </w:pPr>
      <w:r>
        <w:rPr/>
        <w:t>附加合同的保证续保期间自附加合同生效日次日零时起至主险合同最后一期保险费约定交付日 </w:t>
      </w:r>
      <w:r>
        <w:rPr>
          <w:rFonts w:ascii="Times New Roman" w:eastAsia="Times New Roman"/>
        </w:rPr>
        <w:t>24  </w:t>
      </w:r>
      <w:r>
        <w:rPr/>
        <w:t>时</w:t>
      </w:r>
    </w:p>
    <w:p>
      <w:pPr>
        <w:pStyle w:val="BodyText"/>
        <w:spacing w:before="20"/>
        <w:ind w:left="112"/>
      </w:pPr>
      <w:r>
        <w:rPr/>
        <w:t>止。</w:t>
      </w:r>
    </w:p>
    <w:p>
      <w:pPr>
        <w:pStyle w:val="BodyText"/>
        <w:spacing w:before="36"/>
      </w:pPr>
      <w:r>
        <w:rPr/>
        <w:t>自与您订立附加合同之日起，在约定的保证续保期间内我们保证续保。在保证续保期间内，您在上一</w:t>
      </w:r>
    </w:p>
    <w:p>
      <w:pPr>
        <w:pStyle w:val="BodyText"/>
        <w:spacing w:line="273" w:lineRule="auto" w:before="36"/>
        <w:ind w:left="112" w:right="202"/>
      </w:pPr>
      <w:r>
        <w:rPr>
          <w:spacing w:val="-7"/>
        </w:rPr>
        <w:t>个保险期间结束前未提出不续保申请的，视为您申请续保本附加保险。保证续保期间届满时，附加合同自动终止。</w:t>
      </w:r>
    </w:p>
    <w:p>
      <w:pPr>
        <w:pStyle w:val="BodyText"/>
        <w:spacing w:before="7"/>
        <w:ind w:left="0"/>
        <w:rPr>
          <w:sz w:val="22"/>
        </w:rPr>
      </w:pPr>
    </w:p>
    <w:p>
      <w:pPr>
        <w:pStyle w:val="Heading2"/>
        <w:numPr>
          <w:ilvl w:val="1"/>
          <w:numId w:val="2"/>
        </w:numPr>
        <w:tabs>
          <w:tab w:pos="593" w:val="left" w:leader="none"/>
        </w:tabs>
        <w:spacing w:line="240" w:lineRule="auto" w:before="0" w:after="0"/>
        <w:ind w:left="592" w:right="0" w:hanging="480"/>
        <w:jc w:val="left"/>
      </w:pPr>
      <w:bookmarkStart w:name="_TOC_250011" w:id="14"/>
      <w:bookmarkEnd w:id="14"/>
      <w:r>
        <w:rPr/>
        <w:t>宽限期</w:t>
      </w:r>
    </w:p>
    <w:p>
      <w:pPr>
        <w:pStyle w:val="BodyText"/>
        <w:spacing w:line="266" w:lineRule="auto" w:before="5"/>
        <w:ind w:left="112" w:right="101" w:firstLine="422"/>
      </w:pPr>
      <w:r>
        <w:rPr>
          <w:spacing w:val="-6"/>
        </w:rPr>
        <w:t>在保证续保期间内，如您未在某一保险期间届满前提出不续保的申请，而又未按照附加合同约定的日期交付续保保险费，则自该保险期间终止日的次日零时起</w:t>
      </w:r>
      <w:r>
        <w:rPr>
          <w:rFonts w:ascii="Times New Roman" w:eastAsia="Times New Roman"/>
        </w:rPr>
        <w:t>60</w:t>
      </w:r>
      <w:r>
        <w:rPr>
          <w:spacing w:val="-5"/>
        </w:rPr>
        <w:t>日为宽限期。在宽限期内您可以继续交付续保保险费，宽限期内发生保险事故的，我们仍承担保险责任，但您或被保险人需要补交欠交的续保保险费。如果您在宽限期届满时仍未交付保险费，则自宽限期届满的次日零时起，附加合同的效力终止。</w:t>
      </w:r>
    </w:p>
    <w:p>
      <w:pPr>
        <w:pStyle w:val="Heading2"/>
        <w:numPr>
          <w:ilvl w:val="1"/>
          <w:numId w:val="2"/>
        </w:numPr>
        <w:tabs>
          <w:tab w:pos="593" w:val="left" w:leader="none"/>
        </w:tabs>
        <w:spacing w:line="373" w:lineRule="exact" w:before="0" w:after="0"/>
        <w:ind w:left="592" w:right="0" w:hanging="480"/>
        <w:jc w:val="left"/>
      </w:pPr>
      <w:bookmarkStart w:name="_TOC_250010" w:id="15"/>
      <w:bookmarkEnd w:id="15"/>
      <w:r>
        <w:rPr/>
        <w:t>犹豫期后解除合同的处理</w:t>
      </w:r>
    </w:p>
    <w:p>
      <w:pPr>
        <w:pStyle w:val="BodyText"/>
        <w:spacing w:before="2"/>
      </w:pPr>
      <w:r>
        <w:rPr/>
        <w:t>犹豫期过后，您要求解除附加合同的，应填写解除合同申请书，并向我们提供下列材料：</w:t>
      </w:r>
    </w:p>
    <w:p>
      <w:pPr>
        <w:pStyle w:val="BodyText"/>
        <w:spacing w:before="37"/>
      </w:pPr>
      <w:r>
        <w:rPr/>
        <w:t>（</w:t>
      </w:r>
      <w:r>
        <w:rPr>
          <w:rFonts w:ascii="Times New Roman" w:eastAsia="Times New Roman"/>
        </w:rPr>
        <w:t>1</w:t>
      </w:r>
      <w:r>
        <w:rPr/>
        <w:t>）保险合同原件；</w:t>
      </w:r>
    </w:p>
    <w:p>
      <w:pPr>
        <w:pStyle w:val="BodyText"/>
      </w:pPr>
      <w:r>
        <w:rPr/>
        <w:t>（</w:t>
      </w:r>
      <w:r>
        <w:rPr>
          <w:rFonts w:ascii="Times New Roman" w:eastAsia="Times New Roman"/>
        </w:rPr>
        <w:t>2</w:t>
      </w:r>
      <w:r>
        <w:rPr/>
        <w:t>）您的有效身份证件。</w:t>
      </w:r>
    </w:p>
    <w:p>
      <w:pPr>
        <w:pStyle w:val="BodyText"/>
        <w:spacing w:line="254" w:lineRule="auto"/>
        <w:ind w:left="112" w:right="201" w:firstLine="422"/>
        <w:jc w:val="both"/>
        <w:rPr>
          <w:rFonts w:ascii="黑体" w:eastAsia="黑体" w:hint="eastAsia"/>
          <w:sz w:val="24"/>
        </w:rPr>
      </w:pPr>
      <w:r>
        <w:rPr>
          <w:spacing w:val="-6"/>
        </w:rPr>
        <w:t>附加合同自我们收到您的解除合同申请书以及上述完整的解除合同申请材料时终止。我们将按照下述</w:t>
      </w:r>
      <w:r>
        <w:rPr>
          <w:spacing w:val="-10"/>
        </w:rPr>
        <w:t>方法计算未满期保险费，并扣除未满期保险费的 </w:t>
      </w:r>
      <w:r>
        <w:rPr>
          <w:rFonts w:ascii="Times New Roman" w:eastAsia="Times New Roman"/>
          <w:spacing w:val="-3"/>
        </w:rPr>
        <w:t>35%</w:t>
      </w:r>
      <w:r>
        <w:rPr>
          <w:spacing w:val="-8"/>
        </w:rPr>
        <w:t>作为手续费，在收到您的解除合同申请材料之日起 </w:t>
      </w:r>
      <w:r>
        <w:rPr>
          <w:rFonts w:ascii="Times New Roman" w:eastAsia="Times New Roman"/>
          <w:spacing w:val="-3"/>
        </w:rPr>
        <w:t>10 </w:t>
      </w:r>
      <w:r>
        <w:rPr>
          <w:spacing w:val="-2"/>
        </w:rPr>
        <w:t>日内向您退还剩余部分。</w:t>
      </w:r>
      <w:r>
        <w:rPr>
          <w:rFonts w:ascii="黑体" w:eastAsia="黑体" w:hint="eastAsia"/>
          <w:spacing w:val="-1"/>
          <w:sz w:val="24"/>
        </w:rPr>
        <w:t>您在犹豫期后解除合同会遭受一定的损失。</w:t>
      </w:r>
    </w:p>
    <w:p>
      <w:pPr>
        <w:pStyle w:val="BodyText"/>
        <w:spacing w:line="273" w:lineRule="auto" w:before="8"/>
        <w:ind w:left="112" w:right="202" w:firstLine="422"/>
        <w:jc w:val="both"/>
      </w:pPr>
      <w:r>
        <w:rPr/>
        <w:t>未满期保险费等于您交付的当期保险费乘以下面保险费比例表中保险期间剩余月数所对应的比例后</w:t>
      </w:r>
      <w:r>
        <w:rPr>
          <w:spacing w:val="-6"/>
        </w:rPr>
        <w:t>的金额，其中剩余月数为我们收到你的解除合同申请书时附加合同保险期间所剩余的整数月，剩余天数不</w:t>
      </w:r>
      <w:r>
        <w:rPr>
          <w:spacing w:val="-5"/>
        </w:rPr>
        <w:t>足一个月的部分不计算在内。</w:t>
      </w:r>
    </w:p>
    <w:p>
      <w:pPr>
        <w:pStyle w:val="BodyText"/>
        <w:spacing w:before="36"/>
      </w:pPr>
      <w:r>
        <w:rPr/>
        <w:t>保险费比例表</w:t>
      </w:r>
    </w:p>
    <w:p>
      <w:pPr>
        <w:pStyle w:val="BodyText"/>
        <w:spacing w:before="9"/>
        <w:ind w:left="0"/>
        <w:rPr>
          <w:sz w:val="4"/>
        </w:rPr>
      </w:pPr>
    </w:p>
    <w:tbl>
      <w:tblPr>
        <w:tblW w:w="0" w:type="auto"/>
        <w:jc w:val="left"/>
        <w:tblInd w:w="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600"/>
        <w:gridCol w:w="600"/>
        <w:gridCol w:w="600"/>
        <w:gridCol w:w="605"/>
        <w:gridCol w:w="600"/>
        <w:gridCol w:w="600"/>
        <w:gridCol w:w="600"/>
        <w:gridCol w:w="600"/>
        <w:gridCol w:w="605"/>
        <w:gridCol w:w="600"/>
        <w:gridCol w:w="600"/>
        <w:gridCol w:w="706"/>
      </w:tblGrid>
      <w:tr>
        <w:trPr>
          <w:trHeight w:val="311" w:hRule="atLeast"/>
        </w:trPr>
        <w:tc>
          <w:tcPr>
            <w:tcW w:w="1056" w:type="dxa"/>
          </w:tcPr>
          <w:p>
            <w:pPr>
              <w:pStyle w:val="TableParagraph"/>
              <w:spacing w:line="240" w:lineRule="auto" w:before="4"/>
              <w:ind w:left="87" w:right="78"/>
              <w:rPr>
                <w:rFonts w:ascii="宋体" w:eastAsia="宋体" w:hint="eastAsia"/>
                <w:sz w:val="21"/>
              </w:rPr>
            </w:pPr>
            <w:r>
              <w:rPr>
                <w:rFonts w:ascii="宋体" w:eastAsia="宋体" w:hint="eastAsia"/>
                <w:sz w:val="21"/>
              </w:rPr>
              <w:t>剩余月数</w:t>
            </w:r>
          </w:p>
        </w:tc>
        <w:tc>
          <w:tcPr>
            <w:tcW w:w="600" w:type="dxa"/>
          </w:tcPr>
          <w:p>
            <w:pPr>
              <w:pStyle w:val="TableParagraph"/>
              <w:ind w:left="4"/>
              <w:rPr>
                <w:sz w:val="21"/>
              </w:rPr>
            </w:pPr>
            <w:r>
              <w:rPr>
                <w:w w:val="100"/>
                <w:sz w:val="21"/>
              </w:rPr>
              <w:t>1</w:t>
            </w:r>
          </w:p>
        </w:tc>
        <w:tc>
          <w:tcPr>
            <w:tcW w:w="600" w:type="dxa"/>
          </w:tcPr>
          <w:p>
            <w:pPr>
              <w:pStyle w:val="TableParagraph"/>
              <w:ind w:left="14"/>
              <w:rPr>
                <w:sz w:val="21"/>
              </w:rPr>
            </w:pPr>
            <w:r>
              <w:rPr>
                <w:w w:val="100"/>
                <w:sz w:val="21"/>
              </w:rPr>
              <w:t>2</w:t>
            </w:r>
          </w:p>
        </w:tc>
        <w:tc>
          <w:tcPr>
            <w:tcW w:w="600" w:type="dxa"/>
          </w:tcPr>
          <w:p>
            <w:pPr>
              <w:pStyle w:val="TableParagraph"/>
              <w:ind w:left="14"/>
              <w:rPr>
                <w:sz w:val="21"/>
              </w:rPr>
            </w:pPr>
            <w:r>
              <w:rPr>
                <w:w w:val="100"/>
                <w:sz w:val="21"/>
              </w:rPr>
              <w:t>3</w:t>
            </w:r>
          </w:p>
        </w:tc>
        <w:tc>
          <w:tcPr>
            <w:tcW w:w="605" w:type="dxa"/>
          </w:tcPr>
          <w:p>
            <w:pPr>
              <w:pStyle w:val="TableParagraph"/>
              <w:ind w:left="9"/>
              <w:rPr>
                <w:sz w:val="21"/>
              </w:rPr>
            </w:pPr>
            <w:r>
              <w:rPr>
                <w:w w:val="100"/>
                <w:sz w:val="21"/>
              </w:rPr>
              <w:t>4</w:t>
            </w:r>
          </w:p>
        </w:tc>
        <w:tc>
          <w:tcPr>
            <w:tcW w:w="600" w:type="dxa"/>
          </w:tcPr>
          <w:p>
            <w:pPr>
              <w:pStyle w:val="TableParagraph"/>
              <w:ind w:left="4"/>
              <w:rPr>
                <w:sz w:val="21"/>
              </w:rPr>
            </w:pPr>
            <w:r>
              <w:rPr>
                <w:w w:val="100"/>
                <w:sz w:val="21"/>
              </w:rPr>
              <w:t>5</w:t>
            </w:r>
          </w:p>
        </w:tc>
        <w:tc>
          <w:tcPr>
            <w:tcW w:w="600" w:type="dxa"/>
          </w:tcPr>
          <w:p>
            <w:pPr>
              <w:pStyle w:val="TableParagraph"/>
              <w:ind w:left="4"/>
              <w:rPr>
                <w:sz w:val="21"/>
              </w:rPr>
            </w:pPr>
            <w:r>
              <w:rPr>
                <w:w w:val="100"/>
                <w:sz w:val="21"/>
              </w:rPr>
              <w:t>6</w:t>
            </w:r>
          </w:p>
        </w:tc>
        <w:tc>
          <w:tcPr>
            <w:tcW w:w="600" w:type="dxa"/>
          </w:tcPr>
          <w:p>
            <w:pPr>
              <w:pStyle w:val="TableParagraph"/>
              <w:ind w:left="13"/>
              <w:rPr>
                <w:sz w:val="21"/>
              </w:rPr>
            </w:pPr>
            <w:r>
              <w:rPr>
                <w:w w:val="100"/>
                <w:sz w:val="21"/>
              </w:rPr>
              <w:t>7</w:t>
            </w:r>
          </w:p>
        </w:tc>
        <w:tc>
          <w:tcPr>
            <w:tcW w:w="600" w:type="dxa"/>
          </w:tcPr>
          <w:p>
            <w:pPr>
              <w:pStyle w:val="TableParagraph"/>
              <w:ind w:left="13"/>
              <w:rPr>
                <w:sz w:val="21"/>
              </w:rPr>
            </w:pPr>
            <w:r>
              <w:rPr>
                <w:w w:val="100"/>
                <w:sz w:val="21"/>
              </w:rPr>
              <w:t>8</w:t>
            </w:r>
          </w:p>
        </w:tc>
        <w:tc>
          <w:tcPr>
            <w:tcW w:w="605" w:type="dxa"/>
          </w:tcPr>
          <w:p>
            <w:pPr>
              <w:pStyle w:val="TableParagraph"/>
              <w:ind w:left="8"/>
              <w:rPr>
                <w:sz w:val="21"/>
              </w:rPr>
            </w:pPr>
            <w:r>
              <w:rPr>
                <w:w w:val="100"/>
                <w:sz w:val="21"/>
              </w:rPr>
              <w:t>9</w:t>
            </w:r>
          </w:p>
        </w:tc>
        <w:tc>
          <w:tcPr>
            <w:tcW w:w="600" w:type="dxa"/>
          </w:tcPr>
          <w:p>
            <w:pPr>
              <w:pStyle w:val="TableParagraph"/>
              <w:ind w:left="77" w:right="74"/>
              <w:rPr>
                <w:sz w:val="21"/>
              </w:rPr>
            </w:pPr>
            <w:r>
              <w:rPr>
                <w:sz w:val="21"/>
              </w:rPr>
              <w:t>10</w:t>
            </w:r>
          </w:p>
        </w:tc>
        <w:tc>
          <w:tcPr>
            <w:tcW w:w="600" w:type="dxa"/>
          </w:tcPr>
          <w:p>
            <w:pPr>
              <w:pStyle w:val="TableParagraph"/>
              <w:ind w:left="78" w:right="74"/>
              <w:rPr>
                <w:sz w:val="21"/>
              </w:rPr>
            </w:pPr>
            <w:r>
              <w:rPr>
                <w:sz w:val="21"/>
              </w:rPr>
              <w:t>11</w:t>
            </w:r>
          </w:p>
        </w:tc>
        <w:tc>
          <w:tcPr>
            <w:tcW w:w="706" w:type="dxa"/>
          </w:tcPr>
          <w:p>
            <w:pPr>
              <w:pStyle w:val="TableParagraph"/>
              <w:ind w:left="88" w:right="75"/>
              <w:rPr>
                <w:sz w:val="21"/>
              </w:rPr>
            </w:pPr>
            <w:r>
              <w:rPr>
                <w:sz w:val="21"/>
              </w:rPr>
              <w:t>12</w:t>
            </w:r>
          </w:p>
        </w:tc>
      </w:tr>
      <w:tr>
        <w:trPr>
          <w:trHeight w:val="316" w:hRule="atLeast"/>
        </w:trPr>
        <w:tc>
          <w:tcPr>
            <w:tcW w:w="1056" w:type="dxa"/>
          </w:tcPr>
          <w:p>
            <w:pPr>
              <w:pStyle w:val="TableParagraph"/>
              <w:spacing w:line="240" w:lineRule="auto" w:before="8"/>
              <w:ind w:left="87" w:right="78"/>
              <w:rPr>
                <w:rFonts w:ascii="宋体" w:eastAsia="宋体" w:hint="eastAsia"/>
                <w:sz w:val="21"/>
              </w:rPr>
            </w:pPr>
            <w:r>
              <w:rPr>
                <w:rFonts w:ascii="宋体" w:eastAsia="宋体" w:hint="eastAsia"/>
                <w:sz w:val="21"/>
              </w:rPr>
              <w:t>百分比</w:t>
            </w:r>
          </w:p>
        </w:tc>
        <w:tc>
          <w:tcPr>
            <w:tcW w:w="600" w:type="dxa"/>
          </w:tcPr>
          <w:p>
            <w:pPr>
              <w:pStyle w:val="TableParagraph"/>
              <w:spacing w:before="58"/>
              <w:ind w:right="74"/>
              <w:rPr>
                <w:sz w:val="21"/>
              </w:rPr>
            </w:pPr>
            <w:r>
              <w:rPr>
                <w:sz w:val="21"/>
              </w:rPr>
              <w:t>10%</w:t>
            </w:r>
          </w:p>
        </w:tc>
        <w:tc>
          <w:tcPr>
            <w:tcW w:w="600" w:type="dxa"/>
          </w:tcPr>
          <w:p>
            <w:pPr>
              <w:pStyle w:val="TableParagraph"/>
              <w:spacing w:before="58"/>
              <w:ind w:left="86" w:right="69"/>
              <w:rPr>
                <w:sz w:val="21"/>
              </w:rPr>
            </w:pPr>
            <w:r>
              <w:rPr>
                <w:sz w:val="21"/>
              </w:rPr>
              <w:t>20%</w:t>
            </w:r>
          </w:p>
        </w:tc>
        <w:tc>
          <w:tcPr>
            <w:tcW w:w="600" w:type="dxa"/>
          </w:tcPr>
          <w:p>
            <w:pPr>
              <w:pStyle w:val="TableParagraph"/>
              <w:spacing w:before="58"/>
              <w:ind w:left="86" w:right="69"/>
              <w:rPr>
                <w:sz w:val="21"/>
              </w:rPr>
            </w:pPr>
            <w:r>
              <w:rPr>
                <w:sz w:val="21"/>
              </w:rPr>
              <w:t>25%</w:t>
            </w:r>
          </w:p>
        </w:tc>
        <w:tc>
          <w:tcPr>
            <w:tcW w:w="605" w:type="dxa"/>
          </w:tcPr>
          <w:p>
            <w:pPr>
              <w:pStyle w:val="TableParagraph"/>
              <w:spacing w:before="58"/>
              <w:ind w:left="91" w:right="79"/>
              <w:rPr>
                <w:sz w:val="21"/>
              </w:rPr>
            </w:pPr>
            <w:r>
              <w:rPr>
                <w:sz w:val="21"/>
              </w:rPr>
              <w:t>35%</w:t>
            </w:r>
          </w:p>
        </w:tc>
        <w:tc>
          <w:tcPr>
            <w:tcW w:w="600" w:type="dxa"/>
          </w:tcPr>
          <w:p>
            <w:pPr>
              <w:pStyle w:val="TableParagraph"/>
              <w:spacing w:before="58"/>
              <w:ind w:right="74"/>
              <w:rPr>
                <w:sz w:val="21"/>
              </w:rPr>
            </w:pPr>
            <w:r>
              <w:rPr>
                <w:sz w:val="21"/>
              </w:rPr>
              <w:t>45%</w:t>
            </w:r>
          </w:p>
        </w:tc>
        <w:tc>
          <w:tcPr>
            <w:tcW w:w="600" w:type="dxa"/>
          </w:tcPr>
          <w:p>
            <w:pPr>
              <w:pStyle w:val="TableParagraph"/>
              <w:spacing w:before="58"/>
              <w:ind w:right="74"/>
              <w:rPr>
                <w:sz w:val="21"/>
              </w:rPr>
            </w:pPr>
            <w:r>
              <w:rPr>
                <w:sz w:val="21"/>
              </w:rPr>
              <w:t>50%</w:t>
            </w:r>
          </w:p>
        </w:tc>
        <w:tc>
          <w:tcPr>
            <w:tcW w:w="600" w:type="dxa"/>
          </w:tcPr>
          <w:p>
            <w:pPr>
              <w:pStyle w:val="TableParagraph"/>
              <w:spacing w:before="58"/>
              <w:ind w:left="86" w:right="69"/>
              <w:rPr>
                <w:sz w:val="21"/>
              </w:rPr>
            </w:pPr>
            <w:r>
              <w:rPr>
                <w:sz w:val="21"/>
              </w:rPr>
              <w:t>60%</w:t>
            </w:r>
          </w:p>
        </w:tc>
        <w:tc>
          <w:tcPr>
            <w:tcW w:w="600" w:type="dxa"/>
          </w:tcPr>
          <w:p>
            <w:pPr>
              <w:pStyle w:val="TableParagraph"/>
              <w:spacing w:before="58"/>
              <w:ind w:left="86" w:right="69"/>
              <w:rPr>
                <w:sz w:val="21"/>
              </w:rPr>
            </w:pPr>
            <w:r>
              <w:rPr>
                <w:sz w:val="21"/>
              </w:rPr>
              <w:t>70%</w:t>
            </w:r>
          </w:p>
        </w:tc>
        <w:tc>
          <w:tcPr>
            <w:tcW w:w="605" w:type="dxa"/>
          </w:tcPr>
          <w:p>
            <w:pPr>
              <w:pStyle w:val="TableParagraph"/>
              <w:spacing w:before="58"/>
              <w:ind w:left="91" w:right="79"/>
              <w:rPr>
                <w:sz w:val="21"/>
              </w:rPr>
            </w:pPr>
            <w:r>
              <w:rPr>
                <w:sz w:val="21"/>
              </w:rPr>
              <w:t>75%</w:t>
            </w:r>
          </w:p>
        </w:tc>
        <w:tc>
          <w:tcPr>
            <w:tcW w:w="600" w:type="dxa"/>
          </w:tcPr>
          <w:p>
            <w:pPr>
              <w:pStyle w:val="TableParagraph"/>
              <w:spacing w:before="58"/>
              <w:ind w:right="74"/>
              <w:rPr>
                <w:sz w:val="21"/>
              </w:rPr>
            </w:pPr>
            <w:r>
              <w:rPr>
                <w:sz w:val="21"/>
              </w:rPr>
              <w:t>85%</w:t>
            </w:r>
          </w:p>
        </w:tc>
        <w:tc>
          <w:tcPr>
            <w:tcW w:w="600" w:type="dxa"/>
          </w:tcPr>
          <w:p>
            <w:pPr>
              <w:pStyle w:val="TableParagraph"/>
              <w:spacing w:before="58"/>
              <w:ind w:right="74"/>
              <w:rPr>
                <w:sz w:val="21"/>
              </w:rPr>
            </w:pPr>
            <w:r>
              <w:rPr>
                <w:sz w:val="21"/>
              </w:rPr>
              <w:t>95%</w:t>
            </w:r>
          </w:p>
        </w:tc>
        <w:tc>
          <w:tcPr>
            <w:tcW w:w="706" w:type="dxa"/>
          </w:tcPr>
          <w:p>
            <w:pPr>
              <w:pStyle w:val="TableParagraph"/>
              <w:spacing w:before="58"/>
              <w:ind w:left="91" w:right="75"/>
              <w:rPr>
                <w:sz w:val="21"/>
              </w:rPr>
            </w:pPr>
            <w:r>
              <w:rPr>
                <w:sz w:val="21"/>
              </w:rPr>
              <w:t>100%</w:t>
            </w:r>
          </w:p>
        </w:tc>
      </w:tr>
    </w:tbl>
    <w:p>
      <w:pPr>
        <w:pStyle w:val="Heading2"/>
        <w:numPr>
          <w:ilvl w:val="1"/>
          <w:numId w:val="2"/>
        </w:numPr>
        <w:tabs>
          <w:tab w:pos="593" w:val="left" w:leader="none"/>
        </w:tabs>
        <w:spacing w:line="240" w:lineRule="auto" w:before="0" w:after="0"/>
        <w:ind w:left="592" w:right="0" w:hanging="480"/>
        <w:jc w:val="left"/>
      </w:pPr>
      <w:bookmarkStart w:name="_TOC_250009" w:id="16"/>
      <w:bookmarkEnd w:id="16"/>
      <w:r>
        <w:rPr/>
        <w:t>合同内容的变更</w:t>
      </w:r>
    </w:p>
    <w:p>
      <w:pPr>
        <w:pStyle w:val="BodyText"/>
        <w:spacing w:line="273" w:lineRule="auto" w:before="1"/>
        <w:ind w:left="112" w:right="202" w:firstLine="422"/>
      </w:pPr>
      <w:r>
        <w:rPr>
          <w:spacing w:val="-6"/>
        </w:rPr>
        <w:t>在附加合同有效期内，您与我们经协商一致，可以变更附加合同内容。我们同意您的变更申请并出具</w:t>
      </w:r>
      <w:r>
        <w:rPr>
          <w:spacing w:val="-5"/>
        </w:rPr>
        <w:t>修改批单，或与您订立书面的变更协议后，变更方能生效。</w:t>
      </w:r>
    </w:p>
    <w:p>
      <w:pPr>
        <w:pStyle w:val="Heading1"/>
        <w:numPr>
          <w:ilvl w:val="0"/>
          <w:numId w:val="2"/>
        </w:numPr>
        <w:tabs>
          <w:tab w:pos="592" w:val="left" w:leader="none"/>
          <w:tab w:pos="593" w:val="left" w:leader="none"/>
        </w:tabs>
        <w:spacing w:line="405" w:lineRule="exact" w:before="0" w:after="0"/>
        <w:ind w:left="592" w:right="0" w:hanging="480"/>
        <w:jc w:val="left"/>
      </w:pPr>
      <w:bookmarkStart w:name="_TOC_250008" w:id="17"/>
      <w:bookmarkEnd w:id="17"/>
      <w:r>
        <w:rPr/>
        <w:t>如何申请领取保险金</w:t>
      </w:r>
    </w:p>
    <w:p>
      <w:pPr>
        <w:pStyle w:val="Heading2"/>
        <w:numPr>
          <w:ilvl w:val="1"/>
          <w:numId w:val="2"/>
        </w:numPr>
        <w:tabs>
          <w:tab w:pos="593" w:val="left" w:leader="none"/>
        </w:tabs>
        <w:spacing w:line="240" w:lineRule="auto" w:before="49" w:after="0"/>
        <w:ind w:left="592" w:right="0" w:hanging="480"/>
        <w:jc w:val="left"/>
      </w:pPr>
      <w:bookmarkStart w:name="_TOC_250007" w:id="18"/>
      <w:bookmarkEnd w:id="18"/>
      <w:r>
        <w:rPr/>
        <w:t>保险事故的通知</w:t>
      </w:r>
    </w:p>
    <w:p>
      <w:pPr>
        <w:pStyle w:val="BodyText"/>
        <w:spacing w:line="228" w:lineRule="auto" w:before="15"/>
        <w:ind w:left="112" w:right="197" w:firstLine="422"/>
        <w:jc w:val="both"/>
      </w:pPr>
      <w:r>
        <w:rPr>
          <w:spacing w:val="-5"/>
        </w:rPr>
        <w:t>您或者被保险人应当在知道保险事故发生之日起 </w:t>
      </w:r>
      <w:r>
        <w:rPr>
          <w:rFonts w:ascii="Times New Roman" w:eastAsia="Times New Roman"/>
        </w:rPr>
        <w:t>10 </w:t>
      </w:r>
      <w:r>
        <w:rPr>
          <w:spacing w:val="-4"/>
        </w:rPr>
        <w:t>日内通知我们，否则，应承担由于通知延迟致使</w:t>
      </w:r>
      <w:r>
        <w:rPr>
          <w:spacing w:val="-7"/>
        </w:rPr>
        <w:t>我们增加的查勘、检验等项费用，但因</w:t>
      </w:r>
      <w:r>
        <w:rPr>
          <w:rFonts w:ascii="Microsoft JhengHei" w:eastAsia="Microsoft JhengHei" w:hint="eastAsia"/>
          <w:b/>
        </w:rPr>
        <w:t>不可抗力</w:t>
      </w:r>
      <w:r>
        <w:rPr>
          <w:spacing w:val="-5"/>
        </w:rPr>
        <w:t>导致的延迟除外。您、被保险人或者受益人故意或者因重</w:t>
      </w:r>
      <w:r>
        <w:rPr>
          <w:spacing w:val="-6"/>
        </w:rPr>
        <w:t>大过失未及时通知，致使保险事故的性质、原因、程度等难以确定的，我们对无法确定的部分，不承担给</w:t>
      </w:r>
    </w:p>
    <w:p>
      <w:pPr>
        <w:pStyle w:val="BodyText"/>
        <w:spacing w:before="36"/>
        <w:ind w:left="112"/>
      </w:pPr>
      <w:r>
        <w:rPr/>
        <w:t>付保险金的责任，但我们通过其他途径已经及时知道或者应当及时知道保险事故发生的除外。</w:t>
      </w:r>
    </w:p>
    <w:p>
      <w:pPr>
        <w:pStyle w:val="Heading2"/>
        <w:numPr>
          <w:ilvl w:val="1"/>
          <w:numId w:val="2"/>
        </w:numPr>
        <w:tabs>
          <w:tab w:pos="593" w:val="left" w:leader="none"/>
        </w:tabs>
        <w:spacing w:line="240" w:lineRule="auto" w:before="12" w:after="0"/>
        <w:ind w:left="592" w:right="0" w:hanging="480"/>
        <w:jc w:val="left"/>
      </w:pPr>
      <w:bookmarkStart w:name="_TOC_250006" w:id="19"/>
      <w:bookmarkEnd w:id="19"/>
      <w:r>
        <w:rPr/>
        <w:t>保险费豁免的申请</w:t>
      </w:r>
    </w:p>
    <w:p>
      <w:pPr>
        <w:pStyle w:val="BodyText"/>
        <w:spacing w:before="5"/>
      </w:pPr>
      <w:r>
        <w:rPr/>
        <w:t>一、投保人作为申请人，向我们提交保险费豁免申请书和下列证明材料申请给付：</w:t>
      </w:r>
    </w:p>
    <w:p>
      <w:pPr>
        <w:pStyle w:val="ListParagraph"/>
        <w:numPr>
          <w:ilvl w:val="0"/>
          <w:numId w:val="4"/>
        </w:numPr>
        <w:tabs>
          <w:tab w:pos="800" w:val="left" w:leader="none"/>
        </w:tabs>
        <w:spacing w:line="240" w:lineRule="auto" w:before="37" w:after="0"/>
        <w:ind w:left="112" w:right="0" w:firstLine="423"/>
        <w:jc w:val="left"/>
        <w:rPr>
          <w:sz w:val="21"/>
        </w:rPr>
      </w:pPr>
      <w:r>
        <w:rPr>
          <w:spacing w:val="-2"/>
          <w:sz w:val="21"/>
        </w:rPr>
        <w:t>保险合同原件；</w:t>
      </w:r>
    </w:p>
    <w:p>
      <w:pPr>
        <w:pStyle w:val="ListParagraph"/>
        <w:numPr>
          <w:ilvl w:val="0"/>
          <w:numId w:val="4"/>
        </w:numPr>
        <w:tabs>
          <w:tab w:pos="800" w:val="left" w:leader="none"/>
        </w:tabs>
        <w:spacing w:line="240" w:lineRule="auto" w:before="21" w:after="0"/>
        <w:ind w:left="112" w:right="0" w:firstLine="423"/>
        <w:jc w:val="left"/>
        <w:rPr>
          <w:sz w:val="21"/>
        </w:rPr>
      </w:pPr>
      <w:r>
        <w:rPr>
          <w:spacing w:val="-4"/>
          <w:sz w:val="21"/>
        </w:rPr>
        <w:t>被保险人户籍证明或身份证件原件；</w:t>
      </w:r>
    </w:p>
    <w:p>
      <w:pPr>
        <w:pStyle w:val="ListParagraph"/>
        <w:numPr>
          <w:ilvl w:val="0"/>
          <w:numId w:val="4"/>
        </w:numPr>
        <w:tabs>
          <w:tab w:pos="800" w:val="left" w:leader="none"/>
        </w:tabs>
        <w:spacing w:line="240" w:lineRule="auto" w:before="21" w:after="0"/>
        <w:ind w:left="112" w:right="0" w:firstLine="423"/>
        <w:jc w:val="left"/>
        <w:rPr>
          <w:sz w:val="21"/>
        </w:rPr>
      </w:pPr>
      <w:r>
        <w:rPr>
          <w:spacing w:val="-3"/>
          <w:sz w:val="21"/>
        </w:rPr>
        <w:t>申请人的身份证件原件；</w:t>
      </w:r>
    </w:p>
    <w:p>
      <w:pPr>
        <w:pStyle w:val="ListParagraph"/>
        <w:numPr>
          <w:ilvl w:val="0"/>
          <w:numId w:val="4"/>
        </w:numPr>
        <w:tabs>
          <w:tab w:pos="800" w:val="left" w:leader="none"/>
        </w:tabs>
        <w:spacing w:line="256" w:lineRule="auto" w:before="21" w:after="0"/>
        <w:ind w:left="112" w:right="201" w:firstLine="423"/>
        <w:jc w:val="left"/>
        <w:rPr>
          <w:sz w:val="21"/>
        </w:rPr>
      </w:pPr>
      <w:r>
        <w:rPr>
          <w:spacing w:val="-7"/>
          <w:sz w:val="21"/>
        </w:rPr>
        <w:t>由我们指定或认可的医院出具的被保险人身患重大疾病或轻症疾病的诊断证明书原件，并应附有病</w:t>
      </w:r>
      <w:r>
        <w:rPr>
          <w:spacing w:val="-6"/>
          <w:sz w:val="21"/>
        </w:rPr>
        <w:t>理显微镜检查、血液检验及其他科学方法的检验报告；</w:t>
      </w:r>
    </w:p>
    <w:p>
      <w:pPr>
        <w:pStyle w:val="ListParagraph"/>
        <w:numPr>
          <w:ilvl w:val="0"/>
          <w:numId w:val="4"/>
        </w:numPr>
        <w:tabs>
          <w:tab w:pos="800" w:val="left" w:leader="none"/>
        </w:tabs>
        <w:spacing w:line="240" w:lineRule="auto" w:before="22" w:after="0"/>
        <w:ind w:left="112" w:right="0" w:firstLine="423"/>
        <w:jc w:val="left"/>
        <w:rPr>
          <w:sz w:val="21"/>
        </w:rPr>
      </w:pPr>
      <w:r>
        <w:rPr>
          <w:spacing w:val="-5"/>
          <w:sz w:val="21"/>
        </w:rPr>
        <w:t>申请人所能提供的与确认保险事故的性质、原因、程度等有关的证明材料。</w:t>
      </w:r>
    </w:p>
    <w:p>
      <w:pPr>
        <w:pStyle w:val="BodyText"/>
        <w:spacing w:line="273" w:lineRule="auto"/>
        <w:ind w:left="112" w:right="197" w:firstLine="422"/>
      </w:pPr>
      <w:r>
        <w:rPr>
          <w:spacing w:val="-7"/>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4"/>
        </w:rPr>
        <w:t>个工作日内作出核定；情</w:t>
      </w:r>
    </w:p>
    <w:p>
      <w:pPr>
        <w:pStyle w:val="BodyText"/>
        <w:spacing w:line="279" w:lineRule="exact" w:before="0"/>
        <w:ind w:left="112"/>
      </w:pPr>
      <w:r>
        <w:rPr/>
        <w:t>形复杂的，将在 </w:t>
      </w:r>
      <w:r>
        <w:rPr>
          <w:rFonts w:ascii="Times New Roman" w:eastAsia="Times New Roman"/>
        </w:rPr>
        <w:t>30 </w:t>
      </w:r>
      <w:r>
        <w:rPr/>
        <w:t>日内作出核定，但有下列任一情形的除外：</w:t>
      </w:r>
    </w:p>
    <w:p>
      <w:pPr>
        <w:pStyle w:val="ListParagraph"/>
        <w:numPr>
          <w:ilvl w:val="0"/>
          <w:numId w:val="5"/>
        </w:numPr>
        <w:tabs>
          <w:tab w:pos="800" w:val="left" w:leader="none"/>
        </w:tabs>
        <w:spacing w:line="240" w:lineRule="auto" w:before="21" w:after="0"/>
        <w:ind w:left="799" w:right="0" w:hanging="264"/>
        <w:jc w:val="left"/>
        <w:rPr>
          <w:sz w:val="21"/>
        </w:rPr>
      </w:pPr>
      <w:r>
        <w:rPr>
          <w:spacing w:val="-5"/>
          <w:sz w:val="21"/>
        </w:rPr>
        <w:t>您或被保险人不及时配合我们的理赔调查；</w:t>
      </w:r>
    </w:p>
    <w:p>
      <w:pPr>
        <w:spacing w:after="0" w:line="240" w:lineRule="auto"/>
        <w:jc w:val="left"/>
        <w:rPr>
          <w:sz w:val="21"/>
        </w:rPr>
        <w:sectPr>
          <w:pgSz w:w="11900" w:h="16840"/>
          <w:pgMar w:header="232" w:footer="913" w:top="1040" w:bottom="1100" w:left="1020" w:right="920"/>
        </w:sectPr>
      </w:pPr>
    </w:p>
    <w:p>
      <w:pPr>
        <w:pStyle w:val="ListParagraph"/>
        <w:numPr>
          <w:ilvl w:val="0"/>
          <w:numId w:val="5"/>
        </w:numPr>
        <w:tabs>
          <w:tab w:pos="800" w:val="left" w:leader="none"/>
        </w:tabs>
        <w:spacing w:line="240" w:lineRule="auto" w:before="65" w:after="0"/>
        <w:ind w:left="799" w:right="0" w:hanging="264"/>
        <w:jc w:val="left"/>
        <w:rPr>
          <w:sz w:val="21"/>
        </w:rPr>
      </w:pPr>
      <w:r>
        <w:rPr>
          <w:spacing w:val="-5"/>
          <w:sz w:val="21"/>
        </w:rPr>
        <w:t>被保险人身处偏远地区，导致我们不能及时了解情况；</w:t>
      </w:r>
    </w:p>
    <w:p>
      <w:pPr>
        <w:pStyle w:val="ListParagraph"/>
        <w:numPr>
          <w:ilvl w:val="0"/>
          <w:numId w:val="5"/>
        </w:numPr>
        <w:tabs>
          <w:tab w:pos="800" w:val="left" w:leader="none"/>
        </w:tabs>
        <w:spacing w:line="240" w:lineRule="auto" w:before="20" w:after="0"/>
        <w:ind w:left="799" w:right="0" w:hanging="264"/>
        <w:jc w:val="left"/>
        <w:rPr>
          <w:sz w:val="21"/>
        </w:rPr>
      </w:pPr>
      <w:r>
        <w:rPr>
          <w:spacing w:val="-5"/>
          <w:sz w:val="21"/>
        </w:rPr>
        <w:t>不可抗力导致我们不能及时进行理赔。</w:t>
      </w:r>
    </w:p>
    <w:p>
      <w:pPr>
        <w:pStyle w:val="BodyText"/>
        <w:spacing w:line="264" w:lineRule="auto" w:before="20"/>
        <w:ind w:left="112" w:right="122" w:firstLine="422"/>
        <w:jc w:val="both"/>
      </w:pPr>
      <w:r>
        <w:rPr>
          <w:spacing w:val="-9"/>
        </w:rPr>
        <w:t>对核定属于保险责任的，我们在与申请人达成有关给付保险金协议后 </w:t>
      </w:r>
      <w:r>
        <w:rPr>
          <w:rFonts w:ascii="Times New Roman" w:eastAsia="Times New Roman"/>
        </w:rPr>
        <w:t>10</w:t>
      </w:r>
      <w:r>
        <w:rPr>
          <w:rFonts w:ascii="Times New Roman" w:eastAsia="Times New Roman"/>
          <w:spacing w:val="21"/>
        </w:rPr>
        <w:t> </w:t>
      </w:r>
      <w:r>
        <w:rPr>
          <w:spacing w:val="-10"/>
        </w:rPr>
        <w:t>日内，履行豁免保险费义务； </w:t>
      </w:r>
      <w:r>
        <w:rPr>
          <w:spacing w:val="-7"/>
        </w:rPr>
        <w:t>未及时豁免保险费的，除豁免保险费外，应当赔偿受益人因此受到的损失。对核定不属于保险责任的，我</w:t>
      </w:r>
      <w:r>
        <w:rPr>
          <w:spacing w:val="-10"/>
        </w:rPr>
        <w:t>们自作出核定之日起 </w:t>
      </w:r>
      <w:r>
        <w:rPr>
          <w:rFonts w:ascii="Times New Roman" w:eastAsia="Times New Roman"/>
        </w:rPr>
        <w:t>3</w:t>
      </w:r>
      <w:r>
        <w:rPr>
          <w:rFonts w:ascii="Times New Roman" w:eastAsia="Times New Roman"/>
          <w:spacing w:val="20"/>
        </w:rPr>
        <w:t> </w:t>
      </w:r>
      <w:r>
        <w:rPr>
          <w:spacing w:val="-5"/>
        </w:rPr>
        <w:t>日内向申请人发出拒绝豁免保险费通知书，并说明理由。</w:t>
      </w:r>
    </w:p>
    <w:p>
      <w:pPr>
        <w:pStyle w:val="BodyText"/>
        <w:spacing w:line="289" w:lineRule="exact" w:before="0"/>
      </w:pPr>
      <w:r>
        <w:rPr>
          <w:spacing w:val="-14"/>
        </w:rPr>
        <w:t>三、申请人请求豁免保险费的诉讼时效期间为 </w:t>
      </w:r>
      <w:r>
        <w:rPr>
          <w:rFonts w:ascii="Times New Roman" w:eastAsia="Times New Roman"/>
        </w:rPr>
        <w:t>2 </w:t>
      </w:r>
      <w:r>
        <w:rPr>
          <w:spacing w:val="-13"/>
        </w:rPr>
        <w:t>年，自其知道或者应当知道保险事故发生之日起计算。</w:t>
      </w:r>
    </w:p>
    <w:p>
      <w:pPr>
        <w:pStyle w:val="Heading1"/>
        <w:numPr>
          <w:ilvl w:val="0"/>
          <w:numId w:val="6"/>
        </w:numPr>
        <w:tabs>
          <w:tab w:pos="592" w:val="left" w:leader="none"/>
          <w:tab w:pos="593" w:val="left" w:leader="none"/>
        </w:tabs>
        <w:spacing w:line="240" w:lineRule="auto" w:before="1" w:after="0"/>
        <w:ind w:left="592" w:right="0" w:hanging="480"/>
        <w:jc w:val="left"/>
      </w:pPr>
      <w:bookmarkStart w:name="_TOC_250005" w:id="20"/>
      <w:bookmarkEnd w:id="20"/>
      <w:r>
        <w:rPr/>
        <w:t>您需要了解的其他内容</w:t>
      </w:r>
    </w:p>
    <w:p>
      <w:pPr>
        <w:pStyle w:val="Heading2"/>
        <w:numPr>
          <w:ilvl w:val="1"/>
          <w:numId w:val="6"/>
        </w:numPr>
        <w:tabs>
          <w:tab w:pos="593" w:val="left" w:leader="none"/>
        </w:tabs>
        <w:spacing w:line="240" w:lineRule="auto" w:before="48" w:after="0"/>
        <w:ind w:left="592" w:right="0" w:hanging="480"/>
        <w:jc w:val="left"/>
      </w:pPr>
      <w:bookmarkStart w:name="_TOC_250004" w:id="21"/>
      <w:bookmarkEnd w:id="21"/>
      <w:r>
        <w:rPr/>
        <w:t>年龄计算和错误处理</w:t>
      </w:r>
    </w:p>
    <w:p>
      <w:pPr>
        <w:pStyle w:val="BodyText"/>
        <w:spacing w:line="273" w:lineRule="auto" w:before="1"/>
        <w:ind w:left="112" w:right="121" w:firstLine="422"/>
        <w:jc w:val="both"/>
      </w:pPr>
      <w:r>
        <w:rPr>
          <w:spacing w:val="-6"/>
        </w:rPr>
        <w:t>被保险人的年龄按周岁计算。您在投保时应将被保险人的真实年龄准确填写在投保申请书上。如果发</w:t>
      </w:r>
      <w:r>
        <w:rPr>
          <w:spacing w:val="-4"/>
        </w:rPr>
        <w:t>生错误，我们按照下列规定办理：</w:t>
      </w:r>
    </w:p>
    <w:p>
      <w:pPr>
        <w:pStyle w:val="BodyText"/>
        <w:spacing w:line="264" w:lineRule="auto" w:before="7"/>
        <w:ind w:left="112" w:right="121" w:firstLine="422"/>
        <w:jc w:val="both"/>
      </w:pPr>
      <w:r>
        <w:rPr>
          <w:spacing w:val="-6"/>
        </w:rPr>
        <w:t>一、您申报的被保险人年龄不真实并且其真实年龄不符合附加合同约定的年龄限制的，我们有权解除</w:t>
      </w:r>
      <w:r>
        <w:rPr>
          <w:spacing w:val="-9"/>
        </w:rPr>
        <w:t>附加合同，并按照第 </w:t>
      </w:r>
      <w:r>
        <w:rPr>
          <w:rFonts w:ascii="Times New Roman" w:eastAsia="Times New Roman"/>
        </w:rPr>
        <w:t>3.4 </w:t>
      </w:r>
      <w:r>
        <w:rPr>
          <w:spacing w:val="-7"/>
        </w:rPr>
        <w:t>款中的规定计算未满期保险费后，扣除未满期保险费的 </w:t>
      </w:r>
      <w:r>
        <w:rPr>
          <w:rFonts w:ascii="Times New Roman" w:eastAsia="Times New Roman"/>
        </w:rPr>
        <w:t>35%</w:t>
      </w:r>
      <w:r>
        <w:rPr>
          <w:spacing w:val="-3"/>
        </w:rPr>
        <w:t>作为手续费，向您无</w:t>
      </w:r>
      <w:r>
        <w:rPr>
          <w:spacing w:val="-5"/>
        </w:rPr>
        <w:t>息返还剩余部分。该合同解除权，自我们知道年龄申报不真实之日起，超过 </w:t>
      </w:r>
      <w:r>
        <w:rPr>
          <w:rFonts w:ascii="Times New Roman" w:eastAsia="Times New Roman"/>
          <w:spacing w:val="-3"/>
        </w:rPr>
        <w:t>30</w:t>
      </w:r>
      <w:r>
        <w:rPr>
          <w:rFonts w:ascii="Times New Roman" w:eastAsia="Times New Roman"/>
          <w:spacing w:val="7"/>
        </w:rPr>
        <w:t>  </w:t>
      </w:r>
      <w:r>
        <w:rPr>
          <w:spacing w:val="-3"/>
        </w:rPr>
        <w:t>日不行使而消灭，但自附</w:t>
      </w:r>
    </w:p>
    <w:p>
      <w:pPr>
        <w:pStyle w:val="BodyText"/>
        <w:spacing w:line="289" w:lineRule="exact" w:before="0"/>
        <w:ind w:left="112"/>
      </w:pPr>
      <w:r>
        <w:rPr/>
        <w:t>加合同成立之日起超过 </w:t>
      </w:r>
      <w:r>
        <w:rPr>
          <w:rFonts w:ascii="Times New Roman" w:eastAsia="Times New Roman"/>
        </w:rPr>
        <w:t>2 </w:t>
      </w:r>
      <w:r>
        <w:rPr/>
        <w:t>年的，我们不得解除附加合同，并依据本款第二、第三项办理。</w:t>
      </w:r>
    </w:p>
    <w:p>
      <w:pPr>
        <w:pStyle w:val="BodyText"/>
        <w:spacing w:line="273" w:lineRule="auto" w:before="22"/>
        <w:ind w:left="112" w:right="122" w:firstLine="422"/>
        <w:jc w:val="both"/>
      </w:pPr>
      <w:r>
        <w:rPr>
          <w:spacing w:val="-7"/>
        </w:rPr>
        <w:t>二、您申报的被保险人年龄不真实，致使您实交的保险费少于应交的保险费的，我们有权更正并要求</w:t>
      </w:r>
      <w:r>
        <w:rPr>
          <w:spacing w:val="-6"/>
        </w:rPr>
        <w:t>您补交不足的部分。若已经发生保险事故，在给付保险金时按照实付保险费与应付保险费的比例给付。</w:t>
      </w:r>
    </w:p>
    <w:p>
      <w:pPr>
        <w:pStyle w:val="BodyText"/>
        <w:spacing w:line="273" w:lineRule="auto" w:before="8"/>
        <w:ind w:left="112" w:right="122" w:firstLine="422"/>
        <w:jc w:val="both"/>
      </w:pPr>
      <w:r>
        <w:rPr>
          <w:spacing w:val="-7"/>
        </w:rPr>
        <w:t>三、您申报的被保险人年龄不真实，致使您实交的保险费多于应交的保险费的，我们将无息退还多交的部分。</w:t>
      </w:r>
    </w:p>
    <w:p>
      <w:pPr>
        <w:pStyle w:val="Heading2"/>
        <w:numPr>
          <w:ilvl w:val="1"/>
          <w:numId w:val="6"/>
        </w:numPr>
        <w:tabs>
          <w:tab w:pos="593" w:val="left" w:leader="none"/>
        </w:tabs>
        <w:spacing w:line="367" w:lineRule="exact" w:before="0" w:after="0"/>
        <w:ind w:left="592" w:right="0" w:hanging="480"/>
        <w:jc w:val="left"/>
      </w:pPr>
      <w:bookmarkStart w:name="_TOC_250003" w:id="22"/>
      <w:bookmarkEnd w:id="22"/>
      <w:r>
        <w:rPr/>
        <w:t>联系方式的变更</w:t>
      </w:r>
    </w:p>
    <w:p>
      <w:pPr>
        <w:pStyle w:val="BodyText"/>
        <w:spacing w:line="273" w:lineRule="auto" w:before="5"/>
        <w:ind w:left="112" w:right="122" w:firstLine="422"/>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5"/>
        </w:rPr>
        <w:t>关通知或文件的，均视为已经送达给您。</w:t>
      </w:r>
    </w:p>
    <w:p>
      <w:pPr>
        <w:pStyle w:val="Heading2"/>
        <w:numPr>
          <w:ilvl w:val="1"/>
          <w:numId w:val="6"/>
        </w:numPr>
        <w:tabs>
          <w:tab w:pos="593" w:val="left" w:leader="none"/>
        </w:tabs>
        <w:spacing w:line="367" w:lineRule="exact" w:before="0" w:after="0"/>
        <w:ind w:left="592" w:right="0" w:hanging="480"/>
        <w:jc w:val="left"/>
      </w:pPr>
      <w:bookmarkStart w:name="_TOC_250002" w:id="23"/>
      <w:bookmarkEnd w:id="23"/>
      <w:r>
        <w:rPr/>
        <w:t>身体检查及司法鉴定</w:t>
      </w:r>
    </w:p>
    <w:p>
      <w:pPr>
        <w:pStyle w:val="BodyText"/>
        <w:spacing w:line="273" w:lineRule="auto" w:before="2"/>
        <w:ind w:left="112" w:right="117" w:firstLine="422"/>
        <w:jc w:val="both"/>
      </w:pPr>
      <w:r>
        <w:rPr>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6"/>
        </w:numPr>
        <w:tabs>
          <w:tab w:pos="593" w:val="left" w:leader="none"/>
        </w:tabs>
        <w:spacing w:line="367" w:lineRule="exact" w:before="0" w:after="0"/>
        <w:ind w:left="592" w:right="0" w:hanging="480"/>
        <w:jc w:val="left"/>
      </w:pPr>
      <w:bookmarkStart w:name="_TOC_250001" w:id="24"/>
      <w:bookmarkEnd w:id="24"/>
      <w:r>
        <w:rPr/>
        <w:t>争议处理</w:t>
      </w:r>
    </w:p>
    <w:p>
      <w:pPr>
        <w:pStyle w:val="BodyText"/>
        <w:spacing w:before="1"/>
      </w:pPr>
      <w:r>
        <w:rPr/>
        <w:t>附加合同争议解决方式由当事人从下列两种方式中选择一种：</w:t>
      </w:r>
    </w:p>
    <w:p>
      <w:pPr>
        <w:pStyle w:val="BodyText"/>
        <w:spacing w:before="37"/>
      </w:pPr>
      <w:r>
        <w:rPr/>
        <w:t>一、因履行附加合同发生的争议，由当事人协商解决，协商不成的，提交双方均认可的仲裁委员会仲</w:t>
      </w:r>
    </w:p>
    <w:p>
      <w:pPr>
        <w:pStyle w:val="BodyText"/>
        <w:spacing w:before="37"/>
        <w:ind w:left="112"/>
      </w:pPr>
      <w:r>
        <w:rPr/>
        <w:t>裁；</w:t>
      </w:r>
    </w:p>
    <w:p>
      <w:pPr>
        <w:pStyle w:val="BodyText"/>
        <w:spacing w:before="37"/>
      </w:pPr>
      <w:r>
        <w:rPr>
          <w:spacing w:val="-18"/>
        </w:rPr>
        <w:t>二、因履行附加合同发生的争议，由当事人协商解决，协商不成的，依法向被告住所地人民法院起诉。</w:t>
      </w:r>
    </w:p>
    <w:p>
      <w:pPr>
        <w:pStyle w:val="Heading1"/>
        <w:numPr>
          <w:ilvl w:val="0"/>
          <w:numId w:val="6"/>
        </w:numPr>
        <w:tabs>
          <w:tab w:pos="593" w:val="left" w:leader="none"/>
        </w:tabs>
        <w:spacing w:line="409" w:lineRule="exact" w:before="17" w:after="0"/>
        <w:ind w:left="592" w:right="0" w:hanging="480"/>
        <w:jc w:val="both"/>
      </w:pPr>
      <w:bookmarkStart w:name="_TOC_250000" w:id="25"/>
      <w:bookmarkEnd w:id="25"/>
      <w:r>
        <w:rPr/>
        <w:t>条款的解释</w:t>
      </w:r>
    </w:p>
    <w:p>
      <w:pPr>
        <w:pStyle w:val="BodyText"/>
        <w:spacing w:line="323" w:lineRule="exact" w:before="0"/>
        <w:ind w:left="112"/>
        <w:jc w:val="both"/>
      </w:pPr>
      <w:r>
        <w:rPr/>
        <w:t>【</w:t>
      </w:r>
      <w:r>
        <w:rPr>
          <w:rFonts w:ascii="Microsoft JhengHei" w:eastAsia="Microsoft JhengHei" w:hint="eastAsia"/>
          <w:b/>
          <w:spacing w:val="2"/>
        </w:rPr>
        <w:t>您</w:t>
      </w:r>
      <w:r>
        <w:rPr>
          <w:spacing w:val="-111"/>
        </w:rPr>
        <w:t>】</w:t>
      </w:r>
      <w:r>
        <w:rPr>
          <w:rFonts w:ascii="Microsoft JhengHei" w:eastAsia="Microsoft JhengHei" w:hint="eastAsia"/>
          <w:b/>
          <w:sz w:val="18"/>
        </w:rPr>
        <w:t>：</w:t>
      </w:r>
      <w:r>
        <w:rPr>
          <w:spacing w:val="-5"/>
        </w:rPr>
        <w:t>指的是投保人，即购买附加合同项下保险的人。</w:t>
      </w:r>
    </w:p>
    <w:p>
      <w:pPr>
        <w:spacing w:line="305" w:lineRule="exact" w:before="0"/>
        <w:ind w:left="112" w:right="0" w:firstLine="0"/>
        <w:jc w:val="both"/>
        <w:rPr>
          <w:sz w:val="21"/>
        </w:rPr>
      </w:pPr>
      <w:r>
        <w:rPr>
          <w:rFonts w:ascii="Microsoft JhengHei" w:eastAsia="Microsoft JhengHei" w:hint="eastAsia"/>
          <w:b/>
          <w:sz w:val="21"/>
        </w:rPr>
        <w:t>【我们】：</w:t>
      </w:r>
      <w:r>
        <w:rPr>
          <w:sz w:val="21"/>
        </w:rPr>
        <w:t>指的是恒安标准人寿保险有限公司。</w:t>
      </w:r>
    </w:p>
    <w:p>
      <w:pPr>
        <w:pStyle w:val="BodyText"/>
        <w:spacing w:line="312" w:lineRule="exact" w:before="0"/>
        <w:ind w:left="112"/>
        <w:jc w:val="both"/>
      </w:pPr>
      <w:r>
        <w:rPr>
          <w:rFonts w:ascii="Microsoft JhengHei" w:eastAsia="Microsoft JhengHei" w:hint="eastAsia"/>
          <w:b/>
          <w:spacing w:val="-22"/>
        </w:rPr>
        <w:t>【周岁】：</w:t>
      </w:r>
      <w:r>
        <w:rPr>
          <w:spacing w:val="-5"/>
        </w:rPr>
        <w:t>以法定身份证明文件中记载的出生日期为准</w:t>
      </w:r>
      <w:r>
        <w:rPr/>
        <w:t>（</w:t>
      </w:r>
      <w:r>
        <w:rPr>
          <w:spacing w:val="-12"/>
        </w:rPr>
        <w:t>不足 </w:t>
      </w:r>
      <w:r>
        <w:rPr>
          <w:rFonts w:ascii="Times New Roman" w:eastAsia="Times New Roman"/>
        </w:rPr>
        <w:t>1 </w:t>
      </w:r>
      <w:r>
        <w:rPr/>
        <w:t>年不计</w:t>
      </w:r>
      <w:r>
        <w:rPr>
          <w:spacing w:val="-106"/>
        </w:rPr>
        <w:t>）</w:t>
      </w:r>
      <w:r>
        <w:rPr/>
        <w:t>。</w:t>
      </w:r>
    </w:p>
    <w:p>
      <w:pPr>
        <w:spacing w:line="300" w:lineRule="exact" w:before="0"/>
        <w:ind w:left="112" w:right="0" w:firstLine="0"/>
        <w:jc w:val="both"/>
        <w:rPr>
          <w:rFonts w:ascii="Microsoft JhengHei" w:eastAsia="Microsoft JhengHei" w:hint="eastAsia"/>
          <w:b/>
          <w:sz w:val="21"/>
        </w:rPr>
      </w:pPr>
      <w:r>
        <w:rPr>
          <w:rFonts w:ascii="Microsoft JhengHei" w:eastAsia="Microsoft JhengHei" w:hint="eastAsia"/>
          <w:b/>
          <w:sz w:val="21"/>
        </w:rPr>
        <w:t>【被保险人】：</w:t>
      </w:r>
      <w:r>
        <w:rPr>
          <w:sz w:val="21"/>
        </w:rPr>
        <w:t>是指受附加合同保障的人</w:t>
      </w:r>
      <w:r>
        <w:rPr>
          <w:rFonts w:ascii="Microsoft JhengHei" w:eastAsia="Microsoft JhengHei" w:hint="eastAsia"/>
          <w:b/>
          <w:sz w:val="21"/>
        </w:rPr>
        <w:t>。</w:t>
      </w:r>
    </w:p>
    <w:p>
      <w:pPr>
        <w:spacing w:line="290" w:lineRule="exact" w:before="0"/>
        <w:ind w:left="112" w:right="0" w:firstLine="0"/>
        <w:jc w:val="both"/>
        <w:rPr>
          <w:sz w:val="21"/>
        </w:rPr>
      </w:pPr>
      <w:r>
        <w:rPr>
          <w:rFonts w:ascii="Microsoft JhengHei" w:eastAsia="Microsoft JhengHei" w:hint="eastAsia"/>
          <w:b/>
          <w:sz w:val="21"/>
        </w:rPr>
        <w:t>【保险费】：</w:t>
      </w:r>
      <w:r>
        <w:rPr>
          <w:sz w:val="21"/>
        </w:rPr>
        <w:t>指您为购买附加合同项下保险而支付的金额。</w:t>
      </w:r>
    </w:p>
    <w:p>
      <w:pPr>
        <w:pStyle w:val="BodyText"/>
        <w:spacing w:line="290" w:lineRule="exact" w:before="0"/>
        <w:ind w:left="112"/>
        <w:jc w:val="both"/>
      </w:pPr>
      <w:r>
        <w:rPr/>
        <w:t>【</w:t>
      </w:r>
      <w:r>
        <w:rPr>
          <w:rFonts w:ascii="Microsoft JhengHei" w:eastAsia="Microsoft JhengHei" w:hint="eastAsia"/>
          <w:b/>
        </w:rPr>
        <w:t>保险事故</w:t>
      </w:r>
      <w:r>
        <w:rPr/>
        <w:t>】：是指附加合同约定的我们承担的保险责任范围内的事故。</w:t>
      </w:r>
    </w:p>
    <w:p>
      <w:pPr>
        <w:spacing w:line="281" w:lineRule="exact" w:before="0"/>
        <w:ind w:left="112" w:right="0" w:firstLine="0"/>
        <w:jc w:val="both"/>
        <w:rPr>
          <w:sz w:val="21"/>
        </w:rPr>
      </w:pPr>
      <w:r>
        <w:rPr>
          <w:rFonts w:ascii="Microsoft JhengHei" w:eastAsia="Microsoft JhengHei" w:hint="eastAsia"/>
          <w:b/>
          <w:sz w:val="21"/>
        </w:rPr>
        <w:t>【保险金】：</w:t>
      </w:r>
      <w:r>
        <w:rPr>
          <w:sz w:val="21"/>
        </w:rPr>
        <w:t>是指被保险人发生保险事故时，我们给付的金额。</w:t>
      </w:r>
    </w:p>
    <w:p>
      <w:pPr>
        <w:spacing w:line="218" w:lineRule="auto" w:before="0"/>
        <w:ind w:left="112" w:right="198" w:firstLine="0"/>
        <w:jc w:val="left"/>
        <w:rPr>
          <w:rFonts w:ascii="黑体" w:eastAsia="黑体" w:hint="eastAsia"/>
          <w:sz w:val="24"/>
        </w:rPr>
      </w:pPr>
      <w:r>
        <w:rPr>
          <w:rFonts w:ascii="Microsoft JhengHei" w:eastAsia="Microsoft JhengHei" w:hint="eastAsia"/>
          <w:b/>
          <w:spacing w:val="-14"/>
          <w:sz w:val="21"/>
        </w:rPr>
        <w:t>【意外伤害事故】</w:t>
      </w:r>
      <w:r>
        <w:rPr>
          <w:spacing w:val="-5"/>
          <w:sz w:val="21"/>
        </w:rPr>
        <w:t>：是指外来的、不可预知的、突发的、非被保险人本意的、非疾病的并以此为直接原因使被保险人身体受到伤害的客观事件。</w:t>
      </w:r>
      <w:r>
        <w:rPr>
          <w:rFonts w:ascii="黑体" w:eastAsia="黑体" w:hint="eastAsia"/>
          <w:spacing w:val="-1"/>
          <w:sz w:val="24"/>
        </w:rPr>
        <w:t>猝死不属于意外伤害事故。</w:t>
      </w:r>
    </w:p>
    <w:p>
      <w:pPr>
        <w:spacing w:line="267" w:lineRule="exact" w:before="13"/>
        <w:ind w:left="112" w:right="0" w:firstLine="0"/>
        <w:jc w:val="left"/>
        <w:rPr>
          <w:sz w:val="21"/>
        </w:rPr>
      </w:pPr>
      <w:r>
        <w:rPr>
          <w:rFonts w:ascii="Microsoft JhengHei" w:eastAsia="Microsoft JhengHei" w:hint="eastAsia"/>
          <w:b/>
          <w:sz w:val="21"/>
        </w:rPr>
        <w:t>【初次罹患】：</w:t>
      </w:r>
      <w:r>
        <w:rPr>
          <w:sz w:val="21"/>
        </w:rPr>
        <w:t>是指被保险人一生中首次罹患某种疾病。</w:t>
      </w:r>
    </w:p>
    <w:p>
      <w:pPr>
        <w:pStyle w:val="BodyText"/>
        <w:spacing w:line="312" w:lineRule="exact" w:before="26"/>
        <w:ind w:left="112" w:right="122"/>
        <w:jc w:val="both"/>
      </w:pPr>
      <w:r>
        <w:rPr>
          <w:rFonts w:ascii="Microsoft JhengHei" w:eastAsia="Microsoft JhengHei" w:hint="eastAsia"/>
          <w:b/>
          <w:spacing w:val="-9"/>
        </w:rPr>
        <w:t>【我们指定或认可的医院】：</w:t>
      </w:r>
      <w:r>
        <w:rPr/>
        <w:t>我们指定的医院见保险单中的附表。若被保险人居住地及事故发生地没有我</w:t>
      </w:r>
      <w:r>
        <w:rPr>
          <w:spacing w:val="-6"/>
        </w:rPr>
        <w:t>们指定的医院，则为国家卫生部规定的医院等级分类中的二级甲等以上</w:t>
      </w:r>
      <w:r>
        <w:rPr/>
        <w:t>（</w:t>
      </w:r>
      <w:r>
        <w:rPr>
          <w:spacing w:val="-2"/>
        </w:rPr>
        <w:t>含二级甲等</w:t>
      </w:r>
      <w:r>
        <w:rPr>
          <w:spacing w:val="-10"/>
        </w:rPr>
        <w:t>）</w:t>
      </w:r>
      <w:r>
        <w:rPr>
          <w:spacing w:val="-3"/>
        </w:rPr>
        <w:t>或虽未达到该等级</w:t>
      </w:r>
      <w:r>
        <w:rPr>
          <w:spacing w:val="-7"/>
        </w:rPr>
        <w:t>但我们认为其医疗水平满足我们要求的医院。当被保险人因紧急抢救不受此限制，但经急救处理伤情稳定</w:t>
      </w:r>
      <w:r>
        <w:rPr>
          <w:spacing w:val="-6"/>
        </w:rPr>
        <w:t>后，必须及时转入我们指定或认可的医院治疗。</w:t>
      </w:r>
    </w:p>
    <w:p>
      <w:pPr>
        <w:spacing w:after="0" w:line="312" w:lineRule="exact"/>
        <w:jc w:val="both"/>
        <w:sectPr>
          <w:pgSz w:w="11900" w:h="16840"/>
          <w:pgMar w:header="232" w:footer="913" w:top="1040" w:bottom="1100" w:left="1020" w:right="1000"/>
        </w:sectPr>
      </w:pPr>
    </w:p>
    <w:p>
      <w:pPr>
        <w:pStyle w:val="BodyText"/>
        <w:spacing w:line="364" w:lineRule="exact" w:before="0"/>
        <w:ind w:left="112"/>
      </w:pPr>
      <w:r>
        <w:rPr>
          <w:rFonts w:ascii="Microsoft JhengHei" w:hAnsi="Microsoft JhengHei" w:eastAsia="Microsoft JhengHei" w:hint="eastAsia"/>
          <w:b/>
          <w:spacing w:val="-28"/>
        </w:rPr>
        <w:t>【专科医生】：</w:t>
      </w:r>
      <w:r>
        <w:rPr>
          <w:spacing w:val="-15"/>
        </w:rPr>
        <w:t>专科医生应当同时满足以下四项资格条件：①具有有效的中华人民共和国《医师资格证书》；</w:t>
      </w:r>
    </w:p>
    <w:p>
      <w:pPr>
        <w:pStyle w:val="BodyText"/>
        <w:spacing w:line="273" w:lineRule="auto" w:before="13"/>
        <w:ind w:left="112" w:right="132"/>
        <w:jc w:val="both"/>
      </w:pPr>
      <w:r>
        <w:rPr>
          <w:spacing w:val="-5"/>
        </w:rPr>
        <w:t>②具有有效的中华人民共和国《医师执业证书》，并按期到相关部门登记注册；③具有有效的中华人民共</w:t>
      </w:r>
      <w:r>
        <w:rPr>
          <w:spacing w:val="-9"/>
        </w:rPr>
        <w:t>和国主治医师或主治医师以上职称的《医师职称证书》；④在二级或二级以上医院的相应科室从事临床工</w:t>
      </w:r>
      <w:r>
        <w:rPr>
          <w:spacing w:val="-8"/>
        </w:rPr>
        <w:t>作三年以上。</w:t>
      </w:r>
    </w:p>
    <w:p>
      <w:pPr>
        <w:pStyle w:val="BodyText"/>
        <w:spacing w:line="312" w:lineRule="exact" w:before="3"/>
        <w:ind w:left="112" w:right="122"/>
        <w:jc w:val="both"/>
      </w:pPr>
      <w:r>
        <w:rPr/>
        <w:t>【</w:t>
      </w:r>
      <w:r>
        <w:rPr>
          <w:rFonts w:ascii="Microsoft JhengHei" w:eastAsia="Microsoft JhengHei" w:hint="eastAsia"/>
          <w:b/>
        </w:rPr>
        <w:t>毒品</w:t>
      </w:r>
      <w:r>
        <w:rPr>
          <w:spacing w:val="-106"/>
        </w:rPr>
        <w:t>】</w:t>
      </w:r>
      <w:r>
        <w:rPr>
          <w:rFonts w:ascii="Microsoft JhengHei" w:eastAsia="Microsoft JhengHei" w:hint="eastAsia"/>
          <w:b/>
          <w:spacing w:val="-5"/>
        </w:rPr>
        <w:t>：</w:t>
      </w:r>
      <w:r>
        <w:rPr>
          <w:spacing w:val="-5"/>
        </w:rPr>
        <w:t>指中华人民共和国刑法规定的鸦片、海洛因、甲基苯丙胺</w:t>
      </w:r>
      <w:r>
        <w:rPr/>
        <w:t>（冰毒</w:t>
      </w:r>
      <w:r>
        <w:rPr>
          <w:spacing w:val="-106"/>
        </w:rPr>
        <w:t>）</w:t>
      </w:r>
      <w:r>
        <w:rPr>
          <w:spacing w:val="-5"/>
        </w:rPr>
        <w:t>、吗啡、大麻、可卡因以及国</w:t>
      </w:r>
      <w:r>
        <w:rPr>
          <w:spacing w:val="-6"/>
        </w:rPr>
        <w:t>家规定管制的其他能够使人形成瘾癖的麻醉药品和精神药品，但不包括由医生开具并遵医嘱使用的用于治</w:t>
      </w:r>
      <w:r>
        <w:rPr>
          <w:spacing w:val="-5"/>
        </w:rPr>
        <w:t>疗疾病但含有毒品成分的处方药品。</w:t>
      </w:r>
    </w:p>
    <w:p>
      <w:pPr>
        <w:pStyle w:val="BodyText"/>
        <w:spacing w:line="312" w:lineRule="exact" w:before="0"/>
        <w:ind w:left="112" w:right="137"/>
      </w:pPr>
      <w:r>
        <w:rPr/>
        <w:t>【</w:t>
      </w:r>
      <w:r>
        <w:rPr>
          <w:rFonts w:ascii="Microsoft JhengHei" w:eastAsia="Microsoft JhengHei" w:hint="eastAsia"/>
          <w:b/>
        </w:rPr>
        <w:t>酒后驾驶</w:t>
      </w:r>
      <w:r>
        <w:rPr>
          <w:spacing w:val="-106"/>
        </w:rPr>
        <w:t>】</w:t>
      </w:r>
      <w:r>
        <w:rPr>
          <w:rFonts w:ascii="Microsoft JhengHei" w:eastAsia="Microsoft JhengHei" w:hint="eastAsia"/>
          <w:b/>
          <w:spacing w:val="2"/>
        </w:rPr>
        <w:t>：</w:t>
      </w:r>
      <w:r>
        <w:rPr/>
        <w:t>指经检测或鉴定，发生事故时车辆驾驶人员每百毫升血液中的酒精含量达到或超过一定的</w:t>
      </w:r>
      <w:r>
        <w:rPr>
          <w:spacing w:val="-4"/>
        </w:rPr>
        <w:t>标准，被国家有关机关认定为酒后驾驶。</w:t>
      </w:r>
    </w:p>
    <w:p>
      <w:pPr>
        <w:spacing w:line="303" w:lineRule="exact" w:before="0"/>
        <w:ind w:left="112" w:right="0" w:firstLine="0"/>
        <w:jc w:val="both"/>
        <w:rPr>
          <w:sz w:val="21"/>
        </w:rPr>
      </w:pPr>
      <w:r>
        <w:rPr>
          <w:rFonts w:ascii="Microsoft JhengHei" w:eastAsia="Microsoft JhengHei" w:hint="eastAsia"/>
          <w:b/>
          <w:sz w:val="21"/>
        </w:rPr>
        <w:t>【无合法有效驾驶证驾驶】：</w:t>
      </w:r>
      <w:r>
        <w:rPr>
          <w:sz w:val="21"/>
        </w:rPr>
        <w:t>指下列情形之一：</w:t>
      </w:r>
    </w:p>
    <w:p>
      <w:pPr>
        <w:pStyle w:val="BodyText"/>
        <w:spacing w:before="13"/>
        <w:ind w:left="112"/>
        <w:jc w:val="both"/>
      </w:pPr>
      <w:r>
        <w:rPr/>
        <w:t>（</w:t>
      </w:r>
      <w:r>
        <w:rPr>
          <w:rFonts w:ascii="Times New Roman" w:eastAsia="Times New Roman"/>
        </w:rPr>
        <w:t>1</w:t>
      </w:r>
      <w:r>
        <w:rPr/>
        <w:t>）没有驾驶证驾驶；</w:t>
      </w:r>
    </w:p>
    <w:p>
      <w:pPr>
        <w:pStyle w:val="BodyText"/>
        <w:ind w:left="112"/>
        <w:jc w:val="both"/>
      </w:pPr>
      <w:r>
        <w:rPr/>
        <w:t>（</w:t>
      </w:r>
      <w:r>
        <w:rPr>
          <w:rFonts w:ascii="Times New Roman" w:eastAsia="Times New Roman"/>
        </w:rPr>
        <w:t>2</w:t>
      </w:r>
      <w:r>
        <w:rPr/>
        <w:t>）驾驶与驾驶证准驾车型不相符合的车辆；</w:t>
      </w:r>
    </w:p>
    <w:p>
      <w:pPr>
        <w:pStyle w:val="BodyText"/>
        <w:ind w:left="112"/>
        <w:jc w:val="both"/>
      </w:pPr>
      <w:r>
        <w:rPr/>
        <w:t>（</w:t>
      </w:r>
      <w:r>
        <w:rPr>
          <w:rFonts w:ascii="Times New Roman" w:eastAsia="Times New Roman"/>
        </w:rPr>
        <w:t>3</w:t>
      </w:r>
      <w:r>
        <w:rPr/>
        <w:t>）驾驶员持审验不合格的驾驶证驾驶；</w:t>
      </w:r>
    </w:p>
    <w:p>
      <w:pPr>
        <w:pStyle w:val="BodyText"/>
        <w:ind w:left="112"/>
        <w:jc w:val="both"/>
      </w:pPr>
      <w:r>
        <w:rPr/>
        <w:t>（</w:t>
      </w:r>
      <w:r>
        <w:rPr>
          <w:rFonts w:ascii="Times New Roman" w:eastAsia="Times New Roman"/>
        </w:rPr>
        <w:t>4</w:t>
      </w:r>
      <w:r>
        <w:rPr/>
        <w:t>）未经公安交通管理部门同意，持未审验的驾驶证驾驶；</w:t>
      </w:r>
    </w:p>
    <w:p>
      <w:pPr>
        <w:pStyle w:val="BodyText"/>
        <w:ind w:left="112"/>
        <w:jc w:val="both"/>
      </w:pPr>
      <w:r>
        <w:rPr/>
        <w:t>（</w:t>
      </w:r>
      <w:r>
        <w:rPr>
          <w:rFonts w:ascii="Times New Roman" w:eastAsia="Times New Roman"/>
        </w:rPr>
        <w:t>5</w:t>
      </w:r>
      <w:r>
        <w:rPr/>
        <w:t>）持学习驾驶证学习驾车时，无教练员随车指导，或不按指定时间、路线学习驾车；</w:t>
      </w:r>
    </w:p>
    <w:p>
      <w:pPr>
        <w:pStyle w:val="BodyText"/>
        <w:spacing w:line="268" w:lineRule="exact"/>
        <w:ind w:left="112"/>
        <w:jc w:val="both"/>
      </w:pPr>
      <w:r>
        <w:rPr/>
        <w:t>（</w:t>
      </w:r>
      <w:r>
        <w:rPr>
          <w:rFonts w:ascii="Times New Roman" w:eastAsia="Times New Roman"/>
        </w:rPr>
        <w:t>6</w:t>
      </w:r>
      <w:r>
        <w:rPr/>
        <w:t>）公安交通管理部门规定的其他无有效驾驶证驾驶的情况。</w:t>
      </w:r>
    </w:p>
    <w:p>
      <w:pPr>
        <w:spacing w:line="343" w:lineRule="exact" w:before="0"/>
        <w:ind w:left="112" w:right="0" w:firstLine="0"/>
        <w:jc w:val="both"/>
        <w:rPr>
          <w:sz w:val="21"/>
        </w:rPr>
      </w:pPr>
      <w:r>
        <w:rPr>
          <w:rFonts w:ascii="Microsoft JhengHei" w:eastAsia="Microsoft JhengHei" w:hint="eastAsia"/>
          <w:b/>
          <w:sz w:val="21"/>
        </w:rPr>
        <w:t>【驾驶无有效行驶证的机动车】：</w:t>
      </w:r>
      <w:r>
        <w:rPr>
          <w:sz w:val="21"/>
        </w:rPr>
        <w:t>指下列情形之一：</w:t>
      </w:r>
    </w:p>
    <w:p>
      <w:pPr>
        <w:pStyle w:val="BodyText"/>
        <w:spacing w:before="13"/>
        <w:ind w:left="112"/>
        <w:jc w:val="both"/>
      </w:pPr>
      <w:r>
        <w:rPr/>
        <w:t>（</w:t>
      </w:r>
      <w:r>
        <w:rPr>
          <w:rFonts w:ascii="Times New Roman" w:eastAsia="Times New Roman"/>
        </w:rPr>
        <w:t>1</w:t>
      </w:r>
      <w:r>
        <w:rPr/>
        <w:t>）机动车被依法注销登记的；</w:t>
      </w:r>
    </w:p>
    <w:p>
      <w:pPr>
        <w:pStyle w:val="BodyText"/>
        <w:spacing w:line="268" w:lineRule="exact"/>
        <w:ind w:left="112"/>
        <w:jc w:val="both"/>
      </w:pPr>
      <w:r>
        <w:rPr/>
        <w:t>（</w:t>
      </w:r>
      <w:r>
        <w:rPr>
          <w:rFonts w:ascii="Times New Roman" w:eastAsia="Times New Roman"/>
        </w:rPr>
        <w:t>2</w:t>
      </w:r>
      <w:r>
        <w:rPr/>
        <w:t>）未在法律规定期限内按时进行或通过安全技术检验。</w:t>
      </w:r>
    </w:p>
    <w:p>
      <w:pPr>
        <w:pStyle w:val="BodyText"/>
        <w:spacing w:line="312" w:lineRule="exact" w:before="40"/>
        <w:ind w:left="112" w:right="126"/>
      </w:pPr>
      <w:r>
        <w:rPr>
          <w:rFonts w:ascii="Microsoft JhengHei" w:eastAsia="Microsoft JhengHei" w:hint="eastAsia"/>
          <w:b/>
          <w:spacing w:val="-14"/>
        </w:rPr>
        <w:t>【感染艾滋病病毒】：</w:t>
      </w:r>
      <w:r>
        <w:rPr>
          <w:spacing w:val="-7"/>
        </w:rPr>
        <w:t>艾滋病病毒是人类免疫缺陷病毒（</w:t>
      </w:r>
      <w:r>
        <w:rPr>
          <w:rFonts w:ascii="Times New Roman" w:eastAsia="Times New Roman"/>
          <w:spacing w:val="-7"/>
        </w:rPr>
        <w:t>HIV</w:t>
      </w:r>
      <w:r>
        <w:rPr>
          <w:spacing w:val="-7"/>
        </w:rPr>
        <w:t>）</w:t>
      </w:r>
      <w:r>
        <w:rPr>
          <w:spacing w:val="-5"/>
        </w:rPr>
        <w:t>的简称。如在人体血液或其他样本中检测到艾滋病病毒或者其抗体呈阳性，没有出现临床症状或体征的，为感染艾滋病病毒。</w:t>
      </w:r>
    </w:p>
    <w:p>
      <w:pPr>
        <w:pStyle w:val="BodyText"/>
        <w:spacing w:line="312" w:lineRule="exact" w:before="0"/>
        <w:ind w:left="112" w:right="122"/>
      </w:pPr>
      <w:r>
        <w:rPr>
          <w:rFonts w:ascii="Microsoft JhengHei" w:eastAsia="Microsoft JhengHei" w:hint="eastAsia"/>
          <w:b/>
          <w:spacing w:val="-18"/>
        </w:rPr>
        <w:t>【患艾滋病】</w:t>
      </w:r>
      <w:r>
        <w:rPr>
          <w:spacing w:val="-5"/>
        </w:rPr>
        <w:t>：艾滋病是人类免疫缺陷病毒引起的获得性免疫力缺乏综合征</w:t>
      </w:r>
      <w:r>
        <w:rPr/>
        <w:t>（</w:t>
      </w:r>
      <w:r>
        <w:rPr>
          <w:rFonts w:ascii="Times New Roman" w:eastAsia="Times New Roman"/>
        </w:rPr>
        <w:t>AIDS</w:t>
      </w:r>
      <w:r>
        <w:rPr/>
        <w:t>）</w:t>
      </w:r>
      <w:r>
        <w:rPr>
          <w:spacing w:val="-2"/>
        </w:rPr>
        <w:t>的简称。如在人体血</w:t>
      </w:r>
      <w:r>
        <w:rPr>
          <w:spacing w:val="-5"/>
        </w:rPr>
        <w:t>液或其他样本中检测到艾滋病病毒或者其抗体呈阳性，且同时出现临床症状或体征的，为患艾滋病。</w:t>
      </w:r>
    </w:p>
    <w:p>
      <w:pPr>
        <w:pStyle w:val="BodyText"/>
        <w:spacing w:line="312" w:lineRule="exact" w:before="0"/>
        <w:ind w:left="112" w:right="78"/>
      </w:pP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12" w:lineRule="exact" w:before="0"/>
        <w:ind w:left="112" w:right="122"/>
      </w:pPr>
      <w:r>
        <w:rPr>
          <w:rFonts w:ascii="Microsoft JhengHei" w:eastAsia="Microsoft JhengHei" w:hint="eastAsia"/>
          <w:b/>
          <w:spacing w:val="-14"/>
        </w:rPr>
        <w:t>【先天性畸形、变形或染色体异常】：</w:t>
      </w:r>
      <w:r>
        <w:rPr>
          <w:spacing w:val="-10"/>
        </w:rPr>
        <w:t>指被保险人出生时就具有的畸形、变形和染色体异常。先天性畸形、</w:t>
      </w:r>
      <w:r>
        <w:rPr>
          <w:spacing w:val="-8"/>
        </w:rPr>
        <w:t>变形和染色体异常依照世界卫生组织《疾病和有关健康问题的国际统计分类》</w:t>
      </w:r>
      <w:r>
        <w:rPr/>
        <w:t>（ICD-10）</w:t>
      </w:r>
      <w:r>
        <w:rPr>
          <w:spacing w:val="-2"/>
        </w:rPr>
        <w:t>确定。</w:t>
      </w:r>
    </w:p>
    <w:p>
      <w:pPr>
        <w:pStyle w:val="BodyText"/>
        <w:spacing w:line="281" w:lineRule="exact" w:before="0"/>
        <w:ind w:left="112"/>
      </w:pPr>
      <w:r>
        <w:rPr/>
        <w:t>【</w:t>
      </w:r>
      <w:r>
        <w:rPr>
          <w:rFonts w:ascii="Microsoft JhengHei" w:eastAsia="Microsoft JhengHei" w:hint="eastAsia"/>
          <w:b/>
        </w:rPr>
        <w:t>不可抗力</w:t>
      </w:r>
      <w:r>
        <w:rPr>
          <w:spacing w:val="-111"/>
        </w:rPr>
        <w:t>】</w:t>
      </w:r>
      <w:r>
        <w:rPr>
          <w:rFonts w:ascii="Microsoft JhengHei" w:eastAsia="Microsoft JhengHei" w:hint="eastAsia"/>
          <w:b/>
          <w:spacing w:val="2"/>
        </w:rPr>
        <w:t>：</w:t>
      </w:r>
      <w:r>
        <w:rPr>
          <w:spacing w:val="-5"/>
        </w:rPr>
        <w:t>是指不能预见、不可避免且无法克服的客观情况。</w:t>
      </w:r>
    </w:p>
    <w:p>
      <w:pPr>
        <w:spacing w:line="302" w:lineRule="exact" w:before="48"/>
        <w:ind w:left="112" w:right="122" w:firstLine="0"/>
        <w:jc w:val="left"/>
        <w:rPr>
          <w:sz w:val="21"/>
        </w:rPr>
      </w:pPr>
      <w:r>
        <w:rPr>
          <w:sz w:val="21"/>
        </w:rPr>
        <w:t>【</w:t>
      </w:r>
      <w:r>
        <w:rPr>
          <w:rFonts w:ascii="Microsoft JhengHei" w:eastAsia="Microsoft JhengHei" w:hint="eastAsia"/>
          <w:b/>
          <w:sz w:val="21"/>
        </w:rPr>
        <w:t>重大疾病</w:t>
      </w:r>
      <w:r>
        <w:rPr>
          <w:spacing w:val="-53"/>
          <w:sz w:val="21"/>
        </w:rPr>
        <w:t>】：</w:t>
      </w:r>
      <w:r>
        <w:rPr>
          <w:rFonts w:ascii="黑体" w:eastAsia="黑体" w:hint="eastAsia"/>
          <w:spacing w:val="-2"/>
          <w:sz w:val="24"/>
        </w:rPr>
        <w:t>附加合同仅对以下所列并符合其程度和条件的重大疾病承担保险责任，</w:t>
      </w:r>
      <w:r>
        <w:rPr>
          <w:sz w:val="21"/>
        </w:rPr>
        <w:t>其中前二</w:t>
      </w:r>
      <w:r>
        <w:rPr>
          <w:spacing w:val="-6"/>
          <w:sz w:val="21"/>
        </w:rPr>
        <w:t>十五种重大疾病的定义由中国保险行业协会与中国医师协会共同制定，后五十种重大疾病的定义由我们自</w:t>
      </w:r>
    </w:p>
    <w:p>
      <w:pPr>
        <w:pStyle w:val="BodyText"/>
        <w:spacing w:line="260" w:lineRule="exact" w:before="5"/>
        <w:ind w:left="112"/>
      </w:pPr>
      <w:r>
        <w:rPr/>
        <w:t>行制定：</w:t>
      </w:r>
    </w:p>
    <w:p>
      <w:pPr>
        <w:pStyle w:val="Heading3"/>
        <w:spacing w:line="351" w:lineRule="exact"/>
      </w:pPr>
      <w:r>
        <w:rPr/>
        <w:t>一、恶性肿瘤</w:t>
      </w:r>
    </w:p>
    <w:p>
      <w:pPr>
        <w:pStyle w:val="BodyText"/>
        <w:spacing w:line="273" w:lineRule="auto" w:before="14"/>
        <w:ind w:left="112" w:right="117" w:firstLine="422"/>
        <w:jc w:val="both"/>
      </w:pPr>
      <w:r>
        <w:rPr>
          <w:spacing w:val="-7"/>
        </w:rPr>
        <w:t>指恶性细胞不受控制的进行性增长和扩散，浸润和破坏周围正常组织，可以经血管、淋巴管和体腔扩</w:t>
      </w:r>
      <w:r>
        <w:rPr>
          <w:spacing w:val="-9"/>
        </w:rPr>
        <w:t>散转移到身体其它部位的疾病。经病理学检查结果明确诊断，临床诊断属于世界卫生组织《疾病和有关健</w:t>
      </w:r>
      <w:r>
        <w:rPr>
          <w:spacing w:val="-13"/>
        </w:rPr>
        <w:t>康问题的国际统计分类》</w:t>
      </w:r>
      <w:r>
        <w:rPr>
          <w:spacing w:val="-1"/>
        </w:rPr>
        <w:t>（</w:t>
      </w:r>
      <w:r>
        <w:rPr>
          <w:rFonts w:ascii="Times New Roman" w:eastAsia="Times New Roman"/>
          <w:spacing w:val="-1"/>
        </w:rPr>
        <w:t>ICD-10</w:t>
      </w:r>
      <w:r>
        <w:rPr>
          <w:spacing w:val="-1"/>
        </w:rPr>
        <w:t>）</w:t>
      </w:r>
      <w:r>
        <w:rPr>
          <w:spacing w:val="-3"/>
        </w:rPr>
        <w:t>的恶性肿瘤范畴。</w:t>
      </w:r>
    </w:p>
    <w:p>
      <w:pPr>
        <w:spacing w:line="276" w:lineRule="exact" w:before="0"/>
        <w:ind w:left="56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592" w:right="0" w:firstLine="0"/>
        <w:jc w:val="left"/>
        <w:rPr>
          <w:rFonts w:ascii="黑体" w:eastAsia="黑体" w:hint="eastAsia"/>
          <w:sz w:val="24"/>
        </w:rPr>
      </w:pPr>
      <w:r>
        <w:rPr>
          <w:rFonts w:ascii="黑体" w:eastAsia="黑体" w:hint="eastAsia"/>
          <w:w w:val="95"/>
          <w:sz w:val="24"/>
        </w:rPr>
        <w:t>（1）原位癌；</w:t>
      </w:r>
    </w:p>
    <w:p>
      <w:pPr>
        <w:spacing w:line="312" w:lineRule="exact" w:before="0"/>
        <w:ind w:left="592"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592"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592"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592"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290" w:lineRule="exact" w:before="0"/>
        <w:ind w:left="592"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Heading3"/>
        <w:spacing w:line="344" w:lineRule="exact"/>
      </w:pPr>
      <w:r>
        <w:rPr/>
        <w:t>二、急性心肌梗塞</w:t>
      </w:r>
    </w:p>
    <w:p>
      <w:pPr>
        <w:pStyle w:val="BodyText"/>
        <w:spacing w:before="13"/>
      </w:pPr>
      <w:r>
        <w:rPr/>
        <w:t>指因冠状动脉阻塞导致的相应区域供血不足造成部分心肌坏死。须满足下列至少三项条件：</w:t>
      </w:r>
    </w:p>
    <w:p>
      <w:pPr>
        <w:pStyle w:val="BodyText"/>
        <w:spacing w:before="37"/>
      </w:pPr>
      <w:r>
        <w:rPr/>
        <w:t>（</w:t>
      </w:r>
      <w:r>
        <w:rPr>
          <w:rFonts w:ascii="Times New Roman" w:eastAsia="Times New Roman"/>
        </w:rPr>
        <w:t>1</w:t>
      </w:r>
      <w:r>
        <w:rPr/>
        <w:t>）典型临床表现，例如急性胸痛等；</w:t>
      </w:r>
    </w:p>
    <w:p>
      <w:pPr>
        <w:pStyle w:val="BodyText"/>
      </w:pPr>
      <w:r>
        <w:rPr/>
        <w:t>（</w:t>
      </w:r>
      <w:r>
        <w:rPr>
          <w:rFonts w:ascii="Times New Roman" w:eastAsia="Times New Roman"/>
        </w:rPr>
        <w:t>2</w:t>
      </w:r>
      <w:r>
        <w:rPr/>
        <w:t>）新近的心电图改变提示急性心肌梗塞；</w:t>
      </w:r>
    </w:p>
    <w:p>
      <w:pPr>
        <w:spacing w:after="0"/>
        <w:sectPr>
          <w:pgSz w:w="11900" w:h="16840"/>
          <w:pgMar w:header="232" w:footer="913" w:top="1040" w:bottom="1100" w:left="1020" w:right="1000"/>
        </w:sectPr>
      </w:pPr>
    </w:p>
    <w:p>
      <w:pPr>
        <w:pStyle w:val="BodyText"/>
        <w:spacing w:before="65"/>
      </w:pPr>
      <w:r>
        <w:rPr/>
        <w:t>（</w:t>
      </w:r>
      <w:r>
        <w:rPr>
          <w:rFonts w:ascii="Times New Roman" w:eastAsia="Times New Roman"/>
        </w:rPr>
        <w:t>3</w:t>
      </w:r>
      <w:r>
        <w:rPr/>
        <w:t>）心肌酶或肌钙蛋白有诊断意义的升高，或呈符合急性心肌梗塞的动态性变化；</w:t>
      </w:r>
    </w:p>
    <w:p>
      <w:pPr>
        <w:pStyle w:val="BodyText"/>
        <w:spacing w:line="268" w:lineRule="exact" w:before="20"/>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Heading3"/>
      </w:pPr>
      <w:r>
        <w:rPr/>
        <w:t>三、脑中风后遗症</w:t>
      </w:r>
    </w:p>
    <w:p>
      <w:pPr>
        <w:pStyle w:val="BodyText"/>
        <w:spacing w:line="273" w:lineRule="auto" w:before="14"/>
        <w:ind w:left="112" w:right="217" w:firstLine="422"/>
      </w:pPr>
      <w:r>
        <w:rPr>
          <w:spacing w:val="-7"/>
        </w:rPr>
        <w:t>指因脑血管的突发病变引起脑血管出血、栓塞或梗塞，并导致神经系统永久性的功能障碍。神经系统</w:t>
      </w:r>
      <w:r>
        <w:rPr>
          <w:spacing w:val="-8"/>
        </w:rPr>
        <w:t>永久性的功能障碍，指疾病确诊 </w:t>
      </w:r>
      <w:r>
        <w:rPr>
          <w:rFonts w:ascii="Times New Roman" w:eastAsia="Times New Roman"/>
        </w:rPr>
        <w:t>180 </w:t>
      </w:r>
      <w:r>
        <w:rPr>
          <w:spacing w:val="-5"/>
        </w:rPr>
        <w:t>日后，仍遗留下列一种或一种以上障碍：</w:t>
      </w:r>
    </w:p>
    <w:p>
      <w:pPr>
        <w:pStyle w:val="BodyText"/>
        <w:spacing w:line="279" w:lineRule="exact" w:before="0"/>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left="112" w:right="2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left="112" w:right="1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left="112" w:right="1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left="112" w:right="1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四、重大器官移植术或造血干细胞移植术</w:t>
      </w:r>
    </w:p>
    <w:p>
      <w:pPr>
        <w:pStyle w:val="BodyText"/>
        <w:spacing w:line="273" w:lineRule="auto" w:before="13"/>
        <w:ind w:right="217"/>
      </w:pPr>
      <w:r>
        <w:rPr>
          <w:spacing w:val="-5"/>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2"/>
        </w:rPr>
        <w:t>包括骨髓造血</w:t>
      </w:r>
    </w:p>
    <w:p>
      <w:pPr>
        <w:pStyle w:val="BodyText"/>
        <w:spacing w:line="260" w:lineRule="exact" w:before="7"/>
        <w:ind w:left="112"/>
      </w:pPr>
      <w:r>
        <w:rPr/>
        <w:t>干细胞、外周血造血干细胞和脐血造血干细胞）的异体移植手术。</w:t>
      </w:r>
    </w:p>
    <w:p>
      <w:pPr>
        <w:pStyle w:val="Heading3"/>
        <w:spacing w:line="351" w:lineRule="exact"/>
      </w:pPr>
      <w:r>
        <w:rPr/>
        <w:t>五、冠状动脉搭桥术（或称冠状动脉旁路移植术）</w:t>
      </w:r>
    </w:p>
    <w:p>
      <w:pPr>
        <w:pStyle w:val="BodyText"/>
        <w:spacing w:before="14"/>
      </w:pPr>
      <w:r>
        <w:rPr/>
        <w:t>指为治疗严重的冠心病，实际实施了开胸进行的冠状动脉血管旁路移植的手术。</w:t>
      </w:r>
    </w:p>
    <w:p>
      <w:pPr>
        <w:spacing w:line="237" w:lineRule="auto" w:before="15"/>
        <w:ind w:left="112" w:right="222" w:firstLine="422"/>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Heading3"/>
        <w:spacing w:line="322" w:lineRule="exact"/>
      </w:pPr>
      <w:r>
        <w:rPr/>
        <w:t>六、终末期肾病（或称慢性肾功能衰竭尿毒症期）</w:t>
      </w:r>
    </w:p>
    <w:p>
      <w:pPr>
        <w:pStyle w:val="BodyText"/>
        <w:spacing w:line="256" w:lineRule="auto" w:before="13"/>
        <w:ind w:left="112" w:right="222" w:firstLine="422"/>
      </w:pPr>
      <w:r>
        <w:rPr>
          <w:spacing w:val="-5"/>
        </w:rPr>
        <w:t>指双肾功能慢性不可逆性衰竭，达到尿毒症期，经诊断后已经进行了至少 </w:t>
      </w:r>
      <w:r>
        <w:rPr>
          <w:rFonts w:ascii="Times New Roman" w:eastAsia="Times New Roman"/>
        </w:rPr>
        <w:t>90 </w:t>
      </w:r>
      <w:r>
        <w:rPr>
          <w:spacing w:val="-3"/>
        </w:rPr>
        <w:t>日的规律性透析治疗或</w:t>
      </w:r>
      <w:r>
        <w:rPr>
          <w:spacing w:val="-5"/>
        </w:rPr>
        <w:t>实施了肾脏移植手术。</w:t>
      </w:r>
    </w:p>
    <w:p>
      <w:pPr>
        <w:pStyle w:val="Heading3"/>
        <w:spacing w:line="321" w:lineRule="exact"/>
      </w:pPr>
      <w:r>
        <w:rPr/>
        <w:t>七、多个肢体缺失</w:t>
      </w:r>
    </w:p>
    <w:p>
      <w:pPr>
        <w:pStyle w:val="BodyText"/>
        <w:spacing w:line="260" w:lineRule="exact" w:before="13"/>
      </w:pPr>
      <w:r>
        <w:rPr>
          <w:spacing w:val="-7"/>
        </w:rPr>
        <w:t>指因疾病或意外伤害导致两个或两个以上肢体自腕关节或踝关节近端</w:t>
      </w:r>
      <w:r>
        <w:rPr>
          <w:spacing w:val="-5"/>
        </w:rPr>
        <w:t>（</w:t>
      </w:r>
      <w:r>
        <w:rPr>
          <w:spacing w:val="-2"/>
        </w:rPr>
        <w:t>靠近躯干端</w:t>
      </w:r>
      <w:r>
        <w:rPr>
          <w:spacing w:val="-63"/>
        </w:rPr>
        <w:t>）</w:t>
      </w:r>
      <w:r>
        <w:rPr>
          <w:spacing w:val="-3"/>
        </w:rPr>
        <w:t>以上完全性断离。</w:t>
      </w:r>
    </w:p>
    <w:p>
      <w:pPr>
        <w:pStyle w:val="Heading3"/>
        <w:spacing w:line="351" w:lineRule="exact"/>
      </w:pPr>
      <w:r>
        <w:rPr/>
        <w:t>八、急性或亚急性重症肝炎</w:t>
      </w:r>
    </w:p>
    <w:p>
      <w:pPr>
        <w:pStyle w:val="BodyText"/>
        <w:spacing w:line="273" w:lineRule="auto" w:before="14"/>
        <w:ind w:left="112" w:right="126" w:firstLine="422"/>
      </w:pPr>
      <w:r>
        <w:rPr/>
        <w:t>指因肝炎病毒感染引起肝脏组织弥漫性坏死，导致急性肝功能衰竭，且经血清学或病毒学检查证实， 并须满足下列全部条件：</w:t>
      </w:r>
    </w:p>
    <w:p>
      <w:pPr>
        <w:pStyle w:val="BodyText"/>
        <w:spacing w:before="8"/>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68" w:lineRule="exact"/>
      </w:pPr>
      <w:r>
        <w:rPr/>
        <w:t>（</w:t>
      </w:r>
      <w:r>
        <w:rPr>
          <w:rFonts w:ascii="Times New Roman" w:eastAsia="Times New Roman"/>
        </w:rPr>
        <w:t>4</w:t>
      </w:r>
      <w:r>
        <w:rPr/>
        <w:t>）肝功能指标进行性恶化。</w:t>
      </w:r>
    </w:p>
    <w:p>
      <w:pPr>
        <w:pStyle w:val="Heading3"/>
      </w:pPr>
      <w:r>
        <w:rPr/>
        <w:t>九、良性脑肿瘤</w:t>
      </w:r>
    </w:p>
    <w:p>
      <w:pPr>
        <w:pStyle w:val="BodyText"/>
        <w:spacing w:line="264" w:lineRule="auto" w:before="13"/>
        <w:ind w:left="112" w:right="222" w:firstLine="422"/>
        <w:jc w:val="both"/>
      </w:pPr>
      <w:r>
        <w:rPr>
          <w:spacing w:val="-5"/>
        </w:rPr>
        <w:t>指脑的良性肿瘤，已经引起颅内压增高，临床表现为视神经乳头水肿、精神症状、癫痫及运动感觉障</w:t>
      </w:r>
      <w:r>
        <w:rPr>
          <w:spacing w:val="-4"/>
          <w:w w:val="100"/>
        </w:rPr>
        <w:t>碍等，并危及生命。须由头颅断层扫描</w:t>
      </w:r>
      <w:r>
        <w:rPr>
          <w:w w:val="100"/>
        </w:rPr>
        <w:t>（</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spacing w:val="3"/>
          <w:w w:val="100"/>
        </w:rPr>
        <w:t>）</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w:t>
      </w:r>
      <w:r>
        <w:rPr>
          <w:spacing w:val="-4"/>
        </w:rPr>
        <w:t>影像学检查证实，并须满足下列至少一项条件：</w:t>
      </w:r>
    </w:p>
    <w:p>
      <w:pPr>
        <w:pStyle w:val="BodyText"/>
        <w:spacing w:before="15"/>
      </w:pPr>
      <w:r>
        <w:rPr/>
        <w:t>（</w:t>
      </w:r>
      <w:r>
        <w:rPr>
          <w:rFonts w:ascii="Times New Roman" w:eastAsia="Times New Roman"/>
        </w:rPr>
        <w:t>1</w:t>
      </w:r>
      <w:r>
        <w:rPr/>
        <w:t>）实际实施了开颅进行的脑肿瘤完全切除或部分切除的手术；</w:t>
      </w:r>
    </w:p>
    <w:p>
      <w:pPr>
        <w:pStyle w:val="BodyText"/>
        <w:spacing w:line="289" w:lineRule="exact"/>
      </w:pPr>
      <w:r>
        <w:rPr/>
        <w:t>（</w:t>
      </w:r>
      <w:r>
        <w:rPr>
          <w:rFonts w:ascii="Times New Roman" w:eastAsia="Times New Roman"/>
        </w:rPr>
        <w:t>2</w:t>
      </w:r>
      <w:r>
        <w:rPr/>
        <w:t>）实际实施了对脑肿瘤进行的放射治疗。</w:t>
      </w:r>
    </w:p>
    <w:p>
      <w:pPr>
        <w:spacing w:line="290" w:lineRule="exact" w:before="0"/>
        <w:ind w:left="535"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Heading3"/>
        <w:spacing w:line="344" w:lineRule="exact"/>
      </w:pPr>
      <w:r>
        <w:rPr/>
        <w:t>十、慢性肝功能衰竭失代偿期</w:t>
      </w:r>
    </w:p>
    <w:p>
      <w:pPr>
        <w:pStyle w:val="BodyText"/>
        <w:spacing w:before="13"/>
      </w:pPr>
      <w:r>
        <w:rPr/>
        <w:t>指因慢性肝脏疾病导致肝功能衰竭。须满足下列全部条件：</w:t>
      </w:r>
    </w:p>
    <w:p>
      <w:pPr>
        <w:spacing w:after="0"/>
        <w:sectPr>
          <w:pgSz w:w="11900" w:h="16840"/>
          <w:pgMar w:header="232" w:footer="913" w:top="1040" w:bottom="1100" w:left="1020" w:right="900"/>
        </w:sectPr>
      </w:pPr>
    </w:p>
    <w:p>
      <w:pPr>
        <w:pStyle w:val="BodyText"/>
        <w:spacing w:before="65"/>
      </w:pP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pStyle w:val="BodyText"/>
        <w:spacing w:line="289" w:lineRule="exact" w:before="20"/>
      </w:pPr>
      <w:r>
        <w:rPr/>
        <w:t>（</w:t>
      </w:r>
      <w:r>
        <w:rPr>
          <w:rFonts w:ascii="Times New Roman" w:eastAsia="Times New Roman"/>
        </w:rPr>
        <w:t>4</w:t>
      </w:r>
      <w:r>
        <w:rPr/>
        <w:t>）充血性脾肿大伴脾功能亢进或食管胃底静脉曲张。</w:t>
      </w:r>
    </w:p>
    <w:p>
      <w:pPr>
        <w:spacing w:line="290" w:lineRule="exact" w:before="0"/>
        <w:ind w:left="592"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Heading3"/>
        <w:spacing w:line="344" w:lineRule="exact"/>
      </w:pPr>
      <w:r>
        <w:rPr/>
        <w:t>十一、脑炎后遗症或脑膜炎后遗症</w:t>
      </w:r>
    </w:p>
    <w:p>
      <w:pPr>
        <w:pStyle w:val="BodyText"/>
        <w:spacing w:before="12"/>
        <w:rPr>
          <w:rFonts w:ascii="Times New Roman" w:eastAsia="Times New Roman"/>
        </w:rPr>
      </w:pPr>
      <w:r>
        <w:rPr>
          <w:spacing w:val="-12"/>
        </w:rPr>
        <w:t>指因患脑炎或脑膜炎导致的神经系统永久性的功能障碍。神经系统永久性的功能障碍，指疾病确诊 </w:t>
      </w:r>
      <w:r>
        <w:rPr>
          <w:rFonts w:ascii="Times New Roman" w:eastAsia="Times New Roman"/>
        </w:rPr>
        <w:t>180</w:t>
      </w:r>
    </w:p>
    <w:p>
      <w:pPr>
        <w:pStyle w:val="BodyText"/>
        <w:spacing w:before="20"/>
        <w:ind w:left="112"/>
      </w:pPr>
      <w:r>
        <w:rPr/>
        <w:t>日后，仍遗留下列一种或一种以上障碍：</w:t>
      </w:r>
    </w:p>
    <w:p>
      <w:pPr>
        <w:pStyle w:val="BodyText"/>
        <w:spacing w:before="36"/>
      </w:pPr>
      <w:r>
        <w:rPr/>
        <w:t>（</w:t>
      </w:r>
      <w:r>
        <w:rPr>
          <w:rFonts w:ascii="Times New Roman" w:eastAsia="Times New Roman"/>
        </w:rPr>
        <w:t>1</w:t>
      </w:r>
      <w:r>
        <w:rPr/>
        <w:t>）一肢或一肢以上肌体机能完全丧失；</w:t>
      </w:r>
    </w:p>
    <w:p>
      <w:pPr>
        <w:pStyle w:val="BodyText"/>
        <w:spacing w:before="20"/>
      </w:pPr>
      <w:r>
        <w:rPr/>
        <w:t>（</w:t>
      </w:r>
      <w:r>
        <w:rPr>
          <w:rFonts w:ascii="Times New Roman" w:eastAsia="Times New Roman"/>
        </w:rPr>
        <w:t>2</w:t>
      </w:r>
      <w:r>
        <w:rPr/>
        <w:t>）语言能力或咀嚼吞咽能力完全丧失；</w:t>
      </w:r>
    </w:p>
    <w:p>
      <w:pPr>
        <w:pStyle w:val="BodyText"/>
        <w:spacing w:before="20"/>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before="20"/>
        <w:ind w:left="112" w:right="1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5"/>
        <w:ind w:left="112" w:right="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left="112" w:right="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left="112" w:right="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十二、  深度昏迷</w:t>
      </w:r>
    </w:p>
    <w:p>
      <w:pPr>
        <w:pStyle w:val="BodyText"/>
        <w:spacing w:line="264" w:lineRule="auto" w:before="13"/>
        <w:ind w:left="112" w:right="122" w:firstLine="422"/>
        <w:jc w:val="both"/>
      </w:pPr>
      <w:r>
        <w:rPr>
          <w:spacing w:val="-6"/>
        </w:rPr>
        <w:t>指因疾病或意外伤害导致意识丧失，对外界刺激和体内需求均无反应，昏迷程度按照格拉斯哥昏迷分级（</w:t>
      </w:r>
      <w:r>
        <w:rPr>
          <w:rFonts w:ascii="Times New Roman" w:eastAsia="Times New Roman"/>
          <w:spacing w:val="-6"/>
        </w:rPr>
        <w:t>Glasgow </w:t>
      </w:r>
      <w:r>
        <w:rPr>
          <w:rFonts w:ascii="Times New Roman" w:eastAsia="Times New Roman"/>
        </w:rPr>
        <w:t>coma scale</w:t>
      </w:r>
      <w:r>
        <w:rPr/>
        <w:t>）</w:t>
      </w:r>
      <w:r>
        <w:rPr>
          <w:spacing w:val="-13"/>
        </w:rPr>
        <w:t>结果为 </w:t>
      </w:r>
      <w:r>
        <w:rPr>
          <w:rFonts w:ascii="Times New Roman" w:eastAsia="Times New Roman"/>
        </w:rPr>
        <w:t>5 </w:t>
      </w:r>
      <w:r>
        <w:rPr>
          <w:spacing w:val="-17"/>
        </w:rPr>
        <w:t>分或 </w:t>
      </w:r>
      <w:r>
        <w:rPr>
          <w:rFonts w:ascii="Times New Roman" w:eastAsia="Times New Roman"/>
        </w:rPr>
        <w:t>5 </w:t>
      </w:r>
      <w:r>
        <w:rPr>
          <w:spacing w:val="-7"/>
        </w:rPr>
        <w:t>分以下，且已经持续使用呼吸机及其它生命维持系统 </w:t>
      </w:r>
      <w:r>
        <w:rPr>
          <w:rFonts w:ascii="Times New Roman" w:eastAsia="Times New Roman"/>
        </w:rPr>
        <w:t>96 </w:t>
      </w:r>
      <w:r>
        <w:rPr>
          <w:spacing w:val="-2"/>
        </w:rPr>
        <w:t>小时以上。</w:t>
      </w:r>
    </w:p>
    <w:p>
      <w:pPr>
        <w:spacing w:line="282" w:lineRule="exact" w:before="0"/>
        <w:ind w:left="592"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Heading3"/>
        <w:spacing w:line="344" w:lineRule="exact"/>
      </w:pPr>
      <w:r>
        <w:rPr/>
        <w:t>十三、双耳失聪</w:t>
      </w:r>
    </w:p>
    <w:p>
      <w:pPr>
        <w:pStyle w:val="BodyText"/>
        <w:spacing w:before="13"/>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ind w:left="112"/>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left="112" w:right="12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pPr>
      <w:r>
        <w:rPr/>
        <w:t>十四、双目失明</w:t>
      </w:r>
    </w:p>
    <w:p>
      <w:pPr>
        <w:pStyle w:val="BodyText"/>
        <w:spacing w:before="13"/>
      </w:pPr>
      <w:r>
        <w:rPr/>
        <w:t>指因疾病或意外伤害导致双眼视力永久不可逆性丧失，双眼中较好眼须满足下列至少一项条件：</w:t>
      </w:r>
    </w:p>
    <w:p>
      <w:pPr>
        <w:pStyle w:val="BodyText"/>
        <w:spacing w:before="36"/>
      </w:pPr>
      <w:r>
        <w:rPr/>
        <w:t>（</w:t>
      </w:r>
      <w:r>
        <w:rPr>
          <w:rFonts w:ascii="Times New Roman" w:eastAsia="Times New Roman"/>
        </w:rPr>
        <w:t>1</w:t>
      </w:r>
      <w:r>
        <w:rPr/>
        <w:t>）眼球缺失或摘除；</w:t>
      </w:r>
    </w:p>
    <w:p>
      <w:pPr>
        <w:pStyle w:val="BodyText"/>
        <w:spacing w:before="20"/>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0"/>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68" w:lineRule="exact" w:before="20"/>
        <w:ind w:left="112"/>
      </w:pPr>
      <w:r>
        <w:rPr/>
        <w:t>疗手段恢复。但眼球摘除等明显无法复原的情况，不受此 </w:t>
      </w:r>
      <w:r>
        <w:rPr>
          <w:rFonts w:ascii="Times New Roman" w:eastAsia="Times New Roman"/>
        </w:rPr>
        <w:t>180 </w:t>
      </w:r>
      <w:r>
        <w:rPr/>
        <w:t>日期限的限制。</w:t>
      </w:r>
    </w:p>
    <w:p>
      <w:pPr>
        <w:pStyle w:val="Heading3"/>
      </w:pPr>
      <w:r>
        <w:rPr/>
        <w:t>十五、瘫痪</w:t>
      </w:r>
    </w:p>
    <w:p>
      <w:pPr>
        <w:pStyle w:val="BodyText"/>
        <w:spacing w:line="273" w:lineRule="auto" w:before="14"/>
        <w:ind w:left="112" w:right="122" w:firstLine="422"/>
      </w:pPr>
      <w:r>
        <w:rPr>
          <w:spacing w:val="-7"/>
        </w:rPr>
        <w:t>指因疾病或意外伤害导致两肢或两肢以上肢体机能永久完全丧失。肢体机能永久完全丧失，指疾病确</w:t>
      </w:r>
      <w:r>
        <w:rPr>
          <w:spacing w:val="-25"/>
        </w:rPr>
        <w:t>诊 </w:t>
      </w:r>
      <w:r>
        <w:rPr>
          <w:rFonts w:ascii="Times New Roman" w:eastAsia="Times New Roman"/>
        </w:rPr>
        <w:t>180 </w:t>
      </w:r>
      <w:r>
        <w:rPr>
          <w:spacing w:val="-7"/>
        </w:rPr>
        <w:t>日后或意外伤害发生 </w:t>
      </w:r>
      <w:r>
        <w:rPr>
          <w:rFonts w:ascii="Times New Roman" w:eastAsia="Times New Roman"/>
        </w:rPr>
        <w:t>180 </w:t>
      </w:r>
      <w:r>
        <w:rPr>
          <w:spacing w:val="-5"/>
        </w:rPr>
        <w:t>日后，每肢三大关节中的两大关节仍然完全僵硬，或不能随意识活动。</w:t>
      </w:r>
    </w:p>
    <w:p>
      <w:pPr>
        <w:pStyle w:val="Heading3"/>
        <w:spacing w:line="287" w:lineRule="exact"/>
      </w:pPr>
      <w:r>
        <w:rPr/>
        <w:t>十六、心脏瓣膜手术</w:t>
      </w:r>
    </w:p>
    <w:p>
      <w:pPr>
        <w:pStyle w:val="BodyText"/>
        <w:spacing w:line="260" w:lineRule="exact" w:before="13"/>
      </w:pPr>
      <w:r>
        <w:rPr/>
        <w:t>指为治疗心脏瓣膜疾病，实际实施了开胸进行的心脏瓣膜置换或修复的手术。</w:t>
      </w:r>
    </w:p>
    <w:p>
      <w:pPr>
        <w:pStyle w:val="Heading3"/>
        <w:spacing w:line="351" w:lineRule="exact"/>
      </w:pPr>
      <w:r>
        <w:rPr/>
        <w:t>十七、严重阿尔茨海默病</w:t>
      </w:r>
    </w:p>
    <w:p>
      <w:pPr>
        <w:pStyle w:val="BodyText"/>
        <w:spacing w:line="264" w:lineRule="auto" w:before="13"/>
        <w:ind w:left="112" w:right="117" w:firstLine="422"/>
        <w:jc w:val="both"/>
      </w:pPr>
      <w:r>
        <w:rPr>
          <w:spacing w:val="-7"/>
        </w:rPr>
        <w:t>指因大脑进行性、不可逆性改变导致智能严重衰退或丧失，临床表现为明显的认知能力障碍、行为异</w:t>
      </w:r>
      <w:r>
        <w:rPr>
          <w:spacing w:val="-12"/>
          <w:w w:val="100"/>
        </w:rPr>
        <w:t>常和社交能力减退，其日常生活必须持续受到他人监护。须由头颅断层扫描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2"/>
        </w:rPr>
        <w:t>或正电子发射断层扫描</w:t>
      </w:r>
      <w:r>
        <w:rPr/>
        <w:t>（</w:t>
      </w:r>
      <w:r>
        <w:rPr>
          <w:rFonts w:ascii="Times New Roman" w:eastAsia="Times New Roman"/>
        </w:rPr>
        <w:t>PET</w:t>
      </w:r>
      <w:r>
        <w:rPr/>
        <w:t>）</w:t>
      </w:r>
      <w:r>
        <w:rPr>
          <w:spacing w:val="-3"/>
        </w:rPr>
        <w:t>等影像学检查证实，且自主生活能力完全丧失，无法独立完成六项基本日</w:t>
      </w:r>
    </w:p>
    <w:p>
      <w:pPr>
        <w:spacing w:after="0" w:line="264" w:lineRule="auto"/>
        <w:jc w:val="both"/>
        <w:sectPr>
          <w:headerReference w:type="default" r:id="rId8"/>
          <w:pgSz w:w="11900" w:h="16840"/>
          <w:pgMar w:header="232" w:footer="913" w:top="1040" w:bottom="1100" w:left="1020" w:right="1000"/>
        </w:sectPr>
      </w:pPr>
    </w:p>
    <w:p>
      <w:pPr>
        <w:pStyle w:val="BodyText"/>
        <w:spacing w:before="65"/>
        <w:ind w:left="112"/>
      </w:pPr>
      <w:r>
        <w:rPr/>
        <w:t>常生活活动中的三项或三项以上。</w:t>
      </w:r>
    </w:p>
    <w:p>
      <w:pPr>
        <w:spacing w:before="11"/>
        <w:ind w:left="535"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3"/>
        <w:ind w:left="11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十八、严重脑损伤</w:t>
      </w:r>
    </w:p>
    <w:p>
      <w:pPr>
        <w:pStyle w:val="BodyText"/>
        <w:spacing w:line="264" w:lineRule="auto" w:before="13"/>
        <w:ind w:left="112" w:right="201" w:firstLine="422"/>
        <w:jc w:val="both"/>
      </w:pPr>
      <w:r>
        <w:rPr>
          <w:spacing w:val="-7"/>
        </w:rPr>
        <w:t>指因头部遭受机械性外力，引起脑重要部位损伤，导致神经系统永久性的功能障碍。须由头颅断层扫</w:t>
      </w:r>
      <w:r>
        <w:rPr>
          <w:spacing w:val="-7"/>
          <w:w w:val="100"/>
        </w:rPr>
        <w:t>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）等影像学检查证实。神经系统永久性的</w:t>
      </w:r>
      <w:r>
        <w:rPr>
          <w:spacing w:val="-6"/>
        </w:rPr>
        <w:t>功能障碍，指脑损伤 </w:t>
      </w:r>
      <w:r>
        <w:rPr>
          <w:rFonts w:ascii="Times New Roman" w:eastAsia="Times New Roman"/>
        </w:rPr>
        <w:t>180 </w:t>
      </w:r>
      <w:r>
        <w:rPr>
          <w:spacing w:val="-5"/>
        </w:rPr>
        <w:t>日后，仍遗留下列一种或一种以上障碍：</w:t>
      </w:r>
    </w:p>
    <w:p>
      <w:pPr>
        <w:pStyle w:val="BodyText"/>
        <w:spacing w:line="289" w:lineRule="exact" w:before="0"/>
      </w:pPr>
      <w:r>
        <w:rPr/>
        <w:t>（</w:t>
      </w:r>
      <w:r>
        <w:rPr>
          <w:rFonts w:ascii="Times New Roman" w:eastAsia="Times New Roman"/>
        </w:rPr>
        <w:t>1</w:t>
      </w:r>
      <w:r>
        <w:rPr/>
        <w:t>）一肢或一肢以上肌体机能完全丧失；</w:t>
      </w:r>
    </w:p>
    <w:p>
      <w:pPr>
        <w:pStyle w:val="BodyText"/>
        <w:spacing w:before="22"/>
      </w:pPr>
      <w:r>
        <w:rPr/>
        <w:t>（</w:t>
      </w:r>
      <w:r>
        <w:rPr>
          <w:rFonts w:ascii="Times New Roman" w:eastAsia="Times New Roman"/>
        </w:rPr>
        <w:t>2</w:t>
      </w:r>
      <w:r>
        <w:rPr/>
        <w:t>）语言能力或咀嚼吞咽能力完全丧失；</w:t>
      </w:r>
    </w:p>
    <w:p>
      <w:pPr>
        <w:pStyle w:val="BodyText"/>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left="112" w:right="19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left="112" w:right="17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left="112" w:right="17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left="112" w:right="15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十九、严重帕金森病</w:t>
      </w:r>
    </w:p>
    <w:p>
      <w:pPr>
        <w:pStyle w:val="BodyText"/>
        <w:spacing w:before="13"/>
      </w:pPr>
      <w:r>
        <w:rPr/>
        <w:t>指一种中枢神经系统的退行性疾病，临床表现为震颤麻痹、共济失调等。须满足下列全部条件：</w:t>
      </w:r>
    </w:p>
    <w:p>
      <w:pPr>
        <w:pStyle w:val="BodyText"/>
        <w:spacing w:before="36"/>
      </w:pPr>
      <w:r>
        <w:rPr/>
        <w:t>（</w:t>
      </w:r>
      <w:r>
        <w:rPr>
          <w:rFonts w:ascii="Times New Roman" w:eastAsia="Times New Roman"/>
        </w:rPr>
        <w:t>1</w:t>
      </w:r>
      <w:r>
        <w:rPr/>
        <w:t>）药物治疗无法控制病情；</w:t>
      </w:r>
    </w:p>
    <w:p>
      <w:pPr>
        <w:pStyle w:val="BodyText"/>
        <w:spacing w:line="289" w:lineRule="exact" w:before="20"/>
      </w:pPr>
      <w:r>
        <w:rPr/>
        <w:t>（</w:t>
      </w:r>
      <w:r>
        <w:rPr>
          <w:rFonts w:ascii="Times New Roman" w:eastAsia="Times New Roman"/>
        </w:rPr>
        <w:t>2</w:t>
      </w:r>
      <w:r>
        <w:rPr/>
        <w:t>）自主生活能力完全丧失，无法独立完成六项基本日常生活活动中的三项或三项以上。</w:t>
      </w:r>
    </w:p>
    <w:p>
      <w:pPr>
        <w:spacing w:line="312" w:lineRule="exact" w:before="0"/>
        <w:ind w:left="535"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4"/>
        <w:ind w:left="11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二十、严重 </w:t>
      </w:r>
      <w:r>
        <w:rPr>
          <w:rFonts w:ascii="Times New Roman" w:eastAsia="Times New Roman"/>
        </w:rPr>
        <w:t>III </w:t>
      </w:r>
      <w:r>
        <w:rPr/>
        <w:t>度烧伤</w:t>
      </w:r>
    </w:p>
    <w:p>
      <w:pPr>
        <w:pStyle w:val="BodyText"/>
        <w:spacing w:line="256" w:lineRule="auto" w:before="13"/>
        <w:ind w:left="112" w:right="197" w:firstLine="422"/>
      </w:pPr>
      <w:r>
        <w:rPr>
          <w:spacing w:val="-7"/>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spacing w:val="-4"/>
        </w:rPr>
        <w:t>％以上。体表面积根据 《中国</w:t>
      </w:r>
      <w:r>
        <w:rPr>
          <w:spacing w:val="-5"/>
        </w:rPr>
        <w:t>新九分法》计算。</w:t>
      </w:r>
    </w:p>
    <w:p>
      <w:pPr>
        <w:pStyle w:val="Heading3"/>
        <w:spacing w:line="321" w:lineRule="exact"/>
      </w:pPr>
      <w:r>
        <w:rPr/>
        <w:t>二十一、严重原发性肺动脉高压</w:t>
      </w:r>
    </w:p>
    <w:p>
      <w:pPr>
        <w:pStyle w:val="BodyText"/>
        <w:spacing w:line="273" w:lineRule="auto" w:before="13"/>
        <w:ind w:left="112" w:right="106" w:firstLine="42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spacing w:val="-3"/>
        </w:rPr>
        <w:t>30mmHg</w:t>
      </w:r>
      <w:r>
        <w:rPr/>
        <w:t>。</w:t>
      </w:r>
    </w:p>
    <w:p>
      <w:pPr>
        <w:pStyle w:val="BodyText"/>
        <w:spacing w:line="256" w:lineRule="auto" w:before="0"/>
        <w:ind w:left="112" w:right="20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before="12"/>
      </w:pPr>
      <w:r>
        <w:rPr/>
        <w:t>二十二、严重运动神经元病</w:t>
      </w:r>
    </w:p>
    <w:p>
      <w:pPr>
        <w:pStyle w:val="BodyText"/>
        <w:spacing w:line="273" w:lineRule="auto" w:before="13"/>
        <w:ind w:left="112" w:right="197" w:firstLine="422"/>
        <w:jc w:val="both"/>
      </w:pPr>
      <w:r>
        <w:rPr>
          <w:spacing w:val="-8"/>
        </w:rPr>
        <w:t>指一组中枢神经系统运动神经元的进行性变性疾病，包括进行性脊肌萎缩症、进行性延髓麻痹症、原</w:t>
      </w:r>
      <w:r>
        <w:rPr>
          <w:spacing w:val="-9"/>
        </w:rPr>
        <w:t>发性侧索硬化症、肌萎缩性侧索硬化症。须满足自主生活能力完全丧失，无法独立完成六项基本日常生活</w:t>
      </w:r>
      <w:r>
        <w:rPr>
          <w:spacing w:val="-7"/>
        </w:rPr>
        <w:t>活动中的三项或三项以上的条件。</w:t>
      </w:r>
    </w:p>
    <w:p>
      <w:pPr>
        <w:pStyle w:val="BodyText"/>
        <w:spacing w:line="273" w:lineRule="auto" w:before="7"/>
        <w:ind w:left="11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二十三、语言能力丧失</w:t>
      </w:r>
    </w:p>
    <w:p>
      <w:pPr>
        <w:pStyle w:val="BodyText"/>
        <w:spacing w:before="13"/>
      </w:pPr>
      <w:r>
        <w:rPr/>
        <w:t>指因疾病或意外伤害导致完全丧失语言能力，经过积极治疗至少 </w:t>
      </w:r>
      <w:r>
        <w:rPr>
          <w:rFonts w:ascii="Times New Roman" w:eastAsia="Times New Roman"/>
        </w:rPr>
        <w:t>12 </w:t>
      </w:r>
      <w:r>
        <w:rPr/>
        <w:t>个月（声带完全切除不受此时间</w:t>
      </w:r>
    </w:p>
    <w:p>
      <w:pPr>
        <w:spacing w:after="0"/>
        <w:sectPr>
          <w:pgSz w:w="11900" w:h="16840"/>
          <w:pgMar w:header="232" w:footer="913" w:top="1040" w:bottom="1100" w:left="1020" w:right="920"/>
        </w:sectPr>
      </w:pPr>
    </w:p>
    <w:p>
      <w:pPr>
        <w:pStyle w:val="BodyText"/>
        <w:spacing w:before="65"/>
        <w:ind w:left="112"/>
      </w:pPr>
      <w:r>
        <w:rPr>
          <w:w w:val="100"/>
        </w:rPr>
        <w:t>限制</w:t>
      </w:r>
      <w:r>
        <w:rPr>
          <w:spacing w:val="-106"/>
          <w:w w:val="100"/>
        </w:rPr>
        <w:t>）</w:t>
      </w:r>
      <w:r>
        <w:rPr>
          <w:spacing w:val="-5"/>
          <w:w w:val="100"/>
        </w:rPr>
        <w:t>，仍无法通过现有医疗手段恢复。</w:t>
      </w:r>
    </w:p>
    <w:p>
      <w:pPr>
        <w:spacing w:before="11"/>
        <w:ind w:left="535"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3"/>
        <w:ind w:left="112" w:right="222" w:firstLine="422"/>
      </w:pPr>
      <w:r>
        <w:rPr>
          <w:spacing w:val="-5"/>
        </w:rPr>
        <w:t>注：语言能力完全丧失：指无法发出四种语音</w:t>
      </w:r>
      <w:r>
        <w:rPr/>
        <w:t>（</w:t>
      </w:r>
      <w:r>
        <w:rPr>
          <w:spacing w:val="-5"/>
        </w:rPr>
        <w:t>包括口唇音、齿舌音、口盖音和喉头音</w:t>
      </w:r>
      <w:r>
        <w:rPr>
          <w:spacing w:val="-10"/>
        </w:rPr>
        <w:t>）</w:t>
      </w:r>
      <w:r>
        <w:rPr>
          <w:spacing w:val="-2"/>
        </w:rPr>
        <w:t>中的任何三</w:t>
      </w:r>
      <w:r>
        <w:rPr>
          <w:spacing w:val="-5"/>
        </w:rPr>
        <w:t>种、或声带全部切除，或因大脑语言中枢受伤害而患失语症。</w:t>
      </w:r>
    </w:p>
    <w:p>
      <w:pPr>
        <w:pStyle w:val="Heading3"/>
        <w:spacing w:line="306" w:lineRule="exact"/>
      </w:pPr>
      <w:r>
        <w:rPr/>
        <w:t>二十四、重型再生障碍性贫血</w:t>
      </w:r>
    </w:p>
    <w:p>
      <w:pPr>
        <w:pStyle w:val="BodyText"/>
        <w:spacing w:before="13"/>
      </w:pPr>
      <w:r>
        <w:rPr>
          <w:spacing w:val="-10"/>
        </w:rPr>
        <w:t>指因骨髓造血功能慢性持续性衰竭导致的贫血、中性粒细胞减少及血小板减少。须满足下列全部条件：</w:t>
      </w:r>
    </w:p>
    <w:p>
      <w:pPr>
        <w:pStyle w:val="BodyText"/>
        <w:spacing w:before="36"/>
      </w:pPr>
      <w:r>
        <w:rPr/>
        <w:t>（</w:t>
      </w:r>
      <w:r>
        <w:rPr>
          <w:rFonts w:ascii="Times New Roman" w:eastAsia="Times New Roman"/>
        </w:rPr>
        <w:t>1</w:t>
      </w:r>
      <w:r>
        <w:rPr/>
        <w:t>）骨髓穿刺检查或骨髓活检结果支持诊断；</w:t>
      </w:r>
    </w:p>
    <w:p>
      <w:pPr>
        <w:pStyle w:val="BodyText"/>
        <w:spacing w:before="20"/>
      </w:pPr>
      <w:r>
        <w:rPr/>
        <w:t>（</w:t>
      </w:r>
      <w:r>
        <w:rPr>
          <w:rFonts w:ascii="Times New Roman" w:eastAsia="Times New Roman"/>
        </w:rPr>
        <w:t>2</w:t>
      </w:r>
      <w:r>
        <w:rPr/>
        <w:t>）外周血象须具备以下三项条件：</w:t>
      </w:r>
    </w:p>
    <w:p>
      <w:pPr>
        <w:pStyle w:val="BodyText"/>
        <w:spacing w:before="6"/>
        <w:ind w:left="0"/>
        <w:rPr>
          <w:sz w:val="15"/>
        </w:rPr>
      </w:pPr>
    </w:p>
    <w:p>
      <w:pPr>
        <w:pStyle w:val="BodyText"/>
        <w:spacing w:before="0"/>
        <w:ind w:left="741"/>
      </w:pPr>
      <w:r>
        <w:rPr/>
        <w:t>① 中性粒细胞绝对值</w:t>
      </w:r>
      <w:r>
        <w:rPr>
          <w:rFonts w:ascii="Times New Roman" w:hAnsi="Times New Roman" w:eastAsia="Times New Roman"/>
        </w:rPr>
        <w:t>≤0.5×</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rPr>
        <w:t>/L</w:t>
      </w:r>
      <w:r>
        <w:rPr/>
        <w:t>；</w:t>
      </w:r>
    </w:p>
    <w:p>
      <w:pPr>
        <w:pStyle w:val="BodyText"/>
        <w:spacing w:before="141"/>
        <w:ind w:left="741"/>
      </w:pPr>
      <w:r>
        <w:rPr/>
        <w:t>② 网织红细胞＜</w:t>
      </w:r>
      <w:r>
        <w:rPr>
          <w:rFonts w:ascii="Times New Roman" w:hAnsi="Times New Roman" w:eastAsia="Times New Roman"/>
        </w:rPr>
        <w:t>1%</w:t>
      </w:r>
      <w:r>
        <w:rPr/>
        <w:t>；</w:t>
      </w:r>
    </w:p>
    <w:p>
      <w:pPr>
        <w:pStyle w:val="BodyText"/>
        <w:spacing w:before="6"/>
        <w:ind w:left="0"/>
        <w:rPr>
          <w:sz w:val="15"/>
        </w:rPr>
      </w:pPr>
    </w:p>
    <w:p>
      <w:pPr>
        <w:spacing w:before="1"/>
        <w:ind w:left="741" w:right="0" w:firstLine="0"/>
        <w:jc w:val="left"/>
        <w:rPr>
          <w:sz w:val="21"/>
        </w:rPr>
      </w:pPr>
      <w:r>
        <w:rPr>
          <w:sz w:val="21"/>
        </w:rPr>
        <w:t>③ 血小板绝对值</w:t>
      </w:r>
      <w:r>
        <w:rPr>
          <w:rFonts w:ascii="Times New Roman" w:hAnsi="Times New Roman" w:eastAsia="Times New Roman"/>
          <w:sz w:val="21"/>
        </w:rPr>
        <w:t>≤20×</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p>
      <w:pPr>
        <w:pStyle w:val="Heading3"/>
        <w:spacing w:line="359" w:lineRule="exact" w:before="75"/>
      </w:pPr>
      <w:r>
        <w:rPr/>
        <w:t>二十五、主动脉手术</w:t>
      </w:r>
    </w:p>
    <w:p>
      <w:pPr>
        <w:spacing w:line="237" w:lineRule="auto" w:before="0"/>
        <w:ind w:left="112" w:right="222" w:firstLine="422"/>
        <w:jc w:val="left"/>
        <w:rPr>
          <w:rFonts w:ascii="黑体" w:eastAsia="黑体" w:hint="eastAsia"/>
          <w:sz w:val="24"/>
        </w:rPr>
      </w:pPr>
      <w:r>
        <w:rPr>
          <w:spacing w:val="-8"/>
          <w:sz w:val="21"/>
        </w:rPr>
        <w:t>指为治疗主动脉疾病，实际实施了开胸或开腹进行的切除、置换、修补病损主动脉血管的手术。</w:t>
      </w:r>
      <w:r>
        <w:rPr>
          <w:rFonts w:ascii="黑体" w:eastAsia="黑体" w:hint="eastAsia"/>
          <w:sz w:val="24"/>
        </w:rPr>
        <w:t>主动</w:t>
      </w:r>
      <w:r>
        <w:rPr>
          <w:rFonts w:ascii="黑体" w:eastAsia="黑体" w:hint="eastAsia"/>
          <w:w w:val="95"/>
          <w:sz w:val="24"/>
        </w:rPr>
        <w:t>脉指胸主动脉和腹主动脉，不包括胸主动脉和腹主动脉的分支血管。</w:t>
      </w:r>
    </w:p>
    <w:p>
      <w:pPr>
        <w:spacing w:line="290" w:lineRule="exact" w:before="3"/>
        <w:ind w:left="592" w:right="0" w:firstLine="0"/>
        <w:jc w:val="left"/>
        <w:rPr>
          <w:rFonts w:ascii="黑体" w:eastAsia="黑体" w:hint="eastAsia"/>
          <w:sz w:val="24"/>
        </w:rPr>
      </w:pPr>
      <w:r>
        <w:rPr>
          <w:rFonts w:ascii="黑体" w:eastAsia="黑体" w:hint="eastAsia"/>
          <w:w w:val="95"/>
          <w:sz w:val="24"/>
        </w:rPr>
        <w:t>动脉内血管成形术不在保障范围内。</w:t>
      </w:r>
    </w:p>
    <w:p>
      <w:pPr>
        <w:pStyle w:val="Heading3"/>
        <w:spacing w:line="344" w:lineRule="exact"/>
      </w:pPr>
      <w:r>
        <w:rPr/>
        <w:t>二十六、细菌性脑脊髓膜炎</w:t>
      </w:r>
    </w:p>
    <w:p>
      <w:pPr>
        <w:pStyle w:val="BodyText"/>
        <w:spacing w:line="273" w:lineRule="auto" w:before="13"/>
        <w:ind w:left="112" w:right="217" w:firstLine="422"/>
        <w:jc w:val="both"/>
      </w:pPr>
      <w:r>
        <w:rPr>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before="7"/>
      </w:pPr>
      <w:r>
        <w:rPr/>
        <w:t>（</w:t>
      </w:r>
      <w:r>
        <w:rPr>
          <w:rFonts w:ascii="Times New Roman" w:eastAsia="Times New Roman"/>
        </w:rPr>
        <w:t>1</w:t>
      </w:r>
      <w:r>
        <w:rPr/>
        <w:t>）符合神经精神病学标准的严重认知功能障碍，而需持续监护；</w:t>
      </w:r>
    </w:p>
    <w:p>
      <w:pPr>
        <w:pStyle w:val="BodyText"/>
      </w:pPr>
      <w:r>
        <w:rPr/>
        <w:t>（</w:t>
      </w:r>
      <w:r>
        <w:rPr>
          <w:rFonts w:ascii="Times New Roman" w:eastAsia="Times New Roman"/>
        </w:rPr>
        <w:t>2</w:t>
      </w:r>
      <w:r>
        <w:rPr/>
        <w:t>）听力丧失或失明；</w:t>
      </w:r>
    </w:p>
    <w:p>
      <w:pPr>
        <w:pStyle w:val="BodyText"/>
      </w:pPr>
      <w:r>
        <w:rPr/>
        <w:t>（</w:t>
      </w:r>
      <w:r>
        <w:rPr>
          <w:rFonts w:ascii="Times New Roman" w:eastAsia="Times New Roman"/>
        </w:rPr>
        <w:t>3</w:t>
      </w:r>
      <w:r>
        <w:rPr/>
        <w:t>）语言机能丧失；</w:t>
      </w:r>
    </w:p>
    <w:p>
      <w:pPr>
        <w:pStyle w:val="BodyText"/>
        <w:spacing w:line="256" w:lineRule="auto"/>
        <w:ind w:left="112" w:right="232" w:firstLine="422"/>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before="22"/>
        <w:ind w:left="112"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二十七、多发性硬化</w:t>
      </w:r>
    </w:p>
    <w:p>
      <w:pPr>
        <w:pStyle w:val="BodyText"/>
        <w:spacing w:line="266" w:lineRule="auto" w:before="13"/>
        <w:ind w:left="112" w:right="222" w:firstLine="422"/>
        <w:jc w:val="both"/>
      </w:pPr>
      <w:r>
        <w:rPr>
          <w:spacing w:val="-5"/>
        </w:rPr>
        <w:t>指一种中枢神经系统脱髓鞘疾病，造成身体部位不可逆的功能障碍。临床表现为视力受损、截瘫、平</w:t>
      </w:r>
      <w:r>
        <w:rPr>
          <w:spacing w:val="-6"/>
        </w:rPr>
        <w:t>衡失调、构音障碍、大小便机能失调等症状，须经我们认可的神经专科医师确诊，并有 </w:t>
      </w:r>
      <w:r>
        <w:rPr>
          <w:rFonts w:ascii="Times New Roman" w:eastAsia="Times New Roman"/>
        </w:rPr>
        <w:t>CT </w:t>
      </w:r>
      <w:r>
        <w:rPr>
          <w:spacing w:val="-2"/>
        </w:rPr>
        <w:t>或核磁共振检</w:t>
      </w:r>
      <w:r>
        <w:rPr>
          <w:spacing w:val="-6"/>
        </w:rPr>
        <w:t>查结果诊断报告。所谓身体部位不可逆的功能障碍指初次诊断为功能障碍后需持续一百八十日以上。其诊</w:t>
      </w:r>
      <w:r>
        <w:rPr>
          <w:spacing w:val="-5"/>
        </w:rPr>
        <w:t>断必须包含以下全部内容：</w:t>
      </w:r>
    </w:p>
    <w:p>
      <w:pPr>
        <w:pStyle w:val="BodyText"/>
        <w:spacing w:before="13"/>
      </w:pPr>
      <w:r>
        <w:rPr/>
        <w:t>（</w:t>
      </w:r>
      <w:r>
        <w:rPr>
          <w:rFonts w:ascii="Times New Roman" w:eastAsia="Times New Roman"/>
        </w:rPr>
        <w:t>1</w:t>
      </w:r>
      <w:r>
        <w:rPr/>
        <w:t>）由于视神经、脑干和脊髓损伤而导致的临床表现；</w:t>
      </w:r>
    </w:p>
    <w:p>
      <w:pPr>
        <w:pStyle w:val="BodyText"/>
        <w:spacing w:before="20"/>
      </w:pPr>
      <w:r>
        <w:rPr/>
        <w:t>（</w:t>
      </w:r>
      <w:r>
        <w:rPr>
          <w:rFonts w:ascii="Times New Roman" w:eastAsia="Times New Roman"/>
        </w:rPr>
        <w:t>2</w:t>
      </w:r>
      <w:r>
        <w:rPr/>
        <w:t>）散在的身体损害的多样性；</w:t>
      </w:r>
    </w:p>
    <w:p>
      <w:pPr>
        <w:pStyle w:val="BodyText"/>
        <w:spacing w:line="268" w:lineRule="exact" w:before="20"/>
      </w:pPr>
      <w:r>
        <w:rPr/>
        <w:t>（</w:t>
      </w:r>
      <w:r>
        <w:rPr>
          <w:rFonts w:ascii="Times New Roman" w:eastAsia="Times New Roman"/>
        </w:rPr>
        <w:t>3</w:t>
      </w:r>
      <w:r>
        <w:rPr/>
        <w:t>）上述症状反复发作、恶化及神经损伤的病史记录。</w:t>
      </w:r>
    </w:p>
    <w:p>
      <w:pPr>
        <w:pStyle w:val="Heading3"/>
        <w:spacing w:line="337" w:lineRule="exact"/>
      </w:pPr>
      <w:r>
        <w:rPr/>
        <w:t>二十八、脊髓灰质炎</w:t>
      </w:r>
    </w:p>
    <w:p>
      <w:pPr>
        <w:spacing w:line="235" w:lineRule="auto" w:before="1"/>
        <w:ind w:left="112" w:right="222" w:firstLine="422"/>
        <w:jc w:val="both"/>
        <w:rPr>
          <w:rFonts w:ascii="黑体" w:eastAsia="黑体" w:hint="eastAsia"/>
          <w:sz w:val="24"/>
        </w:rPr>
      </w:pPr>
      <w:r>
        <w:rPr>
          <w:spacing w:val="-8"/>
          <w:sz w:val="21"/>
        </w:rPr>
        <w:t>由于脊髓灰质炎病毒感染所导致的运动功能障碍或呼吸功能减弱麻痹性瘫痪，持续 </w:t>
      </w:r>
      <w:r>
        <w:rPr>
          <w:rFonts w:ascii="Times New Roman" w:eastAsia="Times New Roman"/>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14"/>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68"/>
          <w:w w:val="95"/>
          <w:sz w:val="24"/>
        </w:rPr>
        <w:t>）</w:t>
      </w:r>
      <w:r>
        <w:rPr>
          <w:rFonts w:ascii="黑体" w:eastAsia="黑体" w:hint="eastAsia"/>
          <w:w w:val="95"/>
          <w:sz w:val="24"/>
        </w:rPr>
        <w:t>则不在此保障范围以内。</w:t>
      </w:r>
    </w:p>
    <w:p>
      <w:pPr>
        <w:pStyle w:val="Heading3"/>
        <w:spacing w:line="322" w:lineRule="exact"/>
      </w:pPr>
      <w:r>
        <w:rPr/>
        <w:t>二十九、系统性红斑狼疮伴肾炎</w:t>
      </w:r>
    </w:p>
    <w:p>
      <w:pPr>
        <w:pStyle w:val="BodyText"/>
        <w:spacing w:line="273" w:lineRule="auto" w:before="13"/>
        <w:ind w:left="112" w:right="222" w:firstLine="422"/>
      </w:pPr>
      <w:r>
        <w:rPr>
          <w:spacing w:val="-6"/>
        </w:rPr>
        <w:t>以产生多种自身抗体，并由免疫反应介导的炎症为特征的自体免疫性疾病。系统性红斑狼疮的诊断必</w:t>
      </w:r>
      <w:r>
        <w:rPr>
          <w:spacing w:val="-5"/>
        </w:rPr>
        <w:t>须由我们指定或认可的医院合格的免疫学专科医师依据作出。</w:t>
      </w:r>
    </w:p>
    <w:p>
      <w:pPr>
        <w:pStyle w:val="BodyText"/>
        <w:spacing w:line="273" w:lineRule="auto" w:before="7"/>
        <w:ind w:left="112" w:right="222" w:firstLine="422"/>
      </w:pPr>
      <w:r>
        <w:rPr>
          <w:spacing w:val="-7"/>
        </w:rPr>
        <w:t>本保单所保障的系统性红斑狼疮仅限于累及肾脏的状况，且经肾脏活检确认，符合世界卫生组织关于</w:t>
      </w:r>
      <w:r>
        <w:rPr>
          <w:spacing w:val="-5"/>
        </w:rPr>
        <w:t>狼疮性肾炎三型或三型以上的诊断标准，并伴有持续性蛋白尿（</w:t>
      </w:r>
      <w:r>
        <w:rPr/>
        <w:t>尿蛋白</w:t>
      </w:r>
      <w:r>
        <w:rPr>
          <w:rFonts w:ascii="Times New Roman" w:eastAsia="Times New Roman"/>
        </w:rPr>
        <w:t>++</w:t>
      </w:r>
      <w:r>
        <w:rPr/>
        <w:t>以上</w:t>
      </w:r>
      <w:r>
        <w:rPr>
          <w:spacing w:val="-111"/>
        </w:rPr>
        <w:t>）</w:t>
      </w:r>
      <w:r>
        <w:rPr/>
        <w:t>。</w:t>
      </w:r>
    </w:p>
    <w:p>
      <w:pPr>
        <w:spacing w:after="0" w:line="273" w:lineRule="auto"/>
        <w:sectPr>
          <w:pgSz w:w="11900" w:h="16840"/>
          <w:pgMar w:header="232" w:footer="913" w:top="1040" w:bottom="1100" w:left="1020" w:right="900"/>
        </w:sectPr>
      </w:pPr>
    </w:p>
    <w:p>
      <w:pPr>
        <w:pStyle w:val="BodyText"/>
        <w:spacing w:line="273" w:lineRule="auto" w:before="65"/>
        <w:ind w:right="1571"/>
      </w:pPr>
      <w:r>
        <w:rPr/>
        <w:t>系统性红斑狼疮的诊断依据国际普遍认可的美国风湿病学会所修订的最新诊断标准。世界卫生组织关于狼疮性肾炎的分型标准：</w:t>
      </w:r>
    </w:p>
    <w:p>
      <w:pPr>
        <w:pStyle w:val="BodyText"/>
        <w:spacing w:line="273" w:lineRule="auto" w:before="7"/>
        <w:ind w:right="6501"/>
      </w:pPr>
      <w:r>
        <w:rPr/>
        <w:t>第一型 微小病变型狼疮性肾炎第二型 系膜增生型狼疮性肾炎</w:t>
      </w:r>
    </w:p>
    <w:p>
      <w:pPr>
        <w:pStyle w:val="BodyText"/>
        <w:spacing w:line="273" w:lineRule="auto" w:before="7"/>
        <w:ind w:right="6083"/>
      </w:pPr>
      <w:r>
        <w:rPr/>
        <w:t>第三型 局灶节段增生型狼疮型肾炎第四型 弥漫增生型狼疮性肾炎</w:t>
      </w:r>
    </w:p>
    <w:p>
      <w:pPr>
        <w:pStyle w:val="BodyText"/>
        <w:spacing w:before="7"/>
      </w:pPr>
      <w:r>
        <w:rPr/>
        <w:t>第五型 膜型狼疮性肾炎</w:t>
      </w:r>
    </w:p>
    <w:p>
      <w:pPr>
        <w:pStyle w:val="BodyText"/>
        <w:spacing w:before="37"/>
      </w:pPr>
      <w:r>
        <w:rPr/>
        <w:t>第六型 肾小球硬化型狼疮性肾炎</w:t>
      </w:r>
    </w:p>
    <w:p>
      <w:pPr>
        <w:spacing w:line="292" w:lineRule="exact" w:before="11"/>
        <w:ind w:left="535" w:right="0" w:firstLine="0"/>
        <w:jc w:val="left"/>
        <w:rPr>
          <w:rFonts w:ascii="黑体" w:eastAsia="黑体" w:hint="eastAsia"/>
          <w:sz w:val="24"/>
        </w:rPr>
      </w:pPr>
      <w:r>
        <w:rPr>
          <w:rFonts w:ascii="黑体" w:eastAsia="黑体" w:hint="eastAsia"/>
          <w:w w:val="95"/>
          <w:sz w:val="24"/>
        </w:rPr>
        <w:t>其他类型的红斑性狼疮，如盘状狼疮、仅累及血液及关节的狼疮不在本保障范围內。</w:t>
      </w:r>
    </w:p>
    <w:p>
      <w:pPr>
        <w:pStyle w:val="Heading3"/>
        <w:spacing w:line="344" w:lineRule="exact"/>
      </w:pPr>
      <w:r>
        <w:rPr/>
        <w:t>三十、提供急诊或医疗服务导致的艾滋病病毒感染</w:t>
      </w:r>
    </w:p>
    <w:p>
      <w:pPr>
        <w:pStyle w:val="BodyText"/>
        <w:spacing w:line="256" w:lineRule="auto" w:before="14"/>
        <w:ind w:left="112" w:right="121" w:firstLine="422"/>
        <w:jc w:val="both"/>
      </w:pPr>
      <w:r>
        <w:rPr>
          <w:spacing w:val="-2"/>
        </w:rPr>
        <w:t>被保险人在从事正常职业</w:t>
      </w:r>
      <w:r>
        <w:rPr>
          <w:rFonts w:ascii="Times New Roman" w:eastAsia="Times New Roman"/>
          <w:spacing w:val="-4"/>
        </w:rPr>
        <w:t>(</w:t>
      </w:r>
      <w:r>
        <w:rPr>
          <w:spacing w:val="-9"/>
        </w:rPr>
        <w:t>我们只有在被保险人的职业为从业医生、医学院学生、国家注册护士、医学</w:t>
      </w:r>
      <w:r>
        <w:rPr>
          <w:spacing w:val="-13"/>
        </w:rPr>
        <w:t>检验技师、牙医</w:t>
      </w:r>
      <w:r>
        <w:rPr/>
        <w:t>（</w:t>
      </w:r>
      <w:r>
        <w:rPr>
          <w:spacing w:val="-2"/>
        </w:rPr>
        <w:t>外科医生和护士</w:t>
      </w:r>
      <w:r>
        <w:rPr>
          <w:spacing w:val="-29"/>
        </w:rPr>
        <w:t>）</w:t>
      </w:r>
      <w:r>
        <w:rPr>
          <w:spacing w:val="-6"/>
        </w:rPr>
        <w:t>或辅助医务工作者、医学中心或医院工作人员时才承担此项保险责任</w:t>
      </w:r>
      <w:r>
        <w:rPr>
          <w:rFonts w:ascii="Times New Roman" w:eastAsia="Times New Roman"/>
        </w:rPr>
        <w:t>) </w:t>
      </w:r>
      <w:r>
        <w:rPr>
          <w:spacing w:val="-5"/>
        </w:rPr>
        <w:t>中感染艾滋病病毒，并且证实满足以下所有条件者：</w:t>
      </w:r>
    </w:p>
    <w:p>
      <w:pPr>
        <w:pStyle w:val="BodyText"/>
        <w:spacing w:before="22"/>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spacing w:before="20"/>
      </w:pPr>
      <w:r>
        <w:rPr/>
        <w:t>（</w:t>
      </w:r>
      <w:r>
        <w:rPr>
          <w:rFonts w:ascii="Times New Roman" w:eastAsia="Times New Roman"/>
        </w:rPr>
        <w:t>2</w:t>
      </w:r>
      <w:r>
        <w:rPr/>
        <w:t>）导致意外事件的明确的艾滋病病毒感染的液体的证据；</w:t>
      </w:r>
    </w:p>
    <w:p>
      <w:pPr>
        <w:pStyle w:val="BodyText"/>
        <w:spacing w:line="289" w:lineRule="exact" w:before="20"/>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0"/>
        <w:ind w:left="112" w:right="51" w:firstLine="422"/>
        <w:jc w:val="left"/>
        <w:rPr>
          <w:rFonts w:ascii="黑体" w:eastAsia="黑体" w:hint="eastAsia"/>
          <w:sz w:val="24"/>
        </w:rPr>
      </w:pPr>
      <w:r>
        <w:rPr>
          <w:sz w:val="21"/>
        </w:rPr>
        <w:t>这个证据必须包括一个意外事件发生后 </w:t>
      </w:r>
      <w:r>
        <w:rPr>
          <w:rFonts w:ascii="Times New Roman" w:eastAsia="Times New Roman"/>
          <w:sz w:val="21"/>
        </w:rPr>
        <w:t>5 </w:t>
      </w:r>
      <w:r>
        <w:rPr>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68" w:lineRule="exact" w:before="23"/>
      </w:pPr>
      <w:r>
        <w:rPr/>
        <w:t>意外事件后 </w:t>
      </w:r>
      <w:r>
        <w:rPr>
          <w:rFonts w:ascii="Times New Roman" w:eastAsia="Times New Roman"/>
        </w:rPr>
        <w:t>12 </w:t>
      </w:r>
      <w:r>
        <w:rPr/>
        <w:t>个月内需要进行进一步的血液检查以确认艾滋病病毒抗体的存在。</w:t>
      </w:r>
    </w:p>
    <w:p>
      <w:pPr>
        <w:pStyle w:val="Heading3"/>
      </w:pPr>
      <w:r>
        <w:rPr/>
        <w:t>三十一、严重的类风湿性关节炎</w:t>
      </w:r>
    </w:p>
    <w:p>
      <w:pPr>
        <w:pStyle w:val="BodyText"/>
        <w:spacing w:line="273" w:lineRule="auto" w:before="13"/>
        <w:ind w:left="112" w:right="117" w:firstLine="422"/>
        <w:jc w:val="both"/>
      </w:pPr>
      <w:r>
        <w:rPr>
          <w:spacing w:val="-5"/>
        </w:rPr>
        <w:t>广泛的关节损坏，临床上存在三个或三个以上下列关节的畸形：手、腕、肘、颈椎、膝、踝、蹠－趾</w:t>
      </w:r>
      <w:r>
        <w:rPr>
          <w:spacing w:val="-6"/>
        </w:rPr>
        <w:t>关节。并且由我们指定或认可的医院的专科医师确认被保险人须满足自主生活能力完全丧失，无法独立完成六项基本日常生活活动中的三项或三项以上的条件。上述畸形及功能异常须持续至少达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2" w:right="1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before="11"/>
      </w:pPr>
      <w:r>
        <w:rPr/>
        <w:t>三十二、心肌病</w:t>
      </w:r>
    </w:p>
    <w:p>
      <w:pPr>
        <w:pStyle w:val="BodyText"/>
        <w:spacing w:before="13"/>
        <w:ind w:left="112" w:right="122" w:firstLine="422"/>
        <w:jc w:val="both"/>
        <w:rPr>
          <w:rFonts w:ascii="黑体" w:eastAsia="黑体" w:hint="eastAsia"/>
          <w:sz w:val="24"/>
        </w:rPr>
      </w:pPr>
      <w:r>
        <w:rPr>
          <w:spacing w:val="-6"/>
        </w:rPr>
        <w:t>指被保险人经我们指定或认可的医院的心脏专科医师确诊被保险人因心肌病包括扩张型心肌病、肥厚</w:t>
      </w:r>
      <w:r>
        <w:rPr>
          <w:spacing w:val="-5"/>
        </w:rPr>
        <w:t>型心肌病及限制型心肌病而导致出现明显的心功能衰竭</w:t>
      </w:r>
      <w:r>
        <w:rPr>
          <w:rFonts w:ascii="Times New Roman" w:eastAsia="Times New Roman"/>
        </w:rPr>
        <w:t>(</w:t>
      </w:r>
      <w:r>
        <w:rPr>
          <w:spacing w:val="-7"/>
        </w:rPr>
        <w:t>美国纽约心脏病学会分类标准心功能达 </w:t>
      </w:r>
      <w:r>
        <w:rPr>
          <w:rFonts w:ascii="Times New Roman" w:eastAsia="Times New Roman"/>
        </w:rPr>
        <w:t>IV </w:t>
      </w:r>
      <w:r>
        <w:rPr/>
        <w:t>级</w:t>
      </w:r>
      <w:r>
        <w:rPr>
          <w:rFonts w:ascii="Times New Roman" w:eastAsia="Times New Roman"/>
        </w:rPr>
        <w:t>)</w:t>
      </w:r>
      <w:r>
        <w:rPr>
          <w:spacing w:val="-101"/>
        </w:rPr>
        <w:t>。</w:t>
      </w:r>
      <w:r>
        <w:rPr>
          <w:rFonts w:ascii="黑体" w:eastAsia="黑体" w:hint="eastAsia"/>
          <w:sz w:val="24"/>
        </w:rPr>
        <w:t>继</w:t>
      </w:r>
      <w:r>
        <w:rPr>
          <w:rFonts w:ascii="黑体" w:eastAsia="黑体" w:hint="eastAsia"/>
          <w:w w:val="95"/>
          <w:sz w:val="24"/>
        </w:rPr>
        <w:t>发于酒精滥用性的心肌病不在此保障范围之内。</w:t>
      </w:r>
    </w:p>
    <w:p>
      <w:pPr>
        <w:pStyle w:val="BodyText"/>
        <w:spacing w:line="256" w:lineRule="auto" w:before="23"/>
        <w:ind w:left="112" w:right="117" w:firstLine="422"/>
      </w:pPr>
      <w:r>
        <w:rPr>
          <w:spacing w:val="-2"/>
        </w:rPr>
        <w:t>注：美国纽约心脏病学会心功能 </w:t>
      </w:r>
      <w:r>
        <w:rPr>
          <w:rFonts w:ascii="Times New Roman" w:eastAsia="Times New Roman"/>
        </w:rPr>
        <w:t>IV</w:t>
      </w:r>
      <w:r>
        <w:rPr>
          <w:rFonts w:ascii="Times New Roman" w:eastAsia="Times New Roman"/>
          <w:spacing w:val="50"/>
        </w:rPr>
        <w:t> </w:t>
      </w:r>
      <w:r>
        <w:rPr>
          <w:spacing w:val="-5"/>
        </w:rPr>
        <w:t>级是指不能无症状地进行任何体力活动，休息时可有心力衰竭或心绞痛症状，任何体力活动都加重不适。</w:t>
      </w:r>
    </w:p>
    <w:p>
      <w:pPr>
        <w:pStyle w:val="Heading3"/>
        <w:spacing w:line="321" w:lineRule="exact"/>
      </w:pPr>
      <w:r>
        <w:rPr/>
        <w:t>三十三、终末期肺病</w:t>
      </w:r>
    </w:p>
    <w:p>
      <w:pPr>
        <w:pStyle w:val="BodyText"/>
        <w:spacing w:line="273" w:lineRule="auto" w:before="14"/>
        <w:ind w:left="112" w:right="126" w:firstLine="422"/>
      </w:pPr>
      <w:r>
        <w:rPr/>
        <w:t>指被保险人必须经我们指定或认可的医院的呼吸科专科医师确诊患有终末期肺病而出现慢性呼吸功能衰竭，其诊断标准包括以下各项：</w:t>
      </w:r>
    </w:p>
    <w:p>
      <w:pPr>
        <w:pStyle w:val="BodyText"/>
        <w:spacing w:before="8"/>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line="268" w:lineRule="exact"/>
      </w:pPr>
      <w:r>
        <w:rPr/>
        <w:t>（</w:t>
      </w:r>
      <w:r>
        <w:rPr>
          <w:rFonts w:ascii="Times New Roman" w:eastAsia="Times New Roman"/>
        </w:rPr>
        <w:t>5</w:t>
      </w:r>
      <w:r>
        <w:rPr/>
        <w:t>）休息时出现呼吸困难。</w:t>
      </w:r>
    </w:p>
    <w:p>
      <w:pPr>
        <w:pStyle w:val="Heading3"/>
      </w:pPr>
      <w:r>
        <w:rPr/>
        <w:t>三十四、坏死性筋膜炎</w:t>
      </w:r>
    </w:p>
    <w:p>
      <w:pPr>
        <w:pStyle w:val="BodyText"/>
        <w:spacing w:line="273" w:lineRule="auto" w:before="13"/>
        <w:ind w:left="112" w:right="122" w:firstLine="422"/>
        <w:jc w:val="both"/>
      </w:pPr>
      <w:r>
        <w:rPr>
          <w:spacing w:val="-7"/>
        </w:rPr>
        <w:t>致死性的坏死性筋膜炎，经细菌培养检出致病菌，出现符合坏死性筋膜炎的一般临床表现，其坏死过</w:t>
      </w:r>
      <w:r>
        <w:rPr>
          <w:spacing w:val="-7"/>
          <w:w w:val="100"/>
        </w:rPr>
        <w:t>程必须为暴发性的（</w:t>
      </w:r>
      <w:r>
        <w:rPr>
          <w:spacing w:val="-2"/>
          <w:w w:val="100"/>
        </w:rPr>
        <w:t>迅速传播</w:t>
      </w:r>
      <w:r>
        <w:rPr>
          <w:spacing w:val="-101"/>
          <w:w w:val="100"/>
        </w:rPr>
        <w:t>）</w:t>
      </w:r>
      <w:r>
        <w:rPr>
          <w:w w:val="100"/>
        </w:rPr>
        <w:t>，且需进行紧急重要手术来清除坏死组织以及抗菌剂治疗。诊断必须由专</w:t>
      </w:r>
      <w:r>
        <w:rPr>
          <w:spacing w:val="-2"/>
        </w:rPr>
        <w:t>科医生经重要手术后确诊。</w:t>
      </w:r>
    </w:p>
    <w:p>
      <w:pPr>
        <w:spacing w:line="275" w:lineRule="exact" w:before="0"/>
        <w:ind w:left="592" w:right="0" w:firstLine="0"/>
        <w:jc w:val="left"/>
        <w:rPr>
          <w:rFonts w:ascii="黑体" w:eastAsia="黑体" w:hint="eastAsia"/>
          <w:sz w:val="24"/>
        </w:rPr>
      </w:pPr>
      <w:r>
        <w:rPr>
          <w:rFonts w:ascii="黑体" w:eastAsia="黑体" w:hint="eastAsia"/>
          <w:w w:val="95"/>
          <w:sz w:val="24"/>
        </w:rPr>
        <w:t>冻疮不在本保障范围内。</w:t>
      </w:r>
    </w:p>
    <w:p>
      <w:pPr>
        <w:pStyle w:val="Heading3"/>
        <w:spacing w:line="344" w:lineRule="exact"/>
      </w:pPr>
      <w:r>
        <w:rPr/>
        <w:t>三十五、全身性重症肌无力</w:t>
      </w:r>
    </w:p>
    <w:p>
      <w:pPr>
        <w:spacing w:after="0" w:line="344" w:lineRule="exact"/>
        <w:sectPr>
          <w:pgSz w:w="11900" w:h="16840"/>
          <w:pgMar w:header="232" w:footer="913" w:top="1040" w:bottom="1100" w:left="1020" w:right="1000"/>
        </w:sectPr>
      </w:pPr>
    </w:p>
    <w:p>
      <w:pPr>
        <w:pStyle w:val="BodyText"/>
        <w:spacing w:line="273" w:lineRule="auto" w:before="65"/>
        <w:ind w:left="112" w:right="222" w:firstLine="422"/>
        <w:jc w:val="both"/>
      </w:pPr>
      <w:r>
        <w:rPr>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spacing w:val="-5"/>
        </w:rPr>
        <w:t>可的神经科医师确诊。</w:t>
      </w:r>
    </w:p>
    <w:p>
      <w:pPr>
        <w:pStyle w:val="BodyText"/>
        <w:spacing w:before="7"/>
      </w:pPr>
      <w:r>
        <w:rPr/>
        <w:t>理赔时必须同时具有下列情况：</w:t>
      </w:r>
    </w:p>
    <w:p>
      <w:pPr>
        <w:pStyle w:val="BodyText"/>
        <w:spacing w:before="37"/>
      </w:pPr>
      <w:r>
        <w:rPr/>
        <w:t>（</w:t>
      </w:r>
      <w:r>
        <w:rPr>
          <w:rFonts w:ascii="Times New Roman" w:eastAsia="Times New Roman"/>
        </w:rPr>
        <w:t>1</w:t>
      </w:r>
      <w:r>
        <w:rPr/>
        <w:t>）症状缓解、复发及恶化交替出现；</w:t>
      </w:r>
    </w:p>
    <w:p>
      <w:pPr>
        <w:pStyle w:val="BodyText"/>
      </w:pPr>
      <w:r>
        <w:rPr/>
        <w:t>（</w:t>
      </w:r>
      <w:r>
        <w:rPr>
          <w:rFonts w:ascii="Times New Roman" w:eastAsia="Times New Roman"/>
        </w:rPr>
        <w:t>2</w:t>
      </w:r>
      <w:r>
        <w:rPr/>
        <w:t>）经药物、胸腺手术治疗一年以上无法控制病情，丧失正常工作能力；</w:t>
      </w:r>
    </w:p>
    <w:p>
      <w:pPr>
        <w:pStyle w:val="BodyText"/>
        <w:spacing w:line="268" w:lineRule="exact"/>
      </w:pPr>
      <w:r>
        <w:rPr/>
        <w:t>（</w:t>
      </w:r>
      <w:r>
        <w:rPr>
          <w:rFonts w:ascii="Times New Roman" w:eastAsia="Times New Roman"/>
        </w:rPr>
        <w:t>3</w:t>
      </w:r>
      <w:r>
        <w:rPr/>
        <w:t>）有过由于肌无力累及延髓肌、呼吸肌而致机体呼吸功能异常的危急状态即肌无力危象病史。</w:t>
      </w:r>
    </w:p>
    <w:p>
      <w:pPr>
        <w:pStyle w:val="Heading3"/>
      </w:pPr>
      <w:r>
        <w:rPr/>
        <w:t>三十六、</w:t>
      </w:r>
      <w:r>
        <w:rPr>
          <w:rFonts w:ascii="Times New Roman" w:eastAsia="Times New Roman"/>
        </w:rPr>
        <w:t>1 </w:t>
      </w:r>
      <w:r>
        <w:rPr/>
        <w:t>型糖尿病</w:t>
      </w:r>
    </w:p>
    <w:p>
      <w:pPr>
        <w:spacing w:line="240" w:lineRule="auto" w:before="13"/>
        <w:ind w:left="112" w:right="222" w:firstLine="422"/>
        <w:jc w:val="both"/>
        <w:rPr>
          <w:rFonts w:ascii="黑体" w:eastAsia="黑体" w:hint="eastAsia"/>
          <w:sz w:val="24"/>
        </w:rPr>
      </w:pPr>
      <w:r>
        <w:rPr>
          <w:spacing w:val="-6"/>
          <w:sz w:val="21"/>
        </w:rPr>
        <w:t>胰岛素依赖型糖尿病的诊断必须由我们指定或认可的医院的合格内分泌专科医师作出。理赔时被保险</w:t>
      </w:r>
      <w:r>
        <w:rPr>
          <w:spacing w:val="-7"/>
          <w:sz w:val="21"/>
        </w:rPr>
        <w:t>人须已持续性地依赖外源性胰岛素治疗至少 </w:t>
      </w:r>
      <w:r>
        <w:rPr>
          <w:rFonts w:ascii="Times New Roman" w:eastAsia="Times New Roman"/>
          <w:sz w:val="21"/>
        </w:rPr>
        <w:t>6 </w:t>
      </w:r>
      <w:r>
        <w:rPr>
          <w:spacing w:val="-2"/>
          <w:sz w:val="21"/>
        </w:rPr>
        <w:t>个月。</w:t>
      </w:r>
      <w:r>
        <w:rPr>
          <w:rFonts w:ascii="黑体" w:eastAsia="黑体" w:hint="eastAsia"/>
          <w:sz w:val="24"/>
        </w:rPr>
        <w:t>可以用其他方法（非胰岛素注射）治疗的糖尿</w:t>
      </w:r>
      <w:r>
        <w:rPr>
          <w:rFonts w:ascii="黑体" w:eastAsia="黑体" w:hint="eastAsia"/>
          <w:w w:val="95"/>
          <w:sz w:val="24"/>
        </w:rPr>
        <w:t>病不在本保障范围之内。</w:t>
      </w:r>
    </w:p>
    <w:p>
      <w:pPr>
        <w:pStyle w:val="Heading3"/>
        <w:spacing w:line="322" w:lineRule="exact"/>
      </w:pPr>
      <w:r>
        <w:rPr/>
        <w:t>三十七、慢性肾上腺皮质功能减退症</w:t>
      </w:r>
      <w:r>
        <w:rPr>
          <w:rFonts w:ascii="Times New Roman" w:eastAsia="Times New Roman"/>
        </w:rPr>
        <w:t>/</w:t>
      </w:r>
      <w:r>
        <w:rPr/>
        <w:t>阿狄森氏病  （</w:t>
      </w:r>
      <w:r>
        <w:rPr>
          <w:rFonts w:ascii="Times New Roman" w:eastAsia="Times New Roman"/>
        </w:rPr>
        <w:t>Addison disease</w:t>
      </w:r>
      <w:r>
        <w:rPr/>
        <w:t>）</w:t>
      </w:r>
    </w:p>
    <w:p>
      <w:pPr>
        <w:pStyle w:val="BodyText"/>
        <w:spacing w:line="273" w:lineRule="auto" w:before="13"/>
        <w:ind w:left="112" w:right="221" w:firstLine="422"/>
      </w:pPr>
      <w:r>
        <w:rPr>
          <w:spacing w:val="-6"/>
        </w:rPr>
        <w:t>因自身免疫紊乱导致肾上腺逐渐被破坏，从而需要长期接受糖皮质激素替代疗法。诊断必须由我们指</w:t>
      </w:r>
      <w:r>
        <w:rPr>
          <w:spacing w:val="-5"/>
        </w:rPr>
        <w:t>定或认可的医院的合格内分泌专科医师作出，理赔时必须出具以下报告：</w:t>
      </w:r>
    </w:p>
    <w:p>
      <w:pPr>
        <w:pStyle w:val="BodyText"/>
        <w:spacing w:before="7"/>
      </w:pPr>
      <w:r>
        <w:rPr>
          <w:w w:val="100"/>
        </w:rPr>
        <w:t>（</w:t>
      </w:r>
      <w:r>
        <w:rPr>
          <w:rFonts w:ascii="Times New Roman" w:eastAsia="Times New Roman"/>
          <w:w w:val="100"/>
        </w:rPr>
        <w:t>1</w:t>
      </w:r>
      <w:r>
        <w:rPr>
          <w:w w:val="100"/>
        </w:rPr>
        <w:t>）</w:t>
      </w:r>
      <w:r>
        <w:rPr>
          <w:spacing w:val="-4"/>
          <w:w w:val="100"/>
        </w:rPr>
        <w:t>促肾上腺皮质激素试验</w:t>
      </w:r>
      <w:r>
        <w:rPr>
          <w:rFonts w:ascii="Times New Roman" w:eastAsia="Times New Roman"/>
          <w:spacing w:val="0"/>
          <w:w w:val="100"/>
        </w:rPr>
        <w:t>(</w:t>
      </w:r>
      <w:r>
        <w:rPr>
          <w:rFonts w:ascii="Times New Roman" w:eastAsia="Times New Roman"/>
          <w:spacing w:val="-4"/>
          <w:w w:val="100"/>
        </w:rPr>
        <w:t>A</w:t>
      </w:r>
      <w:r>
        <w:rPr>
          <w:rFonts w:ascii="Times New Roman" w:eastAsia="Times New Roman"/>
          <w:spacing w:val="-2"/>
          <w:w w:val="100"/>
        </w:rPr>
        <w:t>C</w:t>
      </w:r>
      <w:r>
        <w:rPr>
          <w:rFonts w:ascii="Times New Roman" w:eastAsia="Times New Roman"/>
          <w:spacing w:val="-4"/>
          <w:w w:val="100"/>
        </w:rPr>
        <w:t>T</w:t>
      </w:r>
      <w:r>
        <w:rPr>
          <w:rFonts w:ascii="Times New Roman" w:eastAsia="Times New Roman"/>
          <w:w w:val="100"/>
        </w:rPr>
        <w:t>H</w:t>
      </w:r>
      <w:r>
        <w:rPr>
          <w:rFonts w:ascii="Times New Roman" w:eastAsia="Times New Roman"/>
          <w:spacing w:val="0"/>
        </w:rPr>
        <w:t> </w:t>
      </w:r>
      <w:r>
        <w:rPr>
          <w:w w:val="100"/>
        </w:rPr>
        <w:t>试验</w:t>
      </w:r>
      <w:r>
        <w:rPr>
          <w:spacing w:val="-106"/>
          <w:w w:val="100"/>
        </w:rPr>
        <w:t>）</w:t>
      </w:r>
      <w:r>
        <w:rPr>
          <w:w w:val="100"/>
        </w:rPr>
        <w:t>；</w:t>
      </w:r>
    </w:p>
    <w:p>
      <w:pPr>
        <w:pStyle w:val="BodyText"/>
      </w:pPr>
      <w:r>
        <w:rPr/>
        <w:t>（</w:t>
      </w:r>
      <w:r>
        <w:rPr>
          <w:rFonts w:ascii="Times New Roman" w:eastAsia="Times New Roman"/>
        </w:rPr>
        <w:t>2</w:t>
      </w:r>
      <w:r>
        <w:rPr/>
        <w:t>）胰岛素诱导性低血糖试验；</w:t>
      </w:r>
    </w:p>
    <w:p>
      <w:pPr>
        <w:pStyle w:val="BodyText"/>
      </w:pPr>
      <w:r>
        <w:rPr/>
        <w:t>（</w:t>
      </w:r>
      <w:r>
        <w:rPr>
          <w:rFonts w:ascii="Times New Roman" w:eastAsia="Times New Roman"/>
        </w:rPr>
        <w:t>3</w:t>
      </w:r>
      <w:r>
        <w:rPr/>
        <w:t>）血浆促肾上腺皮质激素测量；</w:t>
      </w:r>
    </w:p>
    <w:p>
      <w:pPr>
        <w:pStyle w:val="BodyText"/>
        <w:spacing w:line="289" w:lineRule="exact"/>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1"/>
        <w:ind w:left="112" w:right="236"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Heading3"/>
        <w:spacing w:line="322" w:lineRule="exact"/>
      </w:pPr>
      <w:r>
        <w:rPr/>
        <w:t>三十八、肌营养不良症</w:t>
      </w:r>
    </w:p>
    <w:p>
      <w:pPr>
        <w:pStyle w:val="BodyText"/>
        <w:spacing w:before="13"/>
      </w:pPr>
      <w:r>
        <w:rPr/>
        <w:t>肌营养不良症需要神经专科医生确诊，并且须满足下列全部条件：</w:t>
      </w:r>
    </w:p>
    <w:p>
      <w:pPr>
        <w:pStyle w:val="BodyText"/>
        <w:spacing w:before="37"/>
      </w:pPr>
      <w:r>
        <w:rPr/>
        <w:t>（</w:t>
      </w:r>
      <w:r>
        <w:rPr>
          <w:rFonts w:ascii="Times New Roman" w:eastAsia="Times New Roman"/>
        </w:rPr>
        <w:t>1</w:t>
      </w:r>
      <w:r>
        <w:rPr/>
        <w:t>）临床表现包括：无感觉神经紊乱，正常脑脊液及轻微腱反射的减退；</w:t>
      </w:r>
    </w:p>
    <w:p>
      <w:pPr>
        <w:pStyle w:val="BodyText"/>
      </w:pPr>
      <w:r>
        <w:rPr/>
        <w:t>（</w:t>
      </w:r>
      <w:r>
        <w:rPr>
          <w:rFonts w:ascii="Times New Roman" w:eastAsia="Times New Roman"/>
        </w:rPr>
        <w:t>2</w:t>
      </w:r>
      <w:r>
        <w:rPr/>
        <w:t>）典型的肌电图；</w:t>
      </w:r>
    </w:p>
    <w:p>
      <w:pPr>
        <w:pStyle w:val="BodyText"/>
        <w:spacing w:line="268" w:lineRule="exact"/>
      </w:pPr>
      <w:r>
        <w:rPr/>
        <w:t>（</w:t>
      </w:r>
      <w:r>
        <w:rPr>
          <w:rFonts w:ascii="Times New Roman" w:eastAsia="Times New Roman"/>
        </w:rPr>
        <w:t>3</w:t>
      </w:r>
      <w:r>
        <w:rPr/>
        <w:t>）临床的异常表现已被活检确诊。</w:t>
      </w:r>
    </w:p>
    <w:p>
      <w:pPr>
        <w:pStyle w:val="Heading3"/>
      </w:pPr>
      <w:r>
        <w:rPr/>
        <w:t>三十九、疾病终末期状态</w:t>
      </w:r>
    </w:p>
    <w:p>
      <w:pPr>
        <w:pStyle w:val="BodyText"/>
        <w:spacing w:line="273" w:lineRule="auto" w:before="13"/>
        <w:ind w:left="112" w:right="221" w:firstLine="422"/>
        <w:jc w:val="both"/>
      </w:pPr>
      <w:r>
        <w:rPr>
          <w:spacing w:val="-6"/>
        </w:rPr>
        <w:t>被保险人被确诊为疾病的终末期状态，疾病已经无法以现有的医疗技术医治缓解，并且根据临床医学</w:t>
      </w:r>
      <w:r>
        <w:rPr>
          <w:spacing w:val="-7"/>
        </w:rPr>
        <w:t>经验判断被保险人将于未来六个月内死亡。在家属及患者的要求和医师的同意下积极治疗已被放弃，所有</w:t>
      </w:r>
      <w:r>
        <w:rPr>
          <w:spacing w:val="-8"/>
        </w:rPr>
        <w:t>治疗措施仅以减轻患者痛苦为目的。此疾病状态必须在被保险人生前已经确诊并且具有医疗证明文件和临</w:t>
      </w:r>
      <w:r>
        <w:rPr>
          <w:spacing w:val="-7"/>
        </w:rPr>
        <w:t>床检查依据。</w:t>
      </w:r>
    </w:p>
    <w:p>
      <w:pPr>
        <w:pStyle w:val="Heading3"/>
        <w:spacing w:line="306" w:lineRule="exact"/>
      </w:pPr>
      <w:r>
        <w:rPr/>
        <w:t>四十、经输血导致的人类免疫缺陷病毒感染</w:t>
      </w:r>
    </w:p>
    <w:p>
      <w:pPr>
        <w:pStyle w:val="BodyText"/>
        <w:spacing w:before="13"/>
      </w:pPr>
      <w:r>
        <w:rPr/>
        <w:t>是指被保险人感染人类免疫缺陷病毒并且符合下列所有条件：</w:t>
      </w:r>
    </w:p>
    <w:p>
      <w:pPr>
        <w:pStyle w:val="BodyText"/>
        <w:spacing w:line="256" w:lineRule="auto" w:before="36"/>
        <w:ind w:left="112" w:right="232" w:firstLine="422"/>
      </w:pPr>
      <w:r>
        <w:rPr/>
        <w:t>（</w:t>
      </w:r>
      <w:r>
        <w:rPr>
          <w:rFonts w:ascii="Times New Roman" w:eastAsia="Times New Roman"/>
        </w:rPr>
        <w:t>1</w:t>
      </w:r>
      <w:r>
        <w:rPr/>
        <w:t>）在保险期间起始日或复效日次日之后，被保险人因治疗必需而接受输血，并且因输血而感染人类免疫缺陷病毒；</w:t>
      </w:r>
    </w:p>
    <w:p>
      <w:pPr>
        <w:pStyle w:val="BodyText"/>
        <w:spacing w:line="256" w:lineRule="auto" w:before="22"/>
        <w:ind w:left="112" w:right="232" w:firstLine="42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pPr>
      <w:r>
        <w:rPr/>
        <w:t>（</w:t>
      </w:r>
      <w:r>
        <w:rPr>
          <w:rFonts w:ascii="Times New Roman" w:eastAsia="Times New Roman"/>
        </w:rPr>
        <w:t>3</w:t>
      </w:r>
      <w:r>
        <w:rPr/>
        <w:t>）提供输血治疗的输血中心或医院必须拥有合法经营执照；</w:t>
      </w:r>
    </w:p>
    <w:p>
      <w:pPr>
        <w:pStyle w:val="BodyText"/>
        <w:spacing w:before="20"/>
      </w:pPr>
      <w:r>
        <w:rPr/>
        <w:t>（</w:t>
      </w:r>
      <w:r>
        <w:rPr>
          <w:rFonts w:ascii="Times New Roman" w:eastAsia="Times New Roman"/>
        </w:rPr>
        <w:t>4</w:t>
      </w:r>
      <w:r>
        <w:rPr/>
        <w:t>）受感染的被保险人不是血友病患者。</w:t>
      </w:r>
    </w:p>
    <w:p>
      <w:pPr>
        <w:spacing w:line="249" w:lineRule="auto" w:before="20"/>
        <w:ind w:left="112" w:right="106" w:firstLine="422"/>
        <w:jc w:val="left"/>
        <w:rPr>
          <w:sz w:val="21"/>
        </w:rPr>
      </w:pPr>
      <w:r>
        <w:rPr>
          <w:spacing w:val="-6"/>
          <w:sz w:val="21"/>
        </w:rPr>
        <w:t>在任何治愈艾滋病或阻止人类免疫缺陷病毒作用的疗法被发现以后，或能防止艾滋病发生的医疗方法被研究出来以后，本保障将不再予以赔付。</w:t>
      </w:r>
      <w:r>
        <w:rPr>
          <w:rFonts w:ascii="黑体" w:eastAsia="黑体" w:hint="eastAsia"/>
          <w:spacing w:val="-2"/>
          <w:sz w:val="24"/>
        </w:rPr>
        <w:t>任何因其他传播方式</w:t>
      </w:r>
      <w:r>
        <w:rPr>
          <w:rFonts w:ascii="黑体" w:eastAsia="黑体" w:hint="eastAsia"/>
          <w:sz w:val="24"/>
        </w:rPr>
        <w:t>（包括：性传播或静脉注射毒品） </w:t>
      </w:r>
      <w:r>
        <w:rPr>
          <w:rFonts w:ascii="黑体" w:eastAsia="黑体" w:hint="eastAsia"/>
          <w:spacing w:val="-3"/>
          <w:sz w:val="24"/>
        </w:rPr>
        <w:t>导致的人类免疫缺陷病毒感染不在本保障范围内。</w:t>
      </w:r>
      <w:r>
        <w:rPr>
          <w:spacing w:val="-4"/>
          <w:sz w:val="21"/>
        </w:rPr>
        <w:t>我们拥有获得使用被保险人的血液样本的权利和</w:t>
      </w:r>
      <w:r>
        <w:rPr>
          <w:spacing w:val="-5"/>
          <w:sz w:val="21"/>
        </w:rPr>
        <w:t>能够对这些样本进行独立检验的权利。</w:t>
      </w:r>
    </w:p>
    <w:p>
      <w:pPr>
        <w:pStyle w:val="Heading3"/>
        <w:spacing w:line="327" w:lineRule="exact"/>
      </w:pPr>
      <w:r>
        <w:rPr/>
        <w:t>四十一、植物人状态</w:t>
      </w:r>
    </w:p>
    <w:p>
      <w:pPr>
        <w:pStyle w:val="BodyText"/>
        <w:spacing w:line="273" w:lineRule="auto" w:before="14"/>
        <w:ind w:left="112" w:right="222" w:firstLine="422"/>
        <w:jc w:val="both"/>
      </w:pPr>
      <w:r>
        <w:rPr>
          <w:spacing w:val="-7"/>
        </w:rPr>
        <w:t>是指脑皮质广泛性坏死而导致对自身及周边的认知能力完全丧失，但脑干功能依然存在。患者无法从</w:t>
      </w:r>
      <w:r>
        <w:rPr>
          <w:spacing w:val="-9"/>
        </w:rPr>
        <w:t>事主动或者有目的的活动，而只能对疼痛刺激产生反应。被保险人需要在医院使用辅助机器维持生命。必</w:t>
      </w:r>
      <w:r>
        <w:rPr>
          <w:spacing w:val="-17"/>
          <w:w w:val="100"/>
        </w:rPr>
        <w:t>须由神经专科医生明确诊断，并有头颅断层扫描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8"/>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92"/>
          <w:w w:val="100"/>
        </w:rPr>
        <w:t>）</w:t>
      </w:r>
      <w:r>
        <w:rPr>
          <w:spacing w:val="-12"/>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p>
    <w:p>
      <w:pPr>
        <w:spacing w:after="0" w:line="273" w:lineRule="auto"/>
        <w:jc w:val="both"/>
        <w:sectPr>
          <w:pgSz w:w="11900" w:h="16840"/>
          <w:pgMar w:header="232" w:footer="913" w:top="1040" w:bottom="1100" w:left="1020" w:right="900"/>
        </w:sectPr>
      </w:pPr>
    </w:p>
    <w:p>
      <w:pPr>
        <w:spacing w:line="237" w:lineRule="auto" w:before="43"/>
        <w:ind w:left="112" w:right="327" w:firstLine="0"/>
        <w:jc w:val="left"/>
        <w:rPr>
          <w:rFonts w:ascii="黑体" w:eastAsia="黑体" w:hint="eastAsia"/>
          <w:sz w:val="24"/>
        </w:rPr>
      </w:pPr>
      <w:r>
        <w:rPr>
          <w:sz w:val="21"/>
        </w:rPr>
        <w:t>等影像学检查证实。上述情况必须有至少一个月的病历记录加以证实。</w:t>
      </w:r>
      <w:r>
        <w:rPr>
          <w:rFonts w:ascii="黑体" w:eastAsia="黑体" w:hint="eastAsia"/>
          <w:sz w:val="24"/>
        </w:rPr>
        <w:t>由于酗酒或滥用药物所致的植</w:t>
      </w:r>
      <w:r>
        <w:rPr>
          <w:rFonts w:ascii="黑体" w:eastAsia="黑体" w:hint="eastAsia"/>
          <w:w w:val="95"/>
          <w:sz w:val="24"/>
        </w:rPr>
        <w:t>物人状态不在保障范围内。</w:t>
      </w:r>
    </w:p>
    <w:p>
      <w:pPr>
        <w:pStyle w:val="Heading3"/>
        <w:spacing w:line="322" w:lineRule="exact"/>
      </w:pPr>
      <w:r>
        <w:rPr/>
        <w:t>四十二、急性坏死性胰腺炎</w:t>
      </w:r>
    </w:p>
    <w:p>
      <w:pPr>
        <w:spacing w:line="249" w:lineRule="auto" w:before="13"/>
        <w:ind w:left="112" w:right="317" w:firstLine="422"/>
        <w:jc w:val="left"/>
        <w:rPr>
          <w:sz w:val="21"/>
        </w:rPr>
      </w:pPr>
      <w:r>
        <w:rPr>
          <w:spacing w:val="-7"/>
          <w:sz w:val="21"/>
        </w:rPr>
        <w:t>由专科医生确诊为急性坏死性胰腺炎，并需进行手术治疗，以进行组织清除、病灶切除或胰腺部分切除。</w:t>
      </w:r>
      <w:r>
        <w:rPr>
          <w:rFonts w:ascii="黑体" w:eastAsia="黑体" w:hint="eastAsia"/>
          <w:spacing w:val="-7"/>
          <w:sz w:val="24"/>
        </w:rPr>
        <w:t>但因酒精中毒所致的急性坏死性胰腺炎不在保障范围内</w:t>
      </w:r>
      <w:r>
        <w:rPr>
          <w:sz w:val="21"/>
        </w:rPr>
        <w:t>。</w:t>
      </w:r>
    </w:p>
    <w:p>
      <w:pPr>
        <w:pStyle w:val="Heading3"/>
        <w:spacing w:line="312" w:lineRule="exact"/>
      </w:pPr>
      <w:r>
        <w:rPr/>
        <w:t>四十三、非阿尔茨海默病所致严重痴呆</w:t>
      </w:r>
    </w:p>
    <w:p>
      <w:pPr>
        <w:pStyle w:val="BodyText"/>
        <w:spacing w:line="256" w:lineRule="auto" w:before="14"/>
        <w:ind w:left="112" w:right="226" w:firstLine="422"/>
        <w:rPr>
          <w:rFonts w:ascii="黑体" w:eastAsia="黑体" w:hint="eastAsia"/>
          <w:sz w:val="24"/>
        </w:rPr>
      </w:pPr>
      <w:r>
        <w:rPr>
          <w:spacing w:val="-6"/>
        </w:rPr>
        <w:t>指因阿尔茨海默病以外的脑的器质性疾病造成脑功能衰竭导致永久不可逆性的严重痴呆，临床表现为</w:t>
      </w:r>
      <w:r>
        <w:rPr>
          <w:spacing w:val="-8"/>
        </w:rPr>
        <w:t>明显的认知能力障碍、行为异常和社交能力减退。被保险人自主生活能力完全丧失，无法独立完成六项基</w:t>
      </w:r>
      <w:r>
        <w:rPr>
          <w:spacing w:val="-7"/>
        </w:rPr>
        <w:t>本日常生活活动中的三项或三项以上，日常生活必须持续受到他人监护。导致痴呆的疾病必须明确诊断， </w:t>
      </w:r>
      <w:r>
        <w:rPr>
          <w:spacing w:val="-6"/>
        </w:rPr>
        <w:t>并且由完整的临床、实验室和影像学检查结果证实。</w:t>
      </w:r>
      <w:r>
        <w:rPr>
          <w:rFonts w:ascii="黑体" w:eastAsia="黑体" w:hint="eastAsia"/>
          <w:sz w:val="24"/>
        </w:rPr>
        <w:t>神经官能症，精神疾病及酒精中毒所致脑损害</w:t>
      </w:r>
      <w:r>
        <w:rPr>
          <w:rFonts w:ascii="黑体" w:eastAsia="黑体" w:hint="eastAsia"/>
          <w:w w:val="95"/>
          <w:sz w:val="24"/>
        </w:rPr>
        <w:t>不在保障范围内。</w:t>
      </w:r>
    </w:p>
    <w:p>
      <w:pPr>
        <w:pStyle w:val="BodyText"/>
        <w:spacing w:line="273" w:lineRule="auto" w:before="6"/>
        <w:ind w:left="112" w:right="3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四十四、系统性硬化</w:t>
      </w:r>
    </w:p>
    <w:p>
      <w:pPr>
        <w:pStyle w:val="BodyText"/>
        <w:spacing w:line="261" w:lineRule="auto" w:before="14"/>
        <w:ind w:left="112" w:right="322" w:firstLine="422"/>
        <w:jc w:val="both"/>
        <w:rPr>
          <w:rFonts w:ascii="黑体" w:eastAsia="黑体" w:hint="eastAsia"/>
          <w:sz w:val="24"/>
        </w:rPr>
      </w:pPr>
      <w:r>
        <w:rPr>
          <w:spacing w:val="-6"/>
        </w:rPr>
        <w:t>系统性硬化病又称硬皮病，是以弥漫性皮肤、血管及内脏器官结缔组织纤维化、硬化及萎缩为特点的</w:t>
      </w:r>
      <w:r>
        <w:rPr>
          <w:spacing w:val="-9"/>
        </w:rPr>
        <w:t>结缔组织病。必须由风湿免疫专科医生确诊。必须有活体组织检查和血清学的检查作为确诊依据。病变需</w:t>
      </w:r>
      <w:r>
        <w:rPr>
          <w:spacing w:val="-7"/>
        </w:rPr>
        <w:t>累及心脏，肺脏或肾脏。</w:t>
      </w:r>
      <w:r>
        <w:rPr>
          <w:rFonts w:ascii="黑体" w:eastAsia="黑体" w:hint="eastAsia"/>
          <w:spacing w:val="-1"/>
          <w:sz w:val="24"/>
        </w:rPr>
        <w:t>下列疾病不在保障范围内：</w:t>
      </w:r>
    </w:p>
    <w:p>
      <w:pPr>
        <w:spacing w:line="289" w:lineRule="exact" w:before="0"/>
        <w:ind w:left="592" w:right="0" w:firstLine="0"/>
        <w:jc w:val="left"/>
        <w:rPr>
          <w:rFonts w:ascii="黑体" w:eastAsia="黑体" w:hint="eastAsia"/>
          <w:sz w:val="24"/>
        </w:rPr>
      </w:pPr>
      <w:r>
        <w:rPr>
          <w:rFonts w:ascii="黑体" w:eastAsia="黑体" w:hint="eastAsia"/>
          <w:w w:val="99"/>
          <w:sz w:val="24"/>
        </w:rPr>
        <w:t>（1）局限性硬皮病（包括带状硬皮病、硬斑病</w:t>
      </w:r>
      <w:r>
        <w:rPr>
          <w:rFonts w:ascii="黑体" w:eastAsia="黑体" w:hint="eastAsia"/>
          <w:spacing w:val="-120"/>
          <w:w w:val="99"/>
          <w:sz w:val="24"/>
        </w:rPr>
        <w:t>）</w:t>
      </w:r>
      <w:r>
        <w:rPr>
          <w:rFonts w:ascii="黑体" w:eastAsia="黑体" w:hint="eastAsia"/>
          <w:w w:val="99"/>
          <w:sz w:val="24"/>
        </w:rPr>
        <w:t>；</w:t>
      </w:r>
    </w:p>
    <w:p>
      <w:pPr>
        <w:spacing w:line="312" w:lineRule="exact" w:before="0"/>
        <w:ind w:left="592" w:right="0" w:firstLine="0"/>
        <w:jc w:val="left"/>
        <w:rPr>
          <w:rFonts w:ascii="黑体" w:eastAsia="黑体" w:hint="eastAsia"/>
          <w:sz w:val="24"/>
        </w:rPr>
      </w:pPr>
      <w:r>
        <w:rPr>
          <w:rFonts w:ascii="黑体" w:eastAsia="黑体" w:hint="eastAsia"/>
          <w:w w:val="95"/>
          <w:sz w:val="24"/>
        </w:rPr>
        <w:t>（2）嗜酸细胞性筋膜炎；</w:t>
      </w:r>
    </w:p>
    <w:p>
      <w:pPr>
        <w:spacing w:line="291" w:lineRule="exact" w:before="0"/>
        <w:ind w:left="592" w:right="0" w:firstLine="0"/>
        <w:jc w:val="left"/>
        <w:rPr>
          <w:rFonts w:ascii="黑体" w:eastAsia="黑体" w:hint="eastAsia"/>
          <w:sz w:val="24"/>
        </w:rPr>
      </w:pPr>
      <w:r>
        <w:rPr>
          <w:rFonts w:ascii="黑体" w:eastAsia="黑体" w:hint="eastAsia"/>
          <w:sz w:val="24"/>
        </w:rPr>
        <w:t>（3）CREST 综合征。</w:t>
      </w:r>
    </w:p>
    <w:p>
      <w:pPr>
        <w:pStyle w:val="Heading3"/>
        <w:spacing w:line="344" w:lineRule="exact"/>
      </w:pPr>
      <w:r>
        <w:rPr/>
        <w:t>四十五、严重克隆病</w:t>
      </w:r>
    </w:p>
    <w:p>
      <w:pPr>
        <w:pStyle w:val="BodyText"/>
        <w:spacing w:line="273" w:lineRule="auto" w:before="13"/>
        <w:ind w:left="112" w:right="322" w:firstLine="422"/>
      </w:pPr>
      <w:r>
        <w:rPr>
          <w:spacing w:val="-6"/>
        </w:rPr>
        <w:t>克隆病是一种慢性肉芽肿性肠炎，具有特征性的克隆病病理组织学变化。诊断必须由病理检查结果证</w:t>
      </w:r>
      <w:r>
        <w:rPr>
          <w:spacing w:val="-5"/>
        </w:rPr>
        <w:t>实。被保险人所患的克隆病必须已经造成瘘管形成并伴有肠梗阻或肠穿孔。</w:t>
      </w:r>
    </w:p>
    <w:p>
      <w:pPr>
        <w:pStyle w:val="Heading3"/>
        <w:spacing w:line="306" w:lineRule="exact"/>
      </w:pPr>
      <w:r>
        <w:rPr/>
        <w:t>四十六、严重溃疡性结肠炎</w:t>
      </w:r>
    </w:p>
    <w:p>
      <w:pPr>
        <w:pStyle w:val="BodyText"/>
        <w:spacing w:line="273" w:lineRule="auto" w:before="13"/>
        <w:ind w:left="112" w:right="110" w:firstLine="422"/>
      </w:pPr>
      <w:r>
        <w:rPr>
          <w:spacing w:val="-6"/>
        </w:rPr>
        <w:t>我们所保障的溃疡性结肠炎是指伴有致命性电解质紊乱的急性暴发性溃疡性结肠炎，病变累及全结肠， </w:t>
      </w:r>
      <w:r>
        <w:rPr>
          <w:spacing w:val="-7"/>
        </w:rPr>
        <w:t>表现为严重的血便和系统性症状体征，治疗通常采取全结肠切除和回肠造瘘术。溃疡性结肠炎必须根据组 </w:t>
      </w:r>
      <w:r>
        <w:rPr>
          <w:spacing w:val="-6"/>
        </w:rPr>
        <w:t>织病理学特点诊断，并且被保险人已经接受了结肠切除和回肠造瘘术。</w:t>
      </w:r>
    </w:p>
    <w:p>
      <w:pPr>
        <w:pStyle w:val="Heading3"/>
        <w:spacing w:line="306" w:lineRule="exact"/>
      </w:pPr>
      <w:r>
        <w:rPr/>
        <w:t>四十七、严重川崎病</w:t>
      </w:r>
    </w:p>
    <w:p>
      <w:pPr>
        <w:pStyle w:val="BodyText"/>
        <w:spacing w:line="273" w:lineRule="auto" w:before="14"/>
        <w:ind w:left="112" w:right="317" w:firstLine="422"/>
      </w:pPr>
      <w:r>
        <w:rPr>
          <w:spacing w:val="-7"/>
        </w:rPr>
        <w:t>指一种原因未明的血管炎综合征，临床表现为急性发热，皮肤粘膜病损和淋巴结肿大。本病必须经专</w:t>
      </w:r>
      <w:r>
        <w:rPr>
          <w:spacing w:val="-5"/>
        </w:rPr>
        <w:t>科医生明确诊断，且必须由血管造影或超声心动图检查证实，满足下列至少一项条件：</w:t>
      </w:r>
    </w:p>
    <w:p>
      <w:pPr>
        <w:pStyle w:val="BodyText"/>
        <w:spacing w:before="7"/>
      </w:pPr>
      <w:r>
        <w:rPr/>
        <w:t>（</w:t>
      </w:r>
      <w:r>
        <w:rPr>
          <w:rFonts w:ascii="Times New Roman" w:eastAsia="Times New Roman"/>
        </w:rPr>
        <w:t>1</w:t>
      </w:r>
      <w:r>
        <w:rPr/>
        <w:t>）伴有冠状动脉瘤，且冠状动脉瘤于最初急性发病后持续至少一百八十天；</w:t>
      </w:r>
    </w:p>
    <w:p>
      <w:pPr>
        <w:pStyle w:val="BodyText"/>
        <w:spacing w:line="268" w:lineRule="exact" w:before="20"/>
      </w:pPr>
      <w:r>
        <w:rPr/>
        <w:t>（</w:t>
      </w:r>
      <w:r>
        <w:rPr>
          <w:rFonts w:ascii="Times New Roman" w:eastAsia="Times New Roman"/>
        </w:rPr>
        <w:t>2</w:t>
      </w:r>
      <w:r>
        <w:rPr/>
        <w:t>）伴有冠状动脉瘤，且实际接受了对冠状动脉瘤进行的手术治疗。</w:t>
      </w:r>
    </w:p>
    <w:p>
      <w:pPr>
        <w:pStyle w:val="Heading3"/>
      </w:pPr>
      <w:r>
        <w:rPr/>
        <w:t>四十八、埃博拉病毒感染</w:t>
      </w:r>
    </w:p>
    <w:p>
      <w:pPr>
        <w:pStyle w:val="BodyText"/>
        <w:spacing w:line="273" w:lineRule="auto" w:before="14"/>
        <w:ind w:left="112" w:right="322" w:firstLine="422"/>
      </w:pPr>
      <w:r>
        <w:rPr>
          <w:spacing w:val="-6"/>
        </w:rPr>
        <w:t>受埃博拉病毒感染导致出血性发热。埃博拉病必须经传染病专科医生确诊，并且埃博拉病毒的存在必</w:t>
      </w:r>
      <w:r>
        <w:rPr>
          <w:spacing w:val="-5"/>
        </w:rPr>
        <w:t>须经过实验室检查证实。该病必须从症状开始后持续三十天出现并发症。</w:t>
      </w:r>
    </w:p>
    <w:p>
      <w:pPr>
        <w:pStyle w:val="Heading3"/>
        <w:spacing w:line="306" w:lineRule="exact"/>
      </w:pPr>
      <w:r>
        <w:rPr/>
        <w:t>四十九、象皮病</w:t>
      </w:r>
    </w:p>
    <w:p>
      <w:pPr>
        <w:pStyle w:val="BodyText"/>
        <w:spacing w:line="273" w:lineRule="auto" w:before="13"/>
        <w:ind w:left="112" w:right="226" w:firstLine="422"/>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spacing w:line="306" w:lineRule="exact"/>
      </w:pPr>
      <w:r>
        <w:rPr/>
        <w:t>五十、原发性硬化性胆管炎</w:t>
      </w:r>
    </w:p>
    <w:p>
      <w:pPr>
        <w:pStyle w:val="BodyText"/>
        <w:spacing w:line="273" w:lineRule="auto" w:before="13"/>
        <w:ind w:left="112" w:right="322" w:firstLine="422"/>
      </w:pPr>
      <w:r>
        <w:rPr>
          <w:spacing w:val="-6"/>
        </w:rPr>
        <w:t>指一种胆汁淤积综合征，其特征是肝内、肝外胆道因纤维化性炎症逐渐狭窄，并最终导致完全阻塞而</w:t>
      </w:r>
      <w:r>
        <w:rPr>
          <w:spacing w:val="-5"/>
        </w:rPr>
        <w:t>发展为肝硬化。本病须经内镜逆行胰胆管造影等影像学检查证实，并须满足下列全部条件：</w:t>
      </w:r>
    </w:p>
    <w:p>
      <w:pPr>
        <w:pStyle w:val="BodyText"/>
        <w:spacing w:before="7"/>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pPr>
      <w:r>
        <w:rPr/>
        <w:t>（</w:t>
      </w:r>
      <w:r>
        <w:rPr>
          <w:rFonts w:ascii="Times New Roman" w:eastAsia="Times New Roman"/>
        </w:rPr>
        <w:t>2</w:t>
      </w:r>
      <w:r>
        <w:rPr/>
        <w:t>）持续性黄疸病史；</w:t>
      </w:r>
    </w:p>
    <w:p>
      <w:pPr>
        <w:pStyle w:val="BodyText"/>
        <w:spacing w:line="289" w:lineRule="exact"/>
      </w:pPr>
      <w:r>
        <w:rPr/>
        <w:t>（</w:t>
      </w:r>
      <w:r>
        <w:rPr>
          <w:rFonts w:ascii="Times New Roman" w:eastAsia="Times New Roman"/>
        </w:rPr>
        <w:t>3</w:t>
      </w:r>
      <w:r>
        <w:rPr/>
        <w:t>）出现胆汁性肝硬化或门脉高压。</w:t>
      </w:r>
    </w:p>
    <w:p>
      <w:pPr>
        <w:spacing w:line="312" w:lineRule="exact" w:before="0"/>
        <w:ind w:left="592" w:right="0" w:firstLine="0"/>
        <w:jc w:val="left"/>
        <w:rPr>
          <w:rFonts w:ascii="黑体" w:eastAsia="黑体" w:hint="eastAsia"/>
          <w:sz w:val="24"/>
        </w:rPr>
      </w:pPr>
      <w:r>
        <w:rPr>
          <w:rFonts w:ascii="黑体" w:eastAsia="黑体" w:hint="eastAsia"/>
          <w:w w:val="95"/>
          <w:sz w:val="24"/>
        </w:rPr>
        <w:t>因肿瘤或胆管损伤等继发性的硬化性胆管炎不在保障范围内。</w:t>
      </w:r>
    </w:p>
    <w:p>
      <w:pPr>
        <w:spacing w:after="0" w:line="312" w:lineRule="exact"/>
        <w:jc w:val="left"/>
        <w:rPr>
          <w:rFonts w:ascii="黑体" w:eastAsia="黑体" w:hint="eastAsia"/>
          <w:sz w:val="24"/>
        </w:rPr>
        <w:sectPr>
          <w:pgSz w:w="11900" w:h="16840"/>
          <w:pgMar w:header="232" w:footer="913" w:top="1040" w:bottom="1100" w:left="1020" w:right="800"/>
        </w:sectPr>
      </w:pPr>
    </w:p>
    <w:p>
      <w:pPr>
        <w:pStyle w:val="Heading3"/>
        <w:spacing w:line="364" w:lineRule="exact"/>
      </w:pPr>
      <w:r>
        <w:rPr/>
        <w:t>五十一、严重心肌炎</w:t>
      </w:r>
    </w:p>
    <w:p>
      <w:pPr>
        <w:pStyle w:val="BodyText"/>
        <w:spacing w:line="273" w:lineRule="auto" w:before="13"/>
        <w:ind w:left="112" w:right="201" w:firstLine="422"/>
      </w:pPr>
      <w:r>
        <w:rPr>
          <w:spacing w:val="-7"/>
        </w:rPr>
        <w:t>指心肌局限性或弥漫性的急性或慢性炎症病变，导致心脏功能障碍，达到美国纽约心脏病学会心功能</w:t>
      </w:r>
      <w:r>
        <w:rPr>
          <w:spacing w:val="-9"/>
        </w:rPr>
        <w:t>状态分级四级，且持续至少 </w:t>
      </w:r>
      <w:r>
        <w:rPr>
          <w:rFonts w:ascii="Times New Roman" w:eastAsia="Times New Roman"/>
        </w:rPr>
        <w:t>90 </w:t>
      </w:r>
      <w:r>
        <w:rPr/>
        <w:t>天。</w:t>
      </w:r>
    </w:p>
    <w:p>
      <w:pPr>
        <w:pStyle w:val="Heading3"/>
        <w:spacing w:line="287" w:lineRule="exact"/>
      </w:pPr>
      <w:r>
        <w:rPr/>
        <w:t>五十二、肾髓质囊性病</w:t>
      </w:r>
    </w:p>
    <w:p>
      <w:pPr>
        <w:pStyle w:val="BodyText"/>
        <w:spacing w:before="13"/>
      </w:pPr>
      <w:r>
        <w:rPr/>
        <w:t>指经肾脏内科专科医生明确诊断为肾髓质囊性病，且须同时满足下列条件：</w:t>
      </w:r>
    </w:p>
    <w:p>
      <w:pPr>
        <w:pStyle w:val="BodyText"/>
        <w:spacing w:before="36"/>
      </w:pPr>
      <w:r>
        <w:rPr/>
        <w:t>（</w:t>
      </w:r>
      <w:r>
        <w:rPr>
          <w:rFonts w:ascii="Times New Roman" w:eastAsia="Times New Roman"/>
        </w:rPr>
        <w:t>1</w:t>
      </w:r>
      <w:r>
        <w:rPr/>
        <w:t>）肾髓质有囊肿、肾小管萎缩及间质纤维化等病理改变；</w:t>
      </w:r>
    </w:p>
    <w:p>
      <w:pPr>
        <w:pStyle w:val="BodyText"/>
        <w:spacing w:before="20"/>
      </w:pPr>
      <w:r>
        <w:rPr/>
        <w:t>（</w:t>
      </w:r>
      <w:r>
        <w:rPr>
          <w:rFonts w:ascii="Times New Roman" w:eastAsia="Times New Roman"/>
        </w:rPr>
        <w:t>2</w:t>
      </w:r>
      <w:r>
        <w:rPr/>
        <w:t>）贫血、多尿及肾功能衰竭等临床表现；</w:t>
      </w:r>
    </w:p>
    <w:p>
      <w:pPr>
        <w:pStyle w:val="BodyText"/>
        <w:spacing w:line="268" w:lineRule="exact" w:before="20"/>
      </w:pPr>
      <w:r>
        <w:rPr/>
        <w:t>（</w:t>
      </w:r>
      <w:r>
        <w:rPr>
          <w:rFonts w:ascii="Times New Roman" w:eastAsia="Times New Roman"/>
        </w:rPr>
        <w:t>3</w:t>
      </w:r>
      <w:r>
        <w:rPr/>
        <w:t>）诊断须由肾组织活检确定。</w:t>
      </w:r>
    </w:p>
    <w:p>
      <w:pPr>
        <w:pStyle w:val="Heading3"/>
      </w:pPr>
      <w:r>
        <w:rPr/>
        <w:t>五十三、严重慢性复发性胰腺炎</w:t>
      </w:r>
    </w:p>
    <w:p>
      <w:pPr>
        <w:spacing w:line="244" w:lineRule="auto" w:before="14"/>
        <w:ind w:left="112" w:right="202" w:firstLine="422"/>
        <w:jc w:val="both"/>
        <w:rPr>
          <w:rFonts w:ascii="黑体" w:eastAsia="黑体" w:hint="eastAsia"/>
          <w:sz w:val="24"/>
        </w:rPr>
      </w:pPr>
      <w:r>
        <w:rPr>
          <w:spacing w:val="-7"/>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z w:val="24"/>
        </w:rPr>
        <w:t>因酒精所致的慢性复发性胰腺炎不在保障</w:t>
      </w:r>
      <w:r>
        <w:rPr>
          <w:rFonts w:ascii="黑体" w:eastAsia="黑体" w:hint="eastAsia"/>
          <w:w w:val="95"/>
          <w:sz w:val="24"/>
        </w:rPr>
        <w:t>范围内。</w:t>
      </w:r>
    </w:p>
    <w:p>
      <w:pPr>
        <w:pStyle w:val="Heading3"/>
        <w:spacing w:line="317" w:lineRule="exact"/>
      </w:pPr>
      <w:r>
        <w:rPr/>
        <w:t>五十四、进行性核上性麻痹</w:t>
      </w:r>
    </w:p>
    <w:p>
      <w:pPr>
        <w:pStyle w:val="BodyText"/>
        <w:spacing w:line="261" w:lineRule="auto" w:before="13"/>
        <w:ind w:left="112" w:right="202" w:firstLine="422"/>
        <w:jc w:val="both"/>
      </w:pPr>
      <w:r>
        <w:rPr>
          <w:spacing w:val="-9"/>
        </w:rPr>
        <w:t>进行性核上性麻痹</w:t>
      </w:r>
      <w:r>
        <w:rPr>
          <w:spacing w:val="-14"/>
        </w:rPr>
        <w:t>（</w:t>
      </w:r>
      <w:r>
        <w:rPr>
          <w:rFonts w:ascii="Times New Roman" w:eastAsia="Times New Roman"/>
          <w:spacing w:val="-14"/>
        </w:rPr>
        <w:t>PSP</w:t>
      </w:r>
      <w:r>
        <w:rPr>
          <w:spacing w:val="-14"/>
        </w:rPr>
        <w:t>）</w:t>
      </w:r>
      <w:r>
        <w:rPr>
          <w:spacing w:val="-15"/>
        </w:rPr>
        <w:t>又称 </w:t>
      </w:r>
      <w:r>
        <w:rPr>
          <w:rFonts w:ascii="Times New Roman" w:eastAsia="Times New Roman"/>
        </w:rPr>
        <w:t>Steele-Rchardson-Olszewski </w:t>
      </w:r>
      <w:r>
        <w:rPr>
          <w:spacing w:val="-8"/>
        </w:rPr>
        <w:t>综合征，是一种少见的神经系统变性疾病， </w:t>
      </w:r>
      <w:r>
        <w:rPr>
          <w:spacing w:val="-21"/>
        </w:rPr>
        <w:t>以假球麻痹、垂直性核上性眼肌麻痹、锥体外系肌僵直、步态共济失调和轻度痴呆为主要临床特征。</w:t>
      </w:r>
      <w:r>
        <w:rPr>
          <w:rFonts w:ascii="Times New Roman" w:eastAsia="Times New Roman"/>
        </w:rPr>
        <w:t>PSP </w:t>
      </w:r>
      <w:r>
        <w:rPr/>
        <w:t>必</w:t>
      </w:r>
      <w:r>
        <w:rPr>
          <w:spacing w:val="-6"/>
        </w:rPr>
        <w:t>须由三级甲等医院的神经内科专科医生确诊，并且被保险人自主生活能力完全丧失，无法独立完成六项基</w:t>
      </w:r>
      <w:r>
        <w:rPr>
          <w:spacing w:val="-5"/>
        </w:rPr>
        <w:t>本日常生活活动中的三项或三项以上。</w:t>
      </w:r>
    </w:p>
    <w:p>
      <w:pPr>
        <w:pStyle w:val="BodyText"/>
        <w:spacing w:line="273" w:lineRule="auto" w:before="18"/>
        <w:ind w:left="11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0" w:lineRule="exact"/>
      </w:pPr>
      <w:r>
        <w:rPr/>
        <w:t>五十五、胰腺移植</w:t>
      </w:r>
    </w:p>
    <w:p>
      <w:pPr>
        <w:spacing w:line="237" w:lineRule="auto" w:before="0"/>
        <w:ind w:left="112" w:right="202" w:firstLine="422"/>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5"/>
          <w:sz w:val="24"/>
        </w:rPr>
        <w:t>单纯胰岛移植、部</w:t>
      </w:r>
      <w:r>
        <w:rPr>
          <w:rFonts w:ascii="黑体" w:eastAsia="黑体" w:hint="eastAsia"/>
          <w:spacing w:val="-5"/>
          <w:w w:val="95"/>
          <w:sz w:val="24"/>
        </w:rPr>
        <w:t>分胰腺组织或细胞的移植不在本保障范围内。</w:t>
      </w:r>
    </w:p>
    <w:p>
      <w:pPr>
        <w:pStyle w:val="Heading3"/>
        <w:spacing w:line="322" w:lineRule="exact" w:before="3"/>
      </w:pPr>
      <w:r>
        <w:rPr/>
        <w:t>五十六、严重自身免疫性肝炎</w:t>
      </w:r>
    </w:p>
    <w:p>
      <w:pPr>
        <w:pStyle w:val="BodyText"/>
        <w:spacing w:line="273" w:lineRule="auto" w:before="13"/>
        <w:ind w:left="112" w:right="202" w:firstLine="422"/>
        <w:jc w:val="both"/>
      </w:pPr>
      <w:r>
        <w:rPr>
          <w:spacing w:val="-7"/>
        </w:rPr>
        <w:t>自身免疫性肝炎是一种原因不明的慢性肝脏的坏死性炎性疾病，机体免疫机制被破坏，产生针对肝脏</w:t>
      </w:r>
      <w:r>
        <w:rPr>
          <w:spacing w:val="-9"/>
        </w:rPr>
        <w:t>自身抗原的抗体导致自身免疫反应，从而破坏肝细胞造成肝脏炎症坏死，进而发展为肝硬化。必须满足所</w:t>
      </w:r>
      <w:r>
        <w:rPr>
          <w:spacing w:val="-8"/>
        </w:rPr>
        <w:t>有以下条件：</w:t>
      </w:r>
    </w:p>
    <w:p>
      <w:pPr>
        <w:pStyle w:val="BodyText"/>
        <w:spacing w:before="7"/>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rPr>
          <w:rFonts w:ascii="Times New Roman" w:eastAsia="Times New Roman"/>
        </w:rPr>
      </w:pPr>
      <w:r>
        <w:rPr/>
        <w:t>（</w:t>
      </w:r>
      <w:r>
        <w:rPr>
          <w:rFonts w:ascii="Times New Roman" w:eastAsia="Times New Roman"/>
        </w:rPr>
        <w:t>2</w:t>
      </w:r>
      <w:r>
        <w:rPr/>
        <w:t>）</w:t>
      </w:r>
      <w:r>
        <w:rPr>
          <w:spacing w:val="0"/>
        </w:rPr>
        <w:t>血液中存在高水平的自身免疫抗体，如 </w:t>
      </w:r>
      <w:r>
        <w:rPr>
          <w:rFonts w:ascii="Times New Roman" w:eastAsia="Times New Roman"/>
        </w:rPr>
        <w:t>ANA</w:t>
      </w:r>
      <w:r>
        <w:rPr/>
        <w:t>（抗核抗体</w:t>
      </w:r>
      <w:r>
        <w:rPr>
          <w:spacing w:val="-106"/>
        </w:rPr>
        <w:t>）</w:t>
      </w:r>
      <w:r>
        <w:rPr/>
        <w:t>、</w:t>
      </w:r>
      <w:r>
        <w:rPr>
          <w:rFonts w:ascii="Times New Roman" w:eastAsia="Times New Roman"/>
        </w:rPr>
        <w:t>SMA</w:t>
      </w:r>
      <w:r>
        <w:rPr/>
        <w:t>（抗平滑肌抗体</w:t>
      </w:r>
      <w:r>
        <w:rPr>
          <w:spacing w:val="-106"/>
        </w:rPr>
        <w:t>）</w:t>
      </w:r>
      <w:r>
        <w:rPr/>
        <w:t>、抗</w:t>
      </w:r>
      <w:r>
        <w:rPr>
          <w:rFonts w:ascii="Times New Roman" w:eastAsia="Times New Roman"/>
        </w:rPr>
        <w:t>-LKM-1</w:t>
      </w:r>
    </w:p>
    <w:p>
      <w:pPr>
        <w:pStyle w:val="BodyText"/>
        <w:ind w:left="116" w:right="7510"/>
        <w:jc w:val="center"/>
      </w:pPr>
      <w:r>
        <w:rPr/>
        <w:t>抗体或抗</w:t>
      </w:r>
      <w:r>
        <w:rPr>
          <w:rFonts w:ascii="Times New Roman" w:eastAsia="Times New Roman"/>
        </w:rPr>
        <w:t>-SLA/LP </w:t>
      </w:r>
      <w:r>
        <w:rPr/>
        <w:t>抗体；</w:t>
      </w:r>
    </w:p>
    <w:p>
      <w:pPr>
        <w:pStyle w:val="BodyText"/>
      </w:pPr>
      <w:r>
        <w:rPr/>
        <w:t>（</w:t>
      </w:r>
      <w:r>
        <w:rPr>
          <w:rFonts w:ascii="Times New Roman" w:eastAsia="Times New Roman"/>
        </w:rPr>
        <w:t>3</w:t>
      </w:r>
      <w:r>
        <w:rPr/>
        <w:t>）肝脏活检证实免疫性肝炎；</w:t>
      </w:r>
    </w:p>
    <w:p>
      <w:pPr>
        <w:pStyle w:val="BodyText"/>
        <w:spacing w:line="268" w:lineRule="exact"/>
      </w:pPr>
      <w:r>
        <w:rPr/>
        <w:t>（</w:t>
      </w:r>
      <w:r>
        <w:rPr>
          <w:rFonts w:ascii="Times New Roman" w:eastAsia="Times New Roman"/>
        </w:rPr>
        <w:t>4</w:t>
      </w:r>
      <w:r>
        <w:rPr/>
        <w:t>）临床已经出现腹水、食道静脉曲张和脾肿大等肝硬化表现。</w:t>
      </w:r>
    </w:p>
    <w:p>
      <w:pPr>
        <w:pStyle w:val="Heading3"/>
      </w:pPr>
      <w:r>
        <w:rPr/>
        <w:t>五十七、肌萎缩性（脊髓）侧索硬化症</w:t>
      </w:r>
    </w:p>
    <w:p>
      <w:pPr>
        <w:pStyle w:val="BodyText"/>
        <w:spacing w:line="273" w:lineRule="auto" w:before="13"/>
        <w:ind w:left="112" w:right="101" w:firstLine="422"/>
      </w:pPr>
      <w:r>
        <w:rPr>
          <w:spacing w:val="-8"/>
        </w:rPr>
        <w:t>是指持续的神经变性累及脊髓神经及脑干运动神经元，出现肌肉无力、挛缩、肌束颤动及萎缩症状和</w:t>
      </w:r>
      <w:r>
        <w:rPr>
          <w:spacing w:val="-6"/>
        </w:rPr>
        <w:t>体征。须经神经专科医师做出明确诊断，且疾病进行性发展已导致不可逆转的永久性神经系统功能障碍。</w:t>
      </w:r>
    </w:p>
    <w:p>
      <w:pPr>
        <w:pStyle w:val="BodyText"/>
        <w:spacing w:before="7"/>
      </w:pPr>
      <w:r>
        <w:rPr/>
        <w:t>永久性神经系统功能障碍是指以下六项条件中的一项或一项以上：</w:t>
      </w:r>
    </w:p>
    <w:p>
      <w:pPr>
        <w:pStyle w:val="BodyText"/>
        <w:spacing w:before="37"/>
      </w:pPr>
      <w:r>
        <w:rPr/>
        <w:t>（</w:t>
      </w:r>
      <w:r>
        <w:rPr>
          <w:rFonts w:ascii="Times New Roman" w:eastAsia="Times New Roman"/>
        </w:rPr>
        <w:t>1</w:t>
      </w:r>
      <w:r>
        <w:rPr/>
        <w:t>）一上肢或双上肢手腕以上部分的完全及永久瘫痪；</w:t>
      </w:r>
    </w:p>
    <w:p>
      <w:pPr>
        <w:pStyle w:val="BodyText"/>
      </w:pPr>
      <w:r>
        <w:rPr/>
        <w:t>（</w:t>
      </w:r>
      <w:r>
        <w:rPr>
          <w:rFonts w:ascii="Times New Roman" w:eastAsia="Times New Roman"/>
        </w:rPr>
        <w:t>2</w:t>
      </w:r>
      <w:r>
        <w:rPr/>
        <w:t>）一下肢或双下肢足踝以上部分的完全及永久瘫痪；</w:t>
      </w:r>
    </w:p>
    <w:p>
      <w:pPr>
        <w:pStyle w:val="BodyText"/>
      </w:pPr>
      <w:r>
        <w:rPr/>
        <w:t>（</w:t>
      </w:r>
      <w:r>
        <w:rPr>
          <w:rFonts w:ascii="Times New Roman" w:eastAsia="Times New Roman"/>
        </w:rPr>
        <w:t>3</w:t>
      </w:r>
      <w:r>
        <w:rPr/>
        <w:t>）四肢机能完全及永久丧失；</w:t>
      </w:r>
    </w:p>
    <w:p>
      <w:pPr>
        <w:pStyle w:val="BodyText"/>
      </w:pPr>
      <w:r>
        <w:rPr/>
        <w:t>（</w:t>
      </w:r>
      <w:r>
        <w:rPr>
          <w:rFonts w:ascii="Times New Roman" w:eastAsia="Times New Roman"/>
        </w:rPr>
        <w:t>4</w:t>
      </w:r>
      <w:r>
        <w:rPr/>
        <w:t>）完全及永久丧失语言能力；</w:t>
      </w:r>
    </w:p>
    <w:p>
      <w:pPr>
        <w:pStyle w:val="BodyText"/>
      </w:pPr>
      <w:r>
        <w:rPr>
          <w:w w:val="100"/>
        </w:rPr>
        <w:t>（</w:t>
      </w:r>
      <w:r>
        <w:rPr>
          <w:rFonts w:ascii="Times New Roman" w:eastAsia="Times New Roman"/>
          <w:w w:val="100"/>
        </w:rPr>
        <w:t>5</w:t>
      </w:r>
      <w:r>
        <w:rPr>
          <w:w w:val="100"/>
        </w:rPr>
        <w:t>）</w:t>
      </w:r>
      <w:r>
        <w:rPr>
          <w:spacing w:val="-4"/>
          <w:w w:val="100"/>
        </w:rPr>
        <w:t>完全及永久丧失吞咽能力</w:t>
      </w:r>
      <w:r>
        <w:rPr>
          <w:w w:val="100"/>
        </w:rPr>
        <w:t>（</w:t>
      </w:r>
      <w:r>
        <w:rPr>
          <w:spacing w:val="-2"/>
          <w:w w:val="100"/>
        </w:rPr>
        <w:t>吞咽困难</w:t>
      </w:r>
      <w:r>
        <w:rPr>
          <w:spacing w:val="-106"/>
          <w:w w:val="100"/>
        </w:rPr>
        <w:t>）</w:t>
      </w:r>
      <w:r>
        <w:rPr>
          <w:spacing w:val="-4"/>
          <w:w w:val="100"/>
        </w:rPr>
        <w:t>，必须永久使用喂饲管；</w:t>
      </w:r>
    </w:p>
    <w:p>
      <w:pPr>
        <w:pStyle w:val="BodyText"/>
      </w:pPr>
      <w:r>
        <w:rPr/>
        <w:t>（</w:t>
      </w:r>
      <w:r>
        <w:rPr>
          <w:rFonts w:ascii="Times New Roman" w:eastAsia="Times New Roman"/>
        </w:rPr>
        <w:t>6</w:t>
      </w:r>
      <w:r>
        <w:rPr/>
        <w:t>）无法独立进行六项基本日常生活活动中三项或三项以上，且经过三个月的持续治疗后仍无法完</w:t>
      </w:r>
    </w:p>
    <w:p>
      <w:pPr>
        <w:pStyle w:val="BodyText"/>
        <w:ind w:left="112"/>
      </w:pPr>
      <w:r>
        <w:rPr/>
        <w:t>成。</w:t>
      </w:r>
    </w:p>
    <w:p>
      <w:pPr>
        <w:pStyle w:val="BodyText"/>
        <w:spacing w:before="37"/>
      </w:pPr>
      <w:r>
        <w:rPr/>
        <w:t>注：六项基本日常生活活动包括：①穿衣：自己能够穿衣及脱衣；②移动：自己从一个房间到另一个</w:t>
      </w:r>
    </w:p>
    <w:p>
      <w:pPr>
        <w:pStyle w:val="BodyText"/>
        <w:spacing w:line="273" w:lineRule="auto" w:before="37"/>
        <w:ind w:left="112" w:right="202"/>
      </w:pPr>
      <w:r>
        <w:rPr>
          <w:spacing w:val="-5"/>
        </w:rPr>
        <w:t>房间；③行动：自己上下床或上下轮椅；④如厕：自己控制进行大小便；⑤进食：自己从已准备好的碗或碟中取食物放入口中；⑥洗澡：自己进行淋浴或盆浴。</w:t>
      </w:r>
    </w:p>
    <w:p>
      <w:pPr>
        <w:spacing w:after="0" w:line="273" w:lineRule="auto"/>
        <w:sectPr>
          <w:pgSz w:w="11900" w:h="16840"/>
          <w:pgMar w:header="232" w:footer="913" w:top="1040" w:bottom="1100" w:left="1020" w:right="920"/>
        </w:sectPr>
      </w:pPr>
    </w:p>
    <w:p>
      <w:pPr>
        <w:pStyle w:val="Heading3"/>
        <w:spacing w:line="364" w:lineRule="exact"/>
        <w:rPr>
          <w:rFonts w:ascii="Times New Roman" w:eastAsia="Times New Roman"/>
        </w:rPr>
      </w:pPr>
      <w:r>
        <w:rPr/>
        <w:t>五十八、肝豆状核变性</w:t>
      </w:r>
      <w:r>
        <w:rPr>
          <w:rFonts w:ascii="Times New Roman" w:eastAsia="Times New Roman"/>
        </w:rPr>
        <w:t>(Wilson </w:t>
      </w:r>
      <w:r>
        <w:rPr/>
        <w:t>病</w:t>
      </w:r>
      <w:r>
        <w:rPr>
          <w:rFonts w:ascii="Times New Roman" w:eastAsia="Times New Roman"/>
        </w:rPr>
        <w:t>)</w:t>
      </w:r>
    </w:p>
    <w:p>
      <w:pPr>
        <w:pStyle w:val="BodyText"/>
        <w:spacing w:line="273" w:lineRule="auto" w:before="13"/>
        <w:ind w:left="112" w:right="202" w:firstLine="422"/>
      </w:pPr>
      <w:r>
        <w:rPr>
          <w:spacing w:val="-6"/>
        </w:rPr>
        <w:t>指由于先天性铜代谢障碍所引起的一种疾病，其特点为肝硬化与双侧脑基底神经节变性同时存在，且</w:t>
      </w:r>
      <w:r>
        <w:rPr>
          <w:spacing w:val="-5"/>
        </w:rPr>
        <w:t>须经专科医生明确诊断，并同时必须具备下列情况：</w:t>
      </w:r>
    </w:p>
    <w:p>
      <w:pPr>
        <w:pStyle w:val="BodyText"/>
        <w:spacing w:before="7"/>
      </w:pPr>
      <w:r>
        <w:rPr/>
        <w:t>（</w:t>
      </w:r>
      <w:r>
        <w:rPr>
          <w:rFonts w:ascii="Times New Roman" w:eastAsia="Times New Roman"/>
        </w:rPr>
        <w:t>1</w:t>
      </w:r>
      <w:r>
        <w:rPr/>
        <w:t>）临床表现包括：进行性加剧的肢体震颤，肌强直，吞咽及发音困难，精神异常；</w:t>
      </w:r>
    </w:p>
    <w:p>
      <w:pPr>
        <w:pStyle w:val="BodyText"/>
      </w:pPr>
      <w:r>
        <w:rPr>
          <w:w w:val="100"/>
        </w:rPr>
        <w:t>（</w:t>
      </w:r>
      <w:r>
        <w:rPr>
          <w:rFonts w:ascii="Times New Roman" w:eastAsia="Times New Roman"/>
          <w:w w:val="100"/>
        </w:rPr>
        <w:t>2</w:t>
      </w:r>
      <w:r>
        <w:rPr>
          <w:w w:val="100"/>
        </w:rPr>
        <w:t>）</w:t>
      </w:r>
      <w:r>
        <w:rPr>
          <w:spacing w:val="-2"/>
          <w:w w:val="100"/>
        </w:rPr>
        <w:t>角膜色素环</w:t>
      </w:r>
      <w:r>
        <w:rPr>
          <w:spacing w:val="-5"/>
          <w:w w:val="100"/>
        </w:rPr>
        <w:t>（</w:t>
      </w:r>
      <w:r>
        <w:rPr>
          <w:rFonts w:ascii="Times New Roman" w:eastAsia="Times New Roman"/>
          <w:spacing w:val="0"/>
          <w:w w:val="100"/>
        </w:rPr>
        <w:t>K-</w:t>
      </w:r>
      <w:r>
        <w:rPr>
          <w:rFonts w:ascii="Times New Roman" w:eastAsia="Times New Roman"/>
          <w:w w:val="100"/>
        </w:rPr>
        <w:t>F</w:t>
      </w:r>
      <w:r>
        <w:rPr>
          <w:rFonts w:ascii="Times New Roman" w:eastAsia="Times New Roman"/>
          <w:spacing w:val="-2"/>
        </w:rPr>
        <w:t> </w:t>
      </w:r>
      <w:r>
        <w:rPr>
          <w:w w:val="100"/>
        </w:rPr>
        <w:t>环</w:t>
      </w:r>
      <w:r>
        <w:rPr>
          <w:spacing w:val="-106"/>
          <w:w w:val="100"/>
        </w:rPr>
        <w:t>）</w:t>
      </w:r>
      <w:r>
        <w:rPr>
          <w:w w:val="100"/>
        </w:rPr>
        <w:t>；</w:t>
      </w:r>
    </w:p>
    <w:p>
      <w:pPr>
        <w:pStyle w:val="BodyText"/>
      </w:pPr>
      <w:r>
        <w:rPr/>
        <w:t>（</w:t>
      </w:r>
      <w:r>
        <w:rPr>
          <w:rFonts w:ascii="Times New Roman" w:eastAsia="Times New Roman"/>
        </w:rPr>
        <w:t>3</w:t>
      </w:r>
      <w:r>
        <w:rPr/>
        <w:t>）血清铜和血清铜蓝蛋白降低，尿铜增加；</w:t>
      </w:r>
    </w:p>
    <w:p>
      <w:pPr>
        <w:pStyle w:val="BodyText"/>
      </w:pPr>
      <w:r>
        <w:rPr/>
        <w:t>（</w:t>
      </w:r>
      <w:r>
        <w:rPr>
          <w:rFonts w:ascii="Times New Roman" w:eastAsia="Times New Roman"/>
        </w:rPr>
        <w:t>4</w:t>
      </w:r>
      <w:r>
        <w:rPr/>
        <w:t>）食管静脉曲张；</w:t>
      </w:r>
    </w:p>
    <w:p>
      <w:pPr>
        <w:pStyle w:val="BodyText"/>
        <w:spacing w:line="268" w:lineRule="exact"/>
      </w:pPr>
      <w:r>
        <w:rPr/>
        <w:t>（</w:t>
      </w:r>
      <w:r>
        <w:rPr>
          <w:rFonts w:ascii="Times New Roman" w:eastAsia="Times New Roman"/>
        </w:rPr>
        <w:t>5</w:t>
      </w:r>
      <w:r>
        <w:rPr/>
        <w:t>）腹水。</w:t>
      </w:r>
    </w:p>
    <w:p>
      <w:pPr>
        <w:pStyle w:val="Heading3"/>
      </w:pPr>
      <w:r>
        <w:rPr/>
        <w:t>五十九、严重哮喘</w:t>
      </w:r>
    </w:p>
    <w:p>
      <w:pPr>
        <w:pStyle w:val="BodyText"/>
        <w:spacing w:before="13"/>
      </w:pPr>
      <w:r>
        <w:rPr/>
        <w:t>被保险人必须在过去两年内曾发生哮喘持续状态，并符合以下其中两项标准，我们才承担保险责任：</w:t>
      </w:r>
    </w:p>
    <w:p>
      <w:pPr>
        <w:pStyle w:val="BodyText"/>
        <w:spacing w:before="36"/>
      </w:pPr>
      <w:r>
        <w:rPr/>
        <w:t>（</w:t>
      </w:r>
      <w:r>
        <w:rPr>
          <w:rFonts w:ascii="Times New Roman" w:eastAsia="Times New Roman"/>
        </w:rPr>
        <w:t>1</w:t>
      </w:r>
      <w:r>
        <w:rPr/>
        <w:t>）运动耐受力永久并持续地减少且轻微的运动能引起气促；</w:t>
      </w:r>
    </w:p>
    <w:p>
      <w:pPr>
        <w:pStyle w:val="BodyText"/>
      </w:pPr>
      <w:r>
        <w:rPr/>
        <w:t>（</w:t>
      </w:r>
      <w:r>
        <w:rPr>
          <w:rFonts w:ascii="Times New Roman" w:eastAsia="Times New Roman"/>
        </w:rPr>
        <w:t>2</w:t>
      </w:r>
      <w:r>
        <w:rPr/>
        <w:t>）长期胸腔过度膨胀而导致胸腔畸形；</w:t>
      </w:r>
    </w:p>
    <w:p>
      <w:pPr>
        <w:pStyle w:val="BodyText"/>
      </w:pPr>
      <w:r>
        <w:rPr/>
        <w:t>（</w:t>
      </w:r>
      <w:r>
        <w:rPr>
          <w:rFonts w:ascii="Times New Roman" w:eastAsia="Times New Roman"/>
        </w:rPr>
        <w:t>3</w:t>
      </w:r>
      <w:r>
        <w:rPr/>
        <w:t>）在家及在静息状态下需要吸氧；</w:t>
      </w:r>
    </w:p>
    <w:p>
      <w:pPr>
        <w:pStyle w:val="BodyText"/>
        <w:spacing w:line="268" w:lineRule="exact"/>
      </w:pPr>
      <w:r>
        <w:rPr/>
        <w:t>（</w:t>
      </w:r>
      <w:r>
        <w:rPr>
          <w:rFonts w:ascii="Times New Roman" w:eastAsia="Times New Roman"/>
        </w:rPr>
        <w:t>4</w:t>
      </w:r>
      <w:r>
        <w:rPr/>
        <w:t>）持续的每天服用类固醇药物</w:t>
      </w:r>
      <w:r>
        <w:rPr>
          <w:rFonts w:ascii="Times New Roman" w:eastAsia="Times New Roman"/>
        </w:rPr>
        <w:t>(</w:t>
      </w:r>
      <w:r>
        <w:rPr/>
        <w:t>至少持续六个月以上</w:t>
      </w:r>
      <w:r>
        <w:rPr>
          <w:rFonts w:ascii="Times New Roman" w:eastAsia="Times New Roman"/>
        </w:rPr>
        <w:t>)</w:t>
      </w:r>
      <w:r>
        <w:rPr/>
        <w:t>。</w:t>
      </w:r>
    </w:p>
    <w:p>
      <w:pPr>
        <w:pStyle w:val="Heading3"/>
      </w:pPr>
      <w:r>
        <w:rPr/>
        <w:t>六十、溶血性链球菌引起的坏疽</w:t>
      </w:r>
    </w:p>
    <w:p>
      <w:pPr>
        <w:pStyle w:val="BodyText"/>
        <w:spacing w:line="256" w:lineRule="auto" w:before="13"/>
        <w:ind w:left="112" w:right="202" w:firstLine="422"/>
      </w:pPr>
      <w:r>
        <w:rPr>
          <w:spacing w:val="-2"/>
        </w:rPr>
        <w:t>包围肢体或躯干的浅筋膜和</w:t>
      </w:r>
      <w:r>
        <w:rPr>
          <w:rFonts w:ascii="Times New Roman" w:eastAsia="Times New Roman"/>
        </w:rPr>
        <w:t>/</w:t>
      </w:r>
      <w:r>
        <w:rPr>
          <w:spacing w:val="-10"/>
        </w:rPr>
        <w:t>或深筋膜受到溶血性链球菌的感染，病情在短时间内急剧恶化，必须立刻</w:t>
      </w:r>
      <w:r>
        <w:rPr>
          <w:spacing w:val="-7"/>
        </w:rPr>
        <w:t>进行手术及清创术。最后的诊断必须由微生物或病理学专家进行相关检查后证实。</w:t>
      </w:r>
    </w:p>
    <w:p>
      <w:pPr>
        <w:pStyle w:val="Heading3"/>
        <w:spacing w:line="315" w:lineRule="exact"/>
      </w:pPr>
      <w:r>
        <w:rPr/>
        <w:t>六十一、颅脑手术</w:t>
      </w:r>
    </w:p>
    <w:p>
      <w:pPr>
        <w:spacing w:line="237" w:lineRule="auto" w:before="0"/>
        <w:ind w:left="112" w:right="202" w:firstLine="422"/>
        <w:jc w:val="left"/>
        <w:rPr>
          <w:sz w:val="21"/>
        </w:rPr>
      </w:pPr>
      <w:r>
        <w:rPr>
          <w:sz w:val="21"/>
        </w:rPr>
        <w:t>被保险人确已实施全麻下的开颅手术（不包括颅骨钻孔手术和经鼻蝶窦入颅手术</w:t>
      </w:r>
      <w:r>
        <w:rPr>
          <w:spacing w:val="-106"/>
          <w:sz w:val="21"/>
        </w:rPr>
        <w:t>）</w:t>
      </w:r>
      <w:r>
        <w:rPr>
          <w:spacing w:val="2"/>
          <w:sz w:val="21"/>
        </w:rPr>
        <w:t>。</w:t>
      </w:r>
      <w:r>
        <w:rPr>
          <w:rFonts w:ascii="黑体" w:eastAsia="黑体" w:hint="eastAsia"/>
          <w:sz w:val="24"/>
        </w:rPr>
        <w:t>因外伤而实施的脑外科手术不在保障范围之内。</w:t>
      </w:r>
      <w:r>
        <w:rPr>
          <w:spacing w:val="-5"/>
          <w:sz w:val="21"/>
        </w:rPr>
        <w:t>理赔时必须提供由神经外科医生出具的诊断书及手术报告。</w:t>
      </w:r>
    </w:p>
    <w:p>
      <w:pPr>
        <w:pStyle w:val="Heading3"/>
        <w:spacing w:line="322" w:lineRule="exact" w:before="2"/>
        <w:rPr>
          <w:rFonts w:ascii="Times New Roman" w:eastAsia="Times New Roman"/>
        </w:rPr>
      </w:pPr>
      <w:r>
        <w:rPr/>
        <w:t>六十二、侵蚀性葡萄胎</w:t>
      </w:r>
      <w:r>
        <w:rPr>
          <w:rFonts w:ascii="Times New Roman" w:eastAsia="Times New Roman"/>
        </w:rPr>
        <w:t>(</w:t>
      </w:r>
      <w:r>
        <w:rPr/>
        <w:t>或称恶性葡萄胎  </w:t>
      </w:r>
      <w:r>
        <w:rPr>
          <w:rFonts w:ascii="Times New Roman" w:eastAsia="Times New Roman"/>
        </w:rPr>
        <w:t>)</w:t>
      </w:r>
    </w:p>
    <w:p>
      <w:pPr>
        <w:pStyle w:val="BodyText"/>
        <w:spacing w:line="273" w:lineRule="auto" w:before="12"/>
        <w:ind w:left="112" w:right="202" w:firstLine="422"/>
      </w:pPr>
      <w:r>
        <w:rPr>
          <w:spacing w:val="-6"/>
        </w:rPr>
        <w:t>该类疾病是指异常增生的绒毛组织浸润性生长侵入子宫肌层或转移至其他器官或组织的葡萄胎，并已</w:t>
      </w:r>
      <w:r>
        <w:rPr>
          <w:spacing w:val="-5"/>
        </w:rPr>
        <w:t>经进行化疗或手术治疗的。</w:t>
      </w:r>
    </w:p>
    <w:p>
      <w:pPr>
        <w:pStyle w:val="Heading3"/>
        <w:spacing w:line="306" w:lineRule="exact"/>
      </w:pPr>
      <w:r>
        <w:rPr/>
        <w:t>六十三、破裂脑动脉瘤夹闭手术</w:t>
      </w:r>
    </w:p>
    <w:p>
      <w:pPr>
        <w:spacing w:line="244" w:lineRule="auto" w:before="14"/>
        <w:ind w:left="112" w:right="106" w:firstLine="422"/>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w:t>
      </w:r>
      <w:r>
        <w:rPr>
          <w:rFonts w:ascii="黑体" w:eastAsia="黑体" w:hint="eastAsia"/>
          <w:w w:val="95"/>
          <w:sz w:val="24"/>
        </w:rPr>
        <w:t>手术不在本保障范围内。</w:t>
      </w:r>
    </w:p>
    <w:p>
      <w:pPr>
        <w:pStyle w:val="Heading3"/>
        <w:spacing w:line="317" w:lineRule="exact"/>
      </w:pPr>
      <w:r>
        <w:rPr/>
        <w:t>六十四、疾病或外伤所致智力障碍</w:t>
      </w:r>
    </w:p>
    <w:p>
      <w:pPr>
        <w:pStyle w:val="BodyText"/>
        <w:spacing w:before="13"/>
      </w:pPr>
      <w:r>
        <w:rPr>
          <w:spacing w:val="-5"/>
          <w:w w:val="100"/>
        </w:rPr>
        <w:t>因严重头部创伤或疾病造成被保险人智力低常</w:t>
      </w:r>
      <w:r>
        <w:rPr>
          <w:w w:val="100"/>
        </w:rPr>
        <w:t>（</w:t>
      </w:r>
      <w:r>
        <w:rPr>
          <w:spacing w:val="-3"/>
          <w:w w:val="100"/>
        </w:rPr>
        <w:t>智力低于常态</w:t>
      </w:r>
      <w:r>
        <w:rPr>
          <w:spacing w:val="-106"/>
          <w:w w:val="100"/>
        </w:rPr>
        <w:t>）</w:t>
      </w:r>
      <w:r>
        <w:rPr>
          <w:spacing w:val="-6"/>
          <w:w w:val="100"/>
        </w:rPr>
        <w:t>。根据智商</w:t>
      </w:r>
      <w:r>
        <w:rPr>
          <w:w w:val="100"/>
        </w:rPr>
        <w:t>（</w:t>
      </w:r>
      <w:r>
        <w:rPr>
          <w:rFonts w:ascii="Times New Roman" w:eastAsia="Times New Roman"/>
          <w:spacing w:val="-3"/>
          <w:w w:val="100"/>
        </w:rPr>
        <w:t>I</w:t>
      </w:r>
      <w:r>
        <w:rPr>
          <w:rFonts w:ascii="Times New Roman" w:eastAsia="Times New Roman"/>
          <w:w w:val="100"/>
        </w:rPr>
        <w:t>Q</w:t>
      </w:r>
      <w:r>
        <w:rPr>
          <w:spacing w:val="-106"/>
          <w:w w:val="100"/>
        </w:rPr>
        <w:t>）</w:t>
      </w:r>
      <w:r>
        <w:rPr>
          <w:spacing w:val="-5"/>
          <w:w w:val="100"/>
        </w:rPr>
        <w:t>，智力低常分为轻度</w:t>
      </w:r>
    </w:p>
    <w:p>
      <w:pPr>
        <w:pStyle w:val="BodyText"/>
        <w:spacing w:line="264" w:lineRule="auto"/>
        <w:ind w:left="112" w:right="202"/>
        <w:jc w:val="both"/>
      </w:pP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5</w:t>
      </w:r>
      <w:r>
        <w:rPr>
          <w:rFonts w:ascii="Times New Roman" w:eastAsia="Times New Roman"/>
          <w:spacing w:val="-1"/>
          <w:w w:val="100"/>
        </w:rPr>
        <w:t>0</w:t>
      </w:r>
      <w:r>
        <w:rPr>
          <w:rFonts w:ascii="Times New Roman" w:eastAsia="Times New Roman"/>
          <w:spacing w:val="0"/>
          <w:w w:val="100"/>
        </w:rPr>
        <w:t>-</w:t>
      </w:r>
      <w:r>
        <w:rPr>
          <w:rFonts w:ascii="Times New Roman" w:eastAsia="Times New Roman"/>
          <w:w w:val="100"/>
        </w:rPr>
        <w:t>70</w:t>
      </w:r>
      <w:r>
        <w:rPr>
          <w:spacing w:val="-111"/>
          <w:w w:val="100"/>
        </w:rPr>
        <w:t>）</w:t>
      </w:r>
      <w:r>
        <w:rPr>
          <w:spacing w:val="-9"/>
          <w:w w:val="100"/>
        </w:rPr>
        <w:t>；中度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3</w:t>
      </w:r>
      <w:r>
        <w:rPr>
          <w:rFonts w:ascii="Times New Roman" w:eastAsia="Times New Roman"/>
          <w:spacing w:val="-5"/>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9"/>
          <w:w w:val="100"/>
        </w:rPr>
        <w:t>；重度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2</w:t>
      </w:r>
      <w:r>
        <w:rPr>
          <w:rFonts w:ascii="Times New Roman" w:eastAsia="Times New Roman"/>
          <w:spacing w:val="-1"/>
          <w:w w:val="100"/>
        </w:rPr>
        <w:t>0</w:t>
      </w:r>
      <w:r>
        <w:rPr>
          <w:rFonts w:ascii="Times New Roman" w:eastAsia="Times New Roman"/>
          <w:spacing w:val="-4"/>
          <w:w w:val="100"/>
        </w:rPr>
        <w:t>-</w:t>
      </w:r>
      <w:r>
        <w:rPr>
          <w:rFonts w:ascii="Times New Roman" w:eastAsia="Times New Roman"/>
          <w:w w:val="100"/>
        </w:rPr>
        <w:t>35</w:t>
      </w:r>
      <w:r>
        <w:rPr>
          <w:spacing w:val="-15"/>
          <w:w w:val="100"/>
        </w:rPr>
        <w:t>）</w:t>
      </w:r>
      <w:r>
        <w:rPr>
          <w:spacing w:val="-4"/>
          <w:w w:val="100"/>
        </w:rPr>
        <w:t>和极重度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&lt;</w:t>
      </w:r>
      <w:r>
        <w:rPr>
          <w:rFonts w:ascii="Times New Roman" w:eastAsia="Times New Roman"/>
          <w:spacing w:val="-5"/>
          <w:w w:val="100"/>
        </w:rPr>
        <w:t>2</w:t>
      </w:r>
      <w:r>
        <w:rPr>
          <w:rFonts w:ascii="Times New Roman" w:eastAsia="Times New Roman"/>
          <w:spacing w:val="-1"/>
          <w:w w:val="100"/>
        </w:rPr>
        <w:t>0</w:t>
      </w:r>
      <w:r>
        <w:rPr>
          <w:spacing w:val="-106"/>
          <w:w w:val="100"/>
        </w:rPr>
        <w:t>）</w:t>
      </w:r>
      <w:r>
        <w:rPr>
          <w:spacing w:val="-5"/>
          <w:w w:val="100"/>
        </w:rPr>
        <w:t>。智商的检测必须由我们认可的专职心</w:t>
      </w:r>
      <w:r>
        <w:rPr>
          <w:spacing w:val="-7"/>
        </w:rPr>
        <w:t>理测验工作者进行，心理测验工作者必须持有由心理测量专业委员会资格认定书。根据被保险人年龄采用</w:t>
      </w:r>
      <w:r>
        <w:rPr>
          <w:spacing w:val="-4"/>
        </w:rPr>
        <w:t>对应的智力量表如韦克斯勒智力量表</w:t>
      </w:r>
      <w:r>
        <w:rPr>
          <w:spacing w:val="-5"/>
        </w:rPr>
        <w:t>（</w:t>
      </w:r>
      <w:r>
        <w:rPr>
          <w:spacing w:val="-4"/>
        </w:rPr>
        <w:t>儿童智力量表或成人智力量表</w:t>
      </w:r>
      <w:r>
        <w:rPr>
          <w:spacing w:val="-106"/>
        </w:rPr>
        <w:t>）</w:t>
      </w:r>
      <w:r>
        <w:rPr>
          <w:spacing w:val="-5"/>
        </w:rPr>
        <w:t>。理赔时必须满足下列全部条件：</w:t>
      </w:r>
    </w:p>
    <w:p>
      <w:pPr>
        <w:pStyle w:val="BodyText"/>
        <w:spacing w:line="256" w:lineRule="auto" w:before="16"/>
        <w:ind w:left="112" w:right="211" w:firstLine="422"/>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5"/>
      </w:pPr>
      <w:r>
        <w:rPr/>
        <w:t>（</w:t>
      </w:r>
      <w:r>
        <w:rPr>
          <w:rFonts w:ascii="Times New Roman" w:eastAsia="Times New Roman"/>
        </w:rPr>
        <w:t>2</w:t>
      </w:r>
      <w:r>
        <w:rPr/>
        <w:t>）专科医师确诊被保险人由于严重头部创伤或疾病造成智力低常；</w:t>
      </w:r>
    </w:p>
    <w:p>
      <w:pPr>
        <w:pStyle w:val="BodyText"/>
        <w:spacing w:line="256" w:lineRule="auto"/>
        <w:ind w:left="112" w:right="211" w:firstLine="422"/>
      </w:pPr>
      <w:r>
        <w:rPr/>
        <w:t>（</w:t>
      </w:r>
      <w:r>
        <w:rPr>
          <w:rFonts w:ascii="Times New Roman" w:eastAsia="Times New Roman"/>
        </w:rPr>
        <w:t>3</w:t>
      </w:r>
      <w:r>
        <w:rPr/>
        <w:t>）专职合格心理检测工作者适时做的心理检测证实被保险人智力低常</w:t>
      </w:r>
      <w:r>
        <w:rPr>
          <w:spacing w:val="2"/>
        </w:rPr>
        <w:t>（</w:t>
      </w:r>
      <w:r>
        <w:rPr/>
        <w:t>轻度、中度、重度或极重</w:t>
      </w:r>
      <w:r>
        <w:rPr>
          <w:w w:val="100"/>
        </w:rPr>
        <w:t>度</w:t>
      </w:r>
      <w:r>
        <w:rPr>
          <w:spacing w:val="-106"/>
          <w:w w:val="100"/>
        </w:rPr>
        <w:t>）</w:t>
      </w:r>
      <w:r>
        <w:rPr>
          <w:w w:val="100"/>
        </w:rPr>
        <w:t>；</w:t>
      </w:r>
    </w:p>
    <w:p>
      <w:pPr>
        <w:pStyle w:val="BodyText"/>
        <w:spacing w:line="268" w:lineRule="exact" w:before="2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Heading3"/>
      </w:pPr>
      <w:r>
        <w:rPr/>
        <w:t>六十五、主动脉夹层血肿手术</w:t>
      </w:r>
    </w:p>
    <w:p>
      <w:pPr>
        <w:pStyle w:val="BodyText"/>
        <w:spacing w:line="264" w:lineRule="auto" w:before="13"/>
        <w:ind w:left="112" w:right="202" w:firstLine="422"/>
        <w:jc w:val="both"/>
      </w:pPr>
      <w:r>
        <w:rPr>
          <w:spacing w:val="-7"/>
        </w:rPr>
        <w:t>是指主动脉壁在受到某些病理因素的破坏后，高速、高压的主动脉血流将其内膜撕裂，以致主动脉腔</w:t>
      </w:r>
      <w:r>
        <w:rPr>
          <w:spacing w:val="-7"/>
          <w:w w:val="100"/>
        </w:rPr>
        <w:t>内的血流通过主动脉内膜的破裂口进入主动脉内壁而形成血肿。被保险人需通过断层扫描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w:t>
      </w:r>
      <w:r>
        <w:rPr>
          <w:spacing w:val="-12"/>
          <w:w w:val="100"/>
        </w:rPr>
        <w:t>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6"/>
          <w:w w:val="100"/>
        </w:rPr>
        <w:t>）</w:t>
      </w:r>
      <w:r>
        <w:rPr>
          <w:spacing w:val="-10"/>
          <w:w w:val="100"/>
        </w:rPr>
        <w:t>、磁共振血管检验法</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A</w:t>
      </w:r>
      <w:r>
        <w:rPr>
          <w:spacing w:val="-34"/>
          <w:w w:val="100"/>
        </w:rPr>
        <w:t>）</w:t>
      </w:r>
      <w:r>
        <w:rPr>
          <w:spacing w:val="-7"/>
          <w:w w:val="100"/>
        </w:rPr>
        <w:t>或血管扫描等检查，并且实施了胸腹切开的直视主动脉手术。</w:t>
      </w:r>
    </w:p>
    <w:p>
      <w:pPr>
        <w:pStyle w:val="Heading3"/>
        <w:spacing w:line="297" w:lineRule="exact"/>
      </w:pPr>
      <w:r>
        <w:rPr/>
        <w:t>六十六、严重面部烧伤</w:t>
      </w:r>
    </w:p>
    <w:p>
      <w:pPr>
        <w:pStyle w:val="BodyText"/>
        <w:spacing w:line="268" w:lineRule="exact" w:before="13"/>
      </w:pPr>
      <w:r>
        <w:rPr/>
        <w:t>指烧伤程度为Ⅲ度，且Ⅲ度烧伤的面积达到面部表面积的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pStyle w:val="Heading3"/>
      </w:pPr>
      <w:r>
        <w:rPr/>
        <w:t>六十七、自体造血干细胞移植</w:t>
      </w:r>
    </w:p>
    <w:p>
      <w:pPr>
        <w:pStyle w:val="BodyText"/>
        <w:spacing w:before="14"/>
      </w:pPr>
      <w:r>
        <w:rPr/>
        <w:t>指由于患者自身骨髓造血功能异常或为了达到治疗肿瘤的目的，采集患者自己的一部分造血干细胞，</w:t>
      </w:r>
    </w:p>
    <w:p>
      <w:pPr>
        <w:spacing w:after="0"/>
        <w:sectPr>
          <w:pgSz w:w="11900" w:h="16840"/>
          <w:pgMar w:header="232" w:footer="913" w:top="1040" w:bottom="1100" w:left="1020" w:right="920"/>
        </w:sectPr>
      </w:pPr>
    </w:p>
    <w:p>
      <w:pPr>
        <w:pStyle w:val="BodyText"/>
        <w:spacing w:line="273" w:lineRule="auto" w:before="65"/>
        <w:ind w:left="112" w:right="102"/>
      </w:pPr>
      <w:r>
        <w:rPr>
          <w:spacing w:val="-6"/>
        </w:rPr>
        <w:t>分离并深低温保存，再回输给患者使患者的造血功能和免疫功能重新恢复的一种治疗方法。该治疗须由专</w:t>
      </w:r>
      <w:r>
        <w:rPr>
          <w:spacing w:val="-5"/>
        </w:rPr>
        <w:t>科医生认为在临床上是必需的。</w:t>
      </w:r>
    </w:p>
    <w:p>
      <w:pPr>
        <w:pStyle w:val="Heading3"/>
        <w:spacing w:line="306" w:lineRule="exact"/>
      </w:pPr>
      <w:r>
        <w:rPr/>
        <w:t>六十八、严重冠心病（即使不做搭桥手术也能得到赔付）</w:t>
      </w:r>
    </w:p>
    <w:p>
      <w:pPr>
        <w:spacing w:line="247" w:lineRule="auto" w:before="14"/>
        <w:ind w:left="112" w:right="101" w:firstLine="422"/>
        <w:jc w:val="both"/>
        <w:rPr>
          <w:rFonts w:ascii="黑体" w:eastAsia="黑体" w:hint="eastAsia"/>
          <w:sz w:val="24"/>
        </w:rPr>
      </w:pPr>
      <w:r>
        <w:rPr>
          <w:spacing w:val="-5"/>
          <w:sz w:val="21"/>
        </w:rPr>
        <w:t>指根据冠状动脉造影检查结果确诊的三支主要血管</w:t>
      </w:r>
      <w:r>
        <w:rPr>
          <w:rFonts w:ascii="Times New Roman" w:eastAsia="Times New Roman"/>
          <w:sz w:val="21"/>
        </w:rPr>
        <w:t>(</w:t>
      </w:r>
      <w:r>
        <w:rPr>
          <w:spacing w:val="-11"/>
          <w:sz w:val="21"/>
        </w:rPr>
        <w:t>左冠状动脉主干和右冠状动脉，或前降支、左旋支</w:t>
      </w:r>
      <w:r>
        <w:rPr>
          <w:spacing w:val="-9"/>
          <w:sz w:val="21"/>
        </w:rPr>
        <w:t>和右冠状动脉</w:t>
      </w:r>
      <w:r>
        <w:rPr>
          <w:rFonts w:ascii="Times New Roman" w:eastAsia="Times New Roman"/>
          <w:sz w:val="21"/>
        </w:rPr>
        <w:t>)</w:t>
      </w:r>
      <w:r>
        <w:rPr>
          <w:spacing w:val="-3"/>
          <w:sz w:val="21"/>
        </w:rPr>
        <w:t>严重狭窄性病变</w:t>
      </w:r>
      <w:r>
        <w:rPr>
          <w:sz w:val="21"/>
        </w:rPr>
        <w:t>（</w:t>
      </w:r>
      <w:r>
        <w:rPr>
          <w:spacing w:val="-3"/>
          <w:sz w:val="21"/>
        </w:rPr>
        <w:t>至少一支血管管腔直径减少 </w:t>
      </w:r>
      <w:r>
        <w:rPr>
          <w:rFonts w:ascii="Times New Roman" w:eastAsia="Times New Roman"/>
          <w:sz w:val="21"/>
        </w:rPr>
        <w:t>75%</w:t>
      </w:r>
      <w:r>
        <w:rPr>
          <w:spacing w:val="-4"/>
          <w:sz w:val="21"/>
        </w:rPr>
        <w:t>以上和其他两支血管管腔直径减少 </w:t>
      </w:r>
      <w:r>
        <w:rPr>
          <w:rFonts w:ascii="Times New Roman" w:eastAsia="Times New Roman"/>
          <w:sz w:val="21"/>
        </w:rPr>
        <w:t>60% </w:t>
      </w:r>
      <w:r>
        <w:rPr>
          <w:sz w:val="21"/>
        </w:rPr>
        <w:t>以上</w:t>
      </w:r>
      <w:r>
        <w:rPr>
          <w:spacing w:val="-106"/>
          <w:sz w:val="21"/>
        </w:rPr>
        <w:t>）</w:t>
      </w:r>
      <w:r>
        <w:rPr>
          <w:sz w:val="21"/>
        </w:rPr>
        <w:t>。</w:t>
      </w:r>
      <w:r>
        <w:rPr>
          <w:rFonts w:ascii="黑体" w:eastAsia="黑体" w:hint="eastAsia"/>
          <w:spacing w:val="-1"/>
          <w:sz w:val="24"/>
        </w:rPr>
        <w:t>前降支、左旋支及右冠状动脉的分支血管的狭窄不在本保障范围内。</w:t>
      </w:r>
    </w:p>
    <w:p>
      <w:pPr>
        <w:pStyle w:val="Heading3"/>
        <w:spacing w:line="315" w:lineRule="exact"/>
      </w:pPr>
      <w:r>
        <w:rPr/>
        <w:t>六十九、严重感染性心内膜炎</w:t>
      </w:r>
    </w:p>
    <w:p>
      <w:pPr>
        <w:pStyle w:val="BodyText"/>
        <w:spacing w:before="13"/>
      </w:pPr>
      <w:r>
        <w:rPr/>
        <w:t>因感染性病原体造成心脏内膜发炎，并符合下列所有条件：</w:t>
      </w:r>
    </w:p>
    <w:p>
      <w:pPr>
        <w:pStyle w:val="BodyText"/>
        <w:spacing w:before="37"/>
      </w:pPr>
      <w:r>
        <w:rPr/>
        <w:t>（</w:t>
      </w:r>
      <w:r>
        <w:rPr>
          <w:rFonts w:ascii="Times New Roman" w:eastAsia="Times New Roman"/>
        </w:rPr>
        <w:t>1</w:t>
      </w:r>
      <w:r>
        <w:rPr/>
        <w:t>）血液培养测试结果为阳性，证实存在感染病原体：</w:t>
      </w:r>
    </w:p>
    <w:p>
      <w:pPr>
        <w:pStyle w:val="BodyText"/>
      </w:pPr>
      <w:r>
        <w:rPr/>
        <w:t>① 微生物：在赘生物、栓塞的赘生物或心脏内脓疡经培养或组织检查证实有微生物；或</w:t>
      </w:r>
    </w:p>
    <w:p>
      <w:pPr>
        <w:pStyle w:val="BodyText"/>
        <w:spacing w:before="37"/>
      </w:pPr>
      <w:r>
        <w:rPr/>
        <w:t>② 病理性病灶：组织病理学检查证实赘生物或心脏内脓疡有活动性心内膜炎；或</w:t>
      </w:r>
    </w:p>
    <w:p>
      <w:pPr>
        <w:pStyle w:val="BodyText"/>
        <w:spacing w:before="37"/>
      </w:pPr>
      <w:r>
        <w:rPr/>
        <w:t>③ 分别两次血液培养证实有典型的病原体且与心内膜炎吻合；或</w:t>
      </w:r>
    </w:p>
    <w:p>
      <w:pPr>
        <w:pStyle w:val="BodyText"/>
        <w:spacing w:before="37"/>
      </w:pPr>
      <w:r>
        <w:rPr/>
        <w:t>④ 持续血液培养证实有病原体阳性反应，且与心内膜炎吻合。</w:t>
      </w:r>
    </w:p>
    <w:p>
      <w:pPr>
        <w:pStyle w:val="BodyText"/>
        <w:spacing w:line="256" w:lineRule="auto" w:before="37"/>
        <w:ind w:left="112" w:right="102" w:firstLine="422"/>
      </w:pPr>
      <w:r>
        <w:rPr/>
        <w:t>（</w:t>
      </w:r>
      <w:r>
        <w:rPr>
          <w:rFonts w:ascii="Times New Roman" w:eastAsia="Times New Roman"/>
        </w:rPr>
        <w:t>2</w:t>
      </w:r>
      <w:r>
        <w:rPr/>
        <w:t>）</w:t>
      </w:r>
      <w:r>
        <w:rPr>
          <w:spacing w:val="-3"/>
        </w:rPr>
        <w:t>心内膜炎引起中度心瓣膜闭锁不全</w:t>
      </w:r>
      <w:r>
        <w:rPr/>
        <w:t>（</w:t>
      </w:r>
      <w:r>
        <w:rPr>
          <w:spacing w:val="5"/>
        </w:rPr>
        <w:t>指返流分数 </w:t>
      </w:r>
      <w:r>
        <w:rPr>
          <w:rFonts w:ascii="Times New Roman" w:eastAsia="Times New Roman"/>
        </w:rPr>
        <w:t>20%</w:t>
      </w:r>
      <w:r>
        <w:rPr>
          <w:spacing w:val="-2"/>
        </w:rPr>
        <w:t>或以上</w:t>
      </w:r>
      <w:r>
        <w:rPr/>
        <w:t>）</w:t>
      </w:r>
      <w:r>
        <w:rPr>
          <w:spacing w:val="-3"/>
        </w:rPr>
        <w:t>或中度心瓣膜狭窄</w:t>
      </w:r>
      <w:r>
        <w:rPr/>
        <w:t>（</w:t>
      </w:r>
      <w:r>
        <w:rPr>
          <w:spacing w:val="-2"/>
        </w:rPr>
        <w:t>指心瓣膜开</w:t>
      </w:r>
      <w:r>
        <w:rPr>
          <w:spacing w:val="-4"/>
          <w:w w:val="100"/>
        </w:rPr>
        <w:t>口范围小于或等于正常的</w:t>
      </w:r>
      <w:r>
        <w:rPr>
          <w:spacing w:val="-4"/>
        </w:rPr>
        <w:t> </w:t>
      </w:r>
      <w:r>
        <w:rPr>
          <w:rFonts w:ascii="Times New Roman" w:eastAsia="Times New Roman"/>
          <w:w w:val="100"/>
        </w:rPr>
        <w:t>3</w:t>
      </w:r>
      <w:r>
        <w:rPr>
          <w:rFonts w:ascii="Times New Roman" w:eastAsia="Times New Roman"/>
          <w:spacing w:val="-5"/>
          <w:w w:val="100"/>
        </w:rPr>
        <w:t>0</w:t>
      </w:r>
      <w:r>
        <w:rPr>
          <w:rFonts w:ascii="Times New Roman" w:eastAsia="Times New Roman"/>
          <w:spacing w:val="0"/>
          <w:w w:val="100"/>
        </w:rPr>
        <w:t>%</w:t>
      </w:r>
      <w:r>
        <w:rPr>
          <w:spacing w:val="-106"/>
          <w:w w:val="100"/>
        </w:rPr>
        <w:t>）</w:t>
      </w:r>
      <w:r>
        <w:rPr>
          <w:spacing w:val="-1"/>
          <w:w w:val="100"/>
        </w:rPr>
        <w:t>；及</w:t>
      </w:r>
    </w:p>
    <w:p>
      <w:pPr>
        <w:pStyle w:val="BodyText"/>
        <w:spacing w:line="268" w:lineRule="exact" w:before="4"/>
      </w:pPr>
      <w:r>
        <w:rPr/>
        <w:t>（</w:t>
      </w:r>
      <w:r>
        <w:rPr>
          <w:rFonts w:ascii="Times New Roman" w:eastAsia="Times New Roman"/>
        </w:rPr>
        <w:t>3</w:t>
      </w:r>
      <w:r>
        <w:rPr/>
        <w:t>）心内膜炎及心瓣膜病损须经心脏专科医生确诊。</w:t>
      </w:r>
    </w:p>
    <w:p>
      <w:pPr>
        <w:pStyle w:val="Heading3"/>
      </w:pPr>
      <w:r>
        <w:rPr/>
        <w:t>七十、小肠移植</w:t>
      </w:r>
    </w:p>
    <w:p>
      <w:pPr>
        <w:pStyle w:val="BodyText"/>
        <w:spacing w:line="273" w:lineRule="auto" w:before="14"/>
        <w:ind w:left="112" w:right="102" w:firstLine="422"/>
      </w:pPr>
      <w:r>
        <w:rPr>
          <w:spacing w:val="-6"/>
        </w:rPr>
        <w:t>指因肠道疾病或外伤，已经实施了在全身麻醉下进行的小肠的异体器官移植手术。此手术必须由专科</w:t>
      </w:r>
      <w:r>
        <w:rPr>
          <w:spacing w:val="-5"/>
        </w:rPr>
        <w:t>医生认为是医学上必需的情况下进行。</w:t>
      </w:r>
    </w:p>
    <w:p>
      <w:pPr>
        <w:pStyle w:val="Heading3"/>
        <w:spacing w:line="306" w:lineRule="exact"/>
      </w:pPr>
      <w:r>
        <w:rPr/>
        <w:t>七十一、失去一肢及一眼</w:t>
      </w:r>
    </w:p>
    <w:p>
      <w:pPr>
        <w:pStyle w:val="BodyText"/>
        <w:spacing w:line="273" w:lineRule="auto" w:before="13"/>
        <w:ind w:left="112" w:right="102" w:firstLine="422"/>
      </w:pPr>
      <w:r>
        <w:rPr>
          <w:spacing w:val="-6"/>
        </w:rPr>
        <w:t>因疾病或者意外伤害导致单眼视力丧失及任何一肢自腕关节或者踝关节近端</w:t>
      </w:r>
      <w:r>
        <w:rPr/>
        <w:t>（</w:t>
      </w:r>
      <w:r>
        <w:rPr>
          <w:spacing w:val="-3"/>
        </w:rPr>
        <w:t>靠近躯干端</w:t>
      </w:r>
      <w:r>
        <w:rPr>
          <w:spacing w:val="-10"/>
        </w:rPr>
        <w:t>）</w:t>
      </w:r>
      <w:r>
        <w:rPr>
          <w:spacing w:val="-2"/>
        </w:rPr>
        <w:t>以上完全</w:t>
      </w:r>
      <w:r>
        <w:rPr>
          <w:spacing w:val="-5"/>
        </w:rPr>
        <w:t>性断离。单眼视力丧失指单眼视力永久不可逆性丧失，患眼须满足下列至少一项条件：</w:t>
      </w:r>
    </w:p>
    <w:p>
      <w:pPr>
        <w:pStyle w:val="BodyText"/>
        <w:spacing w:before="7"/>
      </w:pPr>
      <w:r>
        <w:rPr/>
        <w:t>（</w:t>
      </w:r>
      <w:r>
        <w:rPr>
          <w:rFonts w:ascii="Times New Roman" w:eastAsia="Times New Roman"/>
        </w:rPr>
        <w:t>1</w:t>
      </w:r>
      <w:r>
        <w:rPr/>
        <w:t>）眼球缺失或者摘除；</w:t>
      </w:r>
    </w:p>
    <w:p>
      <w:pPr>
        <w:pStyle w:val="BodyText"/>
        <w:spacing w:before="20"/>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采用国际标准视力表，如果使用其它视力表应进行换算</w:t>
      </w:r>
      <w:r>
        <w:rPr>
          <w:spacing w:val="-111"/>
          <w:w w:val="100"/>
        </w:rPr>
        <w:t>）</w:t>
      </w:r>
      <w:r>
        <w:rPr>
          <w:w w:val="100"/>
        </w:rPr>
        <w:t>；</w:t>
      </w:r>
    </w:p>
    <w:p>
      <w:pPr>
        <w:pStyle w:val="BodyText"/>
        <w:spacing w:line="289" w:lineRule="exact" w:before="20"/>
      </w:pPr>
      <w:r>
        <w:rPr/>
        <w:t>（</w:t>
      </w:r>
      <w:r>
        <w:rPr>
          <w:rFonts w:ascii="Times New Roman" w:eastAsia="Times New Roman"/>
        </w:rPr>
        <w:t>3</w:t>
      </w:r>
      <w:r>
        <w:rPr/>
        <w:t>）视野半径小于 </w:t>
      </w:r>
      <w:r>
        <w:rPr>
          <w:rFonts w:ascii="Times New Roman" w:eastAsia="Times New Roman"/>
        </w:rPr>
        <w:t>5 </w:t>
      </w:r>
      <w:r>
        <w:rPr/>
        <w:t>度。</w:t>
      </w:r>
    </w:p>
    <w:p>
      <w:pPr>
        <w:spacing w:line="290" w:lineRule="exact" w:before="0"/>
        <w:ind w:left="592" w:right="0" w:firstLine="0"/>
        <w:jc w:val="left"/>
        <w:rPr>
          <w:rFonts w:ascii="黑体" w:eastAsia="黑体" w:hint="eastAsia"/>
          <w:sz w:val="24"/>
        </w:rPr>
      </w:pPr>
      <w:r>
        <w:rPr>
          <w:rFonts w:ascii="黑体" w:eastAsia="黑体" w:hint="eastAsia"/>
          <w:sz w:val="24"/>
        </w:rPr>
        <w:t>被保险人在 3 周岁之前因疾病导致单眼视力丧失不在保障范围内。</w:t>
      </w:r>
    </w:p>
    <w:p>
      <w:pPr>
        <w:pStyle w:val="Heading3"/>
        <w:spacing w:line="338" w:lineRule="exact"/>
      </w:pPr>
      <w:r>
        <w:rPr/>
        <w:t>七十二、骨生长不全症</w:t>
      </w:r>
    </w:p>
    <w:p>
      <w:pPr>
        <w:pStyle w:val="BodyText"/>
        <w:spacing w:line="244" w:lineRule="auto" w:before="0"/>
        <w:ind w:left="112" w:right="102" w:firstLine="422"/>
        <w:jc w:val="both"/>
      </w:pPr>
      <w:r>
        <w:rPr>
          <w:spacing w:val="-8"/>
        </w:rPr>
        <w:t>指一种胶原病，特征为骨易碎，骨质疏松和易骨折。该病有 </w:t>
      </w:r>
      <w:r>
        <w:rPr>
          <w:rFonts w:ascii="Times New Roman" w:eastAsia="Times New Roman"/>
        </w:rPr>
        <w:t>4 </w:t>
      </w:r>
      <w:r>
        <w:rPr>
          <w:spacing w:val="-3"/>
        </w:rPr>
        <w:t>种类型：</w:t>
      </w:r>
      <w:r>
        <w:rPr>
          <w:rFonts w:ascii="Times New Roman" w:eastAsia="Times New Roman"/>
          <w:spacing w:val="-5"/>
        </w:rPr>
        <w:t>I </w:t>
      </w:r>
      <w:r>
        <w:rPr>
          <w:spacing w:val="-5"/>
        </w:rPr>
        <w:t>型、</w:t>
      </w:r>
      <w:r>
        <w:rPr>
          <w:rFonts w:ascii="Times New Roman" w:eastAsia="Times New Roman"/>
        </w:rPr>
        <w:t>II </w:t>
      </w:r>
      <w:r>
        <w:rPr>
          <w:spacing w:val="-5"/>
        </w:rPr>
        <w:t>型、</w:t>
      </w:r>
      <w:r>
        <w:rPr>
          <w:rFonts w:ascii="Times New Roman" w:eastAsia="Times New Roman"/>
        </w:rPr>
        <w:t>III </w:t>
      </w:r>
      <w:r>
        <w:rPr>
          <w:spacing w:val="-3"/>
        </w:rPr>
        <w:t>型、</w:t>
      </w:r>
      <w:r>
        <w:rPr>
          <w:rFonts w:ascii="Times New Roman" w:eastAsia="Times New Roman"/>
        </w:rPr>
        <w:t>IV </w:t>
      </w:r>
      <w:r>
        <w:rPr>
          <w:spacing w:val="-5"/>
        </w:rPr>
        <w:t>型。</w:t>
      </w:r>
      <w:r>
        <w:rPr>
          <w:rFonts w:ascii="黑体" w:eastAsia="黑体" w:hint="eastAsia"/>
          <w:sz w:val="24"/>
        </w:rPr>
        <w:t>只</w:t>
      </w:r>
      <w:r>
        <w:rPr>
          <w:rFonts w:ascii="黑体" w:eastAsia="黑体" w:hint="eastAsia"/>
          <w:spacing w:val="-14"/>
          <w:sz w:val="24"/>
        </w:rPr>
        <w:t>保障 </w:t>
      </w:r>
      <w:r>
        <w:rPr>
          <w:rFonts w:ascii="黑体" w:eastAsia="黑体" w:hint="eastAsia"/>
          <w:sz w:val="24"/>
        </w:rPr>
        <w:t>III</w:t>
      </w:r>
      <w:r>
        <w:rPr>
          <w:rFonts w:ascii="黑体" w:eastAsia="黑体" w:hint="eastAsia"/>
          <w:spacing w:val="-7"/>
          <w:sz w:val="24"/>
        </w:rPr>
        <w:t> 型成骨不全的情形。</w:t>
      </w:r>
      <w:r>
        <w:rPr>
          <w:spacing w:val="-5"/>
        </w:rPr>
        <w:t>其主要临床特点有：发展迟缓、多发性骨折、进行性脊柱后侧凸及听力损害。</w:t>
      </w:r>
      <w:r>
        <w:rPr>
          <w:rFonts w:ascii="Times New Roman" w:eastAsia="Times New Roman"/>
          <w:spacing w:val="-5"/>
        </w:rPr>
        <w:t>III </w:t>
      </w:r>
      <w:r>
        <w:rPr>
          <w:spacing w:val="-4"/>
        </w:rPr>
        <w:t>型成骨不全的诊断必须根据身体检查，家族史，</w:t>
      </w:r>
      <w:r>
        <w:rPr>
          <w:rFonts w:ascii="Times New Roman" w:eastAsia="Times New Roman"/>
        </w:rPr>
        <w:t>X </w:t>
      </w:r>
      <w:r>
        <w:rPr>
          <w:spacing w:val="-5"/>
        </w:rPr>
        <w:t>线检查和皮肤活检报告资料确诊。</w:t>
      </w:r>
    </w:p>
    <w:p>
      <w:pPr>
        <w:pStyle w:val="Heading3"/>
        <w:spacing w:line="315" w:lineRule="exact" w:before="6"/>
      </w:pPr>
      <w:r>
        <w:rPr/>
        <w:t>七十三、严重癫痫</w:t>
      </w:r>
    </w:p>
    <w:p>
      <w:pPr>
        <w:spacing w:line="244" w:lineRule="auto" w:before="12"/>
        <w:ind w:left="112" w:right="102" w:firstLine="422"/>
        <w:jc w:val="both"/>
        <w:rPr>
          <w:rFonts w:ascii="黑体" w:eastAsia="黑体" w:hint="eastAsia"/>
          <w:sz w:val="24"/>
        </w:rPr>
      </w:pPr>
      <w:r>
        <w:rPr>
          <w:spacing w:val="-5"/>
          <w:sz w:val="21"/>
        </w:rPr>
        <w:t>本病的诊断须由神经科或儿科专科医生根据典型临床症状和脑电图及 </w:t>
      </w:r>
      <w:r>
        <w:rPr>
          <w:rFonts w:ascii="Times New Roman" w:eastAsia="Times New Roman"/>
          <w:spacing w:val="-3"/>
          <w:sz w:val="21"/>
        </w:rPr>
        <w:t>MRI</w:t>
      </w:r>
      <w:r>
        <w:rPr>
          <w:sz w:val="21"/>
        </w:rPr>
        <w:t>、</w:t>
      </w:r>
      <w:r>
        <w:rPr>
          <w:rFonts w:ascii="Times New Roman" w:eastAsia="Times New Roman"/>
          <w:spacing w:val="-3"/>
          <w:sz w:val="21"/>
        </w:rPr>
        <w:t>PET</w:t>
      </w:r>
      <w:r>
        <w:rPr>
          <w:sz w:val="21"/>
        </w:rPr>
        <w:t>、</w:t>
      </w:r>
      <w:r>
        <w:rPr>
          <w:rFonts w:ascii="Times New Roman" w:eastAsia="Times New Roman"/>
          <w:sz w:val="21"/>
        </w:rPr>
        <w:t>CT </w:t>
      </w:r>
      <w:r>
        <w:rPr>
          <w:sz w:val="21"/>
        </w:rPr>
        <w:t>等影相学检查</w:t>
      </w:r>
      <w:r>
        <w:rPr>
          <w:spacing w:val="-8"/>
          <w:sz w:val="21"/>
        </w:rPr>
        <w:t>做出。理赔时必须提供 </w:t>
      </w:r>
      <w:r>
        <w:rPr>
          <w:rFonts w:ascii="Times New Roman" w:eastAsia="Times New Roman"/>
          <w:sz w:val="21"/>
        </w:rPr>
        <w:t>6 </w:t>
      </w:r>
      <w:r>
        <w:rPr>
          <w:spacing w:val="-5"/>
          <w:sz w:val="21"/>
        </w:rPr>
        <w:t>个月以上的相关病历记录证明被保险人存在经抗癫痫药物治疗无效而反复发作的</w:t>
      </w:r>
      <w:r>
        <w:rPr>
          <w:spacing w:val="-4"/>
          <w:sz w:val="21"/>
        </w:rPr>
        <w:t>强直阵挛性发作或癫痫大发作，且已行神经外科手术以治疗反复发作的癫痫。</w:t>
      </w:r>
      <w:r>
        <w:rPr>
          <w:rFonts w:ascii="黑体" w:eastAsia="黑体" w:hint="eastAsia"/>
          <w:sz w:val="24"/>
        </w:rPr>
        <w:t>发热性惊厥以及没有全</w:t>
      </w:r>
      <w:r>
        <w:rPr>
          <w:rFonts w:ascii="黑体" w:eastAsia="黑体" w:hint="eastAsia"/>
          <w:w w:val="95"/>
          <w:sz w:val="24"/>
        </w:rPr>
        <w:t>身性发作的失神发作（癫痫小发作）不在本保障范围内。</w:t>
      </w:r>
    </w:p>
    <w:p>
      <w:pPr>
        <w:pStyle w:val="Heading3"/>
        <w:spacing w:line="317" w:lineRule="exact"/>
      </w:pPr>
      <w:r>
        <w:rPr/>
        <w:t>七十四、需手术切除的嗜铬细胞瘤</w:t>
      </w:r>
    </w:p>
    <w:p>
      <w:pPr>
        <w:pStyle w:val="BodyText"/>
        <w:spacing w:line="259" w:lineRule="auto" w:before="14"/>
        <w:ind w:left="112" w:right="102" w:firstLine="422"/>
      </w:pPr>
      <w:r>
        <w:rPr>
          <w:spacing w:val="-6"/>
        </w:rPr>
        <w:t>是指肾上腺或嗜铬外组织出现神经内分泌肿瘤，并分</w:t>
      </w:r>
      <w:r>
        <w:rPr>
          <w:rFonts w:ascii="Arial" w:eastAsia="Arial"/>
          <w:w w:val="115"/>
        </w:rPr>
        <w:t>泌</w:t>
      </w:r>
      <w:r>
        <w:rPr>
          <w:spacing w:val="-5"/>
        </w:rPr>
        <w:t>过多的儿茶酚胺类，需要并实际进</w:t>
      </w:r>
      <w:r>
        <w:rPr>
          <w:rFonts w:ascii="Arial" w:eastAsia="Arial"/>
          <w:w w:val="115"/>
        </w:rPr>
        <w:t>行</w:t>
      </w:r>
      <w:r>
        <w:rPr>
          <w:spacing w:val="-2"/>
        </w:rPr>
        <w:t>了手术</w:t>
      </w:r>
      <w:r>
        <w:rPr>
          <w:spacing w:val="-143"/>
        </w:rPr>
        <w:t>切</w:t>
      </w:r>
      <w:r>
        <w:rPr>
          <w:spacing w:val="-5"/>
        </w:rPr>
        <w:t>除肿瘤。嗜铬细胞瘤的诊断必须由内分泌专科医生确定。</w:t>
      </w:r>
    </w:p>
    <w:p>
      <w:pPr>
        <w:pStyle w:val="Heading3"/>
        <w:spacing w:line="319" w:lineRule="exact"/>
      </w:pPr>
      <w:r>
        <w:rPr/>
        <w:t>七十五、肺淋巴管肌瘤病</w:t>
      </w:r>
    </w:p>
    <w:p>
      <w:pPr>
        <w:pStyle w:val="BodyText"/>
        <w:spacing w:line="273" w:lineRule="auto" w:before="13"/>
        <w:ind w:left="112" w:right="102" w:firstLine="422"/>
      </w:pPr>
      <w:r>
        <w:rPr>
          <w:spacing w:val="-7"/>
        </w:rPr>
        <w:t>是一种弥漫性肺部疾病，主要病理改变为肺间质、支气管、血管和淋巴管内出现未成熟的平滑肌异常</w:t>
      </w:r>
      <w:r>
        <w:rPr>
          <w:spacing w:val="-6"/>
        </w:rPr>
        <w:t>增生，同时需满足下列条件：</w:t>
      </w:r>
    </w:p>
    <w:p>
      <w:pPr>
        <w:pStyle w:val="BodyText"/>
        <w:spacing w:before="7"/>
      </w:pPr>
      <w:r>
        <w:rPr/>
        <w:t>（</w:t>
      </w:r>
      <w:r>
        <w:rPr>
          <w:rFonts w:ascii="Times New Roman" w:eastAsia="Times New Roman"/>
        </w:rPr>
        <w:t>1</w:t>
      </w:r>
      <w:r>
        <w:rPr/>
        <w:t>）经组织病理学诊断；</w:t>
      </w:r>
    </w:p>
    <w:p>
      <w:pPr>
        <w:pStyle w:val="BodyText"/>
        <w:spacing w:before="20"/>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73" w:lineRule="exact" w:before="20"/>
      </w:pPr>
      <w:r>
        <w:rPr/>
        <w:t>（</w:t>
      </w:r>
      <w:r>
        <w:rPr>
          <w:rFonts w:ascii="Times New Roman" w:eastAsia="Times New Roman"/>
        </w:rPr>
        <w:t>3</w:t>
      </w:r>
      <w:r>
        <w:rPr/>
        <w:t>）血气提示低氧血症。</w:t>
      </w:r>
    </w:p>
    <w:p>
      <w:pPr>
        <w:spacing w:line="316" w:lineRule="exact" w:before="0"/>
        <w:ind w:left="112" w:right="0" w:firstLine="0"/>
        <w:jc w:val="left"/>
        <w:rPr>
          <w:rFonts w:ascii="黑体" w:eastAsia="黑体" w:hint="eastAsia"/>
          <w:sz w:val="24"/>
        </w:rPr>
      </w:pPr>
      <w:r>
        <w:rPr>
          <w:sz w:val="21"/>
        </w:rPr>
        <w:t>【</w:t>
      </w:r>
      <w:r>
        <w:rPr>
          <w:rFonts w:ascii="Microsoft JhengHei" w:eastAsia="Microsoft JhengHei" w:hint="eastAsia"/>
          <w:b/>
          <w:sz w:val="21"/>
        </w:rPr>
        <w:t>轻症疾病</w:t>
      </w:r>
      <w:r>
        <w:rPr>
          <w:spacing w:val="-53"/>
          <w:sz w:val="21"/>
        </w:rPr>
        <w:t>】：</w:t>
      </w:r>
      <w:r>
        <w:rPr>
          <w:rFonts w:ascii="黑体" w:eastAsia="黑体" w:hint="eastAsia"/>
          <w:spacing w:val="-1"/>
          <w:sz w:val="24"/>
        </w:rPr>
        <w:t>附加合同仅对以下所列并符合其程度和条件的轻症疾病承担保险责任：</w:t>
      </w:r>
    </w:p>
    <w:p>
      <w:pPr>
        <w:pStyle w:val="Heading3"/>
        <w:spacing w:line="334" w:lineRule="exact"/>
      </w:pPr>
      <w:r>
        <w:rPr/>
        <w:t>一、极早期恶性肿瘤或恶性病变</w:t>
      </w:r>
    </w:p>
    <w:p>
      <w:pPr>
        <w:spacing w:after="0" w:line="334" w:lineRule="exact"/>
        <w:sectPr>
          <w:pgSz w:w="11900" w:h="16840"/>
          <w:pgMar w:header="232" w:footer="913" w:top="1040" w:bottom="1100" w:left="1020" w:right="1020"/>
        </w:sectPr>
      </w:pPr>
    </w:p>
    <w:p>
      <w:pPr>
        <w:pStyle w:val="BodyText"/>
        <w:spacing w:before="65"/>
      </w:pPr>
      <w:r>
        <w:rPr/>
        <w:t>指被保险人经组织病理学检查被明确诊断为下列恶性病变，并且接受了相应的治疗。</w:t>
      </w:r>
    </w:p>
    <w:p>
      <w:pPr>
        <w:pStyle w:val="BodyText"/>
        <w:spacing w:before="36"/>
      </w:pPr>
      <w:r>
        <w:rPr/>
        <w:t>（</w:t>
      </w:r>
      <w:r>
        <w:rPr>
          <w:rFonts w:ascii="Times New Roman" w:eastAsia="Times New Roman"/>
        </w:rPr>
        <w:t>1</w:t>
      </w:r>
      <w:r>
        <w:rPr/>
        <w:t>）原位癌；</w:t>
      </w:r>
    </w:p>
    <w:p>
      <w:pPr>
        <w:pStyle w:val="BodyText"/>
        <w:spacing w:before="20"/>
      </w:pPr>
      <w:r>
        <w:rPr/>
        <w:t>（</w:t>
      </w:r>
      <w:r>
        <w:rPr>
          <w:rFonts w:ascii="Times New Roman" w:eastAsia="Times New Roman"/>
        </w:rPr>
        <w:t>2</w:t>
      </w:r>
      <w:r>
        <w:rPr/>
        <w:t>）</w:t>
      </w:r>
      <w:r>
        <w:rPr>
          <w:spacing w:val="-12"/>
        </w:rPr>
        <w:t>相当于 </w:t>
      </w:r>
      <w:r>
        <w:rPr>
          <w:rFonts w:ascii="Times New Roman" w:eastAsia="Times New Roman"/>
          <w:spacing w:val="-3"/>
        </w:rPr>
        <w:t>Binet </w:t>
      </w:r>
      <w:r>
        <w:rPr>
          <w:spacing w:val="-10"/>
        </w:rPr>
        <w:t>分期方案 </w:t>
      </w:r>
      <w:r>
        <w:rPr>
          <w:rFonts w:ascii="Times New Roman" w:eastAsia="Times New Roman"/>
        </w:rPr>
        <w:t>A</w:t>
      </w:r>
      <w:r>
        <w:rPr>
          <w:rFonts w:ascii="Times New Roman" w:eastAsia="Times New Roman"/>
          <w:spacing w:val="51"/>
        </w:rPr>
        <w:t> </w:t>
      </w:r>
      <w:r>
        <w:rPr>
          <w:spacing w:val="-4"/>
        </w:rPr>
        <w:t>期程度的慢性淋巴细胞白血病；</w:t>
      </w:r>
    </w:p>
    <w:p>
      <w:pPr>
        <w:pStyle w:val="BodyText"/>
        <w:spacing w:before="2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0"/>
      </w:pPr>
      <w:r>
        <w:rPr>
          <w:w w:val="100"/>
        </w:rPr>
        <w:t>（</w:t>
      </w:r>
      <w:r>
        <w:rPr>
          <w:rFonts w:ascii="Times New Roman" w:eastAsia="Times New Roman"/>
          <w:w w:val="100"/>
        </w:rPr>
        <w:t>4</w:t>
      </w:r>
      <w:r>
        <w:rPr>
          <w:w w:val="100"/>
        </w:rPr>
        <w:t>）</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68" w:lineRule="exact" w:before="2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Heading3"/>
      </w:pPr>
      <w:r>
        <w:rPr/>
        <w:t>二、不典型的急性心肌梗塞</w:t>
      </w:r>
    </w:p>
    <w:p>
      <w:pPr>
        <w:pStyle w:val="BodyText"/>
        <w:spacing w:line="256" w:lineRule="auto" w:before="14"/>
        <w:ind w:left="112" w:right="122" w:firstLine="422"/>
      </w:pP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的给付标准，但须同时满足下列二项条件：</w:t>
      </w:r>
    </w:p>
    <w:p>
      <w:pPr>
        <w:pStyle w:val="BodyText"/>
        <w:spacing w:before="22"/>
      </w:pPr>
      <w:r>
        <w:rPr/>
        <w:t>（</w:t>
      </w:r>
      <w:r>
        <w:rPr>
          <w:rFonts w:ascii="Times New Roman" w:eastAsia="Times New Roman"/>
        </w:rPr>
        <w:t>1</w:t>
      </w:r>
      <w:r>
        <w:rPr/>
        <w:t>）肌钙蛋白有诊断意义的升高；</w:t>
      </w:r>
    </w:p>
    <w:p>
      <w:pPr>
        <w:pStyle w:val="BodyText"/>
        <w:spacing w:line="268" w:lineRule="exact" w:before="20"/>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Heading3"/>
      </w:pPr>
      <w:r>
        <w:rPr/>
        <w:t>三、轻微脑中风</w:t>
      </w:r>
    </w:p>
    <w:p>
      <w:pPr>
        <w:pStyle w:val="BodyText"/>
        <w:spacing w:line="256" w:lineRule="auto" w:before="14"/>
        <w:ind w:left="112" w:right="122" w:firstLine="422"/>
        <w:jc w:val="both"/>
      </w:pPr>
      <w:r>
        <w:rPr>
          <w:spacing w:val="-12"/>
          <w:w w:val="100"/>
        </w:rPr>
        <w:t>指实际发生了脑血管的突发病变并出现神经系统功能障碍表现，头颅断层扫描</w:t>
      </w:r>
      <w:r>
        <w:rPr>
          <w:w w:val="100"/>
        </w:rPr>
        <w:t>（</w:t>
      </w:r>
      <w:r>
        <w:rPr>
          <w:rFonts w:ascii="Times New Roman" w:hAnsi="Times New Roman" w:eastAsia="Times New Roman"/>
          <w:spacing w:val="-2"/>
          <w:w w:val="100"/>
        </w:rPr>
        <w:t>C</w:t>
      </w:r>
      <w:r>
        <w:rPr>
          <w:rFonts w:ascii="Times New Roman" w:hAnsi="Times New Roman" w:eastAsia="Times New Roman"/>
          <w:spacing w:val="-5"/>
          <w:w w:val="100"/>
        </w:rPr>
        <w:t>T</w:t>
      </w:r>
      <w:r>
        <w:rPr>
          <w:spacing w:val="-106"/>
          <w:w w:val="100"/>
        </w:rPr>
        <w:t>）</w:t>
      </w:r>
      <w:r>
        <w:rPr>
          <w:spacing w:val="-39"/>
          <w:w w:val="100"/>
        </w:rPr>
        <w:t>、核磁共振</w:t>
      </w:r>
      <w:r>
        <w:rPr>
          <w:w w:val="100"/>
        </w:rPr>
        <w:t>（</w:t>
      </w:r>
      <w:r>
        <w:rPr>
          <w:rFonts w:ascii="Times New Roman" w:hAnsi="Times New Roman" w:eastAsia="Times New Roman"/>
          <w:spacing w:val="-1"/>
          <w:w w:val="100"/>
        </w:rPr>
        <w:t>M</w:t>
      </w:r>
      <w:r>
        <w:rPr>
          <w:rFonts w:ascii="Times New Roman" w:hAnsi="Times New Roman" w:eastAsia="Times New Roman"/>
          <w:spacing w:val="-2"/>
          <w:w w:val="100"/>
        </w:rPr>
        <w:t>R</w:t>
      </w:r>
      <w:r>
        <w:rPr>
          <w:rFonts w:ascii="Times New Roman" w:hAnsi="Times New Roman" w:eastAsia="Times New Roman"/>
          <w:spacing w:val="-4"/>
          <w:w w:val="100"/>
        </w:rPr>
        <w:t>I</w:t>
      </w:r>
      <w:r>
        <w:rPr>
          <w:w w:val="100"/>
        </w:rPr>
        <w:t>）</w:t>
      </w:r>
      <w:r>
        <w:rPr>
          <w:spacing w:val="-8"/>
        </w:rPr>
        <w:t>等影像学检查证实存在对应病灶，确诊为脑出血、脑栓塞或脑梗塞，在确诊 </w:t>
      </w:r>
      <w:r>
        <w:rPr>
          <w:rFonts w:ascii="Times New Roman" w:hAnsi="Times New Roman" w:eastAsia="Times New Roman"/>
        </w:rPr>
        <w:t>180 </w:t>
      </w:r>
      <w:r>
        <w:rPr>
          <w:spacing w:val="-3"/>
        </w:rPr>
        <w:t>天后未遗留神经系统功能</w:t>
      </w:r>
      <w:r>
        <w:rPr>
          <w:spacing w:val="-5"/>
        </w:rPr>
        <w:t>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rPr>
        <w:t>”</w:t>
      </w:r>
      <w:r>
        <w:rPr>
          <w:spacing w:val="-2"/>
        </w:rPr>
        <w:t>的给付标准。</w:t>
      </w:r>
    </w:p>
    <w:p>
      <w:pPr>
        <w:pStyle w:val="Heading3"/>
        <w:spacing w:line="304" w:lineRule="exact"/>
      </w:pPr>
      <w:r>
        <w:rPr/>
        <w:t>四、冠状动脉介入手术（非开胸手术）</w:t>
      </w:r>
    </w:p>
    <w:p>
      <w:pPr>
        <w:pStyle w:val="BodyText"/>
        <w:spacing w:line="273" w:lineRule="auto" w:before="13"/>
        <w:ind w:left="112" w:right="122" w:firstLine="422"/>
      </w:pPr>
      <w:r>
        <w:rPr>
          <w:spacing w:val="-6"/>
        </w:rPr>
        <w:t>为了治疗明显的冠状动脉狭窄性疾病，首次实际实施了冠状动脉球囊扩张成形术、冠状动脉支架植入</w:t>
      </w:r>
      <w:r>
        <w:rPr>
          <w:spacing w:val="-5"/>
        </w:rPr>
        <w:t>术、冠状动脉粥样斑块切除术或激光冠状动脉成形术。</w:t>
      </w:r>
    </w:p>
    <w:p>
      <w:pPr>
        <w:pStyle w:val="Heading3"/>
        <w:spacing w:line="306" w:lineRule="exact"/>
      </w:pPr>
      <w:r>
        <w:rPr/>
        <w:t>五、脑垂体瘤、脑囊肿、脑动脉瘤及脑血管瘤</w:t>
      </w:r>
    </w:p>
    <w:p>
      <w:pPr>
        <w:pStyle w:val="BodyText"/>
        <w:spacing w:line="256" w:lineRule="auto" w:before="13"/>
        <w:ind w:left="112" w:right="122" w:firstLine="422"/>
      </w:pPr>
      <w:r>
        <w:rPr>
          <w:w w:val="100"/>
        </w:rPr>
        <w:t>指经头颅断层扫描（</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w:t>
      </w:r>
      <w:r>
        <w:rPr>
          <w:w w:val="100"/>
        </w:rPr>
        <w:t>（</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）或其他影像学检查被确诊为下列病变，并实际接受了手</w:t>
      </w:r>
      <w:r>
        <w:rPr>
          <w:spacing w:val="-1"/>
        </w:rPr>
        <w:t>术或放射治疗。</w:t>
      </w:r>
    </w:p>
    <w:p>
      <w:pPr>
        <w:pStyle w:val="BodyText"/>
        <w:spacing w:before="22"/>
      </w:pPr>
      <w:r>
        <w:rPr/>
        <w:t>（</w:t>
      </w:r>
      <w:r>
        <w:rPr>
          <w:rFonts w:ascii="Times New Roman" w:eastAsia="Times New Roman"/>
        </w:rPr>
        <w:t>1</w:t>
      </w:r>
      <w:r>
        <w:rPr/>
        <w:t>）脑垂体瘤；</w:t>
      </w:r>
    </w:p>
    <w:p>
      <w:pPr>
        <w:pStyle w:val="BodyText"/>
      </w:pPr>
      <w:r>
        <w:rPr/>
        <w:t>（</w:t>
      </w:r>
      <w:r>
        <w:rPr>
          <w:rFonts w:ascii="Times New Roman" w:eastAsia="Times New Roman"/>
        </w:rPr>
        <w:t>2</w:t>
      </w:r>
      <w:r>
        <w:rPr/>
        <w:t>）脑囊肿；</w:t>
      </w:r>
    </w:p>
    <w:p>
      <w:pPr>
        <w:pStyle w:val="BodyText"/>
        <w:spacing w:line="268" w:lineRule="exact"/>
      </w:pPr>
      <w:r>
        <w:rPr/>
        <w:t>（</w:t>
      </w:r>
      <w:r>
        <w:rPr>
          <w:rFonts w:ascii="Times New Roman" w:eastAsia="Times New Roman"/>
        </w:rPr>
        <w:t>3</w:t>
      </w:r>
      <w:r>
        <w:rPr/>
        <w:t>）脑动脉瘤、脑血管瘤。</w:t>
      </w:r>
    </w:p>
    <w:p>
      <w:pPr>
        <w:pStyle w:val="Heading3"/>
      </w:pPr>
      <w:r>
        <w:rPr/>
        <w:t>六、视力严重受损（三岁始理赔）</w:t>
      </w:r>
    </w:p>
    <w:p>
      <w:pPr>
        <w:pStyle w:val="BodyText"/>
        <w:spacing w:line="273" w:lineRule="auto" w:before="13"/>
        <w:ind w:left="112" w:right="122" w:firstLine="422"/>
      </w:pPr>
      <w:r>
        <w:rPr>
          <w:spacing w:val="-13"/>
        </w:rPr>
        <w:t>指因疾病或意外伤害导致双目视力永久不可逆性丧失，虽然未达到重大疾病“双目失明”的给付标准， </w:t>
      </w:r>
      <w:r>
        <w:rPr>
          <w:spacing w:val="-8"/>
        </w:rPr>
        <w:t>但满足下列条件之一：</w:t>
      </w:r>
    </w:p>
    <w:p>
      <w:pPr>
        <w:pStyle w:val="BodyText"/>
        <w:spacing w:line="256" w:lineRule="auto" w:before="7"/>
        <w:ind w:left="112" w:right="122" w:firstLine="422"/>
      </w:pPr>
      <w:r>
        <w:rPr>
          <w:w w:val="100"/>
        </w:rPr>
        <w:t>（</w:t>
      </w:r>
      <w:r>
        <w:rPr>
          <w:rFonts w:ascii="Times New Roman" w:eastAsia="Times New Roman"/>
          <w:w w:val="100"/>
        </w:rPr>
        <w:t>1</w:t>
      </w:r>
      <w:r>
        <w:rPr>
          <w:w w:val="100"/>
        </w:rPr>
        <w:t>）</w:t>
      </w:r>
      <w:r>
        <w:rPr>
          <w:spacing w:val="-4"/>
          <w:w w:val="100"/>
        </w:rPr>
        <w:t>双眼中较好眼矫正视力低于</w:t>
      </w:r>
      <w:r>
        <w:rPr>
          <w:spacing w:val="-43"/>
        </w:rPr>
        <w:t> </w:t>
      </w:r>
      <w:r>
        <w:rPr>
          <w:rFonts w:ascii="Times New Roman" w:eastAsia="Times New Roman"/>
          <w:w w:val="100"/>
        </w:rPr>
        <w:t>0.1</w:t>
      </w:r>
      <w:r>
        <w:rPr>
          <w:rFonts w:ascii="Times New Roman" w:eastAsia="Times New Roman"/>
          <w:spacing w:val="8"/>
        </w:rPr>
        <w:t> </w:t>
      </w:r>
      <w:r>
        <w:rPr>
          <w:spacing w:val="-2"/>
          <w:w w:val="100"/>
        </w:rPr>
        <w:t>且高于</w:t>
      </w:r>
      <w:r>
        <w:rPr>
          <w:spacing w:val="-43"/>
        </w:rPr>
        <w:t> </w:t>
      </w:r>
      <w:r>
        <w:rPr>
          <w:rFonts w:ascii="Times New Roman" w:eastAsia="Times New Roman"/>
          <w:w w:val="100"/>
        </w:rPr>
        <w:t>0.02</w:t>
      </w:r>
      <w:r>
        <w:rPr>
          <w:spacing w:val="-5"/>
          <w:w w:val="100"/>
        </w:rPr>
        <w:t>（含</w:t>
      </w:r>
      <w:r>
        <w:rPr>
          <w:spacing w:val="-106"/>
          <w:w w:val="100"/>
        </w:rPr>
        <w:t>）</w:t>
      </w:r>
      <w:r>
        <w:rPr>
          <w:spacing w:val="-1"/>
          <w:w w:val="100"/>
        </w:rPr>
        <w:t>（</w:t>
      </w:r>
      <w:r>
        <w:rPr>
          <w:spacing w:val="-5"/>
          <w:w w:val="100"/>
        </w:rPr>
        <w:t>采用国际标准视力表，如果使用其他视力表应进行换算</w:t>
      </w:r>
      <w:r>
        <w:rPr>
          <w:spacing w:val="-111"/>
          <w:w w:val="100"/>
        </w:rPr>
        <w:t>）</w:t>
      </w:r>
      <w:r>
        <w:rPr>
          <w:w w:val="100"/>
        </w:rPr>
        <w:t>；</w:t>
      </w:r>
    </w:p>
    <w:p>
      <w:pPr>
        <w:pStyle w:val="BodyText"/>
        <w:spacing w:before="22"/>
      </w:pPr>
      <w:r>
        <w:rPr/>
        <w:t>（</w:t>
      </w:r>
      <w:r>
        <w:rPr>
          <w:rFonts w:ascii="Times New Roman" w:eastAsia="Times New Roman"/>
        </w:rPr>
        <w:t>2</w:t>
      </w:r>
      <w:r>
        <w:rPr/>
        <w:t>）</w:t>
      </w:r>
      <w:r>
        <w:rPr>
          <w:spacing w:val="-8"/>
        </w:rPr>
        <w:t>双眼中较好眼视野半径小于 </w:t>
      </w:r>
      <w:r>
        <w:rPr>
          <w:rFonts w:ascii="Times New Roman" w:eastAsia="Times New Roman"/>
        </w:rPr>
        <w:t>20</w:t>
      </w:r>
      <w:r>
        <w:rPr>
          <w:rFonts w:ascii="Times New Roman" w:eastAsia="Times New Roman"/>
          <w:spacing w:val="5"/>
        </w:rPr>
        <w:t>  </w:t>
      </w:r>
      <w:r>
        <w:rPr>
          <w:spacing w:val="-12"/>
        </w:rPr>
        <w:t>度且高于 </w:t>
      </w:r>
      <w:r>
        <w:rPr>
          <w:rFonts w:ascii="Times New Roman" w:eastAsia="Times New Roman"/>
        </w:rPr>
        <w:t>5 </w:t>
      </w:r>
      <w:r>
        <w:rPr/>
        <w:t>度</w:t>
      </w:r>
      <w:r>
        <w:rPr>
          <w:spacing w:val="-5"/>
        </w:rPr>
        <w:t>（</w:t>
      </w:r>
      <w:r>
        <w:rPr/>
        <w:t>含</w:t>
      </w:r>
      <w:r>
        <w:rPr>
          <w:spacing w:val="-106"/>
        </w:rPr>
        <w:t>）</w:t>
      </w:r>
      <w:r>
        <w:rPr/>
        <w:t>。</w:t>
      </w:r>
    </w:p>
    <w:p>
      <w:pPr>
        <w:pStyle w:val="BodyText"/>
        <w:spacing w:line="273" w:lineRule="auto"/>
        <w:ind w:left="112" w:right="122" w:firstLine="422"/>
      </w:pPr>
      <w:r>
        <w:rPr>
          <w:spacing w:val="-6"/>
        </w:rPr>
        <w:t>向我公司提交理赔申请书时，被保险人年龄须在三周岁以上，并且须提供理赔当时的视力丧失诊断及检查证据。</w:t>
      </w:r>
    </w:p>
    <w:p>
      <w:pPr>
        <w:pStyle w:val="Heading3"/>
        <w:spacing w:line="306" w:lineRule="exact"/>
      </w:pPr>
      <w:r>
        <w:rPr/>
        <w:t>七、心脏瓣膜介入手术（非开胸手术）</w:t>
      </w:r>
    </w:p>
    <w:p>
      <w:pPr>
        <w:pStyle w:val="BodyText"/>
        <w:spacing w:line="273" w:lineRule="auto" w:before="13"/>
        <w:ind w:left="112" w:right="117" w:firstLine="422"/>
      </w:pPr>
      <w:r>
        <w:rPr>
          <w:spacing w:val="-5"/>
        </w:rPr>
        <w:t>为了治疗心脏瓣膜疾病，实际实施了非开胸的经胸壁打孔内镜手术或经皮经导管介入手术进行的心脏瓣膜置换或修复手术。</w:t>
      </w:r>
    </w:p>
    <w:p>
      <w:pPr>
        <w:pStyle w:val="Heading3"/>
        <w:spacing w:line="306" w:lineRule="exact"/>
      </w:pPr>
      <w:r>
        <w:rPr/>
        <w:t>八、重度头部外伤</w:t>
      </w:r>
    </w:p>
    <w:p>
      <w:pPr>
        <w:pStyle w:val="BodyText"/>
        <w:spacing w:line="261" w:lineRule="auto" w:before="14"/>
        <w:ind w:left="112" w:right="121" w:firstLine="422"/>
        <w:jc w:val="right"/>
      </w:pPr>
      <w:r>
        <w:rPr>
          <w:spacing w:val="-7"/>
        </w:rPr>
        <w:t>指因头部遭受机械性外力，引起脑重要部位损伤，导致神经系统永久性的功能障碍。须由头颅断层扫</w:t>
      </w:r>
      <w:r>
        <w:rPr>
          <w:spacing w:val="-7"/>
          <w:w w:val="100"/>
        </w:rPr>
        <w:t>描（</w:t>
      </w:r>
      <w:r>
        <w:rPr>
          <w:rFonts w:ascii="Times New Roman" w:hAnsi="Times New Roman" w:eastAsia="Times New Roman"/>
          <w:spacing w:val="1"/>
          <w:w w:val="100"/>
        </w:rPr>
        <w:t>C</w:t>
      </w:r>
      <w:r>
        <w:rPr>
          <w:rFonts w:ascii="Times New Roman" w:hAnsi="Times New Roman" w:eastAsia="Times New Roman"/>
          <w:spacing w:val="-4"/>
          <w:w w:val="100"/>
        </w:rPr>
        <w:t>T</w:t>
      </w:r>
      <w:r>
        <w:rPr>
          <w:spacing w:val="-101"/>
          <w:w w:val="100"/>
        </w:rPr>
        <w:t>）</w:t>
      </w:r>
      <w:r>
        <w:rPr>
          <w:w w:val="100"/>
        </w:rPr>
        <w:t>、核磁共振检查（</w:t>
      </w:r>
      <w:r>
        <w:rPr>
          <w:rFonts w:ascii="Times New Roman" w:hAnsi="Times New Roman" w:eastAsia="Times New Roman"/>
          <w:spacing w:val="-1"/>
          <w:w w:val="100"/>
        </w:rPr>
        <w:t>M</w:t>
      </w:r>
      <w:r>
        <w:rPr>
          <w:rFonts w:ascii="Times New Roman" w:hAnsi="Times New Roman" w:eastAsia="Times New Roman"/>
          <w:spacing w:val="1"/>
          <w:w w:val="100"/>
        </w:rPr>
        <w:t>R</w:t>
      </w:r>
      <w:r>
        <w:rPr>
          <w:rFonts w:ascii="Times New Roman" w:hAnsi="Times New Roman" w:eastAsia="Times New Roman"/>
          <w:spacing w:val="-4"/>
          <w:w w:val="100"/>
        </w:rPr>
        <w:t>I</w:t>
      </w:r>
      <w:r>
        <w:rPr>
          <w:w w:val="100"/>
        </w:rPr>
        <w:t>）或正电子发射断层扫描（</w:t>
      </w:r>
      <w:r>
        <w:rPr>
          <w:rFonts w:ascii="Times New Roman" w:hAnsi="Times New Roman" w:eastAsia="Times New Roman"/>
          <w:spacing w:val="-3"/>
          <w:w w:val="100"/>
        </w:rPr>
        <w:t>P</w:t>
      </w:r>
      <w:r>
        <w:rPr>
          <w:rFonts w:ascii="Times New Roman" w:hAnsi="Times New Roman" w:eastAsia="Times New Roman"/>
          <w:spacing w:val="5"/>
          <w:w w:val="100"/>
        </w:rPr>
        <w:t>E</w:t>
      </w:r>
      <w:r>
        <w:rPr>
          <w:rFonts w:ascii="Times New Roman" w:hAnsi="Times New Roman" w:eastAsia="Times New Roman"/>
          <w:spacing w:val="-5"/>
          <w:w w:val="100"/>
        </w:rPr>
        <w:t>T</w:t>
      </w:r>
      <w:r>
        <w:rPr>
          <w:w w:val="100"/>
        </w:rPr>
        <w:t>）等影像学检查证实。神经系统永久性的</w:t>
      </w:r>
      <w:r>
        <w:rPr>
          <w:spacing w:val="-14"/>
        </w:rPr>
        <w:t>功能障碍，指脑损伤 </w:t>
      </w:r>
      <w:r>
        <w:rPr>
          <w:rFonts w:ascii="Times New Roman" w:hAnsi="Times New Roman" w:eastAsia="Times New Roman"/>
        </w:rPr>
        <w:t>180 </w:t>
      </w:r>
      <w:r>
        <w:rPr>
          <w:spacing w:val="-15"/>
        </w:rPr>
        <w:t>天后，仍完全丧失自主生活能力，无法独立完成六项基本日常生活活动中的二项。</w:t>
      </w:r>
      <w:r>
        <w:rPr>
          <w:spacing w:val="-6"/>
        </w:rPr>
        <w:t>注：六项基本日常生活活动包括：①穿衣：自己能够穿衣及脱衣；②移动：自己从一个房间到另一个</w:t>
      </w:r>
    </w:p>
    <w:p>
      <w:pPr>
        <w:pStyle w:val="BodyText"/>
        <w:spacing w:line="273" w:lineRule="auto" w:before="18"/>
        <w:ind w:left="112" w:right="122"/>
      </w:pP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九、较小面积 </w:t>
      </w:r>
      <w:r>
        <w:rPr>
          <w:rFonts w:ascii="Times New Roman" w:eastAsia="Times New Roman"/>
        </w:rPr>
        <w:t>III </w:t>
      </w:r>
      <w:r>
        <w:rPr/>
        <w:t>度烧伤</w:t>
      </w:r>
    </w:p>
    <w:p>
      <w:pPr>
        <w:pStyle w:val="BodyText"/>
        <w:spacing w:line="256" w:lineRule="auto" w:before="13"/>
        <w:ind w:left="112" w:right="122" w:firstLine="422"/>
      </w:pPr>
      <w:r>
        <w:rPr>
          <w:spacing w:val="-6"/>
        </w:rPr>
        <w:t>指烧伤程度为Ⅲ度，且Ⅲ度烧伤的面积达到全身体表面积的大于 </w:t>
      </w:r>
      <w:r>
        <w:rPr>
          <w:rFonts w:ascii="Times New Roman" w:hAnsi="Times New Roman" w:eastAsia="Times New Roman"/>
          <w:spacing w:val="-8"/>
        </w:rPr>
        <w:t>15</w:t>
      </w:r>
      <w:r>
        <w:rPr>
          <w:spacing w:val="-8"/>
        </w:rPr>
        <w:t>％（</w:t>
      </w:r>
      <w:r>
        <w:rPr/>
        <w:t>含</w:t>
      </w:r>
      <w:r>
        <w:rPr>
          <w:spacing w:val="-24"/>
        </w:rPr>
        <w:t>）</w:t>
      </w:r>
      <w:r>
        <w:rPr>
          <w:spacing w:val="-10"/>
        </w:rPr>
        <w:t>且小于 </w:t>
      </w:r>
      <w:r>
        <w:rPr>
          <w:rFonts w:ascii="Times New Roman" w:hAnsi="Times New Roman" w:eastAsia="Times New Roman"/>
        </w:rPr>
        <w:t>20%</w:t>
      </w:r>
      <w:r>
        <w:rPr>
          <w:spacing w:val="-6"/>
        </w:rPr>
        <w:t>。体表面积根</w:t>
      </w:r>
      <w:r>
        <w:rPr>
          <w:spacing w:val="-5"/>
        </w:rPr>
        <w:t>据《中国新九分法》计算。</w:t>
      </w:r>
    </w:p>
    <w:p>
      <w:pPr>
        <w:pStyle w:val="Heading3"/>
        <w:spacing w:line="321" w:lineRule="exact"/>
      </w:pPr>
      <w:r>
        <w:rPr/>
        <w:t>十、轻度原发性肺动脉高压</w:t>
      </w:r>
    </w:p>
    <w:p>
      <w:pPr>
        <w:spacing w:after="0" w:line="321" w:lineRule="exact"/>
        <w:sectPr>
          <w:pgSz w:w="11900" w:h="16840"/>
          <w:pgMar w:header="232" w:footer="913" w:top="1040" w:bottom="1100" w:left="1020" w:right="1000"/>
        </w:sectPr>
      </w:pPr>
    </w:p>
    <w:p>
      <w:pPr>
        <w:pStyle w:val="BodyText"/>
        <w:spacing w:line="273" w:lineRule="auto" w:before="65"/>
        <w:ind w:left="112" w:right="110" w:firstLine="422"/>
      </w:pPr>
      <w:r>
        <w:rPr>
          <w:spacing w:val="-6"/>
        </w:rPr>
        <w:t>指由于原发性肺动脉高压进行性发展而导致右心室肥厚，已经造成永久不可逆性的体力活动能力受限， </w:t>
      </w:r>
      <w:r>
        <w:rPr>
          <w:spacing w:val="-7"/>
        </w:rPr>
        <w:t>达到美国纽约心脏病学会心功能状态分级 </w:t>
      </w:r>
      <w:r>
        <w:rPr>
          <w:rFonts w:ascii="Times New Roman" w:eastAsia="Times New Roman"/>
        </w:rPr>
        <w:t>III</w:t>
      </w:r>
      <w:r>
        <w:rPr>
          <w:rFonts w:ascii="Times New Roman" w:eastAsia="Times New Roman"/>
          <w:spacing w:val="10"/>
        </w:rPr>
        <w:t> </w:t>
      </w:r>
      <w:r>
        <w:rPr>
          <w:spacing w:val="-5"/>
        </w:rPr>
        <w:t>级，且静息状态下肺动脉平均压超过 </w:t>
      </w:r>
      <w:r>
        <w:rPr>
          <w:rFonts w:ascii="Times New Roman" w:eastAsia="Times New Roman"/>
          <w:spacing w:val="-3"/>
        </w:rPr>
        <w:t>25mmHg</w:t>
      </w:r>
      <w:r>
        <w:rPr/>
        <w:t>。</w:t>
      </w:r>
    </w:p>
    <w:p>
      <w:pPr>
        <w:pStyle w:val="Heading3"/>
        <w:spacing w:line="281" w:lineRule="exact"/>
      </w:pPr>
      <w:r>
        <w:rPr/>
        <w:t>十一、主动脉内手术（非开胸手术）</w:t>
      </w:r>
    </w:p>
    <w:p>
      <w:pPr>
        <w:spacing w:line="237" w:lineRule="auto" w:before="0"/>
        <w:ind w:left="112" w:right="206" w:firstLine="422"/>
        <w:jc w:val="left"/>
        <w:rPr>
          <w:rFonts w:ascii="黑体" w:eastAsia="黑体" w:hint="eastAsia"/>
          <w:sz w:val="24"/>
        </w:rPr>
      </w:pPr>
      <w:r>
        <w:rPr>
          <w:sz w:val="21"/>
        </w:rPr>
        <w:t>为了治疗主动脉疾病实际实施了经皮经导管进行的动脉内手术。</w:t>
      </w:r>
      <w:r>
        <w:rPr>
          <w:rFonts w:ascii="黑体" w:eastAsia="黑体" w:hint="eastAsia"/>
          <w:sz w:val="24"/>
        </w:rPr>
        <w:t>主动脉指胸主动脉和腹主动脉， </w:t>
      </w:r>
      <w:r>
        <w:rPr>
          <w:rFonts w:ascii="黑体" w:eastAsia="黑体" w:hint="eastAsia"/>
          <w:w w:val="95"/>
          <w:sz w:val="24"/>
        </w:rPr>
        <w:t>不包括胸主动脉和腹主动脉的分支血管。</w:t>
      </w:r>
    </w:p>
    <w:p>
      <w:pPr>
        <w:pStyle w:val="Heading3"/>
        <w:spacing w:line="322" w:lineRule="exact" w:before="2"/>
      </w:pPr>
      <w:r>
        <w:rPr/>
        <w:t>十二、单个肢体缺失</w:t>
      </w:r>
    </w:p>
    <w:p>
      <w:pPr>
        <w:pStyle w:val="BodyText"/>
        <w:spacing w:line="260" w:lineRule="exact" w:before="13"/>
      </w:pPr>
      <w:r>
        <w:rPr/>
        <w:t>指因疾病或意外伤害导致一个肢体自腕关节或踝关节近端（靠近躯干端）以上完全性断离。</w:t>
      </w:r>
    </w:p>
    <w:p>
      <w:pPr>
        <w:pStyle w:val="Heading3"/>
        <w:spacing w:line="345" w:lineRule="exact"/>
      </w:pPr>
      <w:r>
        <w:rPr/>
        <w:t>十三、单侧肺脏切除</w:t>
      </w:r>
    </w:p>
    <w:p>
      <w:pPr>
        <w:spacing w:line="237" w:lineRule="auto" w:before="0"/>
        <w:ind w:left="112" w:right="327" w:firstLine="422"/>
        <w:jc w:val="left"/>
        <w:rPr>
          <w:rFonts w:ascii="黑体" w:eastAsia="黑体" w:hint="eastAsia"/>
          <w:sz w:val="24"/>
        </w:rPr>
      </w:pPr>
      <w:r>
        <w:rPr>
          <w:sz w:val="21"/>
        </w:rPr>
        <w:t>因疾病或意外事故实际实施的一侧肺脏切除术，</w:t>
      </w:r>
      <w:r>
        <w:rPr>
          <w:rFonts w:ascii="黑体" w:eastAsia="黑体" w:hint="eastAsia"/>
          <w:sz w:val="24"/>
        </w:rPr>
        <w:t>部分切除手术和肺脏捐献引起的手术不在保障</w:t>
      </w:r>
      <w:r>
        <w:rPr>
          <w:rFonts w:ascii="黑体" w:eastAsia="黑体" w:hint="eastAsia"/>
          <w:w w:val="95"/>
          <w:sz w:val="24"/>
        </w:rPr>
        <w:t>范围内。</w:t>
      </w:r>
    </w:p>
    <w:p>
      <w:pPr>
        <w:pStyle w:val="Heading3"/>
        <w:spacing w:line="322" w:lineRule="exact" w:before="3"/>
      </w:pPr>
      <w:r>
        <w:rPr/>
        <w:t>十四、因意外毁容而施行的面部整形手术</w:t>
      </w:r>
    </w:p>
    <w:p>
      <w:pPr>
        <w:spacing w:line="249" w:lineRule="auto" w:before="13"/>
        <w:ind w:left="112" w:right="322" w:firstLine="422"/>
        <w:jc w:val="both"/>
        <w:rPr>
          <w:rFonts w:ascii="黑体" w:eastAsia="黑体" w:hint="eastAsia"/>
          <w:sz w:val="24"/>
        </w:rPr>
      </w:pPr>
      <w:r>
        <w:rPr>
          <w:spacing w:val="-7"/>
          <w:sz w:val="21"/>
        </w:rPr>
        <w:t>指为修复意外伤害或暴力袭击造成的面部毁损，实际接受了在全身麻醉的情況下，由整形外科医生实</w:t>
      </w:r>
      <w:r>
        <w:rPr>
          <w:spacing w:val="-9"/>
          <w:sz w:val="21"/>
        </w:rPr>
        <w:t>施的对严重缺陷、缺失、损害或变形的面部形态和结构进行修复或重建的面部整形手术。面部整形手术必</w:t>
      </w:r>
      <w:r>
        <w:rPr>
          <w:spacing w:val="-12"/>
          <w:sz w:val="21"/>
        </w:rPr>
        <w:t>须在意外伤害后的 </w:t>
      </w:r>
      <w:r>
        <w:rPr>
          <w:rFonts w:ascii="Times New Roman" w:eastAsia="Times New Roman"/>
          <w:sz w:val="21"/>
        </w:rPr>
        <w:t>180 </w:t>
      </w:r>
      <w:r>
        <w:rPr>
          <w:spacing w:val="-2"/>
          <w:sz w:val="21"/>
        </w:rPr>
        <w:t>天内实施。</w:t>
      </w:r>
      <w:r>
        <w:rPr>
          <w:rFonts w:ascii="黑体" w:eastAsia="黑体" w:hint="eastAsia"/>
          <w:spacing w:val="-1"/>
          <w:sz w:val="24"/>
        </w:rPr>
        <w:t>因面部外伤后遗留的线条状瘢痕及色素沉着而施行的手术不在</w:t>
      </w:r>
      <w:r>
        <w:rPr>
          <w:rFonts w:ascii="黑体" w:eastAsia="黑体" w:hint="eastAsia"/>
          <w:spacing w:val="-1"/>
          <w:w w:val="95"/>
          <w:sz w:val="24"/>
        </w:rPr>
        <w:t>保障范围内。</w:t>
      </w:r>
    </w:p>
    <w:p>
      <w:pPr>
        <w:pStyle w:val="BodyText"/>
        <w:spacing w:before="13"/>
      </w:pPr>
      <w:r>
        <w:rPr/>
        <w:t>意外伤害必须满足下列全部条件：</w:t>
      </w:r>
    </w:p>
    <w:p>
      <w:pPr>
        <w:pStyle w:val="BodyText"/>
        <w:spacing w:before="37"/>
      </w:pPr>
      <w:r>
        <w:rPr/>
        <w:t>（</w:t>
      </w:r>
      <w:r>
        <w:rPr>
          <w:rFonts w:ascii="Times New Roman" w:eastAsia="Times New Roman"/>
        </w:rPr>
        <w:t>1</w:t>
      </w:r>
      <w:r>
        <w:rPr/>
        <w:t>）由外在暴力引起并且造成表面可视性伤口和面部骨结构损害的，或面部皮肤三度或全层意外烧</w:t>
      </w:r>
    </w:p>
    <w:p>
      <w:pPr>
        <w:pStyle w:val="BodyText"/>
        <w:ind w:left="112"/>
      </w:pPr>
      <w:r>
        <w:rPr/>
        <w:t>伤；</w:t>
      </w:r>
    </w:p>
    <w:p>
      <w:pPr>
        <w:pStyle w:val="BodyText"/>
        <w:spacing w:line="268" w:lineRule="exact" w:before="36"/>
      </w:pPr>
      <w:r>
        <w:rPr/>
        <w:t>（</w:t>
      </w:r>
      <w:r>
        <w:rPr>
          <w:rFonts w:ascii="Times New Roman" w:eastAsia="Times New Roman"/>
        </w:rPr>
        <w:t>2</w:t>
      </w:r>
      <w:r>
        <w:rPr/>
        <w:t>）是造成面部毁损的直接和独立的原因。</w:t>
      </w:r>
    </w:p>
    <w:p>
      <w:pPr>
        <w:pStyle w:val="Heading3"/>
      </w:pPr>
      <w:r>
        <w:rPr/>
        <w:t>十五、慢性肾功能损害</w:t>
      </w:r>
    </w:p>
    <w:p>
      <w:pPr>
        <w:pStyle w:val="BodyText"/>
        <w:spacing w:before="14"/>
      </w:pPr>
      <w:r>
        <w:rPr/>
        <w:t>指被保险人因双肾功能慢性不可逆性损害达到肾功能衰竭期，诊断必须满足所有以下标准。</w:t>
      </w:r>
    </w:p>
    <w:p>
      <w:pPr>
        <w:pStyle w:val="BodyText"/>
        <w:spacing w:before="37"/>
      </w:pPr>
      <w:r>
        <w:rPr/>
        <w:t>（</w:t>
      </w:r>
      <w:r>
        <w:rPr>
          <w:rFonts w:ascii="Times New Roman" w:eastAsia="Times New Roman"/>
        </w:rPr>
        <w:t>1</w:t>
      </w:r>
      <w:r>
        <w:rPr/>
        <w:t>）</w:t>
      </w:r>
      <w:r>
        <w:rPr>
          <w:rFonts w:ascii="Times New Roman" w:eastAsia="Times New Roman"/>
        </w:rPr>
        <w:t>GFR &lt;25%</w:t>
      </w:r>
      <w:r>
        <w:rPr/>
        <w:t>；</w:t>
      </w:r>
    </w:p>
    <w:p>
      <w:pPr>
        <w:pStyle w:val="BodyText"/>
      </w:pPr>
      <w:r>
        <w:rPr/>
        <w:t>（</w:t>
      </w:r>
      <w:r>
        <w:rPr>
          <w:rFonts w:ascii="Times New Roman" w:eastAsia="Times New Roman"/>
        </w:rPr>
        <w:t>2</w:t>
      </w:r>
      <w:r>
        <w:rPr/>
        <w:t>）</w:t>
      </w:r>
      <w:r>
        <w:rPr>
          <w:rFonts w:ascii="Times New Roman" w:eastAsia="Times New Roman"/>
        </w:rPr>
        <w:t>Scr&gt; 5mg/dl </w:t>
      </w:r>
      <w:r>
        <w:rPr/>
        <w:t>或</w:t>
      </w:r>
      <w:r>
        <w:rPr>
          <w:rFonts w:ascii="Times New Roman" w:eastAsia="Times New Roman"/>
        </w:rPr>
        <w:t>&gt;442umol/L</w:t>
      </w:r>
      <w:r>
        <w:rPr/>
        <w:t>；</w:t>
      </w:r>
    </w:p>
    <w:p>
      <w:pPr>
        <w:pStyle w:val="BodyText"/>
        <w:spacing w:line="268" w:lineRule="exact"/>
      </w:pPr>
      <w:r>
        <w:rPr/>
        <w:t>（</w:t>
      </w:r>
      <w:r>
        <w:rPr>
          <w:rFonts w:ascii="Times New Roman" w:eastAsia="Times New Roman"/>
        </w:rPr>
        <w:t>3</w:t>
      </w:r>
      <w:r>
        <w:rPr/>
        <w:t>）持续 </w:t>
      </w:r>
      <w:r>
        <w:rPr>
          <w:rFonts w:ascii="Times New Roman" w:eastAsia="Times New Roman"/>
        </w:rPr>
        <w:t>180 </w:t>
      </w:r>
      <w:r>
        <w:rPr/>
        <w:t>天。</w:t>
      </w:r>
    </w:p>
    <w:p>
      <w:pPr>
        <w:pStyle w:val="Heading3"/>
      </w:pPr>
      <w:r>
        <w:rPr/>
        <w:t>十六、胆道重建手术</w:t>
      </w:r>
    </w:p>
    <w:p>
      <w:pPr>
        <w:pStyle w:val="BodyText"/>
        <w:spacing w:before="13"/>
      </w:pPr>
      <w:r>
        <w:rPr/>
        <w:t>指因疾病或胆道创伤导致接受涉及胆总管小肠吻合术的胆道重建手术。手术必须在专科医生认为是医</w:t>
      </w:r>
    </w:p>
    <w:p>
      <w:pPr>
        <w:pStyle w:val="BodyText"/>
        <w:spacing w:before="36"/>
        <w:ind w:left="112"/>
      </w:pPr>
      <w:r>
        <w:rPr/>
        <w:t>疗所需的情况下进行。</w:t>
      </w:r>
    </w:p>
    <w:p>
      <w:pPr>
        <w:spacing w:line="292" w:lineRule="exact" w:before="11"/>
        <w:ind w:left="592" w:right="0" w:firstLine="0"/>
        <w:jc w:val="left"/>
        <w:rPr>
          <w:rFonts w:ascii="黑体" w:eastAsia="黑体" w:hint="eastAsia"/>
          <w:sz w:val="24"/>
        </w:rPr>
      </w:pPr>
      <w:r>
        <w:rPr>
          <w:rFonts w:ascii="黑体" w:eastAsia="黑体" w:hint="eastAsia"/>
          <w:w w:val="95"/>
          <w:sz w:val="24"/>
        </w:rPr>
        <w:t>胆道闭锁并不在保障范围内。</w:t>
      </w:r>
    </w:p>
    <w:p>
      <w:pPr>
        <w:pStyle w:val="Heading3"/>
        <w:spacing w:line="344" w:lineRule="exact"/>
      </w:pPr>
      <w:r>
        <w:rPr/>
        <w:t>十七、双侧卵巢切除术</w:t>
      </w:r>
    </w:p>
    <w:p>
      <w:pPr>
        <w:pStyle w:val="BodyText"/>
        <w:spacing w:before="13"/>
      </w:pPr>
      <w:r>
        <w:rPr/>
        <w:t>指为治疗疾病实际接受了经腹部切开或腹腔镜进行的双侧卵巢完全切除手术。</w:t>
      </w:r>
    </w:p>
    <w:p>
      <w:pPr>
        <w:spacing w:line="292" w:lineRule="exact" w:before="11"/>
        <w:ind w:left="592" w:right="0" w:firstLine="0"/>
        <w:jc w:val="left"/>
        <w:rPr>
          <w:rFonts w:ascii="黑体" w:eastAsia="黑体" w:hint="eastAsia"/>
          <w:sz w:val="24"/>
        </w:rPr>
      </w:pPr>
      <w:r>
        <w:rPr>
          <w:rFonts w:ascii="黑体" w:eastAsia="黑体" w:hint="eastAsia"/>
          <w:w w:val="95"/>
          <w:sz w:val="24"/>
        </w:rPr>
        <w:t>部分卵巢切除不在保障范围。</w:t>
      </w:r>
    </w:p>
    <w:p>
      <w:pPr>
        <w:pStyle w:val="Heading3"/>
        <w:spacing w:line="344" w:lineRule="exact"/>
      </w:pPr>
      <w:r>
        <w:rPr/>
        <w:t>十八、双侧睾丸切除术</w:t>
      </w:r>
    </w:p>
    <w:p>
      <w:pPr>
        <w:pStyle w:val="BodyText"/>
        <w:spacing w:before="13"/>
      </w:pPr>
      <w:r>
        <w:rPr/>
        <w:t>指为治疗疾病实际接受了双侧睾丸完全切除手术。</w:t>
      </w:r>
    </w:p>
    <w:p>
      <w:pPr>
        <w:spacing w:line="292" w:lineRule="exact" w:before="11"/>
        <w:ind w:left="592" w:right="0" w:firstLine="0"/>
        <w:jc w:val="left"/>
        <w:rPr>
          <w:rFonts w:ascii="黑体" w:eastAsia="黑体" w:hint="eastAsia"/>
          <w:sz w:val="24"/>
        </w:rPr>
      </w:pPr>
      <w:r>
        <w:rPr>
          <w:rFonts w:ascii="黑体" w:eastAsia="黑体" w:hint="eastAsia"/>
          <w:w w:val="95"/>
          <w:sz w:val="24"/>
        </w:rPr>
        <w:t>部分睾丸切除不在保障范围。</w:t>
      </w:r>
    </w:p>
    <w:p>
      <w:pPr>
        <w:pStyle w:val="Heading3"/>
        <w:spacing w:line="344" w:lineRule="exact"/>
      </w:pPr>
      <w:r>
        <w:rPr/>
        <w:t>十九、于颈动脉进行血管成形术或内膜切除术</w:t>
      </w:r>
    </w:p>
    <w:p>
      <w:pPr>
        <w:pStyle w:val="BodyText"/>
        <w:spacing w:line="264" w:lineRule="auto" w:before="13"/>
        <w:ind w:left="112" w:right="322" w:firstLine="422"/>
        <w:jc w:val="both"/>
      </w:pPr>
      <w:r>
        <w:rPr>
          <w:spacing w:val="-6"/>
        </w:rPr>
        <w:t>指根据颈动脉造影检查结果，确诊一条或以上颈动脉存在严重狭窄性病变</w:t>
      </w:r>
      <w:r>
        <w:rPr/>
        <w:t>（</w:t>
      </w:r>
      <w:r>
        <w:rPr>
          <w:spacing w:val="-4"/>
        </w:rPr>
        <w:t>至少一支血管管腔直径减</w:t>
      </w:r>
      <w:r>
        <w:rPr>
          <w:spacing w:val="10"/>
        </w:rPr>
        <w:t>少 </w:t>
      </w:r>
      <w:r>
        <w:rPr>
          <w:rFonts w:ascii="Times New Roman" w:eastAsia="Times New Roman"/>
        </w:rPr>
        <w:t>50</w:t>
      </w:r>
      <w:r>
        <w:rPr/>
        <w:t>％以上</w:t>
      </w:r>
      <w:r>
        <w:rPr>
          <w:spacing w:val="-106"/>
        </w:rPr>
        <w:t>）</w:t>
      </w:r>
      <w:r>
        <w:rPr>
          <w:spacing w:val="-5"/>
        </w:rPr>
        <w:t>。本病须经国家机关认可的有合法资质的专科医生明确诊断，同时必须已经采取以下手术以减轻症状：</w:t>
      </w:r>
    </w:p>
    <w:p>
      <w:pPr>
        <w:pStyle w:val="BodyText"/>
        <w:spacing w:before="16"/>
      </w:pPr>
      <w:r>
        <w:rPr>
          <w:rFonts w:ascii="Times New Roman" w:eastAsia="Times New Roman"/>
        </w:rPr>
        <w:t>1.</w:t>
      </w:r>
      <w:r>
        <w:rPr/>
        <w:t>确实进行动脉内膜切除术；</w:t>
      </w:r>
    </w:p>
    <w:p>
      <w:pPr>
        <w:pStyle w:val="BodyText"/>
        <w:spacing w:line="268" w:lineRule="exact"/>
      </w:pPr>
      <w:r>
        <w:rPr>
          <w:rFonts w:ascii="Times New Roman" w:eastAsia="Times New Roman"/>
        </w:rPr>
        <w:t>2.</w:t>
      </w:r>
      <w:r>
        <w:rPr/>
        <w:t>确实进行血管介入治疗，例如血管成形术及</w:t>
      </w:r>
      <w:r>
        <w:rPr>
          <w:rFonts w:ascii="Times New Roman" w:eastAsia="Times New Roman"/>
        </w:rPr>
        <w:t>/</w:t>
      </w:r>
      <w:r>
        <w:rPr/>
        <w:t>或进行植入支架或动脉粥样瘤清除手术。</w:t>
      </w:r>
    </w:p>
    <w:p>
      <w:pPr>
        <w:pStyle w:val="Heading3"/>
      </w:pPr>
      <w:r>
        <w:rPr/>
        <w:t>二十、心包膜切除术</w:t>
      </w:r>
    </w:p>
    <w:p>
      <w:pPr>
        <w:pStyle w:val="BodyText"/>
        <w:spacing w:line="273" w:lineRule="auto" w:before="13"/>
        <w:ind w:left="112" w:right="322" w:firstLine="422"/>
      </w:pPr>
      <w:r>
        <w:rPr>
          <w:spacing w:val="-6"/>
        </w:rPr>
        <w:t>因心包膜疾病导致已接受心包膜切除术或已进行任何需要心脏小切口技术的手术。此手术必须在我们</w:t>
      </w:r>
      <w:r>
        <w:rPr>
          <w:spacing w:val="-5"/>
        </w:rPr>
        <w:t>指定或认可的医院内由心脏科医生认为是医学上必需的情况下进行。</w:t>
      </w:r>
    </w:p>
    <w:p>
      <w:pPr>
        <w:pStyle w:val="Heading3"/>
        <w:spacing w:line="306" w:lineRule="exact"/>
      </w:pPr>
      <w:r>
        <w:rPr/>
        <w:t>二十一、硬脑膜下血肿手术</w:t>
      </w:r>
    </w:p>
    <w:p>
      <w:pPr>
        <w:pStyle w:val="BodyText"/>
        <w:spacing w:before="14"/>
      </w:pPr>
      <w:r>
        <w:rPr/>
        <w:t>为清除或引流因意外导致的血肿，需于头部进行开颅或钻孔手术。</w:t>
      </w:r>
    </w:p>
    <w:p>
      <w:pPr>
        <w:pStyle w:val="BodyText"/>
        <w:spacing w:before="37"/>
      </w:pPr>
      <w:r>
        <w:rPr/>
        <w:t>开颅或钻孔手术必须在我们指定或认可的医院内由专科医生认为是医疗必须的情况下进行。</w:t>
      </w:r>
    </w:p>
    <w:p>
      <w:pPr>
        <w:spacing w:after="0"/>
        <w:sectPr>
          <w:pgSz w:w="11900" w:h="16840"/>
          <w:pgMar w:header="232" w:footer="913" w:top="1040" w:bottom="1100" w:left="1020" w:right="800"/>
        </w:sectPr>
      </w:pPr>
    </w:p>
    <w:p>
      <w:pPr>
        <w:pStyle w:val="Heading3"/>
        <w:spacing w:line="364" w:lineRule="exact"/>
      </w:pPr>
      <w:r>
        <w:rPr/>
        <w:t>二十二、植入腔静脉过滤器</w:t>
      </w:r>
    </w:p>
    <w:p>
      <w:pPr>
        <w:pStyle w:val="BodyText"/>
        <w:spacing w:before="13"/>
      </w:pPr>
      <w:r>
        <w:rPr/>
        <w:t>指患者因反复肺栓塞发作，抗凝血疗法无效而接受手术植入腔静脉过滤器。</w:t>
      </w:r>
    </w:p>
    <w:p>
      <w:pPr>
        <w:pStyle w:val="BodyText"/>
        <w:spacing w:line="260" w:lineRule="exact" w:before="37"/>
      </w:pPr>
      <w:r>
        <w:rPr/>
        <w:t>此手术须在我们指定或认可的医院内由专科医生认为是医疗必须的情况下进行。</w:t>
      </w:r>
    </w:p>
    <w:p>
      <w:pPr>
        <w:pStyle w:val="Heading3"/>
        <w:spacing w:line="351" w:lineRule="exact"/>
      </w:pPr>
      <w:r>
        <w:rPr/>
        <w:t>二十三、糖尿病视网膜晚期增生性病变</w:t>
      </w:r>
    </w:p>
    <w:p>
      <w:pPr>
        <w:pStyle w:val="BodyText"/>
        <w:spacing w:before="13"/>
      </w:pPr>
      <w:r>
        <w:rPr/>
        <w:t>因糖尿病而并发视网膜晚期增生性血管病变，并必须符合下列所有理赔条件：</w:t>
      </w:r>
    </w:p>
    <w:p>
      <w:pPr>
        <w:pStyle w:val="BodyText"/>
        <w:spacing w:before="37"/>
      </w:pPr>
      <w:r>
        <w:rPr>
          <w:rFonts w:ascii="Times New Roman" w:eastAsia="Times New Roman"/>
        </w:rPr>
        <w:t>1.</w:t>
      </w:r>
      <w:r>
        <w:rPr/>
        <w:t>确诊糖尿病视网膜病变时被保人已患有糖尿病；</w:t>
      </w:r>
    </w:p>
    <w:p>
      <w:pPr>
        <w:pStyle w:val="BodyText"/>
      </w:pPr>
      <w:r>
        <w:rPr>
          <w:rFonts w:ascii="Times New Roman" w:eastAsia="Times New Roman"/>
          <w:w w:val="100"/>
        </w:rPr>
        <w:t>2.</w:t>
      </w:r>
      <w:r>
        <w:rPr>
          <w:spacing w:val="-2"/>
          <w:w w:val="100"/>
        </w:rPr>
        <w:t>双眼最佳矫正视力低于</w:t>
      </w:r>
      <w:r>
        <w:rPr>
          <w:spacing w:val="-53"/>
        </w:rPr>
        <w:t> </w:t>
      </w:r>
      <w:r>
        <w:rPr>
          <w:rFonts w:ascii="Times New Roman" w:eastAsia="Times New Roman"/>
          <w:w w:val="100"/>
        </w:rPr>
        <w:t>0.3</w:t>
      </w:r>
      <w:r>
        <w:rPr>
          <w:spacing w:val="-5"/>
          <w:w w:val="100"/>
        </w:rPr>
        <w:t>（采用国际标准视力表，如果使用其他视力表应进行换算</w:t>
      </w:r>
      <w:r>
        <w:rPr>
          <w:spacing w:val="-106"/>
          <w:w w:val="100"/>
        </w:rPr>
        <w:t>）</w:t>
      </w:r>
      <w:r>
        <w:rPr>
          <w:w w:val="100"/>
        </w:rPr>
        <w:t>；</w:t>
      </w:r>
    </w:p>
    <w:p>
      <w:pPr>
        <w:pStyle w:val="BodyText"/>
      </w:pPr>
      <w:r>
        <w:rPr>
          <w:rFonts w:ascii="Times New Roman" w:eastAsia="Times New Roman"/>
        </w:rPr>
        <w:t>3.</w:t>
      </w:r>
      <w:r>
        <w:rPr/>
        <w:t>被保险人已确实进行了激光治疗等以改善视力障碍；</w:t>
      </w:r>
    </w:p>
    <w:p>
      <w:pPr>
        <w:pStyle w:val="BodyText"/>
        <w:spacing w:line="256" w:lineRule="auto"/>
        <w:ind w:left="112" w:right="217" w:firstLine="422"/>
      </w:pPr>
      <w:r>
        <w:rPr>
          <w:rFonts w:ascii="Times New Roman" w:eastAsia="Times New Roman"/>
        </w:rPr>
        <w:t>4.</w:t>
      </w:r>
      <w:r>
        <w:rPr/>
        <w:t>糖尿病视网膜病变的诊断、视力障碍的程度及治疗的医疗之必要性必须由我们指定或认可的医院的眼科专科医生确定。</w:t>
      </w:r>
    </w:p>
    <w:p>
      <w:pPr>
        <w:pStyle w:val="Heading3"/>
        <w:spacing w:line="321" w:lineRule="exact"/>
      </w:pPr>
      <w:r>
        <w:rPr/>
        <w:t>二十四、特定周围动脉疾病的血管介入治疗</w:t>
      </w:r>
    </w:p>
    <w:p>
      <w:pPr>
        <w:pStyle w:val="BodyText"/>
        <w:spacing w:before="13"/>
      </w:pPr>
      <w:r>
        <w:rPr/>
        <w:t>指为治疗一条或者一条以上的下</w:t>
      </w:r>
      <w:r>
        <w:rPr>
          <w:rFonts w:ascii="Arial" w:eastAsia="Arial"/>
          <w:w w:val="115"/>
        </w:rPr>
        <w:t>列</w:t>
      </w:r>
      <w:r>
        <w:rPr/>
        <w:t>动脉狭窄而实施的血管介入治疗：</w:t>
      </w:r>
    </w:p>
    <w:p>
      <w:pPr>
        <w:pStyle w:val="BodyText"/>
      </w:pPr>
      <w:r>
        <w:rPr>
          <w:rFonts w:ascii="Times New Roman" w:eastAsia="Times New Roman"/>
        </w:rPr>
        <w:t>1.</w:t>
      </w:r>
      <w:r>
        <w:rPr/>
        <w:t>为下肢或者上肢供血的动脉；</w:t>
      </w:r>
    </w:p>
    <w:p>
      <w:pPr>
        <w:pStyle w:val="BodyText"/>
        <w:spacing w:before="20"/>
      </w:pPr>
      <w:r>
        <w:rPr>
          <w:rFonts w:ascii="Times New Roman" w:eastAsia="Times New Roman"/>
        </w:rPr>
        <w:t>2.</w:t>
      </w:r>
      <w:r>
        <w:rPr/>
        <w:t>肾动脉；</w:t>
      </w:r>
    </w:p>
    <w:p>
      <w:pPr>
        <w:pStyle w:val="BodyText"/>
        <w:spacing w:before="20"/>
      </w:pPr>
      <w:r>
        <w:rPr>
          <w:rFonts w:ascii="Times New Roman" w:eastAsia="Times New Roman"/>
        </w:rPr>
        <w:t>3.</w:t>
      </w:r>
      <w:r>
        <w:rPr/>
        <w:t>肠系膜动脉。</w:t>
      </w:r>
    </w:p>
    <w:p>
      <w:pPr>
        <w:pStyle w:val="BodyText"/>
        <w:spacing w:before="20"/>
      </w:pPr>
      <w:r>
        <w:rPr/>
        <w:t>须满足下列全部条件：</w:t>
      </w:r>
    </w:p>
    <w:p>
      <w:pPr>
        <w:pStyle w:val="BodyText"/>
        <w:spacing w:before="36"/>
      </w:pP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56" w:lineRule="auto" w:before="20"/>
        <w:ind w:left="112" w:right="222" w:firstLine="422"/>
      </w:pPr>
      <w:r>
        <w:rPr>
          <w:rFonts w:ascii="Times New Roman" w:eastAsia="Times New Roman"/>
        </w:rPr>
        <w:t>2.</w:t>
      </w:r>
      <w:r>
        <w:rPr>
          <w:spacing w:val="-6"/>
        </w:rPr>
        <w:t>对一条或者一条以上的上述动脉施行了血管介入治疗，如血管成形术及</w:t>
      </w:r>
      <w:r>
        <w:rPr>
          <w:rFonts w:ascii="Times New Roman" w:eastAsia="Times New Roman"/>
        </w:rPr>
        <w:t>/</w:t>
      </w:r>
      <w:r>
        <w:rPr>
          <w:spacing w:val="-4"/>
        </w:rPr>
        <w:t>或者进行植入支架或者动脉</w:t>
      </w:r>
      <w:r>
        <w:rPr>
          <w:spacing w:val="-5"/>
        </w:rPr>
        <w:t>粥样样瘤清除手术。</w:t>
      </w:r>
    </w:p>
    <w:p>
      <w:pPr>
        <w:pStyle w:val="BodyText"/>
        <w:spacing w:line="260" w:lineRule="exact"/>
      </w:pPr>
      <w:r>
        <w:rPr/>
        <w:t>此诊断及治疗均须在我们指定或认可的医院内由血管疾病的专科医生认为是医疗必须的情况下进行。</w:t>
      </w:r>
    </w:p>
    <w:p>
      <w:pPr>
        <w:pStyle w:val="Heading3"/>
        <w:spacing w:line="351" w:lineRule="exact"/>
      </w:pPr>
      <w:r>
        <w:rPr/>
        <w:t>二十五、出血性登革热</w:t>
      </w:r>
    </w:p>
    <w:p>
      <w:pPr>
        <w:pStyle w:val="BodyText"/>
        <w:spacing w:line="273" w:lineRule="auto" w:before="14"/>
        <w:ind w:left="112" w:right="222" w:firstLine="422"/>
      </w:pPr>
      <w:r>
        <w:rPr>
          <w:spacing w:val="-6"/>
        </w:rPr>
        <w:t>出血性登革热须出现全部四种症状，包括发高烧、出血现象、肝肿大和循环衰竭</w:t>
      </w:r>
      <w:r>
        <w:rPr/>
        <w:t>（</w:t>
      </w:r>
      <w:r>
        <w:rPr>
          <w:spacing w:val="-3"/>
        </w:rPr>
        <w:t>登革热休克综合症</w:t>
      </w:r>
      <w:r>
        <w:rPr>
          <w:spacing w:val="-14"/>
        </w:rPr>
        <w:t>即符合 </w:t>
      </w:r>
      <w:r>
        <w:rPr>
          <w:rFonts w:ascii="Times New Roman" w:hAnsi="Times New Roman" w:eastAsia="Times New Roman"/>
        </w:rPr>
        <w:t>WHO </w:t>
      </w:r>
      <w:r>
        <w:rPr>
          <w:spacing w:val="-3"/>
        </w:rPr>
        <w:t>登革热第Ⅲ级及第Ⅳ级</w:t>
      </w:r>
      <w:r>
        <w:rPr>
          <w:spacing w:val="-106"/>
        </w:rPr>
        <w:t>）</w:t>
      </w:r>
      <w:r>
        <w:rPr/>
        <w:t>。</w:t>
      </w:r>
    </w:p>
    <w:p>
      <w:pPr>
        <w:pStyle w:val="BodyText"/>
        <w:spacing w:line="264" w:lineRule="exact" w:before="0"/>
      </w:pPr>
      <w:r>
        <w:rPr/>
        <w:t>出血性登革热的诊断必须由我们指定或认可的医院的专科医生证实。</w:t>
      </w:r>
    </w:p>
    <w:p>
      <w:pPr>
        <w:spacing w:line="292" w:lineRule="exact" w:before="11"/>
        <w:ind w:left="592" w:right="0" w:firstLine="0"/>
        <w:jc w:val="left"/>
        <w:rPr>
          <w:rFonts w:ascii="黑体" w:eastAsia="黑体" w:hint="eastAsia"/>
          <w:sz w:val="24"/>
        </w:rPr>
      </w:pPr>
      <w:r>
        <w:rPr>
          <w:rFonts w:ascii="黑体" w:eastAsia="黑体" w:hint="eastAsia"/>
          <w:w w:val="95"/>
          <w:sz w:val="24"/>
        </w:rPr>
        <w:t>非出血性登革热不在保障范围内。</w:t>
      </w:r>
    </w:p>
    <w:p>
      <w:pPr>
        <w:pStyle w:val="Heading3"/>
        <w:spacing w:line="344" w:lineRule="exact"/>
      </w:pPr>
      <w:r>
        <w:rPr/>
        <w:t>二十六、角膜移植</w:t>
      </w:r>
    </w:p>
    <w:p>
      <w:pPr>
        <w:pStyle w:val="BodyText"/>
        <w:spacing w:before="14"/>
      </w:pPr>
      <w:r>
        <w:rPr/>
        <w:t>指为增进视力或治疗某些角膜疾患，已经实施了异体的角膜移植手术。</w:t>
      </w:r>
    </w:p>
    <w:p>
      <w:pPr>
        <w:pStyle w:val="BodyText"/>
        <w:spacing w:line="260" w:lineRule="exact" w:before="37"/>
      </w:pPr>
      <w:r>
        <w:rPr/>
        <w:t>此手术必须在我们指定或认可的医院内由专科医生认为是医疗必须的情况下进行。</w:t>
      </w:r>
    </w:p>
    <w:p>
      <w:pPr>
        <w:pStyle w:val="Heading3"/>
        <w:spacing w:line="351" w:lineRule="exact"/>
      </w:pPr>
      <w:r>
        <w:rPr/>
        <w:t>二十七、风湿热导致的心脏瓣膜疾病</w:t>
      </w:r>
    </w:p>
    <w:p>
      <w:pPr>
        <w:pStyle w:val="BodyText"/>
        <w:spacing w:before="13"/>
      </w:pPr>
      <w:r>
        <w:rPr/>
        <w:t>本疾病须满足下列所有条件：</w:t>
      </w:r>
    </w:p>
    <w:p>
      <w:pPr>
        <w:pStyle w:val="BodyText"/>
        <w:spacing w:before="36"/>
      </w:pPr>
      <w:r>
        <w:rPr/>
        <w:t>（</w:t>
      </w:r>
      <w:r>
        <w:rPr>
          <w:rFonts w:ascii="Times New Roman" w:eastAsia="Times New Roman"/>
        </w:rPr>
        <w:t>1</w:t>
      </w:r>
      <w:r>
        <w:rPr/>
        <w:t>）经由我们指定或认可的医院的专科医生根据已修订的 </w:t>
      </w:r>
      <w:r>
        <w:rPr>
          <w:rFonts w:ascii="Times New Roman" w:eastAsia="Times New Roman"/>
        </w:rPr>
        <w:t>Jones </w:t>
      </w:r>
      <w:r>
        <w:rPr/>
        <w:t>标准诊断证实罹患急性风湿热；</w:t>
      </w:r>
    </w:p>
    <w:p>
      <w:pPr>
        <w:pStyle w:val="BodyText"/>
        <w:spacing w:line="256" w:lineRule="auto" w:before="20"/>
        <w:ind w:left="112" w:right="231" w:firstLine="422"/>
      </w:pPr>
      <w:r>
        <w:rPr/>
        <w:t>（</w:t>
      </w:r>
      <w:r>
        <w:rPr>
          <w:rFonts w:ascii="Times New Roman" w:eastAsia="Times New Roman"/>
        </w:rPr>
        <w:t>2</w:t>
      </w:r>
      <w:r>
        <w:rPr/>
        <w:t>）因风湿热所导致至少一个心脏瓣膜存在狭窄或者关闭不全损伤，且已经被心脏超声检查证实。有关诊断及心脏超声检查必须由我们指定或认可的医院的专科医生证实。</w:t>
      </w:r>
    </w:p>
    <w:p>
      <w:pPr>
        <w:pStyle w:val="Heading3"/>
        <w:spacing w:line="321" w:lineRule="exact"/>
      </w:pPr>
      <w:r>
        <w:rPr/>
        <w:t>二十八、Ⅲ度房室传导阻滞</w:t>
      </w:r>
      <w:r>
        <w:rPr>
          <w:rFonts w:ascii="Times New Roman" w:hAnsi="Times New Roman" w:eastAsia="Times New Roman"/>
        </w:rPr>
        <w:t>-</w:t>
      </w:r>
      <w:r>
        <w:rPr/>
        <w:t>已放置心脏起搏器</w:t>
      </w:r>
    </w:p>
    <w:p>
      <w:pPr>
        <w:pStyle w:val="BodyText"/>
        <w:spacing w:line="273" w:lineRule="auto" w:before="14"/>
        <w:ind w:left="112" w:right="217" w:firstLine="422"/>
      </w:pPr>
      <w:r>
        <w:rPr>
          <w:spacing w:val="-7"/>
        </w:rPr>
        <w:t>指心房激动在房室交界区、房室束及其分支内发生阻滞，不能正常地传到心室的心脏传导性疾病，须</w:t>
      </w:r>
      <w:r>
        <w:rPr>
          <w:spacing w:val="-6"/>
        </w:rPr>
        <w:t>满足下列所有条件：</w:t>
      </w:r>
    </w:p>
    <w:p>
      <w:pPr>
        <w:pStyle w:val="BodyText"/>
        <w:spacing w:before="8"/>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268" w:lineRule="exact"/>
      </w:pPr>
      <w:r>
        <w:rPr>
          <w:rFonts w:ascii="Times New Roman" w:eastAsia="Times New Roman"/>
        </w:rPr>
        <w:t>3.</w:t>
      </w:r>
      <w:r>
        <w:rPr/>
        <w:t>必须持续性依赖心脏起搏器维持心脏正常功能，且已经放置心脏起搏器。</w:t>
      </w:r>
    </w:p>
    <w:p>
      <w:pPr>
        <w:pStyle w:val="Heading3"/>
      </w:pPr>
      <w:r>
        <w:rPr/>
        <w:t>二十九、单耳失聪</w:t>
      </w:r>
    </w:p>
    <w:p>
      <w:pPr>
        <w:pStyle w:val="BodyText"/>
        <w:spacing w:before="13"/>
      </w:pPr>
      <w:r>
        <w:rPr/>
        <w:t>指因疾病或者意外伤害导致单耳听力永久不可逆性丧失，在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w:t>
      </w:r>
    </w:p>
    <w:p>
      <w:pPr>
        <w:pStyle w:val="BodyText"/>
        <w:spacing w:line="289" w:lineRule="exact"/>
        <w:ind w:left="112"/>
      </w:pPr>
      <w:r>
        <w:rPr/>
        <w:t>率下，平均听阈大于 </w:t>
      </w:r>
      <w:r>
        <w:rPr>
          <w:rFonts w:ascii="Times New Roman" w:eastAsia="Times New Roman"/>
        </w:rPr>
        <w:t>90 </w:t>
      </w:r>
      <w:r>
        <w:rPr/>
        <w:t>分贝，且经纯音听力测试、声导抗检测或者听觉诱发电位检测等证实。</w:t>
      </w:r>
    </w:p>
    <w:p>
      <w:pPr>
        <w:spacing w:line="290" w:lineRule="exact" w:before="0"/>
        <w:ind w:left="592" w:right="0" w:firstLine="0"/>
        <w:jc w:val="left"/>
        <w:rPr>
          <w:rFonts w:ascii="黑体" w:eastAsia="黑体" w:hint="eastAsia"/>
          <w:sz w:val="24"/>
        </w:rPr>
      </w:pPr>
      <w:r>
        <w:rPr>
          <w:rFonts w:ascii="黑体" w:eastAsia="黑体" w:hint="eastAsia"/>
          <w:w w:val="95"/>
          <w:sz w:val="24"/>
        </w:rPr>
        <w:t>被保险人在三周岁之前因疾病导致的单耳失聪不在保障范围内。</w:t>
      </w:r>
    </w:p>
    <w:p>
      <w:pPr>
        <w:pStyle w:val="Heading3"/>
        <w:spacing w:line="344" w:lineRule="exact"/>
      </w:pPr>
      <w:r>
        <w:rPr/>
        <w:t>三十、早期原发性心肌病</w:t>
      </w:r>
    </w:p>
    <w:p>
      <w:pPr>
        <w:pStyle w:val="BodyText"/>
        <w:spacing w:before="13"/>
      </w:pPr>
      <w:r>
        <w:rPr/>
        <w:t>被诊断为原发性心肌病，并符合下列所有条件：</w:t>
      </w:r>
    </w:p>
    <w:p>
      <w:pPr>
        <w:pStyle w:val="BodyText"/>
        <w:spacing w:before="37"/>
      </w:pPr>
      <w:r>
        <w:rPr>
          <w:rFonts w:ascii="Times New Roman" w:eastAsia="Times New Roman"/>
        </w:rPr>
        <w:t>1.</w:t>
      </w:r>
      <w:r>
        <w:rPr/>
        <w:t>导致心室功能受损，其受损程度达到美国纽约心脏病学会心脏功能分级的第 </w:t>
      </w:r>
      <w:r>
        <w:rPr>
          <w:rFonts w:ascii="Times New Roman" w:eastAsia="Times New Roman"/>
        </w:rPr>
        <w:t>III </w:t>
      </w:r>
      <w:r>
        <w:rPr/>
        <w:t>级，或其同等级別，</w:t>
      </w:r>
    </w:p>
    <w:p>
      <w:pPr>
        <w:spacing w:after="0"/>
        <w:sectPr>
          <w:pgSz w:w="11900" w:h="16840"/>
          <w:pgMar w:header="232" w:footer="913" w:top="1040" w:bottom="1100" w:left="1020" w:right="900"/>
        </w:sectPr>
      </w:pPr>
    </w:p>
    <w:p>
      <w:pPr>
        <w:pStyle w:val="BodyText"/>
        <w:spacing w:before="65"/>
        <w:ind w:left="112"/>
      </w:pPr>
      <w:r>
        <w:rPr/>
        <w:t>即：体力活动明显受限，休息时无症状，轻于日常的活动即可引起充血性心力衰竭的症状。</w:t>
      </w:r>
    </w:p>
    <w:p>
      <w:pPr>
        <w:pStyle w:val="BodyText"/>
        <w:spacing w:before="36"/>
      </w:pPr>
      <w:r>
        <w:rPr>
          <w:rFonts w:ascii="Times New Roman" w:eastAsia="Times New Roman"/>
        </w:rPr>
        <w:t>2.</w:t>
      </w:r>
      <w:r>
        <w:rPr/>
        <w:t>左室射血分数 </w:t>
      </w:r>
      <w:r>
        <w:rPr>
          <w:rFonts w:ascii="Times New Roman" w:eastAsia="Times New Roman"/>
        </w:rPr>
        <w:t>LVEF &lt;35%</w:t>
      </w:r>
      <w:r>
        <w:rPr/>
        <w:t>。</w:t>
      </w:r>
    </w:p>
    <w:p>
      <w:pPr>
        <w:pStyle w:val="BodyText"/>
        <w:spacing w:line="256" w:lineRule="auto" w:before="20"/>
        <w:ind w:left="112" w:right="197" w:firstLine="422"/>
      </w:pPr>
      <w:r>
        <w:rPr>
          <w:rFonts w:ascii="Times New Roman" w:eastAsia="Times New Roman"/>
        </w:rPr>
        <w:t>3.</w:t>
      </w:r>
      <w:r>
        <w:rPr/>
        <w:t>原发性心肌病的诊断必须由我们指定或认可的医院的心脏专科医生确认，并提供心脏超声检查结果报告。</w:t>
      </w:r>
    </w:p>
    <w:p>
      <w:pPr>
        <w:spacing w:line="289" w:lineRule="exact" w:before="0"/>
        <w:ind w:left="592" w:right="0" w:firstLine="0"/>
        <w:jc w:val="left"/>
        <w:rPr>
          <w:rFonts w:ascii="黑体" w:eastAsia="黑体" w:hint="eastAsia"/>
          <w:sz w:val="24"/>
        </w:rPr>
      </w:pPr>
      <w:r>
        <w:rPr>
          <w:rFonts w:ascii="黑体" w:eastAsia="黑体" w:hint="eastAsia"/>
          <w:w w:val="95"/>
          <w:sz w:val="24"/>
        </w:rPr>
        <w:t>本保障范围内的心肌病包括扩张型心肌病、肥厚型心肌病及限制型心肌病。</w:t>
      </w:r>
    </w:p>
    <w:p>
      <w:pPr>
        <w:pStyle w:val="Heading3"/>
        <w:spacing w:line="344" w:lineRule="exact"/>
      </w:pPr>
      <w:r>
        <w:rPr/>
        <w:t>三十一、早期象皮病</w:t>
      </w:r>
    </w:p>
    <w:p>
      <w:pPr>
        <w:pStyle w:val="BodyText"/>
        <w:spacing w:line="273" w:lineRule="auto" w:before="12"/>
        <w:ind w:left="112" w:right="202" w:firstLine="422"/>
      </w:pPr>
      <w:r>
        <w:rPr>
          <w:spacing w:val="-6"/>
        </w:rPr>
        <w:t>指因丝虫感染导致淋巴管阻塞而造成身体组织出现严重淋巴水肿。此病症须经我们指定或认可的医院</w:t>
      </w:r>
      <w:r>
        <w:rPr>
          <w:spacing w:val="-5"/>
        </w:rPr>
        <w:t>的专科医生根据临床表现和微丝蚴的化验结果确诊。</w:t>
      </w:r>
    </w:p>
    <w:p>
      <w:pPr>
        <w:spacing w:line="275" w:lineRule="exact" w:before="0"/>
        <w:ind w:left="592" w:right="0" w:firstLine="0"/>
        <w:jc w:val="left"/>
        <w:rPr>
          <w:rFonts w:ascii="黑体" w:eastAsia="黑体" w:hint="eastAsia"/>
          <w:sz w:val="24"/>
        </w:rPr>
      </w:pPr>
      <w:r>
        <w:rPr>
          <w:rFonts w:ascii="黑体" w:eastAsia="黑体" w:hint="eastAsia"/>
          <w:w w:val="95"/>
          <w:sz w:val="24"/>
        </w:rPr>
        <w:t>急性淋巴管炎或其它原因引起的淋巴水肿并不在保障范围内。</w:t>
      </w:r>
    </w:p>
    <w:p>
      <w:pPr>
        <w:pStyle w:val="Heading3"/>
        <w:spacing w:line="344" w:lineRule="exact"/>
      </w:pPr>
      <w:r>
        <w:rPr/>
        <w:t>三十二、激光心肌血运重建术</w:t>
      </w:r>
    </w:p>
    <w:p>
      <w:pPr>
        <w:pStyle w:val="BodyText"/>
        <w:spacing w:line="273" w:lineRule="auto" w:before="12"/>
        <w:ind w:left="112" w:right="101" w:firstLine="422"/>
      </w:pPr>
      <w:r>
        <w:rPr>
          <w:spacing w:val="-6"/>
        </w:rPr>
        <w:t>指患有顽固性心绞痛，经持续药物治疗后无改善，冠状动脉搭桥手术及经皮血管成形手术已失败或者</w:t>
      </w:r>
      <w:r>
        <w:rPr>
          <w:spacing w:val="-5"/>
        </w:rPr>
        <w:t>被认为不适合。在我们指定或认可的医院内实际进行了开胸手术下或者胸腔镜下的激光心肌血运重建术。</w:t>
      </w:r>
    </w:p>
    <w:p>
      <w:pPr>
        <w:pStyle w:val="Heading3"/>
        <w:spacing w:line="306" w:lineRule="exact"/>
      </w:pPr>
      <w:r>
        <w:rPr/>
        <w:t>三十三、植入大脑内分流器</w:t>
      </w:r>
    </w:p>
    <w:p>
      <w:pPr>
        <w:pStyle w:val="BodyText"/>
        <w:spacing w:before="14"/>
      </w:pPr>
      <w:r>
        <w:rPr/>
        <w:t>为缓解已升高的脑脊液压力而确实已在脑室进行分流器植入手术。</w:t>
      </w:r>
    </w:p>
    <w:p>
      <w:pPr>
        <w:pStyle w:val="BodyText"/>
        <w:spacing w:line="260" w:lineRule="exact" w:before="37"/>
      </w:pPr>
      <w:r>
        <w:rPr/>
        <w:t>诊断及治疗均须在我们指定或认可的医院内由脑神经科专科医生认为是医疗必须的情况下进行。</w:t>
      </w:r>
    </w:p>
    <w:p>
      <w:pPr>
        <w:pStyle w:val="Heading3"/>
        <w:spacing w:line="351" w:lineRule="exact"/>
      </w:pPr>
      <w:r>
        <w:rPr/>
        <w:t>三十四、严重阻塞性睡眠窒息症</w:t>
      </w:r>
    </w:p>
    <w:p>
      <w:pPr>
        <w:pStyle w:val="BodyText"/>
        <w:spacing w:line="273" w:lineRule="auto" w:before="13"/>
        <w:ind w:left="112" w:right="197" w:firstLine="422"/>
      </w:pPr>
      <w:r>
        <w:rPr>
          <w:spacing w:val="-5"/>
        </w:rPr>
        <w:t>须由相关医学范畴的注册专科医生，经多导睡眠监测仪检查明确诊断为严重阻塞性睡眠呼吸暂停综合</w:t>
      </w:r>
      <w:r>
        <w:rPr>
          <w:spacing w:val="-1"/>
        </w:rPr>
        <w:t>征</w:t>
      </w:r>
      <w:r>
        <w:rPr>
          <w:rFonts w:ascii="Times New Roman" w:eastAsia="Times New Roman"/>
          <w:spacing w:val="-1"/>
        </w:rPr>
        <w:t>(OSA)</w:t>
      </w:r>
      <w:r>
        <w:rPr>
          <w:spacing w:val="-5"/>
        </w:rPr>
        <w:t>，并必须符合以下两项条件：</w:t>
      </w:r>
    </w:p>
    <w:p>
      <w:pPr>
        <w:pStyle w:val="BodyText"/>
        <w:spacing w:line="279" w:lineRule="exact" w:before="0"/>
      </w:pPr>
      <w:r>
        <w:rPr>
          <w:rFonts w:ascii="Times New Roman" w:eastAsia="Times New Roman"/>
        </w:rPr>
        <w:t>1.</w:t>
      </w:r>
      <w:r>
        <w:rPr/>
        <w:t>被保险人必须现正接受持续气道正压呼吸器</w:t>
      </w:r>
      <w:r>
        <w:rPr>
          <w:rFonts w:ascii="Times New Roman" w:eastAsia="Times New Roman"/>
        </w:rPr>
        <w:t>(CPAP)</w:t>
      </w:r>
      <w:r>
        <w:rPr/>
        <w:t>之夜间治疗；</w:t>
      </w:r>
    </w:p>
    <w:p>
      <w:pPr>
        <w:pStyle w:val="BodyText"/>
        <w:spacing w:line="268" w:lineRule="exact"/>
      </w:pPr>
      <w:r>
        <w:rPr>
          <w:rFonts w:ascii="Times New Roman" w:eastAsia="Times New Roman"/>
        </w:rPr>
        <w:t>2.</w:t>
      </w:r>
      <w:r>
        <w:rPr/>
        <w:t>必须提供睡眠测试的文件证明，显示 </w:t>
      </w:r>
      <w:r>
        <w:rPr>
          <w:rFonts w:ascii="Times New Roman" w:eastAsia="Times New Roman"/>
        </w:rPr>
        <w:t>AHI&gt;30 </w:t>
      </w:r>
      <w:r>
        <w:rPr/>
        <w:t>及夜间血氧饱和平均值</w:t>
      </w:r>
      <w:r>
        <w:rPr>
          <w:rFonts w:ascii="Times New Roman" w:eastAsia="Times New Roman"/>
        </w:rPr>
        <w:t>&lt;85</w:t>
      </w:r>
      <w:r>
        <w:rPr/>
        <w:t>。</w:t>
      </w:r>
    </w:p>
    <w:p>
      <w:pPr>
        <w:pStyle w:val="Heading3"/>
      </w:pPr>
      <w:r>
        <w:rPr/>
        <w:t>三十五、因肾上腺皮质腺瘤切除肾上腺</w:t>
      </w:r>
    </w:p>
    <w:p>
      <w:pPr>
        <w:pStyle w:val="BodyText"/>
        <w:spacing w:line="273" w:lineRule="auto" w:before="14"/>
        <w:ind w:left="112" w:right="208" w:firstLine="422"/>
      </w:pPr>
      <w:r>
        <w:rPr/>
        <w:t>因肾上腺皮质腺瘤所导致的醛固酮分泌过多而产生的继发性恶性高血压而实际接受了肾上腺切除术治疗。</w:t>
      </w:r>
    </w:p>
    <w:p>
      <w:pPr>
        <w:pStyle w:val="BodyText"/>
        <w:spacing w:before="7"/>
      </w:pPr>
      <w:r>
        <w:rPr/>
        <w:t>此诊断及治疗均须在我们指定或认可的医院内由专科医生认为是医疗必须的情况下进行。</w:t>
      </w:r>
    </w:p>
    <w:sectPr>
      <w:pgSz w:w="11900" w:h="16840"/>
      <w:pgMar w:header="232" w:footer="913" w:top="1040" w:bottom="110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99994pt;margin-top:785.353149pt;width:23.65pt;height:12.1pt;mso-position-horizontal-relative:page;mso-position-vertical-relative:page;z-index:-220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/20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3359">
          <wp:simplePos x="0" y="0"/>
          <wp:positionH relativeFrom="page">
            <wp:posOffset>740663</wp:posOffset>
          </wp:positionH>
          <wp:positionV relativeFrom="page">
            <wp:posOffset>147320</wp:posOffset>
          </wp:positionV>
          <wp:extent cx="1673352" cy="49987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73352" cy="49987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639999pt;margin-top:41.593136pt;width:483.7pt;height:12.1pt;mso-position-horizontal-relative:page;mso-position-vertical-relative:page;z-index:-22072" type="#_x0000_t202" filled="false" stroked="false">
          <v:textbox inset="0,0,0,0">
            <w:txbxContent>
              <w:p>
                <w:pPr>
                  <w:tabs>
                    <w:tab w:pos="6739" w:val="left" w:leader="none"/>
                  </w:tabs>
                  <w:spacing w:line="221" w:lineRule="exact" w:before="0"/>
                  <w:ind w:left="20" w:right="0" w:firstLine="0"/>
                  <w:jc w:val="left"/>
                  <w:rPr>
                    <w:rFonts w:ascii="Times New Roman" w:eastAsia="Times New Roman"/>
                    <w:sz w:val="18"/>
                  </w:rPr>
                </w:pPr>
                <w:r>
                  <w:rPr>
                    <w:rFonts w:ascii="Times New Roman" w:eastAsia="Times New Roman"/>
                    <w:w w:val="101"/>
                    <w:sz w:val="18"/>
                    <w:u w:val="single"/>
                  </w:rPr>
                  <w:t> </w:t>
                </w:r>
                <w:r>
                  <w:rPr>
                    <w:rFonts w:ascii="Times New Roman" w:eastAsia="Times New Roman"/>
                    <w:sz w:val="18"/>
                    <w:u w:val="single"/>
                  </w:rPr>
                  <w:tab/>
                </w:r>
                <w:r>
                  <w:rPr>
                    <w:spacing w:val="-3"/>
                    <w:sz w:val="18"/>
                    <w:u w:val="single"/>
                  </w:rPr>
                  <w:t>恒安标准司字</w:t>
                </w:r>
                <w:r>
                  <w:rPr>
                    <w:rFonts w:ascii="Times New Roman" w:eastAsia="Times New Roman"/>
                    <w:sz w:val="18"/>
                    <w:u w:val="single"/>
                  </w:rPr>
                  <w:t>[2016]257</w:t>
                </w:r>
                <w:r>
                  <w:rPr>
                    <w:rFonts w:ascii="Times New Roman" w:eastAsia="Times New Roman"/>
                    <w:spacing w:val="3"/>
                    <w:sz w:val="18"/>
                    <w:u w:val="single"/>
                  </w:rPr>
                  <w:t> </w:t>
                </w:r>
                <w:r>
                  <w:rPr>
                    <w:sz w:val="18"/>
                    <w:u w:val="single"/>
                  </w:rPr>
                  <w:t>号 附件：</w:t>
                </w:r>
                <w:r>
                  <w:rPr>
                    <w:rFonts w:ascii="Times New Roman" w:eastAsia="Times New Roman"/>
                    <w:sz w:val="18"/>
                    <w:u w:val="single"/>
                  </w:rPr>
                  <w:t>1.2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3431">
          <wp:simplePos x="0" y="0"/>
          <wp:positionH relativeFrom="page">
            <wp:posOffset>740663</wp:posOffset>
          </wp:positionH>
          <wp:positionV relativeFrom="page">
            <wp:posOffset>147320</wp:posOffset>
          </wp:positionV>
          <wp:extent cx="1673352" cy="499872"/>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673352" cy="499872"/>
                  </a:xfrm>
                  <a:prstGeom prst="rect">
                    <a:avLst/>
                  </a:prstGeom>
                </pic:spPr>
              </pic:pic>
            </a:graphicData>
          </a:graphic>
        </wp:anchor>
      </w:drawing>
    </w:r>
    <w:r>
      <w:rPr/>
      <w:pict>
        <v:shape style="position:absolute;margin-left:55.639999pt;margin-top:41.593136pt;width:483.7pt;height:12.1pt;mso-position-horizontal-relative:page;mso-position-vertical-relative:page;z-index:-22000" type="#_x0000_t202" filled="false" stroked="false">
          <v:textbox inset="0,0,0,0">
            <w:txbxContent>
              <w:p>
                <w:pPr>
                  <w:tabs>
                    <w:tab w:pos="6739" w:val="left" w:leader="none"/>
                  </w:tabs>
                  <w:spacing w:line="221" w:lineRule="exact" w:before="0"/>
                  <w:ind w:left="20" w:right="0" w:firstLine="0"/>
                  <w:jc w:val="left"/>
                  <w:rPr>
                    <w:rFonts w:ascii="Times New Roman" w:eastAsia="Times New Roman"/>
                    <w:sz w:val="18"/>
                  </w:rPr>
                </w:pPr>
                <w:r>
                  <w:rPr>
                    <w:rFonts w:ascii="Times New Roman" w:eastAsia="Times New Roman"/>
                    <w:w w:val="101"/>
                    <w:sz w:val="18"/>
                    <w:u w:val="single"/>
                  </w:rPr>
                  <w:t> </w:t>
                </w:r>
                <w:r>
                  <w:rPr>
                    <w:rFonts w:ascii="Times New Roman" w:eastAsia="Times New Roman"/>
                    <w:sz w:val="18"/>
                    <w:u w:val="single"/>
                  </w:rPr>
                  <w:tab/>
                </w:r>
                <w:r>
                  <w:rPr>
                    <w:spacing w:val="-3"/>
                    <w:sz w:val="18"/>
                    <w:u w:val="single"/>
                  </w:rPr>
                  <w:t>恒安标准司字</w:t>
                </w:r>
                <w:r>
                  <w:rPr>
                    <w:rFonts w:ascii="Times New Roman" w:eastAsia="Times New Roman"/>
                    <w:sz w:val="18"/>
                    <w:u w:val="single"/>
                  </w:rPr>
                  <w:t>[2016]257</w:t>
                </w:r>
                <w:r>
                  <w:rPr>
                    <w:rFonts w:ascii="Times New Roman" w:eastAsia="Times New Roman"/>
                    <w:spacing w:val="3"/>
                    <w:sz w:val="18"/>
                    <w:u w:val="single"/>
                  </w:rPr>
                  <w:t> </w:t>
                </w:r>
                <w:r>
                  <w:rPr>
                    <w:sz w:val="18"/>
                    <w:u w:val="single"/>
                  </w:rPr>
                  <w:t>号 附件：</w:t>
                </w:r>
                <w:r>
                  <w:rPr>
                    <w:rFonts w:ascii="Times New Roman" w:eastAsia="Times New Roman"/>
                    <w:sz w:val="18"/>
                    <w:u w:val="single"/>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592" w:hanging="48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592" w:hanging="480"/>
        <w:jc w:val="left"/>
      </w:pPr>
      <w:rPr>
        <w:rFonts w:hint="default" w:ascii="Times New Roman" w:hAnsi="Times New Roman" w:eastAsia="Times New Roman" w:cs="Times New Roman"/>
        <w:b/>
        <w:bCs/>
        <w:w w:val="100"/>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4">
    <w:multiLevelType w:val="hybridMultilevel"/>
    <w:lvl w:ilvl="0">
      <w:start w:val="1"/>
      <w:numFmt w:val="decimal"/>
      <w:lvlText w:val="%1."/>
      <w:lvlJc w:val="left"/>
      <w:pPr>
        <w:ind w:left="79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16" w:hanging="264"/>
      </w:pPr>
      <w:rPr>
        <w:rFonts w:hint="default"/>
      </w:rPr>
    </w:lvl>
    <w:lvl w:ilvl="2">
      <w:start w:val="0"/>
      <w:numFmt w:val="bullet"/>
      <w:lvlText w:val="•"/>
      <w:lvlJc w:val="left"/>
      <w:pPr>
        <w:ind w:left="2632" w:hanging="264"/>
      </w:pPr>
      <w:rPr>
        <w:rFonts w:hint="default"/>
      </w:rPr>
    </w:lvl>
    <w:lvl w:ilvl="3">
      <w:start w:val="0"/>
      <w:numFmt w:val="bullet"/>
      <w:lvlText w:val="•"/>
      <w:lvlJc w:val="left"/>
      <w:pPr>
        <w:ind w:left="3548" w:hanging="264"/>
      </w:pPr>
      <w:rPr>
        <w:rFonts w:hint="default"/>
      </w:rPr>
    </w:lvl>
    <w:lvl w:ilvl="4">
      <w:start w:val="0"/>
      <w:numFmt w:val="bullet"/>
      <w:lvlText w:val="•"/>
      <w:lvlJc w:val="left"/>
      <w:pPr>
        <w:ind w:left="4464" w:hanging="264"/>
      </w:pPr>
      <w:rPr>
        <w:rFonts w:hint="default"/>
      </w:rPr>
    </w:lvl>
    <w:lvl w:ilvl="5">
      <w:start w:val="0"/>
      <w:numFmt w:val="bullet"/>
      <w:lvlText w:val="•"/>
      <w:lvlJc w:val="left"/>
      <w:pPr>
        <w:ind w:left="5380" w:hanging="264"/>
      </w:pPr>
      <w:rPr>
        <w:rFonts w:hint="default"/>
      </w:rPr>
    </w:lvl>
    <w:lvl w:ilvl="6">
      <w:start w:val="0"/>
      <w:numFmt w:val="bullet"/>
      <w:lvlText w:val="•"/>
      <w:lvlJc w:val="left"/>
      <w:pPr>
        <w:ind w:left="6296" w:hanging="264"/>
      </w:pPr>
      <w:rPr>
        <w:rFonts w:hint="default"/>
      </w:rPr>
    </w:lvl>
    <w:lvl w:ilvl="7">
      <w:start w:val="0"/>
      <w:numFmt w:val="bullet"/>
      <w:lvlText w:val="•"/>
      <w:lvlJc w:val="left"/>
      <w:pPr>
        <w:ind w:left="7212" w:hanging="264"/>
      </w:pPr>
      <w:rPr>
        <w:rFonts w:hint="default"/>
      </w:rPr>
    </w:lvl>
    <w:lvl w:ilvl="8">
      <w:start w:val="0"/>
      <w:numFmt w:val="bullet"/>
      <w:lvlText w:val="•"/>
      <w:lvlJc w:val="left"/>
      <w:pPr>
        <w:ind w:left="8128" w:hanging="264"/>
      </w:pPr>
      <w:rPr>
        <w:rFonts w:hint="default"/>
      </w:rPr>
    </w:lvl>
  </w:abstractNum>
  <w:abstractNum w:abstractNumId="3">
    <w:multiLevelType w:val="hybridMultilevel"/>
    <w:lvl w:ilvl="0">
      <w:start w:val="1"/>
      <w:numFmt w:val="decimal"/>
      <w:lvlText w:val="%1."/>
      <w:lvlJc w:val="left"/>
      <w:pPr>
        <w:ind w:left="11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2">
    <w:multiLevelType w:val="hybridMultilevel"/>
    <w:lvl w:ilvl="0">
      <w:start w:val="1"/>
      <w:numFmt w:val="decimal"/>
      <w:lvlText w:val="%1."/>
      <w:lvlJc w:val="left"/>
      <w:pPr>
        <w:ind w:left="79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08" w:hanging="264"/>
      </w:pPr>
      <w:rPr>
        <w:rFonts w:hint="default"/>
      </w:rPr>
    </w:lvl>
    <w:lvl w:ilvl="2">
      <w:start w:val="0"/>
      <w:numFmt w:val="bullet"/>
      <w:lvlText w:val="•"/>
      <w:lvlJc w:val="left"/>
      <w:pPr>
        <w:ind w:left="2616" w:hanging="264"/>
      </w:pPr>
      <w:rPr>
        <w:rFonts w:hint="default"/>
      </w:rPr>
    </w:lvl>
    <w:lvl w:ilvl="3">
      <w:start w:val="0"/>
      <w:numFmt w:val="bullet"/>
      <w:lvlText w:val="•"/>
      <w:lvlJc w:val="left"/>
      <w:pPr>
        <w:ind w:left="3524" w:hanging="264"/>
      </w:pPr>
      <w:rPr>
        <w:rFonts w:hint="default"/>
      </w:rPr>
    </w:lvl>
    <w:lvl w:ilvl="4">
      <w:start w:val="0"/>
      <w:numFmt w:val="bullet"/>
      <w:lvlText w:val="•"/>
      <w:lvlJc w:val="left"/>
      <w:pPr>
        <w:ind w:left="4432" w:hanging="264"/>
      </w:pPr>
      <w:rPr>
        <w:rFonts w:hint="default"/>
      </w:rPr>
    </w:lvl>
    <w:lvl w:ilvl="5">
      <w:start w:val="0"/>
      <w:numFmt w:val="bullet"/>
      <w:lvlText w:val="•"/>
      <w:lvlJc w:val="left"/>
      <w:pPr>
        <w:ind w:left="5340" w:hanging="264"/>
      </w:pPr>
      <w:rPr>
        <w:rFonts w:hint="default"/>
      </w:rPr>
    </w:lvl>
    <w:lvl w:ilvl="6">
      <w:start w:val="0"/>
      <w:numFmt w:val="bullet"/>
      <w:lvlText w:val="•"/>
      <w:lvlJc w:val="left"/>
      <w:pPr>
        <w:ind w:left="6248" w:hanging="264"/>
      </w:pPr>
      <w:rPr>
        <w:rFonts w:hint="default"/>
      </w:rPr>
    </w:lvl>
    <w:lvl w:ilvl="7">
      <w:start w:val="0"/>
      <w:numFmt w:val="bullet"/>
      <w:lvlText w:val="•"/>
      <w:lvlJc w:val="left"/>
      <w:pPr>
        <w:ind w:left="7156" w:hanging="264"/>
      </w:pPr>
      <w:rPr>
        <w:rFonts w:hint="default"/>
      </w:rPr>
    </w:lvl>
    <w:lvl w:ilvl="8">
      <w:start w:val="0"/>
      <w:numFmt w:val="bullet"/>
      <w:lvlText w:val="•"/>
      <w:lvlJc w:val="left"/>
      <w:pPr>
        <w:ind w:left="8064" w:hanging="264"/>
      </w:pPr>
      <w:rPr>
        <w:rFonts w:hint="default"/>
      </w:rPr>
    </w:lvl>
  </w:abstractNum>
  <w:abstractNum w:abstractNumId="1">
    <w:multiLevelType w:val="hybridMultilevel"/>
    <w:lvl w:ilvl="0">
      <w:start w:val="1"/>
      <w:numFmt w:val="decimal"/>
      <w:lvlText w:val="%1."/>
      <w:lvlJc w:val="left"/>
      <w:pPr>
        <w:ind w:left="592" w:hanging="48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592" w:hanging="480"/>
        <w:jc w:val="left"/>
      </w:pPr>
      <w:rPr>
        <w:rFonts w:hint="default" w:ascii="Times New Roman" w:hAnsi="Times New Roman" w:eastAsia="Times New Roman" w:cs="Times New Roman"/>
        <w:b/>
        <w:bCs/>
        <w:w w:val="100"/>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11" w:hanging="399"/>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4" w:hanging="653"/>
        <w:jc w:val="left"/>
      </w:pPr>
      <w:rPr>
        <w:rFonts w:hint="default" w:ascii="Times New Roman" w:hAnsi="Times New Roman" w:eastAsia="Times New Roman" w:cs="Times New Roman"/>
        <w:w w:val="100"/>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76" w:lineRule="exact"/>
      <w:ind w:left="511" w:hanging="399"/>
    </w:pPr>
    <w:rPr>
      <w:rFonts w:ascii="Microsoft JhengHei" w:hAnsi="Microsoft JhengHei" w:eastAsia="Microsoft JhengHei" w:cs="Microsoft JhengHei"/>
      <w:b/>
      <w:bCs/>
      <w:sz w:val="24"/>
      <w:szCs w:val="24"/>
    </w:rPr>
  </w:style>
  <w:style w:styleId="TOC2" w:type="paragraph">
    <w:name w:val="TOC 2"/>
    <w:basedOn w:val="Normal"/>
    <w:uiPriority w:val="1"/>
    <w:qFormat/>
    <w:pPr>
      <w:spacing w:before="21"/>
      <w:ind w:left="1164" w:hanging="653"/>
    </w:pPr>
    <w:rPr>
      <w:rFonts w:ascii="宋体" w:hAnsi="宋体" w:eastAsia="宋体" w:cs="宋体"/>
      <w:sz w:val="21"/>
      <w:szCs w:val="21"/>
    </w:rPr>
  </w:style>
  <w:style w:styleId="BodyText" w:type="paragraph">
    <w:name w:val="Body Text"/>
    <w:basedOn w:val="Normal"/>
    <w:uiPriority w:val="1"/>
    <w:qFormat/>
    <w:pPr>
      <w:spacing w:before="21"/>
      <w:ind w:left="535"/>
    </w:pPr>
    <w:rPr>
      <w:rFonts w:ascii="宋体" w:hAnsi="宋体" w:eastAsia="宋体" w:cs="宋体"/>
      <w:sz w:val="21"/>
      <w:szCs w:val="21"/>
    </w:rPr>
  </w:style>
  <w:style w:styleId="Heading1" w:type="paragraph">
    <w:name w:val="Heading 1"/>
    <w:basedOn w:val="Normal"/>
    <w:uiPriority w:val="1"/>
    <w:qFormat/>
    <w:pPr>
      <w:ind w:left="592" w:hanging="48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592" w:hanging="48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line="343" w:lineRule="exact"/>
      <w:ind w:left="53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92" w:hanging="480"/>
    </w:pPr>
    <w:rPr>
      <w:rFonts w:ascii="宋体" w:hAnsi="宋体" w:eastAsia="宋体" w:cs="宋体"/>
    </w:rPr>
  </w:style>
  <w:style w:styleId="TableParagraph" w:type="paragraph">
    <w:name w:val="Table Paragraph"/>
    <w:basedOn w:val="Normal"/>
    <w:uiPriority w:val="1"/>
    <w:qFormat/>
    <w:pPr>
      <w:spacing w:before="53" w:line="239" w:lineRule="exact"/>
      <w:ind w:left="81"/>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pe0674</dc:creator>
  <dc:title>Microsoft Word - 附件1.2_恒安标准附加保险费豁免疾病保险（A款）条款.docx</dc:title>
  <dcterms:created xsi:type="dcterms:W3CDTF">2018-10-20T01:46:01Z</dcterms:created>
  <dcterms:modified xsi:type="dcterms:W3CDTF">2018-10-20T01:46:01Z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Word - 附件1.2_恒安标准附加保险费豁免疾病保险（A款）条款.docx</vt:lpwstr>
  </property>
  <property fmtid="{D5CDD505-2E9C-101B-9397-08002B2CF9AE}" pid="4" name="LastSaved">
    <vt:filetime>2016-11-07T00:00:00Z</vt:filetime>
  </property>
</Properties>
</file>