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212"/>
        <w:jc w:val="right"/>
      </w:pPr>
      <w:r>
        <w:rPr/>
        <w:drawing>
          <wp:anchor distT="0" distB="0" distL="0" distR="0" allowOverlap="1" layoutInCell="1" locked="0" behindDoc="0" simplePos="0" relativeHeight="0">
            <wp:simplePos x="0" y="0"/>
            <wp:positionH relativeFrom="page">
              <wp:posOffset>5650865</wp:posOffset>
            </wp:positionH>
            <wp:positionV relativeFrom="paragraph">
              <wp:posOffset>195322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信诚人寿[2015]疾病保险 004 号</w:t>
      </w:r>
    </w:p>
    <w:p>
      <w:pPr>
        <w:pStyle w:val="BodyText"/>
        <w:ind w:right="614"/>
        <w:jc w:val="right"/>
      </w:pPr>
      <w:r>
        <w:rPr>
          <w:w w:val="95"/>
        </w:rPr>
        <w:t>请扫描以查询验证条款</w:t>
      </w:r>
    </w:p>
    <w:p>
      <w:pPr>
        <w:spacing w:before="32"/>
        <w:ind w:left="1516" w:right="1614" w:firstLine="0"/>
        <w:jc w:val="center"/>
        <w:rPr>
          <w:rFonts w:ascii="微软雅黑" w:eastAsia="微软雅黑" w:hint="eastAsia"/>
          <w:b/>
          <w:sz w:val="28"/>
        </w:rPr>
      </w:pPr>
      <w:r>
        <w:rPr>
          <w:rFonts w:ascii="微软雅黑" w:eastAsia="微软雅黑" w:hint="eastAsia"/>
          <w:b/>
          <w:sz w:val="28"/>
        </w:rPr>
        <w:t>信诚「惠康」重大疾病保险（银保渠道版）条款阅读指引</w:t>
      </w:r>
    </w:p>
    <w:p>
      <w:pPr>
        <w:spacing w:before="146"/>
        <w:ind w:left="100" w:right="0" w:firstLine="0"/>
        <w:jc w:val="left"/>
        <w:rPr>
          <w:sz w:val="18"/>
        </w:rPr>
      </w:pPr>
      <w:r>
        <w:rPr>
          <w:spacing w:val="-1"/>
          <w:sz w:val="18"/>
        </w:rPr>
        <w:t>本阅读指引旨在帮助您</w:t>
      </w:r>
      <w:r>
        <w:rPr>
          <w:sz w:val="18"/>
        </w:rPr>
        <w:t>（投保人</w:t>
      </w:r>
      <w:r>
        <w:rPr>
          <w:spacing w:val="-5"/>
          <w:sz w:val="18"/>
        </w:rPr>
        <w:t>）理解《信诚「惠康」重大疾病保险</w:t>
      </w:r>
      <w:r>
        <w:rPr>
          <w:sz w:val="18"/>
        </w:rPr>
        <w:t>（银保渠道版</w:t>
      </w:r>
      <w:r>
        <w:rPr>
          <w:spacing w:val="-91"/>
          <w:sz w:val="18"/>
        </w:rPr>
        <w:t>）</w:t>
      </w:r>
      <w:r>
        <w:rPr>
          <w:spacing w:val="-3"/>
          <w:sz w:val="18"/>
        </w:rPr>
        <w:t>》条款，本主险合同内容以条款约定为准。</w:t>
      </w:r>
    </w:p>
    <w:p>
      <w:pPr>
        <w:pStyle w:val="BodyText"/>
        <w:rPr>
          <w:sz w:val="18"/>
        </w:rPr>
      </w:pPr>
    </w:p>
    <w:p>
      <w:pPr>
        <w:pStyle w:val="ListParagraph"/>
        <w:numPr>
          <w:ilvl w:val="0"/>
          <w:numId w:val="1"/>
        </w:numPr>
        <w:tabs>
          <w:tab w:pos="520" w:val="left" w:leader="none"/>
          <w:tab w:pos="521" w:val="left" w:leader="none"/>
        </w:tabs>
        <w:spacing w:line="240" w:lineRule="auto" w:before="122" w:after="0"/>
        <w:ind w:left="520" w:right="0" w:hanging="420"/>
        <w:jc w:val="left"/>
        <w:rPr>
          <w:rFonts w:ascii="微软雅黑" w:eastAsia="微软雅黑" w:hint="eastAsia"/>
          <w:b/>
          <w:sz w:val="21"/>
        </w:rPr>
      </w:pPr>
      <w:r>
        <w:rPr>
          <w:rFonts w:ascii="微软雅黑" w:eastAsia="微软雅黑" w:hint="eastAsia"/>
          <w:b/>
          <w:sz w:val="21"/>
        </w:rPr>
        <w:t>您拥有的重要权益</w:t>
      </w:r>
    </w:p>
    <w:p>
      <w:pPr>
        <w:pStyle w:val="ListParagraph"/>
        <w:numPr>
          <w:ilvl w:val="1"/>
          <w:numId w:val="1"/>
        </w:numPr>
        <w:tabs>
          <w:tab w:pos="940" w:val="left" w:leader="none"/>
          <w:tab w:pos="941" w:val="left" w:leader="none"/>
        </w:tabs>
        <w:spacing w:line="240" w:lineRule="auto" w:before="15" w:after="0"/>
        <w:ind w:left="940" w:right="0" w:hanging="420"/>
        <w:jc w:val="left"/>
        <w:rPr>
          <w:sz w:val="20"/>
        </w:rPr>
      </w:pPr>
      <w:r>
        <w:rPr>
          <w:spacing w:val="-6"/>
          <w:sz w:val="20"/>
        </w:rPr>
        <w:t>签收本主险合同后 </w:t>
      </w:r>
      <w:r>
        <w:rPr>
          <w:sz w:val="20"/>
        </w:rPr>
        <w:t>15</w:t>
      </w:r>
      <w:r>
        <w:rPr>
          <w:spacing w:val="-8"/>
          <w:sz w:val="20"/>
        </w:rPr>
        <w:t> 日内您可以按本主险合同约定要求解除合同及退还保险费...</w:t>
      </w:r>
      <w:r>
        <w:rPr>
          <w:sz w:val="20"/>
        </w:rPr>
        <w:t>1.4</w:t>
      </w:r>
    </w:p>
    <w:p>
      <w:pPr>
        <w:pStyle w:val="ListParagraph"/>
        <w:numPr>
          <w:ilvl w:val="1"/>
          <w:numId w:val="1"/>
        </w:numPr>
        <w:tabs>
          <w:tab w:pos="940" w:val="left" w:leader="none"/>
          <w:tab w:pos="941" w:val="left" w:leader="none"/>
          <w:tab w:pos="8443" w:val="right" w:leader="dot"/>
        </w:tabs>
        <w:spacing w:line="240" w:lineRule="auto" w:before="35" w:after="0"/>
        <w:ind w:left="940" w:right="0" w:hanging="420"/>
        <w:jc w:val="left"/>
        <w:rPr>
          <w:sz w:val="20"/>
        </w:rPr>
      </w:pPr>
      <w:r>
        <w:rPr>
          <w:sz w:val="20"/>
        </w:rPr>
        <w:t>被保险人可以享受本主险合同提供的保障</w:t>
        <w:tab/>
        <w:t>2.4</w:t>
      </w:r>
    </w:p>
    <w:p>
      <w:pPr>
        <w:pStyle w:val="ListParagraph"/>
        <w:numPr>
          <w:ilvl w:val="1"/>
          <w:numId w:val="1"/>
        </w:numPr>
        <w:tabs>
          <w:tab w:pos="940" w:val="left" w:leader="none"/>
          <w:tab w:pos="941" w:val="left" w:leader="none"/>
          <w:tab w:pos="8443" w:val="right" w:leader="dot"/>
        </w:tabs>
        <w:spacing w:line="240" w:lineRule="auto" w:before="35" w:after="0"/>
        <w:ind w:left="940" w:right="0" w:hanging="420"/>
        <w:jc w:val="left"/>
        <w:rPr>
          <w:sz w:val="20"/>
        </w:rPr>
      </w:pPr>
      <w:r>
        <w:rPr>
          <w:sz w:val="20"/>
        </w:rPr>
        <w:t>您有解除合同的权利</w:t>
        <w:tab/>
        <w:t>3.9</w:t>
      </w:r>
    </w:p>
    <w:p>
      <w:pPr>
        <w:pStyle w:val="ListParagraph"/>
        <w:numPr>
          <w:ilvl w:val="0"/>
          <w:numId w:val="1"/>
        </w:numPr>
        <w:tabs>
          <w:tab w:pos="520" w:val="left" w:leader="none"/>
          <w:tab w:pos="521" w:val="left" w:leader="none"/>
        </w:tabs>
        <w:spacing w:line="240" w:lineRule="auto" w:before="280" w:after="0"/>
        <w:ind w:left="520" w:right="0" w:hanging="420"/>
        <w:jc w:val="left"/>
        <w:rPr>
          <w:rFonts w:ascii="微软雅黑" w:eastAsia="微软雅黑" w:hint="eastAsia"/>
          <w:b/>
          <w:sz w:val="21"/>
        </w:rPr>
      </w:pPr>
      <w:r>
        <w:rPr>
          <w:rFonts w:ascii="微软雅黑" w:eastAsia="微软雅黑" w:hint="eastAsia"/>
          <w:b/>
          <w:spacing w:val="-1"/>
          <w:sz w:val="21"/>
        </w:rPr>
        <w:t>您应当特别注意的事项</w:t>
      </w:r>
    </w:p>
    <w:p>
      <w:pPr>
        <w:pStyle w:val="ListParagraph"/>
        <w:numPr>
          <w:ilvl w:val="1"/>
          <w:numId w:val="1"/>
        </w:numPr>
        <w:tabs>
          <w:tab w:pos="940" w:val="left" w:leader="none"/>
          <w:tab w:pos="941" w:val="left" w:leader="none"/>
        </w:tabs>
        <w:spacing w:line="240" w:lineRule="auto" w:before="15" w:after="0"/>
        <w:ind w:left="940" w:right="0" w:hanging="420"/>
        <w:jc w:val="left"/>
        <w:rPr>
          <w:sz w:val="20"/>
        </w:rPr>
      </w:pPr>
      <w:r>
        <w:rPr>
          <w:w w:val="95"/>
          <w:sz w:val="20"/>
        </w:rPr>
        <w:t>在某些情况下，我们不承担或部分承担保险责任..详见条款正文中背景突出显示的内容</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您应当如何缴纳保险费</w:t>
        <w:tab/>
        <w:t>3.1</w:t>
      </w:r>
    </w:p>
    <w:p>
      <w:pPr>
        <w:pStyle w:val="ListParagraph"/>
        <w:numPr>
          <w:ilvl w:val="1"/>
          <w:numId w:val="1"/>
        </w:numPr>
        <w:tabs>
          <w:tab w:pos="940" w:val="left" w:leader="none"/>
          <w:tab w:pos="941" w:val="left" w:leader="none"/>
          <w:tab w:pos="8443" w:val="right" w:leader="dot"/>
        </w:tabs>
        <w:spacing w:line="240" w:lineRule="auto" w:before="36" w:after="0"/>
        <w:ind w:left="940" w:right="0" w:hanging="420"/>
        <w:jc w:val="left"/>
        <w:rPr>
          <w:sz w:val="20"/>
        </w:rPr>
      </w:pPr>
      <w:r>
        <w:rPr>
          <w:sz w:val="20"/>
        </w:rPr>
        <w:t>解除合同会给您造成一定的损失，请您慎重决策</w:t>
        <w:tab/>
        <w:t>3.9</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您有如实告知的义务</w:t>
        <w:tab/>
        <w:t>4.3</w:t>
      </w:r>
    </w:p>
    <w:p>
      <w:pPr>
        <w:pStyle w:val="ListParagraph"/>
        <w:numPr>
          <w:ilvl w:val="1"/>
          <w:numId w:val="1"/>
        </w:numPr>
        <w:tabs>
          <w:tab w:pos="940" w:val="left" w:leader="none"/>
          <w:tab w:pos="941" w:val="left" w:leader="none"/>
          <w:tab w:pos="8444" w:val="right" w:leader="dot"/>
        </w:tabs>
        <w:spacing w:line="240" w:lineRule="auto" w:before="36" w:after="0"/>
        <w:ind w:left="940" w:right="0" w:hanging="420"/>
        <w:jc w:val="left"/>
        <w:rPr>
          <w:sz w:val="20"/>
        </w:rPr>
      </w:pPr>
      <w:r>
        <w:rPr>
          <w:sz w:val="20"/>
        </w:rPr>
        <w:t>您有及时向我们通知保险事故的义务</w:t>
        <w:tab/>
        <w:t>4.6</w:t>
      </w:r>
    </w:p>
    <w:p>
      <w:pPr>
        <w:pStyle w:val="ListParagraph"/>
        <w:numPr>
          <w:ilvl w:val="1"/>
          <w:numId w:val="1"/>
        </w:numPr>
        <w:tabs>
          <w:tab w:pos="940" w:val="left" w:leader="none"/>
          <w:tab w:pos="941" w:val="left" w:leader="none"/>
          <w:tab w:pos="8241" w:val="right" w:leader="dot"/>
        </w:tabs>
        <w:spacing w:line="240" w:lineRule="auto" w:before="36" w:after="0"/>
        <w:ind w:left="940" w:right="0" w:hanging="420"/>
        <w:jc w:val="left"/>
        <w:rPr>
          <w:sz w:val="20"/>
        </w:rPr>
      </w:pPr>
      <w:r>
        <w:rPr>
          <w:sz w:val="20"/>
        </w:rPr>
        <w:t>我们对一些重要术语进行了解释，请您注意</w:t>
        <w:tab/>
        <w:t>5</w:t>
      </w:r>
    </w:p>
    <w:p>
      <w:pPr>
        <w:pStyle w:val="ListParagraph"/>
        <w:numPr>
          <w:ilvl w:val="0"/>
          <w:numId w:val="1"/>
        </w:numPr>
        <w:tabs>
          <w:tab w:pos="520" w:val="left" w:leader="none"/>
          <w:tab w:pos="521" w:val="left" w:leader="none"/>
        </w:tabs>
        <w:spacing w:line="240" w:lineRule="auto" w:before="281" w:after="0"/>
        <w:ind w:left="520" w:right="0" w:hanging="420"/>
        <w:jc w:val="left"/>
        <w:rPr>
          <w:rFonts w:ascii="微软雅黑" w:eastAsia="微软雅黑" w:hint="eastAsia"/>
          <w:b/>
          <w:sz w:val="21"/>
        </w:rPr>
      </w:pPr>
      <w:r>
        <w:rPr>
          <w:rFonts w:ascii="微软雅黑" w:eastAsia="微软雅黑" w:hint="eastAsia"/>
          <w:b/>
          <w:spacing w:val="-3"/>
          <w:sz w:val="21"/>
        </w:rPr>
        <w:t>条款是保险合同的重要内容，为充分保障您的权益，请您仔细阅读本条款。</w:t>
      </w:r>
    </w:p>
    <w:p>
      <w:pPr>
        <w:spacing w:after="0" w:line="240" w:lineRule="auto"/>
        <w:jc w:val="left"/>
        <w:rPr>
          <w:rFonts w:ascii="微软雅黑" w:eastAsia="微软雅黑" w:hint="eastAsia"/>
          <w:sz w:val="21"/>
        </w:rPr>
        <w:sectPr>
          <w:type w:val="continuous"/>
          <w:pgSz w:w="11910" w:h="16840"/>
          <w:pgMar w:top="500" w:bottom="280" w:left="920" w:right="820"/>
        </w:sectPr>
      </w:pPr>
    </w:p>
    <w:p>
      <w:pPr>
        <w:pStyle w:val="BodyText"/>
        <w:spacing w:before="2"/>
        <w:rPr>
          <w:rFonts w:ascii="微软雅黑"/>
          <w:b/>
          <w:sz w:val="15"/>
        </w:rPr>
      </w:pPr>
    </w:p>
    <w:p>
      <w:pPr>
        <w:pStyle w:val="ListParagraph"/>
        <w:numPr>
          <w:ilvl w:val="0"/>
          <w:numId w:val="1"/>
        </w:numPr>
        <w:tabs>
          <w:tab w:pos="520" w:val="left" w:leader="none"/>
          <w:tab w:pos="521" w:val="left" w:leader="none"/>
        </w:tabs>
        <w:spacing w:line="337" w:lineRule="exact" w:before="0" w:after="0"/>
        <w:ind w:left="520" w:right="0" w:hanging="420"/>
        <w:jc w:val="left"/>
        <w:rPr>
          <w:rFonts w:ascii="微软雅黑" w:eastAsia="微软雅黑" w:hint="eastAsia"/>
          <w:b/>
          <w:sz w:val="21"/>
        </w:rPr>
      </w:pPr>
      <w:r>
        <w:rPr>
          <w:rFonts w:ascii="微软雅黑" w:eastAsia="微软雅黑" w:hint="eastAsia"/>
          <w:b/>
          <w:sz w:val="21"/>
        </w:rPr>
        <w:t>条款目录</w:t>
      </w:r>
    </w:p>
    <w:p>
      <w:pPr>
        <w:pStyle w:val="ListParagraph"/>
        <w:numPr>
          <w:ilvl w:val="0"/>
          <w:numId w:val="2"/>
        </w:numPr>
        <w:tabs>
          <w:tab w:pos="525" w:val="left" w:leader="none"/>
          <w:tab w:pos="526" w:val="left" w:leader="none"/>
        </w:tabs>
        <w:spacing w:line="337" w:lineRule="exact" w:before="0" w:after="0"/>
        <w:ind w:left="525" w:right="0" w:hanging="425"/>
        <w:jc w:val="left"/>
        <w:rPr>
          <w:rFonts w:ascii="微软雅黑" w:eastAsia="微软雅黑" w:hint="eastAsia"/>
          <w:b/>
          <w:sz w:val="21"/>
        </w:rPr>
      </w:pPr>
      <w:r>
        <w:rPr>
          <w:rFonts w:ascii="微软雅黑" w:eastAsia="微软雅黑" w:hint="eastAsia"/>
          <w:b/>
          <w:sz w:val="21"/>
        </w:rPr>
        <w:t>我们与您的协议</w:t>
      </w:r>
    </w:p>
    <w:p>
      <w:pPr>
        <w:pStyle w:val="ListParagraph"/>
        <w:numPr>
          <w:ilvl w:val="1"/>
          <w:numId w:val="2"/>
        </w:numPr>
        <w:tabs>
          <w:tab w:pos="1091" w:val="left" w:leader="none"/>
          <w:tab w:pos="1092" w:val="left" w:leader="none"/>
        </w:tabs>
        <w:spacing w:line="240" w:lineRule="auto" w:before="16" w:after="0"/>
        <w:ind w:left="1091" w:right="0" w:hanging="566"/>
        <w:jc w:val="left"/>
        <w:rPr>
          <w:sz w:val="20"/>
        </w:rPr>
      </w:pPr>
      <w:r>
        <w:rPr>
          <w:w w:val="95"/>
          <w:sz w:val="20"/>
        </w:rPr>
        <w:t>保险合同的种类</w:t>
      </w:r>
    </w:p>
    <w:p>
      <w:pPr>
        <w:pStyle w:val="ListParagraph"/>
        <w:numPr>
          <w:ilvl w:val="1"/>
          <w:numId w:val="2"/>
        </w:numPr>
        <w:tabs>
          <w:tab w:pos="1091" w:val="left" w:leader="none"/>
          <w:tab w:pos="1092" w:val="left" w:leader="none"/>
        </w:tabs>
        <w:spacing w:line="240" w:lineRule="auto" w:before="50" w:after="0"/>
        <w:ind w:left="1091" w:right="0" w:hanging="566"/>
        <w:jc w:val="left"/>
        <w:rPr>
          <w:sz w:val="20"/>
        </w:rPr>
      </w:pPr>
      <w:r>
        <w:rPr>
          <w:w w:val="95"/>
          <w:sz w:val="20"/>
        </w:rPr>
        <w:t>保险合同的构成</w:t>
      </w:r>
    </w:p>
    <w:p>
      <w:pPr>
        <w:pStyle w:val="ListParagraph"/>
        <w:numPr>
          <w:ilvl w:val="1"/>
          <w:numId w:val="2"/>
        </w:numPr>
        <w:tabs>
          <w:tab w:pos="1091" w:val="left" w:leader="none"/>
          <w:tab w:pos="1092" w:val="left" w:leader="none"/>
        </w:tabs>
        <w:spacing w:line="240" w:lineRule="auto" w:before="50" w:after="0"/>
        <w:ind w:left="1091" w:right="0" w:hanging="566"/>
        <w:jc w:val="left"/>
        <w:rPr>
          <w:sz w:val="20"/>
        </w:rPr>
      </w:pPr>
      <w:r>
        <w:rPr>
          <w:w w:val="95"/>
          <w:sz w:val="20"/>
        </w:rPr>
        <w:t>投保年龄</w:t>
      </w:r>
    </w:p>
    <w:p>
      <w:pPr>
        <w:pStyle w:val="ListParagraph"/>
        <w:numPr>
          <w:ilvl w:val="1"/>
          <w:numId w:val="2"/>
        </w:numPr>
        <w:tabs>
          <w:tab w:pos="1091" w:val="left" w:leader="none"/>
          <w:tab w:pos="1092" w:val="left" w:leader="none"/>
        </w:tabs>
        <w:spacing w:line="253" w:lineRule="exact" w:before="49" w:after="0"/>
        <w:ind w:left="1091" w:right="0" w:hanging="566"/>
        <w:jc w:val="left"/>
        <w:rPr>
          <w:sz w:val="20"/>
        </w:rPr>
      </w:pPr>
      <w:r>
        <w:rPr>
          <w:w w:val="95"/>
          <w:sz w:val="20"/>
        </w:rPr>
        <w:t>犹豫期</w:t>
      </w:r>
    </w:p>
    <w:p>
      <w:pPr>
        <w:pStyle w:val="ListParagraph"/>
        <w:numPr>
          <w:ilvl w:val="0"/>
          <w:numId w:val="2"/>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保险利益</w:t>
      </w:r>
    </w:p>
    <w:p>
      <w:pPr>
        <w:pStyle w:val="BodyText"/>
        <w:rPr>
          <w:rFonts w:ascii="微软雅黑"/>
          <w:b/>
        </w:rPr>
      </w:pPr>
      <w:r>
        <w:rPr/>
        <w:br w:type="column"/>
      </w:r>
      <w:r>
        <w:rPr>
          <w:rFonts w:ascii="微软雅黑"/>
          <w:b/>
        </w:rPr>
      </w:r>
    </w:p>
    <w:p>
      <w:pPr>
        <w:pStyle w:val="BodyText"/>
        <w:spacing w:before="1"/>
        <w:rPr>
          <w:rFonts w:ascii="微软雅黑"/>
          <w:b/>
          <w:sz w:val="17"/>
        </w:rPr>
      </w:pPr>
    </w:p>
    <w:p>
      <w:pPr>
        <w:pStyle w:val="ListParagraph"/>
        <w:numPr>
          <w:ilvl w:val="1"/>
          <w:numId w:val="3"/>
        </w:numPr>
        <w:tabs>
          <w:tab w:pos="1091" w:val="left" w:leader="none"/>
          <w:tab w:pos="1092" w:val="left" w:leader="none"/>
        </w:tabs>
        <w:spacing w:line="240" w:lineRule="auto" w:before="0" w:after="0"/>
        <w:ind w:left="1091" w:right="0" w:hanging="566"/>
        <w:jc w:val="left"/>
        <w:rPr>
          <w:sz w:val="20"/>
        </w:rPr>
      </w:pPr>
      <w:r>
        <w:rPr>
          <w:sz w:val="20"/>
        </w:rPr>
        <w:t>保险单借款</w:t>
      </w:r>
    </w:p>
    <w:p>
      <w:pPr>
        <w:pStyle w:val="ListParagraph"/>
        <w:numPr>
          <w:ilvl w:val="1"/>
          <w:numId w:val="3"/>
        </w:numPr>
        <w:tabs>
          <w:tab w:pos="1091" w:val="left" w:leader="none"/>
          <w:tab w:pos="1092" w:val="left" w:leader="none"/>
        </w:tabs>
        <w:spacing w:line="240" w:lineRule="auto" w:before="50" w:after="0"/>
        <w:ind w:left="1091" w:right="0" w:hanging="566"/>
        <w:jc w:val="left"/>
        <w:rPr>
          <w:sz w:val="20"/>
        </w:rPr>
      </w:pPr>
      <w:r>
        <w:rPr>
          <w:w w:val="95"/>
          <w:sz w:val="20"/>
        </w:rPr>
        <w:t>未归还款项及利息的偿还</w:t>
      </w:r>
    </w:p>
    <w:p>
      <w:pPr>
        <w:pStyle w:val="ListParagraph"/>
        <w:numPr>
          <w:ilvl w:val="1"/>
          <w:numId w:val="3"/>
        </w:numPr>
        <w:tabs>
          <w:tab w:pos="1091" w:val="left" w:leader="none"/>
          <w:tab w:pos="1092" w:val="left" w:leader="none"/>
        </w:tabs>
        <w:spacing w:line="240" w:lineRule="auto" w:before="50" w:after="0"/>
        <w:ind w:left="1091" w:right="0" w:hanging="566"/>
        <w:jc w:val="left"/>
        <w:rPr>
          <w:sz w:val="20"/>
        </w:rPr>
      </w:pPr>
      <w:r>
        <w:rPr>
          <w:w w:val="95"/>
          <w:sz w:val="20"/>
        </w:rPr>
        <w:t>变更保险合同</w:t>
      </w:r>
    </w:p>
    <w:p>
      <w:pPr>
        <w:pStyle w:val="ListParagraph"/>
        <w:numPr>
          <w:ilvl w:val="1"/>
          <w:numId w:val="3"/>
        </w:numPr>
        <w:tabs>
          <w:tab w:pos="1091" w:val="left" w:leader="none"/>
          <w:tab w:pos="1092" w:val="left" w:leader="none"/>
        </w:tabs>
        <w:spacing w:line="253" w:lineRule="exact" w:before="50" w:after="0"/>
        <w:ind w:left="1091" w:right="0" w:hanging="566"/>
        <w:jc w:val="left"/>
        <w:rPr>
          <w:sz w:val="20"/>
        </w:rPr>
      </w:pPr>
      <w:r>
        <w:rPr>
          <w:w w:val="95"/>
          <w:sz w:val="20"/>
        </w:rPr>
        <w:t>解除保险合同</w:t>
      </w:r>
    </w:p>
    <w:p>
      <w:pPr>
        <w:pStyle w:val="ListParagraph"/>
        <w:numPr>
          <w:ilvl w:val="0"/>
          <w:numId w:val="3"/>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基本条款</w:t>
      </w:r>
    </w:p>
    <w:p>
      <w:pPr>
        <w:pStyle w:val="BodyText"/>
        <w:tabs>
          <w:tab w:pos="1091" w:val="left" w:leader="none"/>
        </w:tabs>
        <w:spacing w:before="17"/>
        <w:ind w:left="525"/>
      </w:pPr>
      <w:r>
        <w:rPr/>
        <w:t>4.1</w:t>
        <w:tab/>
      </w:r>
      <w:r>
        <w:rPr>
          <w:w w:val="95"/>
        </w:rPr>
        <w:t>保险责任的开始</w:t>
      </w:r>
    </w:p>
    <w:p>
      <w:pPr>
        <w:spacing w:after="0"/>
        <w:sectPr>
          <w:type w:val="continuous"/>
          <w:pgSz w:w="11910" w:h="16840"/>
          <w:pgMar w:top="500" w:bottom="280" w:left="920" w:right="820"/>
          <w:cols w:num="2" w:equalWidth="0">
            <w:col w:w="2491" w:space="2656"/>
            <w:col w:w="5023"/>
          </w:cols>
        </w:sectPr>
      </w:pPr>
    </w:p>
    <w:p>
      <w:pPr>
        <w:pStyle w:val="BodyText"/>
        <w:rPr>
          <w:sz w:val="6"/>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3021"/>
        <w:gridCol w:w="2124"/>
        <w:gridCol w:w="2580"/>
      </w:tblGrid>
      <w:tr>
        <w:trPr>
          <w:trHeight w:val="255" w:hRule="atLeast"/>
        </w:trPr>
        <w:tc>
          <w:tcPr>
            <w:tcW w:w="484" w:type="dxa"/>
          </w:tcPr>
          <w:p>
            <w:pPr>
              <w:pStyle w:val="TableParagraph"/>
              <w:spacing w:line="199" w:lineRule="exact"/>
              <w:ind w:left="32" w:right="111"/>
              <w:jc w:val="center"/>
              <w:rPr>
                <w:sz w:val="20"/>
              </w:rPr>
            </w:pPr>
            <w:r>
              <w:rPr>
                <w:sz w:val="20"/>
              </w:rPr>
              <w:t>2.1</w:t>
            </w:r>
          </w:p>
        </w:tc>
        <w:tc>
          <w:tcPr>
            <w:tcW w:w="3021" w:type="dxa"/>
          </w:tcPr>
          <w:p>
            <w:pPr>
              <w:pStyle w:val="TableParagraph"/>
              <w:spacing w:line="199" w:lineRule="exact"/>
              <w:ind w:left="132"/>
              <w:rPr>
                <w:sz w:val="20"/>
              </w:rPr>
            </w:pPr>
            <w:r>
              <w:rPr>
                <w:w w:val="95"/>
                <w:sz w:val="20"/>
              </w:rPr>
              <w:t>保险金额</w:t>
            </w:r>
          </w:p>
        </w:tc>
        <w:tc>
          <w:tcPr>
            <w:tcW w:w="2124" w:type="dxa"/>
          </w:tcPr>
          <w:p>
            <w:pPr>
              <w:pStyle w:val="TableParagraph"/>
              <w:spacing w:line="199" w:lineRule="exact"/>
              <w:ind w:right="128"/>
              <w:jc w:val="right"/>
              <w:rPr>
                <w:sz w:val="20"/>
              </w:rPr>
            </w:pPr>
            <w:r>
              <w:rPr>
                <w:sz w:val="20"/>
              </w:rPr>
              <w:t>4.2</w:t>
            </w:r>
          </w:p>
        </w:tc>
        <w:tc>
          <w:tcPr>
            <w:tcW w:w="2580" w:type="dxa"/>
          </w:tcPr>
          <w:p>
            <w:pPr>
              <w:pStyle w:val="TableParagraph"/>
              <w:spacing w:line="199" w:lineRule="exact"/>
              <w:ind w:left="133"/>
              <w:rPr>
                <w:sz w:val="20"/>
              </w:rPr>
            </w:pPr>
            <w:r>
              <w:rPr>
                <w:w w:val="95"/>
                <w:sz w:val="20"/>
              </w:rPr>
              <w:t>年龄与性别误告</w:t>
            </w:r>
          </w:p>
        </w:tc>
      </w:tr>
      <w:tr>
        <w:trPr>
          <w:trHeight w:val="312" w:hRule="atLeast"/>
        </w:trPr>
        <w:tc>
          <w:tcPr>
            <w:tcW w:w="484" w:type="dxa"/>
          </w:tcPr>
          <w:p>
            <w:pPr>
              <w:pStyle w:val="TableParagraph"/>
              <w:spacing w:line="256" w:lineRule="exact"/>
              <w:ind w:left="32" w:right="111"/>
              <w:jc w:val="center"/>
              <w:rPr>
                <w:sz w:val="20"/>
              </w:rPr>
            </w:pPr>
            <w:r>
              <w:rPr>
                <w:sz w:val="20"/>
              </w:rPr>
              <w:t>2.2</w:t>
            </w:r>
          </w:p>
        </w:tc>
        <w:tc>
          <w:tcPr>
            <w:tcW w:w="3021" w:type="dxa"/>
          </w:tcPr>
          <w:p>
            <w:pPr>
              <w:pStyle w:val="TableParagraph"/>
              <w:spacing w:line="256" w:lineRule="exact"/>
              <w:ind w:left="132"/>
              <w:rPr>
                <w:sz w:val="20"/>
              </w:rPr>
            </w:pPr>
            <w:r>
              <w:rPr>
                <w:w w:val="95"/>
                <w:sz w:val="20"/>
              </w:rPr>
              <w:t>保险期间</w:t>
            </w:r>
          </w:p>
        </w:tc>
        <w:tc>
          <w:tcPr>
            <w:tcW w:w="2124" w:type="dxa"/>
          </w:tcPr>
          <w:p>
            <w:pPr>
              <w:pStyle w:val="TableParagraph"/>
              <w:spacing w:line="256" w:lineRule="exact"/>
              <w:ind w:right="128"/>
              <w:jc w:val="right"/>
              <w:rPr>
                <w:sz w:val="20"/>
              </w:rPr>
            </w:pPr>
            <w:r>
              <w:rPr>
                <w:sz w:val="20"/>
              </w:rPr>
              <w:t>4.3</w:t>
            </w:r>
          </w:p>
        </w:tc>
        <w:tc>
          <w:tcPr>
            <w:tcW w:w="2580" w:type="dxa"/>
          </w:tcPr>
          <w:p>
            <w:pPr>
              <w:pStyle w:val="TableParagraph"/>
              <w:spacing w:line="256" w:lineRule="exact"/>
              <w:ind w:left="133"/>
              <w:rPr>
                <w:sz w:val="20"/>
              </w:rPr>
            </w:pPr>
            <w:r>
              <w:rPr>
                <w:w w:val="95"/>
                <w:sz w:val="20"/>
              </w:rPr>
              <w:t>如实告知与保险合同的解除</w:t>
            </w:r>
          </w:p>
        </w:tc>
      </w:tr>
      <w:tr>
        <w:trPr>
          <w:trHeight w:val="311" w:hRule="atLeast"/>
        </w:trPr>
        <w:tc>
          <w:tcPr>
            <w:tcW w:w="484" w:type="dxa"/>
          </w:tcPr>
          <w:p>
            <w:pPr>
              <w:pStyle w:val="TableParagraph"/>
              <w:spacing w:line="256" w:lineRule="exact"/>
              <w:ind w:left="32" w:right="111"/>
              <w:jc w:val="center"/>
              <w:rPr>
                <w:sz w:val="20"/>
              </w:rPr>
            </w:pPr>
            <w:r>
              <w:rPr>
                <w:sz w:val="20"/>
              </w:rPr>
              <w:t>2.3</w:t>
            </w:r>
          </w:p>
        </w:tc>
        <w:tc>
          <w:tcPr>
            <w:tcW w:w="3021" w:type="dxa"/>
          </w:tcPr>
          <w:p>
            <w:pPr>
              <w:pStyle w:val="TableParagraph"/>
              <w:spacing w:line="256" w:lineRule="exact"/>
              <w:ind w:left="132"/>
              <w:rPr>
                <w:sz w:val="20"/>
              </w:rPr>
            </w:pPr>
            <w:r>
              <w:rPr>
                <w:w w:val="95"/>
                <w:sz w:val="20"/>
              </w:rPr>
              <w:t>保险费</w:t>
            </w:r>
          </w:p>
        </w:tc>
        <w:tc>
          <w:tcPr>
            <w:tcW w:w="2124" w:type="dxa"/>
          </w:tcPr>
          <w:p>
            <w:pPr>
              <w:pStyle w:val="TableParagraph"/>
              <w:spacing w:line="256" w:lineRule="exact"/>
              <w:ind w:right="128"/>
              <w:jc w:val="right"/>
              <w:rPr>
                <w:sz w:val="20"/>
              </w:rPr>
            </w:pPr>
            <w:r>
              <w:rPr>
                <w:sz w:val="20"/>
              </w:rPr>
              <w:t>4.4</w:t>
            </w:r>
          </w:p>
        </w:tc>
        <w:tc>
          <w:tcPr>
            <w:tcW w:w="2580" w:type="dxa"/>
          </w:tcPr>
          <w:p>
            <w:pPr>
              <w:pStyle w:val="TableParagraph"/>
              <w:spacing w:line="256" w:lineRule="exact"/>
              <w:ind w:left="133"/>
              <w:rPr>
                <w:sz w:val="20"/>
              </w:rPr>
            </w:pPr>
            <w:r>
              <w:rPr>
                <w:w w:val="95"/>
                <w:sz w:val="20"/>
              </w:rPr>
              <w:t>变更通讯方式</w:t>
            </w:r>
          </w:p>
        </w:tc>
      </w:tr>
      <w:tr>
        <w:trPr>
          <w:trHeight w:val="311" w:hRule="atLeast"/>
        </w:trPr>
        <w:tc>
          <w:tcPr>
            <w:tcW w:w="484" w:type="dxa"/>
          </w:tcPr>
          <w:p>
            <w:pPr>
              <w:pStyle w:val="TableParagraph"/>
              <w:spacing w:line="256" w:lineRule="exact"/>
              <w:ind w:left="32" w:right="111"/>
              <w:jc w:val="center"/>
              <w:rPr>
                <w:sz w:val="20"/>
              </w:rPr>
            </w:pPr>
            <w:r>
              <w:rPr>
                <w:sz w:val="20"/>
              </w:rPr>
              <w:t>2.4</w:t>
            </w:r>
          </w:p>
        </w:tc>
        <w:tc>
          <w:tcPr>
            <w:tcW w:w="3021" w:type="dxa"/>
          </w:tcPr>
          <w:p>
            <w:pPr>
              <w:pStyle w:val="TableParagraph"/>
              <w:spacing w:line="256" w:lineRule="exact"/>
              <w:ind w:left="132"/>
              <w:rPr>
                <w:sz w:val="20"/>
              </w:rPr>
            </w:pPr>
            <w:r>
              <w:rPr>
                <w:w w:val="95"/>
                <w:sz w:val="20"/>
              </w:rPr>
              <w:t>保险责任</w:t>
            </w:r>
          </w:p>
        </w:tc>
        <w:tc>
          <w:tcPr>
            <w:tcW w:w="2124" w:type="dxa"/>
          </w:tcPr>
          <w:p>
            <w:pPr>
              <w:pStyle w:val="TableParagraph"/>
              <w:spacing w:line="256" w:lineRule="exact"/>
              <w:ind w:right="128"/>
              <w:jc w:val="right"/>
              <w:rPr>
                <w:sz w:val="20"/>
              </w:rPr>
            </w:pPr>
            <w:r>
              <w:rPr>
                <w:sz w:val="20"/>
              </w:rPr>
              <w:t>4.5</w:t>
            </w:r>
          </w:p>
        </w:tc>
        <w:tc>
          <w:tcPr>
            <w:tcW w:w="2580" w:type="dxa"/>
          </w:tcPr>
          <w:p>
            <w:pPr>
              <w:pStyle w:val="TableParagraph"/>
              <w:spacing w:line="256" w:lineRule="exact"/>
              <w:ind w:left="133"/>
              <w:rPr>
                <w:sz w:val="20"/>
              </w:rPr>
            </w:pPr>
            <w:r>
              <w:rPr>
                <w:w w:val="95"/>
                <w:sz w:val="20"/>
              </w:rPr>
              <w:t>合同效力的终止</w:t>
            </w:r>
          </w:p>
        </w:tc>
      </w:tr>
      <w:tr>
        <w:trPr>
          <w:trHeight w:val="312" w:hRule="atLeast"/>
        </w:trPr>
        <w:tc>
          <w:tcPr>
            <w:tcW w:w="484" w:type="dxa"/>
          </w:tcPr>
          <w:p>
            <w:pPr>
              <w:pStyle w:val="TableParagraph"/>
              <w:spacing w:line="256" w:lineRule="exact"/>
              <w:ind w:left="32" w:right="111"/>
              <w:jc w:val="center"/>
              <w:rPr>
                <w:sz w:val="20"/>
              </w:rPr>
            </w:pPr>
            <w:r>
              <w:rPr>
                <w:sz w:val="20"/>
              </w:rPr>
              <w:t>2.5</w:t>
            </w:r>
          </w:p>
        </w:tc>
        <w:tc>
          <w:tcPr>
            <w:tcW w:w="3021" w:type="dxa"/>
          </w:tcPr>
          <w:p>
            <w:pPr>
              <w:pStyle w:val="TableParagraph"/>
              <w:spacing w:line="256" w:lineRule="exact"/>
              <w:ind w:left="132"/>
              <w:rPr>
                <w:sz w:val="20"/>
              </w:rPr>
            </w:pPr>
            <w:r>
              <w:rPr>
                <w:w w:val="95"/>
                <w:sz w:val="20"/>
              </w:rPr>
              <w:t>除外责任</w:t>
            </w:r>
          </w:p>
        </w:tc>
        <w:tc>
          <w:tcPr>
            <w:tcW w:w="2124" w:type="dxa"/>
          </w:tcPr>
          <w:p>
            <w:pPr>
              <w:pStyle w:val="TableParagraph"/>
              <w:spacing w:line="256" w:lineRule="exact"/>
              <w:ind w:right="128"/>
              <w:jc w:val="right"/>
              <w:rPr>
                <w:sz w:val="20"/>
              </w:rPr>
            </w:pPr>
            <w:r>
              <w:rPr>
                <w:sz w:val="20"/>
              </w:rPr>
              <w:t>4.6</w:t>
            </w:r>
          </w:p>
        </w:tc>
        <w:tc>
          <w:tcPr>
            <w:tcW w:w="2580" w:type="dxa"/>
          </w:tcPr>
          <w:p>
            <w:pPr>
              <w:pStyle w:val="TableParagraph"/>
              <w:spacing w:line="256" w:lineRule="exact"/>
              <w:ind w:left="133"/>
              <w:rPr>
                <w:sz w:val="20"/>
              </w:rPr>
            </w:pPr>
            <w:r>
              <w:rPr>
                <w:w w:val="95"/>
                <w:sz w:val="20"/>
              </w:rPr>
              <w:t>保险事故的通知</w:t>
            </w:r>
          </w:p>
        </w:tc>
      </w:tr>
      <w:tr>
        <w:trPr>
          <w:trHeight w:val="312" w:hRule="atLeast"/>
        </w:trPr>
        <w:tc>
          <w:tcPr>
            <w:tcW w:w="484" w:type="dxa"/>
          </w:tcPr>
          <w:p>
            <w:pPr>
              <w:pStyle w:val="TableParagraph"/>
              <w:spacing w:line="256" w:lineRule="exact"/>
              <w:ind w:left="32" w:right="111"/>
              <w:jc w:val="center"/>
              <w:rPr>
                <w:sz w:val="20"/>
              </w:rPr>
            </w:pPr>
            <w:r>
              <w:rPr>
                <w:sz w:val="20"/>
              </w:rPr>
              <w:t>2.6</w:t>
            </w:r>
          </w:p>
        </w:tc>
        <w:tc>
          <w:tcPr>
            <w:tcW w:w="3021" w:type="dxa"/>
          </w:tcPr>
          <w:p>
            <w:pPr>
              <w:pStyle w:val="TableParagraph"/>
              <w:spacing w:line="256" w:lineRule="exact"/>
              <w:ind w:left="132"/>
              <w:rPr>
                <w:sz w:val="20"/>
              </w:rPr>
            </w:pPr>
            <w:r>
              <w:rPr>
                <w:w w:val="95"/>
                <w:sz w:val="20"/>
              </w:rPr>
              <w:t>受益人</w:t>
            </w:r>
          </w:p>
        </w:tc>
        <w:tc>
          <w:tcPr>
            <w:tcW w:w="2124" w:type="dxa"/>
          </w:tcPr>
          <w:p>
            <w:pPr>
              <w:pStyle w:val="TableParagraph"/>
              <w:spacing w:line="256" w:lineRule="exact"/>
              <w:ind w:right="128"/>
              <w:jc w:val="right"/>
              <w:rPr>
                <w:sz w:val="20"/>
              </w:rPr>
            </w:pPr>
            <w:r>
              <w:rPr>
                <w:sz w:val="20"/>
              </w:rPr>
              <w:t>4.7</w:t>
            </w:r>
          </w:p>
        </w:tc>
        <w:tc>
          <w:tcPr>
            <w:tcW w:w="2580" w:type="dxa"/>
          </w:tcPr>
          <w:p>
            <w:pPr>
              <w:pStyle w:val="TableParagraph"/>
              <w:spacing w:line="256" w:lineRule="exact"/>
              <w:ind w:left="133"/>
              <w:rPr>
                <w:sz w:val="20"/>
              </w:rPr>
            </w:pPr>
            <w:r>
              <w:rPr>
                <w:w w:val="95"/>
                <w:sz w:val="20"/>
              </w:rPr>
              <w:t>失踪处理</w:t>
            </w:r>
          </w:p>
        </w:tc>
      </w:tr>
      <w:tr>
        <w:trPr>
          <w:trHeight w:val="255" w:hRule="atLeast"/>
        </w:trPr>
        <w:tc>
          <w:tcPr>
            <w:tcW w:w="484" w:type="dxa"/>
          </w:tcPr>
          <w:p>
            <w:pPr>
              <w:pStyle w:val="TableParagraph"/>
              <w:spacing w:line="236" w:lineRule="exact"/>
              <w:ind w:left="32" w:right="111"/>
              <w:jc w:val="center"/>
              <w:rPr>
                <w:sz w:val="20"/>
              </w:rPr>
            </w:pPr>
            <w:r>
              <w:rPr>
                <w:sz w:val="20"/>
              </w:rPr>
              <w:t>2.7</w:t>
            </w:r>
          </w:p>
        </w:tc>
        <w:tc>
          <w:tcPr>
            <w:tcW w:w="3021" w:type="dxa"/>
          </w:tcPr>
          <w:p>
            <w:pPr>
              <w:pStyle w:val="TableParagraph"/>
              <w:spacing w:line="236" w:lineRule="exact"/>
              <w:ind w:left="132"/>
              <w:rPr>
                <w:sz w:val="20"/>
              </w:rPr>
            </w:pPr>
            <w:r>
              <w:rPr>
                <w:w w:val="95"/>
                <w:sz w:val="20"/>
              </w:rPr>
              <w:t>如何申请理赔</w:t>
            </w:r>
          </w:p>
        </w:tc>
        <w:tc>
          <w:tcPr>
            <w:tcW w:w="2124" w:type="dxa"/>
          </w:tcPr>
          <w:p>
            <w:pPr>
              <w:pStyle w:val="TableParagraph"/>
              <w:spacing w:line="236" w:lineRule="exact"/>
              <w:ind w:right="128"/>
              <w:jc w:val="right"/>
              <w:rPr>
                <w:sz w:val="20"/>
              </w:rPr>
            </w:pPr>
            <w:r>
              <w:rPr>
                <w:sz w:val="20"/>
              </w:rPr>
              <w:t>4.8</w:t>
            </w:r>
          </w:p>
        </w:tc>
        <w:tc>
          <w:tcPr>
            <w:tcW w:w="2580" w:type="dxa"/>
          </w:tcPr>
          <w:p>
            <w:pPr>
              <w:pStyle w:val="TableParagraph"/>
              <w:spacing w:line="236" w:lineRule="exact"/>
              <w:ind w:left="133"/>
              <w:rPr>
                <w:sz w:val="20"/>
              </w:rPr>
            </w:pPr>
            <w:r>
              <w:rPr>
                <w:w w:val="95"/>
                <w:sz w:val="20"/>
              </w:rPr>
              <w:t>身体检查与验尸</w:t>
            </w:r>
          </w:p>
        </w:tc>
      </w:tr>
    </w:tbl>
    <w:p>
      <w:pPr>
        <w:pStyle w:val="BodyText"/>
        <w:spacing w:before="4"/>
        <w:rPr>
          <w:sz w:val="5"/>
        </w:rPr>
      </w:pPr>
    </w:p>
    <w:p>
      <w:pPr>
        <w:spacing w:after="0"/>
        <w:rPr>
          <w:sz w:val="5"/>
        </w:rPr>
        <w:sectPr>
          <w:type w:val="continuous"/>
          <w:pgSz w:w="11910" w:h="16840"/>
          <w:pgMar w:top="500" w:bottom="280" w:left="920" w:right="820"/>
        </w:sectPr>
      </w:pPr>
    </w:p>
    <w:p>
      <w:pPr>
        <w:pStyle w:val="ListParagraph"/>
        <w:numPr>
          <w:ilvl w:val="0"/>
          <w:numId w:val="4"/>
        </w:numPr>
        <w:tabs>
          <w:tab w:pos="525" w:val="left" w:leader="none"/>
          <w:tab w:pos="526" w:val="left" w:leader="none"/>
        </w:tabs>
        <w:spacing w:line="277" w:lineRule="exact" w:before="0" w:after="0"/>
        <w:ind w:left="525" w:right="0" w:hanging="425"/>
        <w:jc w:val="left"/>
        <w:rPr>
          <w:rFonts w:ascii="微软雅黑" w:eastAsia="微软雅黑" w:hint="eastAsia"/>
          <w:b/>
          <w:sz w:val="21"/>
        </w:rPr>
      </w:pPr>
      <w:r>
        <w:rPr>
          <w:rFonts w:ascii="微软雅黑" w:eastAsia="微软雅黑" w:hint="eastAsia"/>
          <w:b/>
          <w:spacing w:val="-2"/>
          <w:sz w:val="21"/>
        </w:rPr>
        <w:t>您对本主险合同拥有的权益和义务</w:t>
      </w:r>
    </w:p>
    <w:p>
      <w:pPr>
        <w:pStyle w:val="ListParagraph"/>
        <w:numPr>
          <w:ilvl w:val="1"/>
          <w:numId w:val="4"/>
        </w:numPr>
        <w:tabs>
          <w:tab w:pos="1091" w:val="left" w:leader="none"/>
          <w:tab w:pos="1092" w:val="left" w:leader="none"/>
        </w:tabs>
        <w:spacing w:line="240" w:lineRule="auto" w:before="16" w:after="0"/>
        <w:ind w:left="1091" w:right="0" w:hanging="566"/>
        <w:jc w:val="left"/>
        <w:rPr>
          <w:sz w:val="20"/>
        </w:rPr>
      </w:pPr>
      <w:r>
        <w:rPr>
          <w:w w:val="95"/>
          <w:sz w:val="20"/>
        </w:rPr>
        <w:t>您缴纳保险费的义务</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宽限期</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保险费的垫缴</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合同效力的恢复</w:t>
      </w:r>
    </w:p>
    <w:p>
      <w:pPr>
        <w:pStyle w:val="ListParagraph"/>
        <w:numPr>
          <w:ilvl w:val="1"/>
          <w:numId w:val="4"/>
        </w:numPr>
        <w:tabs>
          <w:tab w:pos="1091" w:val="left" w:leader="none"/>
          <w:tab w:pos="1092" w:val="left" w:leader="none"/>
        </w:tabs>
        <w:spacing w:line="240" w:lineRule="auto" w:before="49" w:after="0"/>
        <w:ind w:left="1091" w:right="0" w:hanging="566"/>
        <w:jc w:val="left"/>
        <w:rPr>
          <w:sz w:val="20"/>
        </w:rPr>
      </w:pPr>
      <w:r>
        <w:rPr>
          <w:w w:val="95"/>
          <w:sz w:val="20"/>
        </w:rPr>
        <w:t>减额缴清</w:t>
      </w:r>
    </w:p>
    <w:p>
      <w:pPr>
        <w:pStyle w:val="ListParagraph"/>
        <w:numPr>
          <w:ilvl w:val="1"/>
          <w:numId w:val="5"/>
        </w:numPr>
        <w:tabs>
          <w:tab w:pos="1091" w:val="left" w:leader="none"/>
          <w:tab w:pos="1092" w:val="left" w:leader="none"/>
        </w:tabs>
        <w:spacing w:line="243" w:lineRule="exact" w:before="0" w:after="0"/>
        <w:ind w:left="1091" w:right="0" w:hanging="566"/>
        <w:jc w:val="left"/>
        <w:rPr>
          <w:sz w:val="20"/>
        </w:rPr>
      </w:pPr>
      <w:r>
        <w:rPr>
          <w:spacing w:val="1"/>
          <w:w w:val="99"/>
          <w:sz w:val="20"/>
        </w:rPr>
        <w:br w:type="column"/>
      </w:r>
      <w:r>
        <w:rPr>
          <w:sz w:val="20"/>
        </w:rPr>
        <w:t>争议的处理</w:t>
      </w:r>
    </w:p>
    <w:p>
      <w:pPr>
        <w:pStyle w:val="ListParagraph"/>
        <w:numPr>
          <w:ilvl w:val="1"/>
          <w:numId w:val="5"/>
        </w:numPr>
        <w:tabs>
          <w:tab w:pos="1092" w:val="left" w:leader="none"/>
        </w:tabs>
        <w:spacing w:line="240" w:lineRule="auto" w:before="50" w:after="0"/>
        <w:ind w:left="1091" w:right="0" w:hanging="566"/>
        <w:jc w:val="left"/>
        <w:rPr>
          <w:sz w:val="20"/>
        </w:rPr>
      </w:pPr>
      <w:r>
        <w:rPr>
          <w:w w:val="95"/>
          <w:sz w:val="20"/>
        </w:rPr>
        <w:t>特别约定</w:t>
      </w:r>
    </w:p>
    <w:p>
      <w:pPr>
        <w:pStyle w:val="ListParagraph"/>
        <w:numPr>
          <w:ilvl w:val="1"/>
          <w:numId w:val="5"/>
        </w:numPr>
        <w:tabs>
          <w:tab w:pos="1092" w:val="left" w:leader="none"/>
        </w:tabs>
        <w:spacing w:line="253" w:lineRule="exact" w:before="50" w:after="0"/>
        <w:ind w:left="1091" w:right="0" w:hanging="566"/>
        <w:jc w:val="left"/>
        <w:rPr>
          <w:sz w:val="20"/>
        </w:rPr>
      </w:pPr>
      <w:r>
        <w:rPr>
          <w:w w:val="95"/>
          <w:sz w:val="20"/>
        </w:rPr>
        <w:t>适用币种</w:t>
      </w:r>
    </w:p>
    <w:p>
      <w:pPr>
        <w:pStyle w:val="ListParagraph"/>
        <w:numPr>
          <w:ilvl w:val="0"/>
          <w:numId w:val="5"/>
        </w:numPr>
        <w:tabs>
          <w:tab w:pos="525" w:val="left" w:leader="none"/>
          <w:tab w:pos="526" w:val="left" w:leader="none"/>
        </w:tabs>
        <w:spacing w:line="329" w:lineRule="exact" w:before="0" w:after="0"/>
        <w:ind w:left="525" w:right="0" w:hanging="425"/>
        <w:jc w:val="left"/>
        <w:rPr>
          <w:rFonts w:ascii="微软雅黑" w:eastAsia="微软雅黑" w:hint="eastAsia"/>
          <w:b/>
          <w:sz w:val="21"/>
        </w:rPr>
      </w:pPr>
      <w:r>
        <w:rPr>
          <w:rFonts w:ascii="微软雅黑" w:eastAsia="微软雅黑" w:hint="eastAsia"/>
          <w:b/>
          <w:sz w:val="21"/>
        </w:rPr>
        <w:t>名词释义</w:t>
      </w:r>
    </w:p>
    <w:p>
      <w:pPr>
        <w:tabs>
          <w:tab w:pos="949" w:val="left" w:leader="none"/>
        </w:tabs>
        <w:spacing w:line="206" w:lineRule="auto" w:before="26"/>
        <w:ind w:left="950" w:right="199" w:hanging="850"/>
        <w:jc w:val="left"/>
        <w:rPr>
          <w:rFonts w:ascii="微软雅黑" w:eastAsia="微软雅黑" w:hint="eastAsia"/>
          <w:b/>
          <w:sz w:val="21"/>
        </w:rPr>
      </w:pPr>
      <w:r>
        <w:rPr>
          <w:rFonts w:ascii="微软雅黑" w:eastAsia="微软雅黑" w:hint="eastAsia"/>
          <w:b/>
          <w:sz w:val="21"/>
        </w:rPr>
        <w:t>附录</w:t>
        <w:tab/>
      </w:r>
      <w:r>
        <w:rPr>
          <w:rFonts w:ascii="微软雅黑" w:eastAsia="微软雅黑" w:hint="eastAsia"/>
          <w:b/>
          <w:spacing w:val="2"/>
          <w:sz w:val="21"/>
        </w:rPr>
        <w:t>疾病名</w:t>
      </w:r>
      <w:r>
        <w:rPr>
          <w:rFonts w:ascii="微软雅黑" w:eastAsia="微软雅黑" w:hint="eastAsia"/>
          <w:b/>
          <w:sz w:val="21"/>
        </w:rPr>
        <w:t>称</w:t>
      </w:r>
      <w:r>
        <w:rPr>
          <w:rFonts w:ascii="微软雅黑" w:eastAsia="微软雅黑" w:hint="eastAsia"/>
          <w:b/>
          <w:spacing w:val="2"/>
          <w:sz w:val="21"/>
        </w:rPr>
        <w:t>、重</w:t>
      </w:r>
      <w:r>
        <w:rPr>
          <w:rFonts w:ascii="微软雅黑" w:eastAsia="微软雅黑" w:hint="eastAsia"/>
          <w:b/>
          <w:sz w:val="21"/>
        </w:rPr>
        <w:t>大</w:t>
      </w:r>
      <w:r>
        <w:rPr>
          <w:rFonts w:ascii="微软雅黑" w:eastAsia="微软雅黑" w:hint="eastAsia"/>
          <w:b/>
          <w:spacing w:val="2"/>
          <w:sz w:val="21"/>
        </w:rPr>
        <w:t>疾病</w:t>
      </w:r>
      <w:r>
        <w:rPr>
          <w:rFonts w:ascii="微软雅黑" w:eastAsia="微软雅黑" w:hint="eastAsia"/>
          <w:b/>
          <w:sz w:val="21"/>
        </w:rPr>
        <w:t>定义</w:t>
      </w:r>
      <w:r>
        <w:rPr>
          <w:rFonts w:ascii="微软雅黑" w:eastAsia="微软雅黑" w:hint="eastAsia"/>
          <w:b/>
          <w:spacing w:val="2"/>
          <w:sz w:val="21"/>
        </w:rPr>
        <w:t>和及时</w:t>
      </w:r>
      <w:r>
        <w:rPr>
          <w:rFonts w:ascii="微软雅黑" w:eastAsia="微软雅黑" w:hint="eastAsia"/>
          <w:b/>
          <w:sz w:val="21"/>
        </w:rPr>
        <w:t>援</w:t>
      </w:r>
      <w:r>
        <w:rPr>
          <w:rFonts w:ascii="微软雅黑" w:eastAsia="微软雅黑" w:hint="eastAsia"/>
          <w:b/>
          <w:spacing w:val="2"/>
          <w:sz w:val="21"/>
        </w:rPr>
        <w:t>助保</w:t>
      </w:r>
      <w:r>
        <w:rPr>
          <w:rFonts w:ascii="微软雅黑" w:eastAsia="微软雅黑" w:hint="eastAsia"/>
          <w:b/>
          <w:sz w:val="21"/>
        </w:rPr>
        <w:t>险 金给付标准</w:t>
      </w:r>
    </w:p>
    <w:p>
      <w:pPr>
        <w:spacing w:after="0" w:line="206" w:lineRule="auto"/>
        <w:jc w:val="left"/>
        <w:rPr>
          <w:rFonts w:ascii="微软雅黑" w:eastAsia="微软雅黑" w:hint="eastAsia"/>
          <w:sz w:val="21"/>
        </w:rPr>
        <w:sectPr>
          <w:type w:val="continuous"/>
          <w:pgSz w:w="11910" w:h="16840"/>
          <w:pgMar w:top="500" w:bottom="280" w:left="920" w:right="820"/>
          <w:cols w:num="2" w:equalWidth="0">
            <w:col w:w="3689" w:space="1457"/>
            <w:col w:w="502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775"/>
      </w:tblGrid>
      <w:tr>
        <w:trPr>
          <w:trHeight w:val="631" w:hRule="atLeast"/>
        </w:trPr>
        <w:tc>
          <w:tcPr>
            <w:tcW w:w="1767" w:type="dxa"/>
          </w:tcPr>
          <w:p>
            <w:pPr>
              <w:pStyle w:val="TableParagraph"/>
              <w:rPr>
                <w:rFonts w:ascii="Times New Roman"/>
                <w:sz w:val="20"/>
              </w:rPr>
            </w:pPr>
          </w:p>
        </w:tc>
        <w:tc>
          <w:tcPr>
            <w:tcW w:w="622" w:type="dxa"/>
          </w:tcPr>
          <w:p>
            <w:pPr>
              <w:pStyle w:val="TableParagraph"/>
              <w:rPr>
                <w:rFonts w:ascii="Times New Roman"/>
                <w:sz w:val="20"/>
              </w:rPr>
            </w:pPr>
          </w:p>
        </w:tc>
        <w:tc>
          <w:tcPr>
            <w:tcW w:w="7775" w:type="dxa"/>
          </w:tcPr>
          <w:p>
            <w:pPr>
              <w:pStyle w:val="TableParagraph"/>
              <w:spacing w:line="308" w:lineRule="exact"/>
              <w:ind w:left="-27"/>
              <w:rPr>
                <w:rFonts w:ascii="微软雅黑" w:eastAsia="微软雅黑" w:hint="eastAsia"/>
                <w:b/>
                <w:sz w:val="28"/>
              </w:rPr>
            </w:pPr>
            <w:r>
              <w:rPr>
                <w:rFonts w:ascii="微软雅黑" w:eastAsia="微软雅黑" w:hint="eastAsia"/>
                <w:b/>
                <w:sz w:val="28"/>
              </w:rPr>
              <w:t>信诚「惠康」重大疾病保险（银保渠道版）</w:t>
            </w:r>
          </w:p>
        </w:tc>
      </w:tr>
      <w:tr>
        <w:trPr>
          <w:trHeight w:val="679" w:hRule="atLeast"/>
        </w:trPr>
        <w:tc>
          <w:tcPr>
            <w:tcW w:w="1767" w:type="dxa"/>
          </w:tcPr>
          <w:p>
            <w:pPr>
              <w:pStyle w:val="TableParagraph"/>
              <w:rPr>
                <w:rFonts w:ascii="Times New Roman"/>
                <w:sz w:val="20"/>
              </w:rPr>
            </w:pPr>
          </w:p>
        </w:tc>
        <w:tc>
          <w:tcPr>
            <w:tcW w:w="622" w:type="dxa"/>
          </w:tcPr>
          <w:p>
            <w:pPr>
              <w:pStyle w:val="TableParagraph"/>
              <w:spacing w:before="10"/>
              <w:rPr>
                <w:rFonts w:ascii="微软雅黑"/>
                <w:b/>
                <w:sz w:val="12"/>
              </w:rPr>
            </w:pPr>
          </w:p>
          <w:p>
            <w:pPr>
              <w:pStyle w:val="TableParagraph"/>
              <w:spacing w:before="1"/>
              <w:ind w:left="3"/>
              <w:jc w:val="center"/>
              <w:rPr>
                <w:rFonts w:ascii="微软雅黑"/>
                <w:b/>
                <w:sz w:val="21"/>
              </w:rPr>
            </w:pPr>
            <w:r>
              <w:rPr>
                <w:rFonts w:ascii="微软雅黑"/>
                <w:b/>
                <w:w w:val="81"/>
                <w:sz w:val="21"/>
              </w:rPr>
              <w:t>1</w:t>
            </w:r>
          </w:p>
        </w:tc>
        <w:tc>
          <w:tcPr>
            <w:tcW w:w="7775" w:type="dxa"/>
          </w:tcPr>
          <w:p>
            <w:pPr>
              <w:pStyle w:val="TableParagraph"/>
              <w:spacing w:before="10"/>
              <w:rPr>
                <w:rFonts w:ascii="微软雅黑"/>
                <w:b/>
                <w:sz w:val="12"/>
              </w:rPr>
            </w:pPr>
          </w:p>
          <w:p>
            <w:pPr>
              <w:pStyle w:val="TableParagraph"/>
              <w:spacing w:before="1"/>
              <w:ind w:left="158"/>
              <w:rPr>
                <w:rFonts w:ascii="微软雅黑" w:eastAsia="微软雅黑" w:hint="eastAsia"/>
                <w:b/>
                <w:sz w:val="21"/>
              </w:rPr>
            </w:pPr>
            <w:r>
              <w:rPr>
                <w:rFonts w:ascii="微软雅黑" w:eastAsia="微软雅黑" w:hint="eastAsia"/>
                <w:b/>
                <w:sz w:val="21"/>
              </w:rPr>
              <w:t>我们（信诚人寿保险有限公司）与您（投保人）的协议</w:t>
            </w:r>
          </w:p>
        </w:tc>
      </w:tr>
      <w:tr>
        <w:trPr>
          <w:trHeight w:val="891" w:hRule="atLeast"/>
        </w:trPr>
        <w:tc>
          <w:tcPr>
            <w:tcW w:w="1767" w:type="dxa"/>
          </w:tcPr>
          <w:p>
            <w:pPr>
              <w:pStyle w:val="TableParagraph"/>
              <w:spacing w:line="335" w:lineRule="exact"/>
              <w:ind w:left="200"/>
              <w:rPr>
                <w:rFonts w:ascii="微软雅黑" w:eastAsia="微软雅黑" w:hint="eastAsia"/>
                <w:b/>
                <w:sz w:val="20"/>
              </w:rPr>
            </w:pPr>
            <w:r>
              <w:rPr>
                <w:rFonts w:ascii="微软雅黑" w:eastAsia="微软雅黑" w:hint="eastAsia"/>
                <w:b/>
                <w:sz w:val="20"/>
              </w:rPr>
              <w:t>保险合同的种类</w:t>
            </w:r>
          </w:p>
        </w:tc>
        <w:tc>
          <w:tcPr>
            <w:tcW w:w="622" w:type="dxa"/>
          </w:tcPr>
          <w:p>
            <w:pPr>
              <w:pStyle w:val="TableParagraph"/>
              <w:spacing w:before="49"/>
              <w:ind w:left="142" w:right="139"/>
              <w:jc w:val="center"/>
              <w:rPr>
                <w:sz w:val="20"/>
              </w:rPr>
            </w:pPr>
            <w:r>
              <w:rPr>
                <w:sz w:val="20"/>
              </w:rPr>
              <w:t>1.1</w:t>
            </w:r>
          </w:p>
        </w:tc>
        <w:tc>
          <w:tcPr>
            <w:tcW w:w="7775" w:type="dxa"/>
          </w:tcPr>
          <w:p>
            <w:pPr>
              <w:pStyle w:val="TableParagraph"/>
              <w:spacing w:line="237" w:lineRule="auto" w:before="52"/>
              <w:ind w:left="158" w:right="197"/>
              <w:rPr>
                <w:sz w:val="20"/>
              </w:rPr>
            </w:pPr>
            <w:r>
              <w:rPr>
                <w:sz w:val="20"/>
              </w:rPr>
              <w:t>您购买的保险合同是《信诚「惠康」重大疾病保险（银保渠道版）》（以下简称“本</w:t>
            </w:r>
            <w:r>
              <w:rPr>
                <w:w w:val="95"/>
                <w:sz w:val="20"/>
              </w:rPr>
              <w:t>主险合同”），一种提供重大疾病保障、身故保障、全残保障和其他利益的保险合同。</w:t>
            </w:r>
          </w:p>
        </w:tc>
      </w:tr>
      <w:tr>
        <w:trPr>
          <w:trHeight w:val="1194" w:hRule="atLeast"/>
        </w:trPr>
        <w:tc>
          <w:tcPr>
            <w:tcW w:w="1767" w:type="dxa"/>
          </w:tcPr>
          <w:p>
            <w:pPr>
              <w:pStyle w:val="TableParagraph"/>
              <w:spacing w:before="14"/>
              <w:rPr>
                <w:rFonts w:ascii="微软雅黑"/>
                <w:b/>
                <w:sz w:val="10"/>
              </w:rPr>
            </w:pPr>
          </w:p>
          <w:p>
            <w:pPr>
              <w:pStyle w:val="TableParagraph"/>
              <w:spacing w:before="1"/>
              <w:ind w:left="200"/>
              <w:rPr>
                <w:rFonts w:ascii="微软雅黑" w:eastAsia="微软雅黑" w:hint="eastAsia"/>
                <w:b/>
                <w:sz w:val="20"/>
              </w:rPr>
            </w:pPr>
            <w:r>
              <w:rPr>
                <w:rFonts w:ascii="微软雅黑" w:eastAsia="微软雅黑" w:hint="eastAsia"/>
                <w:b/>
                <w:sz w:val="20"/>
              </w:rPr>
              <w:t>保险合同的构成</w:t>
            </w:r>
          </w:p>
        </w:tc>
        <w:tc>
          <w:tcPr>
            <w:tcW w:w="622" w:type="dxa"/>
          </w:tcPr>
          <w:p>
            <w:pPr>
              <w:pStyle w:val="TableParagraph"/>
              <w:spacing w:before="5"/>
              <w:rPr>
                <w:rFonts w:ascii="微软雅黑"/>
                <w:b/>
                <w:sz w:val="14"/>
              </w:rPr>
            </w:pPr>
          </w:p>
          <w:p>
            <w:pPr>
              <w:pStyle w:val="TableParagraph"/>
              <w:ind w:left="142" w:right="139"/>
              <w:jc w:val="center"/>
              <w:rPr>
                <w:sz w:val="20"/>
              </w:rPr>
            </w:pPr>
            <w:r>
              <w:rPr>
                <w:sz w:val="20"/>
              </w:rPr>
              <w:t>1.2</w:t>
            </w:r>
          </w:p>
        </w:tc>
        <w:tc>
          <w:tcPr>
            <w:tcW w:w="7775" w:type="dxa"/>
          </w:tcPr>
          <w:p>
            <w:pPr>
              <w:pStyle w:val="TableParagraph"/>
              <w:spacing w:before="12"/>
              <w:rPr>
                <w:rFonts w:ascii="微软雅黑"/>
                <w:b/>
                <w:sz w:val="15"/>
              </w:rPr>
            </w:pPr>
          </w:p>
          <w:p>
            <w:pPr>
              <w:pStyle w:val="TableParagraph"/>
              <w:spacing w:line="285" w:lineRule="auto"/>
              <w:ind w:left="158" w:right="217"/>
              <w:rPr>
                <w:sz w:val="20"/>
              </w:rPr>
            </w:pPr>
            <w:r>
              <w:rPr>
                <w:w w:val="95"/>
                <w:sz w:val="20"/>
              </w:rPr>
              <w:t>本主险合同由保险单、保险条款、所附的投保书、其他与保险合同有关的投保文件、  合法有效的声明、批注及其他书面协议构成。</w:t>
            </w:r>
          </w:p>
        </w:tc>
      </w:tr>
      <w:tr>
        <w:trPr>
          <w:trHeight w:val="872" w:hRule="atLeast"/>
        </w:trPr>
        <w:tc>
          <w:tcPr>
            <w:tcW w:w="1767" w:type="dxa"/>
          </w:tcPr>
          <w:p>
            <w:pPr>
              <w:pStyle w:val="TableParagraph"/>
              <w:spacing w:before="7"/>
              <w:rPr>
                <w:rFonts w:ascii="微软雅黑"/>
                <w:b/>
                <w:sz w:val="12"/>
              </w:rPr>
            </w:pPr>
          </w:p>
          <w:p>
            <w:pPr>
              <w:pStyle w:val="TableParagraph"/>
              <w:spacing w:before="1"/>
              <w:ind w:left="200"/>
              <w:rPr>
                <w:rFonts w:ascii="微软雅黑" w:eastAsia="微软雅黑" w:hint="eastAsia"/>
                <w:b/>
                <w:sz w:val="20"/>
              </w:rPr>
            </w:pPr>
            <w:r>
              <w:rPr>
                <w:rFonts w:ascii="微软雅黑" w:eastAsia="微软雅黑" w:hint="eastAsia"/>
                <w:b/>
                <w:sz w:val="20"/>
              </w:rPr>
              <w:t>投保年龄</w:t>
            </w:r>
          </w:p>
        </w:tc>
        <w:tc>
          <w:tcPr>
            <w:tcW w:w="622" w:type="dxa"/>
          </w:tcPr>
          <w:p>
            <w:pPr>
              <w:pStyle w:val="TableParagraph"/>
              <w:spacing w:before="15"/>
              <w:rPr>
                <w:rFonts w:ascii="微软雅黑"/>
                <w:b/>
                <w:sz w:val="15"/>
              </w:rPr>
            </w:pPr>
          </w:p>
          <w:p>
            <w:pPr>
              <w:pStyle w:val="TableParagraph"/>
              <w:ind w:left="142" w:right="139"/>
              <w:jc w:val="center"/>
              <w:rPr>
                <w:sz w:val="20"/>
              </w:rPr>
            </w:pPr>
            <w:r>
              <w:rPr>
                <w:sz w:val="20"/>
              </w:rPr>
              <w:t>1.3</w:t>
            </w:r>
          </w:p>
        </w:tc>
        <w:tc>
          <w:tcPr>
            <w:tcW w:w="7775" w:type="dxa"/>
          </w:tcPr>
          <w:p>
            <w:pPr>
              <w:pStyle w:val="TableParagraph"/>
              <w:spacing w:before="7"/>
              <w:rPr>
                <w:rFonts w:ascii="微软雅黑"/>
                <w:b/>
                <w:sz w:val="12"/>
              </w:rPr>
            </w:pPr>
          </w:p>
          <w:p>
            <w:pPr>
              <w:pStyle w:val="TableParagraph"/>
              <w:spacing w:before="1"/>
              <w:ind w:left="158"/>
              <w:rPr>
                <w:sz w:val="20"/>
              </w:rPr>
            </w:pPr>
            <w:r>
              <w:rPr>
                <w:sz w:val="20"/>
              </w:rPr>
              <w:t>投保年龄指您投保时被保险人的年龄，以</w:t>
            </w:r>
            <w:r>
              <w:rPr>
                <w:rFonts w:ascii="微软雅黑" w:eastAsia="微软雅黑" w:hint="eastAsia"/>
                <w:b/>
                <w:sz w:val="20"/>
              </w:rPr>
              <w:t>周岁</w:t>
            </w:r>
            <w:r>
              <w:rPr>
                <w:sz w:val="20"/>
              </w:rPr>
              <w:t>（见 5 名词释义）计算。</w:t>
            </w:r>
          </w:p>
        </w:tc>
      </w:tr>
      <w:tr>
        <w:trPr>
          <w:trHeight w:val="2581" w:hRule="atLeast"/>
        </w:trPr>
        <w:tc>
          <w:tcPr>
            <w:tcW w:w="1767" w:type="dxa"/>
          </w:tcPr>
          <w:p>
            <w:pPr>
              <w:pStyle w:val="TableParagraph"/>
              <w:spacing w:before="12"/>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犹豫期</w:t>
            </w:r>
          </w:p>
        </w:tc>
        <w:tc>
          <w:tcPr>
            <w:tcW w:w="622" w:type="dxa"/>
          </w:tcPr>
          <w:p>
            <w:pPr>
              <w:pStyle w:val="TableParagraph"/>
              <w:spacing w:before="2"/>
              <w:rPr>
                <w:rFonts w:ascii="微软雅黑"/>
                <w:b/>
                <w:sz w:val="15"/>
              </w:rPr>
            </w:pPr>
          </w:p>
          <w:p>
            <w:pPr>
              <w:pStyle w:val="TableParagraph"/>
              <w:ind w:left="142" w:right="139"/>
              <w:jc w:val="center"/>
              <w:rPr>
                <w:sz w:val="20"/>
              </w:rPr>
            </w:pPr>
            <w:r>
              <w:rPr>
                <w:sz w:val="20"/>
              </w:rPr>
              <w:t>1.4</w:t>
            </w:r>
          </w:p>
        </w:tc>
        <w:tc>
          <w:tcPr>
            <w:tcW w:w="7775" w:type="dxa"/>
          </w:tcPr>
          <w:p>
            <w:pPr>
              <w:pStyle w:val="TableParagraph"/>
              <w:spacing w:before="9"/>
              <w:rPr>
                <w:rFonts w:ascii="微软雅黑"/>
                <w:b/>
                <w:sz w:val="16"/>
              </w:rPr>
            </w:pPr>
          </w:p>
          <w:p>
            <w:pPr>
              <w:pStyle w:val="TableParagraph"/>
              <w:spacing w:line="285" w:lineRule="auto"/>
              <w:ind w:left="158" w:right="299"/>
              <w:rPr>
                <w:sz w:val="20"/>
              </w:rPr>
            </w:pPr>
            <w:r>
              <w:rPr>
                <w:spacing w:val="-3"/>
                <w:sz w:val="20"/>
              </w:rPr>
              <w:t>您签收本主险合同次日起，我们给予您 </w:t>
            </w:r>
            <w:r>
              <w:rPr>
                <w:sz w:val="20"/>
              </w:rPr>
              <w:t>15</w:t>
            </w:r>
            <w:r>
              <w:rPr>
                <w:spacing w:val="-7"/>
                <w:sz w:val="20"/>
              </w:rPr>
              <w:t> 日的犹豫期，以便您在此期间浏览本主险</w:t>
            </w:r>
            <w:r>
              <w:rPr>
                <w:spacing w:val="-7"/>
                <w:w w:val="95"/>
                <w:sz w:val="20"/>
              </w:rPr>
              <w:t>合同。</w:t>
            </w:r>
          </w:p>
          <w:p>
            <w:pPr>
              <w:pStyle w:val="TableParagraph"/>
              <w:spacing w:line="285" w:lineRule="auto" w:before="168"/>
              <w:ind w:left="158" w:right="298"/>
              <w:rPr>
                <w:sz w:val="20"/>
              </w:rPr>
            </w:pPr>
            <w:r>
              <w:rPr>
                <w:spacing w:val="-5"/>
                <w:w w:val="95"/>
                <w:sz w:val="20"/>
              </w:rPr>
              <w:t>如果您确定本主险合同与您的需求不相符，您需要填写解除合同的申请，连同本主险  </w:t>
            </w:r>
            <w:r>
              <w:rPr>
                <w:spacing w:val="-7"/>
                <w:sz w:val="20"/>
              </w:rPr>
              <w:t>合同及所有保险费发票原件，在本主险合同签收后的次日起 </w:t>
            </w:r>
            <w:r>
              <w:rPr>
                <w:sz w:val="20"/>
              </w:rPr>
              <w:t>15</w:t>
            </w:r>
            <w:r>
              <w:rPr>
                <w:spacing w:val="-7"/>
                <w:sz w:val="20"/>
              </w:rPr>
              <w:t> 日内，亲自送达或挂</w:t>
            </w:r>
          </w:p>
          <w:p>
            <w:pPr>
              <w:pStyle w:val="TableParagraph"/>
              <w:spacing w:before="12"/>
              <w:ind w:left="158"/>
              <w:rPr>
                <w:sz w:val="20"/>
              </w:rPr>
            </w:pPr>
            <w:r>
              <w:rPr>
                <w:sz w:val="20"/>
              </w:rPr>
              <w:t>号邮寄给我们，即可解除本主险合同，我们将在扣除 10 元的工本费后，无息退还您</w:t>
            </w:r>
          </w:p>
          <w:p>
            <w:pPr>
              <w:pStyle w:val="TableParagraph"/>
              <w:spacing w:line="310" w:lineRule="atLeast" w:before="1"/>
              <w:ind w:left="158" w:right="297"/>
              <w:rPr>
                <w:sz w:val="20"/>
              </w:rPr>
            </w:pPr>
            <w:r>
              <w:rPr>
                <w:spacing w:val="-2"/>
                <w:sz w:val="20"/>
              </w:rPr>
              <w:t>所缴的保险费。本主险合同自您亲自送达时或邮寄邮戳当日 </w:t>
            </w:r>
            <w:r>
              <w:rPr>
                <w:sz w:val="20"/>
              </w:rPr>
              <w:t>24</w:t>
            </w:r>
            <w:r>
              <w:rPr>
                <w:spacing w:val="-9"/>
                <w:sz w:val="20"/>
              </w:rPr>
              <w:t> 时起解除，</w:t>
            </w:r>
            <w:r>
              <w:rPr>
                <w:sz w:val="20"/>
                <w:shd w:fill="E4E4E4" w:color="auto" w:val="clear"/>
              </w:rPr>
              <w:t>对于本主</w:t>
            </w:r>
            <w:r>
              <w:rPr>
                <w:w w:val="95"/>
                <w:sz w:val="20"/>
                <w:shd w:fill="E4E4E4" w:color="auto" w:val="clear"/>
              </w:rPr>
              <w:t>险合同解除前发生的</w:t>
            </w:r>
            <w:r>
              <w:rPr>
                <w:spacing w:val="-17"/>
                <w:w w:val="95"/>
                <w:sz w:val="20"/>
                <w:shd w:fill="E4E4E4" w:color="auto" w:val="clear"/>
              </w:rPr>
              <w:t>保险事故，我们不承担保险责任</w:t>
            </w:r>
            <w:r>
              <w:rPr>
                <w:w w:val="95"/>
                <w:sz w:val="20"/>
              </w:rPr>
              <w:t>。</w:t>
            </w:r>
          </w:p>
        </w:tc>
      </w:tr>
    </w:tbl>
    <w:p>
      <w:pPr>
        <w:pStyle w:val="BodyText"/>
        <w:rPr>
          <w:rFonts w:ascii="微软雅黑"/>
          <w:b/>
        </w:rPr>
      </w:pPr>
      <w:r>
        <w:rPr/>
        <w:pict>
          <v:shape style="position:absolute;margin-left:173.420013pt;margin-top:637.75pt;width:365.95pt;height:51.75pt;mso-position-horizontal-relative:page;mso-position-vertical-relative:page;z-index:-55120" coordorigin="3468,12755" coordsize="7319,1035" path="m10787,13533l3468,13533,3468,13790,10787,13790,10787,13533m10787,13274l3468,13274,3468,13531,10787,13531,10787,13274m10787,13014l3468,13014,3468,13272,10787,13272,10787,13014m10787,12755l3468,12755,3468,13012,10787,13012,10787,12755e" filled="true" fillcolor="#d9d9d9" stroked="false">
            <v:path arrowok="t"/>
            <v:fill type="solid"/>
            <w10:wrap type="none"/>
          </v:shape>
        </w:pict>
      </w:r>
      <w:r>
        <w:rPr/>
        <w:pict>
          <v:shape style="position:absolute;margin-left:173.420013pt;margin-top:731.135986pt;width:365.95pt;height:25.8pt;mso-position-horizontal-relative:page;mso-position-vertical-relative:page;z-index:-55096" coordorigin="3468,14623" coordsize="7319,516" path="m10787,14882l3468,14882,3468,15139,10787,15139,10787,14882m10787,14623l3468,14623,3468,14880,10787,14880,10787,14623e" filled="true" fillcolor="#e4e4e4" stroked="false">
            <v:path arrowok="t"/>
            <v:fill type="solid"/>
            <w10:wrap type="none"/>
          </v:shape>
        </w:pict>
      </w:r>
    </w:p>
    <w:p>
      <w:pPr>
        <w:pStyle w:val="BodyText"/>
        <w:spacing w:before="16"/>
        <w:rPr>
          <w:rFonts w:ascii="微软雅黑"/>
          <w:b/>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080"/>
        <w:gridCol w:w="7618"/>
      </w:tblGrid>
      <w:tr>
        <w:trPr>
          <w:trHeight w:val="341" w:hRule="atLeast"/>
        </w:trPr>
        <w:tc>
          <w:tcPr>
            <w:tcW w:w="1467" w:type="dxa"/>
          </w:tcPr>
          <w:p>
            <w:pPr>
              <w:pStyle w:val="TableParagraph"/>
              <w:rPr>
                <w:rFonts w:ascii="Times New Roman"/>
                <w:sz w:val="20"/>
              </w:rPr>
            </w:pPr>
          </w:p>
        </w:tc>
        <w:tc>
          <w:tcPr>
            <w:tcW w:w="1080" w:type="dxa"/>
          </w:tcPr>
          <w:p>
            <w:pPr>
              <w:pStyle w:val="TableParagraph"/>
              <w:spacing w:line="236" w:lineRule="exact"/>
              <w:ind w:left="145"/>
              <w:jc w:val="center"/>
              <w:rPr>
                <w:rFonts w:ascii="微软雅黑"/>
                <w:b/>
                <w:sz w:val="21"/>
              </w:rPr>
            </w:pPr>
            <w:r>
              <w:rPr>
                <w:rFonts w:ascii="微软雅黑"/>
                <w:b/>
                <w:w w:val="81"/>
                <w:sz w:val="21"/>
              </w:rPr>
              <w:t>2</w:t>
            </w:r>
          </w:p>
        </w:tc>
        <w:tc>
          <w:tcPr>
            <w:tcW w:w="7618" w:type="dxa"/>
          </w:tcPr>
          <w:p>
            <w:pPr>
              <w:pStyle w:val="TableParagraph"/>
              <w:spacing w:line="236" w:lineRule="exact"/>
              <w:rPr>
                <w:rFonts w:ascii="微软雅黑" w:eastAsia="微软雅黑" w:hint="eastAsia"/>
                <w:b/>
                <w:sz w:val="21"/>
              </w:rPr>
            </w:pPr>
            <w:r>
              <w:rPr>
                <w:rFonts w:ascii="微软雅黑" w:eastAsia="微软雅黑" w:hint="eastAsia"/>
                <w:b/>
                <w:sz w:val="21"/>
              </w:rPr>
              <w:t>保险利益</w:t>
            </w:r>
          </w:p>
        </w:tc>
      </w:tr>
      <w:tr>
        <w:trPr>
          <w:trHeight w:val="968" w:hRule="atLeast"/>
        </w:trPr>
        <w:tc>
          <w:tcPr>
            <w:tcW w:w="1467" w:type="dxa"/>
          </w:tcPr>
          <w:p>
            <w:pPr>
              <w:pStyle w:val="TableParagraph"/>
              <w:spacing w:before="8"/>
              <w:ind w:left="200"/>
              <w:rPr>
                <w:rFonts w:ascii="微软雅黑" w:eastAsia="微软雅黑" w:hint="eastAsia"/>
                <w:b/>
                <w:sz w:val="20"/>
              </w:rPr>
            </w:pPr>
            <w:r>
              <w:rPr>
                <w:rFonts w:ascii="微软雅黑" w:eastAsia="微软雅黑" w:hint="eastAsia"/>
                <w:b/>
                <w:sz w:val="20"/>
              </w:rPr>
              <w:t>保险金额</w:t>
            </w:r>
          </w:p>
        </w:tc>
        <w:tc>
          <w:tcPr>
            <w:tcW w:w="1080" w:type="dxa"/>
          </w:tcPr>
          <w:p>
            <w:pPr>
              <w:pStyle w:val="TableParagraph"/>
              <w:spacing w:before="67"/>
              <w:ind w:left="442" w:right="297"/>
              <w:jc w:val="center"/>
              <w:rPr>
                <w:sz w:val="20"/>
              </w:rPr>
            </w:pPr>
            <w:r>
              <w:rPr>
                <w:sz w:val="20"/>
              </w:rPr>
              <w:t>2.1</w:t>
            </w:r>
          </w:p>
        </w:tc>
        <w:tc>
          <w:tcPr>
            <w:tcW w:w="7618" w:type="dxa"/>
          </w:tcPr>
          <w:p>
            <w:pPr>
              <w:pStyle w:val="TableParagraph"/>
              <w:spacing w:line="285" w:lineRule="auto" w:before="67"/>
              <w:ind w:right="417"/>
              <w:rPr>
                <w:sz w:val="20"/>
              </w:rPr>
            </w:pPr>
            <w:r>
              <w:rPr>
                <w:w w:val="95"/>
                <w:sz w:val="20"/>
              </w:rPr>
              <w:t>本主险合同保险金额由您与我们约定并在保险合同上载明。如果该保险金额有所变  更，以变更后的保险金额为准。</w:t>
            </w:r>
          </w:p>
        </w:tc>
      </w:tr>
      <w:tr>
        <w:trPr>
          <w:trHeight w:val="854" w:hRule="atLeast"/>
        </w:trPr>
        <w:tc>
          <w:tcPr>
            <w:tcW w:w="1467" w:type="dxa"/>
          </w:tcPr>
          <w:p>
            <w:pPr>
              <w:pStyle w:val="TableParagraph"/>
              <w:spacing w:before="15"/>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保险期间</w:t>
            </w:r>
          </w:p>
        </w:tc>
        <w:tc>
          <w:tcPr>
            <w:tcW w:w="1080" w:type="dxa"/>
          </w:tcPr>
          <w:p>
            <w:pPr>
              <w:pStyle w:val="TableParagraph"/>
              <w:spacing w:before="6"/>
              <w:rPr>
                <w:rFonts w:ascii="微软雅黑"/>
                <w:b/>
                <w:sz w:val="15"/>
              </w:rPr>
            </w:pPr>
          </w:p>
          <w:p>
            <w:pPr>
              <w:pStyle w:val="TableParagraph"/>
              <w:ind w:left="442" w:right="297"/>
              <w:jc w:val="center"/>
              <w:rPr>
                <w:sz w:val="20"/>
              </w:rPr>
            </w:pPr>
            <w:r>
              <w:rPr>
                <w:sz w:val="20"/>
              </w:rPr>
              <w:t>2.2</w:t>
            </w:r>
          </w:p>
        </w:tc>
        <w:tc>
          <w:tcPr>
            <w:tcW w:w="7618" w:type="dxa"/>
          </w:tcPr>
          <w:p>
            <w:pPr>
              <w:pStyle w:val="TableParagraph"/>
              <w:spacing w:before="6"/>
              <w:rPr>
                <w:rFonts w:ascii="微软雅黑"/>
                <w:b/>
                <w:sz w:val="15"/>
              </w:rPr>
            </w:pPr>
          </w:p>
          <w:p>
            <w:pPr>
              <w:pStyle w:val="TableParagraph"/>
              <w:rPr>
                <w:sz w:val="20"/>
              </w:rPr>
            </w:pPr>
            <w:r>
              <w:rPr>
                <w:sz w:val="20"/>
              </w:rPr>
              <w:t>本主险合同提供终身保障，保险期间自合同生效日 24 时起，至合同约定的终止时止。</w:t>
            </w:r>
          </w:p>
        </w:tc>
      </w:tr>
      <w:tr>
        <w:trPr>
          <w:trHeight w:val="842" w:hRule="atLeast"/>
        </w:trPr>
        <w:tc>
          <w:tcPr>
            <w:tcW w:w="1467" w:type="dxa"/>
          </w:tcPr>
          <w:p>
            <w:pPr>
              <w:pStyle w:val="TableParagraph"/>
              <w:spacing w:before="15"/>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保险费</w:t>
            </w:r>
          </w:p>
        </w:tc>
        <w:tc>
          <w:tcPr>
            <w:tcW w:w="1080" w:type="dxa"/>
          </w:tcPr>
          <w:p>
            <w:pPr>
              <w:pStyle w:val="TableParagraph"/>
              <w:spacing w:before="6"/>
              <w:rPr>
                <w:rFonts w:ascii="微软雅黑"/>
                <w:b/>
                <w:sz w:val="15"/>
              </w:rPr>
            </w:pPr>
          </w:p>
          <w:p>
            <w:pPr>
              <w:pStyle w:val="TableParagraph"/>
              <w:ind w:left="442" w:right="297"/>
              <w:jc w:val="center"/>
              <w:rPr>
                <w:sz w:val="20"/>
              </w:rPr>
            </w:pPr>
            <w:r>
              <w:rPr>
                <w:sz w:val="20"/>
              </w:rPr>
              <w:t>2.3</w:t>
            </w:r>
          </w:p>
        </w:tc>
        <w:tc>
          <w:tcPr>
            <w:tcW w:w="7618" w:type="dxa"/>
          </w:tcPr>
          <w:p>
            <w:pPr>
              <w:pStyle w:val="TableParagraph"/>
              <w:spacing w:before="6"/>
              <w:rPr>
                <w:rFonts w:ascii="微软雅黑"/>
                <w:b/>
                <w:sz w:val="15"/>
              </w:rPr>
            </w:pPr>
          </w:p>
          <w:p>
            <w:pPr>
              <w:pStyle w:val="TableParagraph"/>
              <w:rPr>
                <w:sz w:val="20"/>
              </w:rPr>
            </w:pPr>
            <w:r>
              <w:rPr>
                <w:w w:val="95"/>
                <w:sz w:val="20"/>
              </w:rPr>
              <w:t>本主险合同的保险费以被保险人投保时的年龄为基础。</w:t>
            </w:r>
          </w:p>
        </w:tc>
      </w:tr>
      <w:tr>
        <w:trPr>
          <w:trHeight w:val="3575" w:hRule="atLeast"/>
        </w:trPr>
        <w:tc>
          <w:tcPr>
            <w:tcW w:w="1467" w:type="dxa"/>
          </w:tcPr>
          <w:p>
            <w:pPr>
              <w:pStyle w:val="TableParagraph"/>
              <w:spacing w:before="10"/>
              <w:rPr>
                <w:rFonts w:ascii="微软雅黑"/>
                <w:b/>
                <w:sz w:val="12"/>
              </w:rPr>
            </w:pPr>
          </w:p>
          <w:p>
            <w:pPr>
              <w:pStyle w:val="TableParagraph"/>
              <w:ind w:left="200"/>
              <w:rPr>
                <w:rFonts w:ascii="微软雅黑" w:eastAsia="微软雅黑" w:hint="eastAsia"/>
                <w:b/>
                <w:sz w:val="20"/>
              </w:rPr>
            </w:pPr>
            <w:r>
              <w:rPr>
                <w:rFonts w:ascii="微软雅黑" w:eastAsia="微软雅黑" w:hint="eastAsia"/>
                <w:b/>
                <w:sz w:val="20"/>
              </w:rPr>
              <w:t>保险责任</w:t>
            </w:r>
          </w:p>
        </w:tc>
        <w:tc>
          <w:tcPr>
            <w:tcW w:w="1080" w:type="dxa"/>
          </w:tcPr>
          <w:p>
            <w:pPr>
              <w:pStyle w:val="TableParagraph"/>
              <w:rPr>
                <w:rFonts w:ascii="微软雅黑"/>
                <w:b/>
                <w:sz w:val="16"/>
              </w:rPr>
            </w:pPr>
          </w:p>
          <w:p>
            <w:pPr>
              <w:pStyle w:val="TableParagraph"/>
              <w:spacing w:before="1"/>
              <w:ind w:left="441" w:right="297"/>
              <w:jc w:val="center"/>
              <w:rPr>
                <w:sz w:val="20"/>
              </w:rPr>
            </w:pPr>
            <w:r>
              <w:rPr>
                <w:sz w:val="20"/>
              </w:rPr>
              <w:t>2.4</w:t>
            </w:r>
          </w:p>
        </w:tc>
        <w:tc>
          <w:tcPr>
            <w:tcW w:w="7618" w:type="dxa"/>
          </w:tcPr>
          <w:p>
            <w:pPr>
              <w:pStyle w:val="TableParagraph"/>
              <w:spacing w:before="11"/>
              <w:rPr>
                <w:rFonts w:ascii="微软雅黑"/>
                <w:b/>
                <w:sz w:val="14"/>
              </w:rPr>
            </w:pPr>
          </w:p>
          <w:p>
            <w:pPr>
              <w:pStyle w:val="TableParagraph"/>
              <w:rPr>
                <w:sz w:val="20"/>
              </w:rPr>
            </w:pPr>
            <w:r>
              <w:rPr>
                <w:w w:val="95"/>
                <w:sz w:val="20"/>
              </w:rPr>
              <w:t>在本主险合同有效期内，我们将承担以下保险责任：</w:t>
            </w:r>
          </w:p>
          <w:p>
            <w:pPr>
              <w:pStyle w:val="TableParagraph"/>
              <w:spacing w:before="153"/>
              <w:ind w:right="218"/>
              <w:jc w:val="both"/>
              <w:rPr>
                <w:sz w:val="20"/>
              </w:rPr>
            </w:pPr>
            <w:r>
              <w:rPr>
                <w:sz w:val="20"/>
              </w:rPr>
              <w:t>自本主险合同生效日或最后复效日（以较迟者为准）</w:t>
            </w:r>
            <w:r>
              <w:rPr>
                <w:spacing w:val="-20"/>
                <w:sz w:val="20"/>
              </w:rPr>
              <w:t>起 </w:t>
            </w:r>
            <w:r>
              <w:rPr>
                <w:sz w:val="20"/>
              </w:rPr>
              <w:t>90</w:t>
            </w:r>
            <w:r>
              <w:rPr>
                <w:spacing w:val="-7"/>
                <w:sz w:val="20"/>
              </w:rPr>
              <w:t> 天为等待期。在等待期届</w:t>
            </w:r>
            <w:r>
              <w:rPr>
                <w:spacing w:val="-7"/>
                <w:w w:val="95"/>
                <w:sz w:val="20"/>
              </w:rPr>
              <w:t>满前，若被保险人发生并被确诊患有附录中列明的疾病，或被确诊为严重疾病末期，</w:t>
            </w:r>
          </w:p>
          <w:p>
            <w:pPr>
              <w:pStyle w:val="TableParagraph"/>
              <w:spacing w:line="204" w:lineRule="auto" w:before="36"/>
              <w:ind w:right="297"/>
              <w:jc w:val="both"/>
              <w:rPr>
                <w:sz w:val="20"/>
              </w:rPr>
            </w:pPr>
            <w:r>
              <w:rPr>
                <w:spacing w:val="-5"/>
                <w:w w:val="95"/>
                <w:sz w:val="20"/>
              </w:rPr>
              <w:t>我们不承担给付重大疾病保险金、及时援助保险金、癌症特别关爱金和生命特别关爱  </w:t>
            </w:r>
            <w:r>
              <w:rPr>
                <w:spacing w:val="-7"/>
                <w:sz w:val="20"/>
              </w:rPr>
              <w:t>金的责任。但被保险人因遭受</w:t>
            </w:r>
            <w:r>
              <w:rPr>
                <w:rFonts w:ascii="微软雅黑" w:eastAsia="微软雅黑" w:hint="eastAsia"/>
                <w:b/>
                <w:spacing w:val="-5"/>
                <w:sz w:val="20"/>
              </w:rPr>
              <w:t>意外伤害事故</w:t>
            </w:r>
            <w:r>
              <w:rPr>
                <w:sz w:val="20"/>
              </w:rPr>
              <w:t>（</w:t>
            </w:r>
            <w:r>
              <w:rPr>
                <w:spacing w:val="-26"/>
                <w:sz w:val="20"/>
              </w:rPr>
              <w:t>见 </w:t>
            </w:r>
            <w:r>
              <w:rPr>
                <w:sz w:val="20"/>
              </w:rPr>
              <w:t>5</w:t>
            </w:r>
            <w:r>
              <w:rPr>
                <w:spacing w:val="-12"/>
                <w:sz w:val="20"/>
              </w:rPr>
              <w:t> 名词释义</w:t>
            </w:r>
            <w:r>
              <w:rPr>
                <w:spacing w:val="-29"/>
                <w:sz w:val="20"/>
              </w:rPr>
              <w:t>）</w:t>
            </w:r>
            <w:r>
              <w:rPr>
                <w:sz w:val="20"/>
              </w:rPr>
              <w:t>导致附录中列明的疾病</w:t>
            </w:r>
            <w:r>
              <w:rPr>
                <w:w w:val="95"/>
                <w:sz w:val="20"/>
                <w:shd w:fill="D9D9D9" w:color="auto" w:val="clear"/>
              </w:rPr>
              <w:t>或严重疾病末期的，不受等待期的限制。</w:t>
            </w:r>
          </w:p>
          <w:p>
            <w:pPr>
              <w:pStyle w:val="TableParagraph"/>
              <w:spacing w:before="153"/>
              <w:rPr>
                <w:sz w:val="20"/>
              </w:rPr>
            </w:pPr>
            <w:r>
              <w:rPr>
                <w:sz w:val="20"/>
              </w:rPr>
              <w:t>（1） 重大疾病保险金</w:t>
            </w:r>
          </w:p>
          <w:p>
            <w:pPr>
              <w:pStyle w:val="TableParagraph"/>
              <w:spacing w:line="332" w:lineRule="exact" w:before="94"/>
              <w:rPr>
                <w:sz w:val="20"/>
              </w:rPr>
            </w:pPr>
            <w:r>
              <w:rPr>
                <w:sz w:val="20"/>
              </w:rPr>
              <w:t>若被保险人在年满 18 周岁前，且在等待期届满后首次发生并由</w:t>
            </w:r>
            <w:r>
              <w:rPr>
                <w:rFonts w:ascii="微软雅黑" w:eastAsia="微软雅黑" w:hint="eastAsia"/>
                <w:b/>
                <w:sz w:val="20"/>
              </w:rPr>
              <w:t>专科医生</w:t>
            </w:r>
            <w:r>
              <w:rPr>
                <w:sz w:val="20"/>
              </w:rPr>
              <w:t>（见 5 名词</w:t>
            </w:r>
          </w:p>
          <w:p>
            <w:pPr>
              <w:pStyle w:val="TableParagraph"/>
              <w:spacing w:line="260" w:lineRule="exact" w:before="12"/>
              <w:ind w:right="296"/>
              <w:jc w:val="both"/>
              <w:rPr>
                <w:sz w:val="20"/>
              </w:rPr>
            </w:pPr>
            <w:r>
              <w:rPr>
                <w:sz w:val="20"/>
              </w:rPr>
              <w:t>释义）明确诊断患有一种或一种以上附录中列明的重大疾病，并且自确诊之日起 30 </w:t>
            </w:r>
            <w:r>
              <w:rPr>
                <w:spacing w:val="-7"/>
                <w:w w:val="95"/>
                <w:sz w:val="20"/>
                <w:shd w:fill="E4E4E4" w:color="auto" w:val="clear"/>
              </w:rPr>
              <w:t>天后仍生存，</w:t>
            </w:r>
            <w:r>
              <w:rPr>
                <w:spacing w:val="-2"/>
                <w:w w:val="95"/>
                <w:sz w:val="20"/>
              </w:rPr>
              <w:t>我们按如下方式计算并给付重大疾病保险金，给付后本主险合同效力终  </w:t>
            </w:r>
            <w:r>
              <w:rPr>
                <w:spacing w:val="-2"/>
                <w:sz w:val="20"/>
              </w:rPr>
              <w:t>止。</w:t>
            </w:r>
          </w:p>
        </w:tc>
      </w:tr>
    </w:tbl>
    <w:p>
      <w:pPr>
        <w:spacing w:after="0" w:line="260" w:lineRule="exact"/>
        <w:jc w:val="both"/>
        <w:rPr>
          <w:sz w:val="20"/>
        </w:rPr>
        <w:sectPr>
          <w:pgSz w:w="11910" w:h="16840"/>
          <w:pgMar w:top="1520" w:bottom="280" w:left="820" w:right="700"/>
        </w:sectPr>
      </w:pPr>
    </w:p>
    <w:tbl>
      <w:tblPr>
        <w:tblW w:w="0" w:type="auto"/>
        <w:jc w:val="left"/>
        <w:tblInd w:w="2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85"/>
        <w:gridCol w:w="3346"/>
      </w:tblGrid>
      <w:tr>
        <w:trPr>
          <w:trHeight w:val="395" w:hRule="atLeast"/>
        </w:trPr>
        <w:tc>
          <w:tcPr>
            <w:tcW w:w="3685" w:type="dxa"/>
          </w:tcPr>
          <w:p>
            <w:pPr>
              <w:pStyle w:val="TableParagraph"/>
              <w:spacing w:line="321" w:lineRule="exact"/>
              <w:ind w:left="127" w:right="103"/>
              <w:jc w:val="center"/>
              <w:rPr>
                <w:rFonts w:ascii="微软雅黑" w:eastAsia="微软雅黑" w:hint="eastAsia"/>
                <w:b/>
                <w:sz w:val="20"/>
              </w:rPr>
            </w:pPr>
            <w:r>
              <w:rPr>
                <w:rFonts w:ascii="微软雅黑" w:eastAsia="微软雅黑" w:hint="eastAsia"/>
                <w:b/>
                <w:sz w:val="20"/>
              </w:rPr>
              <w:t>被保险人被确诊患有重大疾病时的年龄</w:t>
            </w:r>
          </w:p>
        </w:tc>
        <w:tc>
          <w:tcPr>
            <w:tcW w:w="3346" w:type="dxa"/>
          </w:tcPr>
          <w:p>
            <w:pPr>
              <w:pStyle w:val="TableParagraph"/>
              <w:spacing w:line="321" w:lineRule="exact"/>
              <w:ind w:left="377" w:right="350"/>
              <w:jc w:val="center"/>
              <w:rPr>
                <w:rFonts w:ascii="微软雅黑" w:eastAsia="微软雅黑" w:hint="eastAsia"/>
                <w:b/>
                <w:sz w:val="20"/>
              </w:rPr>
            </w:pPr>
            <w:r>
              <w:rPr>
                <w:rFonts w:ascii="微软雅黑" w:eastAsia="微软雅黑" w:hint="eastAsia"/>
                <w:b/>
                <w:sz w:val="20"/>
              </w:rPr>
              <w:t>重大疾病保险金</w:t>
            </w:r>
          </w:p>
        </w:tc>
      </w:tr>
      <w:tr>
        <w:trPr>
          <w:trHeight w:val="398" w:hRule="atLeast"/>
        </w:trPr>
        <w:tc>
          <w:tcPr>
            <w:tcW w:w="3685" w:type="dxa"/>
          </w:tcPr>
          <w:p>
            <w:pPr>
              <w:pStyle w:val="TableParagraph"/>
              <w:spacing w:before="35"/>
              <w:ind w:left="127" w:right="98"/>
              <w:jc w:val="center"/>
              <w:rPr>
                <w:sz w:val="20"/>
              </w:rPr>
            </w:pPr>
            <w:r>
              <w:rPr>
                <w:sz w:val="20"/>
              </w:rPr>
              <w:t>满 30 天但不足 1 周岁</w:t>
            </w:r>
          </w:p>
        </w:tc>
        <w:tc>
          <w:tcPr>
            <w:tcW w:w="3346" w:type="dxa"/>
          </w:tcPr>
          <w:p>
            <w:pPr>
              <w:pStyle w:val="TableParagraph"/>
              <w:spacing w:before="38"/>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397" w:hRule="atLeast"/>
        </w:trPr>
        <w:tc>
          <w:tcPr>
            <w:tcW w:w="3685" w:type="dxa"/>
          </w:tcPr>
          <w:p>
            <w:pPr>
              <w:pStyle w:val="TableParagraph"/>
              <w:spacing w:before="35"/>
              <w:ind w:left="127" w:right="98"/>
              <w:jc w:val="center"/>
              <w:rPr>
                <w:sz w:val="20"/>
              </w:rPr>
            </w:pPr>
            <w:r>
              <w:rPr>
                <w:sz w:val="20"/>
              </w:rPr>
              <w:t>满 1 周岁但不足 2 周岁</w:t>
            </w:r>
          </w:p>
        </w:tc>
        <w:tc>
          <w:tcPr>
            <w:tcW w:w="3346" w:type="dxa"/>
          </w:tcPr>
          <w:p>
            <w:pPr>
              <w:pStyle w:val="TableParagraph"/>
              <w:spacing w:before="38"/>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397" w:hRule="atLeast"/>
        </w:trPr>
        <w:tc>
          <w:tcPr>
            <w:tcW w:w="3685" w:type="dxa"/>
          </w:tcPr>
          <w:p>
            <w:pPr>
              <w:pStyle w:val="TableParagraph"/>
              <w:spacing w:before="35"/>
              <w:ind w:left="127" w:right="96"/>
              <w:jc w:val="center"/>
              <w:rPr>
                <w:sz w:val="20"/>
              </w:rPr>
            </w:pPr>
            <w:r>
              <w:rPr>
                <w:sz w:val="20"/>
              </w:rPr>
              <w:t>大于或等于 2 周岁</w:t>
            </w:r>
          </w:p>
        </w:tc>
        <w:tc>
          <w:tcPr>
            <w:tcW w:w="3346" w:type="dxa"/>
          </w:tcPr>
          <w:p>
            <w:pPr>
              <w:pStyle w:val="TableParagraph"/>
              <w:spacing w:before="35"/>
              <w:ind w:left="366" w:right="353"/>
              <w:jc w:val="center"/>
              <w:rPr>
                <w:sz w:val="20"/>
              </w:rPr>
            </w:pPr>
            <w:r>
              <w:rPr>
                <w:w w:val="95"/>
                <w:sz w:val="20"/>
              </w:rPr>
              <w:t>确诊时本主险合同保险金额</w:t>
            </w:r>
          </w:p>
        </w:tc>
      </w:tr>
    </w:tbl>
    <w:p>
      <w:pPr>
        <w:pStyle w:val="BodyText"/>
        <w:spacing w:before="13"/>
        <w:rPr>
          <w:rFonts w:ascii="微软雅黑"/>
          <w:b/>
          <w:sz w:val="8"/>
        </w:rPr>
      </w:pPr>
    </w:p>
    <w:p>
      <w:pPr>
        <w:pStyle w:val="BodyText"/>
        <w:spacing w:line="285" w:lineRule="auto" w:before="38"/>
        <w:ind w:left="1788" w:right="119"/>
        <w:jc w:val="both"/>
      </w:pPr>
      <w:r>
        <w:rPr>
          <w:spacing w:val="-5"/>
          <w:shd w:fill="E4E4E4" w:color="auto" w:val="clear"/>
        </w:rPr>
        <w:t>若被保险人在年满 </w:t>
      </w:r>
      <w:r>
        <w:rPr>
          <w:shd w:fill="E4E4E4" w:color="auto" w:val="clear"/>
        </w:rPr>
        <w:t>18</w:t>
      </w:r>
      <w:r>
        <w:rPr>
          <w:spacing w:val="-16"/>
          <w:shd w:fill="E4E4E4" w:color="auto" w:val="clear"/>
        </w:rPr>
        <w:t> 周岁</w:t>
      </w:r>
      <w:r>
        <w:rPr>
          <w:shd w:fill="E4E4E4" w:color="auto" w:val="clear"/>
        </w:rPr>
        <w:t>（含）后，且在等待期届满后首次发生并由专科医生明确</w:t>
      </w:r>
      <w:r>
        <w:rPr>
          <w:spacing w:val="-4"/>
          <w:shd w:fill="E4E4E4" w:color="auto" w:val="clear"/>
        </w:rPr>
        <w:t>诊断患有一种或一种以上附录中列明的重大疾病，</w:t>
      </w:r>
      <w:r>
        <w:rPr/>
        <w:t>我们按确诊时本主险合同保险金额</w:t>
      </w:r>
      <w:r>
        <w:rPr>
          <w:w w:val="95"/>
        </w:rPr>
        <w:t>给付重大疾病保险金，给付后本主险合同效力终止。</w:t>
      </w:r>
    </w:p>
    <w:p>
      <w:pPr>
        <w:pStyle w:val="BodyText"/>
        <w:spacing w:line="285" w:lineRule="auto" w:before="168"/>
        <w:ind w:left="1788" w:right="119"/>
        <w:jc w:val="both"/>
      </w:pPr>
      <w:r>
        <w:rPr/>
        <w:t>如果我们在给付重大疾病保险金前，曾给付本条第（5）项生命特别关爱金，则重大</w:t>
      </w:r>
      <w:r>
        <w:rPr>
          <w:w w:val="95"/>
        </w:rPr>
        <w:t>疾病保险金为扣除已给付的生命特别关爱金后的余额。</w:t>
      </w:r>
    </w:p>
    <w:p>
      <w:pPr>
        <w:pStyle w:val="ListParagraph"/>
        <w:numPr>
          <w:ilvl w:val="0"/>
          <w:numId w:val="6"/>
        </w:numPr>
        <w:tabs>
          <w:tab w:pos="2413" w:val="left" w:leader="none"/>
        </w:tabs>
        <w:spacing w:line="240" w:lineRule="auto" w:before="168" w:after="0"/>
        <w:ind w:left="2413" w:right="0" w:hanging="625"/>
        <w:jc w:val="both"/>
        <w:rPr>
          <w:sz w:val="20"/>
        </w:rPr>
      </w:pPr>
      <w:r>
        <w:rPr>
          <w:w w:val="95"/>
          <w:sz w:val="20"/>
        </w:rPr>
        <w:t>及时援助保险金</w:t>
      </w:r>
    </w:p>
    <w:p>
      <w:pPr>
        <w:pStyle w:val="BodyText"/>
        <w:spacing w:before="11"/>
        <w:rPr>
          <w:sz w:val="12"/>
        </w:rPr>
      </w:pPr>
    </w:p>
    <w:p>
      <w:pPr>
        <w:pStyle w:val="BodyText"/>
        <w:spacing w:line="285" w:lineRule="auto" w:before="38"/>
        <w:ind w:left="1788" w:right="121"/>
        <w:jc w:val="both"/>
      </w:pPr>
      <w:r>
        <w:rPr>
          <w:shd w:fill="E4E4E4" w:color="auto" w:val="clear"/>
        </w:rPr>
        <w:t>被保险人在等待期届满后首次发生并由专科医生明确诊断患有一种或一种以上符合</w:t>
      </w:r>
      <w:r>
        <w:rPr>
          <w:spacing w:val="1"/>
          <w:shd w:fill="E4E4E4" w:color="auto" w:val="clear"/>
        </w:rPr>
        <w:t>附录中列明</w:t>
      </w:r>
      <w:r>
        <w:rPr>
          <w:spacing w:val="-13"/>
          <w:shd w:fill="E4E4E4" w:color="auto" w:val="clear"/>
        </w:rPr>
        <w:t>的及时援助保险金给付标准且尚未达到相应的重大疾病保险金给付标准的疾病</w:t>
      </w:r>
      <w:r>
        <w:rPr>
          <w:spacing w:val="-67"/>
          <w:shd w:fill="E4E4E4" w:color="auto" w:val="clear"/>
        </w:rPr>
        <w:t>，</w:t>
      </w:r>
      <w:r>
        <w:rPr>
          <w:shd w:fill="E4E4E4" w:color="auto" w:val="clear"/>
        </w:rPr>
        <w:t>并且自确诊之日起</w:t>
      </w:r>
      <w:r>
        <w:rPr>
          <w:spacing w:val="-53"/>
          <w:shd w:fill="E4E4E4" w:color="auto" w:val="clear"/>
        </w:rPr>
        <w:t> </w:t>
      </w:r>
      <w:r>
        <w:rPr>
          <w:shd w:fill="E4E4E4" w:color="auto" w:val="clear"/>
        </w:rPr>
        <w:t>30</w:t>
      </w:r>
      <w:r>
        <w:rPr>
          <w:spacing w:val="-52"/>
          <w:shd w:fill="E4E4E4" w:color="auto" w:val="clear"/>
        </w:rPr>
        <w:t> </w:t>
      </w:r>
      <w:r>
        <w:rPr>
          <w:shd w:fill="E4E4E4" w:color="auto" w:val="clear"/>
        </w:rPr>
        <w:t>天后仍生存</w:t>
      </w:r>
      <w:r>
        <w:rPr>
          <w:spacing w:val="-68"/>
          <w:shd w:fill="E4E4E4" w:color="auto" w:val="clear"/>
        </w:rPr>
        <w:t>，</w:t>
      </w:r>
      <w:r>
        <w:rPr/>
        <w:t>我们按确诊时本主险合同保险金额的</w:t>
      </w:r>
      <w:r>
        <w:rPr>
          <w:spacing w:val="-49"/>
        </w:rPr>
        <w:t> </w:t>
      </w:r>
      <w:r>
        <w:rPr>
          <w:spacing w:val="2"/>
          <w:w w:val="99"/>
        </w:rPr>
        <w:drawing>
          <wp:inline distT="0" distB="0" distL="0" distR="0">
            <wp:extent cx="57150" cy="9842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2"/>
          <w:w w:val="99"/>
        </w:rPr>
      </w:r>
      <w:r>
        <w:rPr/>
        <w:t>给付</w:t>
      </w:r>
      <w:r>
        <w:rPr>
          <w:w w:val="95"/>
        </w:rPr>
        <w:t>及时援助保险金。</w:t>
      </w:r>
    </w:p>
    <w:p>
      <w:pPr>
        <w:pStyle w:val="BodyText"/>
        <w:spacing w:before="12"/>
        <w:rPr>
          <w:sz w:val="9"/>
        </w:rPr>
      </w:pPr>
    </w:p>
    <w:p>
      <w:pPr>
        <w:pStyle w:val="BodyText"/>
        <w:spacing w:line="285" w:lineRule="auto" w:before="38"/>
        <w:ind w:left="1788" w:right="41"/>
      </w:pPr>
      <w:r>
        <w:rPr>
          <w:shd w:fill="E4E4E4" w:color="auto" w:val="clear"/>
        </w:rPr>
        <w:t>对于在确诊时疾病程度已经符合本主险合同所列之重大疾病保险金给付标准的，我们</w:t>
      </w:r>
      <w:r>
        <w:rPr>
          <w:w w:val="95"/>
          <w:shd w:fill="E4E4E4" w:color="auto" w:val="clear"/>
        </w:rPr>
        <w:t>给付重大疾病保险金，不再给付及时援助保险金。</w:t>
      </w:r>
    </w:p>
    <w:p>
      <w:pPr>
        <w:pStyle w:val="BodyText"/>
        <w:spacing w:before="12"/>
        <w:rPr>
          <w:sz w:val="9"/>
        </w:rPr>
      </w:pPr>
    </w:p>
    <w:p>
      <w:pPr>
        <w:pStyle w:val="BodyText"/>
        <w:spacing w:before="38"/>
        <w:ind w:left="1788"/>
      </w:pPr>
      <w:r>
        <w:rPr>
          <w:w w:val="95"/>
          <w:shd w:fill="E4E4E4" w:color="auto" w:val="clear"/>
        </w:rPr>
        <w:t>及时援助保险金的给付次数以一次为限。</w:t>
      </w:r>
    </w:p>
    <w:p>
      <w:pPr>
        <w:pStyle w:val="BodyText"/>
        <w:spacing w:before="9"/>
        <w:rPr>
          <w:sz w:val="15"/>
        </w:rPr>
      </w:pPr>
    </w:p>
    <w:p>
      <w:pPr>
        <w:pStyle w:val="ListParagraph"/>
        <w:numPr>
          <w:ilvl w:val="0"/>
          <w:numId w:val="6"/>
        </w:numPr>
        <w:tabs>
          <w:tab w:pos="2413" w:val="left" w:leader="none"/>
        </w:tabs>
        <w:spacing w:line="240" w:lineRule="auto" w:before="0" w:after="0"/>
        <w:ind w:left="2413" w:right="0" w:hanging="625"/>
        <w:jc w:val="left"/>
        <w:rPr>
          <w:sz w:val="20"/>
        </w:rPr>
      </w:pPr>
      <w:r>
        <w:rPr>
          <w:w w:val="95"/>
          <w:sz w:val="20"/>
        </w:rPr>
        <w:t>癌症特别关爱金</w:t>
      </w:r>
    </w:p>
    <w:p>
      <w:pPr>
        <w:pStyle w:val="BodyText"/>
        <w:spacing w:before="11"/>
        <w:rPr>
          <w:sz w:val="12"/>
        </w:rPr>
      </w:pPr>
    </w:p>
    <w:p>
      <w:pPr>
        <w:pStyle w:val="BodyText"/>
        <w:spacing w:line="285" w:lineRule="auto" w:before="37"/>
        <w:ind w:left="1788" w:right="117"/>
      </w:pPr>
      <w:r>
        <w:rPr>
          <w:shd w:fill="E4E4E4" w:color="auto" w:val="clear"/>
        </w:rPr>
        <w:t>被保险人在等待期届满后首次发生并由专科医生明确诊断患有符合附录中列明的重</w:t>
      </w:r>
      <w:r>
        <w:rPr>
          <w:spacing w:val="-5"/>
          <w:shd w:fill="E4E4E4" w:color="auto" w:val="clear"/>
        </w:rPr>
        <w:t>大疾病定义的</w:t>
      </w:r>
      <w:r>
        <w:rPr>
          <w:spacing w:val="-27"/>
          <w:shd w:fill="E4E4E4" w:color="auto" w:val="clear"/>
        </w:rPr>
        <w:t>“恶性肿瘤”，并且自确诊之日起 </w:t>
      </w:r>
      <w:r>
        <w:rPr>
          <w:shd w:fill="E4E4E4" w:color="auto" w:val="clear"/>
        </w:rPr>
        <w:t>30</w:t>
      </w:r>
      <w:r>
        <w:rPr>
          <w:spacing w:val="-13"/>
          <w:shd w:fill="E4E4E4" w:color="auto" w:val="clear"/>
        </w:rPr>
        <w:t> 天后仍生存，</w:t>
      </w:r>
      <w:r>
        <w:rPr/>
        <w:t>我们除了给付上述第</w:t>
      </w:r>
    </w:p>
    <w:p>
      <w:pPr>
        <w:pStyle w:val="BodyText"/>
        <w:spacing w:line="285" w:lineRule="auto" w:before="12"/>
        <w:ind w:left="1788" w:right="39"/>
      </w:pPr>
      <w:r>
        <w:rPr/>
        <w:drawing>
          <wp:anchor distT="0" distB="0" distL="0" distR="0" allowOverlap="1" layoutInCell="1" locked="0" behindDoc="1" simplePos="0" relativeHeight="268380383">
            <wp:simplePos x="0" y="0"/>
            <wp:positionH relativeFrom="page">
              <wp:posOffset>6028816</wp:posOffset>
            </wp:positionH>
            <wp:positionV relativeFrom="paragraph">
              <wp:posOffset>60702</wp:posOffset>
            </wp:positionV>
            <wp:extent cx="57150" cy="9842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7150" cy="98425"/>
                    </a:xfrm>
                    <a:prstGeom prst="rect">
                      <a:avLst/>
                    </a:prstGeom>
                  </pic:spPr>
                </pic:pic>
              </a:graphicData>
            </a:graphic>
          </wp:anchor>
        </w:drawing>
      </w:r>
      <w:r>
        <w:rPr/>
        <w:t>（1）项重大疾病保险金外，还将按确诊时本主险合同保险金额的 20给付癌症特别</w:t>
      </w:r>
      <w:r>
        <w:rPr>
          <w:w w:val="95"/>
        </w:rPr>
        <w:t>关爱金，给付后本主险合同效力终止。</w:t>
      </w:r>
    </w:p>
    <w:p>
      <w:pPr>
        <w:pStyle w:val="ListParagraph"/>
        <w:numPr>
          <w:ilvl w:val="0"/>
          <w:numId w:val="6"/>
        </w:numPr>
        <w:tabs>
          <w:tab w:pos="2413" w:val="left" w:leader="none"/>
        </w:tabs>
        <w:spacing w:line="240" w:lineRule="auto" w:before="168" w:after="0"/>
        <w:ind w:left="2413" w:right="0" w:hanging="625"/>
        <w:jc w:val="left"/>
        <w:rPr>
          <w:sz w:val="20"/>
        </w:rPr>
      </w:pPr>
      <w:r>
        <w:rPr>
          <w:w w:val="95"/>
          <w:sz w:val="20"/>
        </w:rPr>
        <w:t>身故或全残保险金</w:t>
      </w:r>
    </w:p>
    <w:p>
      <w:pPr>
        <w:pStyle w:val="BodyText"/>
        <w:spacing w:line="259" w:lineRule="auto" w:before="146"/>
        <w:ind w:left="1788" w:right="118"/>
      </w:pPr>
      <w:r>
        <w:rPr>
          <w:spacing w:val="-5"/>
        </w:rPr>
        <w:t>若被保险人在年满 </w:t>
      </w:r>
      <w:r>
        <w:rPr/>
        <w:t>18</w:t>
      </w:r>
      <w:r>
        <w:rPr>
          <w:spacing w:val="-9"/>
        </w:rPr>
        <w:t> 周岁前身故或</w:t>
      </w:r>
      <w:r>
        <w:rPr>
          <w:rFonts w:ascii="微软雅黑" w:eastAsia="微软雅黑" w:hint="eastAsia"/>
          <w:b/>
        </w:rPr>
        <w:t>全残</w:t>
      </w:r>
      <w:r>
        <w:rPr/>
        <w:t>（</w:t>
      </w:r>
      <w:r>
        <w:rPr>
          <w:spacing w:val="-23"/>
        </w:rPr>
        <w:t>见 </w:t>
      </w:r>
      <w:r>
        <w:rPr/>
        <w:t>5</w:t>
      </w:r>
      <w:r>
        <w:rPr>
          <w:spacing w:val="-11"/>
        </w:rPr>
        <w:t> 名词释义</w:t>
      </w:r>
      <w:r>
        <w:rPr/>
        <w:t>），我们将按已缴的本主险</w:t>
      </w:r>
      <w:r>
        <w:rPr>
          <w:w w:val="95"/>
        </w:rPr>
        <w:t>合同标准保险费给付身故保险金或全残保险金，给付后本主险合同效力终止。</w:t>
      </w:r>
    </w:p>
    <w:p>
      <w:pPr>
        <w:pStyle w:val="BodyText"/>
        <w:spacing w:before="6"/>
        <w:rPr>
          <w:sz w:val="14"/>
        </w:rPr>
      </w:pPr>
    </w:p>
    <w:p>
      <w:pPr>
        <w:pStyle w:val="BodyText"/>
        <w:spacing w:line="285" w:lineRule="auto"/>
        <w:ind w:left="1788" w:right="41"/>
      </w:pPr>
      <w:r>
        <w:rPr/>
        <w:t>若被保险人在年满 18 周岁（含）后身故或全残，我们将按被保险人身故或全残时的</w:t>
      </w:r>
      <w:r>
        <w:rPr>
          <w:w w:val="95"/>
        </w:rPr>
        <w:t>本主险合同保险金额给付身故保险金或全残保险金，给付后本主险合同效力终止。</w:t>
      </w:r>
    </w:p>
    <w:p>
      <w:pPr>
        <w:pStyle w:val="BodyText"/>
        <w:spacing w:line="285" w:lineRule="auto" w:before="167"/>
        <w:ind w:left="1788" w:right="121"/>
      </w:pPr>
      <w:r>
        <w:rPr/>
        <w:t>如果我们在给付身故或全残保险金前，曾给付本条第（5）项生命特别关爱金，则身</w:t>
      </w:r>
      <w:r>
        <w:rPr>
          <w:w w:val="95"/>
        </w:rPr>
        <w:t>故或全残保险金为扣除已给付的生命特别关爱金后的余额。</w:t>
      </w:r>
    </w:p>
    <w:p>
      <w:pPr>
        <w:pStyle w:val="BodyText"/>
        <w:spacing w:before="167"/>
        <w:ind w:left="1788"/>
      </w:pPr>
      <w:r>
        <w:rPr>
          <w:w w:val="95"/>
        </w:rPr>
        <w:t>上述保险利益中所述的标准保险费不包括因被保险人实际情况而加费的部分。</w:t>
      </w:r>
    </w:p>
    <w:p>
      <w:pPr>
        <w:pStyle w:val="BodyText"/>
        <w:spacing w:before="10"/>
        <w:rPr>
          <w:sz w:val="15"/>
        </w:rPr>
      </w:pPr>
    </w:p>
    <w:p>
      <w:pPr>
        <w:pStyle w:val="ListParagraph"/>
        <w:numPr>
          <w:ilvl w:val="0"/>
          <w:numId w:val="6"/>
        </w:numPr>
        <w:tabs>
          <w:tab w:pos="2413" w:val="left" w:leader="none"/>
        </w:tabs>
        <w:spacing w:line="240" w:lineRule="auto" w:before="0" w:after="0"/>
        <w:ind w:left="2413" w:right="0" w:hanging="625"/>
        <w:jc w:val="left"/>
        <w:rPr>
          <w:sz w:val="20"/>
        </w:rPr>
      </w:pPr>
      <w:r>
        <w:rPr>
          <w:w w:val="95"/>
          <w:sz w:val="20"/>
        </w:rPr>
        <w:t>生命特别关爱金</w:t>
      </w:r>
    </w:p>
    <w:p>
      <w:pPr>
        <w:pStyle w:val="BodyText"/>
        <w:rPr>
          <w:sz w:val="11"/>
        </w:rPr>
      </w:pPr>
    </w:p>
    <w:p>
      <w:pPr>
        <w:pStyle w:val="BodyText"/>
        <w:spacing w:line="237" w:lineRule="auto" w:before="41"/>
        <w:ind w:left="1788" w:right="109"/>
      </w:pPr>
      <w:r>
        <w:rPr/>
        <w:pict>
          <v:group style="position:absolute;margin-left:173.419998pt;margin-top:3.638833pt;width:365.95pt;height:36.15pt;mso-position-horizontal-relative:page;mso-position-vertical-relative:paragraph;z-index:-55048" coordorigin="3468,73" coordsize="7319,723">
            <v:shape style="position:absolute;left:3468;top:72;width:7319;height:516" coordorigin="3468,73" coordsize="7319,516" path="m10787,332l3468,332,3468,589,10787,589,10787,332m10787,73l3468,73,3468,330,10787,330,10787,73e" filled="true" fillcolor="#e4e4e4" stroked="false">
              <v:path arrowok="t"/>
              <v:fill type="solid"/>
            </v:shape>
            <v:shape style="position:absolute;left:10691;top:640;width:90;height:155" type="#_x0000_t75" stroked="false">
              <v:imagedata r:id="rId6" o:title=""/>
            </v:shape>
            <w10:wrap type="none"/>
          </v:group>
        </w:pict>
      </w:r>
      <w:r>
        <w:rPr>
          <w:spacing w:val="-5"/>
        </w:rPr>
        <w:t>若被保险人在年满 </w:t>
      </w:r>
      <w:r>
        <w:rPr/>
        <w:t>18</w:t>
      </w:r>
      <w:r>
        <w:rPr>
          <w:spacing w:val="-16"/>
        </w:rPr>
        <w:t> 周岁</w:t>
      </w:r>
      <w:r>
        <w:rPr/>
        <w:t>（含）后，且在等待期届满后首次发生并由专科医生明确</w:t>
      </w:r>
      <w:r>
        <w:rPr>
          <w:spacing w:val="-9"/>
        </w:rPr>
        <w:t>诊断为严重疾病末期，并被认定所患疾病依现有医疗技术无法治愈且根据医学及临床</w:t>
      </w:r>
      <w:r>
        <w:rPr>
          <w:spacing w:val="-12"/>
          <w:shd w:fill="E4E4E4" w:color="auto" w:val="clear"/>
        </w:rPr>
        <w:t>经验判断该疾病患者存活期不超过 </w:t>
      </w:r>
      <w:r>
        <w:rPr>
          <w:shd w:fill="E4E4E4" w:color="auto" w:val="clear"/>
        </w:rPr>
        <w:t>6</w:t>
      </w:r>
      <w:r>
        <w:rPr>
          <w:spacing w:val="-18"/>
          <w:shd w:fill="E4E4E4" w:color="auto" w:val="clear"/>
        </w:rPr>
        <w:t> 个月</w:t>
      </w:r>
      <w:r>
        <w:rPr>
          <w:spacing w:val="-9"/>
        </w:rPr>
        <w:t>，我们按确诊时本主险合同保险金额的 </w:t>
      </w:r>
      <w:r>
        <w:rPr/>
        <w:t>50 </w:t>
      </w:r>
      <w:r>
        <w:rPr>
          <w:spacing w:val="-9"/>
        </w:rPr>
        <w:t>给付生命特别关爱金，并同意您从被保险人被确诊为严重疾病末期的下一期保险费开</w:t>
      </w:r>
      <w:r>
        <w:rPr>
          <w:spacing w:val="-13"/>
        </w:rPr>
        <w:t>始缓缴应缴付的本主险合同余下各期保险费，直至本主险合同的缴费期间届满或本主</w:t>
      </w:r>
      <w:r>
        <w:rPr>
          <w:w w:val="99"/>
        </w:rPr>
        <w:t>险合同效力终止</w:t>
      </w:r>
      <w:r>
        <w:rPr>
          <w:spacing w:val="1"/>
          <w:w w:val="99"/>
        </w:rPr>
        <w:t>（</w:t>
      </w:r>
      <w:r>
        <w:rPr>
          <w:w w:val="99"/>
        </w:rPr>
        <w:t>以较早到达者为准</w:t>
      </w:r>
      <w:r>
        <w:rPr>
          <w:spacing w:val="-99"/>
          <w:w w:val="99"/>
        </w:rPr>
        <w:t>）</w:t>
      </w:r>
      <w:r>
        <w:rPr>
          <w:w w:val="99"/>
        </w:rPr>
        <w:t>。缓缴的保险费，我们将在给付第</w:t>
      </w:r>
      <w:r>
        <w:rPr>
          <w:spacing w:val="3"/>
          <w:w w:val="99"/>
        </w:rPr>
        <w:t>（</w:t>
      </w:r>
      <w:r>
        <w:rPr>
          <w:spacing w:val="-2"/>
          <w:w w:val="99"/>
        </w:rPr>
        <w:t>1</w:t>
      </w:r>
      <w:r>
        <w:rPr>
          <w:spacing w:val="-99"/>
          <w:w w:val="99"/>
        </w:rPr>
        <w:t>）、</w:t>
      </w:r>
      <w:r>
        <w:rPr>
          <w:spacing w:val="1"/>
          <w:w w:val="99"/>
        </w:rPr>
        <w:t>（</w:t>
      </w:r>
      <w:r>
        <w:rPr>
          <w:spacing w:val="-2"/>
          <w:w w:val="99"/>
        </w:rPr>
        <w:t>3</w:t>
      </w:r>
      <w:r>
        <w:rPr>
          <w:spacing w:val="-96"/>
          <w:w w:val="99"/>
        </w:rPr>
        <w:t>）、</w:t>
      </w:r>
    </w:p>
    <w:p>
      <w:pPr>
        <w:pStyle w:val="BodyText"/>
        <w:spacing w:line="259" w:lineRule="exact"/>
        <w:ind w:left="1788"/>
      </w:pPr>
      <w:r>
        <w:rPr>
          <w:w w:val="95"/>
        </w:rPr>
        <w:t>（4）项保险金时在保险金中扣除。</w:t>
      </w:r>
    </w:p>
    <w:p>
      <w:pPr>
        <w:spacing w:after="0" w:line="259" w:lineRule="exact"/>
        <w:sectPr>
          <w:pgSz w:w="11910" w:h="16840"/>
          <w:pgMar w:top="1380" w:bottom="280" w:left="168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21"/>
        <w:gridCol w:w="7777"/>
      </w:tblGrid>
      <w:tr>
        <w:trPr>
          <w:trHeight w:val="3035" w:hRule="atLeast"/>
        </w:trPr>
        <w:tc>
          <w:tcPr>
            <w:tcW w:w="1467" w:type="dxa"/>
          </w:tcPr>
          <w:p>
            <w:pPr>
              <w:pStyle w:val="TableParagraph"/>
              <w:rPr>
                <w:rFonts w:ascii="Times New Roman"/>
                <w:sz w:val="18"/>
              </w:rPr>
            </w:pPr>
          </w:p>
        </w:tc>
        <w:tc>
          <w:tcPr>
            <w:tcW w:w="921" w:type="dxa"/>
          </w:tcPr>
          <w:p>
            <w:pPr>
              <w:pStyle w:val="TableParagraph"/>
              <w:rPr>
                <w:rFonts w:ascii="Times New Roman"/>
                <w:sz w:val="18"/>
              </w:rPr>
            </w:pPr>
          </w:p>
        </w:tc>
        <w:tc>
          <w:tcPr>
            <w:tcW w:w="7777" w:type="dxa"/>
          </w:tcPr>
          <w:p>
            <w:pPr>
              <w:pStyle w:val="TableParagraph"/>
              <w:spacing w:line="192" w:lineRule="exact"/>
              <w:ind w:left="159"/>
              <w:rPr>
                <w:sz w:val="20"/>
              </w:rPr>
            </w:pPr>
            <w:r>
              <w:rPr>
                <w:w w:val="95"/>
                <w:sz w:val="20"/>
                <w:shd w:fill="E4E4E4" w:color="auto" w:val="clear"/>
              </w:rPr>
              <w:t>生命特别关爱金的给付次数以一次为限。</w:t>
            </w:r>
          </w:p>
          <w:p>
            <w:pPr>
              <w:pStyle w:val="TableParagraph"/>
              <w:spacing w:line="285" w:lineRule="auto" w:before="178"/>
              <w:ind w:left="159" w:right="298"/>
              <w:jc w:val="both"/>
              <w:rPr>
                <w:sz w:val="20"/>
              </w:rPr>
            </w:pPr>
            <w:r>
              <w:rPr>
                <w:spacing w:val="1"/>
                <w:w w:val="99"/>
                <w:sz w:val="20"/>
                <w:shd w:fill="E4E4E4" w:color="auto" w:val="clear"/>
              </w:rPr>
              <w:t>以上</w:t>
            </w:r>
            <w:r>
              <w:rPr>
                <w:w w:val="99"/>
                <w:sz w:val="20"/>
                <w:shd w:fill="E4E4E4" w:color="auto" w:val="clear"/>
              </w:rPr>
              <w:t>（</w:t>
            </w:r>
            <w:r>
              <w:rPr>
                <w:spacing w:val="-2"/>
                <w:w w:val="99"/>
                <w:sz w:val="20"/>
                <w:shd w:fill="E4E4E4" w:color="auto" w:val="clear"/>
              </w:rPr>
              <w:t>1</w:t>
            </w:r>
            <w:r>
              <w:rPr>
                <w:spacing w:val="-99"/>
                <w:w w:val="99"/>
                <w:sz w:val="20"/>
                <w:shd w:fill="E4E4E4" w:color="auto" w:val="clear"/>
              </w:rPr>
              <w:t>）</w:t>
            </w:r>
            <w:r>
              <w:rPr>
                <w:spacing w:val="-97"/>
                <w:w w:val="99"/>
                <w:sz w:val="20"/>
                <w:shd w:fill="E4E4E4" w:color="auto" w:val="clear"/>
              </w:rPr>
              <w:t>、</w:t>
            </w:r>
            <w:r>
              <w:rPr>
                <w:spacing w:val="1"/>
                <w:w w:val="99"/>
                <w:sz w:val="20"/>
                <w:shd w:fill="E4E4E4" w:color="auto" w:val="clear"/>
              </w:rPr>
              <w:t>（</w:t>
            </w:r>
            <w:r>
              <w:rPr>
                <w:spacing w:val="-2"/>
                <w:w w:val="99"/>
                <w:sz w:val="20"/>
                <w:shd w:fill="E4E4E4" w:color="auto" w:val="clear"/>
              </w:rPr>
              <w:t>4</w:t>
            </w:r>
            <w:r>
              <w:rPr>
                <w:spacing w:val="1"/>
                <w:w w:val="99"/>
                <w:sz w:val="20"/>
                <w:shd w:fill="E4E4E4" w:color="auto" w:val="clear"/>
              </w:rPr>
              <w:t>）</w:t>
            </w:r>
            <w:r>
              <w:rPr>
                <w:w w:val="99"/>
                <w:sz w:val="20"/>
                <w:shd w:fill="E4E4E4" w:color="auto" w:val="clear"/>
              </w:rPr>
              <w:t>和</w:t>
            </w:r>
            <w:r>
              <w:rPr>
                <w:spacing w:val="1"/>
                <w:w w:val="99"/>
                <w:sz w:val="20"/>
                <w:shd w:fill="E4E4E4" w:color="auto" w:val="clear"/>
              </w:rPr>
              <w:t>（</w:t>
            </w:r>
            <w:r>
              <w:rPr>
                <w:spacing w:val="0"/>
                <w:w w:val="99"/>
                <w:sz w:val="20"/>
                <w:shd w:fill="E4E4E4" w:color="auto" w:val="clear"/>
              </w:rPr>
              <w:t>5</w:t>
            </w:r>
            <w:r>
              <w:rPr>
                <w:w w:val="99"/>
                <w:sz w:val="20"/>
                <w:shd w:fill="E4E4E4" w:color="auto" w:val="clear"/>
              </w:rPr>
              <w:t>）项保险金的累计给付金额以本主险合同保险金额为限。但若</w:t>
            </w:r>
            <w:r>
              <w:rPr>
                <w:spacing w:val="-8"/>
                <w:sz w:val="20"/>
                <w:shd w:fill="E4E4E4" w:color="auto" w:val="clear"/>
              </w:rPr>
              <w:t>被保险人未满 </w:t>
            </w:r>
            <w:r>
              <w:rPr>
                <w:sz w:val="20"/>
                <w:shd w:fill="E4E4E4" w:color="auto" w:val="clear"/>
              </w:rPr>
              <w:t>1</w:t>
            </w:r>
            <w:r>
              <w:rPr>
                <w:spacing w:val="-11"/>
                <w:sz w:val="20"/>
                <w:shd w:fill="E4E4E4" w:color="auto" w:val="clear"/>
              </w:rPr>
              <w:t> 周岁，累计给付金额以本主险合同保险金额的 </w:t>
            </w:r>
            <w:r>
              <w:rPr>
                <w:sz w:val="20"/>
                <w:shd w:fill="E4E4E4" w:color="auto" w:val="clear"/>
              </w:rPr>
              <w:t>30</w:t>
            </w:r>
            <w:r>
              <w:rPr>
                <w:spacing w:val="-5"/>
                <w:sz w:val="20"/>
                <w:shd w:fill="E4E4E4" w:color="auto" w:val="clear"/>
              </w:rPr>
              <w:t> 为限；若被保险人</w:t>
            </w:r>
            <w:r>
              <w:rPr>
                <w:spacing w:val="-21"/>
                <w:sz w:val="20"/>
                <w:shd w:fill="E4E4E4" w:color="auto" w:val="clear"/>
              </w:rPr>
              <w:t>已满 </w:t>
            </w:r>
            <w:r>
              <w:rPr>
                <w:sz w:val="20"/>
                <w:shd w:fill="E4E4E4" w:color="auto" w:val="clear"/>
              </w:rPr>
              <w:t>1</w:t>
            </w:r>
            <w:r>
              <w:rPr>
                <w:spacing w:val="-16"/>
                <w:sz w:val="20"/>
                <w:shd w:fill="E4E4E4" w:color="auto" w:val="clear"/>
              </w:rPr>
              <w:t> 周岁但未满 </w:t>
            </w:r>
            <w:r>
              <w:rPr>
                <w:sz w:val="20"/>
                <w:shd w:fill="E4E4E4" w:color="auto" w:val="clear"/>
              </w:rPr>
              <w:t>2</w:t>
            </w:r>
            <w:r>
              <w:rPr>
                <w:spacing w:val="-11"/>
                <w:sz w:val="20"/>
                <w:shd w:fill="E4E4E4" w:color="auto" w:val="clear"/>
              </w:rPr>
              <w:t> 周岁，累计给付金额以本主险合同保险金额的 </w:t>
            </w:r>
            <w:r>
              <w:rPr>
                <w:sz w:val="20"/>
                <w:shd w:fill="E4E4E4" w:color="auto" w:val="clear"/>
              </w:rPr>
              <w:t>60</w:t>
            </w:r>
            <w:r>
              <w:rPr>
                <w:spacing w:val="-6"/>
                <w:sz w:val="20"/>
                <w:shd w:fill="E4E4E4" w:color="auto" w:val="clear"/>
              </w:rPr>
              <w:t>为限。</w:t>
            </w:r>
            <w:r>
              <w:rPr>
                <w:spacing w:val="-34"/>
                <w:sz w:val="20"/>
              </w:rPr>
              <w:t>当以上</w:t>
            </w:r>
          </w:p>
          <w:p>
            <w:pPr>
              <w:pStyle w:val="TableParagraph"/>
              <w:spacing w:before="12"/>
              <w:ind w:left="159"/>
              <w:rPr>
                <w:sz w:val="20"/>
              </w:rPr>
            </w:pPr>
            <w:r>
              <w:rPr>
                <w:sz w:val="20"/>
              </w:rPr>
              <w:t>3 项保险金累计给付金额达到上述限额时，本主险合同效力终止。</w:t>
            </w:r>
          </w:p>
          <w:p>
            <w:pPr>
              <w:pStyle w:val="TableParagraph"/>
              <w:spacing w:before="9"/>
              <w:rPr>
                <w:sz w:val="15"/>
              </w:rPr>
            </w:pPr>
          </w:p>
          <w:p>
            <w:pPr>
              <w:pStyle w:val="TableParagraph"/>
              <w:spacing w:line="285" w:lineRule="auto"/>
              <w:ind w:left="159" w:right="300"/>
              <w:jc w:val="both"/>
              <w:rPr>
                <w:sz w:val="20"/>
              </w:rPr>
            </w:pPr>
            <w:r>
              <w:rPr>
                <w:sz w:val="20"/>
                <w:shd w:fill="E4E4E4" w:color="auto" w:val="clear"/>
              </w:rPr>
              <w:t>如您在被保险人发生并被确诊患有附录中列明的疾病或严重疾病末期后申请了减少</w:t>
            </w:r>
            <w:r>
              <w:rPr>
                <w:spacing w:val="-7"/>
                <w:w w:val="95"/>
                <w:sz w:val="20"/>
                <w:shd w:fill="E4E4E4" w:color="auto" w:val="clear"/>
              </w:rPr>
              <w:t>本主险合同保险金额，并在变更保险合同后才申请理赔，上述各项保险金按我们收到  申请人的理赔申请并完成资料审核当日的本主险合同保险金额乘以约定比例给付。</w:t>
            </w:r>
          </w:p>
        </w:tc>
      </w:tr>
      <w:tr>
        <w:trPr>
          <w:trHeight w:val="11076" w:hRule="atLeast"/>
        </w:trPr>
        <w:tc>
          <w:tcPr>
            <w:tcW w:w="1467" w:type="dxa"/>
          </w:tcPr>
          <w:p>
            <w:pPr>
              <w:pStyle w:val="TableParagraph"/>
              <w:spacing w:before="3"/>
              <w:rPr>
                <w:sz w:val="18"/>
              </w:rPr>
            </w:pPr>
          </w:p>
          <w:p>
            <w:pPr>
              <w:pStyle w:val="TableParagraph"/>
              <w:ind w:left="200"/>
              <w:rPr>
                <w:rFonts w:ascii="微软雅黑" w:eastAsia="微软雅黑" w:hint="eastAsia"/>
                <w:b/>
                <w:sz w:val="20"/>
              </w:rPr>
            </w:pPr>
            <w:r>
              <w:rPr>
                <w:rFonts w:ascii="微软雅黑" w:eastAsia="微软雅黑" w:hint="eastAsia"/>
                <w:b/>
                <w:sz w:val="20"/>
              </w:rPr>
              <w:t>除外责任</w:t>
            </w:r>
          </w:p>
        </w:tc>
        <w:tc>
          <w:tcPr>
            <w:tcW w:w="921" w:type="dxa"/>
          </w:tcPr>
          <w:p>
            <w:pPr>
              <w:pStyle w:val="TableParagraph"/>
              <w:spacing w:before="10"/>
              <w:rPr>
                <w:sz w:val="22"/>
              </w:rPr>
            </w:pPr>
          </w:p>
          <w:p>
            <w:pPr>
              <w:pStyle w:val="TableParagraph"/>
              <w:spacing w:before="1"/>
              <w:ind w:left="461"/>
              <w:rPr>
                <w:sz w:val="20"/>
              </w:rPr>
            </w:pPr>
            <w:r>
              <w:rPr>
                <w:sz w:val="20"/>
              </w:rPr>
              <w:t>2.5</w:t>
            </w:r>
          </w:p>
        </w:tc>
        <w:tc>
          <w:tcPr>
            <w:tcW w:w="7777" w:type="dxa"/>
          </w:tcPr>
          <w:p>
            <w:pPr>
              <w:pStyle w:val="TableParagraph"/>
              <w:spacing w:before="10"/>
              <w:rPr>
                <w:sz w:val="22"/>
              </w:rPr>
            </w:pPr>
          </w:p>
          <w:p>
            <w:pPr>
              <w:pStyle w:val="TableParagraph"/>
              <w:spacing w:before="1"/>
              <w:ind w:left="159"/>
              <w:rPr>
                <w:sz w:val="20"/>
              </w:rPr>
            </w:pPr>
            <w:r>
              <w:rPr>
                <w:w w:val="95"/>
                <w:sz w:val="20"/>
                <w:shd w:fill="E4E4E4" w:color="auto" w:val="clear"/>
              </w:rPr>
              <w:t>被保险人因以下情形之一造成身故的，我们不承担给付身故保险金的责任：</w:t>
            </w:r>
          </w:p>
          <w:p>
            <w:pPr>
              <w:pStyle w:val="TableParagraph"/>
              <w:spacing w:before="10"/>
              <w:rPr>
                <w:sz w:val="15"/>
              </w:rPr>
            </w:pPr>
          </w:p>
          <w:p>
            <w:pPr>
              <w:pStyle w:val="TableParagraph"/>
              <w:numPr>
                <w:ilvl w:val="0"/>
                <w:numId w:val="7"/>
              </w:numPr>
              <w:tabs>
                <w:tab w:pos="785" w:val="left" w:leader="none"/>
              </w:tabs>
              <w:spacing w:line="285" w:lineRule="auto" w:before="0" w:after="0"/>
              <w:ind w:left="784" w:right="293" w:hanging="625"/>
              <w:jc w:val="left"/>
              <w:rPr>
                <w:sz w:val="20"/>
              </w:rPr>
            </w:pPr>
            <w:r>
              <w:rPr>
                <w:sz w:val="20"/>
                <w:shd w:fill="E4E4E4" w:color="auto" w:val="clear"/>
              </w:rPr>
              <w:t>在本主险合同成立之日或最后复效日（以较迟者为准）</w:t>
            </w:r>
            <w:r>
              <w:rPr>
                <w:spacing w:val="-1"/>
                <w:sz w:val="20"/>
                <w:shd w:fill="E4E4E4" w:color="auto" w:val="clear"/>
              </w:rPr>
              <w:t>起 </w:t>
            </w:r>
            <w:r>
              <w:rPr>
                <w:sz w:val="20"/>
                <w:shd w:fill="E4E4E4" w:color="auto" w:val="clear"/>
              </w:rPr>
              <w:t>2</w:t>
            </w:r>
            <w:r>
              <w:rPr>
                <w:spacing w:val="-2"/>
                <w:sz w:val="20"/>
                <w:shd w:fill="E4E4E4" w:color="auto" w:val="clear"/>
              </w:rPr>
              <w:t> 年内自杀，但被</w:t>
            </w:r>
            <w:r>
              <w:rPr>
                <w:spacing w:val="-2"/>
                <w:w w:val="95"/>
                <w:sz w:val="20"/>
                <w:shd w:fill="E4E4E4" w:color="auto" w:val="clear"/>
              </w:rPr>
              <w:t>保险人自杀时为</w:t>
            </w:r>
            <w:r>
              <w:rPr>
                <w:spacing w:val="-19"/>
                <w:w w:val="95"/>
                <w:sz w:val="20"/>
                <w:shd w:fill="E4E4E4" w:color="auto" w:val="clear"/>
              </w:rPr>
              <w:t>无民事行为能力人的除外；</w:t>
            </w:r>
          </w:p>
          <w:p>
            <w:pPr>
              <w:pStyle w:val="TableParagraph"/>
              <w:numPr>
                <w:ilvl w:val="0"/>
                <w:numId w:val="7"/>
              </w:numPr>
              <w:tabs>
                <w:tab w:pos="785" w:val="left" w:leader="none"/>
              </w:tabs>
              <w:spacing w:line="240" w:lineRule="auto" w:before="168" w:after="0"/>
              <w:ind w:left="784" w:right="0" w:hanging="625"/>
              <w:jc w:val="left"/>
              <w:rPr>
                <w:sz w:val="20"/>
              </w:rPr>
            </w:pPr>
            <w:r>
              <w:rPr>
                <w:w w:val="95"/>
                <w:sz w:val="20"/>
                <w:shd w:fill="E4E4E4" w:color="auto" w:val="clear"/>
              </w:rPr>
              <w:t>投保人对被保险人的故意杀害、故意伤害；</w:t>
            </w:r>
          </w:p>
          <w:p>
            <w:pPr>
              <w:pStyle w:val="TableParagraph"/>
              <w:spacing w:before="9"/>
              <w:rPr>
                <w:sz w:val="15"/>
              </w:rPr>
            </w:pPr>
          </w:p>
          <w:p>
            <w:pPr>
              <w:pStyle w:val="TableParagraph"/>
              <w:numPr>
                <w:ilvl w:val="0"/>
                <w:numId w:val="7"/>
              </w:numPr>
              <w:tabs>
                <w:tab w:pos="785" w:val="left" w:leader="none"/>
              </w:tabs>
              <w:spacing w:line="240" w:lineRule="auto" w:before="0" w:after="0"/>
              <w:ind w:left="784" w:right="0" w:hanging="625"/>
              <w:jc w:val="left"/>
              <w:rPr>
                <w:sz w:val="20"/>
              </w:rPr>
            </w:pPr>
            <w:r>
              <w:rPr>
                <w:w w:val="95"/>
                <w:sz w:val="20"/>
                <w:shd w:fill="E4E4E4" w:color="auto" w:val="clear"/>
              </w:rPr>
              <w:t>故意犯罪或者抗拒依法采取的刑事强制措施。</w:t>
            </w:r>
          </w:p>
          <w:p>
            <w:pPr>
              <w:pStyle w:val="TableParagraph"/>
              <w:spacing w:line="271" w:lineRule="auto" w:before="146"/>
              <w:ind w:left="159" w:right="166"/>
              <w:rPr>
                <w:sz w:val="20"/>
              </w:rPr>
            </w:pPr>
            <w:r>
              <w:rPr>
                <w:w w:val="99"/>
                <w:sz w:val="20"/>
                <w:shd w:fill="E4E4E4" w:color="auto" w:val="clear"/>
              </w:rPr>
              <w:t>如果本主险合同有</w:t>
            </w:r>
            <w:r>
              <w:rPr>
                <w:rFonts w:ascii="微软雅黑" w:eastAsia="微软雅黑" w:hint="eastAsia"/>
                <w:b/>
                <w:spacing w:val="-6"/>
                <w:w w:val="99"/>
                <w:sz w:val="20"/>
                <w:shd w:fill="E4E4E4" w:color="auto" w:val="clear"/>
              </w:rPr>
              <w:t>现金价值</w:t>
            </w:r>
            <w:r>
              <w:rPr>
                <w:w w:val="99"/>
                <w:sz w:val="20"/>
                <w:shd w:fill="E4E4E4" w:color="auto" w:val="clear"/>
              </w:rPr>
              <w:t>（见</w:t>
            </w:r>
            <w:r>
              <w:rPr>
                <w:sz w:val="20"/>
                <w:shd w:fill="E4E4E4" w:color="auto" w:val="clear"/>
              </w:rPr>
              <w:t> </w:t>
            </w:r>
            <w:r>
              <w:rPr>
                <w:w w:val="99"/>
                <w:sz w:val="20"/>
                <w:shd w:fill="E4E4E4" w:color="auto" w:val="clear"/>
              </w:rPr>
              <w:t>5</w:t>
            </w:r>
            <w:r>
              <w:rPr>
                <w:sz w:val="20"/>
                <w:shd w:fill="E4E4E4" w:color="auto" w:val="clear"/>
              </w:rPr>
              <w:t> </w:t>
            </w:r>
            <w:r>
              <w:rPr>
                <w:w w:val="99"/>
                <w:sz w:val="20"/>
                <w:shd w:fill="E4E4E4" w:color="auto" w:val="clear"/>
              </w:rPr>
              <w:t>名词释义</w:t>
            </w:r>
            <w:r>
              <w:rPr>
                <w:spacing w:val="-101"/>
                <w:w w:val="99"/>
                <w:sz w:val="20"/>
                <w:shd w:fill="E4E4E4" w:color="auto" w:val="clear"/>
              </w:rPr>
              <w:t>）</w:t>
            </w:r>
            <w:r>
              <w:rPr>
                <w:spacing w:val="-10"/>
                <w:w w:val="99"/>
                <w:sz w:val="20"/>
                <w:shd w:fill="E4E4E4" w:color="auto" w:val="clear"/>
              </w:rPr>
              <w:t>，发生上述第</w:t>
            </w:r>
            <w:r>
              <w:rPr>
                <w:spacing w:val="0"/>
                <w:w w:val="99"/>
                <w:sz w:val="20"/>
                <w:shd w:fill="E4E4E4" w:color="auto" w:val="clear"/>
              </w:rPr>
              <w:t>（1</w:t>
            </w:r>
            <w:r>
              <w:rPr>
                <w:spacing w:val="-99"/>
                <w:w w:val="99"/>
                <w:sz w:val="20"/>
                <w:shd w:fill="E4E4E4" w:color="auto" w:val="clear"/>
              </w:rPr>
              <w:t>）</w:t>
            </w:r>
            <w:r>
              <w:rPr>
                <w:spacing w:val="-128"/>
                <w:w w:val="99"/>
                <w:sz w:val="20"/>
                <w:shd w:fill="E4E4E4" w:color="auto" w:val="clear"/>
              </w:rPr>
              <w:t>、</w:t>
            </w:r>
            <w:r>
              <w:rPr>
                <w:w w:val="99"/>
                <w:sz w:val="20"/>
                <w:shd w:fill="E4E4E4" w:color="auto" w:val="clear"/>
              </w:rPr>
              <w:t>（</w:t>
            </w:r>
            <w:r>
              <w:rPr>
                <w:spacing w:val="-2"/>
                <w:w w:val="99"/>
                <w:sz w:val="20"/>
                <w:shd w:fill="E4E4E4" w:color="auto" w:val="clear"/>
              </w:rPr>
              <w:t>3</w:t>
            </w:r>
            <w:r>
              <w:rPr>
                <w:spacing w:val="-24"/>
                <w:w w:val="99"/>
                <w:sz w:val="20"/>
                <w:shd w:fill="E4E4E4" w:color="auto" w:val="clear"/>
              </w:rPr>
              <w:t>）</w:t>
            </w:r>
            <w:r>
              <w:rPr>
                <w:w w:val="99"/>
                <w:sz w:val="20"/>
                <w:shd w:fill="E4E4E4" w:color="auto" w:val="clear"/>
              </w:rPr>
              <w:t>种情形之一时，</w:t>
            </w:r>
            <w:r>
              <w:rPr>
                <w:sz w:val="20"/>
                <w:shd w:fill="E4E4E4" w:color="auto" w:val="clear"/>
              </w:rPr>
              <w:t>我们将向您退还现金价值，本主险合</w:t>
            </w:r>
            <w:r>
              <w:rPr>
                <w:spacing w:val="-20"/>
                <w:sz w:val="20"/>
                <w:shd w:fill="E4E4E4" w:color="auto" w:val="clear"/>
              </w:rPr>
              <w:t>同效力终止；发生上述第</w:t>
            </w:r>
            <w:r>
              <w:rPr>
                <w:sz w:val="20"/>
                <w:shd w:fill="E4E4E4" w:color="auto" w:val="clear"/>
              </w:rPr>
              <w:t>（2）种情形时，我们将</w:t>
            </w:r>
            <w:r>
              <w:rPr>
                <w:w w:val="95"/>
                <w:sz w:val="20"/>
                <w:shd w:fill="E4E4E4" w:color="auto" w:val="clear"/>
              </w:rPr>
              <w:t>向其他权利人退还现金价值，本主险合同效力终止。</w:t>
            </w:r>
          </w:p>
          <w:p>
            <w:pPr>
              <w:pStyle w:val="TableParagraph"/>
              <w:spacing w:before="10"/>
              <w:rPr>
                <w:sz w:val="13"/>
              </w:rPr>
            </w:pPr>
          </w:p>
          <w:p>
            <w:pPr>
              <w:pStyle w:val="TableParagraph"/>
              <w:ind w:left="159"/>
              <w:rPr>
                <w:sz w:val="20"/>
              </w:rPr>
            </w:pPr>
            <w:r>
              <w:rPr>
                <w:w w:val="95"/>
                <w:sz w:val="20"/>
                <w:shd w:fill="E4E4E4" w:color="auto" w:val="clear"/>
              </w:rPr>
              <w:t>被保险人因以下情形之一造成全残的，我们不承担给付全残保险金的责任：</w:t>
            </w:r>
          </w:p>
          <w:p>
            <w:pPr>
              <w:pStyle w:val="TableParagraph"/>
              <w:spacing w:before="9"/>
              <w:rPr>
                <w:sz w:val="15"/>
              </w:rPr>
            </w:pPr>
          </w:p>
          <w:p>
            <w:pPr>
              <w:pStyle w:val="TableParagraph"/>
              <w:numPr>
                <w:ilvl w:val="0"/>
                <w:numId w:val="8"/>
              </w:numPr>
              <w:tabs>
                <w:tab w:pos="785" w:val="left" w:leader="none"/>
              </w:tabs>
              <w:spacing w:line="240" w:lineRule="auto" w:before="1" w:after="0"/>
              <w:ind w:left="784" w:right="0" w:hanging="625"/>
              <w:jc w:val="left"/>
              <w:rPr>
                <w:sz w:val="20"/>
              </w:rPr>
            </w:pPr>
            <w:r>
              <w:rPr>
                <w:w w:val="95"/>
                <w:sz w:val="20"/>
                <w:shd w:fill="E4E4E4" w:color="auto" w:val="clear"/>
              </w:rPr>
              <w:t>投保人对被保险人的故意杀害、故意伤害；</w:t>
            </w:r>
          </w:p>
          <w:p>
            <w:pPr>
              <w:pStyle w:val="TableParagraph"/>
              <w:spacing w:before="10"/>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故意自伤、故意犯罪、抗拒依法采取的刑事强制措施；</w:t>
            </w:r>
          </w:p>
          <w:p>
            <w:pPr>
              <w:pStyle w:val="TableParagraph"/>
              <w:spacing w:before="10"/>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服用、吸食或注射违禁药品，成瘾性吸入有毒气体，醉酒或斗殴；</w:t>
            </w:r>
          </w:p>
          <w:p>
            <w:pPr>
              <w:pStyle w:val="TableParagraph"/>
              <w:numPr>
                <w:ilvl w:val="0"/>
                <w:numId w:val="8"/>
              </w:numPr>
              <w:tabs>
                <w:tab w:pos="785" w:val="left" w:leader="none"/>
              </w:tabs>
              <w:spacing w:line="259" w:lineRule="auto" w:before="146" w:after="0"/>
              <w:ind w:left="784" w:right="297" w:hanging="625"/>
              <w:jc w:val="left"/>
              <w:rPr>
                <w:sz w:val="20"/>
              </w:rPr>
            </w:pPr>
            <w:r>
              <w:rPr>
                <w:sz w:val="20"/>
                <w:shd w:fill="E4E4E4" w:color="auto" w:val="clear"/>
              </w:rPr>
              <w:t>药物过敏、食物中毒、</w:t>
            </w:r>
            <w:r>
              <w:rPr>
                <w:rFonts w:ascii="微软雅黑" w:eastAsia="微软雅黑" w:hint="eastAsia"/>
                <w:b/>
                <w:sz w:val="20"/>
                <w:shd w:fill="E4E4E4" w:color="auto" w:val="clear"/>
              </w:rPr>
              <w:t>医疗事故</w:t>
            </w:r>
            <w:r>
              <w:rPr>
                <w:sz w:val="20"/>
                <w:shd w:fill="E4E4E4" w:color="auto" w:val="clear"/>
              </w:rPr>
              <w:t>（</w:t>
            </w:r>
            <w:r>
              <w:rPr>
                <w:spacing w:val="-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）导致的伤害或未遵医嘱私</w:t>
            </w:r>
            <w:r>
              <w:rPr>
                <w:w w:val="95"/>
                <w:sz w:val="20"/>
                <w:shd w:fill="E4E4E4" w:color="auto" w:val="clear"/>
              </w:rPr>
              <w:t>自服用、涂用、注射</w:t>
            </w:r>
            <w:r>
              <w:rPr>
                <w:spacing w:val="-67"/>
                <w:w w:val="95"/>
                <w:sz w:val="20"/>
                <w:shd w:fill="E4E4E4" w:color="auto" w:val="clear"/>
              </w:rPr>
              <w:t>药物；</w:t>
            </w:r>
          </w:p>
          <w:p>
            <w:pPr>
              <w:pStyle w:val="TableParagraph"/>
              <w:numPr>
                <w:ilvl w:val="0"/>
                <w:numId w:val="8"/>
              </w:numPr>
              <w:tabs>
                <w:tab w:pos="785" w:val="left" w:leader="none"/>
              </w:tabs>
              <w:spacing w:line="216" w:lineRule="auto" w:before="164" w:after="0"/>
              <w:ind w:left="784" w:right="296" w:hanging="625"/>
              <w:jc w:val="left"/>
              <w:rPr>
                <w:sz w:val="20"/>
              </w:rPr>
            </w:pPr>
            <w:r>
              <w:rPr>
                <w:rFonts w:ascii="微软雅黑" w:eastAsia="微软雅黑" w:hint="eastAsia"/>
                <w:b/>
                <w:sz w:val="20"/>
                <w:shd w:fill="E4E4E4" w:color="auto" w:val="clear"/>
              </w:rPr>
              <w:t>酒后驾驶</w:t>
            </w:r>
            <w:r>
              <w:rPr>
                <w:sz w:val="20"/>
                <w:shd w:fill="E4E4E4" w:color="auto" w:val="clear"/>
              </w:rPr>
              <w:t>（</w:t>
            </w:r>
            <w:r>
              <w:rPr>
                <w:spacing w:val="-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w:t>
            </w:r>
            <w:r>
              <w:rPr>
                <w:rFonts w:ascii="微软雅黑" w:eastAsia="微软雅黑" w:hint="eastAsia"/>
                <w:b/>
                <w:sz w:val="20"/>
                <w:shd w:fill="E4E4E4" w:color="auto" w:val="clear"/>
              </w:rPr>
              <w:t>无合法有效驾驶证驾驶</w:t>
            </w:r>
            <w:r>
              <w:rPr>
                <w:spacing w:val="-3"/>
                <w:sz w:val="20"/>
                <w:shd w:fill="E4E4E4" w:color="auto" w:val="clear"/>
              </w:rPr>
              <w:t>（见 </w:t>
            </w:r>
            <w:r>
              <w:rPr>
                <w:sz w:val="20"/>
                <w:shd w:fill="E4E4E4" w:color="auto" w:val="clear"/>
              </w:rPr>
              <w:t>5 名词释义）或驾</w:t>
            </w:r>
            <w:r>
              <w:rPr>
                <w:w w:val="99"/>
                <w:sz w:val="20"/>
                <w:shd w:fill="E4E4E4" w:color="auto" w:val="clear"/>
              </w:rPr>
              <w:t>驶</w:t>
            </w:r>
            <w:r>
              <w:rPr>
                <w:rFonts w:ascii="微软雅黑" w:eastAsia="微软雅黑" w:hint="eastAsia"/>
                <w:b/>
                <w:spacing w:val="1"/>
                <w:w w:val="99"/>
                <w:sz w:val="20"/>
                <w:shd w:fill="E4E4E4" w:color="auto" w:val="clear"/>
              </w:rPr>
              <w:t>无有效</w:t>
            </w:r>
            <w:r>
              <w:rPr>
                <w:rFonts w:ascii="微软雅黑" w:eastAsia="微软雅黑" w:hint="eastAsia"/>
                <w:b/>
                <w:spacing w:val="-65"/>
                <w:w w:val="99"/>
                <w:sz w:val="20"/>
                <w:shd w:fill="E4E4E4" w:color="auto" w:val="clear"/>
              </w:rPr>
              <w:t>行驶证</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名词释义）的</w:t>
            </w:r>
            <w:r>
              <w:rPr>
                <w:rFonts w:ascii="微软雅黑" w:eastAsia="微软雅黑" w:hint="eastAsia"/>
                <w:b/>
                <w:spacing w:val="1"/>
                <w:w w:val="99"/>
                <w:sz w:val="20"/>
                <w:shd w:fill="E4E4E4" w:color="auto" w:val="clear"/>
              </w:rPr>
              <w:t>机动车</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8"/>
              </w:numPr>
              <w:tabs>
                <w:tab w:pos="785" w:val="left" w:leader="none"/>
              </w:tabs>
              <w:spacing w:line="237" w:lineRule="auto" w:before="125" w:after="0"/>
              <w:ind w:left="784" w:right="198" w:hanging="625"/>
              <w:jc w:val="left"/>
              <w:rPr>
                <w:sz w:val="20"/>
              </w:rPr>
            </w:pPr>
            <w:r>
              <w:rPr>
                <w:sz w:val="20"/>
                <w:shd w:fill="E4E4E4" w:color="auto" w:val="clear"/>
              </w:rPr>
              <w:t>参加</w:t>
            </w:r>
            <w:r>
              <w:rPr>
                <w:rFonts w:ascii="微软雅黑" w:eastAsia="微软雅黑" w:hint="eastAsia"/>
                <w:b/>
                <w:sz w:val="20"/>
                <w:shd w:fill="E4E4E4" w:color="auto" w:val="clear"/>
              </w:rPr>
              <w:t>潜水</w:t>
            </w:r>
            <w:r>
              <w:rPr>
                <w:sz w:val="20"/>
                <w:shd w:fill="E4E4E4" w:color="auto" w:val="clear"/>
              </w:rPr>
              <w:t>（</w:t>
            </w:r>
            <w:r>
              <w:rPr>
                <w:spacing w:val="-25"/>
                <w:sz w:val="20"/>
                <w:shd w:fill="E4E4E4" w:color="auto" w:val="clear"/>
              </w:rPr>
              <w:t>见 </w:t>
            </w:r>
            <w:r>
              <w:rPr>
                <w:sz w:val="20"/>
                <w:shd w:fill="E4E4E4" w:color="auto" w:val="clear"/>
              </w:rPr>
              <w:t>5</w:t>
            </w:r>
            <w:r>
              <w:rPr>
                <w:spacing w:val="-1"/>
                <w:sz w:val="20"/>
                <w:shd w:fill="E4E4E4" w:color="auto" w:val="clear"/>
              </w:rPr>
              <w:t> 名词释义</w:t>
            </w:r>
            <w:r>
              <w:rPr>
                <w:spacing w:val="-101"/>
                <w:sz w:val="20"/>
                <w:shd w:fill="E4E4E4" w:color="auto" w:val="clear"/>
              </w:rPr>
              <w:t>）</w:t>
            </w:r>
            <w:r>
              <w:rPr>
                <w:sz w:val="20"/>
                <w:shd w:fill="E4E4E4" w:color="auto" w:val="clear"/>
              </w:rPr>
              <w:t>、滑水、跳伞、</w:t>
            </w:r>
            <w:r>
              <w:rPr>
                <w:rFonts w:ascii="微软雅黑" w:eastAsia="微软雅黑" w:hint="eastAsia"/>
                <w:b/>
                <w:sz w:val="20"/>
                <w:shd w:fill="E4E4E4" w:color="auto" w:val="clear"/>
              </w:rPr>
              <w:t>攀岩</w:t>
            </w:r>
            <w:r>
              <w:rPr>
                <w:sz w:val="20"/>
                <w:shd w:fill="E4E4E4" w:color="auto" w:val="clear"/>
              </w:rPr>
              <w:t>（</w:t>
            </w:r>
            <w:r>
              <w:rPr>
                <w:spacing w:val="-2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、蹦极跳、</w:t>
            </w:r>
            <w:r>
              <w:rPr>
                <w:spacing w:val="-8"/>
                <w:sz w:val="20"/>
                <w:shd w:fill="E4E4E4" w:color="auto" w:val="clear"/>
              </w:rPr>
              <w:t>赛马、赛车、摔跤、</w:t>
            </w:r>
            <w:r>
              <w:rPr>
                <w:rFonts w:ascii="微软雅黑" w:eastAsia="微软雅黑" w:hint="eastAsia"/>
                <w:b/>
                <w:spacing w:val="-4"/>
                <w:sz w:val="20"/>
                <w:shd w:fill="E4E4E4" w:color="auto" w:val="clear"/>
              </w:rPr>
              <w:t>探险活动</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pacing w:val="-17"/>
                <w:sz w:val="20"/>
                <w:shd w:fill="E4E4E4" w:color="auto" w:val="clear"/>
              </w:rPr>
              <w:t>）</w:t>
            </w:r>
            <w:r>
              <w:rPr>
                <w:sz w:val="20"/>
                <w:shd w:fill="E4E4E4" w:color="auto" w:val="clear"/>
              </w:rPr>
              <w:t>及</w:t>
            </w:r>
            <w:r>
              <w:rPr>
                <w:rFonts w:ascii="微软雅黑" w:eastAsia="微软雅黑" w:hint="eastAsia"/>
                <w:b/>
                <w:spacing w:val="-4"/>
                <w:sz w:val="20"/>
                <w:shd w:fill="E4E4E4" w:color="auto" w:val="clear"/>
              </w:rPr>
              <w:t>特技表演</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w:t>
            </w:r>
            <w:r>
              <w:rPr>
                <w:spacing w:val="-200"/>
                <w:sz w:val="20"/>
                <w:shd w:fill="E4E4E4" w:color="auto" w:val="clear"/>
              </w:rPr>
              <w:t>等</w:t>
            </w:r>
            <w:r>
              <w:rPr>
                <w:w w:val="95"/>
                <w:sz w:val="20"/>
                <w:shd w:fill="E4E4E4" w:color="auto" w:val="clear"/>
              </w:rPr>
              <w:t>高风险活动；</w:t>
            </w:r>
          </w:p>
          <w:p>
            <w:pPr>
              <w:pStyle w:val="TableParagraph"/>
              <w:spacing w:before="9"/>
              <w:rPr>
                <w:sz w:val="15"/>
              </w:rPr>
            </w:pPr>
          </w:p>
          <w:p>
            <w:pPr>
              <w:pStyle w:val="TableParagraph"/>
              <w:numPr>
                <w:ilvl w:val="0"/>
                <w:numId w:val="8"/>
              </w:numPr>
              <w:tabs>
                <w:tab w:pos="785" w:val="left" w:leader="none"/>
              </w:tabs>
              <w:spacing w:line="285" w:lineRule="auto" w:before="0" w:after="0"/>
              <w:ind w:left="784" w:right="295" w:hanging="625"/>
              <w:jc w:val="left"/>
              <w:rPr>
                <w:sz w:val="20"/>
              </w:rPr>
            </w:pPr>
            <w:r>
              <w:rPr>
                <w:sz w:val="20"/>
                <w:shd w:fill="E4E4E4" w:color="auto" w:val="clear"/>
              </w:rPr>
              <w:t>因精神和行为障碍</w:t>
            </w:r>
            <w:r>
              <w:rPr>
                <w:spacing w:val="2"/>
                <w:sz w:val="20"/>
                <w:shd w:fill="E4E4E4" w:color="auto" w:val="clear"/>
              </w:rPr>
              <w:t>（</w:t>
            </w:r>
            <w:r>
              <w:rPr>
                <w:sz w:val="20"/>
                <w:shd w:fill="E4E4E4" w:color="auto" w:val="clear"/>
              </w:rPr>
              <w:t>以世界卫生组织颁布的《疾病和有关健康问题的国际统</w:t>
            </w:r>
            <w:r>
              <w:rPr>
                <w:w w:val="99"/>
                <w:sz w:val="20"/>
                <w:shd w:fill="E4E4E4" w:color="auto" w:val="clear"/>
              </w:rPr>
              <w:t>计分类</w:t>
            </w:r>
            <w:r>
              <w:rPr>
                <w:spacing w:val="1"/>
                <w:w w:val="99"/>
                <w:sz w:val="20"/>
                <w:shd w:fill="E4E4E4" w:color="auto" w:val="clear"/>
              </w:rPr>
              <w:t>（</w:t>
            </w:r>
            <w:r>
              <w:rPr>
                <w:w w:val="99"/>
                <w:sz w:val="20"/>
                <w:shd w:fill="E4E4E4" w:color="auto" w:val="clear"/>
              </w:rPr>
              <w:t>I</w:t>
            </w:r>
            <w:r>
              <w:rPr>
                <w:spacing w:val="-2"/>
                <w:w w:val="99"/>
                <w:sz w:val="20"/>
                <w:shd w:fill="E4E4E4" w:color="auto" w:val="clear"/>
              </w:rPr>
              <w:t>C</w:t>
            </w:r>
            <w:r>
              <w:rPr>
                <w:spacing w:val="0"/>
                <w:w w:val="99"/>
                <w:sz w:val="20"/>
                <w:shd w:fill="E4E4E4" w:color="auto" w:val="clear"/>
              </w:rPr>
              <w:t>D-</w:t>
            </w:r>
            <w:r>
              <w:rPr>
                <w:spacing w:val="-2"/>
                <w:w w:val="99"/>
                <w:sz w:val="20"/>
                <w:shd w:fill="E4E4E4" w:color="auto" w:val="clear"/>
              </w:rPr>
              <w:t>1</w:t>
            </w:r>
            <w:r>
              <w:rPr>
                <w:spacing w:val="0"/>
                <w:w w:val="99"/>
                <w:sz w:val="20"/>
                <w:shd w:fill="E4E4E4" w:color="auto" w:val="clear"/>
              </w:rPr>
              <w:t>0</w:t>
            </w:r>
            <w:r>
              <w:rPr>
                <w:spacing w:val="-101"/>
                <w:w w:val="99"/>
                <w:sz w:val="20"/>
                <w:shd w:fill="E4E4E4" w:color="auto" w:val="clear"/>
              </w:rPr>
              <w:t>）</w:t>
            </w:r>
            <w:r>
              <w:rPr>
                <w:w w:val="99"/>
                <w:sz w:val="20"/>
                <w:shd w:fill="E4E4E4" w:color="auto" w:val="clear"/>
              </w:rPr>
              <w:t>》为准）而导致的；</w:t>
            </w:r>
          </w:p>
          <w:p>
            <w:pPr>
              <w:pStyle w:val="TableParagraph"/>
              <w:numPr>
                <w:ilvl w:val="0"/>
                <w:numId w:val="8"/>
              </w:numPr>
              <w:tabs>
                <w:tab w:pos="785" w:val="left" w:leader="none"/>
              </w:tabs>
              <w:spacing w:line="240" w:lineRule="auto" w:before="137" w:after="0"/>
              <w:ind w:left="784" w:right="0" w:hanging="625"/>
              <w:jc w:val="left"/>
              <w:rPr>
                <w:sz w:val="20"/>
              </w:rPr>
            </w:pPr>
            <w:r>
              <w:rPr>
                <w:w w:val="95"/>
                <w:sz w:val="20"/>
                <w:shd w:fill="E4E4E4" w:color="auto" w:val="clear"/>
              </w:rPr>
              <w:t>怀孕、分娩或流产；</w:t>
            </w:r>
          </w:p>
          <w:p>
            <w:pPr>
              <w:pStyle w:val="TableParagraph"/>
              <w:numPr>
                <w:ilvl w:val="0"/>
                <w:numId w:val="8"/>
              </w:numPr>
              <w:tabs>
                <w:tab w:pos="785" w:val="left" w:leader="none"/>
              </w:tabs>
              <w:spacing w:line="240" w:lineRule="auto" w:before="113" w:after="0"/>
              <w:ind w:left="784" w:right="0" w:hanging="625"/>
              <w:jc w:val="left"/>
              <w:rPr>
                <w:sz w:val="20"/>
              </w:rPr>
            </w:pPr>
            <w:r>
              <w:rPr>
                <w:rFonts w:ascii="微软雅黑" w:eastAsia="微软雅黑" w:hint="eastAsia"/>
                <w:b/>
                <w:w w:val="99"/>
                <w:sz w:val="20"/>
                <w:shd w:fill="E4E4E4" w:color="auto" w:val="clear"/>
              </w:rPr>
              <w:t>感染艾滋病病毒或患艾滋病</w:t>
            </w:r>
            <w:r>
              <w:rPr>
                <w:spacing w:val="1"/>
                <w:w w:val="99"/>
                <w:sz w:val="20"/>
                <w:shd w:fill="E4E4E4" w:color="auto" w:val="clear"/>
              </w:rPr>
              <w:t>（</w:t>
            </w:r>
            <w:r>
              <w:rPr>
                <w:w w:val="99"/>
                <w:sz w:val="20"/>
                <w:shd w:fill="E4E4E4" w:color="auto" w:val="clear"/>
              </w:rPr>
              <w:t>见</w:t>
            </w:r>
            <w:r>
              <w:rPr>
                <w:spacing w:val="-50"/>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TableParagraph"/>
              <w:spacing w:before="150"/>
              <w:ind w:left="159"/>
              <w:rPr>
                <w:sz w:val="20"/>
              </w:rPr>
            </w:pPr>
            <w:r>
              <w:rPr>
                <w:sz w:val="20"/>
              </w:rPr>
              <w:t>（10）</w:t>
            </w:r>
            <w:r>
              <w:rPr>
                <w:spacing w:val="-80"/>
                <w:sz w:val="20"/>
              </w:rPr>
              <w:t> </w:t>
            </w:r>
            <w:r>
              <w:rPr>
                <w:sz w:val="20"/>
                <w:shd w:fill="E4E4E4" w:color="auto" w:val="clear"/>
              </w:rPr>
              <w:t>战争、军事冲突、暴乱或武装叛乱；</w:t>
            </w:r>
          </w:p>
          <w:p>
            <w:pPr>
              <w:pStyle w:val="TableParagraph"/>
              <w:spacing w:before="150"/>
              <w:ind w:left="159"/>
              <w:rPr>
                <w:sz w:val="20"/>
              </w:rPr>
            </w:pPr>
            <w:r>
              <w:rPr>
                <w:sz w:val="20"/>
              </w:rPr>
              <w:t>（11）</w:t>
            </w:r>
            <w:r>
              <w:rPr>
                <w:spacing w:val="-79"/>
                <w:sz w:val="20"/>
              </w:rPr>
              <w:t> </w:t>
            </w:r>
            <w:r>
              <w:rPr>
                <w:sz w:val="20"/>
                <w:shd w:fill="E4E4E4" w:color="auto" w:val="clear"/>
              </w:rPr>
              <w:t>原子能或核能装臵所造成的爆炸、辐射或污染</w:t>
            </w:r>
            <w:r>
              <w:rPr>
                <w:sz w:val="20"/>
              </w:rPr>
              <w:t>。</w:t>
            </w:r>
          </w:p>
          <w:p>
            <w:pPr>
              <w:pStyle w:val="TableParagraph"/>
              <w:spacing w:line="260" w:lineRule="exact" w:before="178"/>
              <w:ind w:left="159" w:right="300"/>
              <w:rPr>
                <w:sz w:val="20"/>
              </w:rPr>
            </w:pPr>
            <w:r>
              <w:rPr>
                <w:spacing w:val="-5"/>
                <w:w w:val="95"/>
                <w:sz w:val="20"/>
                <w:shd w:fill="E4E4E4" w:color="auto" w:val="clear"/>
              </w:rPr>
              <w:t>被保险人因以下情形之一造成保险事故的，我们不承担给付重大疾病保险金、生命特  别关爱金、及时援助保险金、癌症特别关</w:t>
            </w:r>
            <w:r>
              <w:rPr>
                <w:spacing w:val="-35"/>
                <w:w w:val="95"/>
                <w:sz w:val="20"/>
                <w:shd w:fill="E4E4E4" w:color="auto" w:val="clear"/>
              </w:rPr>
              <w:t>爱金的责任：</w:t>
            </w:r>
          </w:p>
        </w:tc>
      </w:tr>
    </w:tbl>
    <w:p>
      <w:pPr>
        <w:rPr>
          <w:sz w:val="2"/>
          <w:szCs w:val="2"/>
        </w:rPr>
      </w:pPr>
      <w:r>
        <w:rPr/>
        <w:drawing>
          <wp:anchor distT="0" distB="0" distL="0" distR="0" allowOverlap="1" layoutInCell="1" locked="0" behindDoc="1" simplePos="0" relativeHeight="268380431">
            <wp:simplePos x="0" y="0"/>
            <wp:positionH relativeFrom="page">
              <wp:posOffset>5784850</wp:posOffset>
            </wp:positionH>
            <wp:positionV relativeFrom="page">
              <wp:posOffset>1374139</wp:posOffset>
            </wp:positionV>
            <wp:extent cx="56578" cy="97440"/>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455">
            <wp:simplePos x="0" y="0"/>
            <wp:positionH relativeFrom="page">
              <wp:posOffset>6039484</wp:posOffset>
            </wp:positionH>
            <wp:positionV relativeFrom="page">
              <wp:posOffset>1572259</wp:posOffset>
            </wp:positionV>
            <wp:extent cx="56578" cy="97440"/>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80" w:bottom="280" w:left="8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722"/>
        <w:gridCol w:w="7775"/>
      </w:tblGrid>
      <w:tr>
        <w:trPr>
          <w:trHeight w:val="3470" w:hRule="atLeast"/>
        </w:trPr>
        <w:tc>
          <w:tcPr>
            <w:tcW w:w="1666" w:type="dxa"/>
          </w:tcPr>
          <w:p>
            <w:pPr>
              <w:pStyle w:val="TableParagraph"/>
              <w:rPr>
                <w:rFonts w:ascii="Times New Roman"/>
                <w:sz w:val="18"/>
              </w:rPr>
            </w:pPr>
          </w:p>
        </w:tc>
        <w:tc>
          <w:tcPr>
            <w:tcW w:w="722" w:type="dxa"/>
          </w:tcPr>
          <w:p>
            <w:pPr>
              <w:pStyle w:val="TableParagraph"/>
              <w:rPr>
                <w:rFonts w:ascii="Times New Roman"/>
                <w:sz w:val="18"/>
              </w:rPr>
            </w:pPr>
          </w:p>
        </w:tc>
        <w:tc>
          <w:tcPr>
            <w:tcW w:w="7775" w:type="dxa"/>
          </w:tcPr>
          <w:p>
            <w:pPr>
              <w:pStyle w:val="TableParagraph"/>
              <w:numPr>
                <w:ilvl w:val="0"/>
                <w:numId w:val="9"/>
              </w:numPr>
              <w:tabs>
                <w:tab w:pos="785" w:val="left" w:leader="none"/>
              </w:tabs>
              <w:spacing w:line="196" w:lineRule="exact" w:before="0" w:after="0"/>
              <w:ind w:left="784" w:right="0" w:hanging="625"/>
              <w:jc w:val="left"/>
              <w:rPr>
                <w:sz w:val="20"/>
              </w:rPr>
            </w:pPr>
            <w:r>
              <w:rPr>
                <w:w w:val="95"/>
                <w:sz w:val="20"/>
                <w:shd w:fill="E4E4E4" w:color="auto" w:val="clear"/>
              </w:rPr>
              <w:t>投保人对被保险人的故意杀害、故意伤害；</w:t>
            </w:r>
          </w:p>
          <w:p>
            <w:pPr>
              <w:pStyle w:val="TableParagraph"/>
              <w:spacing w:before="10"/>
              <w:rPr>
                <w:sz w:val="15"/>
              </w:rPr>
            </w:pPr>
          </w:p>
          <w:p>
            <w:pPr>
              <w:pStyle w:val="TableParagraph"/>
              <w:numPr>
                <w:ilvl w:val="0"/>
                <w:numId w:val="9"/>
              </w:numPr>
              <w:tabs>
                <w:tab w:pos="785" w:val="left" w:leader="none"/>
              </w:tabs>
              <w:spacing w:line="240" w:lineRule="auto" w:before="0" w:after="0"/>
              <w:ind w:left="784" w:right="0" w:hanging="625"/>
              <w:jc w:val="left"/>
              <w:rPr>
                <w:sz w:val="20"/>
              </w:rPr>
            </w:pPr>
            <w:r>
              <w:rPr>
                <w:w w:val="95"/>
                <w:sz w:val="20"/>
                <w:shd w:fill="E4E4E4" w:color="auto" w:val="clear"/>
              </w:rPr>
              <w:t>故意自伤、故意犯罪、抗拒依法采取的刑事强制措施；</w:t>
            </w:r>
          </w:p>
          <w:p>
            <w:pPr>
              <w:pStyle w:val="TableParagraph"/>
              <w:numPr>
                <w:ilvl w:val="0"/>
                <w:numId w:val="9"/>
              </w:numPr>
              <w:tabs>
                <w:tab w:pos="785" w:val="left" w:leader="none"/>
              </w:tabs>
              <w:spacing w:line="240" w:lineRule="auto" w:before="174" w:after="0"/>
              <w:ind w:left="784" w:right="0" w:hanging="625"/>
              <w:jc w:val="left"/>
              <w:rPr>
                <w:sz w:val="20"/>
              </w:rPr>
            </w:pPr>
            <w:r>
              <w:rPr>
                <w:w w:val="95"/>
                <w:sz w:val="20"/>
                <w:shd w:fill="E4E4E4" w:color="auto" w:val="clear"/>
              </w:rPr>
              <w:t>服用、吸食或注射违禁药品，成瘾性吸入有毒气体；</w:t>
            </w:r>
          </w:p>
          <w:p>
            <w:pPr>
              <w:pStyle w:val="TableParagraph"/>
              <w:numPr>
                <w:ilvl w:val="0"/>
                <w:numId w:val="9"/>
              </w:numPr>
              <w:tabs>
                <w:tab w:pos="785" w:val="left" w:leader="none"/>
              </w:tabs>
              <w:spacing w:line="240" w:lineRule="auto" w:before="172" w:after="0"/>
              <w:ind w:left="784" w:right="0" w:hanging="625"/>
              <w:jc w:val="left"/>
              <w:rPr>
                <w:sz w:val="20"/>
              </w:rPr>
            </w:pPr>
            <w:r>
              <w:rPr>
                <w:w w:val="95"/>
                <w:sz w:val="20"/>
                <w:shd w:fill="E4E4E4" w:color="auto" w:val="clear"/>
              </w:rPr>
              <w:t>酒后驾驶、无合法有效驾驶证驾驶或驾驶无有效行驶证的机动车；</w:t>
            </w:r>
          </w:p>
          <w:p>
            <w:pPr>
              <w:pStyle w:val="TableParagraph"/>
              <w:numPr>
                <w:ilvl w:val="0"/>
                <w:numId w:val="9"/>
              </w:numPr>
              <w:tabs>
                <w:tab w:pos="785" w:val="left" w:leader="none"/>
              </w:tabs>
              <w:spacing w:line="259" w:lineRule="auto" w:before="115" w:after="0"/>
              <w:ind w:left="784" w:right="296" w:hanging="625"/>
              <w:jc w:val="left"/>
              <w:rPr>
                <w:sz w:val="20"/>
              </w:rPr>
            </w:pPr>
            <w:r>
              <w:rPr>
                <w:rFonts w:ascii="微软雅黑" w:eastAsia="微软雅黑" w:hint="eastAsia"/>
                <w:b/>
                <w:spacing w:val="0"/>
                <w:w w:val="99"/>
                <w:sz w:val="20"/>
                <w:shd w:fill="E4E4E4" w:color="auto" w:val="clear"/>
              </w:rPr>
              <w:t>遗传性疾病</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r>
              <w:rPr>
                <w:rFonts w:ascii="微软雅黑" w:eastAsia="微软雅黑" w:hint="eastAsia"/>
                <w:b/>
                <w:w w:val="99"/>
                <w:sz w:val="20"/>
                <w:shd w:fill="E4E4E4" w:color="auto" w:val="clear"/>
              </w:rPr>
              <w:t>先天性畸形、变形或染色体异常</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9"/>
              </w:numPr>
              <w:tabs>
                <w:tab w:pos="785" w:val="left" w:leader="none"/>
              </w:tabs>
              <w:spacing w:line="240" w:lineRule="auto" w:before="158" w:after="0"/>
              <w:ind w:left="784" w:right="0" w:hanging="625"/>
              <w:jc w:val="left"/>
              <w:rPr>
                <w:sz w:val="20"/>
              </w:rPr>
            </w:pPr>
            <w:r>
              <w:rPr>
                <w:w w:val="95"/>
                <w:sz w:val="20"/>
                <w:shd w:fill="E4E4E4" w:color="auto" w:val="clear"/>
              </w:rPr>
              <w:t>战争、军事冲突、暴乱或武装叛乱；</w:t>
            </w:r>
          </w:p>
          <w:p>
            <w:pPr>
              <w:pStyle w:val="TableParagraph"/>
              <w:numPr>
                <w:ilvl w:val="0"/>
                <w:numId w:val="9"/>
              </w:numPr>
              <w:tabs>
                <w:tab w:pos="785" w:val="left" w:leader="none"/>
              </w:tabs>
              <w:spacing w:line="240" w:lineRule="auto" w:before="172" w:after="0"/>
              <w:ind w:left="784" w:right="0" w:hanging="625"/>
              <w:jc w:val="left"/>
              <w:rPr>
                <w:sz w:val="20"/>
              </w:rPr>
            </w:pPr>
            <w:r>
              <w:rPr>
                <w:w w:val="95"/>
                <w:sz w:val="20"/>
                <w:shd w:fill="E4E4E4" w:color="auto" w:val="clear"/>
              </w:rPr>
              <w:t>原子能或核能装臵所造成的爆炸、辐射或污染。</w:t>
            </w:r>
          </w:p>
        </w:tc>
      </w:tr>
      <w:tr>
        <w:trPr>
          <w:trHeight w:val="7451" w:hRule="atLeast"/>
        </w:trPr>
        <w:tc>
          <w:tcPr>
            <w:tcW w:w="1666" w:type="dxa"/>
          </w:tcPr>
          <w:p>
            <w:pPr>
              <w:pStyle w:val="TableParagraph"/>
              <w:spacing w:before="3"/>
              <w:rPr>
                <w:sz w:val="14"/>
              </w:rPr>
            </w:pPr>
          </w:p>
          <w:p>
            <w:pPr>
              <w:pStyle w:val="TableParagraph"/>
              <w:ind w:left="200"/>
              <w:rPr>
                <w:rFonts w:ascii="微软雅黑" w:eastAsia="微软雅黑" w:hint="eastAsia"/>
                <w:b/>
                <w:sz w:val="20"/>
              </w:rPr>
            </w:pPr>
            <w:r>
              <w:rPr>
                <w:rFonts w:ascii="微软雅黑" w:eastAsia="微软雅黑" w:hint="eastAsia"/>
                <w:b/>
                <w:sz w:val="20"/>
              </w:rPr>
              <w:t>受益人</w:t>
            </w:r>
          </w:p>
        </w:tc>
        <w:tc>
          <w:tcPr>
            <w:tcW w:w="722" w:type="dxa"/>
          </w:tcPr>
          <w:p>
            <w:pPr>
              <w:pStyle w:val="TableParagraph"/>
              <w:spacing w:before="10"/>
              <w:rPr>
                <w:sz w:val="18"/>
              </w:rPr>
            </w:pPr>
          </w:p>
          <w:p>
            <w:pPr>
              <w:pStyle w:val="TableParagraph"/>
              <w:spacing w:before="1"/>
              <w:ind w:right="156"/>
              <w:jc w:val="right"/>
              <w:rPr>
                <w:sz w:val="20"/>
              </w:rPr>
            </w:pPr>
            <w:r>
              <w:rPr>
                <w:sz w:val="20"/>
              </w:rPr>
              <w:t>2.6</w:t>
            </w:r>
          </w:p>
        </w:tc>
        <w:tc>
          <w:tcPr>
            <w:tcW w:w="7775" w:type="dxa"/>
          </w:tcPr>
          <w:p>
            <w:pPr>
              <w:pStyle w:val="TableParagraph"/>
              <w:spacing w:before="10"/>
              <w:rPr>
                <w:sz w:val="18"/>
              </w:rPr>
            </w:pPr>
          </w:p>
          <w:p>
            <w:pPr>
              <w:pStyle w:val="TableParagraph"/>
              <w:spacing w:line="285" w:lineRule="auto" w:before="1"/>
              <w:ind w:left="159" w:right="294"/>
              <w:jc w:val="both"/>
              <w:rPr>
                <w:sz w:val="20"/>
              </w:rPr>
            </w:pPr>
            <w:r>
              <w:rPr>
                <w:sz w:val="20"/>
              </w:rPr>
              <w:t>本主险合同所指的保险金受益人包含重大疾病保险金受益人、及时援助保险金受益</w:t>
            </w:r>
            <w:r>
              <w:rPr>
                <w:spacing w:val="-9"/>
                <w:sz w:val="20"/>
              </w:rPr>
              <w:t>人、癌症特别关爱金受益人、身故保险金受益人、全残保险金受益人和生命特别关爱金受益人。</w:t>
            </w:r>
          </w:p>
          <w:p>
            <w:pPr>
              <w:pStyle w:val="TableParagraph"/>
              <w:spacing w:line="285" w:lineRule="auto" w:before="168"/>
              <w:ind w:left="159" w:right="216"/>
              <w:rPr>
                <w:sz w:val="20"/>
              </w:rPr>
            </w:pPr>
            <w:r>
              <w:rPr>
                <w:sz w:val="20"/>
              </w:rPr>
              <w:t>除本主险合同另有约定外，重大疾病保险金受益人、及时援助保险金受益人、癌症特</w:t>
            </w:r>
            <w:r>
              <w:rPr>
                <w:w w:val="95"/>
                <w:sz w:val="20"/>
              </w:rPr>
              <w:t>别关爱金受益人、全残保险金受益人和生命特别关爱金受益人为被保险人本人。</w:t>
            </w:r>
          </w:p>
          <w:p>
            <w:pPr>
              <w:pStyle w:val="TableParagraph"/>
              <w:spacing w:line="285" w:lineRule="auto" w:before="168"/>
              <w:ind w:left="159" w:right="196"/>
              <w:rPr>
                <w:sz w:val="20"/>
              </w:rPr>
            </w:pPr>
            <w:r>
              <w:rPr>
                <w:sz w:val="20"/>
              </w:rPr>
              <w:t>您或者被保险人可以指定一人或多人为保险金受益人，保险金受益人为多人时，可以</w:t>
            </w:r>
            <w:r>
              <w:rPr>
                <w:w w:val="95"/>
                <w:sz w:val="20"/>
              </w:rPr>
              <w:t>确定受益顺序和受益份额，如果没有确定份额，各受益人按照相等份额享有受益权。</w:t>
            </w:r>
          </w:p>
          <w:p>
            <w:pPr>
              <w:pStyle w:val="TableParagraph"/>
              <w:spacing w:line="285" w:lineRule="auto" w:before="168"/>
              <w:ind w:left="159" w:right="300"/>
              <w:rPr>
                <w:sz w:val="20"/>
              </w:rPr>
            </w:pPr>
            <w:r>
              <w:rPr>
                <w:spacing w:val="-3"/>
                <w:w w:val="95"/>
                <w:sz w:val="20"/>
              </w:rPr>
              <w:t>您或者被保险人在被保险人身故前可以变更保险金受益人并书面通知我们。我们收到  变更受益人的书面通知后，将及时出具批单。</w:t>
            </w:r>
          </w:p>
          <w:p>
            <w:pPr>
              <w:pStyle w:val="TableParagraph"/>
              <w:spacing w:before="168"/>
              <w:ind w:left="159"/>
              <w:rPr>
                <w:sz w:val="20"/>
              </w:rPr>
            </w:pPr>
            <w:r>
              <w:rPr>
                <w:w w:val="95"/>
                <w:sz w:val="20"/>
              </w:rPr>
              <w:t>您在指定和变更保险金受益人时，必须经过被保险人同意。</w:t>
            </w:r>
          </w:p>
          <w:p>
            <w:pPr>
              <w:pStyle w:val="TableParagraph"/>
              <w:spacing w:before="10"/>
              <w:rPr>
                <w:sz w:val="15"/>
              </w:rPr>
            </w:pPr>
          </w:p>
          <w:p>
            <w:pPr>
              <w:pStyle w:val="TableParagraph"/>
              <w:spacing w:line="285" w:lineRule="auto"/>
              <w:ind w:left="159" w:right="295"/>
              <w:jc w:val="both"/>
              <w:rPr>
                <w:sz w:val="20"/>
              </w:rPr>
            </w:pPr>
            <w:r>
              <w:rPr>
                <w:spacing w:val="-16"/>
                <w:w w:val="95"/>
                <w:sz w:val="20"/>
              </w:rPr>
              <w:t>被保险人身故后，遇有下列情形之一的，保险金作为被保险人的遗产，由我们依照《中  </w:t>
            </w:r>
            <w:r>
              <w:rPr>
                <w:spacing w:val="-16"/>
                <w:sz w:val="20"/>
              </w:rPr>
              <w:t>华人民共和国继承法》的规定向被保险人的继承人或其他权利人履行给付保险金的义务：</w:t>
            </w:r>
          </w:p>
          <w:p>
            <w:pPr>
              <w:pStyle w:val="TableParagraph"/>
              <w:tabs>
                <w:tab w:pos="560" w:val="left" w:leader="none"/>
              </w:tabs>
              <w:spacing w:before="168"/>
              <w:ind w:left="159"/>
              <w:rPr>
                <w:sz w:val="20"/>
              </w:rPr>
            </w:pPr>
            <w:r>
              <w:rPr>
                <w:sz w:val="20"/>
              </w:rPr>
              <w:t>①</w:t>
              <w:tab/>
            </w:r>
            <w:r>
              <w:rPr>
                <w:w w:val="95"/>
                <w:sz w:val="20"/>
              </w:rPr>
              <w:t>没有指定受益人，或者受益人指定不明无法确定的；</w:t>
            </w:r>
          </w:p>
          <w:p>
            <w:pPr>
              <w:pStyle w:val="TableParagraph"/>
              <w:tabs>
                <w:tab w:pos="560" w:val="left" w:leader="none"/>
              </w:tabs>
              <w:spacing w:before="175"/>
              <w:ind w:left="159"/>
              <w:rPr>
                <w:sz w:val="20"/>
              </w:rPr>
            </w:pPr>
            <w:r>
              <w:rPr>
                <w:sz w:val="20"/>
              </w:rPr>
              <w:t>②</w:t>
              <w:tab/>
            </w:r>
            <w:r>
              <w:rPr>
                <w:w w:val="95"/>
                <w:sz w:val="20"/>
              </w:rPr>
              <w:t>受益人先于被保险人身故，没有其他受益人的；</w:t>
            </w:r>
          </w:p>
          <w:p>
            <w:pPr>
              <w:pStyle w:val="TableParagraph"/>
              <w:tabs>
                <w:tab w:pos="560" w:val="left" w:leader="none"/>
              </w:tabs>
              <w:spacing w:before="172"/>
              <w:ind w:left="159"/>
              <w:rPr>
                <w:sz w:val="20"/>
              </w:rPr>
            </w:pPr>
            <w:r>
              <w:rPr>
                <w:sz w:val="20"/>
              </w:rPr>
              <w:t>③</w:t>
              <w:tab/>
            </w:r>
            <w:r>
              <w:rPr>
                <w:w w:val="95"/>
                <w:sz w:val="20"/>
              </w:rPr>
              <w:t>受益人依法丧失受益权或者放弃受益权，没有其他受益人的。</w:t>
            </w:r>
          </w:p>
          <w:p>
            <w:pPr>
              <w:pStyle w:val="TableParagraph"/>
              <w:spacing w:line="285" w:lineRule="auto" w:before="174"/>
              <w:ind w:left="159" w:right="298"/>
              <w:rPr>
                <w:sz w:val="20"/>
              </w:rPr>
            </w:pPr>
            <w:r>
              <w:rPr>
                <w:spacing w:val="-5"/>
                <w:w w:val="95"/>
                <w:sz w:val="20"/>
              </w:rPr>
              <w:t>受益人与被保险人在同一事件中身故，且不能确定身故先后顺序的，推定受益人身故  在先。</w:t>
            </w:r>
          </w:p>
        </w:tc>
      </w:tr>
      <w:tr>
        <w:trPr>
          <w:trHeight w:val="3284" w:hRule="atLeast"/>
        </w:trPr>
        <w:tc>
          <w:tcPr>
            <w:tcW w:w="1666"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如何申请理赔</w:t>
            </w:r>
          </w:p>
        </w:tc>
        <w:tc>
          <w:tcPr>
            <w:tcW w:w="722" w:type="dxa"/>
          </w:tcPr>
          <w:p>
            <w:pPr>
              <w:pStyle w:val="TableParagraph"/>
              <w:rPr>
                <w:sz w:val="20"/>
              </w:rPr>
            </w:pPr>
          </w:p>
          <w:p>
            <w:pPr>
              <w:pStyle w:val="TableParagraph"/>
              <w:ind w:right="156"/>
              <w:jc w:val="right"/>
              <w:rPr>
                <w:sz w:val="20"/>
              </w:rPr>
            </w:pPr>
            <w:r>
              <w:rPr>
                <w:sz w:val="20"/>
              </w:rPr>
              <w:t>2.7</w:t>
            </w:r>
          </w:p>
        </w:tc>
        <w:tc>
          <w:tcPr>
            <w:tcW w:w="7775" w:type="dxa"/>
          </w:tcPr>
          <w:p>
            <w:pPr>
              <w:pStyle w:val="TableParagraph"/>
              <w:rPr>
                <w:sz w:val="20"/>
              </w:rPr>
            </w:pPr>
          </w:p>
          <w:p>
            <w:pPr>
              <w:pStyle w:val="TableParagraph"/>
              <w:ind w:left="159"/>
              <w:rPr>
                <w:sz w:val="20"/>
              </w:rPr>
            </w:pPr>
            <w:r>
              <w:rPr>
                <w:w w:val="95"/>
                <w:sz w:val="20"/>
              </w:rPr>
              <w:t>申领重大疾病保险金、及时援助保险金、癌症特别关爱金时，应向我们提供下列文件：</w:t>
            </w:r>
          </w:p>
          <w:p>
            <w:pPr>
              <w:pStyle w:val="TableParagraph"/>
              <w:spacing w:before="10"/>
              <w:rPr>
                <w:sz w:val="15"/>
              </w:rPr>
            </w:pPr>
          </w:p>
          <w:p>
            <w:pPr>
              <w:pStyle w:val="TableParagraph"/>
              <w:numPr>
                <w:ilvl w:val="0"/>
                <w:numId w:val="10"/>
              </w:numPr>
              <w:tabs>
                <w:tab w:pos="785" w:val="left" w:leader="none"/>
              </w:tabs>
              <w:spacing w:line="240" w:lineRule="auto" w:before="0" w:after="0"/>
              <w:ind w:left="784" w:right="0" w:hanging="625"/>
              <w:jc w:val="left"/>
              <w:rPr>
                <w:sz w:val="20"/>
              </w:rPr>
            </w:pPr>
            <w:r>
              <w:rPr>
                <w:w w:val="95"/>
                <w:sz w:val="20"/>
              </w:rPr>
              <w:t>理赔申请书；</w:t>
            </w:r>
          </w:p>
          <w:p>
            <w:pPr>
              <w:pStyle w:val="TableParagraph"/>
              <w:numPr>
                <w:ilvl w:val="0"/>
                <w:numId w:val="10"/>
              </w:numPr>
              <w:tabs>
                <w:tab w:pos="785" w:val="left" w:leader="none"/>
              </w:tabs>
              <w:spacing w:line="240" w:lineRule="auto" w:before="172" w:after="0"/>
              <w:ind w:left="784" w:right="0" w:hanging="625"/>
              <w:jc w:val="left"/>
              <w:rPr>
                <w:sz w:val="20"/>
              </w:rPr>
            </w:pPr>
            <w:r>
              <w:rPr>
                <w:sz w:val="20"/>
              </w:rPr>
              <w:t>保险合同；</w:t>
            </w:r>
          </w:p>
          <w:p>
            <w:pPr>
              <w:pStyle w:val="TableParagraph"/>
              <w:numPr>
                <w:ilvl w:val="0"/>
                <w:numId w:val="10"/>
              </w:numPr>
              <w:tabs>
                <w:tab w:pos="785" w:val="left" w:leader="none"/>
              </w:tabs>
              <w:spacing w:line="240" w:lineRule="auto" w:before="115" w:after="0"/>
              <w:ind w:left="784" w:right="0" w:hanging="625"/>
              <w:jc w:val="left"/>
              <w:rPr>
                <w:sz w:val="20"/>
              </w:rPr>
            </w:pPr>
            <w:r>
              <w:rPr>
                <w:sz w:val="20"/>
              </w:rPr>
              <w:t>被保险人的</w:t>
            </w:r>
            <w:r>
              <w:rPr>
                <w:rFonts w:ascii="微软雅黑" w:eastAsia="微软雅黑" w:hint="eastAsia"/>
                <w:b/>
                <w:sz w:val="20"/>
              </w:rPr>
              <w:t>法定身份证明</w:t>
            </w:r>
            <w:r>
              <w:rPr>
                <w:spacing w:val="-3"/>
                <w:sz w:val="20"/>
              </w:rPr>
              <w:t>（</w:t>
            </w:r>
            <w:r>
              <w:rPr>
                <w:spacing w:val="-24"/>
                <w:sz w:val="20"/>
              </w:rPr>
              <w:t>见 </w:t>
            </w:r>
            <w:r>
              <w:rPr>
                <w:rFonts w:ascii="Times New Roman" w:eastAsia="Times New Roman"/>
                <w:sz w:val="20"/>
              </w:rPr>
              <w:t>5  </w:t>
            </w:r>
            <w:r>
              <w:rPr>
                <w:sz w:val="20"/>
              </w:rPr>
              <w:t>名词释义）文件；</w:t>
            </w:r>
          </w:p>
          <w:p>
            <w:pPr>
              <w:pStyle w:val="TableParagraph"/>
              <w:numPr>
                <w:ilvl w:val="0"/>
                <w:numId w:val="10"/>
              </w:numPr>
              <w:tabs>
                <w:tab w:pos="785" w:val="left" w:leader="none"/>
              </w:tabs>
              <w:spacing w:line="259" w:lineRule="auto" w:before="91" w:after="0"/>
              <w:ind w:left="784" w:right="298" w:hanging="625"/>
              <w:jc w:val="left"/>
              <w:rPr>
                <w:sz w:val="20"/>
              </w:rPr>
            </w:pPr>
            <w:r>
              <w:rPr>
                <w:rFonts w:ascii="微软雅黑" w:eastAsia="微软雅黑" w:hint="eastAsia"/>
                <w:b/>
                <w:sz w:val="20"/>
              </w:rPr>
              <w:t>我们认可的医院</w:t>
            </w:r>
            <w:r>
              <w:rPr>
                <w:sz w:val="20"/>
              </w:rPr>
              <w:t>（</w:t>
            </w:r>
            <w:r>
              <w:rPr>
                <w:spacing w:val="-7"/>
                <w:sz w:val="20"/>
              </w:rPr>
              <w:t>见 </w:t>
            </w:r>
            <w:r>
              <w:rPr>
                <w:rFonts w:ascii="Times New Roman" w:eastAsia="Times New Roman"/>
                <w:sz w:val="20"/>
              </w:rPr>
              <w:t>5</w:t>
            </w:r>
            <w:r>
              <w:rPr>
                <w:rFonts w:ascii="Times New Roman" w:eastAsia="Times New Roman"/>
                <w:spacing w:val="48"/>
                <w:sz w:val="20"/>
              </w:rPr>
              <w:t> </w:t>
            </w:r>
            <w:r>
              <w:rPr>
                <w:sz w:val="20"/>
              </w:rPr>
              <w:t>名词释义）的诊断证明文件（包括：完整的门诊及急</w:t>
            </w:r>
            <w:r>
              <w:rPr>
                <w:w w:val="99"/>
                <w:sz w:val="20"/>
              </w:rPr>
              <w:t>诊病历、出院小结、病理组织检查报告及相关的检查检验报告</w:t>
            </w:r>
            <w:r>
              <w:rPr>
                <w:spacing w:val="-101"/>
                <w:w w:val="99"/>
                <w:sz w:val="20"/>
              </w:rPr>
              <w:t>）</w:t>
            </w:r>
            <w:r>
              <w:rPr>
                <w:w w:val="99"/>
                <w:sz w:val="20"/>
              </w:rPr>
              <w:t>；</w:t>
            </w:r>
          </w:p>
          <w:p>
            <w:pPr>
              <w:pStyle w:val="TableParagraph"/>
              <w:numPr>
                <w:ilvl w:val="0"/>
                <w:numId w:val="10"/>
              </w:numPr>
              <w:tabs>
                <w:tab w:pos="785" w:val="left" w:leader="none"/>
              </w:tabs>
              <w:spacing w:line="260" w:lineRule="exact" w:before="158" w:after="0"/>
              <w:ind w:left="784" w:right="299" w:hanging="625"/>
              <w:jc w:val="left"/>
              <w:rPr>
                <w:sz w:val="20"/>
              </w:rPr>
            </w:pPr>
            <w:r>
              <w:rPr>
                <w:sz w:val="20"/>
              </w:rPr>
              <w:t>您、被保险人、受益人与其他权利人所能提供的与确认保险事故的性质、原</w:t>
            </w:r>
            <w:r>
              <w:rPr>
                <w:w w:val="95"/>
                <w:sz w:val="20"/>
              </w:rPr>
              <w:t>因、损失程度等有关的证明和资料。</w:t>
            </w:r>
          </w:p>
        </w:tc>
      </w:tr>
    </w:tbl>
    <w:p>
      <w:pPr>
        <w:spacing w:after="0" w:line="260" w:lineRule="exact"/>
        <w:jc w:val="left"/>
        <w:rPr>
          <w:sz w:val="20"/>
        </w:rPr>
        <w:sectPr>
          <w:pgSz w:w="11910" w:h="16840"/>
          <w:pgMar w:top="1400" w:bottom="280" w:left="820" w:right="720"/>
        </w:sectPr>
      </w:pPr>
    </w:p>
    <w:p>
      <w:pPr>
        <w:pStyle w:val="BodyText"/>
        <w:spacing w:before="14"/>
        <w:ind w:left="1788"/>
      </w:pPr>
      <w:r>
        <w:rPr>
          <w:w w:val="95"/>
        </w:rPr>
        <w:t>申领身故保险金时，应向我们提供下列文件：</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w w:val="95"/>
          <w:sz w:val="20"/>
        </w:rPr>
        <w:t>理赔申请书；</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w w:val="95"/>
          <w:sz w:val="20"/>
        </w:rPr>
        <w:t>被保险人的法定身份证明文件、户籍注销证明；</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w w:val="95"/>
          <w:sz w:val="20"/>
        </w:rPr>
        <w:t>保险金受益人的法定身份证明文件及与被保险人的关系证明文件；</w:t>
      </w:r>
    </w:p>
    <w:p>
      <w:pPr>
        <w:pStyle w:val="BodyText"/>
        <w:spacing w:before="9"/>
        <w:rPr>
          <w:sz w:val="15"/>
        </w:rPr>
      </w:pPr>
    </w:p>
    <w:p>
      <w:pPr>
        <w:pStyle w:val="ListParagraph"/>
        <w:numPr>
          <w:ilvl w:val="0"/>
          <w:numId w:val="11"/>
        </w:numPr>
        <w:tabs>
          <w:tab w:pos="2413" w:val="left" w:leader="none"/>
        </w:tabs>
        <w:spacing w:line="285" w:lineRule="auto" w:before="1" w:after="0"/>
        <w:ind w:left="2413" w:right="202" w:hanging="625"/>
        <w:jc w:val="left"/>
        <w:rPr>
          <w:sz w:val="20"/>
        </w:rPr>
      </w:pPr>
      <w:r>
        <w:rPr>
          <w:sz w:val="20"/>
        </w:rPr>
        <w:t>国务院卫生行政部门规定的医疗机构、公安部门或其他相关机构出具的被保</w:t>
      </w:r>
      <w:r>
        <w:rPr>
          <w:w w:val="95"/>
          <w:sz w:val="20"/>
        </w:rPr>
        <w:t>险人的死亡证明或验尸证明；</w:t>
      </w:r>
    </w:p>
    <w:p>
      <w:pPr>
        <w:pStyle w:val="ListParagraph"/>
        <w:numPr>
          <w:ilvl w:val="0"/>
          <w:numId w:val="11"/>
        </w:numPr>
        <w:tabs>
          <w:tab w:pos="2413" w:val="left" w:leader="none"/>
        </w:tabs>
        <w:spacing w:line="285" w:lineRule="auto" w:before="168" w:after="0"/>
        <w:ind w:left="2413" w:right="202" w:hanging="625"/>
        <w:jc w:val="left"/>
        <w:rPr>
          <w:sz w:val="20"/>
        </w:rPr>
      </w:pPr>
      <w:r>
        <w:rPr>
          <w:sz w:val="20"/>
        </w:rPr>
        <w:t>您、受益人与其他权利人所能提供的与确认保险事故的性质、原因、损失程</w:t>
      </w:r>
      <w:r>
        <w:rPr>
          <w:w w:val="95"/>
          <w:sz w:val="20"/>
        </w:rPr>
        <w:t>度有关的证明和资料；</w:t>
      </w:r>
    </w:p>
    <w:p>
      <w:pPr>
        <w:pStyle w:val="ListParagraph"/>
        <w:numPr>
          <w:ilvl w:val="0"/>
          <w:numId w:val="11"/>
        </w:numPr>
        <w:tabs>
          <w:tab w:pos="2413" w:val="left" w:leader="none"/>
        </w:tabs>
        <w:spacing w:line="285" w:lineRule="auto" w:before="168" w:after="0"/>
        <w:ind w:left="2413" w:right="198" w:hanging="625"/>
        <w:jc w:val="left"/>
        <w:rPr>
          <w:sz w:val="20"/>
        </w:rPr>
      </w:pPr>
      <w:r>
        <w:rPr>
          <w:sz w:val="20"/>
        </w:rPr>
        <w:t>保险金作为被保险人或保险金受益人遗产继承时，必须提供有合法继承权的</w:t>
      </w:r>
      <w:r>
        <w:rPr>
          <w:w w:val="95"/>
          <w:sz w:val="20"/>
        </w:rPr>
        <w:t>相关证明文件。</w:t>
      </w:r>
    </w:p>
    <w:p>
      <w:pPr>
        <w:pStyle w:val="BodyText"/>
        <w:spacing w:before="168"/>
        <w:ind w:left="1788"/>
      </w:pPr>
      <w:r>
        <w:rPr>
          <w:w w:val="95"/>
        </w:rPr>
        <w:t>申领全残保险金时，应向我们提供下列文件：</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w w:val="95"/>
          <w:sz w:val="20"/>
        </w:rPr>
        <w:t>被保险人的法定身份证明文件；</w:t>
      </w:r>
    </w:p>
    <w:p>
      <w:pPr>
        <w:pStyle w:val="BodyText"/>
        <w:spacing w:before="9"/>
        <w:rPr>
          <w:sz w:val="15"/>
        </w:rPr>
      </w:pPr>
    </w:p>
    <w:p>
      <w:pPr>
        <w:pStyle w:val="ListParagraph"/>
        <w:numPr>
          <w:ilvl w:val="0"/>
          <w:numId w:val="12"/>
        </w:numPr>
        <w:tabs>
          <w:tab w:pos="2413" w:val="left" w:leader="none"/>
        </w:tabs>
        <w:spacing w:line="285" w:lineRule="auto" w:before="0" w:after="0"/>
        <w:ind w:left="2413" w:right="200" w:hanging="625"/>
        <w:jc w:val="left"/>
        <w:rPr>
          <w:sz w:val="20"/>
        </w:rPr>
      </w:pPr>
      <w:r>
        <w:rPr>
          <w:sz w:val="20"/>
        </w:rPr>
        <w:t>我们认可的医院的诊断证明文件（包括完整的门诊及急诊病历、出院小结及</w:t>
      </w:r>
      <w:r>
        <w:rPr>
          <w:w w:val="99"/>
          <w:sz w:val="20"/>
        </w:rPr>
        <w:t>相关的检查检验报告</w:t>
      </w:r>
      <w:r>
        <w:rPr>
          <w:spacing w:val="-101"/>
          <w:w w:val="99"/>
          <w:sz w:val="20"/>
        </w:rPr>
        <w:t>）</w:t>
      </w:r>
      <w:r>
        <w:rPr>
          <w:w w:val="99"/>
          <w:sz w:val="20"/>
        </w:rPr>
        <w:t>；</w:t>
      </w:r>
    </w:p>
    <w:p>
      <w:pPr>
        <w:pStyle w:val="ListParagraph"/>
        <w:numPr>
          <w:ilvl w:val="0"/>
          <w:numId w:val="12"/>
        </w:numPr>
        <w:tabs>
          <w:tab w:pos="2413" w:val="left" w:leader="none"/>
        </w:tabs>
        <w:spacing w:line="285" w:lineRule="auto" w:before="168" w:after="0"/>
        <w:ind w:left="2413" w:right="202" w:hanging="625"/>
        <w:jc w:val="left"/>
        <w:rPr>
          <w:sz w:val="20"/>
        </w:rPr>
      </w:pPr>
      <w:r>
        <w:rPr>
          <w:sz w:val="20"/>
        </w:rPr>
        <w:t>具有鉴定资格的鉴定机构根据本主险合同约定的全残标准出具的关于被保险</w:t>
      </w:r>
      <w:r>
        <w:rPr>
          <w:w w:val="95"/>
          <w:sz w:val="20"/>
        </w:rPr>
        <w:t>人全残的有关证明或资料；</w:t>
      </w:r>
    </w:p>
    <w:p>
      <w:pPr>
        <w:pStyle w:val="ListParagraph"/>
        <w:numPr>
          <w:ilvl w:val="0"/>
          <w:numId w:val="12"/>
        </w:numPr>
        <w:tabs>
          <w:tab w:pos="2413" w:val="left" w:leader="none"/>
        </w:tabs>
        <w:spacing w:line="285" w:lineRule="auto" w:before="168" w:after="0"/>
        <w:ind w:left="2413" w:right="198" w:hanging="625"/>
        <w:jc w:val="left"/>
        <w:rPr>
          <w:sz w:val="20"/>
        </w:rPr>
      </w:pPr>
      <w:r>
        <w:rPr>
          <w:sz w:val="20"/>
        </w:rPr>
        <w:t>您、被保险人、受益人与其他权利人所能提供的与确认保险事故的性质、原</w:t>
      </w:r>
      <w:r>
        <w:rPr>
          <w:w w:val="95"/>
          <w:sz w:val="20"/>
        </w:rPr>
        <w:t>因、损失程度有关的证明和资料。</w:t>
      </w:r>
    </w:p>
    <w:p>
      <w:pPr>
        <w:pStyle w:val="BodyText"/>
        <w:spacing w:before="167"/>
        <w:ind w:left="1788"/>
      </w:pPr>
      <w:r>
        <w:rPr>
          <w:w w:val="95"/>
        </w:rPr>
        <w:t>申领生命特别关爱金时，应向我们提供下列文件：</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被保险人的法定身份证明文件；</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pacing w:val="-3"/>
          <w:sz w:val="20"/>
        </w:rPr>
        <w:t>我们认可的医院出具的被保险人存活将不超过 </w:t>
      </w:r>
      <w:r>
        <w:rPr>
          <w:sz w:val="20"/>
        </w:rPr>
        <w:t>6</w:t>
      </w:r>
      <w:r>
        <w:rPr>
          <w:spacing w:val="-8"/>
          <w:sz w:val="20"/>
        </w:rPr>
        <w:t> 个月的生存证明；</w:t>
      </w:r>
    </w:p>
    <w:p>
      <w:pPr>
        <w:pStyle w:val="BodyText"/>
        <w:spacing w:before="9"/>
        <w:rPr>
          <w:sz w:val="15"/>
        </w:rPr>
      </w:pPr>
    </w:p>
    <w:p>
      <w:pPr>
        <w:pStyle w:val="ListParagraph"/>
        <w:numPr>
          <w:ilvl w:val="0"/>
          <w:numId w:val="13"/>
        </w:numPr>
        <w:tabs>
          <w:tab w:pos="2413" w:val="left" w:leader="none"/>
        </w:tabs>
        <w:spacing w:line="285" w:lineRule="auto" w:before="0" w:after="0"/>
        <w:ind w:left="2413" w:right="99" w:hanging="625"/>
        <w:jc w:val="left"/>
        <w:rPr>
          <w:sz w:val="20"/>
        </w:rPr>
      </w:pPr>
      <w:r>
        <w:rPr>
          <w:spacing w:val="-1"/>
          <w:sz w:val="20"/>
        </w:rPr>
        <w:t>我们认可的医院的诊断证明文件</w:t>
      </w:r>
      <w:r>
        <w:rPr>
          <w:sz w:val="20"/>
        </w:rPr>
        <w:t>（</w:t>
      </w:r>
      <w:r>
        <w:rPr>
          <w:spacing w:val="-2"/>
          <w:sz w:val="20"/>
        </w:rPr>
        <w:t>包括：完整的门诊及急诊病历、出院小结、</w:t>
      </w:r>
      <w:r>
        <w:rPr>
          <w:w w:val="99"/>
          <w:sz w:val="20"/>
        </w:rPr>
        <w:t>病理组织检查报告及相关的检查检验报告</w:t>
      </w:r>
      <w:r>
        <w:rPr>
          <w:spacing w:val="-101"/>
          <w:w w:val="99"/>
          <w:sz w:val="20"/>
        </w:rPr>
        <w:t>）</w:t>
      </w:r>
      <w:r>
        <w:rPr>
          <w:w w:val="99"/>
          <w:sz w:val="20"/>
        </w:rPr>
        <w:t>；</w:t>
      </w:r>
    </w:p>
    <w:p>
      <w:pPr>
        <w:pStyle w:val="ListParagraph"/>
        <w:numPr>
          <w:ilvl w:val="0"/>
          <w:numId w:val="13"/>
        </w:numPr>
        <w:tabs>
          <w:tab w:pos="2413" w:val="left" w:leader="none"/>
        </w:tabs>
        <w:spacing w:line="285" w:lineRule="auto" w:before="168" w:after="0"/>
        <w:ind w:left="2413" w:right="202" w:hanging="625"/>
        <w:jc w:val="left"/>
        <w:rPr>
          <w:sz w:val="20"/>
        </w:rPr>
      </w:pPr>
      <w:r>
        <w:rPr>
          <w:sz w:val="20"/>
        </w:rPr>
        <w:t>您、被保险人、受益人与其他权利人所能提供的与确认保险事故的性质、原</w:t>
      </w:r>
      <w:r>
        <w:rPr>
          <w:w w:val="95"/>
          <w:sz w:val="20"/>
        </w:rPr>
        <w:t>因、损失程度等有关的证明和资料。</w:t>
      </w:r>
    </w:p>
    <w:p>
      <w:pPr>
        <w:pStyle w:val="BodyText"/>
        <w:spacing w:line="285" w:lineRule="auto" w:before="168"/>
        <w:ind w:left="1788" w:right="199"/>
      </w:pPr>
      <w:r>
        <w:rPr>
          <w:spacing w:val="-8"/>
          <w:w w:val="95"/>
        </w:rPr>
        <w:t>我们将在收到您、被保险人、受益人或其他权利人提供的与保险事故相关的完整的索  赔资料后，及时作出核定。</w:t>
      </w:r>
    </w:p>
    <w:p>
      <w:pPr>
        <w:pStyle w:val="BodyText"/>
        <w:spacing w:line="237" w:lineRule="auto" w:before="147"/>
        <w:ind w:left="1788" w:right="116"/>
      </w:pPr>
      <w:r>
        <w:rPr>
          <w:spacing w:val="-4"/>
        </w:rPr>
        <w:t>如情形复杂，我们将在</w:t>
      </w:r>
      <w:r>
        <w:rPr/>
        <w:t>30</w:t>
      </w:r>
      <w:r>
        <w:rPr>
          <w:spacing w:val="-5"/>
        </w:rPr>
        <w:t>日内作出核定。我们会在核定后及时通知您、被保险人、受益人或其他权利人。但对于事故性质、损失程度等不明确以及在保险事故发生后您、</w:t>
      </w:r>
      <w:r>
        <w:rPr>
          <w:spacing w:val="-5"/>
          <w:w w:val="95"/>
        </w:rPr>
        <w:t>被保险人、受益人或其他权利人未依据本主险合同的约定及时通知我们的情况除外。</w:t>
      </w:r>
    </w:p>
    <w:p>
      <w:pPr>
        <w:spacing w:after="0" w:line="237" w:lineRule="auto"/>
        <w:sectPr>
          <w:pgSz w:w="11910" w:h="16840"/>
          <w:pgMar w:top="1320" w:bottom="280" w:left="1680" w:right="920"/>
        </w:sectPr>
      </w:pPr>
    </w:p>
    <w:p>
      <w:pPr>
        <w:pStyle w:val="BodyText"/>
        <w:spacing w:line="285" w:lineRule="auto" w:before="14"/>
        <w:ind w:left="2648" w:right="396"/>
      </w:pPr>
      <w:r>
        <w:rPr>
          <w:spacing w:val="-8"/>
        </w:rPr>
        <w:t>被保险人、受益人或其他权利人向我们请求给付保险金的诉讼时效期间为 </w:t>
      </w:r>
      <w:r>
        <w:rPr/>
        <w:t>2</w:t>
      </w:r>
      <w:r>
        <w:rPr>
          <w:spacing w:val="-20"/>
        </w:rPr>
        <w:t> 年，自其</w:t>
      </w:r>
      <w:r>
        <w:rPr>
          <w:spacing w:val="-20"/>
          <w:w w:val="95"/>
        </w:rPr>
        <w:t>知道或应当知道保险事故发生之日起计算。</w:t>
      </w:r>
    </w:p>
    <w:p>
      <w:pPr>
        <w:pStyle w:val="BodyText"/>
      </w:pPr>
    </w:p>
    <w:p>
      <w:pPr>
        <w:pStyle w:val="BodyText"/>
        <w:spacing w:before="11"/>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757"/>
      </w:tblGrid>
      <w:tr>
        <w:trPr>
          <w:trHeight w:val="341" w:hRule="atLeast"/>
        </w:trPr>
        <w:tc>
          <w:tcPr>
            <w:tcW w:w="1770" w:type="dxa"/>
          </w:tcPr>
          <w:p>
            <w:pPr>
              <w:pStyle w:val="TableParagraph"/>
              <w:rPr>
                <w:rFonts w:ascii="Times New Roman"/>
                <w:sz w:val="18"/>
              </w:rPr>
            </w:pPr>
          </w:p>
        </w:tc>
        <w:tc>
          <w:tcPr>
            <w:tcW w:w="618" w:type="dxa"/>
          </w:tcPr>
          <w:p>
            <w:pPr>
              <w:pStyle w:val="TableParagraph"/>
              <w:spacing w:line="236" w:lineRule="exact"/>
              <w:ind w:left="1"/>
              <w:jc w:val="center"/>
              <w:rPr>
                <w:rFonts w:ascii="微软雅黑"/>
                <w:b/>
                <w:sz w:val="21"/>
              </w:rPr>
            </w:pPr>
            <w:r>
              <w:rPr>
                <w:rFonts w:ascii="微软雅黑"/>
                <w:b/>
                <w:w w:val="81"/>
                <w:sz w:val="21"/>
              </w:rPr>
              <w:t>3</w:t>
            </w:r>
          </w:p>
        </w:tc>
        <w:tc>
          <w:tcPr>
            <w:tcW w:w="7757" w:type="dxa"/>
          </w:tcPr>
          <w:p>
            <w:pPr>
              <w:pStyle w:val="TableParagraph"/>
              <w:spacing w:line="236" w:lineRule="exact"/>
              <w:ind w:left="159"/>
              <w:rPr>
                <w:rFonts w:ascii="微软雅黑" w:eastAsia="微软雅黑" w:hint="eastAsia"/>
                <w:b/>
                <w:sz w:val="21"/>
              </w:rPr>
            </w:pPr>
            <w:r>
              <w:rPr>
                <w:rFonts w:ascii="微软雅黑" w:eastAsia="微软雅黑" w:hint="eastAsia"/>
                <w:b/>
                <w:sz w:val="21"/>
              </w:rPr>
              <w:t>您对本主险合同拥有的权益和义务</w:t>
            </w:r>
          </w:p>
        </w:tc>
      </w:tr>
      <w:tr>
        <w:trPr>
          <w:trHeight w:val="1451" w:hRule="atLeast"/>
        </w:trPr>
        <w:tc>
          <w:tcPr>
            <w:tcW w:w="1770" w:type="dxa"/>
          </w:tcPr>
          <w:p>
            <w:pPr>
              <w:pStyle w:val="TableParagraph"/>
              <w:spacing w:line="216" w:lineRule="auto" w:before="42"/>
              <w:ind w:left="200" w:right="155"/>
              <w:rPr>
                <w:rFonts w:ascii="微软雅黑" w:eastAsia="微软雅黑" w:hint="eastAsia"/>
                <w:b/>
                <w:sz w:val="20"/>
              </w:rPr>
            </w:pPr>
            <w:r>
              <w:rPr>
                <w:rFonts w:ascii="微软雅黑" w:eastAsia="微软雅黑" w:hint="eastAsia"/>
                <w:b/>
                <w:sz w:val="20"/>
              </w:rPr>
              <w:t>您缴纳保险费的义务</w:t>
            </w:r>
          </w:p>
        </w:tc>
        <w:tc>
          <w:tcPr>
            <w:tcW w:w="618" w:type="dxa"/>
          </w:tcPr>
          <w:p>
            <w:pPr>
              <w:pStyle w:val="TableParagraph"/>
              <w:spacing w:before="67"/>
              <w:ind w:left="139" w:right="138"/>
              <w:jc w:val="center"/>
              <w:rPr>
                <w:sz w:val="20"/>
              </w:rPr>
            </w:pPr>
            <w:r>
              <w:rPr>
                <w:sz w:val="20"/>
              </w:rPr>
              <w:t>3.1</w:t>
            </w:r>
          </w:p>
        </w:tc>
        <w:tc>
          <w:tcPr>
            <w:tcW w:w="7757" w:type="dxa"/>
          </w:tcPr>
          <w:p>
            <w:pPr>
              <w:pStyle w:val="TableParagraph"/>
              <w:spacing w:before="67"/>
              <w:ind w:left="159"/>
              <w:rPr>
                <w:sz w:val="20"/>
              </w:rPr>
            </w:pPr>
            <w:r>
              <w:rPr>
                <w:w w:val="95"/>
                <w:sz w:val="20"/>
              </w:rPr>
              <w:t>本主险合同的保险费、缴费方式和缴费期限由您和我们约定并在保险合同上载明。</w:t>
            </w:r>
          </w:p>
          <w:p>
            <w:pPr>
              <w:pStyle w:val="TableParagraph"/>
              <w:spacing w:line="259" w:lineRule="auto" w:before="146"/>
              <w:ind w:left="159" w:right="277"/>
              <w:rPr>
                <w:sz w:val="20"/>
              </w:rPr>
            </w:pPr>
            <w:r>
              <w:rPr>
                <w:sz w:val="20"/>
              </w:rPr>
              <w:t>分期支付保险费的，在缴纳首期保险费后，您应当在每个</w:t>
            </w:r>
            <w:r>
              <w:rPr>
                <w:rFonts w:ascii="微软雅黑" w:eastAsia="微软雅黑" w:hint="eastAsia"/>
                <w:b/>
                <w:sz w:val="20"/>
              </w:rPr>
              <w:t>保险费应缴日</w:t>
            </w:r>
            <w:r>
              <w:rPr>
                <w:sz w:val="20"/>
              </w:rPr>
              <w:t>（见 5 名词</w:t>
            </w:r>
            <w:r>
              <w:rPr>
                <w:w w:val="95"/>
                <w:sz w:val="20"/>
              </w:rPr>
              <w:t>释义）前缴纳当期应缴纳的保险费。</w:t>
            </w:r>
          </w:p>
        </w:tc>
      </w:tr>
      <w:tr>
        <w:trPr>
          <w:trHeight w:val="2599"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宽限期</w:t>
            </w:r>
          </w:p>
        </w:tc>
        <w:tc>
          <w:tcPr>
            <w:tcW w:w="618" w:type="dxa"/>
          </w:tcPr>
          <w:p>
            <w:pPr>
              <w:pStyle w:val="TableParagraph"/>
              <w:spacing w:before="4"/>
              <w:rPr>
                <w:sz w:val="21"/>
              </w:rPr>
            </w:pPr>
          </w:p>
          <w:p>
            <w:pPr>
              <w:pStyle w:val="TableParagraph"/>
              <w:ind w:left="139" w:right="138"/>
              <w:jc w:val="center"/>
              <w:rPr>
                <w:sz w:val="20"/>
              </w:rPr>
            </w:pPr>
            <w:r>
              <w:rPr>
                <w:sz w:val="20"/>
              </w:rPr>
              <w:t>3.2</w:t>
            </w:r>
          </w:p>
        </w:tc>
        <w:tc>
          <w:tcPr>
            <w:tcW w:w="7757" w:type="dxa"/>
          </w:tcPr>
          <w:p>
            <w:pPr>
              <w:pStyle w:val="TableParagraph"/>
              <w:spacing w:before="4"/>
              <w:rPr>
                <w:sz w:val="21"/>
              </w:rPr>
            </w:pPr>
          </w:p>
          <w:p>
            <w:pPr>
              <w:pStyle w:val="TableParagraph"/>
              <w:spacing w:line="285" w:lineRule="auto"/>
              <w:ind w:left="159" w:right="278"/>
              <w:rPr>
                <w:sz w:val="20"/>
              </w:rPr>
            </w:pPr>
            <w:r>
              <w:rPr>
                <w:spacing w:val="-5"/>
                <w:w w:val="95"/>
                <w:sz w:val="20"/>
              </w:rPr>
              <w:t>如果您超过保险费应缴日仍未缴付保险费，从保险费应缴日的次日起</w:t>
            </w:r>
            <w:r>
              <w:rPr>
                <w:w w:val="95"/>
                <w:sz w:val="20"/>
              </w:rPr>
              <w:t>60日为我们给予  您的宽限期。</w:t>
            </w:r>
          </w:p>
          <w:p>
            <w:pPr>
              <w:pStyle w:val="TableParagraph"/>
              <w:spacing w:line="232" w:lineRule="auto" w:before="176"/>
              <w:ind w:left="159" w:right="277"/>
              <w:rPr>
                <w:sz w:val="20"/>
              </w:rPr>
            </w:pPr>
            <w:r>
              <w:rPr>
                <w:spacing w:val="-8"/>
                <w:w w:val="95"/>
                <w:sz w:val="20"/>
              </w:rPr>
              <w:t>宽限期内，如发生保险事故，我们仍根据本主险合同约定承担保险责任，但会先扣除  </w:t>
            </w:r>
            <w:r>
              <w:rPr>
                <w:rFonts w:ascii="微软雅黑" w:eastAsia="微软雅黑" w:hint="eastAsia"/>
                <w:b/>
                <w:spacing w:val="-8"/>
                <w:sz w:val="20"/>
              </w:rPr>
              <w:t>未归还款项</w:t>
            </w:r>
            <w:r>
              <w:rPr>
                <w:sz w:val="20"/>
              </w:rPr>
              <w:t>（</w:t>
            </w:r>
            <w:r>
              <w:rPr>
                <w:spacing w:val="-26"/>
                <w:sz w:val="20"/>
              </w:rPr>
              <w:t>见 </w:t>
            </w:r>
            <w:r>
              <w:rPr>
                <w:sz w:val="20"/>
              </w:rPr>
              <w:t>5</w:t>
            </w:r>
            <w:r>
              <w:rPr>
                <w:spacing w:val="-2"/>
                <w:sz w:val="20"/>
              </w:rPr>
              <w:t> 名词释义</w:t>
            </w:r>
            <w:r>
              <w:rPr>
                <w:spacing w:val="-8"/>
                <w:sz w:val="20"/>
              </w:rPr>
              <w:t>）</w:t>
            </w:r>
            <w:r>
              <w:rPr>
                <w:sz w:val="20"/>
              </w:rPr>
              <w:t>及</w:t>
            </w:r>
            <w:r>
              <w:rPr>
                <w:rFonts w:ascii="微软雅黑" w:eastAsia="微软雅黑" w:hint="eastAsia"/>
                <w:b/>
                <w:spacing w:val="-3"/>
                <w:sz w:val="20"/>
              </w:rPr>
              <w:t>利息</w:t>
            </w:r>
            <w:r>
              <w:rPr>
                <w:sz w:val="20"/>
              </w:rPr>
              <w:t>（</w:t>
            </w:r>
            <w:r>
              <w:rPr>
                <w:spacing w:val="-25"/>
                <w:sz w:val="20"/>
              </w:rPr>
              <w:t>见 </w:t>
            </w:r>
            <w:r>
              <w:rPr>
                <w:sz w:val="20"/>
              </w:rPr>
              <w:t>5</w:t>
            </w:r>
            <w:r>
              <w:rPr>
                <w:spacing w:val="-12"/>
                <w:sz w:val="20"/>
              </w:rPr>
              <w:t> 名词释义</w:t>
            </w:r>
            <w:r>
              <w:rPr>
                <w:spacing w:val="-101"/>
                <w:sz w:val="20"/>
              </w:rPr>
              <w:t>）</w:t>
            </w:r>
            <w:r>
              <w:rPr>
                <w:spacing w:val="-4"/>
                <w:sz w:val="20"/>
              </w:rPr>
              <w:t>。宽限期届满，您仍未缴纳保</w:t>
            </w:r>
          </w:p>
          <w:p>
            <w:pPr>
              <w:pStyle w:val="TableParagraph"/>
              <w:spacing w:line="285" w:lineRule="auto" w:before="26"/>
              <w:ind w:left="159" w:right="279"/>
              <w:rPr>
                <w:sz w:val="20"/>
              </w:rPr>
            </w:pPr>
            <w:r>
              <w:rPr>
                <w:spacing w:val="-3"/>
                <w:sz w:val="20"/>
              </w:rPr>
              <w:t>险费的，则本主险合同自宽限期结束当日 </w:t>
            </w:r>
            <w:r>
              <w:rPr>
                <w:sz w:val="20"/>
              </w:rPr>
              <w:t>24</w:t>
            </w:r>
            <w:r>
              <w:rPr>
                <w:spacing w:val="-7"/>
                <w:sz w:val="20"/>
              </w:rPr>
              <w:t> 时起效力中止。</w:t>
            </w:r>
            <w:r>
              <w:rPr>
                <w:sz w:val="20"/>
                <w:shd w:fill="E4E4E4" w:color="auto" w:val="clear"/>
              </w:rPr>
              <w:t>合同效力中止期间，我</w:t>
            </w:r>
            <w:r>
              <w:rPr>
                <w:w w:val="95"/>
                <w:sz w:val="20"/>
                <w:shd w:fill="E4E4E4" w:color="auto" w:val="clear"/>
              </w:rPr>
              <w:t>们不承担保险责任。</w:t>
            </w:r>
          </w:p>
        </w:tc>
      </w:tr>
      <w:tr>
        <w:trPr>
          <w:trHeight w:val="2911"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保险费的垫缴</w:t>
            </w:r>
          </w:p>
        </w:tc>
        <w:tc>
          <w:tcPr>
            <w:tcW w:w="618" w:type="dxa"/>
          </w:tcPr>
          <w:p>
            <w:pPr>
              <w:pStyle w:val="TableParagraph"/>
              <w:spacing w:before="4"/>
              <w:rPr>
                <w:sz w:val="21"/>
              </w:rPr>
            </w:pPr>
          </w:p>
          <w:p>
            <w:pPr>
              <w:pStyle w:val="TableParagraph"/>
              <w:ind w:left="139" w:right="138"/>
              <w:jc w:val="center"/>
              <w:rPr>
                <w:sz w:val="20"/>
              </w:rPr>
            </w:pPr>
            <w:r>
              <w:rPr>
                <w:sz w:val="20"/>
              </w:rPr>
              <w:t>3.3</w:t>
            </w:r>
          </w:p>
        </w:tc>
        <w:tc>
          <w:tcPr>
            <w:tcW w:w="7757" w:type="dxa"/>
          </w:tcPr>
          <w:p>
            <w:pPr>
              <w:pStyle w:val="TableParagraph"/>
              <w:spacing w:before="4"/>
              <w:rPr>
                <w:sz w:val="21"/>
              </w:rPr>
            </w:pPr>
          </w:p>
          <w:p>
            <w:pPr>
              <w:pStyle w:val="TableParagraph"/>
              <w:spacing w:line="285" w:lineRule="auto"/>
              <w:ind w:left="159" w:right="278"/>
              <w:jc w:val="both"/>
              <w:rPr>
                <w:sz w:val="20"/>
              </w:rPr>
            </w:pPr>
            <w:r>
              <w:rPr>
                <w:spacing w:val="-7"/>
                <w:w w:val="95"/>
                <w:sz w:val="20"/>
              </w:rPr>
              <w:t>您可以选择该项利益，如果您超过宽限期仍未缴付保险费，而您的本主险合同当时的  </w:t>
            </w:r>
            <w:r>
              <w:rPr>
                <w:spacing w:val="-10"/>
                <w:w w:val="95"/>
                <w:sz w:val="20"/>
              </w:rPr>
              <w:t>现金价值扣除您尚未清偿的保险单借款本息之后的余额，足以垫缴到期保险费的</w:t>
            </w:r>
            <w:r>
              <w:rPr>
                <w:w w:val="95"/>
                <w:sz w:val="20"/>
              </w:rPr>
              <w:t>（含  </w:t>
            </w:r>
            <w:r>
              <w:rPr>
                <w:sz w:val="20"/>
              </w:rPr>
              <w:t>附加合同的保险费</w:t>
            </w:r>
            <w:r>
              <w:rPr>
                <w:spacing w:val="-28"/>
                <w:sz w:val="20"/>
              </w:rPr>
              <w:t>）</w:t>
            </w:r>
            <w:r>
              <w:rPr>
                <w:spacing w:val="-12"/>
                <w:sz w:val="20"/>
              </w:rPr>
              <w:t>，我们将按第 </w:t>
            </w:r>
            <w:r>
              <w:rPr>
                <w:sz w:val="20"/>
              </w:rPr>
              <w:t>3.6</w:t>
            </w:r>
            <w:r>
              <w:rPr>
                <w:spacing w:val="-10"/>
                <w:sz w:val="20"/>
              </w:rPr>
              <w:t> 条保险单借款的方式自动借款给您，为您垫缴</w:t>
            </w:r>
            <w:r>
              <w:rPr>
                <w:spacing w:val="-10"/>
                <w:w w:val="95"/>
                <w:sz w:val="20"/>
              </w:rPr>
              <w:t>该期保险费，本主险合同及附加合同仍然有效。</w:t>
            </w:r>
          </w:p>
          <w:p>
            <w:pPr>
              <w:pStyle w:val="TableParagraph"/>
              <w:spacing w:line="285" w:lineRule="auto" w:before="167"/>
              <w:ind w:left="159" w:right="280"/>
              <w:jc w:val="both"/>
              <w:rPr>
                <w:sz w:val="20"/>
              </w:rPr>
            </w:pPr>
            <w:r>
              <w:rPr>
                <w:sz w:val="20"/>
              </w:rPr>
              <w:t>如果本主险合同的现金价值扣除您尚未清偿的保险单借款本息后的余额不足以全额</w:t>
            </w:r>
            <w:r>
              <w:rPr>
                <w:spacing w:val="-3"/>
                <w:w w:val="95"/>
                <w:sz w:val="20"/>
              </w:rPr>
              <w:t>垫缴到期应缴的保险费</w:t>
            </w:r>
            <w:r>
              <w:rPr>
                <w:w w:val="95"/>
                <w:sz w:val="20"/>
              </w:rPr>
              <w:t>（含附加合同的保险费</w:t>
            </w:r>
            <w:r>
              <w:rPr>
                <w:spacing w:val="-28"/>
                <w:w w:val="95"/>
                <w:sz w:val="20"/>
              </w:rPr>
              <w:t>）</w:t>
            </w:r>
            <w:r>
              <w:rPr>
                <w:spacing w:val="-6"/>
                <w:w w:val="95"/>
                <w:sz w:val="20"/>
              </w:rPr>
              <w:t>，则本主险合同及附加合同自宽限期  </w:t>
            </w:r>
            <w:r>
              <w:rPr>
                <w:spacing w:val="-16"/>
                <w:sz w:val="20"/>
              </w:rPr>
              <w:t>结束当日 </w:t>
            </w:r>
            <w:r>
              <w:rPr>
                <w:sz w:val="20"/>
              </w:rPr>
              <w:t>24</w:t>
            </w:r>
            <w:r>
              <w:rPr>
                <w:spacing w:val="-8"/>
                <w:sz w:val="20"/>
              </w:rPr>
              <w:t> 时起效力中止。</w:t>
            </w:r>
            <w:r>
              <w:rPr>
                <w:sz w:val="20"/>
                <w:shd w:fill="E4E4E4" w:color="auto" w:val="clear"/>
              </w:rPr>
              <w:t>合同效力中止期间，我们不承担保险责任。</w:t>
            </w:r>
          </w:p>
        </w:tc>
      </w:tr>
      <w:tr>
        <w:trPr>
          <w:trHeight w:val="2755"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合同效力的恢复</w:t>
            </w:r>
          </w:p>
        </w:tc>
        <w:tc>
          <w:tcPr>
            <w:tcW w:w="618" w:type="dxa"/>
          </w:tcPr>
          <w:p>
            <w:pPr>
              <w:pStyle w:val="TableParagraph"/>
              <w:spacing w:before="4"/>
              <w:rPr>
                <w:sz w:val="21"/>
              </w:rPr>
            </w:pPr>
          </w:p>
          <w:p>
            <w:pPr>
              <w:pStyle w:val="TableParagraph"/>
              <w:ind w:left="139" w:right="138"/>
              <w:jc w:val="center"/>
              <w:rPr>
                <w:sz w:val="20"/>
              </w:rPr>
            </w:pPr>
            <w:r>
              <w:rPr>
                <w:sz w:val="20"/>
              </w:rPr>
              <w:t>3.4</w:t>
            </w:r>
          </w:p>
        </w:tc>
        <w:tc>
          <w:tcPr>
            <w:tcW w:w="7757" w:type="dxa"/>
          </w:tcPr>
          <w:p>
            <w:pPr>
              <w:pStyle w:val="TableParagraph"/>
              <w:spacing w:before="4"/>
              <w:rPr>
                <w:sz w:val="21"/>
              </w:rPr>
            </w:pPr>
          </w:p>
          <w:p>
            <w:pPr>
              <w:pStyle w:val="TableParagraph"/>
              <w:spacing w:line="285" w:lineRule="auto"/>
              <w:ind w:left="159" w:right="279"/>
              <w:jc w:val="both"/>
              <w:rPr>
                <w:sz w:val="20"/>
              </w:rPr>
            </w:pPr>
            <w:r>
              <w:rPr>
                <w:spacing w:val="-5"/>
                <w:sz w:val="20"/>
              </w:rPr>
              <w:t>本主险合同效力中止后 </w:t>
            </w:r>
            <w:r>
              <w:rPr>
                <w:sz w:val="20"/>
              </w:rPr>
              <w:t>2</w:t>
            </w:r>
            <w:r>
              <w:rPr>
                <w:spacing w:val="-13"/>
                <w:sz w:val="20"/>
              </w:rPr>
              <w:t> 年内，您可以申请恢复合同效力。您应填写复效申请书，我</w:t>
            </w:r>
            <w:r>
              <w:rPr>
                <w:spacing w:val="-16"/>
                <w:w w:val="95"/>
                <w:sz w:val="20"/>
              </w:rPr>
              <w:t>们会要求您提供被保险人的健康声明书、体检报告书及其他相关证明文件，我们会对  材料进行审核，做出是否同意复效的决定。</w:t>
            </w:r>
          </w:p>
          <w:p>
            <w:pPr>
              <w:pStyle w:val="TableParagraph"/>
              <w:spacing w:before="167"/>
              <w:ind w:left="159"/>
              <w:rPr>
                <w:sz w:val="20"/>
              </w:rPr>
            </w:pPr>
            <w:r>
              <w:rPr>
                <w:sz w:val="20"/>
              </w:rPr>
              <w:t>经双方达成复效协议，自您补缴未归还款项及利息的当日 24 时起，合同效力恢复。</w:t>
            </w:r>
          </w:p>
          <w:p>
            <w:pPr>
              <w:pStyle w:val="TableParagraph"/>
              <w:spacing w:before="9"/>
              <w:rPr>
                <w:sz w:val="15"/>
              </w:rPr>
            </w:pPr>
          </w:p>
          <w:p>
            <w:pPr>
              <w:pStyle w:val="TableParagraph"/>
              <w:spacing w:line="285" w:lineRule="auto"/>
              <w:ind w:left="159" w:right="196"/>
              <w:jc w:val="both"/>
              <w:rPr>
                <w:sz w:val="20"/>
              </w:rPr>
            </w:pPr>
            <w:r>
              <w:rPr>
                <w:spacing w:val="-4"/>
                <w:sz w:val="20"/>
              </w:rPr>
              <w:t>自本主险合同效力中止之日起满 </w:t>
            </w:r>
            <w:r>
              <w:rPr>
                <w:sz w:val="20"/>
              </w:rPr>
              <w:t>2</w:t>
            </w:r>
            <w:r>
              <w:rPr>
                <w:spacing w:val="-8"/>
                <w:sz w:val="20"/>
              </w:rPr>
              <w:t> 年您和我们未达成协议的，本主险合同效力终止。</w:t>
            </w:r>
            <w:r>
              <w:rPr>
                <w:spacing w:val="-8"/>
                <w:w w:val="95"/>
                <w:sz w:val="20"/>
              </w:rPr>
              <w:t>我们将向您退还合同效力中止日的现金价值。</w:t>
            </w:r>
          </w:p>
        </w:tc>
      </w:tr>
      <w:tr>
        <w:trPr>
          <w:trHeight w:val="3064"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减额缴清</w:t>
            </w:r>
          </w:p>
        </w:tc>
        <w:tc>
          <w:tcPr>
            <w:tcW w:w="618" w:type="dxa"/>
          </w:tcPr>
          <w:p>
            <w:pPr>
              <w:pStyle w:val="TableParagraph"/>
              <w:spacing w:before="4"/>
              <w:rPr>
                <w:sz w:val="21"/>
              </w:rPr>
            </w:pPr>
          </w:p>
          <w:p>
            <w:pPr>
              <w:pStyle w:val="TableParagraph"/>
              <w:ind w:left="139" w:right="138"/>
              <w:jc w:val="center"/>
              <w:rPr>
                <w:sz w:val="20"/>
              </w:rPr>
            </w:pPr>
            <w:r>
              <w:rPr>
                <w:sz w:val="20"/>
              </w:rPr>
              <w:t>3.5</w:t>
            </w:r>
          </w:p>
        </w:tc>
        <w:tc>
          <w:tcPr>
            <w:tcW w:w="7757" w:type="dxa"/>
          </w:tcPr>
          <w:p>
            <w:pPr>
              <w:pStyle w:val="TableParagraph"/>
              <w:spacing w:before="4"/>
              <w:rPr>
                <w:sz w:val="21"/>
              </w:rPr>
            </w:pPr>
          </w:p>
          <w:p>
            <w:pPr>
              <w:pStyle w:val="TableParagraph"/>
              <w:spacing w:line="285" w:lineRule="auto"/>
              <w:ind w:left="159" w:right="196"/>
              <w:rPr>
                <w:sz w:val="20"/>
              </w:rPr>
            </w:pPr>
            <w:r>
              <w:rPr>
                <w:sz w:val="20"/>
              </w:rPr>
              <w:t>在本主险合同有效期内您可以选择该项利益，如果您的本主险合同累积有现金价值， </w:t>
            </w:r>
            <w:r>
              <w:rPr>
                <w:spacing w:val="-5"/>
                <w:sz w:val="20"/>
              </w:rPr>
              <w:t>您可以向我们申请办理减额缴清保险，用您的本主险合同当时的现金价值扣除未归还</w:t>
            </w:r>
            <w:r>
              <w:rPr>
                <w:spacing w:val="-5"/>
                <w:w w:val="95"/>
                <w:sz w:val="20"/>
              </w:rPr>
              <w:t>款项后，一次性缴清本主险合同相应降低保险金额后的全部保险费。</w:t>
            </w:r>
          </w:p>
          <w:p>
            <w:pPr>
              <w:pStyle w:val="TableParagraph"/>
              <w:spacing w:line="329" w:lineRule="exact" w:before="108"/>
              <w:ind w:left="159"/>
              <w:rPr>
                <w:rFonts w:ascii="微软雅黑" w:eastAsia="微软雅黑" w:hint="eastAsia"/>
                <w:b/>
                <w:sz w:val="20"/>
              </w:rPr>
            </w:pPr>
            <w:r>
              <w:rPr>
                <w:spacing w:val="-5"/>
                <w:sz w:val="20"/>
              </w:rPr>
              <w:t>如果投保时被保险人未满 </w:t>
            </w:r>
            <w:r>
              <w:rPr>
                <w:sz w:val="20"/>
              </w:rPr>
              <w:t>18</w:t>
            </w:r>
            <w:r>
              <w:rPr>
                <w:spacing w:val="-15"/>
                <w:sz w:val="20"/>
              </w:rPr>
              <w:t> 周岁，办理减额缴清须在被保险人年满 </w:t>
            </w:r>
            <w:r>
              <w:rPr>
                <w:sz w:val="20"/>
              </w:rPr>
              <w:t>18</w:t>
            </w:r>
            <w:r>
              <w:rPr>
                <w:spacing w:val="-10"/>
                <w:sz w:val="20"/>
              </w:rPr>
              <w:t> 周岁的首个</w:t>
            </w:r>
            <w:r>
              <w:rPr>
                <w:rFonts w:ascii="微软雅黑" w:eastAsia="微软雅黑" w:hint="eastAsia"/>
                <w:b/>
                <w:sz w:val="20"/>
              </w:rPr>
              <w:t>保</w:t>
            </w:r>
          </w:p>
          <w:p>
            <w:pPr>
              <w:pStyle w:val="TableParagraph"/>
              <w:spacing w:line="329" w:lineRule="exact"/>
              <w:ind w:left="159"/>
              <w:rPr>
                <w:sz w:val="20"/>
              </w:rPr>
            </w:pPr>
            <w:r>
              <w:rPr>
                <w:rFonts w:ascii="微软雅黑" w:eastAsia="微软雅黑" w:hint="eastAsia"/>
                <w:b/>
                <w:sz w:val="20"/>
              </w:rPr>
              <w:t>单周年日</w:t>
            </w:r>
            <w:r>
              <w:rPr>
                <w:sz w:val="20"/>
              </w:rPr>
              <w:t>（见 5 名词释义）后申请。</w:t>
            </w:r>
          </w:p>
          <w:p>
            <w:pPr>
              <w:pStyle w:val="TableParagraph"/>
              <w:spacing w:line="237" w:lineRule="auto" w:before="160"/>
              <w:ind w:left="159" w:right="275"/>
              <w:rPr>
                <w:sz w:val="20"/>
              </w:rPr>
            </w:pPr>
            <w:r>
              <w:rPr>
                <w:spacing w:val="-8"/>
                <w:sz w:val="20"/>
              </w:rPr>
              <w:t>减额缴清后，您不必再缴付保险费，本主险合同继续有效，但不再享有保险单借款等</w:t>
            </w:r>
            <w:r>
              <w:rPr>
                <w:spacing w:val="-8"/>
                <w:w w:val="95"/>
                <w:sz w:val="20"/>
              </w:rPr>
              <w:t>权益。</w:t>
            </w:r>
          </w:p>
          <w:p>
            <w:pPr>
              <w:pStyle w:val="TableParagraph"/>
              <w:spacing w:line="242" w:lineRule="exact" w:before="153"/>
              <w:ind w:left="159"/>
              <w:rPr>
                <w:sz w:val="20"/>
              </w:rPr>
            </w:pPr>
            <w:r>
              <w:rPr>
                <w:sz w:val="20"/>
              </w:rPr>
              <w:t>若我们曾对您的本主险合同有增加保险费或有部分不予承保的，或本主险合同理赔</w:t>
            </w:r>
          </w:p>
        </w:tc>
      </w:tr>
    </w:tbl>
    <w:p>
      <w:pPr>
        <w:spacing w:after="0" w:line="242" w:lineRule="exact"/>
        <w:rPr>
          <w:sz w:val="20"/>
        </w:rPr>
        <w:sectPr>
          <w:pgSz w:w="11910" w:h="16840"/>
          <w:pgMar w:top="132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677"/>
      </w:tblGrid>
      <w:tr>
        <w:trPr>
          <w:trHeight w:val="1319" w:hRule="atLeast"/>
        </w:trPr>
        <w:tc>
          <w:tcPr>
            <w:tcW w:w="1770" w:type="dxa"/>
          </w:tcPr>
          <w:p>
            <w:pPr>
              <w:pStyle w:val="TableParagraph"/>
              <w:rPr>
                <w:rFonts w:ascii="Times New Roman"/>
                <w:sz w:val="18"/>
              </w:rPr>
            </w:pPr>
          </w:p>
        </w:tc>
        <w:tc>
          <w:tcPr>
            <w:tcW w:w="618" w:type="dxa"/>
          </w:tcPr>
          <w:p>
            <w:pPr>
              <w:pStyle w:val="TableParagraph"/>
              <w:rPr>
                <w:rFonts w:ascii="Times New Roman"/>
                <w:sz w:val="18"/>
              </w:rPr>
            </w:pPr>
          </w:p>
        </w:tc>
        <w:tc>
          <w:tcPr>
            <w:tcW w:w="7677" w:type="dxa"/>
          </w:tcPr>
          <w:p>
            <w:pPr>
              <w:pStyle w:val="TableParagraph"/>
              <w:spacing w:line="192" w:lineRule="exact"/>
              <w:ind w:left="159"/>
              <w:rPr>
                <w:sz w:val="20"/>
              </w:rPr>
            </w:pPr>
            <w:r>
              <w:rPr>
                <w:w w:val="95"/>
                <w:sz w:val="20"/>
              </w:rPr>
              <w:t>后，您不能享受该项减额缴清保险利益。</w:t>
            </w:r>
          </w:p>
          <w:p>
            <w:pPr>
              <w:pStyle w:val="TableParagraph"/>
              <w:spacing w:line="285" w:lineRule="auto" w:before="178"/>
              <w:ind w:left="159" w:right="198"/>
              <w:rPr>
                <w:sz w:val="20"/>
              </w:rPr>
            </w:pPr>
            <w:r>
              <w:rPr>
                <w:spacing w:val="-2"/>
                <w:sz w:val="20"/>
              </w:rPr>
              <w:t>如您选择办理减额缴清保险，所有附加合同将自减额缴清保险办理完毕之日 </w:t>
            </w:r>
            <w:r>
              <w:rPr>
                <w:sz w:val="20"/>
              </w:rPr>
              <w:t>24</w:t>
            </w:r>
            <w:r>
              <w:rPr>
                <w:spacing w:val="-16"/>
                <w:sz w:val="20"/>
              </w:rPr>
              <w:t> 时终</w:t>
            </w:r>
            <w:r>
              <w:rPr>
                <w:spacing w:val="-16"/>
                <w:w w:val="95"/>
                <w:sz w:val="20"/>
              </w:rPr>
              <w:t>止，我们将按附加合同的约定退还未满期保险费或现金价值。</w:t>
            </w:r>
          </w:p>
        </w:tc>
      </w:tr>
      <w:tr>
        <w:trPr>
          <w:trHeight w:val="2636" w:hRule="atLeast"/>
        </w:trPr>
        <w:tc>
          <w:tcPr>
            <w:tcW w:w="1770" w:type="dxa"/>
          </w:tcPr>
          <w:p>
            <w:pPr>
              <w:pStyle w:val="TableParagraph"/>
              <w:spacing w:before="3"/>
              <w:rPr>
                <w:sz w:val="18"/>
              </w:rPr>
            </w:pPr>
          </w:p>
          <w:p>
            <w:pPr>
              <w:pStyle w:val="TableParagraph"/>
              <w:ind w:left="200"/>
              <w:rPr>
                <w:rFonts w:ascii="微软雅黑" w:eastAsia="微软雅黑" w:hint="eastAsia"/>
                <w:b/>
                <w:sz w:val="20"/>
              </w:rPr>
            </w:pPr>
            <w:r>
              <w:rPr>
                <w:rFonts w:ascii="微软雅黑" w:eastAsia="微软雅黑" w:hint="eastAsia"/>
                <w:b/>
                <w:sz w:val="20"/>
              </w:rPr>
              <w:t>保险单借款</w:t>
            </w:r>
          </w:p>
        </w:tc>
        <w:tc>
          <w:tcPr>
            <w:tcW w:w="618" w:type="dxa"/>
          </w:tcPr>
          <w:p>
            <w:pPr>
              <w:pStyle w:val="TableParagraph"/>
              <w:spacing w:before="10"/>
              <w:rPr>
                <w:sz w:val="22"/>
              </w:rPr>
            </w:pPr>
          </w:p>
          <w:p>
            <w:pPr>
              <w:pStyle w:val="TableParagraph"/>
              <w:spacing w:before="1"/>
              <w:ind w:left="138" w:right="138"/>
              <w:jc w:val="center"/>
              <w:rPr>
                <w:sz w:val="20"/>
              </w:rPr>
            </w:pPr>
            <w:r>
              <w:rPr>
                <w:sz w:val="20"/>
              </w:rPr>
              <w:t>3.6</w:t>
            </w:r>
          </w:p>
        </w:tc>
        <w:tc>
          <w:tcPr>
            <w:tcW w:w="7677" w:type="dxa"/>
          </w:tcPr>
          <w:p>
            <w:pPr>
              <w:pStyle w:val="TableParagraph"/>
              <w:spacing w:before="10"/>
              <w:rPr>
                <w:sz w:val="22"/>
              </w:rPr>
            </w:pPr>
          </w:p>
          <w:p>
            <w:pPr>
              <w:pStyle w:val="TableParagraph"/>
              <w:spacing w:line="285" w:lineRule="auto" w:before="1"/>
              <w:ind w:left="159" w:right="200"/>
              <w:jc w:val="both"/>
              <w:rPr>
                <w:sz w:val="20"/>
              </w:rPr>
            </w:pPr>
            <w:r>
              <w:rPr>
                <w:spacing w:val="-6"/>
                <w:w w:val="95"/>
                <w:sz w:val="20"/>
              </w:rPr>
              <w:t>在本主险合同有效期内，如果您的本主险合同累积有现金价值，您可以向我们申请借  </w:t>
            </w:r>
            <w:r>
              <w:rPr>
                <w:spacing w:val="-6"/>
                <w:sz w:val="20"/>
              </w:rPr>
              <w:t>款。经我们审核同意，借款期限不超过6个月，累计借款本息金额最高不得超过本主险合同当时现金价值的</w:t>
            </w:r>
            <w:r>
              <w:rPr>
                <w:spacing w:val="-100"/>
                <w:sz w:val="20"/>
              </w:rPr>
              <w:t> </w:t>
            </w:r>
            <w:r>
              <w:rPr>
                <w:spacing w:val="2"/>
                <w:w w:val="99"/>
                <w:sz w:val="20"/>
              </w:rPr>
              <w:drawing>
                <wp:inline distT="0" distB="0" distL="0" distR="0">
                  <wp:extent cx="56578" cy="9744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（因垫缴到期保险费时不受此限）</w:t>
            </w:r>
            <w:r>
              <w:rPr>
                <w:spacing w:val="2"/>
                <w:sz w:val="20"/>
              </w:rPr>
              <w:t>。</w:t>
            </w:r>
            <w:r>
              <w:rPr>
                <w:sz w:val="20"/>
              </w:rPr>
              <w:t>如果逾期未偿还，则 </w:t>
            </w:r>
            <w:r>
              <w:rPr>
                <w:w w:val="95"/>
                <w:sz w:val="20"/>
              </w:rPr>
              <w:t>该项未偿还利息将并入原借款金额中计算利息。</w:t>
            </w:r>
          </w:p>
          <w:p>
            <w:pPr>
              <w:pStyle w:val="TableParagraph"/>
              <w:spacing w:line="285" w:lineRule="auto" w:before="168"/>
              <w:ind w:left="159" w:right="200"/>
              <w:jc w:val="both"/>
              <w:rPr>
                <w:sz w:val="20"/>
              </w:rPr>
            </w:pPr>
            <w:r>
              <w:rPr>
                <w:spacing w:val="-3"/>
                <w:sz w:val="20"/>
              </w:rPr>
              <w:t>如果您尚未清偿的保险单借款及利息达到本主险合同的现金价值，本主险合同效力中</w:t>
            </w:r>
            <w:r>
              <w:rPr>
                <w:spacing w:val="-3"/>
                <w:w w:val="95"/>
                <w:sz w:val="20"/>
              </w:rPr>
              <w:t>止。</w:t>
            </w:r>
            <w:r>
              <w:rPr>
                <w:spacing w:val="-3"/>
                <w:w w:val="95"/>
                <w:sz w:val="20"/>
                <w:shd w:fill="E4E4E4" w:color="auto" w:val="clear"/>
              </w:rPr>
              <w:t>合同效力中止期间，我们不承担保险责任。</w:t>
            </w:r>
          </w:p>
        </w:tc>
      </w:tr>
      <w:tr>
        <w:trPr>
          <w:trHeight w:val="1206" w:hRule="atLeast"/>
        </w:trPr>
        <w:tc>
          <w:tcPr>
            <w:tcW w:w="1770" w:type="dxa"/>
          </w:tcPr>
          <w:p>
            <w:pPr>
              <w:pStyle w:val="TableParagraph"/>
              <w:spacing w:before="9"/>
              <w:rPr>
                <w:sz w:val="19"/>
              </w:rPr>
            </w:pPr>
          </w:p>
          <w:p>
            <w:pPr>
              <w:pStyle w:val="TableParagraph"/>
              <w:spacing w:line="216" w:lineRule="auto" w:before="1"/>
              <w:ind w:left="200" w:right="155"/>
              <w:rPr>
                <w:rFonts w:ascii="微软雅黑" w:eastAsia="微软雅黑" w:hint="eastAsia"/>
                <w:b/>
                <w:sz w:val="20"/>
              </w:rPr>
            </w:pPr>
            <w:r>
              <w:rPr>
                <w:rFonts w:ascii="微软雅黑" w:eastAsia="微软雅黑" w:hint="eastAsia"/>
                <w:b/>
                <w:sz w:val="20"/>
              </w:rPr>
              <w:t>未归还款项及利息的偿还</w:t>
            </w:r>
          </w:p>
        </w:tc>
        <w:tc>
          <w:tcPr>
            <w:tcW w:w="618" w:type="dxa"/>
          </w:tcPr>
          <w:p>
            <w:pPr>
              <w:pStyle w:val="TableParagraph"/>
              <w:spacing w:before="8"/>
              <w:rPr>
                <w:sz w:val="21"/>
              </w:rPr>
            </w:pPr>
          </w:p>
          <w:p>
            <w:pPr>
              <w:pStyle w:val="TableParagraph"/>
              <w:ind w:left="138" w:right="138"/>
              <w:jc w:val="center"/>
              <w:rPr>
                <w:sz w:val="20"/>
              </w:rPr>
            </w:pPr>
            <w:r>
              <w:rPr>
                <w:sz w:val="20"/>
              </w:rPr>
              <w:t>3.7</w:t>
            </w:r>
          </w:p>
        </w:tc>
        <w:tc>
          <w:tcPr>
            <w:tcW w:w="7677" w:type="dxa"/>
          </w:tcPr>
          <w:p>
            <w:pPr>
              <w:pStyle w:val="TableParagraph"/>
              <w:spacing w:before="8"/>
              <w:rPr>
                <w:sz w:val="21"/>
              </w:rPr>
            </w:pPr>
          </w:p>
          <w:p>
            <w:pPr>
              <w:pStyle w:val="TableParagraph"/>
              <w:spacing w:line="285" w:lineRule="auto"/>
              <w:ind w:left="159" w:right="200"/>
              <w:rPr>
                <w:sz w:val="20"/>
              </w:rPr>
            </w:pPr>
            <w:r>
              <w:rPr>
                <w:spacing w:val="-4"/>
                <w:w w:val="95"/>
                <w:sz w:val="20"/>
              </w:rPr>
              <w:t>我们在给付各项保险金或办理终止保险合同、减额缴清、复效时，如您有未归还款项  及利息，需先行归还我们或由我们在给付款中扣除。</w:t>
            </w:r>
          </w:p>
        </w:tc>
      </w:tr>
      <w:tr>
        <w:trPr>
          <w:trHeight w:val="353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变更保险合同</w:t>
            </w:r>
          </w:p>
        </w:tc>
        <w:tc>
          <w:tcPr>
            <w:tcW w:w="618" w:type="dxa"/>
          </w:tcPr>
          <w:p>
            <w:pPr>
              <w:pStyle w:val="TableParagraph"/>
              <w:spacing w:before="10"/>
              <w:rPr>
                <w:sz w:val="20"/>
              </w:rPr>
            </w:pPr>
          </w:p>
          <w:p>
            <w:pPr>
              <w:pStyle w:val="TableParagraph"/>
              <w:ind w:left="139" w:right="138"/>
              <w:jc w:val="center"/>
              <w:rPr>
                <w:sz w:val="20"/>
              </w:rPr>
            </w:pPr>
            <w:r>
              <w:rPr>
                <w:sz w:val="20"/>
              </w:rPr>
              <w:t>3.8</w:t>
            </w:r>
          </w:p>
        </w:tc>
        <w:tc>
          <w:tcPr>
            <w:tcW w:w="7677" w:type="dxa"/>
          </w:tcPr>
          <w:p>
            <w:pPr>
              <w:pStyle w:val="TableParagraph"/>
              <w:spacing w:before="10"/>
              <w:rPr>
                <w:sz w:val="20"/>
              </w:rPr>
            </w:pPr>
          </w:p>
          <w:p>
            <w:pPr>
              <w:pStyle w:val="TableParagraph"/>
              <w:spacing w:line="285" w:lineRule="auto"/>
              <w:ind w:left="159" w:right="196"/>
              <w:jc w:val="both"/>
              <w:rPr>
                <w:sz w:val="20"/>
              </w:rPr>
            </w:pPr>
            <w:r>
              <w:rPr>
                <w:spacing w:val="-6"/>
                <w:w w:val="95"/>
                <w:sz w:val="20"/>
              </w:rPr>
              <w:t>在本主险合同有效期内，您可以申请变更本主险合同，您的变更申请经我们双方协商  一致后，以保险合同上的批单记载为准。</w:t>
            </w:r>
          </w:p>
          <w:p>
            <w:pPr>
              <w:pStyle w:val="TableParagraph"/>
              <w:spacing w:line="285" w:lineRule="auto" w:before="167"/>
              <w:ind w:left="159" w:right="200"/>
              <w:jc w:val="both"/>
              <w:rPr>
                <w:sz w:val="20"/>
              </w:rPr>
            </w:pPr>
            <w:r>
              <w:rPr>
                <w:spacing w:val="-6"/>
                <w:w w:val="95"/>
                <w:sz w:val="20"/>
              </w:rPr>
              <w:t>如果您向我们申请减少保险金额，减少后的保险金额不得低于您申请当时我们规定的  </w:t>
            </w:r>
            <w:r>
              <w:rPr>
                <w:spacing w:val="-10"/>
                <w:w w:val="95"/>
                <w:sz w:val="20"/>
              </w:rPr>
              <w:t>最低限额，减少部分视为部分解除合同，我们将退还保险金额减少部分所对应的现金  价值。</w:t>
            </w:r>
          </w:p>
          <w:p>
            <w:pPr>
              <w:pStyle w:val="TableParagraph"/>
              <w:spacing w:line="285" w:lineRule="auto" w:before="167"/>
              <w:ind w:left="159" w:right="196"/>
              <w:jc w:val="both"/>
              <w:rPr>
                <w:sz w:val="20"/>
              </w:rPr>
            </w:pPr>
            <w:r>
              <w:rPr>
                <w:spacing w:val="-5"/>
                <w:sz w:val="20"/>
              </w:rPr>
              <w:t>如果投保时被保险人未满 </w:t>
            </w:r>
            <w:r>
              <w:rPr>
                <w:sz w:val="20"/>
              </w:rPr>
              <w:t>18</w:t>
            </w:r>
            <w:r>
              <w:rPr>
                <w:spacing w:val="-15"/>
                <w:sz w:val="20"/>
              </w:rPr>
              <w:t> 周岁，办理变更保险金额须在被保险人年满 </w:t>
            </w:r>
            <w:r>
              <w:rPr>
                <w:sz w:val="20"/>
              </w:rPr>
              <w:t>18</w:t>
            </w:r>
            <w:r>
              <w:rPr>
                <w:spacing w:val="-12"/>
                <w:sz w:val="20"/>
              </w:rPr>
              <w:t> 周岁的首</w:t>
            </w:r>
            <w:r>
              <w:rPr>
                <w:spacing w:val="-12"/>
                <w:w w:val="95"/>
                <w:sz w:val="20"/>
              </w:rPr>
              <w:t>个保单周年日后申请。</w:t>
            </w:r>
          </w:p>
          <w:p>
            <w:pPr>
              <w:pStyle w:val="TableParagraph"/>
              <w:spacing w:before="168"/>
              <w:ind w:left="159"/>
              <w:jc w:val="both"/>
              <w:rPr>
                <w:sz w:val="20"/>
              </w:rPr>
            </w:pPr>
            <w:r>
              <w:rPr>
                <w:w w:val="95"/>
                <w:sz w:val="20"/>
              </w:rPr>
              <w:t>本主险合同理赔后，我们不接受您的变更保险金额申请。</w:t>
            </w:r>
          </w:p>
        </w:tc>
      </w:tr>
      <w:tr>
        <w:trPr>
          <w:trHeight w:val="272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解除保险合同</w:t>
            </w:r>
          </w:p>
        </w:tc>
        <w:tc>
          <w:tcPr>
            <w:tcW w:w="618" w:type="dxa"/>
          </w:tcPr>
          <w:p>
            <w:pPr>
              <w:pStyle w:val="TableParagraph"/>
              <w:spacing w:before="10"/>
              <w:rPr>
                <w:sz w:val="20"/>
              </w:rPr>
            </w:pPr>
          </w:p>
          <w:p>
            <w:pPr>
              <w:pStyle w:val="TableParagraph"/>
              <w:ind w:left="138" w:right="138"/>
              <w:jc w:val="center"/>
              <w:rPr>
                <w:sz w:val="20"/>
              </w:rPr>
            </w:pPr>
            <w:r>
              <w:rPr>
                <w:sz w:val="20"/>
              </w:rPr>
              <w:t>3.9</w:t>
            </w:r>
          </w:p>
        </w:tc>
        <w:tc>
          <w:tcPr>
            <w:tcW w:w="7677" w:type="dxa"/>
          </w:tcPr>
          <w:p>
            <w:pPr>
              <w:pStyle w:val="TableParagraph"/>
              <w:spacing w:before="10"/>
              <w:rPr>
                <w:sz w:val="20"/>
              </w:rPr>
            </w:pPr>
          </w:p>
          <w:p>
            <w:pPr>
              <w:pStyle w:val="TableParagraph"/>
              <w:ind w:left="159"/>
              <w:rPr>
                <w:sz w:val="20"/>
              </w:rPr>
            </w:pPr>
            <w:r>
              <w:rPr>
                <w:w w:val="95"/>
                <w:sz w:val="20"/>
              </w:rPr>
              <w:t>您可以随时向我们提出申请解除合同，您在申请时应向我们提供下列资料：</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保险合同；</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w w:val="95"/>
                <w:sz w:val="20"/>
              </w:rPr>
              <w:t>解除合同申请书；</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您的法定身份证明文件。</w:t>
            </w:r>
          </w:p>
          <w:p>
            <w:pPr>
              <w:pStyle w:val="TableParagraph"/>
              <w:spacing w:line="310" w:lineRule="atLeast" w:before="157"/>
              <w:ind w:left="159" w:right="200"/>
              <w:rPr>
                <w:sz w:val="20"/>
              </w:rPr>
            </w:pPr>
            <w:r>
              <w:rPr>
                <w:spacing w:val="-2"/>
                <w:sz w:val="20"/>
              </w:rPr>
              <w:t>本主险合同的效力自我们收到解除合同申请书之日 </w:t>
            </w:r>
            <w:r>
              <w:rPr>
                <w:sz w:val="20"/>
              </w:rPr>
              <w:t>24</w:t>
            </w:r>
            <w:r>
              <w:rPr>
                <w:spacing w:val="-7"/>
                <w:sz w:val="20"/>
              </w:rPr>
              <w:t> 时终止。合同效力终止后，我</w:t>
            </w:r>
            <w:r>
              <w:rPr>
                <w:spacing w:val="-7"/>
                <w:w w:val="95"/>
                <w:sz w:val="20"/>
              </w:rPr>
              <w:t>们将向您退还本主险合同当时的现金价值。</w:t>
            </w:r>
          </w:p>
        </w:tc>
      </w:tr>
    </w:tbl>
    <w:p>
      <w:pPr>
        <w:pStyle w:val="BodyText"/>
      </w:pPr>
    </w:p>
    <w:p>
      <w:pPr>
        <w:pStyle w:val="BodyText"/>
      </w:pPr>
    </w:p>
    <w:p>
      <w:pPr>
        <w:pStyle w:val="BodyText"/>
        <w:spacing w:before="3"/>
        <w:rPr>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675"/>
      </w:tblGrid>
      <w:tr>
        <w:trPr>
          <w:trHeight w:val="341" w:hRule="atLeast"/>
        </w:trPr>
        <w:tc>
          <w:tcPr>
            <w:tcW w:w="1767" w:type="dxa"/>
          </w:tcPr>
          <w:p>
            <w:pPr>
              <w:pStyle w:val="TableParagraph"/>
              <w:rPr>
                <w:rFonts w:ascii="Times New Roman"/>
                <w:sz w:val="18"/>
              </w:rPr>
            </w:pPr>
          </w:p>
        </w:tc>
        <w:tc>
          <w:tcPr>
            <w:tcW w:w="622" w:type="dxa"/>
          </w:tcPr>
          <w:p>
            <w:pPr>
              <w:pStyle w:val="TableParagraph"/>
              <w:spacing w:line="236" w:lineRule="exact"/>
              <w:ind w:left="3"/>
              <w:jc w:val="center"/>
              <w:rPr>
                <w:rFonts w:ascii="微软雅黑"/>
                <w:b/>
                <w:sz w:val="21"/>
              </w:rPr>
            </w:pPr>
            <w:r>
              <w:rPr>
                <w:rFonts w:ascii="微软雅黑"/>
                <w:b/>
                <w:w w:val="81"/>
                <w:sz w:val="21"/>
              </w:rPr>
              <w:t>4</w:t>
            </w:r>
          </w:p>
        </w:tc>
        <w:tc>
          <w:tcPr>
            <w:tcW w:w="7675" w:type="dxa"/>
          </w:tcPr>
          <w:p>
            <w:pPr>
              <w:pStyle w:val="TableParagraph"/>
              <w:spacing w:line="236" w:lineRule="exact"/>
              <w:ind w:left="158"/>
              <w:rPr>
                <w:rFonts w:ascii="微软雅黑" w:eastAsia="微软雅黑" w:hint="eastAsia"/>
                <w:b/>
                <w:sz w:val="21"/>
              </w:rPr>
            </w:pPr>
            <w:r>
              <w:rPr>
                <w:rFonts w:ascii="微软雅黑" w:eastAsia="微软雅黑" w:hint="eastAsia"/>
                <w:b/>
                <w:sz w:val="21"/>
              </w:rPr>
              <w:t>基本条款</w:t>
            </w:r>
          </w:p>
        </w:tc>
      </w:tr>
      <w:tr>
        <w:trPr>
          <w:trHeight w:val="1471" w:hRule="atLeast"/>
        </w:trPr>
        <w:tc>
          <w:tcPr>
            <w:tcW w:w="1767" w:type="dxa"/>
          </w:tcPr>
          <w:p>
            <w:pPr>
              <w:pStyle w:val="TableParagraph"/>
              <w:spacing w:before="8"/>
              <w:ind w:left="200"/>
              <w:rPr>
                <w:rFonts w:ascii="微软雅黑" w:eastAsia="微软雅黑" w:hint="eastAsia"/>
                <w:b/>
                <w:sz w:val="20"/>
              </w:rPr>
            </w:pPr>
            <w:r>
              <w:rPr>
                <w:rFonts w:ascii="微软雅黑" w:eastAsia="微软雅黑" w:hint="eastAsia"/>
                <w:b/>
                <w:sz w:val="20"/>
              </w:rPr>
              <w:t>保险责任的开始</w:t>
            </w:r>
          </w:p>
        </w:tc>
        <w:tc>
          <w:tcPr>
            <w:tcW w:w="622" w:type="dxa"/>
          </w:tcPr>
          <w:p>
            <w:pPr>
              <w:pStyle w:val="TableParagraph"/>
              <w:spacing w:before="67"/>
              <w:ind w:left="142" w:right="139"/>
              <w:jc w:val="center"/>
              <w:rPr>
                <w:sz w:val="20"/>
              </w:rPr>
            </w:pPr>
            <w:r>
              <w:rPr>
                <w:sz w:val="20"/>
              </w:rPr>
              <w:t>4.1</w:t>
            </w:r>
          </w:p>
        </w:tc>
        <w:tc>
          <w:tcPr>
            <w:tcW w:w="7675" w:type="dxa"/>
          </w:tcPr>
          <w:p>
            <w:pPr>
              <w:pStyle w:val="TableParagraph"/>
              <w:spacing w:before="67"/>
              <w:ind w:left="158"/>
              <w:rPr>
                <w:sz w:val="20"/>
              </w:rPr>
            </w:pPr>
            <w:r>
              <w:rPr>
                <w:w w:val="95"/>
                <w:sz w:val="20"/>
              </w:rPr>
              <w:t>您向我们提出保险要求，经我们同意承保，保险合同成立。</w:t>
            </w:r>
          </w:p>
          <w:p>
            <w:pPr>
              <w:pStyle w:val="TableParagraph"/>
              <w:spacing w:before="1"/>
              <w:rPr>
                <w:sz w:val="14"/>
              </w:rPr>
            </w:pPr>
          </w:p>
          <w:p>
            <w:pPr>
              <w:pStyle w:val="TableParagraph"/>
              <w:spacing w:line="237" w:lineRule="auto"/>
              <w:ind w:left="158" w:right="197"/>
              <w:rPr>
                <w:sz w:val="20"/>
              </w:rPr>
            </w:pPr>
            <w:r>
              <w:rPr>
                <w:sz w:val="20"/>
              </w:rPr>
              <w:t>经我们同意承保，并自我们收到首期保险费（以较后者为准）</w:t>
            </w:r>
            <w:r>
              <w:rPr>
                <w:spacing w:val="-10"/>
                <w:sz w:val="20"/>
              </w:rPr>
              <w:t>的当日 </w:t>
            </w:r>
            <w:r>
              <w:rPr>
                <w:sz w:val="20"/>
              </w:rPr>
              <w:t>24</w:t>
            </w:r>
            <w:r>
              <w:rPr>
                <w:spacing w:val="-9"/>
                <w:sz w:val="20"/>
              </w:rPr>
              <w:t> 时起保险合</w:t>
            </w:r>
            <w:r>
              <w:rPr>
                <w:spacing w:val="-9"/>
                <w:w w:val="95"/>
                <w:sz w:val="20"/>
              </w:rPr>
              <w:t>同生效，我们开始承担保险责任。我们将及时签发保险单作为保险凭证。</w:t>
            </w:r>
          </w:p>
          <w:p>
            <w:pPr>
              <w:pStyle w:val="TableParagraph"/>
              <w:spacing w:line="242" w:lineRule="exact" w:before="177"/>
              <w:ind w:left="158"/>
              <w:rPr>
                <w:sz w:val="20"/>
              </w:rPr>
            </w:pPr>
            <w:r>
              <w:rPr>
                <w:w w:val="95"/>
                <w:sz w:val="20"/>
              </w:rPr>
              <w:t>本主险合同的成立日与生效日以保险合同所载的日期为准。</w:t>
            </w:r>
          </w:p>
        </w:tc>
      </w:tr>
    </w:tbl>
    <w:p>
      <w:pPr>
        <w:spacing w:after="0" w:line="242" w:lineRule="exact"/>
        <w:rPr>
          <w:sz w:val="20"/>
        </w:rPr>
        <w:sectPr>
          <w:pgSz w:w="11910" w:h="16840"/>
          <w:pgMar w:top="1380" w:bottom="280" w:left="8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774"/>
      </w:tblGrid>
      <w:tr>
        <w:trPr>
          <w:trHeight w:val="4115" w:hRule="atLeast"/>
        </w:trPr>
        <w:tc>
          <w:tcPr>
            <w:tcW w:w="1770"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年龄与性别误告</w:t>
            </w:r>
          </w:p>
        </w:tc>
        <w:tc>
          <w:tcPr>
            <w:tcW w:w="618" w:type="dxa"/>
          </w:tcPr>
          <w:p>
            <w:pPr>
              <w:pStyle w:val="TableParagraph"/>
              <w:spacing w:line="196" w:lineRule="exact"/>
              <w:ind w:left="139" w:right="138"/>
              <w:jc w:val="center"/>
              <w:rPr>
                <w:sz w:val="20"/>
              </w:rPr>
            </w:pPr>
            <w:r>
              <w:rPr>
                <w:sz w:val="20"/>
              </w:rPr>
              <w:t>4.2</w:t>
            </w:r>
          </w:p>
        </w:tc>
        <w:tc>
          <w:tcPr>
            <w:tcW w:w="7774" w:type="dxa"/>
          </w:tcPr>
          <w:p>
            <w:pPr>
              <w:pStyle w:val="TableParagraph"/>
              <w:spacing w:line="196" w:lineRule="exact"/>
              <w:ind w:left="159"/>
              <w:rPr>
                <w:sz w:val="20"/>
              </w:rPr>
            </w:pPr>
            <w:r>
              <w:rPr>
                <w:w w:val="95"/>
                <w:sz w:val="20"/>
              </w:rPr>
              <w:t>您在申请投保时，应将与法定身份证明相符的被保险人的出生日期和性别在投保书上</w:t>
            </w:r>
          </w:p>
          <w:p>
            <w:pPr>
              <w:pStyle w:val="TableParagraph"/>
              <w:spacing w:before="50"/>
              <w:ind w:left="159"/>
              <w:rPr>
                <w:sz w:val="20"/>
              </w:rPr>
            </w:pPr>
            <w:r>
              <w:rPr>
                <w:w w:val="95"/>
                <w:sz w:val="20"/>
              </w:rPr>
              <w:t>填明，如果发生错误按照下列方式办理：</w:t>
            </w:r>
          </w:p>
          <w:p>
            <w:pPr>
              <w:pStyle w:val="TableParagraph"/>
              <w:spacing w:before="9"/>
              <w:rPr>
                <w:sz w:val="15"/>
              </w:rPr>
            </w:pPr>
          </w:p>
          <w:p>
            <w:pPr>
              <w:pStyle w:val="TableParagraph"/>
              <w:numPr>
                <w:ilvl w:val="0"/>
                <w:numId w:val="15"/>
              </w:numPr>
              <w:tabs>
                <w:tab w:pos="785" w:val="left" w:leader="none"/>
              </w:tabs>
              <w:spacing w:line="285" w:lineRule="auto" w:before="0" w:after="0"/>
              <w:ind w:left="784" w:right="296" w:hanging="625"/>
              <w:jc w:val="both"/>
              <w:rPr>
                <w:sz w:val="20"/>
              </w:rPr>
            </w:pPr>
            <w:r>
              <w:rPr>
                <w:sz w:val="20"/>
                <w:shd w:fill="E4E4E4" w:color="auto" w:val="clear"/>
              </w:rPr>
              <w:t>您申报的被保险人年龄不真实，并且其真实年龄不符合本主险合同约定投保</w:t>
            </w:r>
            <w:r>
              <w:rPr>
                <w:spacing w:val="-189"/>
                <w:sz w:val="20"/>
                <w:shd w:fill="E4E4E4" w:color="auto" w:val="clear"/>
              </w:rPr>
              <w:t>年</w:t>
            </w:r>
            <w:r>
              <w:rPr>
                <w:sz w:val="20"/>
                <w:shd w:fill="E4E4E4" w:color="auto" w:val="clear"/>
              </w:rPr>
              <w:t>龄限制的，我们有权依照法律的规定解除合同，并向您退还本主险合同当 时的现金价值，对于合同解除前发生的保险事故，我们不承担给付保险金的</w:t>
            </w:r>
            <w:r>
              <w:rPr>
                <w:w w:val="95"/>
                <w:sz w:val="20"/>
                <w:shd w:fill="E4E4E4" w:color="auto" w:val="clear"/>
              </w:rPr>
              <w:t>责任。</w:t>
            </w:r>
          </w:p>
          <w:p>
            <w:pPr>
              <w:pStyle w:val="TableParagraph"/>
              <w:numPr>
                <w:ilvl w:val="0"/>
                <w:numId w:val="15"/>
              </w:numPr>
              <w:tabs>
                <w:tab w:pos="785" w:val="left" w:leader="none"/>
              </w:tabs>
              <w:spacing w:line="285" w:lineRule="auto" w:before="168" w:after="0"/>
              <w:ind w:left="784" w:right="195" w:hanging="625"/>
              <w:jc w:val="left"/>
              <w:rPr>
                <w:sz w:val="20"/>
              </w:rPr>
            </w:pPr>
            <w:r>
              <w:rPr>
                <w:spacing w:val="-1"/>
                <w:sz w:val="20"/>
              </w:rPr>
              <w:t>您申报的被保险人年龄或性别不真实，致使您实缴保险费少于应缴保险费的， </w:t>
            </w:r>
            <w:r>
              <w:rPr>
                <w:sz w:val="20"/>
              </w:rPr>
              <w:t>我们有权更正并要求您补缴保险费。</w:t>
            </w:r>
            <w:r>
              <w:rPr>
                <w:sz w:val="20"/>
                <w:shd w:fill="E4E4E4" w:color="auto" w:val="clear"/>
              </w:rPr>
              <w:t>若已经发生保险事故，在给付保险金时</w:t>
            </w:r>
            <w:r>
              <w:rPr>
                <w:w w:val="95"/>
                <w:sz w:val="20"/>
                <w:shd w:fill="E4E4E4" w:color="auto" w:val="clear"/>
              </w:rPr>
              <w:t>按实缴保险费和应缴保险费的比例给付。</w:t>
            </w:r>
          </w:p>
          <w:p>
            <w:pPr>
              <w:pStyle w:val="TableParagraph"/>
              <w:numPr>
                <w:ilvl w:val="0"/>
                <w:numId w:val="15"/>
              </w:numPr>
              <w:tabs>
                <w:tab w:pos="785" w:val="left" w:leader="none"/>
              </w:tabs>
              <w:spacing w:line="285" w:lineRule="auto" w:before="168" w:after="0"/>
              <w:ind w:left="784" w:right="195" w:hanging="625"/>
              <w:jc w:val="left"/>
              <w:rPr>
                <w:sz w:val="20"/>
              </w:rPr>
            </w:pPr>
            <w:r>
              <w:rPr>
                <w:spacing w:val="-1"/>
                <w:sz w:val="20"/>
              </w:rPr>
              <w:t>您申报的被保险人年龄或性别不真实，致使您实缴保险费多于应缴保险费的， </w:t>
            </w:r>
            <w:r>
              <w:rPr>
                <w:spacing w:val="-1"/>
                <w:w w:val="95"/>
                <w:sz w:val="20"/>
              </w:rPr>
              <w:t>我们会将多收的保险费无息退还给您。本主险合同的保险金额不因此改变。</w:t>
            </w:r>
          </w:p>
        </w:tc>
      </w:tr>
      <w:tr>
        <w:trPr>
          <w:trHeight w:val="3079" w:hRule="atLeast"/>
        </w:trPr>
        <w:tc>
          <w:tcPr>
            <w:tcW w:w="1770" w:type="dxa"/>
          </w:tcPr>
          <w:p>
            <w:pPr>
              <w:pStyle w:val="TableParagraph"/>
              <w:spacing w:before="1"/>
              <w:rPr>
                <w:sz w:val="18"/>
              </w:rPr>
            </w:pPr>
          </w:p>
          <w:p>
            <w:pPr>
              <w:pStyle w:val="TableParagraph"/>
              <w:spacing w:line="216" w:lineRule="auto" w:before="1"/>
              <w:ind w:left="200" w:right="155"/>
              <w:rPr>
                <w:rFonts w:ascii="微软雅黑" w:eastAsia="微软雅黑" w:hint="eastAsia"/>
                <w:b/>
                <w:sz w:val="20"/>
              </w:rPr>
            </w:pPr>
            <w:r>
              <w:rPr>
                <w:rFonts w:ascii="微软雅黑" w:eastAsia="微软雅黑" w:hint="eastAsia"/>
                <w:b/>
                <w:sz w:val="20"/>
              </w:rPr>
              <w:t>如实告知与保险合同的解除</w:t>
            </w:r>
          </w:p>
        </w:tc>
        <w:tc>
          <w:tcPr>
            <w:tcW w:w="618" w:type="dxa"/>
          </w:tcPr>
          <w:p>
            <w:pPr>
              <w:pStyle w:val="TableParagraph"/>
              <w:rPr>
                <w:sz w:val="20"/>
              </w:rPr>
            </w:pPr>
          </w:p>
          <w:p>
            <w:pPr>
              <w:pStyle w:val="TableParagraph"/>
              <w:ind w:left="139" w:right="138"/>
              <w:jc w:val="center"/>
              <w:rPr>
                <w:sz w:val="20"/>
              </w:rPr>
            </w:pPr>
            <w:r>
              <w:rPr>
                <w:sz w:val="20"/>
              </w:rPr>
              <w:t>4.3</w:t>
            </w:r>
          </w:p>
        </w:tc>
        <w:tc>
          <w:tcPr>
            <w:tcW w:w="7774" w:type="dxa"/>
          </w:tcPr>
          <w:p>
            <w:pPr>
              <w:pStyle w:val="TableParagraph"/>
              <w:rPr>
                <w:sz w:val="20"/>
              </w:rPr>
            </w:pPr>
          </w:p>
          <w:p>
            <w:pPr>
              <w:pStyle w:val="TableParagraph"/>
              <w:spacing w:line="285" w:lineRule="auto"/>
              <w:ind w:left="159" w:right="294"/>
              <w:jc w:val="both"/>
              <w:rPr>
                <w:sz w:val="20"/>
              </w:rPr>
            </w:pPr>
            <w:r>
              <w:rPr>
                <w:spacing w:val="-5"/>
                <w:sz w:val="20"/>
                <w:shd w:fill="E4E4E4" w:color="auto" w:val="clear"/>
              </w:rPr>
              <w:t>我们就您和被保险人的有关情况提出询问，您应当如实告知。如故意或者因重大过失</w:t>
            </w:r>
            <w:r>
              <w:rPr>
                <w:spacing w:val="-200"/>
                <w:sz w:val="20"/>
                <w:shd w:fill="E4E4E4" w:color="auto" w:val="clear"/>
              </w:rPr>
              <w:t>未</w:t>
            </w:r>
            <w:r>
              <w:rPr>
                <w:spacing w:val="-7"/>
                <w:w w:val="95"/>
                <w:sz w:val="20"/>
                <w:shd w:fill="E4E4E4" w:color="auto" w:val="clear"/>
              </w:rPr>
              <w:t>履行如实告知义务，足以影响我们决定是否承保或者提高保险费率的，我们有权依照  法律的规定解除合同。</w:t>
            </w:r>
          </w:p>
          <w:p>
            <w:pPr>
              <w:pStyle w:val="TableParagraph"/>
              <w:spacing w:line="285" w:lineRule="auto" w:before="167"/>
              <w:ind w:left="159" w:right="294"/>
              <w:jc w:val="both"/>
              <w:rPr>
                <w:sz w:val="20"/>
              </w:rPr>
            </w:pPr>
            <w:r>
              <w:rPr>
                <w:spacing w:val="-5"/>
                <w:w w:val="95"/>
                <w:sz w:val="20"/>
                <w:shd w:fill="E4E4E4" w:color="auto" w:val="clear"/>
              </w:rPr>
              <w:t>您故意不履行如实告知义务的，对于合同解除前发生的保险事故，我们不承担给付保  险金的责任，且不退还已缴保险费。</w:t>
            </w:r>
          </w:p>
          <w:p>
            <w:pPr>
              <w:pStyle w:val="TableParagraph"/>
              <w:spacing w:line="285" w:lineRule="auto" w:before="167"/>
              <w:ind w:left="159" w:right="293"/>
              <w:jc w:val="both"/>
              <w:rPr>
                <w:sz w:val="20"/>
              </w:rPr>
            </w:pPr>
            <w:r>
              <w:rPr>
                <w:spacing w:val="-5"/>
                <w:w w:val="95"/>
                <w:sz w:val="20"/>
                <w:shd w:fill="E4E4E4" w:color="auto" w:val="clear"/>
              </w:rPr>
              <w:t>您因重大过失未履行如实告知义务，对保险事故的发生有严重影响的，对于合同解除</w:t>
            </w:r>
            <w:r>
              <w:rPr>
                <w:spacing w:val="-200"/>
                <w:w w:val="95"/>
                <w:sz w:val="20"/>
                <w:shd w:fill="E4E4E4" w:color="auto" w:val="clear"/>
              </w:rPr>
              <w:t>前</w:t>
            </w:r>
            <w:r>
              <w:rPr>
                <w:spacing w:val="95"/>
                <w:w w:val="95"/>
                <w:sz w:val="20"/>
                <w:shd w:fill="E4E4E4" w:color="auto" w:val="clear"/>
              </w:rPr>
              <w:t> </w:t>
            </w:r>
            <w:r>
              <w:rPr>
                <w:w w:val="95"/>
                <w:sz w:val="20"/>
                <w:shd w:fill="E4E4E4" w:color="auto" w:val="clear"/>
              </w:rPr>
              <w:t>发生的保险事故，我们不承担给付保险金的责任，但会无息退还所缴保险费。</w:t>
            </w:r>
          </w:p>
        </w:tc>
      </w:tr>
      <w:tr>
        <w:trPr>
          <w:trHeight w:val="1560" w:hRule="atLeast"/>
        </w:trPr>
        <w:tc>
          <w:tcPr>
            <w:tcW w:w="1770"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变更通讯方式</w:t>
            </w:r>
          </w:p>
        </w:tc>
        <w:tc>
          <w:tcPr>
            <w:tcW w:w="618" w:type="dxa"/>
          </w:tcPr>
          <w:p>
            <w:pPr>
              <w:pStyle w:val="TableParagraph"/>
              <w:spacing w:before="1"/>
              <w:rPr>
                <w:sz w:val="23"/>
              </w:rPr>
            </w:pPr>
          </w:p>
          <w:p>
            <w:pPr>
              <w:pStyle w:val="TableParagraph"/>
              <w:spacing w:before="1"/>
              <w:ind w:left="139" w:right="138"/>
              <w:jc w:val="center"/>
              <w:rPr>
                <w:sz w:val="20"/>
              </w:rPr>
            </w:pPr>
            <w:r>
              <w:rPr>
                <w:sz w:val="20"/>
              </w:rPr>
              <w:t>4.4</w:t>
            </w:r>
          </w:p>
        </w:tc>
        <w:tc>
          <w:tcPr>
            <w:tcW w:w="7774" w:type="dxa"/>
          </w:tcPr>
          <w:p>
            <w:pPr>
              <w:pStyle w:val="TableParagraph"/>
              <w:spacing w:before="1"/>
              <w:rPr>
                <w:sz w:val="23"/>
              </w:rPr>
            </w:pPr>
          </w:p>
          <w:p>
            <w:pPr>
              <w:pStyle w:val="TableParagraph"/>
              <w:spacing w:line="285" w:lineRule="auto" w:before="1"/>
              <w:ind w:left="159" w:right="296"/>
              <w:jc w:val="both"/>
              <w:rPr>
                <w:sz w:val="20"/>
              </w:rPr>
            </w:pPr>
            <w:r>
              <w:rPr>
                <w:spacing w:val="-2"/>
                <w:w w:val="95"/>
                <w:sz w:val="20"/>
              </w:rPr>
              <w:t>本主险合同的通讯方式</w:t>
            </w:r>
            <w:r>
              <w:rPr>
                <w:w w:val="95"/>
                <w:sz w:val="20"/>
              </w:rPr>
              <w:t>（</w:t>
            </w:r>
            <w:r>
              <w:rPr>
                <w:spacing w:val="-5"/>
                <w:w w:val="95"/>
                <w:sz w:val="20"/>
              </w:rPr>
              <w:t>包括通讯地址、联系电话、电子邮箱等</w:t>
            </w:r>
            <w:r>
              <w:rPr>
                <w:spacing w:val="-17"/>
                <w:w w:val="95"/>
                <w:sz w:val="20"/>
              </w:rPr>
              <w:t>）</w:t>
            </w:r>
            <w:r>
              <w:rPr>
                <w:spacing w:val="-4"/>
                <w:w w:val="95"/>
                <w:sz w:val="20"/>
              </w:rPr>
              <w:t>变更时，您应及时  </w:t>
            </w:r>
            <w:r>
              <w:rPr>
                <w:spacing w:val="-8"/>
                <w:w w:val="95"/>
                <w:sz w:val="20"/>
              </w:rPr>
              <w:t>以书面形式或者双方认可的其他形式通知我们。如果您未以书面形式或者双方认可的  其他形式通知我们，我们按所知的最后通讯方式所发送的通知，均视为已送达您。</w:t>
            </w:r>
          </w:p>
        </w:tc>
      </w:tr>
      <w:tr>
        <w:trPr>
          <w:trHeight w:val="2313" w:hRule="atLeast"/>
        </w:trPr>
        <w:tc>
          <w:tcPr>
            <w:tcW w:w="1770"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合同效力的终止</w:t>
            </w:r>
          </w:p>
        </w:tc>
        <w:tc>
          <w:tcPr>
            <w:tcW w:w="618" w:type="dxa"/>
          </w:tcPr>
          <w:p>
            <w:pPr>
              <w:pStyle w:val="TableParagraph"/>
              <w:spacing w:before="1"/>
              <w:rPr>
                <w:sz w:val="23"/>
              </w:rPr>
            </w:pPr>
          </w:p>
          <w:p>
            <w:pPr>
              <w:pStyle w:val="TableParagraph"/>
              <w:spacing w:before="1"/>
              <w:ind w:left="139" w:right="138"/>
              <w:jc w:val="center"/>
              <w:rPr>
                <w:sz w:val="20"/>
              </w:rPr>
            </w:pPr>
            <w:r>
              <w:rPr>
                <w:sz w:val="20"/>
              </w:rPr>
              <w:t>4.5</w:t>
            </w:r>
          </w:p>
        </w:tc>
        <w:tc>
          <w:tcPr>
            <w:tcW w:w="7774" w:type="dxa"/>
          </w:tcPr>
          <w:p>
            <w:pPr>
              <w:pStyle w:val="TableParagraph"/>
              <w:spacing w:before="1"/>
              <w:rPr>
                <w:sz w:val="23"/>
              </w:rPr>
            </w:pPr>
          </w:p>
          <w:p>
            <w:pPr>
              <w:pStyle w:val="TableParagraph"/>
              <w:spacing w:before="1"/>
              <w:ind w:left="159"/>
              <w:rPr>
                <w:sz w:val="20"/>
              </w:rPr>
            </w:pPr>
            <w:r>
              <w:rPr>
                <w:w w:val="95"/>
                <w:sz w:val="20"/>
              </w:rPr>
              <w:t>以下任何一种情形发生时，本主险合同效力终止：</w:t>
            </w:r>
          </w:p>
          <w:p>
            <w:pPr>
              <w:pStyle w:val="TableParagraph"/>
              <w:spacing w:before="10"/>
              <w:rPr>
                <w:sz w:val="15"/>
              </w:rPr>
            </w:pPr>
          </w:p>
          <w:p>
            <w:pPr>
              <w:pStyle w:val="TableParagraph"/>
              <w:numPr>
                <w:ilvl w:val="0"/>
                <w:numId w:val="16"/>
              </w:numPr>
              <w:tabs>
                <w:tab w:pos="785" w:val="left" w:leader="none"/>
              </w:tabs>
              <w:spacing w:line="240" w:lineRule="auto" w:before="0" w:after="0"/>
              <w:ind w:left="784" w:right="0" w:hanging="625"/>
              <w:jc w:val="left"/>
              <w:rPr>
                <w:sz w:val="20"/>
              </w:rPr>
            </w:pPr>
            <w:r>
              <w:rPr>
                <w:w w:val="95"/>
                <w:sz w:val="20"/>
              </w:rPr>
              <w:t>您在本主险合同有效期内向我们申请解除合同；</w:t>
            </w:r>
          </w:p>
          <w:p>
            <w:pPr>
              <w:pStyle w:val="TableParagraph"/>
              <w:spacing w:before="9"/>
              <w:rPr>
                <w:sz w:val="15"/>
              </w:rPr>
            </w:pPr>
          </w:p>
          <w:p>
            <w:pPr>
              <w:pStyle w:val="TableParagraph"/>
              <w:numPr>
                <w:ilvl w:val="0"/>
                <w:numId w:val="16"/>
              </w:numPr>
              <w:tabs>
                <w:tab w:pos="785" w:val="left" w:leader="none"/>
              </w:tabs>
              <w:spacing w:line="240" w:lineRule="auto" w:before="1" w:after="0"/>
              <w:ind w:left="784" w:right="0" w:hanging="625"/>
              <w:jc w:val="left"/>
              <w:rPr>
                <w:sz w:val="20"/>
              </w:rPr>
            </w:pPr>
            <w:r>
              <w:rPr>
                <w:spacing w:val="-2"/>
                <w:sz w:val="20"/>
              </w:rPr>
              <w:t>因本主险合同其他条款所列情况而中止效力，且未按第 </w:t>
            </w:r>
            <w:r>
              <w:rPr>
                <w:sz w:val="20"/>
              </w:rPr>
              <w:t>3.4</w:t>
            </w:r>
            <w:r>
              <w:rPr>
                <w:spacing w:val="-8"/>
                <w:sz w:val="20"/>
              </w:rPr>
              <w:t> 条办理复效的；</w:t>
            </w:r>
          </w:p>
          <w:p>
            <w:pPr>
              <w:pStyle w:val="TableParagraph"/>
              <w:spacing w:before="10"/>
              <w:rPr>
                <w:sz w:val="15"/>
              </w:rPr>
            </w:pPr>
          </w:p>
          <w:p>
            <w:pPr>
              <w:pStyle w:val="TableParagraph"/>
              <w:numPr>
                <w:ilvl w:val="0"/>
                <w:numId w:val="16"/>
              </w:numPr>
              <w:tabs>
                <w:tab w:pos="785" w:val="left" w:leader="none"/>
              </w:tabs>
              <w:spacing w:line="240" w:lineRule="auto" w:before="0" w:after="0"/>
              <w:ind w:left="784" w:right="0" w:hanging="625"/>
              <w:jc w:val="left"/>
              <w:rPr>
                <w:sz w:val="20"/>
              </w:rPr>
            </w:pPr>
            <w:r>
              <w:rPr>
                <w:w w:val="95"/>
                <w:sz w:val="20"/>
              </w:rPr>
              <w:t>因本主险合同或其附加合同其他条款所列情况而终止。</w:t>
            </w:r>
          </w:p>
        </w:tc>
      </w:tr>
      <w:tr>
        <w:trPr>
          <w:trHeight w:val="1651" w:hRule="atLeast"/>
        </w:trPr>
        <w:tc>
          <w:tcPr>
            <w:tcW w:w="1770"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保险事故的通知</w:t>
            </w:r>
          </w:p>
        </w:tc>
        <w:tc>
          <w:tcPr>
            <w:tcW w:w="618" w:type="dxa"/>
          </w:tcPr>
          <w:p>
            <w:pPr>
              <w:pStyle w:val="TableParagraph"/>
              <w:spacing w:before="1"/>
              <w:rPr>
                <w:sz w:val="21"/>
              </w:rPr>
            </w:pPr>
          </w:p>
          <w:p>
            <w:pPr>
              <w:pStyle w:val="TableParagraph"/>
              <w:ind w:left="139" w:right="138"/>
              <w:jc w:val="center"/>
              <w:rPr>
                <w:sz w:val="20"/>
              </w:rPr>
            </w:pPr>
            <w:r>
              <w:rPr>
                <w:sz w:val="20"/>
              </w:rPr>
              <w:t>4.6</w:t>
            </w:r>
          </w:p>
        </w:tc>
        <w:tc>
          <w:tcPr>
            <w:tcW w:w="7774" w:type="dxa"/>
          </w:tcPr>
          <w:p>
            <w:pPr>
              <w:pStyle w:val="TableParagraph"/>
              <w:spacing w:before="1"/>
              <w:rPr>
                <w:sz w:val="21"/>
              </w:rPr>
            </w:pPr>
          </w:p>
          <w:p>
            <w:pPr>
              <w:pStyle w:val="TableParagraph"/>
              <w:ind w:left="159"/>
              <w:rPr>
                <w:sz w:val="20"/>
              </w:rPr>
            </w:pPr>
            <w:r>
              <w:rPr>
                <w:sz w:val="20"/>
              </w:rPr>
              <w:t>请您、被保险人、受益人或其他权利人在知道保险事故发生之日起 5 日内通知我们。</w:t>
            </w:r>
          </w:p>
          <w:p>
            <w:pPr>
              <w:pStyle w:val="TableParagraph"/>
              <w:spacing w:before="9"/>
              <w:rPr>
                <w:sz w:val="15"/>
              </w:rPr>
            </w:pPr>
          </w:p>
          <w:p>
            <w:pPr>
              <w:pStyle w:val="TableParagraph"/>
              <w:spacing w:line="285" w:lineRule="auto" w:before="1"/>
              <w:ind w:left="159" w:right="297"/>
              <w:rPr>
                <w:sz w:val="20"/>
              </w:rPr>
            </w:pPr>
            <w:r>
              <w:rPr>
                <w:spacing w:val="-4"/>
                <w:sz w:val="20"/>
                <w:shd w:fill="E4E4E4" w:color="auto" w:val="clear"/>
              </w:rPr>
              <w:t>如果因为故意或者重大过失未及时通知，致使保险事故的性质、原因、损失程度等难</w:t>
            </w:r>
            <w:r>
              <w:rPr>
                <w:spacing w:val="-200"/>
                <w:sz w:val="20"/>
                <w:shd w:fill="E4E4E4" w:color="auto" w:val="clear"/>
              </w:rPr>
              <w:t>以</w:t>
            </w:r>
            <w:r>
              <w:rPr>
                <w:w w:val="95"/>
                <w:sz w:val="20"/>
                <w:shd w:fill="E4E4E4" w:color="auto" w:val="clear"/>
              </w:rPr>
              <w:t>确定的，对无法确定的部分，我们不承担赔偿或者给付保险金的责任。</w:t>
            </w:r>
          </w:p>
        </w:tc>
      </w:tr>
      <w:tr>
        <w:trPr>
          <w:trHeight w:val="1565" w:hRule="atLeast"/>
        </w:trPr>
        <w:tc>
          <w:tcPr>
            <w:tcW w:w="1770" w:type="dxa"/>
          </w:tcPr>
          <w:p>
            <w:pPr>
              <w:pStyle w:val="TableParagraph"/>
              <w:spacing w:before="6"/>
              <w:rPr>
                <w:sz w:val="17"/>
              </w:rPr>
            </w:pPr>
          </w:p>
          <w:p>
            <w:pPr>
              <w:pStyle w:val="TableParagraph"/>
              <w:ind w:left="200"/>
              <w:rPr>
                <w:rFonts w:ascii="微软雅黑" w:eastAsia="微软雅黑" w:hint="eastAsia"/>
                <w:b/>
                <w:sz w:val="20"/>
              </w:rPr>
            </w:pPr>
            <w:r>
              <w:rPr>
                <w:rFonts w:ascii="微软雅黑" w:eastAsia="微软雅黑" w:hint="eastAsia"/>
                <w:b/>
                <w:sz w:val="20"/>
              </w:rPr>
              <w:t>失踪处理</w:t>
            </w:r>
          </w:p>
        </w:tc>
        <w:tc>
          <w:tcPr>
            <w:tcW w:w="618" w:type="dxa"/>
          </w:tcPr>
          <w:p>
            <w:pPr>
              <w:pStyle w:val="TableParagraph"/>
              <w:rPr>
                <w:sz w:val="22"/>
              </w:rPr>
            </w:pPr>
          </w:p>
          <w:p>
            <w:pPr>
              <w:pStyle w:val="TableParagraph"/>
              <w:ind w:left="139" w:right="138"/>
              <w:jc w:val="center"/>
              <w:rPr>
                <w:sz w:val="20"/>
              </w:rPr>
            </w:pPr>
            <w:r>
              <w:rPr>
                <w:sz w:val="20"/>
              </w:rPr>
              <w:t>4.7</w:t>
            </w:r>
          </w:p>
        </w:tc>
        <w:tc>
          <w:tcPr>
            <w:tcW w:w="7774" w:type="dxa"/>
          </w:tcPr>
          <w:p>
            <w:pPr>
              <w:pStyle w:val="TableParagraph"/>
              <w:spacing w:before="2"/>
              <w:rPr>
                <w:sz w:val="22"/>
              </w:rPr>
            </w:pPr>
          </w:p>
          <w:p>
            <w:pPr>
              <w:pStyle w:val="TableParagraph"/>
              <w:spacing w:line="260" w:lineRule="exact"/>
              <w:ind w:left="159" w:right="215"/>
              <w:rPr>
                <w:sz w:val="20"/>
              </w:rPr>
            </w:pPr>
            <w:r>
              <w:rPr>
                <w:spacing w:val="-5"/>
                <w:sz w:val="20"/>
              </w:rPr>
              <w:t>如果被保险人在本主险合同有效期内失踪，而且被法院宣告死亡，我们以判决书宣告</w:t>
            </w:r>
            <w:r>
              <w:rPr>
                <w:spacing w:val="-5"/>
                <w:w w:val="95"/>
                <w:sz w:val="20"/>
              </w:rPr>
              <w:t>之日为准，按本主险合同与身故有关的约定给付身故保险金，本主险合同效力终止。  </w:t>
            </w:r>
            <w:r>
              <w:rPr>
                <w:spacing w:val="-9"/>
                <w:sz w:val="20"/>
              </w:rPr>
              <w:t>如果被保险人在宣告死亡后重新出现或者确知其没有死亡，受益人或者其他领取保险</w:t>
            </w:r>
            <w:r>
              <w:rPr>
                <w:spacing w:val="-11"/>
                <w:sz w:val="20"/>
              </w:rPr>
              <w:t>金的人应于知道或者应当知道上述情形后 </w:t>
            </w:r>
            <w:r>
              <w:rPr>
                <w:sz w:val="20"/>
              </w:rPr>
              <w:t>30</w:t>
            </w:r>
            <w:r>
              <w:rPr>
                <w:spacing w:val="-7"/>
                <w:sz w:val="20"/>
              </w:rPr>
              <w:t> 日内向我们退还已给付的保险金，本主</w:t>
            </w:r>
            <w:r>
              <w:rPr>
                <w:spacing w:val="-7"/>
                <w:w w:val="95"/>
                <w:sz w:val="20"/>
              </w:rPr>
              <w:t>险合同的效力由您与我们双方依法协商处理。</w:t>
            </w:r>
          </w:p>
        </w:tc>
      </w:tr>
    </w:tbl>
    <w:p>
      <w:pPr>
        <w:spacing w:after="0" w:line="260" w:lineRule="exact"/>
        <w:rPr>
          <w:sz w:val="20"/>
        </w:rPr>
        <w:sectPr>
          <w:pgSz w:w="11910" w:h="16840"/>
          <w:pgMar w:top="14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673"/>
        <w:gridCol w:w="7651"/>
      </w:tblGrid>
      <w:tr>
        <w:trPr>
          <w:trHeight w:val="839" w:hRule="atLeast"/>
        </w:trPr>
        <w:tc>
          <w:tcPr>
            <w:tcW w:w="1742"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身体检查与验尸</w:t>
            </w:r>
          </w:p>
        </w:tc>
        <w:tc>
          <w:tcPr>
            <w:tcW w:w="673" w:type="dxa"/>
          </w:tcPr>
          <w:p>
            <w:pPr>
              <w:pStyle w:val="TableParagraph"/>
              <w:spacing w:line="196" w:lineRule="exact"/>
              <w:ind w:left="117" w:right="115"/>
              <w:jc w:val="center"/>
              <w:rPr>
                <w:sz w:val="20"/>
              </w:rPr>
            </w:pPr>
            <w:r>
              <w:rPr>
                <w:sz w:val="20"/>
              </w:rPr>
              <w:t>4.8</w:t>
            </w:r>
          </w:p>
        </w:tc>
        <w:tc>
          <w:tcPr>
            <w:tcW w:w="7651" w:type="dxa"/>
          </w:tcPr>
          <w:p>
            <w:pPr>
              <w:pStyle w:val="TableParagraph"/>
              <w:spacing w:line="196" w:lineRule="exact"/>
              <w:ind w:left="132"/>
              <w:rPr>
                <w:sz w:val="20"/>
              </w:rPr>
            </w:pPr>
            <w:r>
              <w:rPr>
                <w:w w:val="95"/>
                <w:sz w:val="20"/>
              </w:rPr>
              <w:t>申请保险金的给付时，我们有权要求对被保险人作身体检查或要求解剖验尸或要求鉴</w:t>
            </w:r>
          </w:p>
          <w:p>
            <w:pPr>
              <w:pStyle w:val="TableParagraph"/>
              <w:spacing w:before="50"/>
              <w:ind w:left="132"/>
              <w:rPr>
                <w:sz w:val="20"/>
              </w:rPr>
            </w:pPr>
            <w:r>
              <w:rPr>
                <w:w w:val="95"/>
                <w:sz w:val="20"/>
              </w:rPr>
              <w:t>定机构对保险事故和被保险人全残程度进行鉴定。</w:t>
            </w:r>
          </w:p>
        </w:tc>
      </w:tr>
      <w:tr>
        <w:trPr>
          <w:trHeight w:val="2726"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争议的处理</w:t>
            </w:r>
          </w:p>
        </w:tc>
        <w:tc>
          <w:tcPr>
            <w:tcW w:w="673" w:type="dxa"/>
          </w:tcPr>
          <w:p>
            <w:pPr>
              <w:pStyle w:val="TableParagraph"/>
              <w:rPr>
                <w:sz w:val="20"/>
              </w:rPr>
            </w:pPr>
          </w:p>
          <w:p>
            <w:pPr>
              <w:pStyle w:val="TableParagraph"/>
              <w:ind w:left="117" w:right="115"/>
              <w:jc w:val="center"/>
              <w:rPr>
                <w:sz w:val="20"/>
              </w:rPr>
            </w:pPr>
            <w:r>
              <w:rPr>
                <w:sz w:val="20"/>
              </w:rPr>
              <w:t>4.9</w:t>
            </w:r>
          </w:p>
        </w:tc>
        <w:tc>
          <w:tcPr>
            <w:tcW w:w="7651" w:type="dxa"/>
          </w:tcPr>
          <w:p>
            <w:pPr>
              <w:pStyle w:val="TableParagraph"/>
              <w:rPr>
                <w:sz w:val="20"/>
              </w:rPr>
            </w:pPr>
          </w:p>
          <w:p>
            <w:pPr>
              <w:pStyle w:val="TableParagraph"/>
              <w:spacing w:line="285" w:lineRule="auto"/>
              <w:ind w:left="132" w:right="201"/>
              <w:rPr>
                <w:sz w:val="20"/>
              </w:rPr>
            </w:pPr>
            <w:r>
              <w:rPr>
                <w:spacing w:val="-4"/>
                <w:w w:val="95"/>
                <w:sz w:val="20"/>
              </w:rPr>
              <w:t>如果在履行本主险合同过程中发生任何争议，当事人应首先通过协商解决，若双方协  商不成，其解决方式由当事人根据合同约定从下列两种方式中选择一种：</w:t>
            </w:r>
          </w:p>
          <w:p>
            <w:pPr>
              <w:pStyle w:val="TableParagraph"/>
              <w:numPr>
                <w:ilvl w:val="0"/>
                <w:numId w:val="17"/>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因履行本主险合同发生的争议，由当事人协商解决，协商不成的，提交当事</w:t>
            </w:r>
            <w:r>
              <w:rPr>
                <w:w w:val="95"/>
                <w:sz w:val="20"/>
              </w:rPr>
              <w:t>人约定的仲裁机构仲裁；</w:t>
            </w:r>
          </w:p>
          <w:p>
            <w:pPr>
              <w:pStyle w:val="TableParagraph"/>
              <w:numPr>
                <w:ilvl w:val="0"/>
                <w:numId w:val="17"/>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因履行本主险合同发生的争议，由当事人协商解决，协商不成的，依法向有</w:t>
            </w:r>
            <w:r>
              <w:rPr>
                <w:w w:val="95"/>
                <w:sz w:val="20"/>
              </w:rPr>
              <w:t>管辖权的法院起诉。</w:t>
            </w:r>
          </w:p>
        </w:tc>
      </w:tr>
      <w:tr>
        <w:trPr>
          <w:trHeight w:val="854"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特别约定</w:t>
            </w:r>
          </w:p>
        </w:tc>
        <w:tc>
          <w:tcPr>
            <w:tcW w:w="673" w:type="dxa"/>
          </w:tcPr>
          <w:p>
            <w:pPr>
              <w:pStyle w:val="TableParagraph"/>
              <w:rPr>
                <w:sz w:val="20"/>
              </w:rPr>
            </w:pPr>
          </w:p>
          <w:p>
            <w:pPr>
              <w:pStyle w:val="TableParagraph"/>
              <w:ind w:left="117" w:right="115"/>
              <w:jc w:val="center"/>
              <w:rPr>
                <w:sz w:val="20"/>
              </w:rPr>
            </w:pPr>
            <w:r>
              <w:rPr>
                <w:sz w:val="20"/>
              </w:rPr>
              <w:t>4.10</w:t>
            </w:r>
          </w:p>
        </w:tc>
        <w:tc>
          <w:tcPr>
            <w:tcW w:w="7651" w:type="dxa"/>
          </w:tcPr>
          <w:p>
            <w:pPr>
              <w:pStyle w:val="TableParagraph"/>
              <w:rPr>
                <w:sz w:val="20"/>
              </w:rPr>
            </w:pPr>
          </w:p>
          <w:p>
            <w:pPr>
              <w:pStyle w:val="TableParagraph"/>
              <w:ind w:left="132"/>
              <w:rPr>
                <w:sz w:val="20"/>
              </w:rPr>
            </w:pPr>
            <w:r>
              <w:rPr>
                <w:w w:val="95"/>
                <w:sz w:val="20"/>
              </w:rPr>
              <w:t>如我们以特别约定或附加条件承保，我们将在保险合同或批注上载明。</w:t>
            </w:r>
          </w:p>
        </w:tc>
      </w:tr>
      <w:tr>
        <w:trPr>
          <w:trHeight w:val="851"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适用币种</w:t>
            </w:r>
          </w:p>
        </w:tc>
        <w:tc>
          <w:tcPr>
            <w:tcW w:w="673" w:type="dxa"/>
          </w:tcPr>
          <w:p>
            <w:pPr>
              <w:pStyle w:val="TableParagraph"/>
              <w:rPr>
                <w:sz w:val="20"/>
              </w:rPr>
            </w:pPr>
          </w:p>
          <w:p>
            <w:pPr>
              <w:pStyle w:val="TableParagraph"/>
              <w:ind w:left="117" w:right="115"/>
              <w:jc w:val="center"/>
              <w:rPr>
                <w:sz w:val="20"/>
              </w:rPr>
            </w:pPr>
            <w:r>
              <w:rPr>
                <w:sz w:val="20"/>
              </w:rPr>
              <w:t>4.11</w:t>
            </w:r>
          </w:p>
        </w:tc>
        <w:tc>
          <w:tcPr>
            <w:tcW w:w="7651" w:type="dxa"/>
          </w:tcPr>
          <w:p>
            <w:pPr>
              <w:pStyle w:val="TableParagraph"/>
              <w:rPr>
                <w:sz w:val="20"/>
              </w:rPr>
            </w:pPr>
          </w:p>
          <w:p>
            <w:pPr>
              <w:pStyle w:val="TableParagraph"/>
              <w:ind w:left="132"/>
              <w:rPr>
                <w:sz w:val="20"/>
              </w:rPr>
            </w:pPr>
            <w:r>
              <w:rPr>
                <w:w w:val="95"/>
                <w:sz w:val="20"/>
              </w:rPr>
              <w:t>所有保险费的收取及保险金的支付均使用人民币。</w:t>
            </w:r>
          </w:p>
        </w:tc>
      </w:tr>
      <w:tr>
        <w:trPr>
          <w:trHeight w:val="666" w:hRule="atLeast"/>
        </w:trPr>
        <w:tc>
          <w:tcPr>
            <w:tcW w:w="1742" w:type="dxa"/>
          </w:tcPr>
          <w:p>
            <w:pPr>
              <w:pStyle w:val="TableParagraph"/>
              <w:rPr>
                <w:rFonts w:ascii="Times New Roman"/>
                <w:sz w:val="18"/>
              </w:rPr>
            </w:pPr>
          </w:p>
        </w:tc>
        <w:tc>
          <w:tcPr>
            <w:tcW w:w="673" w:type="dxa"/>
          </w:tcPr>
          <w:p>
            <w:pPr>
              <w:pStyle w:val="TableParagraph"/>
              <w:spacing w:before="12"/>
              <w:rPr>
                <w:sz w:val="14"/>
              </w:rPr>
            </w:pPr>
          </w:p>
          <w:p>
            <w:pPr>
              <w:pStyle w:val="TableParagraph"/>
              <w:ind w:left="2"/>
              <w:jc w:val="center"/>
              <w:rPr>
                <w:rFonts w:ascii="微软雅黑"/>
                <w:b/>
                <w:sz w:val="21"/>
              </w:rPr>
            </w:pPr>
            <w:r>
              <w:rPr>
                <w:rFonts w:ascii="微软雅黑"/>
                <w:b/>
                <w:w w:val="81"/>
                <w:sz w:val="21"/>
              </w:rPr>
              <w:t>5</w:t>
            </w:r>
          </w:p>
        </w:tc>
        <w:tc>
          <w:tcPr>
            <w:tcW w:w="7651" w:type="dxa"/>
          </w:tcPr>
          <w:p>
            <w:pPr>
              <w:pStyle w:val="TableParagraph"/>
              <w:spacing w:before="12"/>
              <w:rPr>
                <w:sz w:val="14"/>
              </w:rPr>
            </w:pPr>
          </w:p>
          <w:p>
            <w:pPr>
              <w:pStyle w:val="TableParagraph"/>
              <w:ind w:left="132"/>
              <w:rPr>
                <w:rFonts w:ascii="微软雅黑" w:eastAsia="微软雅黑" w:hint="eastAsia"/>
                <w:b/>
                <w:sz w:val="21"/>
              </w:rPr>
            </w:pPr>
            <w:r>
              <w:rPr>
                <w:rFonts w:ascii="微软雅黑" w:eastAsia="微软雅黑" w:hint="eastAsia"/>
                <w:b/>
                <w:sz w:val="21"/>
              </w:rPr>
              <w:t>名词释义</w:t>
            </w:r>
          </w:p>
        </w:tc>
      </w:tr>
      <w:tr>
        <w:trPr>
          <w:trHeight w:val="1436" w:hRule="atLeast"/>
        </w:trPr>
        <w:tc>
          <w:tcPr>
            <w:tcW w:w="1742" w:type="dxa"/>
          </w:tcPr>
          <w:p>
            <w:pPr>
              <w:pStyle w:val="TableParagraph"/>
              <w:spacing w:before="5"/>
              <w:ind w:left="200"/>
              <w:rPr>
                <w:rFonts w:ascii="微软雅黑" w:eastAsia="微软雅黑" w:hint="eastAsia"/>
                <w:b/>
                <w:sz w:val="20"/>
              </w:rPr>
            </w:pPr>
            <w:r>
              <w:rPr>
                <w:rFonts w:ascii="微软雅黑" w:eastAsia="微软雅黑" w:hint="eastAsia"/>
                <w:b/>
                <w:sz w:val="20"/>
              </w:rPr>
              <w:t>周岁</w:t>
            </w:r>
          </w:p>
        </w:tc>
        <w:tc>
          <w:tcPr>
            <w:tcW w:w="673" w:type="dxa"/>
          </w:tcPr>
          <w:p>
            <w:pPr>
              <w:pStyle w:val="TableParagraph"/>
              <w:spacing w:before="64"/>
              <w:ind w:left="117" w:right="115"/>
              <w:jc w:val="center"/>
              <w:rPr>
                <w:sz w:val="20"/>
              </w:rPr>
            </w:pPr>
            <w:r>
              <w:rPr>
                <w:sz w:val="20"/>
              </w:rPr>
              <w:t>5.1</w:t>
            </w:r>
          </w:p>
        </w:tc>
        <w:tc>
          <w:tcPr>
            <w:tcW w:w="7651" w:type="dxa"/>
          </w:tcPr>
          <w:p>
            <w:pPr>
              <w:pStyle w:val="TableParagraph"/>
              <w:spacing w:line="285" w:lineRule="auto" w:before="64"/>
              <w:ind w:left="132" w:right="201"/>
              <w:rPr>
                <w:sz w:val="20"/>
              </w:rPr>
            </w:pPr>
            <w:r>
              <w:rPr>
                <w:spacing w:val="-4"/>
                <w:w w:val="95"/>
                <w:sz w:val="20"/>
              </w:rPr>
              <w:t>指按法定身份证明文件中记载的出生日期计算的年龄，自出生之日起为零周岁，每经  过一年增加一岁，不足一年的不计。</w:t>
            </w:r>
          </w:p>
          <w:p>
            <w:pPr>
              <w:pStyle w:val="TableParagraph"/>
              <w:spacing w:before="168"/>
              <w:ind w:left="132"/>
              <w:rPr>
                <w:sz w:val="20"/>
              </w:rPr>
            </w:pPr>
            <w:r>
              <w:rPr>
                <w:w w:val="95"/>
                <w:sz w:val="20"/>
              </w:rPr>
              <w:t>若不同法定身份证明文件上关于出生日期的记载不一致，应当以居民身份证为准。</w:t>
            </w:r>
          </w:p>
        </w:tc>
      </w:tr>
      <w:tr>
        <w:trPr>
          <w:trHeight w:val="1181"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意外伤害事故</w:t>
            </w:r>
          </w:p>
        </w:tc>
        <w:tc>
          <w:tcPr>
            <w:tcW w:w="673" w:type="dxa"/>
          </w:tcPr>
          <w:p>
            <w:pPr>
              <w:pStyle w:val="TableParagraph"/>
              <w:rPr>
                <w:sz w:val="20"/>
              </w:rPr>
            </w:pPr>
          </w:p>
          <w:p>
            <w:pPr>
              <w:pStyle w:val="TableParagraph"/>
              <w:ind w:left="116" w:right="115"/>
              <w:jc w:val="center"/>
              <w:rPr>
                <w:sz w:val="20"/>
              </w:rPr>
            </w:pPr>
            <w:r>
              <w:rPr>
                <w:sz w:val="20"/>
              </w:rPr>
              <w:t>5.2</w:t>
            </w:r>
          </w:p>
        </w:tc>
        <w:tc>
          <w:tcPr>
            <w:tcW w:w="7651" w:type="dxa"/>
          </w:tcPr>
          <w:p>
            <w:pPr>
              <w:pStyle w:val="TableParagraph"/>
              <w:rPr>
                <w:sz w:val="20"/>
              </w:rPr>
            </w:pPr>
          </w:p>
          <w:p>
            <w:pPr>
              <w:pStyle w:val="TableParagraph"/>
              <w:spacing w:line="285" w:lineRule="auto"/>
              <w:ind w:left="132" w:right="203"/>
              <w:rPr>
                <w:sz w:val="20"/>
              </w:rPr>
            </w:pPr>
            <w:r>
              <w:rPr>
                <w:spacing w:val="-9"/>
                <w:w w:val="95"/>
                <w:sz w:val="20"/>
              </w:rPr>
              <w:t>指外来的、不可预见的、突发的、非本意的、非由疾病引起的，并以此为直接原因使  身体受到伤害的客观事件。</w:t>
            </w:r>
          </w:p>
        </w:tc>
      </w:tr>
      <w:tr>
        <w:trPr>
          <w:trHeight w:val="1807" w:hRule="atLeast"/>
        </w:trPr>
        <w:tc>
          <w:tcPr>
            <w:tcW w:w="1742"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专科医生</w:t>
            </w:r>
          </w:p>
        </w:tc>
        <w:tc>
          <w:tcPr>
            <w:tcW w:w="673" w:type="dxa"/>
          </w:tcPr>
          <w:p>
            <w:pPr>
              <w:pStyle w:val="TableParagraph"/>
              <w:spacing w:before="1"/>
              <w:rPr>
                <w:sz w:val="21"/>
              </w:rPr>
            </w:pPr>
          </w:p>
          <w:p>
            <w:pPr>
              <w:pStyle w:val="TableParagraph"/>
              <w:ind w:left="116" w:right="115"/>
              <w:jc w:val="center"/>
              <w:rPr>
                <w:sz w:val="20"/>
              </w:rPr>
            </w:pPr>
            <w:r>
              <w:rPr>
                <w:sz w:val="20"/>
              </w:rPr>
              <w:t>5.3</w:t>
            </w:r>
          </w:p>
        </w:tc>
        <w:tc>
          <w:tcPr>
            <w:tcW w:w="7651" w:type="dxa"/>
          </w:tcPr>
          <w:p>
            <w:pPr>
              <w:pStyle w:val="TableParagraph"/>
              <w:spacing w:before="1"/>
              <w:rPr>
                <w:sz w:val="21"/>
              </w:rPr>
            </w:pPr>
          </w:p>
          <w:p>
            <w:pPr>
              <w:pStyle w:val="TableParagraph"/>
              <w:spacing w:line="285" w:lineRule="auto"/>
              <w:ind w:left="132" w:right="199"/>
              <w:jc w:val="both"/>
              <w:rPr>
                <w:sz w:val="20"/>
              </w:rPr>
            </w:pPr>
            <w:r>
              <w:rPr>
                <w:w w:val="99"/>
                <w:sz w:val="20"/>
              </w:rPr>
              <w:t>专科医生应当同时满足以下四项资格条件</w:t>
            </w:r>
            <w:r>
              <w:rPr>
                <w:spacing w:val="-128"/>
                <w:w w:val="99"/>
                <w:sz w:val="20"/>
              </w:rPr>
              <w:t>：</w:t>
            </w:r>
            <w:r>
              <w:rPr>
                <w:spacing w:val="1"/>
                <w:w w:val="99"/>
                <w:sz w:val="20"/>
              </w:rPr>
              <w:t>（</w:t>
            </w:r>
            <w:r>
              <w:rPr>
                <w:spacing w:val="0"/>
                <w:w w:val="99"/>
                <w:sz w:val="20"/>
              </w:rPr>
              <w:t>1</w:t>
            </w:r>
            <w:r>
              <w:rPr>
                <w:spacing w:val="-29"/>
                <w:w w:val="99"/>
                <w:sz w:val="20"/>
              </w:rPr>
              <w:t>）</w:t>
            </w:r>
            <w:r>
              <w:rPr>
                <w:spacing w:val="-3"/>
                <w:w w:val="99"/>
                <w:sz w:val="20"/>
              </w:rPr>
              <w:t>具有有效的中华人民共和国《医师资</w:t>
            </w:r>
            <w:r>
              <w:rPr>
                <w:spacing w:val="-45"/>
                <w:w w:val="99"/>
                <w:sz w:val="20"/>
              </w:rPr>
              <w:t>格证书》；</w:t>
            </w:r>
            <w:r>
              <w:rPr>
                <w:spacing w:val="2"/>
                <w:w w:val="99"/>
                <w:sz w:val="20"/>
              </w:rPr>
              <w:t>（</w:t>
            </w:r>
            <w:r>
              <w:rPr>
                <w:spacing w:val="-2"/>
                <w:w w:val="99"/>
                <w:sz w:val="20"/>
              </w:rPr>
              <w:t>2</w:t>
            </w:r>
            <w:r>
              <w:rPr>
                <w:spacing w:val="-20"/>
                <w:w w:val="99"/>
                <w:sz w:val="20"/>
              </w:rPr>
              <w:t>）</w:t>
            </w:r>
            <w:r>
              <w:rPr>
                <w:spacing w:val="-8"/>
                <w:w w:val="99"/>
                <w:sz w:val="20"/>
              </w:rPr>
              <w:t>具有有效的中华人民共和国《医师执业证书》，并按期到相关部门登记</w:t>
            </w:r>
            <w:r>
              <w:rPr>
                <w:spacing w:val="-43"/>
                <w:w w:val="99"/>
                <w:sz w:val="20"/>
              </w:rPr>
              <w:t>注册；</w:t>
            </w:r>
            <w:r>
              <w:rPr>
                <w:spacing w:val="2"/>
                <w:w w:val="99"/>
                <w:sz w:val="20"/>
              </w:rPr>
              <w:t>（</w:t>
            </w:r>
            <w:r>
              <w:rPr>
                <w:spacing w:val="0"/>
                <w:w w:val="99"/>
                <w:sz w:val="20"/>
              </w:rPr>
              <w:t>3</w:t>
            </w:r>
            <w:r>
              <w:rPr>
                <w:spacing w:val="-29"/>
                <w:w w:val="99"/>
                <w:sz w:val="20"/>
              </w:rPr>
              <w:t>）</w:t>
            </w:r>
            <w:r>
              <w:rPr>
                <w:spacing w:val="-2"/>
                <w:w w:val="99"/>
                <w:sz w:val="20"/>
              </w:rPr>
              <w:t>具有有效的中华人民共和国主治医师或主治医师以上职称的《医师职称证</w:t>
            </w:r>
            <w:r>
              <w:rPr>
                <w:spacing w:val="-67"/>
                <w:w w:val="99"/>
                <w:sz w:val="20"/>
              </w:rPr>
              <w:t>书》；</w:t>
            </w:r>
            <w:r>
              <w:rPr>
                <w:spacing w:val="2"/>
                <w:w w:val="99"/>
                <w:sz w:val="20"/>
              </w:rPr>
              <w:t>（</w:t>
            </w:r>
            <w:r>
              <w:rPr>
                <w:spacing w:val="-2"/>
                <w:w w:val="99"/>
                <w:sz w:val="20"/>
              </w:rPr>
              <w:t>4</w:t>
            </w:r>
            <w:r>
              <w:rPr>
                <w:w w:val="99"/>
                <w:sz w:val="20"/>
              </w:rPr>
              <w:t>）在二级或二级以上医院的相应科室从事临床工作三年以上。</w:t>
            </w:r>
          </w:p>
        </w:tc>
      </w:tr>
      <w:tr>
        <w:trPr>
          <w:trHeight w:val="3752" w:hRule="atLeast"/>
        </w:trPr>
        <w:tc>
          <w:tcPr>
            <w:tcW w:w="1742" w:type="dxa"/>
          </w:tcPr>
          <w:p>
            <w:pPr>
              <w:pStyle w:val="TableParagraph"/>
              <w:spacing w:before="6"/>
              <w:rPr>
                <w:sz w:val="17"/>
              </w:rPr>
            </w:pPr>
          </w:p>
          <w:p>
            <w:pPr>
              <w:pStyle w:val="TableParagraph"/>
              <w:ind w:left="200"/>
              <w:rPr>
                <w:rFonts w:ascii="微软雅黑" w:eastAsia="微软雅黑" w:hint="eastAsia"/>
                <w:b/>
                <w:sz w:val="20"/>
              </w:rPr>
            </w:pPr>
            <w:r>
              <w:rPr>
                <w:rFonts w:ascii="微软雅黑" w:eastAsia="微软雅黑" w:hint="eastAsia"/>
                <w:b/>
                <w:sz w:val="20"/>
              </w:rPr>
              <w:t>全残</w:t>
            </w:r>
          </w:p>
        </w:tc>
        <w:tc>
          <w:tcPr>
            <w:tcW w:w="673" w:type="dxa"/>
          </w:tcPr>
          <w:p>
            <w:pPr>
              <w:pStyle w:val="TableParagraph"/>
              <w:rPr>
                <w:sz w:val="22"/>
              </w:rPr>
            </w:pPr>
          </w:p>
          <w:p>
            <w:pPr>
              <w:pStyle w:val="TableParagraph"/>
              <w:ind w:left="116" w:right="115"/>
              <w:jc w:val="center"/>
              <w:rPr>
                <w:sz w:val="20"/>
              </w:rPr>
            </w:pPr>
            <w:r>
              <w:rPr>
                <w:sz w:val="20"/>
              </w:rPr>
              <w:t>5.4</w:t>
            </w:r>
          </w:p>
        </w:tc>
        <w:tc>
          <w:tcPr>
            <w:tcW w:w="7651" w:type="dxa"/>
          </w:tcPr>
          <w:p>
            <w:pPr>
              <w:pStyle w:val="TableParagraph"/>
              <w:spacing w:before="2"/>
              <w:rPr>
                <w:sz w:val="20"/>
              </w:rPr>
            </w:pPr>
          </w:p>
          <w:p>
            <w:pPr>
              <w:pStyle w:val="TableParagraph"/>
              <w:ind w:left="132"/>
              <w:rPr>
                <w:sz w:val="20"/>
              </w:rPr>
            </w:pPr>
            <w:r>
              <w:rPr>
                <w:w w:val="95"/>
                <w:sz w:val="20"/>
              </w:rPr>
              <w:t>指被保险人在本主险合同有效期内，发生下列情况之一者。</w:t>
            </w:r>
          </w:p>
          <w:p>
            <w:pPr>
              <w:pStyle w:val="TableParagraph"/>
              <w:numPr>
                <w:ilvl w:val="0"/>
                <w:numId w:val="18"/>
              </w:numPr>
              <w:tabs>
                <w:tab w:pos="758" w:val="left" w:leader="none"/>
              </w:tabs>
              <w:spacing w:line="240" w:lineRule="auto" w:before="176" w:after="0"/>
              <w:ind w:left="757" w:right="0" w:hanging="625"/>
              <w:jc w:val="left"/>
              <w:rPr>
                <w:sz w:val="20"/>
              </w:rPr>
            </w:pPr>
            <w:r>
              <w:rPr>
                <w:w w:val="99"/>
                <w:sz w:val="20"/>
              </w:rPr>
              <w:t>双目永久完全失明的</w:t>
            </w:r>
            <w:r>
              <w:rPr>
                <w:spacing w:val="1"/>
                <w:w w:val="99"/>
                <w:sz w:val="20"/>
              </w:rPr>
              <w:t>（</w:t>
            </w:r>
            <w:r>
              <w:rPr>
                <w:w w:val="99"/>
                <w:sz w:val="20"/>
              </w:rPr>
              <w:t>注</w:t>
            </w:r>
            <w:r>
              <w:rPr>
                <w:spacing w:val="-49"/>
                <w:sz w:val="20"/>
              </w:rPr>
              <w:t> </w:t>
            </w:r>
            <w:r>
              <w:rPr>
                <w:spacing w:val="-2"/>
                <w:w w:val="99"/>
                <w:sz w:val="20"/>
              </w:rPr>
              <w:t>1</w:t>
            </w:r>
            <w:r>
              <w:rPr>
                <w:spacing w:val="1"/>
                <w:w w:val="99"/>
                <w:sz w:val="20"/>
              </w:rPr>
              <w:t>、</w:t>
            </w:r>
            <w:r>
              <w:rPr>
                <w:spacing w:val="0"/>
                <w:w w:val="99"/>
                <w:sz w:val="20"/>
              </w:rPr>
              <w:t>2</w:t>
            </w:r>
            <w:r>
              <w:rPr>
                <w:spacing w:val="-101"/>
                <w:w w:val="99"/>
                <w:sz w:val="20"/>
              </w:rPr>
              <w:t>）；</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两上肢腕关节以上或两下肢踝关节以上缺失的；</w:t>
            </w:r>
          </w:p>
          <w:p>
            <w:pPr>
              <w:pStyle w:val="TableParagraph"/>
              <w:spacing w:before="10"/>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一上肢腕关节以上及一下肢踝关节以上缺失的；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一目永久完全失明及一上肢腕关节以上缺失的；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5"/>
                <w:sz w:val="20"/>
              </w:rPr>
              <w:t>一目永久完全失明及一下肢踝关节以上缺失的；</w:t>
            </w:r>
          </w:p>
          <w:p>
            <w:pPr>
              <w:pStyle w:val="TableParagraph"/>
              <w:spacing w:before="9"/>
              <w:rPr>
                <w:sz w:val="15"/>
              </w:rPr>
            </w:pPr>
          </w:p>
          <w:p>
            <w:pPr>
              <w:pStyle w:val="TableParagraph"/>
              <w:numPr>
                <w:ilvl w:val="0"/>
                <w:numId w:val="18"/>
              </w:numPr>
              <w:tabs>
                <w:tab w:pos="758" w:val="left" w:leader="none"/>
              </w:tabs>
              <w:spacing w:line="240" w:lineRule="auto" w:before="0" w:after="0"/>
              <w:ind w:left="757" w:right="0" w:hanging="625"/>
              <w:jc w:val="left"/>
              <w:rPr>
                <w:sz w:val="20"/>
              </w:rPr>
            </w:pPr>
            <w:r>
              <w:rPr>
                <w:w w:val="99"/>
                <w:sz w:val="20"/>
              </w:rPr>
              <w:t>四肢关节机能永久完全丧失的（注</w:t>
            </w:r>
            <w:r>
              <w:rPr>
                <w:spacing w:val="-46"/>
                <w:sz w:val="20"/>
              </w:rPr>
              <w:t> </w:t>
            </w:r>
            <w:r>
              <w:rPr>
                <w:spacing w:val="-2"/>
                <w:w w:val="99"/>
                <w:sz w:val="20"/>
              </w:rPr>
              <w:t>3</w:t>
            </w:r>
            <w:r>
              <w:rPr>
                <w:spacing w:val="-99"/>
                <w:w w:val="99"/>
                <w:sz w:val="20"/>
              </w:rPr>
              <w:t>）；</w:t>
            </w:r>
          </w:p>
          <w:p>
            <w:pPr>
              <w:pStyle w:val="TableParagraph"/>
              <w:spacing w:before="11"/>
              <w:rPr>
                <w:sz w:val="13"/>
              </w:rPr>
            </w:pPr>
          </w:p>
          <w:p>
            <w:pPr>
              <w:pStyle w:val="TableParagraph"/>
              <w:numPr>
                <w:ilvl w:val="0"/>
                <w:numId w:val="18"/>
              </w:numPr>
              <w:tabs>
                <w:tab w:pos="758" w:val="left" w:leader="none"/>
              </w:tabs>
              <w:spacing w:line="245" w:lineRule="exact" w:before="0" w:after="0"/>
              <w:ind w:left="757" w:right="0" w:hanging="625"/>
              <w:jc w:val="left"/>
              <w:rPr>
                <w:sz w:val="20"/>
              </w:rPr>
            </w:pPr>
            <w:r>
              <w:rPr>
                <w:w w:val="99"/>
                <w:sz w:val="20"/>
              </w:rPr>
              <w:t>咀嚼、吞咽机能永久完全丧失的（注</w:t>
            </w:r>
            <w:r>
              <w:rPr>
                <w:spacing w:val="-46"/>
                <w:sz w:val="20"/>
              </w:rPr>
              <w:t> </w:t>
            </w:r>
            <w:r>
              <w:rPr>
                <w:spacing w:val="0"/>
                <w:w w:val="99"/>
                <w:sz w:val="20"/>
              </w:rPr>
              <w:t>4</w:t>
            </w:r>
            <w:r>
              <w:rPr>
                <w:spacing w:val="-101"/>
                <w:w w:val="99"/>
                <w:sz w:val="20"/>
              </w:rPr>
              <w:t>）。</w:t>
            </w:r>
          </w:p>
        </w:tc>
      </w:tr>
    </w:tbl>
    <w:p>
      <w:pPr>
        <w:spacing w:after="0" w:line="245" w:lineRule="exact"/>
        <w:jc w:val="left"/>
        <w:rPr>
          <w:sz w:val="20"/>
        </w:rPr>
        <w:sectPr>
          <w:pgSz w:w="11910" w:h="16840"/>
          <w:pgMar w:top="1400" w:bottom="280" w:left="820" w:right="820"/>
        </w:sectPr>
      </w:pPr>
    </w:p>
    <w:p>
      <w:pPr>
        <w:pStyle w:val="BodyText"/>
        <w:spacing w:line="285" w:lineRule="auto" w:before="14"/>
        <w:ind w:left="2989" w:right="100" w:hanging="541"/>
        <w:jc w:val="both"/>
      </w:pPr>
      <w:r>
        <w:rPr>
          <w:spacing w:val="-26"/>
        </w:rPr>
        <w:t>注 </w:t>
      </w:r>
      <w:r>
        <w:rPr>
          <w:spacing w:val="-8"/>
        </w:rPr>
        <w:t>1</w:t>
      </w:r>
      <w:r>
        <w:rPr>
          <w:spacing w:val="-6"/>
        </w:rPr>
        <w:t>：永久完全系指自遭受意外伤害或疾病之日起经过 </w:t>
      </w:r>
      <w:r>
        <w:rPr/>
        <w:t>180</w:t>
      </w:r>
      <w:r>
        <w:rPr>
          <w:spacing w:val="-9"/>
        </w:rPr>
        <w:t> 天的治疗，机能仍然完全</w:t>
      </w:r>
      <w:r>
        <w:rPr>
          <w:spacing w:val="-9"/>
          <w:w w:val="95"/>
        </w:rPr>
        <w:t>丧失，但眼球摘除等明显无法复原之情况，不在此限。</w:t>
      </w:r>
    </w:p>
    <w:p>
      <w:pPr>
        <w:pStyle w:val="BodyText"/>
        <w:spacing w:line="285" w:lineRule="auto" w:before="168"/>
        <w:ind w:left="2989" w:right="98" w:hanging="541"/>
        <w:jc w:val="both"/>
      </w:pPr>
      <w:r>
        <w:rPr>
          <w:spacing w:val="-28"/>
        </w:rPr>
        <w:t>注 </w:t>
      </w:r>
      <w:r>
        <w:rPr>
          <w:spacing w:val="-5"/>
        </w:rPr>
        <w:t>2：失明包括眼球缺失或摘除、或不能辨别明暗、或仅能辨别眼前手动者，最佳矫</w:t>
      </w:r>
      <w:r>
        <w:rPr>
          <w:spacing w:val="-9"/>
        </w:rPr>
        <w:t>正视力低于国际标准视力表 </w:t>
      </w:r>
      <w:r>
        <w:rPr>
          <w:spacing w:val="-8"/>
        </w:rPr>
        <w:t>0.02</w:t>
      </w:r>
      <w:r>
        <w:rPr>
          <w:spacing w:val="-9"/>
        </w:rPr>
        <w:t>，或视野半径小于 </w:t>
      </w:r>
      <w:r>
        <w:rPr/>
        <w:t>5</w:t>
      </w:r>
      <w:r>
        <w:rPr>
          <w:spacing w:val="-11"/>
        </w:rPr>
        <w:t> 度，并由保险公司指定有</w:t>
      </w:r>
      <w:r>
        <w:rPr>
          <w:spacing w:val="-11"/>
          <w:w w:val="95"/>
        </w:rPr>
        <w:t>资格的眼科医师出具医疗诊断证明。</w:t>
      </w:r>
    </w:p>
    <w:p>
      <w:pPr>
        <w:pStyle w:val="BodyText"/>
        <w:spacing w:line="468" w:lineRule="exact" w:before="27"/>
        <w:ind w:left="2448" w:right="102"/>
      </w:pPr>
      <w:r>
        <w:rPr>
          <w:spacing w:val="-25"/>
        </w:rPr>
        <w:t>注 </w:t>
      </w:r>
      <w:r>
        <w:rPr/>
        <w:t>3：关节机能的丧失系指关节永久完全僵硬、或麻痹、或关节不能随意识活动。</w:t>
      </w:r>
      <w:r>
        <w:rPr>
          <w:spacing w:val="-28"/>
        </w:rPr>
        <w:t>注 </w:t>
      </w:r>
      <w:r>
        <w:rPr>
          <w:spacing w:val="-6"/>
        </w:rPr>
        <w:t>4</w:t>
      </w:r>
      <w:r>
        <w:rPr>
          <w:spacing w:val="-5"/>
        </w:rPr>
        <w:t>：咀嚼、吞咽机能的丧失系指由于牙齿以外的原因引起器质障碍或机能障碍，以</w:t>
      </w:r>
    </w:p>
    <w:p>
      <w:pPr>
        <w:pStyle w:val="BodyText"/>
        <w:spacing w:line="247" w:lineRule="exact"/>
        <w:ind w:left="3025"/>
      </w:pPr>
      <w:r>
        <w:rPr>
          <w:w w:val="95"/>
        </w:rPr>
        <w:t>致不能作咀嚼、吞咽运动，除流质食物外不能摄取或吞咽的状态。</w:t>
      </w:r>
    </w:p>
    <w:p>
      <w:pPr>
        <w:pStyle w:val="BodyText"/>
      </w:pPr>
    </w:p>
    <w:p>
      <w:pPr>
        <w:pStyle w:val="BodyText"/>
        <w:rPr>
          <w:sz w:val="27"/>
        </w:rPr>
      </w:pPr>
    </w:p>
    <w:p>
      <w:pPr>
        <w:pStyle w:val="BodyText"/>
        <w:tabs>
          <w:tab w:pos="1829" w:val="left" w:leader="none"/>
        </w:tabs>
        <w:spacing w:line="271" w:lineRule="auto"/>
        <w:ind w:left="2448" w:right="101" w:hanging="2348"/>
        <w:jc w:val="both"/>
      </w:pPr>
      <w:r>
        <w:rPr>
          <w:rFonts w:ascii="微软雅黑" w:eastAsia="微软雅黑" w:hint="eastAsia"/>
          <w:b/>
        </w:rPr>
        <w:t>现金价值</w:t>
        <w:tab/>
      </w:r>
      <w:r>
        <w:rPr/>
        <w:t>5.5  </w:t>
      </w:r>
      <w:r>
        <w:rPr>
          <w:spacing w:val="15"/>
        </w:rPr>
        <w:t> </w:t>
      </w:r>
      <w:r>
        <w:rPr/>
        <w:t>指本主险合同所具有的价值</w:t>
      </w:r>
      <w:r>
        <w:rPr>
          <w:spacing w:val="-27"/>
        </w:rPr>
        <w:t>，</w:t>
      </w:r>
      <w:r>
        <w:rPr/>
        <w:t>通常体现为解除合同时</w:t>
      </w:r>
      <w:r>
        <w:rPr>
          <w:spacing w:val="-29"/>
        </w:rPr>
        <w:t>，</w:t>
      </w:r>
      <w:r>
        <w:rPr/>
        <w:t>根据精算原理计算的</w:t>
      </w:r>
      <w:r>
        <w:rPr>
          <w:spacing w:val="-29"/>
        </w:rPr>
        <w:t>，</w:t>
      </w:r>
      <w:r>
        <w:rPr/>
        <w:t>由我们</w:t>
      </w:r>
      <w:r>
        <w:rPr>
          <w:spacing w:val="2"/>
        </w:rPr>
        <w:t>退还的那</w:t>
      </w:r>
      <w:r>
        <w:rPr/>
        <w:t>部</w:t>
      </w:r>
      <w:r>
        <w:rPr>
          <w:spacing w:val="2"/>
        </w:rPr>
        <w:t>分金额</w:t>
      </w:r>
      <w:r>
        <w:rPr/>
        <w:t>。</w:t>
      </w:r>
      <w:r>
        <w:rPr>
          <w:spacing w:val="2"/>
        </w:rPr>
        <w:t>我们</w:t>
      </w:r>
      <w:r>
        <w:rPr/>
        <w:t>会</w:t>
      </w:r>
      <w:r>
        <w:rPr>
          <w:spacing w:val="2"/>
        </w:rPr>
        <w:t>在保险单</w:t>
      </w:r>
      <w:r>
        <w:rPr/>
        <w:t>或</w:t>
      </w:r>
      <w:r>
        <w:rPr>
          <w:spacing w:val="2"/>
        </w:rPr>
        <w:t>批注上</w:t>
      </w:r>
      <w:r>
        <w:rPr/>
        <w:t>载</w:t>
      </w:r>
      <w:r>
        <w:rPr>
          <w:spacing w:val="2"/>
        </w:rPr>
        <w:t>明本</w:t>
      </w:r>
      <w:r>
        <w:rPr/>
        <w:t>主</w:t>
      </w:r>
      <w:r>
        <w:rPr>
          <w:spacing w:val="2"/>
        </w:rPr>
        <w:t>险合同保</w:t>
      </w:r>
      <w:r>
        <w:rPr/>
        <w:t>单</w:t>
      </w:r>
      <w:r>
        <w:rPr>
          <w:spacing w:val="2"/>
        </w:rPr>
        <w:t>年度末</w:t>
      </w:r>
      <w:r>
        <w:rPr/>
        <w:t>的</w:t>
      </w:r>
      <w:r>
        <w:rPr>
          <w:spacing w:val="2"/>
        </w:rPr>
        <w:t>现</w:t>
      </w:r>
      <w:r>
        <w:rPr/>
        <w:t>金价值。</w:t>
      </w:r>
    </w:p>
    <w:p>
      <w:pPr>
        <w:pStyle w:val="BodyText"/>
        <w:spacing w:before="11"/>
        <w:rPr>
          <w:sz w:val="10"/>
        </w:rPr>
      </w:pPr>
    </w:p>
    <w:p>
      <w:pPr>
        <w:pStyle w:val="BodyText"/>
        <w:spacing w:line="285" w:lineRule="auto" w:before="38"/>
        <w:ind w:left="2448" w:right="20"/>
      </w:pPr>
      <w:r>
        <w:rPr>
          <w:shd w:fill="D9D9D9" w:color="auto" w:val="clear"/>
        </w:rPr>
        <w:t>如果本主险合同曾给付及时援助保险金或生命特别关爱金，本主险合同的现金价值按</w:t>
      </w:r>
      <w:r>
        <w:rPr>
          <w:w w:val="95"/>
          <w:shd w:fill="D9D9D9" w:color="auto" w:val="clear"/>
        </w:rPr>
        <w:t>以下公式计算：</w:t>
      </w:r>
    </w:p>
    <w:p>
      <w:pPr>
        <w:pStyle w:val="BodyText"/>
        <w:spacing w:before="12"/>
        <w:rPr>
          <w:sz w:val="9"/>
        </w:rPr>
      </w:pPr>
    </w:p>
    <w:p>
      <w:pPr>
        <w:pStyle w:val="BodyText"/>
        <w:spacing w:line="285" w:lineRule="auto" w:before="38"/>
        <w:ind w:left="2448" w:right="99"/>
      </w:pPr>
      <w:r>
        <w:rPr>
          <w:spacing w:val="-1"/>
          <w:w w:val="99"/>
          <w:shd w:fill="D9D9D9" w:color="auto" w:val="clear"/>
        </w:rPr>
        <w:t>现金价值=在未给付及时援助保险金或生命特别关爱金情形下的现金价值</w:t>
      </w:r>
      <w:r>
        <w:rPr>
          <w:spacing w:val="-83"/>
          <w:w w:val="99"/>
          <w:shd w:fill="D9D9D9" w:color="auto" w:val="clear"/>
        </w:rPr>
        <w:t>*</w:t>
      </w:r>
      <w:r>
        <w:rPr>
          <w:spacing w:val="1"/>
          <w:w w:val="99"/>
          <w:shd w:fill="D9D9D9" w:color="auto" w:val="clear"/>
        </w:rPr>
        <w:t>（</w:t>
      </w:r>
      <w:r>
        <w:rPr>
          <w:spacing w:val="-2"/>
          <w:w w:val="99"/>
          <w:shd w:fill="D9D9D9" w:color="auto" w:val="clear"/>
        </w:rPr>
        <w:t>1</w:t>
      </w:r>
      <w:r>
        <w:rPr>
          <w:w w:val="99"/>
          <w:shd w:fill="D9D9D9" w:color="auto" w:val="clear"/>
        </w:rPr>
        <w:t>-已给付</w:t>
      </w:r>
      <w:r>
        <w:rPr>
          <w:w w:val="95"/>
          <w:shd w:fill="D9D9D9" w:color="auto" w:val="clear"/>
        </w:rPr>
        <w:t>的及时援助保险金及生命特别关爱金/保险金额）</w:t>
      </w:r>
    </w:p>
    <w:p>
      <w:pPr>
        <w:pStyle w:val="BodyText"/>
      </w:pPr>
    </w:p>
    <w:p>
      <w:pPr>
        <w:pStyle w:val="BodyText"/>
        <w:rPr>
          <w:sz w:val="24"/>
        </w:rPr>
      </w:pPr>
    </w:p>
    <w:p>
      <w:pPr>
        <w:pStyle w:val="BodyText"/>
        <w:tabs>
          <w:tab w:pos="1829" w:val="left" w:leader="none"/>
          <w:tab w:pos="2448" w:val="left" w:leader="none"/>
        </w:tabs>
        <w:spacing w:line="259" w:lineRule="auto"/>
        <w:ind w:left="2448" w:right="101" w:hanging="2348"/>
      </w:pPr>
      <w:r>
        <w:rPr>
          <w:rFonts w:ascii="微软雅黑" w:eastAsia="微软雅黑" w:hint="eastAsia"/>
          <w:b/>
        </w:rPr>
        <w:t>医疗事故</w:t>
        <w:tab/>
      </w:r>
      <w:r>
        <w:rPr/>
        <w:t>5.6</w:t>
        <w:tab/>
      </w:r>
      <w:r>
        <w:rPr>
          <w:w w:val="95"/>
        </w:rPr>
        <w:t>指医疗机构及其医务人员在医疗活动中</w:t>
      </w:r>
      <w:r>
        <w:rPr>
          <w:spacing w:val="-29"/>
          <w:w w:val="95"/>
        </w:rPr>
        <w:t>，</w:t>
      </w:r>
      <w:r>
        <w:rPr>
          <w:w w:val="95"/>
        </w:rPr>
        <w:t>违反医疗卫生管理法律</w:t>
      </w:r>
      <w:r>
        <w:rPr>
          <w:spacing w:val="-27"/>
          <w:w w:val="95"/>
        </w:rPr>
        <w:t>、</w:t>
      </w:r>
      <w:r>
        <w:rPr>
          <w:w w:val="95"/>
        </w:rPr>
        <w:t>行政法规</w:t>
      </w:r>
      <w:r>
        <w:rPr>
          <w:spacing w:val="-27"/>
          <w:w w:val="95"/>
        </w:rPr>
        <w:t>、</w:t>
      </w:r>
      <w:r>
        <w:rPr>
          <w:w w:val="95"/>
        </w:rPr>
        <w:t>部门规    章和诊疗护理规范、常规，过失造成患者人身损害的事故。</w:t>
      </w:r>
    </w:p>
    <w:p>
      <w:pPr>
        <w:pStyle w:val="BodyText"/>
      </w:pPr>
    </w:p>
    <w:p>
      <w:pPr>
        <w:pStyle w:val="BodyText"/>
        <w:spacing w:before="9"/>
        <w:rPr>
          <w:sz w:val="25"/>
        </w:rPr>
      </w:pPr>
    </w:p>
    <w:p>
      <w:pPr>
        <w:pStyle w:val="BodyText"/>
        <w:tabs>
          <w:tab w:pos="1829" w:val="left" w:leader="none"/>
          <w:tab w:pos="2448" w:val="left" w:leader="none"/>
        </w:tabs>
        <w:spacing w:line="259" w:lineRule="auto"/>
        <w:ind w:left="2448" w:right="103" w:hanging="2348"/>
      </w:pPr>
      <w:r>
        <w:rPr>
          <w:rFonts w:ascii="微软雅黑" w:eastAsia="微软雅黑" w:hint="eastAsia"/>
          <w:b/>
        </w:rPr>
        <w:t>酒后驾驶</w:t>
        <w:tab/>
      </w:r>
      <w:r>
        <w:rPr/>
        <w:t>5.7</w:t>
        <w:tab/>
      </w:r>
      <w:r>
        <w:rPr>
          <w:w w:val="95"/>
        </w:rPr>
        <w:t>指经检测或鉴定</w:t>
      </w:r>
      <w:r>
        <w:rPr>
          <w:spacing w:val="-85"/>
          <w:w w:val="95"/>
        </w:rPr>
        <w:t>，</w:t>
      </w:r>
      <w:r>
        <w:rPr>
          <w:w w:val="95"/>
        </w:rPr>
        <w:t>发生保险事故时车辆驾驶人员每百毫升血液中的酒精含量达到或超    过道路交通法规规定的饮酒后驾驶或醉酒后驾驶标准。</w:t>
      </w:r>
    </w:p>
    <w:p>
      <w:pPr>
        <w:pStyle w:val="BodyText"/>
      </w:pPr>
    </w:p>
    <w:p>
      <w:pPr>
        <w:pStyle w:val="BodyText"/>
        <w:spacing w:before="4"/>
        <w:rPr>
          <w:sz w:val="27"/>
        </w:rPr>
      </w:pPr>
    </w:p>
    <w:p>
      <w:pPr>
        <w:spacing w:after="0"/>
        <w:rPr>
          <w:sz w:val="27"/>
        </w:rPr>
        <w:sectPr>
          <w:pgSz w:w="11910" w:h="16840"/>
          <w:pgMar w:top="1320" w:bottom="280" w:left="1020" w:right="1020"/>
        </w:sectPr>
      </w:pPr>
    </w:p>
    <w:p>
      <w:pPr>
        <w:pStyle w:val="Heading2"/>
        <w:spacing w:line="216" w:lineRule="auto" w:before="13"/>
      </w:pPr>
      <w:r>
        <w:rPr/>
        <w:t>无合法有效驾驶证驾驶</w:t>
      </w:r>
    </w:p>
    <w:p>
      <w:pPr>
        <w:pStyle w:val="ListParagraph"/>
        <w:numPr>
          <w:ilvl w:val="1"/>
          <w:numId w:val="19"/>
        </w:numPr>
        <w:tabs>
          <w:tab w:pos="719" w:val="left" w:leader="none"/>
          <w:tab w:pos="720" w:val="left" w:leader="none"/>
        </w:tabs>
        <w:spacing w:line="240" w:lineRule="auto" w:before="38" w:after="0"/>
        <w:ind w:left="720" w:right="0" w:hanging="620"/>
        <w:jc w:val="left"/>
        <w:rPr>
          <w:sz w:val="20"/>
        </w:rPr>
      </w:pPr>
      <w:r>
        <w:rPr>
          <w:spacing w:val="1"/>
          <w:w w:val="99"/>
          <w:sz w:val="20"/>
        </w:rPr>
        <w:br w:type="column"/>
      </w:r>
      <w:r>
        <w:rPr>
          <w:w w:val="95"/>
          <w:sz w:val="20"/>
        </w:rPr>
        <w:t>指下列情形之一：</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没有取得驾驶资格；</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驾驶与驾驶证准驾车型不相符合的车辆；</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驾驶员持审验不合格的驾驶证驾驶；</w:t>
      </w:r>
    </w:p>
    <w:p>
      <w:pPr>
        <w:pStyle w:val="BodyText"/>
        <w:spacing w:before="9"/>
        <w:rPr>
          <w:sz w:val="15"/>
        </w:rPr>
      </w:pPr>
    </w:p>
    <w:p>
      <w:pPr>
        <w:pStyle w:val="ListParagraph"/>
        <w:numPr>
          <w:ilvl w:val="2"/>
          <w:numId w:val="19"/>
        </w:numPr>
        <w:tabs>
          <w:tab w:pos="1345" w:val="left" w:leader="none"/>
        </w:tabs>
        <w:spacing w:line="240" w:lineRule="auto" w:before="0" w:after="0"/>
        <w:ind w:left="1344" w:right="0" w:hanging="624"/>
        <w:jc w:val="left"/>
        <w:rPr>
          <w:sz w:val="20"/>
        </w:rPr>
      </w:pPr>
      <w:r>
        <w:rPr>
          <w:w w:val="95"/>
          <w:sz w:val="20"/>
        </w:rPr>
        <w:t>未经公安交通管理部门同意，持未审验的驾驶证驾驶；</w:t>
      </w:r>
    </w:p>
    <w:p>
      <w:pPr>
        <w:pStyle w:val="BodyText"/>
        <w:spacing w:before="9"/>
        <w:rPr>
          <w:sz w:val="15"/>
        </w:rPr>
      </w:pPr>
    </w:p>
    <w:p>
      <w:pPr>
        <w:pStyle w:val="ListParagraph"/>
        <w:numPr>
          <w:ilvl w:val="2"/>
          <w:numId w:val="19"/>
        </w:numPr>
        <w:tabs>
          <w:tab w:pos="1345" w:val="left" w:leader="none"/>
        </w:tabs>
        <w:spacing w:line="285" w:lineRule="auto" w:before="0" w:after="0"/>
        <w:ind w:left="1344" w:right="102" w:hanging="624"/>
        <w:jc w:val="left"/>
        <w:rPr>
          <w:sz w:val="20"/>
        </w:rPr>
      </w:pPr>
      <w:r>
        <w:rPr>
          <w:sz w:val="20"/>
        </w:rPr>
        <w:t>持学习驾驶证学习驾车时，无教练员随车指导，或不按指定时间、路线学习</w:t>
      </w:r>
      <w:r>
        <w:rPr>
          <w:w w:val="95"/>
          <w:sz w:val="20"/>
        </w:rPr>
        <w:t>驾车；</w:t>
      </w:r>
    </w:p>
    <w:p>
      <w:pPr>
        <w:pStyle w:val="ListParagraph"/>
        <w:numPr>
          <w:ilvl w:val="2"/>
          <w:numId w:val="19"/>
        </w:numPr>
        <w:tabs>
          <w:tab w:pos="1345" w:val="left" w:leader="none"/>
        </w:tabs>
        <w:spacing w:line="240" w:lineRule="auto" w:before="167" w:after="0"/>
        <w:ind w:left="1344" w:right="0" w:hanging="624"/>
        <w:jc w:val="left"/>
        <w:rPr>
          <w:sz w:val="20"/>
        </w:rPr>
      </w:pPr>
      <w:r>
        <w:rPr>
          <w:w w:val="95"/>
          <w:sz w:val="20"/>
        </w:rPr>
        <w:t>公安交通管理部门规定的其他无有效驾驶证驾驶的情况。</w:t>
      </w:r>
    </w:p>
    <w:p>
      <w:pPr>
        <w:spacing w:after="0" w:line="240" w:lineRule="auto"/>
        <w:jc w:val="left"/>
        <w:rPr>
          <w:sz w:val="20"/>
        </w:rPr>
        <w:sectPr>
          <w:type w:val="continuous"/>
          <w:pgSz w:w="11910" w:h="16840"/>
          <w:pgMar w:top="500" w:bottom="280" w:left="1020" w:right="1020"/>
          <w:cols w:num="2" w:equalWidth="0">
            <w:col w:w="1514" w:space="215"/>
            <w:col w:w="8141"/>
          </w:cols>
        </w:sectPr>
      </w:pPr>
    </w:p>
    <w:p>
      <w:pPr>
        <w:pStyle w:val="BodyText"/>
      </w:pPr>
    </w:p>
    <w:p>
      <w:pPr>
        <w:pStyle w:val="BodyText"/>
        <w:spacing w:before="7"/>
        <w:rPr>
          <w:sz w:val="28"/>
        </w:rPr>
      </w:pPr>
    </w:p>
    <w:p>
      <w:pPr>
        <w:tabs>
          <w:tab w:pos="1829" w:val="left" w:leader="none"/>
          <w:tab w:pos="2448" w:val="left" w:leader="none"/>
        </w:tabs>
        <w:spacing w:line="324" w:lineRule="exact" w:before="0"/>
        <w:ind w:left="100" w:right="0" w:firstLine="0"/>
        <w:jc w:val="left"/>
        <w:rPr>
          <w:sz w:val="20"/>
        </w:rPr>
      </w:pPr>
      <w:r>
        <w:rPr>
          <w:rFonts w:ascii="微软雅黑" w:eastAsia="微软雅黑" w:hint="eastAsia"/>
          <w:b/>
          <w:sz w:val="20"/>
        </w:rPr>
        <w:t>无有效行驶证</w:t>
        <w:tab/>
      </w:r>
      <w:r>
        <w:rPr>
          <w:sz w:val="20"/>
        </w:rPr>
        <w:t>5.9</w:t>
        <w:tab/>
      </w:r>
      <w:r>
        <w:rPr>
          <w:w w:val="95"/>
          <w:sz w:val="20"/>
        </w:rPr>
        <w:t>指下列情形之一：</w:t>
      </w:r>
    </w:p>
    <w:p>
      <w:pPr>
        <w:pStyle w:val="BodyText"/>
        <w:spacing w:before="11"/>
        <w:rPr>
          <w:sz w:val="13"/>
        </w:rPr>
      </w:pPr>
    </w:p>
    <w:p>
      <w:pPr>
        <w:pStyle w:val="ListParagraph"/>
        <w:numPr>
          <w:ilvl w:val="3"/>
          <w:numId w:val="19"/>
        </w:numPr>
        <w:tabs>
          <w:tab w:pos="3073" w:val="left" w:leader="none"/>
        </w:tabs>
        <w:spacing w:line="240" w:lineRule="auto" w:before="1" w:after="0"/>
        <w:ind w:left="3073" w:right="0" w:hanging="625"/>
        <w:jc w:val="left"/>
        <w:rPr>
          <w:sz w:val="20"/>
        </w:rPr>
      </w:pPr>
      <w:r>
        <w:rPr>
          <w:w w:val="95"/>
          <w:sz w:val="20"/>
        </w:rPr>
        <w:t>没有机动车行驶证；</w:t>
      </w:r>
    </w:p>
    <w:p>
      <w:pPr>
        <w:pStyle w:val="BodyText"/>
        <w:spacing w:before="12"/>
        <w:rPr>
          <w:sz w:val="13"/>
        </w:rPr>
      </w:pPr>
    </w:p>
    <w:p>
      <w:pPr>
        <w:pStyle w:val="ListParagraph"/>
        <w:numPr>
          <w:ilvl w:val="3"/>
          <w:numId w:val="19"/>
        </w:numPr>
        <w:tabs>
          <w:tab w:pos="3073" w:val="left" w:leader="none"/>
        </w:tabs>
        <w:spacing w:line="240" w:lineRule="auto" w:before="0" w:after="0"/>
        <w:ind w:left="3073" w:right="0" w:hanging="625"/>
        <w:jc w:val="left"/>
        <w:rPr>
          <w:sz w:val="20"/>
        </w:rPr>
      </w:pPr>
      <w:r>
        <w:rPr>
          <w:w w:val="95"/>
          <w:sz w:val="20"/>
        </w:rPr>
        <w:t>未在法律规定期限内按时进行或通过安全技术检验。</w:t>
      </w:r>
    </w:p>
    <w:p>
      <w:pPr>
        <w:spacing w:after="0" w:line="240" w:lineRule="auto"/>
        <w:jc w:val="left"/>
        <w:rPr>
          <w:sz w:val="20"/>
        </w:rPr>
        <w:sectPr>
          <w:type w:val="continuous"/>
          <w:pgSz w:w="11910" w:h="16840"/>
          <w:pgMar w:top="50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669"/>
        <w:gridCol w:w="7749"/>
      </w:tblGrid>
      <w:tr>
        <w:trPr>
          <w:trHeight w:val="880" w:hRule="atLeast"/>
        </w:trPr>
        <w:tc>
          <w:tcPr>
            <w:tcW w:w="1745"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机动车</w:t>
            </w:r>
          </w:p>
        </w:tc>
        <w:tc>
          <w:tcPr>
            <w:tcW w:w="669" w:type="dxa"/>
          </w:tcPr>
          <w:p>
            <w:pPr>
              <w:pStyle w:val="TableParagraph"/>
              <w:spacing w:line="196" w:lineRule="exact"/>
              <w:ind w:left="114" w:right="114"/>
              <w:jc w:val="center"/>
              <w:rPr>
                <w:sz w:val="20"/>
              </w:rPr>
            </w:pPr>
            <w:r>
              <w:rPr>
                <w:sz w:val="20"/>
              </w:rPr>
              <w:t>5.10</w:t>
            </w:r>
          </w:p>
        </w:tc>
        <w:tc>
          <w:tcPr>
            <w:tcW w:w="7749" w:type="dxa"/>
          </w:tcPr>
          <w:p>
            <w:pPr>
              <w:pStyle w:val="TableParagraph"/>
              <w:spacing w:line="196" w:lineRule="exact"/>
              <w:ind w:left="133"/>
              <w:rPr>
                <w:sz w:val="20"/>
              </w:rPr>
            </w:pPr>
            <w:r>
              <w:rPr>
                <w:w w:val="95"/>
                <w:sz w:val="20"/>
              </w:rPr>
              <w:t>指以动力装臵驱动或者牵引，供人员乘用或者用于运送物品以及进行工程专项作业的</w:t>
            </w:r>
          </w:p>
          <w:p>
            <w:pPr>
              <w:pStyle w:val="TableParagraph"/>
              <w:spacing w:before="50"/>
              <w:ind w:left="133"/>
              <w:rPr>
                <w:sz w:val="20"/>
              </w:rPr>
            </w:pPr>
            <w:r>
              <w:rPr>
                <w:sz w:val="20"/>
              </w:rPr>
              <w:t>轮式车辆。</w:t>
            </w:r>
          </w:p>
        </w:tc>
      </w:tr>
      <w:tr>
        <w:trPr>
          <w:trHeight w:val="935"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潜水</w:t>
            </w:r>
          </w:p>
        </w:tc>
        <w:tc>
          <w:tcPr>
            <w:tcW w:w="669" w:type="dxa"/>
          </w:tcPr>
          <w:p>
            <w:pPr>
              <w:pStyle w:val="TableParagraph"/>
              <w:spacing w:before="1"/>
              <w:rPr>
                <w:sz w:val="23"/>
              </w:rPr>
            </w:pPr>
          </w:p>
          <w:p>
            <w:pPr>
              <w:pStyle w:val="TableParagraph"/>
              <w:spacing w:before="1"/>
              <w:ind w:left="114" w:right="114"/>
              <w:jc w:val="center"/>
              <w:rPr>
                <w:sz w:val="20"/>
              </w:rPr>
            </w:pPr>
            <w:r>
              <w:rPr>
                <w:sz w:val="20"/>
              </w:rPr>
              <w:t>5.11</w:t>
            </w:r>
          </w:p>
        </w:tc>
        <w:tc>
          <w:tcPr>
            <w:tcW w:w="7749" w:type="dxa"/>
          </w:tcPr>
          <w:p>
            <w:pPr>
              <w:pStyle w:val="TableParagraph"/>
              <w:spacing w:before="1"/>
              <w:rPr>
                <w:sz w:val="23"/>
              </w:rPr>
            </w:pPr>
          </w:p>
          <w:p>
            <w:pPr>
              <w:pStyle w:val="TableParagraph"/>
              <w:spacing w:before="1"/>
              <w:ind w:left="133"/>
              <w:rPr>
                <w:sz w:val="20"/>
              </w:rPr>
            </w:pPr>
            <w:r>
              <w:rPr>
                <w:w w:val="95"/>
                <w:sz w:val="20"/>
              </w:rPr>
              <w:t>指使用辅助呼吸器材在江、河、湖、海、水库、运河等水域进行的水下运动。</w:t>
            </w:r>
          </w:p>
        </w:tc>
      </w:tr>
      <w:tr>
        <w:trPr>
          <w:trHeight w:val="935"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攀岩</w:t>
            </w:r>
          </w:p>
        </w:tc>
        <w:tc>
          <w:tcPr>
            <w:tcW w:w="669" w:type="dxa"/>
          </w:tcPr>
          <w:p>
            <w:pPr>
              <w:pStyle w:val="TableParagraph"/>
              <w:spacing w:before="1"/>
              <w:rPr>
                <w:sz w:val="23"/>
              </w:rPr>
            </w:pPr>
          </w:p>
          <w:p>
            <w:pPr>
              <w:pStyle w:val="TableParagraph"/>
              <w:spacing w:before="1"/>
              <w:ind w:left="114" w:right="114"/>
              <w:jc w:val="center"/>
              <w:rPr>
                <w:sz w:val="20"/>
              </w:rPr>
            </w:pPr>
            <w:r>
              <w:rPr>
                <w:sz w:val="20"/>
              </w:rPr>
              <w:t>5.12</w:t>
            </w:r>
          </w:p>
        </w:tc>
        <w:tc>
          <w:tcPr>
            <w:tcW w:w="7749" w:type="dxa"/>
          </w:tcPr>
          <w:p>
            <w:pPr>
              <w:pStyle w:val="TableParagraph"/>
              <w:spacing w:before="1"/>
              <w:rPr>
                <w:sz w:val="23"/>
              </w:rPr>
            </w:pPr>
          </w:p>
          <w:p>
            <w:pPr>
              <w:pStyle w:val="TableParagraph"/>
              <w:spacing w:before="1"/>
              <w:ind w:left="133"/>
              <w:rPr>
                <w:sz w:val="20"/>
              </w:rPr>
            </w:pPr>
            <w:r>
              <w:rPr>
                <w:w w:val="95"/>
                <w:sz w:val="20"/>
              </w:rPr>
              <w:t>指攀登悬崖、楼宇外墙、人造悬崖、冰崖、冰山等运动。</w:t>
            </w:r>
          </w:p>
        </w:tc>
      </w:tr>
      <w:tr>
        <w:trPr>
          <w:trHeight w:val="1560"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探险活动</w:t>
            </w:r>
          </w:p>
        </w:tc>
        <w:tc>
          <w:tcPr>
            <w:tcW w:w="669" w:type="dxa"/>
          </w:tcPr>
          <w:p>
            <w:pPr>
              <w:pStyle w:val="TableParagraph"/>
              <w:spacing w:before="1"/>
              <w:rPr>
                <w:sz w:val="23"/>
              </w:rPr>
            </w:pPr>
          </w:p>
          <w:p>
            <w:pPr>
              <w:pStyle w:val="TableParagraph"/>
              <w:spacing w:before="1"/>
              <w:ind w:left="114" w:right="114"/>
              <w:jc w:val="center"/>
              <w:rPr>
                <w:sz w:val="20"/>
              </w:rPr>
            </w:pPr>
            <w:r>
              <w:rPr>
                <w:sz w:val="20"/>
              </w:rPr>
              <w:t>5.13</w:t>
            </w:r>
          </w:p>
        </w:tc>
        <w:tc>
          <w:tcPr>
            <w:tcW w:w="7749" w:type="dxa"/>
          </w:tcPr>
          <w:p>
            <w:pPr>
              <w:pStyle w:val="TableParagraph"/>
              <w:spacing w:before="1"/>
              <w:rPr>
                <w:sz w:val="23"/>
              </w:rPr>
            </w:pPr>
          </w:p>
          <w:p>
            <w:pPr>
              <w:pStyle w:val="TableParagraph"/>
              <w:spacing w:line="285" w:lineRule="auto" w:before="1"/>
              <w:ind w:left="133" w:right="297"/>
              <w:jc w:val="both"/>
              <w:rPr>
                <w:sz w:val="20"/>
              </w:rPr>
            </w:pPr>
            <w:r>
              <w:rPr>
                <w:spacing w:val="-3"/>
                <w:sz w:val="20"/>
              </w:rPr>
              <w:t>指明知在某种特定的自然条件下有失去生命或使身体受到伤害的危险，而故意使自己</w:t>
            </w:r>
            <w:r>
              <w:rPr>
                <w:spacing w:val="-9"/>
                <w:sz w:val="20"/>
              </w:rPr>
              <w:t>臵身于其中的行为，如：江河漂流、登山、徒步穿越沙漠或人迹罕至的原始森林等活动。</w:t>
            </w:r>
          </w:p>
        </w:tc>
      </w:tr>
      <w:tr>
        <w:trPr>
          <w:trHeight w:val="936" w:hRule="atLeast"/>
        </w:trPr>
        <w:tc>
          <w:tcPr>
            <w:tcW w:w="1745" w:type="dxa"/>
          </w:tcPr>
          <w:p>
            <w:pPr>
              <w:pStyle w:val="TableParagraph"/>
              <w:spacing w:before="8"/>
              <w:rPr>
                <w:sz w:val="18"/>
              </w:rPr>
            </w:pPr>
          </w:p>
          <w:p>
            <w:pPr>
              <w:pStyle w:val="TableParagraph"/>
              <w:ind w:left="200"/>
              <w:rPr>
                <w:rFonts w:ascii="微软雅黑" w:eastAsia="微软雅黑" w:hint="eastAsia"/>
                <w:b/>
                <w:sz w:val="20"/>
              </w:rPr>
            </w:pPr>
            <w:r>
              <w:rPr>
                <w:rFonts w:ascii="微软雅黑" w:eastAsia="微软雅黑" w:hint="eastAsia"/>
                <w:b/>
                <w:sz w:val="20"/>
              </w:rPr>
              <w:t>特技表演</w:t>
            </w:r>
          </w:p>
        </w:tc>
        <w:tc>
          <w:tcPr>
            <w:tcW w:w="669" w:type="dxa"/>
          </w:tcPr>
          <w:p>
            <w:pPr>
              <w:pStyle w:val="TableParagraph"/>
              <w:spacing w:before="2"/>
              <w:rPr>
                <w:sz w:val="23"/>
              </w:rPr>
            </w:pPr>
          </w:p>
          <w:p>
            <w:pPr>
              <w:pStyle w:val="TableParagraph"/>
              <w:ind w:left="114" w:right="114"/>
              <w:jc w:val="center"/>
              <w:rPr>
                <w:sz w:val="20"/>
              </w:rPr>
            </w:pPr>
            <w:r>
              <w:rPr>
                <w:sz w:val="20"/>
              </w:rPr>
              <w:t>5.14</w:t>
            </w:r>
          </w:p>
        </w:tc>
        <w:tc>
          <w:tcPr>
            <w:tcW w:w="7749" w:type="dxa"/>
          </w:tcPr>
          <w:p>
            <w:pPr>
              <w:pStyle w:val="TableParagraph"/>
              <w:spacing w:before="2"/>
              <w:rPr>
                <w:sz w:val="23"/>
              </w:rPr>
            </w:pPr>
          </w:p>
          <w:p>
            <w:pPr>
              <w:pStyle w:val="TableParagraph"/>
              <w:ind w:left="133"/>
              <w:rPr>
                <w:sz w:val="20"/>
              </w:rPr>
            </w:pPr>
            <w:r>
              <w:rPr>
                <w:w w:val="95"/>
                <w:sz w:val="20"/>
              </w:rPr>
              <w:t>指进行马术、杂技、驯兽等表演。</w:t>
            </w:r>
          </w:p>
        </w:tc>
      </w:tr>
      <w:tr>
        <w:trPr>
          <w:trHeight w:val="2027" w:hRule="atLeast"/>
        </w:trPr>
        <w:tc>
          <w:tcPr>
            <w:tcW w:w="1745" w:type="dxa"/>
          </w:tcPr>
          <w:p>
            <w:pPr>
              <w:pStyle w:val="TableParagraph"/>
              <w:spacing w:before="3"/>
              <w:rPr>
                <w:sz w:val="21"/>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感染艾滋病病毒或患艾滋病</w:t>
            </w:r>
          </w:p>
        </w:tc>
        <w:tc>
          <w:tcPr>
            <w:tcW w:w="669" w:type="dxa"/>
          </w:tcPr>
          <w:p>
            <w:pPr>
              <w:pStyle w:val="TableParagraph"/>
              <w:spacing w:before="1"/>
              <w:rPr>
                <w:sz w:val="23"/>
              </w:rPr>
            </w:pPr>
          </w:p>
          <w:p>
            <w:pPr>
              <w:pStyle w:val="TableParagraph"/>
              <w:spacing w:before="1"/>
              <w:ind w:left="114" w:right="114"/>
              <w:jc w:val="center"/>
              <w:rPr>
                <w:sz w:val="20"/>
              </w:rPr>
            </w:pPr>
            <w:r>
              <w:rPr>
                <w:sz w:val="20"/>
              </w:rPr>
              <w:t>5.15</w:t>
            </w:r>
          </w:p>
        </w:tc>
        <w:tc>
          <w:tcPr>
            <w:tcW w:w="7749" w:type="dxa"/>
          </w:tcPr>
          <w:p>
            <w:pPr>
              <w:pStyle w:val="TableParagraph"/>
              <w:spacing w:before="1"/>
              <w:rPr>
                <w:sz w:val="23"/>
              </w:rPr>
            </w:pPr>
          </w:p>
          <w:p>
            <w:pPr>
              <w:pStyle w:val="TableParagraph"/>
              <w:spacing w:line="285" w:lineRule="auto" w:before="1"/>
              <w:ind w:left="133" w:right="297"/>
              <w:rPr>
                <w:sz w:val="20"/>
              </w:rPr>
            </w:pPr>
            <w:r>
              <w:rPr>
                <w:spacing w:val="-5"/>
                <w:sz w:val="20"/>
              </w:rPr>
              <w:t>艾滋病病毒指人类免疫缺陷病毒，英文缩写为 </w:t>
            </w:r>
            <w:r>
              <w:rPr>
                <w:sz w:val="20"/>
              </w:rPr>
              <w:t>HIV</w:t>
            </w:r>
            <w:r>
              <w:rPr>
                <w:spacing w:val="-4"/>
                <w:sz w:val="20"/>
              </w:rPr>
              <w:t>。艾滋病指人类免疫缺陷病毒引起</w:t>
            </w:r>
            <w:r>
              <w:rPr>
                <w:spacing w:val="-7"/>
                <w:sz w:val="20"/>
              </w:rPr>
              <w:t>的获得性免疫缺陷综合征，英文缩写为 </w:t>
            </w:r>
            <w:r>
              <w:rPr>
                <w:sz w:val="20"/>
              </w:rPr>
              <w:t>AIDS。</w:t>
            </w:r>
          </w:p>
          <w:p>
            <w:pPr>
              <w:pStyle w:val="TableParagraph"/>
              <w:spacing w:line="285" w:lineRule="auto" w:before="168"/>
              <w:ind w:left="133" w:right="300"/>
              <w:rPr>
                <w:sz w:val="20"/>
              </w:rPr>
            </w:pPr>
            <w:r>
              <w:rPr>
                <w:spacing w:val="-4"/>
                <w:w w:val="95"/>
                <w:sz w:val="20"/>
              </w:rPr>
              <w:t>在人体血液或其他样本中检测到艾滋病病毒或其抗体呈阳性，没有出现临床症状或体  征的，为感染艾滋病病毒；如果同时出现了明显临床症状或体征的，为患艾滋病。</w:t>
            </w:r>
          </w:p>
        </w:tc>
      </w:tr>
      <w:tr>
        <w:trPr>
          <w:trHeight w:val="1248"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遗传性疾病</w:t>
            </w:r>
          </w:p>
        </w:tc>
        <w:tc>
          <w:tcPr>
            <w:tcW w:w="669" w:type="dxa"/>
          </w:tcPr>
          <w:p>
            <w:pPr>
              <w:pStyle w:val="TableParagraph"/>
              <w:spacing w:before="1"/>
              <w:rPr>
                <w:sz w:val="23"/>
              </w:rPr>
            </w:pPr>
          </w:p>
          <w:p>
            <w:pPr>
              <w:pStyle w:val="TableParagraph"/>
              <w:spacing w:before="1"/>
              <w:ind w:left="114" w:right="114"/>
              <w:jc w:val="center"/>
              <w:rPr>
                <w:sz w:val="20"/>
              </w:rPr>
            </w:pPr>
            <w:r>
              <w:rPr>
                <w:sz w:val="20"/>
              </w:rPr>
              <w:t>5.16</w:t>
            </w:r>
          </w:p>
        </w:tc>
        <w:tc>
          <w:tcPr>
            <w:tcW w:w="7749" w:type="dxa"/>
          </w:tcPr>
          <w:p>
            <w:pPr>
              <w:pStyle w:val="TableParagraph"/>
              <w:spacing w:before="1"/>
              <w:rPr>
                <w:sz w:val="23"/>
              </w:rPr>
            </w:pPr>
          </w:p>
          <w:p>
            <w:pPr>
              <w:pStyle w:val="TableParagraph"/>
              <w:spacing w:line="285" w:lineRule="auto" w:before="1"/>
              <w:ind w:left="133" w:right="298"/>
              <w:rPr>
                <w:sz w:val="20"/>
              </w:rPr>
            </w:pPr>
            <w:r>
              <w:rPr>
                <w:spacing w:val="-3"/>
                <w:sz w:val="20"/>
              </w:rPr>
              <w:t>指生殖细胞或受精卵的遗传物质</w:t>
            </w:r>
            <w:r>
              <w:rPr>
                <w:sz w:val="20"/>
              </w:rPr>
              <w:t>（染色体和基因</w:t>
            </w:r>
            <w:r>
              <w:rPr>
                <w:spacing w:val="-27"/>
                <w:sz w:val="20"/>
              </w:rPr>
              <w:t>）</w:t>
            </w:r>
            <w:r>
              <w:rPr>
                <w:spacing w:val="-3"/>
                <w:sz w:val="20"/>
              </w:rPr>
              <w:t>发生突变或畸变所引起的疾病，通</w:t>
            </w:r>
            <w:r>
              <w:rPr>
                <w:spacing w:val="-3"/>
                <w:w w:val="95"/>
                <w:sz w:val="20"/>
              </w:rPr>
              <w:t>常具有由亲代传至后代的垂直传递的特征。</w:t>
            </w:r>
          </w:p>
        </w:tc>
      </w:tr>
      <w:tr>
        <w:trPr>
          <w:trHeight w:val="1248" w:hRule="atLeast"/>
        </w:trPr>
        <w:tc>
          <w:tcPr>
            <w:tcW w:w="1745" w:type="dxa"/>
          </w:tcPr>
          <w:p>
            <w:pPr>
              <w:pStyle w:val="TableParagraph"/>
              <w:spacing w:before="3"/>
              <w:rPr>
                <w:sz w:val="21"/>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先天性畸形、变形或染色体异常</w:t>
            </w:r>
          </w:p>
        </w:tc>
        <w:tc>
          <w:tcPr>
            <w:tcW w:w="669" w:type="dxa"/>
          </w:tcPr>
          <w:p>
            <w:pPr>
              <w:pStyle w:val="TableParagraph"/>
              <w:spacing w:before="1"/>
              <w:rPr>
                <w:sz w:val="23"/>
              </w:rPr>
            </w:pPr>
          </w:p>
          <w:p>
            <w:pPr>
              <w:pStyle w:val="TableParagraph"/>
              <w:spacing w:before="1"/>
              <w:ind w:left="114" w:right="114"/>
              <w:jc w:val="center"/>
              <w:rPr>
                <w:sz w:val="20"/>
              </w:rPr>
            </w:pPr>
            <w:r>
              <w:rPr>
                <w:sz w:val="20"/>
              </w:rPr>
              <w:t>5.17</w:t>
            </w:r>
          </w:p>
        </w:tc>
        <w:tc>
          <w:tcPr>
            <w:tcW w:w="7749" w:type="dxa"/>
          </w:tcPr>
          <w:p>
            <w:pPr>
              <w:pStyle w:val="TableParagraph"/>
              <w:spacing w:before="1"/>
              <w:rPr>
                <w:sz w:val="23"/>
              </w:rPr>
            </w:pPr>
          </w:p>
          <w:p>
            <w:pPr>
              <w:pStyle w:val="TableParagraph"/>
              <w:spacing w:line="285" w:lineRule="auto" w:before="1"/>
              <w:ind w:left="133" w:right="298"/>
              <w:rPr>
                <w:sz w:val="20"/>
              </w:rPr>
            </w:pPr>
            <w:r>
              <w:rPr>
                <w:spacing w:val="-5"/>
                <w:sz w:val="20"/>
              </w:rPr>
              <w:t>指被保险人出生时就具有的畸形、变形或染色体异常。先天性畸形、变形和染色体异</w:t>
            </w:r>
            <w:r>
              <w:rPr>
                <w:spacing w:val="-9"/>
                <w:w w:val="95"/>
                <w:sz w:val="20"/>
              </w:rPr>
              <w:t>常依照世界卫生组织《疾病和有关健康问题的国际统计分类》</w:t>
            </w:r>
            <w:r>
              <w:rPr>
                <w:w w:val="95"/>
                <w:sz w:val="20"/>
              </w:rPr>
              <w:t>（ICD-10）确定。</w:t>
            </w:r>
          </w:p>
        </w:tc>
      </w:tr>
      <w:tr>
        <w:trPr>
          <w:trHeight w:val="1247"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法定身份证明</w:t>
            </w:r>
          </w:p>
        </w:tc>
        <w:tc>
          <w:tcPr>
            <w:tcW w:w="669" w:type="dxa"/>
          </w:tcPr>
          <w:p>
            <w:pPr>
              <w:pStyle w:val="TableParagraph"/>
              <w:spacing w:before="1"/>
              <w:rPr>
                <w:sz w:val="23"/>
              </w:rPr>
            </w:pPr>
          </w:p>
          <w:p>
            <w:pPr>
              <w:pStyle w:val="TableParagraph"/>
              <w:spacing w:before="1"/>
              <w:ind w:left="114" w:right="114"/>
              <w:jc w:val="center"/>
              <w:rPr>
                <w:sz w:val="20"/>
              </w:rPr>
            </w:pPr>
            <w:r>
              <w:rPr>
                <w:sz w:val="20"/>
              </w:rPr>
              <w:t>5.18</w:t>
            </w:r>
          </w:p>
        </w:tc>
        <w:tc>
          <w:tcPr>
            <w:tcW w:w="7749" w:type="dxa"/>
          </w:tcPr>
          <w:p>
            <w:pPr>
              <w:pStyle w:val="TableParagraph"/>
              <w:spacing w:before="1"/>
              <w:rPr>
                <w:sz w:val="23"/>
              </w:rPr>
            </w:pPr>
          </w:p>
          <w:p>
            <w:pPr>
              <w:pStyle w:val="TableParagraph"/>
              <w:spacing w:line="285" w:lineRule="auto" w:before="1"/>
              <w:ind w:left="133" w:right="197"/>
              <w:rPr>
                <w:sz w:val="20"/>
              </w:rPr>
            </w:pPr>
            <w:r>
              <w:rPr>
                <w:spacing w:val="-12"/>
                <w:sz w:val="20"/>
              </w:rPr>
              <w:t>指依据法律规定，由有权机构制作颁发的证明身份的证件、文件等，如：居民身份证、</w:t>
            </w:r>
            <w:r>
              <w:rPr>
                <w:spacing w:val="-12"/>
                <w:w w:val="95"/>
                <w:sz w:val="20"/>
              </w:rPr>
              <w:t>户口簿、护照、军人证等。</w:t>
            </w:r>
          </w:p>
        </w:tc>
      </w:tr>
      <w:tr>
        <w:trPr>
          <w:trHeight w:val="2596"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我们认可的医院</w:t>
            </w:r>
          </w:p>
        </w:tc>
        <w:tc>
          <w:tcPr>
            <w:tcW w:w="669" w:type="dxa"/>
          </w:tcPr>
          <w:p>
            <w:pPr>
              <w:pStyle w:val="TableParagraph"/>
              <w:spacing w:before="1"/>
              <w:rPr>
                <w:sz w:val="23"/>
              </w:rPr>
            </w:pPr>
          </w:p>
          <w:p>
            <w:pPr>
              <w:pStyle w:val="TableParagraph"/>
              <w:spacing w:before="1"/>
              <w:ind w:left="114" w:right="114"/>
              <w:jc w:val="center"/>
              <w:rPr>
                <w:sz w:val="20"/>
              </w:rPr>
            </w:pPr>
            <w:r>
              <w:rPr>
                <w:sz w:val="20"/>
              </w:rPr>
              <w:t>5.19</w:t>
            </w:r>
          </w:p>
        </w:tc>
        <w:tc>
          <w:tcPr>
            <w:tcW w:w="7749" w:type="dxa"/>
          </w:tcPr>
          <w:p>
            <w:pPr>
              <w:pStyle w:val="TableParagraph"/>
              <w:spacing w:before="1"/>
              <w:rPr>
                <w:sz w:val="23"/>
              </w:rPr>
            </w:pPr>
          </w:p>
          <w:p>
            <w:pPr>
              <w:pStyle w:val="TableParagraph"/>
              <w:spacing w:line="285" w:lineRule="auto" w:before="1"/>
              <w:ind w:left="133" w:right="296"/>
              <w:jc w:val="both"/>
              <w:rPr>
                <w:sz w:val="20"/>
              </w:rPr>
            </w:pPr>
            <w:r>
              <w:rPr>
                <w:spacing w:val="-3"/>
                <w:w w:val="95"/>
                <w:sz w:val="20"/>
              </w:rPr>
              <w:t>指经中华人民共和国卫生行政部门正式评定的二级或二级以上之公立医院，</w:t>
            </w:r>
            <w:r>
              <w:rPr>
                <w:w w:val="95"/>
                <w:sz w:val="20"/>
                <w:shd w:fill="E4E4E4" w:color="auto" w:val="clear"/>
              </w:rPr>
              <w:t>但不包括  </w:t>
            </w:r>
            <w:r>
              <w:rPr>
                <w:spacing w:val="-3"/>
                <w:w w:val="95"/>
                <w:sz w:val="20"/>
                <w:shd w:fill="E4E4E4" w:color="auto" w:val="clear"/>
              </w:rPr>
              <w:t>精神病院、专科疾病防治所及</w:t>
            </w:r>
            <w:r>
              <w:rPr>
                <w:spacing w:val="-18"/>
                <w:w w:val="95"/>
                <w:sz w:val="20"/>
                <w:shd w:fill="E4E4E4" w:color="auto" w:val="clear"/>
              </w:rPr>
              <w:t>专供康复、休养、戒毒、戒酒、护理、养老、美容等非以  </w:t>
            </w:r>
            <w:r>
              <w:rPr>
                <w:spacing w:val="-20"/>
                <w:sz w:val="20"/>
                <w:shd w:fill="E4E4E4" w:color="auto" w:val="clear"/>
              </w:rPr>
              <w:t>直接诊治病人为目的之医疗机构，也不包括各类诊所、门诊部及台湾、香港、澳门的</w:t>
            </w:r>
            <w:r>
              <w:rPr>
                <w:spacing w:val="-24"/>
                <w:w w:val="95"/>
                <w:sz w:val="20"/>
                <w:shd w:fill="E4E4E4" w:color="auto" w:val="clear"/>
              </w:rPr>
              <w:t>医疗机构。</w:t>
            </w:r>
            <w:r>
              <w:rPr>
                <w:spacing w:val="-2"/>
                <w:w w:val="95"/>
                <w:sz w:val="20"/>
              </w:rPr>
              <w:t>该医院必须具有符合国家有关医院管理规则设臵标准的医疗设备，且全天  二十四小时有合格医师及护士驻院提供医疗及护理服务。</w:t>
            </w:r>
          </w:p>
          <w:p>
            <w:pPr>
              <w:pStyle w:val="TableParagraph"/>
              <w:spacing w:line="310" w:lineRule="atLeast" w:before="120"/>
              <w:ind w:left="133" w:right="300"/>
              <w:jc w:val="both"/>
              <w:rPr>
                <w:sz w:val="20"/>
              </w:rPr>
            </w:pPr>
            <w:r>
              <w:rPr>
                <w:spacing w:val="-4"/>
                <w:w w:val="95"/>
                <w:sz w:val="20"/>
              </w:rPr>
              <w:t>您可以通过我们的网站及客户服务热线获知最新的医院名单。若国家有关部门对于医  院的评级标准有更改或取消，我们保留调整医院定义的权利。</w:t>
            </w:r>
          </w:p>
        </w:tc>
      </w:tr>
    </w:tbl>
    <w:p>
      <w:pPr>
        <w:spacing w:after="0" w:line="310" w:lineRule="atLeast"/>
        <w:jc w:val="both"/>
        <w:rPr>
          <w:sz w:val="20"/>
        </w:rPr>
        <w:sectPr>
          <w:pgSz w:w="11910" w:h="16840"/>
          <w:pgMar w:top="14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773"/>
        <w:gridCol w:w="7729"/>
      </w:tblGrid>
      <w:tr>
        <w:trPr>
          <w:trHeight w:val="880" w:hRule="atLeast"/>
        </w:trPr>
        <w:tc>
          <w:tcPr>
            <w:tcW w:w="1641"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保险费应缴日</w:t>
            </w:r>
          </w:p>
        </w:tc>
        <w:tc>
          <w:tcPr>
            <w:tcW w:w="773" w:type="dxa"/>
          </w:tcPr>
          <w:p>
            <w:pPr>
              <w:pStyle w:val="TableParagraph"/>
              <w:spacing w:line="196" w:lineRule="exact"/>
              <w:ind w:right="130"/>
              <w:jc w:val="right"/>
              <w:rPr>
                <w:sz w:val="20"/>
              </w:rPr>
            </w:pPr>
            <w:r>
              <w:rPr>
                <w:sz w:val="20"/>
              </w:rPr>
              <w:t>5.20</w:t>
            </w:r>
          </w:p>
        </w:tc>
        <w:tc>
          <w:tcPr>
            <w:tcW w:w="7729" w:type="dxa"/>
          </w:tcPr>
          <w:p>
            <w:pPr>
              <w:pStyle w:val="TableParagraph"/>
              <w:spacing w:line="196" w:lineRule="exact"/>
              <w:ind w:left="133"/>
              <w:rPr>
                <w:sz w:val="20"/>
              </w:rPr>
            </w:pPr>
            <w:r>
              <w:rPr>
                <w:w w:val="95"/>
                <w:sz w:val="20"/>
              </w:rPr>
              <w:t>保单周年日在每月、每季、每半年或每年（根据缴费方式确定）的对应日，如果当月</w:t>
            </w:r>
          </w:p>
          <w:p>
            <w:pPr>
              <w:pStyle w:val="TableParagraph"/>
              <w:spacing w:before="50"/>
              <w:ind w:left="133"/>
              <w:rPr>
                <w:sz w:val="20"/>
              </w:rPr>
            </w:pPr>
            <w:r>
              <w:rPr>
                <w:w w:val="95"/>
                <w:sz w:val="20"/>
              </w:rPr>
              <w:t>无对应的同一日，则以该月的最后一日为对应日。</w:t>
            </w:r>
          </w:p>
        </w:tc>
      </w:tr>
      <w:tr>
        <w:trPr>
          <w:trHeight w:val="935"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未归还款项</w:t>
            </w:r>
          </w:p>
        </w:tc>
        <w:tc>
          <w:tcPr>
            <w:tcW w:w="773" w:type="dxa"/>
          </w:tcPr>
          <w:p>
            <w:pPr>
              <w:pStyle w:val="TableParagraph"/>
              <w:spacing w:before="1"/>
              <w:rPr>
                <w:sz w:val="23"/>
              </w:rPr>
            </w:pPr>
          </w:p>
          <w:p>
            <w:pPr>
              <w:pStyle w:val="TableParagraph"/>
              <w:spacing w:before="1"/>
              <w:ind w:right="133"/>
              <w:jc w:val="right"/>
              <w:rPr>
                <w:sz w:val="20"/>
              </w:rPr>
            </w:pPr>
            <w:r>
              <w:rPr>
                <w:sz w:val="20"/>
              </w:rPr>
              <w:t>5.21</w:t>
            </w:r>
          </w:p>
        </w:tc>
        <w:tc>
          <w:tcPr>
            <w:tcW w:w="7729" w:type="dxa"/>
          </w:tcPr>
          <w:p>
            <w:pPr>
              <w:pStyle w:val="TableParagraph"/>
              <w:spacing w:before="1"/>
              <w:rPr>
                <w:sz w:val="23"/>
              </w:rPr>
            </w:pPr>
          </w:p>
          <w:p>
            <w:pPr>
              <w:pStyle w:val="TableParagraph"/>
              <w:spacing w:before="1"/>
              <w:ind w:left="133"/>
              <w:rPr>
                <w:sz w:val="20"/>
              </w:rPr>
            </w:pPr>
            <w:r>
              <w:rPr>
                <w:w w:val="95"/>
                <w:sz w:val="20"/>
              </w:rPr>
              <w:t>指您欠缴的保险费、经我们同意您缓缴的保险费、保险单借款或其他未还清款项。</w:t>
            </w:r>
          </w:p>
        </w:tc>
      </w:tr>
      <w:tr>
        <w:trPr>
          <w:trHeight w:val="1560"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利息</w:t>
            </w:r>
          </w:p>
        </w:tc>
        <w:tc>
          <w:tcPr>
            <w:tcW w:w="773" w:type="dxa"/>
          </w:tcPr>
          <w:p>
            <w:pPr>
              <w:pStyle w:val="TableParagraph"/>
              <w:spacing w:before="1"/>
              <w:rPr>
                <w:sz w:val="23"/>
              </w:rPr>
            </w:pPr>
          </w:p>
          <w:p>
            <w:pPr>
              <w:pStyle w:val="TableParagraph"/>
              <w:spacing w:before="1"/>
              <w:ind w:right="133"/>
              <w:jc w:val="right"/>
              <w:rPr>
                <w:sz w:val="20"/>
              </w:rPr>
            </w:pPr>
            <w:r>
              <w:rPr>
                <w:sz w:val="20"/>
              </w:rPr>
              <w:t>5.22</w:t>
            </w:r>
          </w:p>
        </w:tc>
        <w:tc>
          <w:tcPr>
            <w:tcW w:w="7729" w:type="dxa"/>
          </w:tcPr>
          <w:p>
            <w:pPr>
              <w:pStyle w:val="TableParagraph"/>
              <w:spacing w:before="1"/>
              <w:rPr>
                <w:sz w:val="23"/>
              </w:rPr>
            </w:pPr>
          </w:p>
          <w:p>
            <w:pPr>
              <w:pStyle w:val="TableParagraph"/>
              <w:spacing w:line="285" w:lineRule="auto" w:before="1"/>
              <w:ind w:left="133" w:right="276"/>
              <w:jc w:val="both"/>
              <w:rPr>
                <w:sz w:val="20"/>
              </w:rPr>
            </w:pPr>
            <w:r>
              <w:rPr>
                <w:spacing w:val="-8"/>
                <w:sz w:val="20"/>
              </w:rPr>
              <w:t>保险单借款、垫缴保险费、复效时补缴保险费的利息。该利息均按借款利率计算，借款利率以中国人民银行公布的同期一年期贷</w:t>
            </w:r>
            <w:r>
              <w:rPr>
                <w:spacing w:val="5"/>
                <w:sz w:val="20"/>
              </w:rPr>
              <w:t>款</w:t>
            </w:r>
            <w:r>
              <w:rPr>
                <w:sz w:val="20"/>
              </w:rPr>
              <w:t>利率</w:t>
            </w:r>
            <w:r>
              <w:rPr>
                <w:spacing w:val="-94"/>
                <w:sz w:val="20"/>
              </w:rPr>
              <w:t> </w:t>
            </w:r>
            <w:r>
              <w:rPr>
                <w:spacing w:val="2"/>
                <w:w w:val="99"/>
                <w:sz w:val="20"/>
              </w:rPr>
              <w:drawing>
                <wp:inline distT="0" distB="0" distL="0" distR="0">
                  <wp:extent cx="56578" cy="97440"/>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为上限，且以我们在每月第   </w:t>
            </w:r>
            <w:r>
              <w:rPr>
                <w:w w:val="95"/>
                <w:sz w:val="20"/>
              </w:rPr>
              <w:t>一个营业日公布的借款利率为准。</w:t>
            </w:r>
          </w:p>
        </w:tc>
      </w:tr>
      <w:tr>
        <w:trPr>
          <w:trHeight w:val="1348" w:hRule="atLeast"/>
        </w:trPr>
        <w:tc>
          <w:tcPr>
            <w:tcW w:w="1641"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保单周年日</w:t>
            </w:r>
          </w:p>
        </w:tc>
        <w:tc>
          <w:tcPr>
            <w:tcW w:w="773" w:type="dxa"/>
          </w:tcPr>
          <w:p>
            <w:pPr>
              <w:pStyle w:val="TableParagraph"/>
              <w:spacing w:before="1"/>
              <w:rPr>
                <w:sz w:val="23"/>
              </w:rPr>
            </w:pPr>
          </w:p>
          <w:p>
            <w:pPr>
              <w:pStyle w:val="TableParagraph"/>
              <w:spacing w:before="1"/>
              <w:ind w:right="130"/>
              <w:jc w:val="right"/>
              <w:rPr>
                <w:sz w:val="20"/>
              </w:rPr>
            </w:pPr>
            <w:r>
              <w:rPr>
                <w:sz w:val="20"/>
              </w:rPr>
              <w:t>5.23</w:t>
            </w:r>
          </w:p>
        </w:tc>
        <w:tc>
          <w:tcPr>
            <w:tcW w:w="7729" w:type="dxa"/>
          </w:tcPr>
          <w:p>
            <w:pPr>
              <w:pStyle w:val="TableParagraph"/>
              <w:spacing w:before="1"/>
              <w:rPr>
                <w:sz w:val="23"/>
              </w:rPr>
            </w:pPr>
          </w:p>
          <w:p>
            <w:pPr>
              <w:pStyle w:val="TableParagraph"/>
              <w:spacing w:before="1"/>
              <w:ind w:left="133"/>
              <w:rPr>
                <w:sz w:val="20"/>
              </w:rPr>
            </w:pPr>
            <w:r>
              <w:rPr>
                <w:w w:val="95"/>
                <w:sz w:val="20"/>
              </w:rPr>
              <w:t>本主险合同的保单周年日以保险合同所载日期为准。</w:t>
            </w:r>
          </w:p>
          <w:p>
            <w:pPr>
              <w:pStyle w:val="TableParagraph"/>
              <w:spacing w:line="310" w:lineRule="atLeast" w:before="158"/>
              <w:ind w:left="133" w:right="196"/>
              <w:rPr>
                <w:sz w:val="20"/>
              </w:rPr>
            </w:pPr>
            <w:r>
              <w:rPr>
                <w:w w:val="95"/>
                <w:sz w:val="20"/>
              </w:rPr>
              <w:t>本主险合同满第一个保单年度时所对应的保单周年日为首个保单周年日，以此类推。  如果当月无对应的同一日，则以该月的最后一日为对应日。</w:t>
            </w:r>
          </w:p>
        </w:tc>
      </w:tr>
    </w:tbl>
    <w:p>
      <w:pPr>
        <w:pStyle w:val="BodyText"/>
      </w:pPr>
    </w:p>
    <w:p>
      <w:pPr>
        <w:pStyle w:val="BodyText"/>
        <w:spacing w:before="3"/>
        <w:rPr>
          <w:sz w:val="16"/>
        </w:rPr>
      </w:pPr>
    </w:p>
    <w:p>
      <w:pPr>
        <w:pStyle w:val="Heading1"/>
        <w:spacing w:before="36"/>
        <w:ind w:left="200"/>
      </w:pPr>
      <w:r>
        <w:rPr/>
        <w:t>（本页以下空白）</w:t>
      </w:r>
    </w:p>
    <w:p>
      <w:pPr>
        <w:spacing w:after="0"/>
        <w:sectPr>
          <w:pgSz w:w="11910" w:h="16840"/>
          <w:pgMar w:top="140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8460"/>
      </w:tblGrid>
      <w:tr>
        <w:trPr>
          <w:trHeight w:val="1615" w:hRule="atLeast"/>
        </w:trPr>
        <w:tc>
          <w:tcPr>
            <w:tcW w:w="1579"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附录</w:t>
            </w:r>
          </w:p>
        </w:tc>
        <w:tc>
          <w:tcPr>
            <w:tcW w:w="8460" w:type="dxa"/>
          </w:tcPr>
          <w:p>
            <w:pPr>
              <w:pStyle w:val="TableParagraph"/>
              <w:spacing w:line="230" w:lineRule="exact"/>
              <w:ind w:left="956"/>
              <w:rPr>
                <w:rFonts w:ascii="微软雅黑" w:eastAsia="微软雅黑" w:hint="eastAsia"/>
                <w:b/>
                <w:sz w:val="21"/>
              </w:rPr>
            </w:pPr>
            <w:r>
              <w:rPr>
                <w:rFonts w:ascii="微软雅黑" w:eastAsia="微软雅黑" w:hint="eastAsia"/>
                <w:b/>
                <w:sz w:val="21"/>
              </w:rPr>
              <w:t>疾病名称、重大疾病定义和及时援助保险金给付标准</w:t>
            </w:r>
          </w:p>
          <w:p>
            <w:pPr>
              <w:pStyle w:val="TableParagraph"/>
              <w:spacing w:line="312" w:lineRule="exact" w:before="164"/>
              <w:ind w:left="956" w:right="198"/>
              <w:jc w:val="both"/>
              <w:rPr>
                <w:rFonts w:ascii="微软雅黑" w:hAnsi="微软雅黑" w:eastAsia="微软雅黑" w:hint="eastAsia"/>
                <w:b/>
                <w:sz w:val="21"/>
              </w:rPr>
            </w:pPr>
            <w:r>
              <w:rPr>
                <w:rFonts w:ascii="微软雅黑" w:hAnsi="微软雅黑" w:eastAsia="微软雅黑" w:hint="eastAsia"/>
                <w:b/>
                <w:spacing w:val="-7"/>
                <w:sz w:val="21"/>
              </w:rPr>
              <w:t>本主险合同所指的疾病或重大疾病是指以下列出的疾病、疾病状态或手术。其中有“*”标记的重大疾病的疾病定义是由中国保险行业协会与中国医师协会联合制定的首部重大疾病保险的疾病定义。无“*”标记的重大疾病的疾病定义是我公司增加的疾病定义。</w:t>
            </w:r>
          </w:p>
        </w:tc>
      </w:tr>
    </w:tbl>
    <w:p>
      <w:pPr>
        <w:pStyle w:val="BodyText"/>
      </w:pPr>
      <w:r>
        <w:rPr/>
        <w:drawing>
          <wp:anchor distT="0" distB="0" distL="0" distR="0" allowOverlap="1" layoutInCell="1" locked="0" behindDoc="1" simplePos="0" relativeHeight="268380479">
            <wp:simplePos x="0" y="0"/>
            <wp:positionH relativeFrom="page">
              <wp:posOffset>3952494</wp:posOffset>
            </wp:positionH>
            <wp:positionV relativeFrom="page">
              <wp:posOffset>8321547</wp:posOffset>
            </wp:positionV>
            <wp:extent cx="56578" cy="9744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503">
            <wp:simplePos x="0" y="0"/>
            <wp:positionH relativeFrom="page">
              <wp:posOffset>5097271</wp:posOffset>
            </wp:positionH>
            <wp:positionV relativeFrom="page">
              <wp:posOffset>9577272</wp:posOffset>
            </wp:positionV>
            <wp:extent cx="56578" cy="97440"/>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6578" cy="97440"/>
                    </a:xfrm>
                    <a:prstGeom prst="rect">
                      <a:avLst/>
                    </a:prstGeom>
                  </pic:spPr>
                </pic:pic>
              </a:graphicData>
            </a:graphic>
          </wp:anchor>
        </w:drawing>
      </w:r>
    </w:p>
    <w:p>
      <w:pPr>
        <w:pStyle w:val="BodyText"/>
        <w:spacing w:before="1"/>
        <w:rPr>
          <w:sz w:val="25"/>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13" w:hRule="atLeast"/>
        </w:trPr>
        <w:tc>
          <w:tcPr>
            <w:tcW w:w="680" w:type="dxa"/>
          </w:tcPr>
          <w:p>
            <w:pPr>
              <w:pStyle w:val="TableParagraph"/>
              <w:spacing w:line="256" w:lineRule="exact"/>
              <w:ind w:left="120" w:right="109"/>
              <w:jc w:val="center"/>
              <w:rPr>
                <w:sz w:val="20"/>
              </w:rPr>
            </w:pPr>
            <w:r>
              <w:rPr>
                <w:sz w:val="20"/>
              </w:rPr>
              <w:t>序号</w:t>
            </w:r>
          </w:p>
        </w:tc>
        <w:tc>
          <w:tcPr>
            <w:tcW w:w="1135" w:type="dxa"/>
          </w:tcPr>
          <w:p>
            <w:pPr>
              <w:pStyle w:val="TableParagraph"/>
              <w:spacing w:line="256" w:lineRule="exact"/>
              <w:ind w:left="92" w:right="84"/>
              <w:jc w:val="center"/>
              <w:rPr>
                <w:sz w:val="20"/>
              </w:rPr>
            </w:pPr>
            <w:r>
              <w:rPr>
                <w:w w:val="95"/>
                <w:sz w:val="20"/>
              </w:rPr>
              <w:t>疾病名称</w:t>
            </w:r>
          </w:p>
        </w:tc>
        <w:tc>
          <w:tcPr>
            <w:tcW w:w="4254" w:type="dxa"/>
          </w:tcPr>
          <w:p>
            <w:pPr>
              <w:pStyle w:val="TableParagraph"/>
              <w:spacing w:line="256" w:lineRule="exact"/>
              <w:ind w:left="1536" w:right="1528"/>
              <w:jc w:val="center"/>
              <w:rPr>
                <w:sz w:val="20"/>
              </w:rPr>
            </w:pPr>
            <w:r>
              <w:rPr>
                <w:w w:val="95"/>
                <w:sz w:val="20"/>
              </w:rPr>
              <w:t>重大疾病定义</w:t>
            </w:r>
          </w:p>
        </w:tc>
        <w:tc>
          <w:tcPr>
            <w:tcW w:w="3798" w:type="dxa"/>
          </w:tcPr>
          <w:p>
            <w:pPr>
              <w:pStyle w:val="TableParagraph"/>
              <w:spacing w:line="256" w:lineRule="exact"/>
              <w:ind w:left="798"/>
              <w:rPr>
                <w:sz w:val="20"/>
              </w:rPr>
            </w:pPr>
            <w:r>
              <w:rPr>
                <w:w w:val="95"/>
                <w:sz w:val="20"/>
              </w:rPr>
              <w:t>及时援助保险金给付标准</w:t>
            </w:r>
          </w:p>
        </w:tc>
      </w:tr>
      <w:tr>
        <w:trPr>
          <w:trHeight w:val="6355" w:hRule="atLeast"/>
        </w:trPr>
        <w:tc>
          <w:tcPr>
            <w:tcW w:w="680" w:type="dxa"/>
          </w:tcPr>
          <w:p>
            <w:pPr>
              <w:pStyle w:val="TableParagraph"/>
              <w:spacing w:line="254" w:lineRule="exact"/>
              <w:ind w:left="6"/>
              <w:jc w:val="center"/>
              <w:rPr>
                <w:sz w:val="20"/>
              </w:rPr>
            </w:pPr>
            <w:r>
              <w:rPr>
                <w:w w:val="99"/>
                <w:sz w:val="20"/>
              </w:rPr>
              <w:t>1</w:t>
            </w:r>
          </w:p>
        </w:tc>
        <w:tc>
          <w:tcPr>
            <w:tcW w:w="1135" w:type="dxa"/>
          </w:tcPr>
          <w:p>
            <w:pPr>
              <w:pStyle w:val="TableParagraph"/>
              <w:spacing w:line="278" w:lineRule="exact"/>
              <w:ind w:left="92" w:right="92"/>
              <w:jc w:val="center"/>
              <w:rPr>
                <w:rFonts w:ascii="微软雅黑" w:eastAsia="微软雅黑" w:hint="eastAsia"/>
                <w:b/>
                <w:sz w:val="20"/>
              </w:rPr>
            </w:pPr>
            <w:r>
              <w:rPr>
                <w:rFonts w:ascii="Times New Roman" w:eastAsia="Times New Roman"/>
                <w:b/>
                <w:sz w:val="20"/>
              </w:rPr>
              <w:t>*</w:t>
            </w:r>
            <w:r>
              <w:rPr>
                <w:rFonts w:ascii="微软雅黑" w:eastAsia="微软雅黑" w:hint="eastAsia"/>
                <w:b/>
                <w:sz w:val="20"/>
              </w:rPr>
              <w:t>恶性肿瘤</w:t>
            </w:r>
          </w:p>
        </w:tc>
        <w:tc>
          <w:tcPr>
            <w:tcW w:w="4254" w:type="dxa"/>
          </w:tcPr>
          <w:p>
            <w:pPr>
              <w:pStyle w:val="TableParagraph"/>
              <w:spacing w:line="285" w:lineRule="auto"/>
              <w:ind w:left="107"/>
              <w:rPr>
                <w:sz w:val="20"/>
              </w:rPr>
            </w:pPr>
            <w:r>
              <w:rPr>
                <w:sz w:val="20"/>
              </w:rPr>
              <w:t>指恶性细胞不受控制的进行性增长和扩散，浸润和破坏周围正常组织，可以经血管、淋巴管和体腔扩散转移到身体其它部位的疾病。经病理学检查结果明确诊断，临床诊断属于世界卫</w:t>
            </w:r>
            <w:r>
              <w:rPr>
                <w:w w:val="95"/>
                <w:sz w:val="20"/>
              </w:rPr>
              <w:t>生组织《疾病和有关健康问题的国际统计分类》</w:t>
            </w:r>
          </w:p>
          <w:p>
            <w:pPr>
              <w:pStyle w:val="TableParagraph"/>
              <w:spacing w:line="429" w:lineRule="auto" w:before="21"/>
              <w:ind w:left="107" w:right="1535"/>
              <w:rPr>
                <w:sz w:val="20"/>
              </w:rPr>
            </w:pPr>
            <w:r>
              <w:rPr>
                <w:w w:val="95"/>
                <w:sz w:val="20"/>
              </w:rPr>
              <w:t>（ICD-10）的恶性肿瘤范畴。</w:t>
            </w:r>
            <w:r>
              <w:rPr>
                <w:w w:val="95"/>
                <w:sz w:val="20"/>
                <w:shd w:fill="E4E4E4" w:color="auto" w:val="clear"/>
              </w:rPr>
              <w:t>下列疾病不在保障范围内：</w:t>
            </w:r>
          </w:p>
          <w:p>
            <w:pPr>
              <w:pStyle w:val="TableParagraph"/>
              <w:numPr>
                <w:ilvl w:val="0"/>
                <w:numId w:val="20"/>
              </w:numPr>
              <w:tabs>
                <w:tab w:pos="732" w:val="left" w:leader="none"/>
              </w:tabs>
              <w:spacing w:line="240" w:lineRule="auto" w:before="24" w:after="0"/>
              <w:ind w:left="731" w:right="0" w:hanging="624"/>
              <w:jc w:val="left"/>
              <w:rPr>
                <w:sz w:val="20"/>
              </w:rPr>
            </w:pPr>
            <w:r>
              <w:rPr>
                <w:w w:val="95"/>
                <w:sz w:val="20"/>
                <w:shd w:fill="E4E4E4" w:color="auto" w:val="clear"/>
              </w:rPr>
              <w:t>原位癌；</w:t>
            </w:r>
          </w:p>
          <w:p>
            <w:pPr>
              <w:pStyle w:val="TableParagraph"/>
              <w:numPr>
                <w:ilvl w:val="0"/>
                <w:numId w:val="20"/>
              </w:numPr>
              <w:tabs>
                <w:tab w:pos="732" w:val="left" w:leader="none"/>
              </w:tabs>
              <w:spacing w:line="237" w:lineRule="auto" w:before="156" w:after="0"/>
              <w:ind w:left="731" w:right="108" w:hanging="624"/>
              <w:jc w:val="left"/>
              <w:rPr>
                <w:sz w:val="20"/>
              </w:rPr>
            </w:pPr>
            <w:r>
              <w:rPr>
                <w:spacing w:val="-13"/>
                <w:sz w:val="20"/>
                <w:shd w:fill="E4E4E4" w:color="auto" w:val="clear"/>
              </w:rPr>
              <w:t>相当于 </w:t>
            </w:r>
            <w:r>
              <w:rPr>
                <w:sz w:val="20"/>
                <w:shd w:fill="E4E4E4" w:color="auto" w:val="clear"/>
              </w:rPr>
              <w:t>Binet</w:t>
            </w:r>
            <w:r>
              <w:rPr>
                <w:spacing w:val="-19"/>
                <w:sz w:val="20"/>
                <w:shd w:fill="E4E4E4" w:color="auto" w:val="clear"/>
              </w:rPr>
              <w:t> 分期方案 </w:t>
            </w:r>
            <w:r>
              <w:rPr>
                <w:sz w:val="20"/>
                <w:shd w:fill="E4E4E4" w:color="auto" w:val="clear"/>
              </w:rPr>
              <w:t>A</w:t>
            </w:r>
            <w:r>
              <w:rPr>
                <w:spacing w:val="-9"/>
                <w:sz w:val="20"/>
                <w:shd w:fill="E4E4E4" w:color="auto" w:val="clear"/>
              </w:rPr>
              <w:t> 期程度的慢性</w:t>
            </w:r>
            <w:r>
              <w:rPr>
                <w:spacing w:val="-9"/>
                <w:w w:val="95"/>
                <w:sz w:val="20"/>
                <w:shd w:fill="E4E4E4" w:color="auto" w:val="clear"/>
              </w:rPr>
              <w:t>淋巴细胞白血病；</w:t>
            </w:r>
          </w:p>
          <w:p>
            <w:pPr>
              <w:pStyle w:val="TableParagraph"/>
              <w:numPr>
                <w:ilvl w:val="0"/>
                <w:numId w:val="20"/>
              </w:numPr>
              <w:tabs>
                <w:tab w:pos="732" w:val="left" w:leader="none"/>
              </w:tabs>
              <w:spacing w:line="237" w:lineRule="auto" w:before="156" w:after="0"/>
              <w:ind w:left="731" w:right="109" w:hanging="624"/>
              <w:jc w:val="left"/>
              <w:rPr>
                <w:sz w:val="20"/>
              </w:rPr>
            </w:pPr>
            <w:r>
              <w:rPr>
                <w:spacing w:val="-13"/>
                <w:sz w:val="20"/>
                <w:shd w:fill="E4E4E4" w:color="auto" w:val="clear"/>
              </w:rPr>
              <w:t>相当于 </w:t>
            </w:r>
            <w:r>
              <w:rPr>
                <w:sz w:val="20"/>
                <w:shd w:fill="E4E4E4" w:color="auto" w:val="clear"/>
              </w:rPr>
              <w:t>Ann</w:t>
            </w:r>
            <w:r>
              <w:rPr>
                <w:spacing w:val="-6"/>
                <w:sz w:val="20"/>
                <w:shd w:fill="E4E4E4" w:color="auto" w:val="clear"/>
              </w:rPr>
              <w:t> </w:t>
            </w:r>
            <w:r>
              <w:rPr>
                <w:sz w:val="20"/>
                <w:shd w:fill="E4E4E4" w:color="auto" w:val="clear"/>
              </w:rPr>
              <w:t>Arbor</w:t>
            </w:r>
            <w:r>
              <w:rPr>
                <w:spacing w:val="-8"/>
                <w:sz w:val="20"/>
                <w:shd w:fill="E4E4E4" w:color="auto" w:val="clear"/>
              </w:rPr>
              <w:t> 分期方案Ⅰ期程度的</w:t>
            </w:r>
            <w:r>
              <w:rPr>
                <w:spacing w:val="-8"/>
                <w:w w:val="95"/>
                <w:sz w:val="20"/>
                <w:shd w:fill="E4E4E4" w:color="auto" w:val="clear"/>
              </w:rPr>
              <w:t>何杰金氏病；</w:t>
            </w:r>
          </w:p>
          <w:p>
            <w:pPr>
              <w:pStyle w:val="TableParagraph"/>
              <w:numPr>
                <w:ilvl w:val="0"/>
                <w:numId w:val="20"/>
              </w:numPr>
              <w:tabs>
                <w:tab w:pos="732" w:val="left" w:leader="none"/>
              </w:tabs>
              <w:spacing w:line="237" w:lineRule="auto" w:before="156" w:after="0"/>
              <w:ind w:left="731" w:right="110" w:hanging="624"/>
              <w:jc w:val="left"/>
              <w:rPr>
                <w:sz w:val="20"/>
              </w:rPr>
            </w:pPr>
            <w:r>
              <w:rPr>
                <w:sz w:val="20"/>
                <w:shd w:fill="E4E4E4" w:color="auto" w:val="clear"/>
              </w:rPr>
              <w:t>皮肤癌（不包括恶性黑色素瘤及已发生</w:t>
            </w:r>
            <w:r>
              <w:rPr>
                <w:spacing w:val="-200"/>
                <w:sz w:val="20"/>
                <w:shd w:fill="E4E4E4" w:color="auto" w:val="clear"/>
              </w:rPr>
              <w:t>转</w:t>
            </w:r>
            <w:r>
              <w:rPr>
                <w:w w:val="99"/>
                <w:sz w:val="20"/>
                <w:shd w:fill="E4E4E4" w:color="auto" w:val="clear"/>
              </w:rPr>
              <w:t>移的皮肤癌</w:t>
            </w:r>
            <w:r>
              <w:rPr>
                <w:spacing w:val="-101"/>
                <w:w w:val="99"/>
                <w:sz w:val="20"/>
                <w:shd w:fill="E4E4E4" w:color="auto" w:val="clear"/>
              </w:rPr>
              <w:t>）</w:t>
            </w:r>
            <w:r>
              <w:rPr>
                <w:w w:val="99"/>
                <w:sz w:val="20"/>
                <w:shd w:fill="E4E4E4" w:color="auto" w:val="clear"/>
              </w:rPr>
              <w:t>；</w:t>
            </w:r>
          </w:p>
          <w:p>
            <w:pPr>
              <w:pStyle w:val="TableParagraph"/>
              <w:numPr>
                <w:ilvl w:val="0"/>
                <w:numId w:val="20"/>
              </w:numPr>
              <w:tabs>
                <w:tab w:pos="732" w:val="left" w:leader="none"/>
              </w:tabs>
              <w:spacing w:line="237" w:lineRule="auto" w:before="156" w:after="0"/>
              <w:ind w:left="731" w:right="234" w:hanging="624"/>
              <w:jc w:val="left"/>
              <w:rPr>
                <w:sz w:val="20"/>
              </w:rPr>
            </w:pPr>
            <w:r>
              <w:rPr>
                <w:position w:val="1"/>
                <w:sz w:val="20"/>
                <w:shd w:fill="E4E4E4" w:color="auto" w:val="clear"/>
              </w:rPr>
              <w:t>TNM</w:t>
            </w:r>
            <w:r>
              <w:rPr>
                <w:spacing w:val="-22"/>
                <w:position w:val="1"/>
                <w:sz w:val="20"/>
                <w:shd w:fill="E4E4E4" w:color="auto" w:val="clear"/>
              </w:rPr>
              <w:t> 分期为 </w:t>
            </w:r>
            <w:r>
              <w:rPr>
                <w:position w:val="1"/>
                <w:sz w:val="20"/>
                <w:shd w:fill="E4E4E4" w:color="auto" w:val="clear"/>
              </w:rPr>
              <w:t>T</w:t>
            </w:r>
            <w:r>
              <w:rPr>
                <w:sz w:val="10"/>
              </w:rPr>
              <w:t>1</w:t>
            </w:r>
            <w:r>
              <w:rPr>
                <w:position w:val="1"/>
                <w:sz w:val="20"/>
                <w:shd w:fill="E4E4E4" w:color="auto" w:val="clear"/>
              </w:rPr>
              <w:t>N</w:t>
            </w:r>
            <w:r>
              <w:rPr>
                <w:sz w:val="10"/>
              </w:rPr>
              <w:t>0</w:t>
            </w:r>
            <w:r>
              <w:rPr>
                <w:position w:val="1"/>
                <w:sz w:val="20"/>
                <w:shd w:fill="E4E4E4" w:color="auto" w:val="clear"/>
              </w:rPr>
              <w:t>M</w:t>
            </w:r>
            <w:r>
              <w:rPr>
                <w:sz w:val="10"/>
              </w:rPr>
              <w:t>0</w:t>
            </w:r>
            <w:r>
              <w:rPr>
                <w:spacing w:val="-27"/>
                <w:position w:val="1"/>
                <w:sz w:val="10"/>
              </w:rPr>
              <w:t> </w:t>
            </w:r>
            <w:r>
              <w:rPr>
                <w:position w:val="1"/>
                <w:sz w:val="20"/>
                <w:shd w:fill="E4E4E4" w:color="auto" w:val="clear"/>
              </w:rPr>
              <w:t>期或更轻分期的前列</w:t>
            </w:r>
            <w:r>
              <w:rPr>
                <w:w w:val="95"/>
                <w:sz w:val="20"/>
                <w:shd w:fill="E4E4E4" w:color="auto" w:val="clear"/>
              </w:rPr>
              <w:t>腺癌；</w:t>
            </w:r>
          </w:p>
          <w:p>
            <w:pPr>
              <w:pStyle w:val="TableParagraph"/>
              <w:numPr>
                <w:ilvl w:val="0"/>
                <w:numId w:val="20"/>
              </w:numPr>
              <w:tabs>
                <w:tab w:pos="732" w:val="left" w:leader="none"/>
              </w:tabs>
              <w:spacing w:line="237" w:lineRule="auto" w:before="156" w:after="0"/>
              <w:ind w:left="731" w:right="110" w:hanging="624"/>
              <w:jc w:val="left"/>
              <w:rPr>
                <w:sz w:val="20"/>
              </w:rPr>
            </w:pPr>
            <w:r>
              <w:rPr>
                <w:sz w:val="20"/>
                <w:shd w:fill="E4E4E4" w:color="auto" w:val="clear"/>
              </w:rPr>
              <w:t>感染艾滋病病毒或患艾滋病期间所患恶</w:t>
            </w:r>
            <w:r>
              <w:rPr>
                <w:w w:val="95"/>
                <w:sz w:val="20"/>
                <w:shd w:fill="E4E4E4" w:color="auto" w:val="clear"/>
              </w:rPr>
              <w:t>性肿瘤。</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恶性肿瘤</w:t>
            </w:r>
            <w:r>
              <w:rPr>
                <w:w w:val="95"/>
                <w:sz w:val="20"/>
              </w:rPr>
              <w:t>”若未达到重大疾病保险</w:t>
            </w:r>
          </w:p>
          <w:p>
            <w:pPr>
              <w:pStyle w:val="TableParagraph"/>
              <w:spacing w:line="285" w:lineRule="auto" w:before="26"/>
              <w:ind w:left="107" w:right="79"/>
              <w:rPr>
                <w:sz w:val="20"/>
              </w:rPr>
            </w:pPr>
            <w:r>
              <w:rPr>
                <w:spacing w:val="-3"/>
                <w:sz w:val="20"/>
              </w:rPr>
              <w:t>金的给付标准，但对于经组织病理学检查确诊并且己经接受了公认有效的针对性 治疗的下列五种非危及生命的恶性肿瘤， </w:t>
            </w:r>
            <w:r>
              <w:rPr>
                <w:spacing w:val="-3"/>
                <w:w w:val="95"/>
                <w:sz w:val="20"/>
              </w:rPr>
              <w:t>我们将按约定给付及时援助保险金：</w:t>
            </w:r>
          </w:p>
          <w:p>
            <w:pPr>
              <w:pStyle w:val="TableParagraph"/>
              <w:numPr>
                <w:ilvl w:val="0"/>
                <w:numId w:val="21"/>
              </w:numPr>
              <w:tabs>
                <w:tab w:pos="732" w:val="left" w:leader="none"/>
              </w:tabs>
              <w:spacing w:line="240" w:lineRule="auto" w:before="145" w:after="0"/>
              <w:ind w:left="731" w:right="0" w:hanging="624"/>
              <w:jc w:val="left"/>
              <w:rPr>
                <w:sz w:val="20"/>
              </w:rPr>
            </w:pPr>
            <w:r>
              <w:rPr>
                <w:w w:val="95"/>
                <w:sz w:val="20"/>
              </w:rPr>
              <w:t>原位癌；</w:t>
            </w:r>
          </w:p>
          <w:p>
            <w:pPr>
              <w:pStyle w:val="TableParagraph"/>
              <w:numPr>
                <w:ilvl w:val="0"/>
                <w:numId w:val="21"/>
              </w:numPr>
              <w:tabs>
                <w:tab w:pos="732" w:val="left" w:leader="none"/>
              </w:tabs>
              <w:spacing w:line="237" w:lineRule="auto" w:before="156" w:after="0"/>
              <w:ind w:left="731" w:right="95" w:hanging="624"/>
              <w:jc w:val="left"/>
              <w:rPr>
                <w:sz w:val="20"/>
              </w:rPr>
            </w:pPr>
            <w:r>
              <w:rPr>
                <w:spacing w:val="-16"/>
                <w:sz w:val="20"/>
              </w:rPr>
              <w:t>相当于 </w:t>
            </w:r>
            <w:r>
              <w:rPr>
                <w:sz w:val="20"/>
              </w:rPr>
              <w:t>Binet</w:t>
            </w:r>
            <w:r>
              <w:rPr>
                <w:spacing w:val="-21"/>
                <w:sz w:val="20"/>
              </w:rPr>
              <w:t> 分期方案 </w:t>
            </w:r>
            <w:r>
              <w:rPr>
                <w:sz w:val="20"/>
              </w:rPr>
              <w:t>A</w:t>
            </w:r>
            <w:r>
              <w:rPr>
                <w:spacing w:val="-14"/>
                <w:sz w:val="20"/>
              </w:rPr>
              <w:t> 期程度的</w:t>
            </w:r>
            <w:r>
              <w:rPr>
                <w:spacing w:val="-14"/>
                <w:w w:val="95"/>
                <w:sz w:val="20"/>
              </w:rPr>
              <w:t>慢性淋巴细胞白血病；</w:t>
            </w:r>
          </w:p>
          <w:p>
            <w:pPr>
              <w:pStyle w:val="TableParagraph"/>
              <w:numPr>
                <w:ilvl w:val="0"/>
                <w:numId w:val="21"/>
              </w:numPr>
              <w:tabs>
                <w:tab w:pos="732" w:val="left" w:leader="none"/>
              </w:tabs>
              <w:spacing w:line="237" w:lineRule="auto" w:before="156" w:after="0"/>
              <w:ind w:left="731" w:right="95" w:hanging="624"/>
              <w:jc w:val="left"/>
              <w:rPr>
                <w:sz w:val="20"/>
              </w:rPr>
            </w:pPr>
            <w:r>
              <w:rPr>
                <w:spacing w:val="-13"/>
                <w:sz w:val="20"/>
              </w:rPr>
              <w:t>相当于 </w:t>
            </w:r>
            <w:r>
              <w:rPr>
                <w:sz w:val="20"/>
              </w:rPr>
              <w:t>Ann</w:t>
            </w:r>
            <w:r>
              <w:rPr>
                <w:spacing w:val="-46"/>
                <w:sz w:val="20"/>
              </w:rPr>
              <w:t> </w:t>
            </w:r>
            <w:r>
              <w:rPr>
                <w:sz w:val="20"/>
              </w:rPr>
              <w:t>Arbor</w:t>
            </w:r>
            <w:r>
              <w:rPr>
                <w:spacing w:val="-8"/>
                <w:sz w:val="20"/>
              </w:rPr>
              <w:t> 分期方案Ⅰ期程</w:t>
            </w:r>
            <w:r>
              <w:rPr>
                <w:spacing w:val="-8"/>
                <w:w w:val="95"/>
                <w:sz w:val="20"/>
              </w:rPr>
              <w:t>度的何杰金氏病；</w:t>
            </w:r>
          </w:p>
          <w:p>
            <w:pPr>
              <w:pStyle w:val="TableParagraph"/>
              <w:numPr>
                <w:ilvl w:val="0"/>
                <w:numId w:val="21"/>
              </w:numPr>
              <w:tabs>
                <w:tab w:pos="732" w:val="left" w:leader="none"/>
              </w:tabs>
              <w:spacing w:line="237" w:lineRule="auto" w:before="156" w:after="0"/>
              <w:ind w:left="731" w:right="96" w:hanging="624"/>
              <w:jc w:val="left"/>
              <w:rPr>
                <w:sz w:val="20"/>
              </w:rPr>
            </w:pPr>
            <w:r>
              <w:rPr>
                <w:spacing w:val="-14"/>
                <w:sz w:val="20"/>
              </w:rPr>
              <w:t>皮肤癌</w:t>
            </w:r>
            <w:r>
              <w:rPr>
                <w:sz w:val="20"/>
              </w:rPr>
              <w:t>（不包括恶性黑色素瘤及已</w:t>
            </w:r>
            <w:r>
              <w:rPr>
                <w:w w:val="99"/>
                <w:sz w:val="20"/>
              </w:rPr>
              <w:t>发生转移的皮肤癌</w:t>
            </w:r>
            <w:r>
              <w:rPr>
                <w:spacing w:val="-99"/>
                <w:w w:val="99"/>
                <w:sz w:val="20"/>
              </w:rPr>
              <w:t>）</w:t>
            </w:r>
            <w:r>
              <w:rPr>
                <w:w w:val="99"/>
                <w:sz w:val="20"/>
              </w:rPr>
              <w:t>；</w:t>
            </w:r>
          </w:p>
          <w:p>
            <w:pPr>
              <w:pStyle w:val="TableParagraph"/>
              <w:numPr>
                <w:ilvl w:val="0"/>
                <w:numId w:val="21"/>
              </w:numPr>
              <w:tabs>
                <w:tab w:pos="732" w:val="left" w:leader="none"/>
              </w:tabs>
              <w:spacing w:line="237" w:lineRule="auto" w:before="155" w:after="0"/>
              <w:ind w:left="731" w:right="179" w:hanging="624"/>
              <w:jc w:val="left"/>
              <w:rPr>
                <w:sz w:val="20"/>
              </w:rPr>
            </w:pPr>
            <w:r>
              <w:rPr>
                <w:position w:val="1"/>
                <w:sz w:val="20"/>
              </w:rPr>
              <w:t>TNM</w:t>
            </w:r>
            <w:r>
              <w:rPr>
                <w:spacing w:val="-22"/>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27"/>
                <w:sz w:val="10"/>
              </w:rPr>
              <w:t> </w:t>
            </w:r>
            <w:r>
              <w:rPr>
                <w:position w:val="1"/>
                <w:sz w:val="20"/>
              </w:rPr>
              <w:t>期或更轻分期的</w:t>
            </w:r>
            <w:r>
              <w:rPr>
                <w:sz w:val="20"/>
              </w:rPr>
              <w:t>前列腺癌。</w:t>
            </w:r>
          </w:p>
        </w:tc>
      </w:tr>
      <w:tr>
        <w:trPr>
          <w:trHeight w:val="5150" w:hRule="atLeast"/>
        </w:trPr>
        <w:tc>
          <w:tcPr>
            <w:tcW w:w="680" w:type="dxa"/>
          </w:tcPr>
          <w:p>
            <w:pPr>
              <w:pStyle w:val="TableParagraph"/>
              <w:spacing w:line="256" w:lineRule="exact"/>
              <w:ind w:left="6"/>
              <w:jc w:val="center"/>
              <w:rPr>
                <w:sz w:val="20"/>
              </w:rPr>
            </w:pPr>
            <w:r>
              <w:rPr>
                <w:w w:val="99"/>
                <w:sz w:val="20"/>
              </w:rPr>
              <w:t>2</w:t>
            </w:r>
          </w:p>
        </w:tc>
        <w:tc>
          <w:tcPr>
            <w:tcW w:w="1135" w:type="dxa"/>
          </w:tcPr>
          <w:p>
            <w:pPr>
              <w:pStyle w:val="TableParagraph"/>
              <w:spacing w:line="263"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急性心肌</w:t>
            </w:r>
          </w:p>
          <w:p>
            <w:pPr>
              <w:pStyle w:val="TableParagraph"/>
              <w:spacing w:line="329" w:lineRule="exact"/>
              <w:ind w:left="109"/>
              <w:rPr>
                <w:rFonts w:ascii="微软雅黑" w:eastAsia="微软雅黑" w:hint="eastAsia"/>
                <w:b/>
                <w:sz w:val="20"/>
              </w:rPr>
            </w:pPr>
            <w:r>
              <w:rPr>
                <w:rFonts w:ascii="微软雅黑" w:eastAsia="微软雅黑" w:hint="eastAsia"/>
                <w:b/>
                <w:sz w:val="20"/>
              </w:rPr>
              <w:t>梗塞</w:t>
            </w:r>
          </w:p>
        </w:tc>
        <w:tc>
          <w:tcPr>
            <w:tcW w:w="4254" w:type="dxa"/>
          </w:tcPr>
          <w:p>
            <w:pPr>
              <w:pStyle w:val="TableParagraph"/>
              <w:spacing w:line="285" w:lineRule="auto"/>
              <w:ind w:left="107" w:right="135"/>
              <w:rPr>
                <w:sz w:val="20"/>
              </w:rPr>
            </w:pPr>
            <w:r>
              <w:rPr>
                <w:sz w:val="20"/>
              </w:rPr>
              <w:t>指因冠状动脉阻塞导致的相应区域供血不足造</w:t>
            </w:r>
            <w:r>
              <w:rPr>
                <w:w w:val="95"/>
                <w:sz w:val="20"/>
              </w:rPr>
              <w:t>成部分心肌坏死。须满足下列至少三项条件：</w:t>
            </w:r>
          </w:p>
          <w:p>
            <w:pPr>
              <w:pStyle w:val="TableParagraph"/>
              <w:numPr>
                <w:ilvl w:val="0"/>
                <w:numId w:val="22"/>
              </w:numPr>
              <w:tabs>
                <w:tab w:pos="732" w:val="left" w:leader="none"/>
              </w:tabs>
              <w:spacing w:line="240" w:lineRule="auto" w:before="150" w:after="0"/>
              <w:ind w:left="731" w:right="0" w:hanging="624"/>
              <w:jc w:val="left"/>
              <w:rPr>
                <w:sz w:val="20"/>
              </w:rPr>
            </w:pPr>
            <w:r>
              <w:rPr>
                <w:w w:val="95"/>
                <w:sz w:val="20"/>
              </w:rPr>
              <w:t>典型临床表现，例如急性胸痛等；</w:t>
            </w:r>
          </w:p>
          <w:p>
            <w:pPr>
              <w:pStyle w:val="TableParagraph"/>
              <w:numPr>
                <w:ilvl w:val="0"/>
                <w:numId w:val="22"/>
              </w:numPr>
              <w:tabs>
                <w:tab w:pos="732" w:val="left" w:leader="none"/>
              </w:tabs>
              <w:spacing w:line="240" w:lineRule="auto" w:before="153" w:after="0"/>
              <w:ind w:left="731" w:right="0" w:hanging="624"/>
              <w:jc w:val="left"/>
              <w:rPr>
                <w:sz w:val="20"/>
              </w:rPr>
            </w:pPr>
            <w:r>
              <w:rPr>
                <w:w w:val="95"/>
                <w:sz w:val="20"/>
              </w:rPr>
              <w:t>新近的心电图改变提示急性心肌梗塞；</w:t>
            </w:r>
          </w:p>
          <w:p>
            <w:pPr>
              <w:pStyle w:val="TableParagraph"/>
              <w:numPr>
                <w:ilvl w:val="0"/>
                <w:numId w:val="22"/>
              </w:numPr>
              <w:tabs>
                <w:tab w:pos="732" w:val="left" w:leader="none"/>
              </w:tabs>
              <w:spacing w:line="285" w:lineRule="auto" w:before="177" w:after="0"/>
              <w:ind w:left="731" w:right="110" w:hanging="624"/>
              <w:jc w:val="left"/>
              <w:rPr>
                <w:sz w:val="20"/>
              </w:rPr>
            </w:pPr>
            <w:r>
              <w:rPr>
                <w:sz w:val="20"/>
              </w:rPr>
              <w:t>心肌酶或肌钙蛋白有诊断意义的升高， </w:t>
            </w:r>
            <w:r>
              <w:rPr>
                <w:w w:val="95"/>
                <w:sz w:val="20"/>
              </w:rPr>
              <w:t>或呈符合急性心肌梗塞的动态性变化；</w:t>
            </w:r>
          </w:p>
          <w:p>
            <w:pPr>
              <w:pStyle w:val="TableParagraph"/>
              <w:numPr>
                <w:ilvl w:val="0"/>
                <w:numId w:val="22"/>
              </w:numPr>
              <w:tabs>
                <w:tab w:pos="732" w:val="left" w:leader="none"/>
              </w:tabs>
              <w:spacing w:line="285" w:lineRule="auto" w:before="168" w:after="0"/>
              <w:ind w:left="731" w:right="98" w:hanging="624"/>
              <w:jc w:val="left"/>
              <w:rPr>
                <w:sz w:val="20"/>
              </w:rPr>
            </w:pPr>
            <w:r>
              <w:rPr>
                <w:spacing w:val="-17"/>
                <w:sz w:val="20"/>
              </w:rPr>
              <w:t>发病 </w:t>
            </w:r>
            <w:r>
              <w:rPr>
                <w:sz w:val="20"/>
              </w:rPr>
              <w:t>90</w:t>
            </w:r>
            <w:r>
              <w:rPr>
                <w:spacing w:val="-13"/>
                <w:sz w:val="20"/>
              </w:rPr>
              <w:t> 天后，经检查证实左心室功能降</w:t>
            </w:r>
            <w:r>
              <w:rPr>
                <w:spacing w:val="-17"/>
                <w:sz w:val="20"/>
              </w:rPr>
              <w:t>低，如左心室射血分数低于 </w:t>
            </w:r>
            <w:r>
              <w:rPr>
                <w:sz w:val="20"/>
              </w:rPr>
              <w:t>50。</w:t>
            </w:r>
          </w:p>
        </w:tc>
        <w:tc>
          <w:tcPr>
            <w:tcW w:w="3798" w:type="dxa"/>
          </w:tcPr>
          <w:p>
            <w:pPr>
              <w:pStyle w:val="TableParagraph"/>
              <w:spacing w:line="280" w:lineRule="exact"/>
              <w:ind w:left="107"/>
              <w:rPr>
                <w:sz w:val="20"/>
              </w:rPr>
            </w:pPr>
            <w:r>
              <w:rPr>
                <w:sz w:val="20"/>
              </w:rPr>
              <w:t>对于“</w:t>
            </w:r>
            <w:r>
              <w:rPr>
                <w:rFonts w:ascii="微软雅黑" w:hAnsi="微软雅黑" w:eastAsia="微软雅黑" w:hint="eastAsia"/>
                <w:b/>
                <w:sz w:val="20"/>
              </w:rPr>
              <w:t>急性心肌梗塞</w:t>
            </w:r>
            <w:r>
              <w:rPr>
                <w:sz w:val="20"/>
              </w:rPr>
              <w:t>”若未达到重大疾病</w:t>
            </w:r>
          </w:p>
          <w:p>
            <w:pPr>
              <w:pStyle w:val="TableParagraph"/>
              <w:spacing w:line="285" w:lineRule="auto" w:before="26"/>
              <w:ind w:left="107" w:right="47"/>
              <w:rPr>
                <w:sz w:val="20"/>
              </w:rPr>
            </w:pPr>
            <w:r>
              <w:rPr>
                <w:sz w:val="20"/>
              </w:rPr>
              <w:t>保险金的给付标准，但仅满足下列两项条件且被临床诊断为急性心肌梗塞并接受了急性心肌梗塞治疗的情况，我们将按约</w:t>
            </w:r>
            <w:r>
              <w:rPr>
                <w:w w:val="95"/>
                <w:sz w:val="20"/>
              </w:rPr>
              <w:t>定给付及时援助保险金：</w:t>
            </w:r>
          </w:p>
          <w:p>
            <w:pPr>
              <w:pStyle w:val="TableParagraph"/>
              <w:numPr>
                <w:ilvl w:val="0"/>
                <w:numId w:val="23"/>
              </w:numPr>
              <w:tabs>
                <w:tab w:pos="732" w:val="left" w:leader="none"/>
              </w:tabs>
              <w:spacing w:line="240" w:lineRule="auto" w:before="168" w:after="0"/>
              <w:ind w:left="731" w:right="0" w:hanging="624"/>
              <w:jc w:val="left"/>
              <w:rPr>
                <w:sz w:val="20"/>
              </w:rPr>
            </w:pPr>
            <w:r>
              <w:rPr>
                <w:w w:val="95"/>
                <w:sz w:val="20"/>
              </w:rPr>
              <w:t>典型临床表现，例如急性胸痛等；</w:t>
            </w:r>
          </w:p>
          <w:p>
            <w:pPr>
              <w:pStyle w:val="TableParagraph"/>
              <w:spacing w:before="9"/>
              <w:rPr>
                <w:sz w:val="15"/>
              </w:rPr>
            </w:pPr>
          </w:p>
          <w:p>
            <w:pPr>
              <w:pStyle w:val="TableParagraph"/>
              <w:numPr>
                <w:ilvl w:val="0"/>
                <w:numId w:val="23"/>
              </w:numPr>
              <w:tabs>
                <w:tab w:pos="732" w:val="left" w:leader="none"/>
              </w:tabs>
              <w:spacing w:line="285" w:lineRule="auto" w:before="0" w:after="0"/>
              <w:ind w:left="731" w:right="254" w:hanging="624"/>
              <w:jc w:val="left"/>
              <w:rPr>
                <w:sz w:val="20"/>
              </w:rPr>
            </w:pPr>
            <w:r>
              <w:rPr>
                <w:sz w:val="20"/>
              </w:rPr>
              <w:t>新近的心电图改变提示急性心肌</w:t>
            </w:r>
            <w:r>
              <w:rPr>
                <w:w w:val="95"/>
                <w:sz w:val="20"/>
              </w:rPr>
              <w:t>梗塞；</w:t>
            </w:r>
          </w:p>
          <w:p>
            <w:pPr>
              <w:pStyle w:val="TableParagraph"/>
              <w:numPr>
                <w:ilvl w:val="0"/>
                <w:numId w:val="23"/>
              </w:numPr>
              <w:tabs>
                <w:tab w:pos="732" w:val="left" w:leader="none"/>
              </w:tabs>
              <w:spacing w:line="285" w:lineRule="auto" w:before="168" w:after="0"/>
              <w:ind w:left="731" w:right="98" w:hanging="624"/>
              <w:jc w:val="left"/>
              <w:rPr>
                <w:sz w:val="20"/>
              </w:rPr>
            </w:pPr>
            <w:r>
              <w:rPr>
                <w:sz w:val="20"/>
              </w:rPr>
              <w:t>心肌酶或肌钙蛋白有诊断意义的</w:t>
            </w:r>
            <w:r>
              <w:rPr>
                <w:spacing w:val="-7"/>
                <w:sz w:val="20"/>
              </w:rPr>
              <w:t>升高，或呈符合急性心肌梗塞的动态性变化；</w:t>
            </w:r>
          </w:p>
          <w:p>
            <w:pPr>
              <w:pStyle w:val="TableParagraph"/>
              <w:numPr>
                <w:ilvl w:val="0"/>
                <w:numId w:val="23"/>
              </w:numPr>
              <w:tabs>
                <w:tab w:pos="732" w:val="left" w:leader="none"/>
              </w:tabs>
              <w:spacing w:line="285" w:lineRule="auto" w:before="168" w:after="0"/>
              <w:ind w:left="731" w:right="98" w:hanging="624"/>
              <w:jc w:val="left"/>
              <w:rPr>
                <w:sz w:val="20"/>
              </w:rPr>
            </w:pPr>
            <w:r>
              <w:rPr>
                <w:spacing w:val="-17"/>
                <w:sz w:val="20"/>
              </w:rPr>
              <w:t>发病 </w:t>
            </w:r>
            <w:r>
              <w:rPr>
                <w:sz w:val="20"/>
              </w:rPr>
              <w:t>90</w:t>
            </w:r>
            <w:r>
              <w:rPr>
                <w:spacing w:val="-8"/>
                <w:sz w:val="20"/>
              </w:rPr>
              <w:t> 天后，经检查证实左心室</w:t>
            </w:r>
            <w:r>
              <w:rPr>
                <w:spacing w:val="-9"/>
                <w:w w:val="95"/>
                <w:sz w:val="20"/>
              </w:rPr>
              <w:t>功能降低，如左心室射血分数低于</w:t>
            </w:r>
          </w:p>
          <w:p>
            <w:pPr>
              <w:pStyle w:val="TableParagraph"/>
              <w:spacing w:before="12"/>
              <w:ind w:left="731"/>
              <w:rPr>
                <w:sz w:val="20"/>
              </w:rPr>
            </w:pPr>
            <w:r>
              <w:rPr>
                <w:w w:val="95"/>
                <w:sz w:val="20"/>
              </w:rPr>
              <w:t>50。</w:t>
            </w:r>
          </w:p>
        </w:tc>
      </w:tr>
    </w:tbl>
    <w:p>
      <w:pPr>
        <w:spacing w:after="0"/>
        <w:rPr>
          <w:sz w:val="20"/>
        </w:rPr>
        <w:sectPr>
          <w:pgSz w:w="11910" w:h="16840"/>
          <w:pgMar w:top="1400" w:bottom="280" w:left="820" w:right="82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753" w:hRule="atLeast"/>
        </w:trPr>
        <w:tc>
          <w:tcPr>
            <w:tcW w:w="680" w:type="dxa"/>
          </w:tcPr>
          <w:p>
            <w:pPr>
              <w:pStyle w:val="TableParagraph"/>
              <w:spacing w:line="254" w:lineRule="exact"/>
              <w:ind w:left="6"/>
              <w:jc w:val="center"/>
              <w:rPr>
                <w:sz w:val="20"/>
              </w:rPr>
            </w:pPr>
            <w:r>
              <w:rPr>
                <w:w w:val="99"/>
                <w:sz w:val="20"/>
              </w:rPr>
              <w:t>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脑中风后</w:t>
            </w:r>
          </w:p>
          <w:p>
            <w:pPr>
              <w:pStyle w:val="TableParagraph"/>
              <w:spacing w:line="329" w:lineRule="exact"/>
              <w:ind w:left="109"/>
              <w:rPr>
                <w:rFonts w:ascii="微软雅黑" w:eastAsia="微软雅黑" w:hint="eastAsia"/>
                <w:b/>
                <w:sz w:val="20"/>
              </w:rPr>
            </w:pPr>
            <w:r>
              <w:rPr>
                <w:rFonts w:ascii="微软雅黑" w:eastAsia="微软雅黑" w:hint="eastAsia"/>
                <w:b/>
                <w:sz w:val="20"/>
              </w:rPr>
              <w:t>遗症</w:t>
            </w:r>
          </w:p>
        </w:tc>
        <w:tc>
          <w:tcPr>
            <w:tcW w:w="4254" w:type="dxa"/>
          </w:tcPr>
          <w:p>
            <w:pPr>
              <w:pStyle w:val="TableParagraph"/>
              <w:spacing w:line="285" w:lineRule="auto"/>
              <w:ind w:left="107" w:right="94"/>
              <w:jc w:val="both"/>
              <w:rPr>
                <w:sz w:val="20"/>
              </w:rPr>
            </w:pPr>
            <w:r>
              <w:rPr>
                <w:sz w:val="20"/>
              </w:rPr>
              <w:t>指因脑血管的突发病变引起脑血管出血、栓塞或梗塞，并导致神经系统永久性的功能障碍。神经系统永久性的功能障碍，指疾病确诊 180 </w:t>
            </w:r>
            <w:r>
              <w:rPr>
                <w:w w:val="95"/>
                <w:sz w:val="20"/>
              </w:rPr>
              <w:t>天后，仍遗留下列一种或一种以上障碍：</w:t>
            </w:r>
          </w:p>
          <w:p>
            <w:pPr>
              <w:pStyle w:val="TableParagraph"/>
              <w:numPr>
                <w:ilvl w:val="0"/>
                <w:numId w:val="24"/>
              </w:numPr>
              <w:tabs>
                <w:tab w:pos="732" w:val="left" w:leader="none"/>
              </w:tabs>
              <w:spacing w:line="218" w:lineRule="auto" w:before="124" w:after="0"/>
              <w:ind w:left="731" w:right="101" w:hanging="624"/>
              <w:jc w:val="both"/>
              <w:rPr>
                <w:sz w:val="20"/>
              </w:rPr>
            </w:pPr>
            <w:r>
              <w:rPr>
                <w:sz w:val="20"/>
              </w:rPr>
              <w:t>一肢或一肢以上</w:t>
            </w:r>
            <w:r>
              <w:rPr>
                <w:rFonts w:ascii="微软雅黑" w:eastAsia="微软雅黑" w:hint="eastAsia"/>
                <w:b/>
                <w:sz w:val="20"/>
              </w:rPr>
              <w:t>肢体机能完全丧失</w:t>
            </w:r>
            <w:r>
              <w:rPr>
                <w:sz w:val="20"/>
              </w:rPr>
              <w:t>（见</w:t>
            </w:r>
            <w:r>
              <w:rPr>
                <w:w w:val="99"/>
                <w:sz w:val="20"/>
              </w:rPr>
              <w:t>注释</w:t>
            </w:r>
            <w:r>
              <w:rPr>
                <w:spacing w:val="-99"/>
                <w:w w:val="99"/>
                <w:sz w:val="20"/>
              </w:rPr>
              <w:t>）</w:t>
            </w:r>
            <w:r>
              <w:rPr>
                <w:w w:val="99"/>
                <w:sz w:val="20"/>
              </w:rPr>
              <w:t>；</w:t>
            </w:r>
          </w:p>
          <w:p>
            <w:pPr>
              <w:pStyle w:val="TableParagraph"/>
              <w:numPr>
                <w:ilvl w:val="0"/>
                <w:numId w:val="24"/>
              </w:numPr>
              <w:tabs>
                <w:tab w:pos="732" w:val="left" w:leader="none"/>
              </w:tabs>
              <w:spacing w:line="218" w:lineRule="auto" w:before="125" w:after="0"/>
              <w:ind w:left="731" w:right="96" w:hanging="624"/>
              <w:jc w:val="both"/>
              <w:rPr>
                <w:sz w:val="20"/>
              </w:rPr>
            </w:pPr>
            <w:r>
              <w:rPr>
                <w:rFonts w:ascii="微软雅黑" w:eastAsia="微软雅黑" w:hint="eastAsia"/>
                <w:b/>
                <w:sz w:val="20"/>
              </w:rPr>
              <w:t>语言能力或咀嚼吞咽能力完全丧失</w:t>
            </w:r>
            <w:r>
              <w:rPr>
                <w:sz w:val="20"/>
              </w:rPr>
              <w:t>（见</w:t>
            </w:r>
            <w:r>
              <w:rPr>
                <w:w w:val="95"/>
                <w:sz w:val="20"/>
              </w:rPr>
              <w:t>注释</w:t>
            </w:r>
            <w:r>
              <w:rPr>
                <w:spacing w:val="-99"/>
                <w:w w:val="95"/>
                <w:sz w:val="20"/>
              </w:rPr>
              <w:t>）；</w:t>
            </w:r>
          </w:p>
          <w:p>
            <w:pPr>
              <w:pStyle w:val="TableParagraph"/>
              <w:spacing w:before="11"/>
              <w:rPr>
                <w:sz w:val="14"/>
              </w:rPr>
            </w:pPr>
          </w:p>
          <w:p>
            <w:pPr>
              <w:pStyle w:val="TableParagraph"/>
              <w:numPr>
                <w:ilvl w:val="0"/>
                <w:numId w:val="24"/>
              </w:numPr>
              <w:tabs>
                <w:tab w:pos="732" w:val="left" w:leader="none"/>
              </w:tabs>
              <w:spacing w:line="204" w:lineRule="auto" w:before="1" w:after="0"/>
              <w:ind w:left="731" w:right="101" w:hanging="624"/>
              <w:jc w:val="both"/>
              <w:rPr>
                <w:sz w:val="20"/>
              </w:rPr>
            </w:pPr>
            <w:r>
              <w:rPr>
                <w:sz w:val="20"/>
              </w:rPr>
              <w:t>自主生活能力完全丧失，无法独立完成</w:t>
            </w:r>
            <w:r>
              <w:rPr>
                <w:rFonts w:ascii="微软雅黑" w:eastAsia="微软雅黑" w:hint="eastAsia"/>
                <w:b/>
                <w:sz w:val="20"/>
              </w:rPr>
              <w:t>六项基本日常生活活动</w:t>
            </w:r>
            <w:r>
              <w:rPr>
                <w:sz w:val="20"/>
              </w:rPr>
              <w:t>（</w:t>
            </w:r>
            <w:r>
              <w:rPr>
                <w:spacing w:val="-2"/>
                <w:sz w:val="20"/>
              </w:rPr>
              <w:t>见注释</w:t>
            </w:r>
            <w:r>
              <w:rPr>
                <w:sz w:val="20"/>
              </w:rPr>
              <w:t>）中的</w:t>
            </w:r>
            <w:r>
              <w:rPr>
                <w:w w:val="95"/>
                <w:sz w:val="20"/>
              </w:rPr>
              <w:t>三项或三项以上。</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脑中风后遗症</w:t>
            </w:r>
            <w:r>
              <w:rPr>
                <w:sz w:val="20"/>
              </w:rPr>
              <w:t>”若未达到重大疾病</w:t>
            </w:r>
          </w:p>
          <w:p>
            <w:pPr>
              <w:pStyle w:val="TableParagraph"/>
              <w:spacing w:line="285" w:lineRule="auto" w:before="26"/>
              <w:ind w:left="107" w:right="79"/>
              <w:jc w:val="both"/>
              <w:rPr>
                <w:sz w:val="20"/>
              </w:rPr>
            </w:pPr>
            <w:r>
              <w:rPr>
                <w:spacing w:val="-2"/>
                <w:sz w:val="20"/>
              </w:rPr>
              <w:t>保险金的给付标准，但对于确实发生了中风并且影像学检查证实有相应中风病灶， </w:t>
            </w:r>
            <w:r>
              <w:rPr>
                <w:spacing w:val="-3"/>
                <w:sz w:val="20"/>
              </w:rPr>
              <w:t>并导致神经系统永久性的功能障碍。神经</w:t>
            </w:r>
            <w:r>
              <w:rPr>
                <w:spacing w:val="-8"/>
                <w:sz w:val="20"/>
              </w:rPr>
              <w:t>系统永久性的功能障碍，指脑损伤 </w:t>
            </w:r>
            <w:r>
              <w:rPr>
                <w:sz w:val="20"/>
              </w:rPr>
              <w:t>180</w:t>
            </w:r>
            <w:r>
              <w:rPr>
                <w:spacing w:val="-28"/>
                <w:sz w:val="20"/>
              </w:rPr>
              <w:t> 天</w:t>
            </w:r>
            <w:r>
              <w:rPr>
                <w:spacing w:val="-7"/>
                <w:sz w:val="20"/>
              </w:rPr>
              <w:t>后，仍遗留下列一种或一种以上障碍，我</w:t>
            </w:r>
            <w:r>
              <w:rPr>
                <w:spacing w:val="-7"/>
                <w:w w:val="95"/>
                <w:sz w:val="20"/>
              </w:rPr>
              <w:t>们将按约定给付及时援助保险金：</w:t>
            </w:r>
          </w:p>
          <w:p>
            <w:pPr>
              <w:pStyle w:val="TableParagraph"/>
              <w:numPr>
                <w:ilvl w:val="0"/>
                <w:numId w:val="25"/>
              </w:numPr>
              <w:tabs>
                <w:tab w:pos="732" w:val="left" w:leader="none"/>
              </w:tabs>
              <w:spacing w:line="237" w:lineRule="auto" w:before="146" w:after="0"/>
              <w:ind w:left="731" w:right="98" w:hanging="624"/>
              <w:jc w:val="left"/>
              <w:rPr>
                <w:sz w:val="20"/>
              </w:rPr>
            </w:pPr>
            <w:r>
              <w:rPr>
                <w:spacing w:val="-11"/>
                <w:sz w:val="20"/>
              </w:rPr>
              <w:t>一肢</w:t>
            </w:r>
            <w:r>
              <w:rPr>
                <w:sz w:val="20"/>
              </w:rPr>
              <w:t>（上肢或下肢</w:t>
            </w:r>
            <w:r>
              <w:rPr>
                <w:spacing w:val="-22"/>
                <w:sz w:val="20"/>
              </w:rPr>
              <w:t>）</w:t>
            </w:r>
            <w:r>
              <w:rPr>
                <w:sz w:val="20"/>
              </w:rPr>
              <w:t>的三大关节中</w:t>
            </w:r>
            <w:r>
              <w:rPr>
                <w:w w:val="95"/>
                <w:sz w:val="20"/>
              </w:rPr>
              <w:t>有一关节以上机能完全丧失；</w:t>
            </w:r>
          </w:p>
          <w:p>
            <w:pPr>
              <w:pStyle w:val="TableParagraph"/>
              <w:numPr>
                <w:ilvl w:val="0"/>
                <w:numId w:val="25"/>
              </w:numPr>
              <w:tabs>
                <w:tab w:pos="732" w:val="left" w:leader="none"/>
              </w:tabs>
              <w:spacing w:line="237" w:lineRule="auto" w:before="155" w:after="0"/>
              <w:ind w:left="731" w:right="254" w:hanging="624"/>
              <w:jc w:val="left"/>
              <w:rPr>
                <w:sz w:val="20"/>
              </w:rPr>
            </w:pPr>
            <w:r>
              <w:rPr>
                <w:sz w:val="20"/>
              </w:rPr>
              <w:t>仅无法独立完成六项基本日常生活活动中的一项或两项。</w:t>
            </w:r>
          </w:p>
        </w:tc>
      </w:tr>
      <w:tr>
        <w:trPr>
          <w:trHeight w:val="2498" w:hRule="atLeast"/>
        </w:trPr>
        <w:tc>
          <w:tcPr>
            <w:tcW w:w="680" w:type="dxa"/>
          </w:tcPr>
          <w:p>
            <w:pPr>
              <w:pStyle w:val="TableParagraph"/>
              <w:spacing w:line="256" w:lineRule="exact"/>
              <w:ind w:left="6"/>
              <w:jc w:val="center"/>
              <w:rPr>
                <w:sz w:val="20"/>
              </w:rPr>
            </w:pPr>
            <w:r>
              <w:rPr>
                <w:w w:val="99"/>
                <w:sz w:val="20"/>
              </w:rPr>
              <w:t>4</w:t>
            </w:r>
          </w:p>
        </w:tc>
        <w:tc>
          <w:tcPr>
            <w:tcW w:w="1135" w:type="dxa"/>
          </w:tcPr>
          <w:p>
            <w:pPr>
              <w:pStyle w:val="TableParagraph"/>
              <w:spacing w:line="264"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重大器官</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移 植术或造血干细胞移植术</w:t>
            </w:r>
          </w:p>
        </w:tc>
        <w:tc>
          <w:tcPr>
            <w:tcW w:w="4254" w:type="dxa"/>
          </w:tcPr>
          <w:p>
            <w:pPr>
              <w:pStyle w:val="TableParagraph"/>
              <w:spacing w:line="285" w:lineRule="auto"/>
              <w:ind w:left="107" w:right="101"/>
              <w:jc w:val="both"/>
              <w:rPr>
                <w:sz w:val="20"/>
              </w:rPr>
            </w:pPr>
            <w:r>
              <w:rPr>
                <w:sz w:val="20"/>
              </w:rPr>
              <w:t>重大器官移植术，指因相应器官功能衰竭，已经实施了肾脏、肝脏、心脏或肺脏的异体移植</w:t>
            </w:r>
            <w:r>
              <w:rPr>
                <w:w w:val="95"/>
                <w:sz w:val="20"/>
              </w:rPr>
              <w:t>手术。</w:t>
            </w:r>
          </w:p>
          <w:p>
            <w:pPr>
              <w:pStyle w:val="TableParagraph"/>
              <w:spacing w:line="285" w:lineRule="auto" w:before="174"/>
              <w:ind w:left="107" w:right="101"/>
              <w:jc w:val="both"/>
              <w:rPr>
                <w:sz w:val="20"/>
              </w:rPr>
            </w:pPr>
            <w:r>
              <w:rPr>
                <w:sz w:val="20"/>
              </w:rPr>
              <w:t>造血干细胞移植术，指因造血功能损害或造血系统恶性肿瘤，已经实施了造血干细胞（包括骨髓造血干细胞、外周血造血干细胞和脐血造</w:t>
            </w:r>
            <w:r>
              <w:rPr>
                <w:w w:val="95"/>
                <w:sz w:val="20"/>
              </w:rPr>
              <w:t>血干细胞）的异体移植手术。</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6"/>
              <w:jc w:val="center"/>
              <w:rPr>
                <w:sz w:val="20"/>
              </w:rPr>
            </w:pPr>
            <w:r>
              <w:rPr>
                <w:w w:val="99"/>
                <w:sz w:val="20"/>
              </w:rPr>
              <w:t>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冠状动脉</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29"/>
                <w:sz w:val="20"/>
              </w:rPr>
              <w:t>搭桥术</w:t>
            </w:r>
            <w:r>
              <w:rPr>
                <w:rFonts w:ascii="微软雅黑" w:eastAsia="微软雅黑" w:hint="eastAsia"/>
                <w:b/>
                <w:sz w:val="20"/>
              </w:rPr>
              <w:t>（或</w:t>
            </w:r>
            <w:r>
              <w:rPr>
                <w:rFonts w:ascii="微软雅黑" w:eastAsia="微软雅黑" w:hint="eastAsia"/>
                <w:b/>
                <w:spacing w:val="30"/>
                <w:sz w:val="20"/>
              </w:rPr>
              <w:t>称冠状动脉旁路移植术）</w:t>
            </w:r>
          </w:p>
        </w:tc>
        <w:tc>
          <w:tcPr>
            <w:tcW w:w="4254" w:type="dxa"/>
          </w:tcPr>
          <w:p>
            <w:pPr>
              <w:pStyle w:val="TableParagraph"/>
              <w:spacing w:line="285" w:lineRule="auto"/>
              <w:ind w:left="107" w:right="101"/>
              <w:jc w:val="both"/>
              <w:rPr>
                <w:sz w:val="20"/>
              </w:rPr>
            </w:pPr>
            <w:r>
              <w:rPr>
                <w:sz w:val="20"/>
              </w:rPr>
              <w:t>指为治疗严重的冠心病，实际实施了开胸进行</w:t>
            </w:r>
            <w:r>
              <w:rPr>
                <w:w w:val="95"/>
                <w:sz w:val="20"/>
              </w:rPr>
              <w:t>的冠状动脉血管旁路移植的手术。</w:t>
            </w:r>
          </w:p>
          <w:p>
            <w:pPr>
              <w:pStyle w:val="TableParagraph"/>
              <w:spacing w:line="285" w:lineRule="auto" w:before="176"/>
              <w:ind w:left="107" w:right="101"/>
              <w:jc w:val="both"/>
              <w:rPr>
                <w:sz w:val="20"/>
              </w:rPr>
            </w:pPr>
            <w:r>
              <w:rPr>
                <w:sz w:val="20"/>
                <w:shd w:fill="E4E4E4" w:color="auto" w:val="clear"/>
              </w:rPr>
              <w:t>冠状动脉支架植入术、心导管球囊扩张术、激光射频技术及其它非开胸的介入手术、腔镜手术不在保障范围内。</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冠状动脉搭桥术</w:t>
            </w:r>
            <w:r>
              <w:rPr>
                <w:rFonts w:ascii="Times New Roman" w:hAnsi="Times New Roman" w:eastAsia="Times New Roman"/>
                <w:sz w:val="20"/>
              </w:rPr>
              <w:t>”</w:t>
            </w:r>
            <w:r>
              <w:rPr>
                <w:sz w:val="20"/>
              </w:rPr>
              <w:t>若未达到重大疾</w:t>
            </w:r>
          </w:p>
          <w:p>
            <w:pPr>
              <w:pStyle w:val="TableParagraph"/>
              <w:spacing w:line="285" w:lineRule="auto" w:before="26"/>
              <w:ind w:left="107" w:right="94"/>
              <w:jc w:val="both"/>
              <w:rPr>
                <w:sz w:val="20"/>
              </w:rPr>
            </w:pPr>
            <w:r>
              <w:rPr>
                <w:spacing w:val="-2"/>
                <w:sz w:val="20"/>
              </w:rPr>
              <w:t>病保险金的给付标准，但首次实际接受了</w:t>
            </w:r>
            <w:r>
              <w:rPr>
                <w:spacing w:val="-3"/>
                <w:sz w:val="20"/>
              </w:rPr>
              <w:t>经皮冠状动脉成形术或其它介入、腔镜手</w:t>
            </w:r>
            <w:r>
              <w:rPr>
                <w:spacing w:val="8"/>
                <w:sz w:val="20"/>
              </w:rPr>
              <w:t>术纠正一支或以上显著的冠状动脉狭窄</w:t>
            </w:r>
            <w:r>
              <w:rPr>
                <w:sz w:val="20"/>
              </w:rPr>
              <w:t>的情况，我们将按约定给付及时援助保险金。</w:t>
            </w:r>
          </w:p>
        </w:tc>
      </w:tr>
      <w:tr>
        <w:trPr>
          <w:trHeight w:val="1715" w:hRule="atLeast"/>
        </w:trPr>
        <w:tc>
          <w:tcPr>
            <w:tcW w:w="680" w:type="dxa"/>
          </w:tcPr>
          <w:p>
            <w:pPr>
              <w:pStyle w:val="TableParagraph"/>
              <w:spacing w:line="254" w:lineRule="exact"/>
              <w:ind w:left="6"/>
              <w:jc w:val="center"/>
              <w:rPr>
                <w:sz w:val="20"/>
              </w:rPr>
            </w:pPr>
            <w:r>
              <w:rPr>
                <w:w w:val="99"/>
                <w:sz w:val="20"/>
              </w:rPr>
              <w:t>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终末期肾</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85"/>
                <w:sz w:val="20"/>
              </w:rPr>
              <w:t>病</w:t>
            </w:r>
            <w:r>
              <w:rPr>
                <w:rFonts w:ascii="微软雅黑" w:eastAsia="微软雅黑" w:hint="eastAsia"/>
                <w:b/>
                <w:sz w:val="20"/>
              </w:rPr>
              <w:t>（或称慢</w:t>
            </w:r>
            <w:r>
              <w:rPr>
                <w:rFonts w:ascii="微软雅黑" w:eastAsia="微软雅黑" w:hint="eastAsia"/>
                <w:b/>
                <w:spacing w:val="30"/>
                <w:sz w:val="20"/>
              </w:rPr>
              <w:t>性肾功能衰竭尿毒症期）</w:t>
            </w:r>
          </w:p>
        </w:tc>
        <w:tc>
          <w:tcPr>
            <w:tcW w:w="4254" w:type="dxa"/>
          </w:tcPr>
          <w:p>
            <w:pPr>
              <w:pStyle w:val="TableParagraph"/>
              <w:spacing w:line="285" w:lineRule="auto"/>
              <w:ind w:left="107"/>
              <w:rPr>
                <w:sz w:val="20"/>
              </w:rPr>
            </w:pPr>
            <w:r>
              <w:rPr>
                <w:spacing w:val="-5"/>
                <w:sz w:val="20"/>
              </w:rPr>
              <w:t>指双肾功能慢性不可逆性衰竭，达到尿毒症期，</w:t>
            </w:r>
            <w:r>
              <w:rPr>
                <w:spacing w:val="-2"/>
                <w:sz w:val="20"/>
              </w:rPr>
              <w:t>经诊断后已经进行了至少 </w:t>
            </w:r>
            <w:r>
              <w:rPr>
                <w:sz w:val="20"/>
              </w:rPr>
              <w:t>90 天的规律性透析</w:t>
            </w:r>
            <w:r>
              <w:rPr>
                <w:w w:val="95"/>
                <w:sz w:val="20"/>
              </w:rPr>
              <w:t>治疗或实施了肾脏移植手术。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091" w:hRule="atLeast"/>
        </w:trPr>
        <w:tc>
          <w:tcPr>
            <w:tcW w:w="680" w:type="dxa"/>
          </w:tcPr>
          <w:p>
            <w:pPr>
              <w:pStyle w:val="TableParagraph"/>
              <w:spacing w:line="254" w:lineRule="exact"/>
              <w:ind w:left="6"/>
              <w:jc w:val="center"/>
              <w:rPr>
                <w:sz w:val="20"/>
              </w:rPr>
            </w:pPr>
            <w:r>
              <w:rPr>
                <w:w w:val="99"/>
                <w:sz w:val="20"/>
              </w:rPr>
              <w:t>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多个肢体</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85" w:lineRule="auto"/>
              <w:ind w:left="107" w:right="101"/>
              <w:jc w:val="both"/>
              <w:rPr>
                <w:sz w:val="20"/>
              </w:rPr>
            </w:pPr>
            <w:r>
              <w:rPr>
                <w:sz w:val="20"/>
              </w:rPr>
              <w:t>指因疾病或意外伤害导致两个或两个以上肢体自腕关节或踝关节近端（靠近躯干端）以上完全性断离。</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014" w:hRule="atLeast"/>
        </w:trPr>
        <w:tc>
          <w:tcPr>
            <w:tcW w:w="680" w:type="dxa"/>
          </w:tcPr>
          <w:p>
            <w:pPr>
              <w:pStyle w:val="TableParagraph"/>
              <w:spacing w:line="254" w:lineRule="exact"/>
              <w:ind w:left="6"/>
              <w:jc w:val="center"/>
              <w:rPr>
                <w:sz w:val="20"/>
              </w:rPr>
            </w:pPr>
            <w:r>
              <w:rPr>
                <w:w w:val="99"/>
                <w:sz w:val="20"/>
              </w:rPr>
              <w:t>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急性或亚</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急性重症肝炎</w:t>
            </w:r>
          </w:p>
        </w:tc>
        <w:tc>
          <w:tcPr>
            <w:tcW w:w="4254" w:type="dxa"/>
          </w:tcPr>
          <w:p>
            <w:pPr>
              <w:pStyle w:val="TableParagraph"/>
              <w:spacing w:line="285" w:lineRule="auto"/>
              <w:ind w:left="107" w:right="101"/>
              <w:jc w:val="both"/>
              <w:rPr>
                <w:sz w:val="20"/>
              </w:rPr>
            </w:pPr>
            <w:r>
              <w:rPr>
                <w:sz w:val="20"/>
              </w:rPr>
              <w:t>指因肝炎病毒感染引起肝脏组织弥漫性坏死， 导致急性肝功能衰竭，且经血清学或病毒学检</w:t>
            </w:r>
            <w:r>
              <w:rPr>
                <w:w w:val="95"/>
                <w:sz w:val="20"/>
              </w:rPr>
              <w:t>查证实，并须满足下列全部条件：</w:t>
            </w:r>
          </w:p>
          <w:p>
            <w:pPr>
              <w:pStyle w:val="TableParagraph"/>
              <w:numPr>
                <w:ilvl w:val="0"/>
                <w:numId w:val="26"/>
              </w:numPr>
              <w:tabs>
                <w:tab w:pos="732" w:val="left" w:leader="none"/>
              </w:tabs>
              <w:spacing w:line="240" w:lineRule="auto" w:before="152" w:after="0"/>
              <w:ind w:left="731" w:right="0" w:hanging="624"/>
              <w:jc w:val="left"/>
              <w:rPr>
                <w:sz w:val="20"/>
              </w:rPr>
            </w:pPr>
            <w:r>
              <w:rPr>
                <w:w w:val="95"/>
                <w:sz w:val="20"/>
              </w:rPr>
              <w:t>重度黄疸或黄疸迅速加重；</w:t>
            </w:r>
          </w:p>
          <w:p>
            <w:pPr>
              <w:pStyle w:val="TableParagraph"/>
              <w:numPr>
                <w:ilvl w:val="0"/>
                <w:numId w:val="26"/>
              </w:numPr>
              <w:tabs>
                <w:tab w:pos="732" w:val="left" w:leader="none"/>
              </w:tabs>
              <w:spacing w:line="240" w:lineRule="auto" w:before="153" w:after="0"/>
              <w:ind w:left="731" w:right="0" w:hanging="624"/>
              <w:jc w:val="left"/>
              <w:rPr>
                <w:sz w:val="20"/>
              </w:rPr>
            </w:pPr>
            <w:r>
              <w:rPr>
                <w:sz w:val="20"/>
              </w:rPr>
              <w:t>肝性脑病；</w:t>
            </w:r>
          </w:p>
          <w:p>
            <w:pPr>
              <w:pStyle w:val="TableParagraph"/>
              <w:numPr>
                <w:ilvl w:val="0"/>
                <w:numId w:val="26"/>
              </w:numPr>
              <w:tabs>
                <w:tab w:pos="732" w:val="left" w:leader="none"/>
              </w:tabs>
              <w:spacing w:line="237" w:lineRule="auto" w:before="156" w:after="0"/>
              <w:ind w:left="731" w:right="161" w:hanging="624"/>
              <w:jc w:val="left"/>
              <w:rPr>
                <w:sz w:val="20"/>
              </w:rPr>
            </w:pPr>
            <w:r>
              <w:rPr>
                <w:sz w:val="20"/>
              </w:rPr>
              <w:t>B</w:t>
            </w:r>
            <w:r>
              <w:rPr>
                <w:spacing w:val="-8"/>
                <w:sz w:val="20"/>
              </w:rPr>
              <w:t> 超或其它影像学检查显示肝脏体积急</w:t>
            </w:r>
            <w:r>
              <w:rPr>
                <w:spacing w:val="-8"/>
                <w:w w:val="95"/>
                <w:sz w:val="20"/>
              </w:rPr>
              <w:t>速萎缩；</w:t>
            </w:r>
          </w:p>
          <w:p>
            <w:pPr>
              <w:pStyle w:val="TableParagraph"/>
              <w:numPr>
                <w:ilvl w:val="0"/>
                <w:numId w:val="26"/>
              </w:numPr>
              <w:tabs>
                <w:tab w:pos="732" w:val="left" w:leader="none"/>
              </w:tabs>
              <w:spacing w:line="240" w:lineRule="auto" w:before="155" w:after="0"/>
              <w:ind w:left="731" w:right="0" w:hanging="624"/>
              <w:jc w:val="left"/>
              <w:rPr>
                <w:sz w:val="20"/>
              </w:rPr>
            </w:pPr>
            <w:r>
              <w:rPr>
                <w:w w:val="95"/>
                <w:sz w:val="20"/>
              </w:rPr>
              <w:t>肝功能指标进行性恶化。</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4055" w:hRule="atLeast"/>
        </w:trPr>
        <w:tc>
          <w:tcPr>
            <w:tcW w:w="680" w:type="dxa"/>
          </w:tcPr>
          <w:p>
            <w:pPr>
              <w:pStyle w:val="TableParagraph"/>
              <w:spacing w:line="254" w:lineRule="exact"/>
              <w:ind w:left="6"/>
              <w:jc w:val="center"/>
              <w:rPr>
                <w:sz w:val="20"/>
              </w:rPr>
            </w:pPr>
            <w:r>
              <w:rPr>
                <w:w w:val="99"/>
                <w:sz w:val="20"/>
              </w:rPr>
              <w:t>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良性脑肿</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瘤</w:t>
            </w:r>
          </w:p>
        </w:tc>
        <w:tc>
          <w:tcPr>
            <w:tcW w:w="4254" w:type="dxa"/>
          </w:tcPr>
          <w:p>
            <w:pPr>
              <w:pStyle w:val="TableParagraph"/>
              <w:spacing w:line="285" w:lineRule="auto"/>
              <w:ind w:left="107" w:right="97"/>
              <w:jc w:val="both"/>
              <w:rPr>
                <w:sz w:val="20"/>
              </w:rPr>
            </w:pPr>
            <w:r>
              <w:rPr>
                <w:sz w:val="20"/>
              </w:rPr>
              <w:t>指脑的良性肿瘤，已经引起颅内压增高，临床表现为视神经乳头水肿、精神症状、癫痫及运动感觉障碍等，并危及生命。须由头颅断层扫</w:t>
            </w:r>
            <w:r>
              <w:rPr>
                <w:spacing w:val="1"/>
                <w:w w:val="99"/>
                <w:sz w:val="20"/>
              </w:rPr>
              <w:t>描</w:t>
            </w:r>
            <w:r>
              <w:rPr>
                <w:spacing w:val="3"/>
                <w:w w:val="99"/>
                <w:sz w:val="20"/>
              </w:rPr>
              <w:t>（</w:t>
            </w:r>
            <w:r>
              <w:rPr>
                <w:spacing w:val="-2"/>
                <w:w w:val="99"/>
                <w:sz w:val="20"/>
              </w:rPr>
              <w:t>C</w:t>
            </w:r>
            <w:r>
              <w:rPr>
                <w:spacing w:val="2"/>
                <w:w w:val="99"/>
                <w:sz w:val="20"/>
              </w:rPr>
              <w:t>T</w:t>
            </w:r>
            <w:r>
              <w:rPr>
                <w:spacing w:val="-99"/>
                <w:w w:val="99"/>
                <w:sz w:val="20"/>
              </w:rPr>
              <w:t>）</w:t>
            </w:r>
            <w:r>
              <w:rPr>
                <w:w w:val="99"/>
                <w:sz w:val="20"/>
              </w:rPr>
              <w:t>、核磁共振检查</w:t>
            </w:r>
            <w:r>
              <w:rPr>
                <w:spacing w:val="5"/>
                <w:w w:val="99"/>
                <w:sz w:val="20"/>
              </w:rPr>
              <w:t>（</w:t>
            </w:r>
            <w:r>
              <w:rPr>
                <w:spacing w:val="-2"/>
                <w:w w:val="99"/>
                <w:sz w:val="20"/>
              </w:rPr>
              <w:t>M</w:t>
            </w:r>
            <w:r>
              <w:rPr>
                <w:w w:val="99"/>
                <w:sz w:val="20"/>
              </w:rPr>
              <w:t>R</w:t>
            </w:r>
            <w:r>
              <w:rPr>
                <w:spacing w:val="0"/>
                <w:w w:val="99"/>
                <w:sz w:val="20"/>
              </w:rPr>
              <w:t>I</w:t>
            </w:r>
            <w:r>
              <w:rPr>
                <w:spacing w:val="1"/>
                <w:w w:val="99"/>
                <w:sz w:val="20"/>
              </w:rPr>
              <w:t>）</w:t>
            </w:r>
            <w:r>
              <w:rPr>
                <w:spacing w:val="0"/>
                <w:w w:val="99"/>
                <w:sz w:val="20"/>
              </w:rPr>
              <w:t>或正电子发射</w:t>
            </w:r>
            <w:r>
              <w:rPr>
                <w:spacing w:val="-5"/>
                <w:sz w:val="20"/>
              </w:rPr>
              <w:t>断层扫描（PET）</w:t>
            </w:r>
            <w:r>
              <w:rPr>
                <w:spacing w:val="-3"/>
                <w:sz w:val="20"/>
              </w:rPr>
              <w:t>等影像学检查证实，并须满足</w:t>
            </w:r>
            <w:r>
              <w:rPr>
                <w:spacing w:val="-3"/>
                <w:w w:val="95"/>
                <w:sz w:val="20"/>
              </w:rPr>
              <w:t>下列至少一项条件：</w:t>
            </w:r>
          </w:p>
          <w:p>
            <w:pPr>
              <w:pStyle w:val="TableParagraph"/>
              <w:numPr>
                <w:ilvl w:val="0"/>
                <w:numId w:val="27"/>
              </w:numPr>
              <w:tabs>
                <w:tab w:pos="732" w:val="left" w:leader="none"/>
              </w:tabs>
              <w:spacing w:line="285" w:lineRule="auto" w:before="176" w:after="0"/>
              <w:ind w:left="731" w:right="110" w:hanging="624"/>
              <w:jc w:val="left"/>
              <w:rPr>
                <w:sz w:val="20"/>
              </w:rPr>
            </w:pPr>
            <w:r>
              <w:rPr>
                <w:sz w:val="20"/>
              </w:rPr>
              <w:t>实际实施了开颅进行的脑肿瘤完全切除</w:t>
            </w:r>
            <w:r>
              <w:rPr>
                <w:w w:val="95"/>
                <w:sz w:val="20"/>
              </w:rPr>
              <w:t>或部分切除的手术；</w:t>
            </w:r>
          </w:p>
          <w:p>
            <w:pPr>
              <w:pStyle w:val="TableParagraph"/>
              <w:numPr>
                <w:ilvl w:val="0"/>
                <w:numId w:val="27"/>
              </w:numPr>
              <w:tabs>
                <w:tab w:pos="732" w:val="left" w:leader="none"/>
              </w:tabs>
              <w:spacing w:line="240" w:lineRule="auto" w:before="168" w:after="0"/>
              <w:ind w:left="731" w:right="0" w:hanging="624"/>
              <w:jc w:val="left"/>
              <w:rPr>
                <w:sz w:val="20"/>
              </w:rPr>
            </w:pPr>
            <w:r>
              <w:rPr>
                <w:w w:val="95"/>
                <w:sz w:val="20"/>
              </w:rPr>
              <w:t>实际实施了对脑肿瘤进行的放射治疗。</w:t>
            </w:r>
          </w:p>
          <w:p>
            <w:pPr>
              <w:pStyle w:val="TableParagraph"/>
              <w:spacing w:before="10"/>
              <w:rPr>
                <w:sz w:val="15"/>
              </w:rPr>
            </w:pPr>
          </w:p>
          <w:p>
            <w:pPr>
              <w:pStyle w:val="TableParagraph"/>
              <w:spacing w:line="285" w:lineRule="auto"/>
              <w:ind w:left="107" w:right="101"/>
              <w:jc w:val="both"/>
              <w:rPr>
                <w:sz w:val="20"/>
              </w:rPr>
            </w:pPr>
            <w:r>
              <w:rPr>
                <w:sz w:val="20"/>
                <w:shd w:fill="E4E4E4" w:color="auto" w:val="clear"/>
              </w:rPr>
              <w:t>脑垂体瘤、脑囊肿、脑血管性疾病不在保障范</w:t>
            </w:r>
            <w:r>
              <w:rPr>
                <w:w w:val="95"/>
                <w:sz w:val="20"/>
                <w:shd w:fill="E4E4E4" w:color="auto" w:val="clear"/>
              </w:rPr>
              <w:t>围内。</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良性脑肿瘤</w:t>
            </w:r>
            <w:r>
              <w:rPr>
                <w:sz w:val="20"/>
              </w:rPr>
              <w:t>”若未达到重大疾病保</w:t>
            </w:r>
          </w:p>
          <w:p>
            <w:pPr>
              <w:pStyle w:val="TableParagraph"/>
              <w:spacing w:before="26"/>
              <w:ind w:left="107"/>
              <w:rPr>
                <w:sz w:val="20"/>
              </w:rPr>
            </w:pPr>
            <w:r>
              <w:rPr>
                <w:sz w:val="20"/>
              </w:rPr>
              <w:t>险金的给付标准，但由头颅断层扫描</w:t>
            </w:r>
          </w:p>
          <w:p>
            <w:pPr>
              <w:pStyle w:val="TableParagraph"/>
              <w:spacing w:line="285" w:lineRule="auto" w:before="50"/>
              <w:ind w:left="107" w:right="95"/>
              <w:jc w:val="both"/>
              <w:rPr>
                <w:sz w:val="20"/>
              </w:rPr>
            </w:pPr>
            <w:r>
              <w:rPr>
                <w:spacing w:val="1"/>
                <w:w w:val="99"/>
                <w:sz w:val="20"/>
              </w:rPr>
              <w:t>（</w:t>
            </w:r>
            <w:r>
              <w:rPr>
                <w:spacing w:val="0"/>
                <w:w w:val="99"/>
                <w:sz w:val="20"/>
              </w:rPr>
              <w:t>C</w:t>
            </w:r>
            <w:r>
              <w:rPr>
                <w:spacing w:val="-2"/>
                <w:w w:val="99"/>
                <w:sz w:val="20"/>
              </w:rPr>
              <w:t>T</w:t>
            </w:r>
            <w:r>
              <w:rPr>
                <w:spacing w:val="-99"/>
                <w:w w:val="99"/>
                <w:sz w:val="20"/>
              </w:rPr>
              <w:t>）</w:t>
            </w:r>
            <w:r>
              <w:rPr>
                <w:spacing w:val="-2"/>
                <w:w w:val="99"/>
                <w:sz w:val="20"/>
              </w:rPr>
              <w:t>、核磁共振检查</w:t>
            </w:r>
            <w:r>
              <w:rPr>
                <w:spacing w:val="2"/>
                <w:w w:val="99"/>
                <w:sz w:val="20"/>
              </w:rPr>
              <w:t>（</w:t>
            </w:r>
            <w:r>
              <w:rPr>
                <w:spacing w:val="-2"/>
                <w:w w:val="99"/>
                <w:sz w:val="20"/>
              </w:rPr>
              <w:t>M</w:t>
            </w:r>
            <w:r>
              <w:rPr>
                <w:w w:val="99"/>
                <w:sz w:val="20"/>
              </w:rPr>
              <w:t>R</w:t>
            </w:r>
            <w:r>
              <w:rPr>
                <w:spacing w:val="-1"/>
                <w:w w:val="99"/>
                <w:sz w:val="20"/>
              </w:rPr>
              <w:t>I</w:t>
            </w:r>
            <w:r>
              <w:rPr>
                <w:spacing w:val="-5"/>
                <w:w w:val="99"/>
                <w:sz w:val="20"/>
              </w:rPr>
              <w:t>）</w:t>
            </w:r>
            <w:r>
              <w:rPr>
                <w:w w:val="99"/>
                <w:sz w:val="20"/>
              </w:rPr>
              <w:t>或正电子发</w:t>
            </w:r>
            <w:r>
              <w:rPr>
                <w:spacing w:val="2"/>
                <w:sz w:val="20"/>
              </w:rPr>
              <w:t>射断层扫描</w:t>
            </w:r>
            <w:r>
              <w:rPr>
                <w:spacing w:val="1"/>
                <w:sz w:val="20"/>
              </w:rPr>
              <w:t>（PET）等影像学检查证实且</w:t>
            </w:r>
            <w:r>
              <w:rPr>
                <w:sz w:val="20"/>
              </w:rPr>
              <w:t>被临床诊断为脑垂体肿瘤，并接受了下列</w:t>
            </w:r>
            <w:r>
              <w:rPr>
                <w:spacing w:val="-3"/>
                <w:sz w:val="20"/>
              </w:rPr>
              <w:t>至少一项治疗，我们将按约定给付及时援助保险金：</w:t>
            </w:r>
          </w:p>
          <w:p>
            <w:pPr>
              <w:pStyle w:val="TableParagraph"/>
              <w:numPr>
                <w:ilvl w:val="0"/>
                <w:numId w:val="28"/>
              </w:numPr>
              <w:tabs>
                <w:tab w:pos="732" w:val="left" w:leader="none"/>
              </w:tabs>
              <w:spacing w:line="285" w:lineRule="auto" w:before="168" w:after="0"/>
              <w:ind w:left="731" w:right="254" w:hanging="624"/>
              <w:jc w:val="left"/>
              <w:rPr>
                <w:sz w:val="20"/>
              </w:rPr>
            </w:pPr>
            <w:r>
              <w:rPr>
                <w:sz w:val="20"/>
              </w:rPr>
              <w:t>实际实施了开颅进行的脑垂体肿</w:t>
            </w:r>
            <w:r>
              <w:rPr>
                <w:w w:val="95"/>
                <w:sz w:val="20"/>
              </w:rPr>
              <w:t>瘤完全切除或部分切除手术；</w:t>
            </w:r>
          </w:p>
          <w:p>
            <w:pPr>
              <w:pStyle w:val="TableParagraph"/>
              <w:numPr>
                <w:ilvl w:val="0"/>
                <w:numId w:val="28"/>
              </w:numPr>
              <w:tabs>
                <w:tab w:pos="732" w:val="left" w:leader="none"/>
              </w:tabs>
              <w:spacing w:line="285" w:lineRule="auto" w:before="168" w:after="0"/>
              <w:ind w:left="731" w:right="254" w:hanging="624"/>
              <w:jc w:val="left"/>
              <w:rPr>
                <w:sz w:val="20"/>
              </w:rPr>
            </w:pPr>
            <w:r>
              <w:rPr>
                <w:sz w:val="20"/>
              </w:rPr>
              <w:t>实际实施了对脑垂体肿瘤进行的放射治疗。</w:t>
            </w:r>
          </w:p>
        </w:tc>
      </w:tr>
      <w:tr>
        <w:trPr>
          <w:trHeight w:val="4731" w:hRule="atLeast"/>
        </w:trPr>
        <w:tc>
          <w:tcPr>
            <w:tcW w:w="680" w:type="dxa"/>
          </w:tcPr>
          <w:p>
            <w:pPr>
              <w:pStyle w:val="TableParagraph"/>
              <w:spacing w:line="254" w:lineRule="exact"/>
              <w:ind w:left="120" w:right="109"/>
              <w:jc w:val="center"/>
              <w:rPr>
                <w:sz w:val="20"/>
              </w:rPr>
            </w:pPr>
            <w:r>
              <w:rPr>
                <w:sz w:val="20"/>
              </w:rPr>
              <w:t>10</w:t>
            </w:r>
          </w:p>
        </w:tc>
        <w:tc>
          <w:tcPr>
            <w:tcW w:w="1135" w:type="dxa"/>
          </w:tcPr>
          <w:p>
            <w:pPr>
              <w:pStyle w:val="TableParagraph"/>
              <w:spacing w:line="262"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慢性肝功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能衰竭失代偿期</w:t>
            </w:r>
          </w:p>
        </w:tc>
        <w:tc>
          <w:tcPr>
            <w:tcW w:w="4254" w:type="dxa"/>
          </w:tcPr>
          <w:p>
            <w:pPr>
              <w:pStyle w:val="TableParagraph"/>
              <w:spacing w:line="285" w:lineRule="auto"/>
              <w:ind w:left="107" w:right="101"/>
              <w:rPr>
                <w:sz w:val="20"/>
              </w:rPr>
            </w:pPr>
            <w:r>
              <w:rPr>
                <w:sz w:val="20"/>
              </w:rPr>
              <w:t>指因慢性肝脏疾病导致肝功能衰竭。须满足下</w:t>
            </w:r>
            <w:r>
              <w:rPr>
                <w:w w:val="95"/>
                <w:sz w:val="20"/>
              </w:rPr>
              <w:t>列全部条件：</w:t>
            </w:r>
          </w:p>
          <w:p>
            <w:pPr>
              <w:pStyle w:val="TableParagraph"/>
              <w:numPr>
                <w:ilvl w:val="0"/>
                <w:numId w:val="29"/>
              </w:numPr>
              <w:tabs>
                <w:tab w:pos="732" w:val="left" w:leader="none"/>
              </w:tabs>
              <w:spacing w:line="240" w:lineRule="auto" w:before="152" w:after="0"/>
              <w:ind w:left="731" w:right="0" w:hanging="624"/>
              <w:jc w:val="left"/>
              <w:rPr>
                <w:sz w:val="20"/>
              </w:rPr>
            </w:pPr>
            <w:r>
              <w:rPr>
                <w:w w:val="95"/>
                <w:sz w:val="20"/>
              </w:rPr>
              <w:t>持续性黄疸；</w:t>
            </w:r>
          </w:p>
          <w:p>
            <w:pPr>
              <w:pStyle w:val="TableParagraph"/>
              <w:numPr>
                <w:ilvl w:val="0"/>
                <w:numId w:val="29"/>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29"/>
              </w:numPr>
              <w:tabs>
                <w:tab w:pos="732" w:val="left" w:leader="none"/>
              </w:tabs>
              <w:spacing w:line="240" w:lineRule="auto" w:before="155" w:after="0"/>
              <w:ind w:left="731" w:right="0" w:hanging="624"/>
              <w:jc w:val="left"/>
              <w:rPr>
                <w:sz w:val="20"/>
              </w:rPr>
            </w:pPr>
            <w:r>
              <w:rPr>
                <w:sz w:val="20"/>
              </w:rPr>
              <w:t>肝性脑病；</w:t>
            </w:r>
          </w:p>
          <w:p>
            <w:pPr>
              <w:pStyle w:val="TableParagraph"/>
              <w:numPr>
                <w:ilvl w:val="0"/>
                <w:numId w:val="29"/>
              </w:numPr>
              <w:tabs>
                <w:tab w:pos="732" w:val="left" w:leader="none"/>
              </w:tabs>
              <w:spacing w:line="237" w:lineRule="auto" w:before="156" w:after="0"/>
              <w:ind w:left="731" w:right="110" w:hanging="624"/>
              <w:jc w:val="left"/>
              <w:rPr>
                <w:sz w:val="20"/>
              </w:rPr>
            </w:pPr>
            <w:r>
              <w:rPr>
                <w:sz w:val="20"/>
              </w:rPr>
              <w:t>充血性脾肿大伴脾功能亢进或食管胃底静脉曲张。</w:t>
            </w:r>
          </w:p>
          <w:p>
            <w:pPr>
              <w:pStyle w:val="TableParagraph"/>
              <w:spacing w:line="285" w:lineRule="auto" w:before="177"/>
              <w:ind w:left="107" w:right="101"/>
              <w:rPr>
                <w:sz w:val="20"/>
              </w:rPr>
            </w:pPr>
            <w:r>
              <w:rPr>
                <w:sz w:val="20"/>
                <w:shd w:fill="E4E4E4" w:color="auto" w:val="clear"/>
              </w:rPr>
              <w:t>因酗酒或药物滥用导致的肝功能衰竭不在保障</w:t>
            </w:r>
            <w:r>
              <w:rPr>
                <w:w w:val="95"/>
                <w:sz w:val="20"/>
                <w:shd w:fill="E4E4E4" w:color="auto" w:val="clear"/>
              </w:rPr>
              <w:t>范围内。</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慢性肝功能衰竭失代偿期</w:t>
            </w:r>
            <w:r>
              <w:rPr>
                <w:rFonts w:ascii="Times New Roman" w:hAnsi="Times New Roman" w:eastAsia="Times New Roman"/>
                <w:sz w:val="20"/>
              </w:rPr>
              <w:t>”</w:t>
            </w:r>
            <w:r>
              <w:rPr>
                <w:sz w:val="20"/>
              </w:rPr>
              <w:t>若未达</w:t>
            </w:r>
          </w:p>
          <w:p>
            <w:pPr>
              <w:pStyle w:val="TableParagraph"/>
              <w:spacing w:line="285" w:lineRule="auto" w:before="26"/>
              <w:ind w:left="107" w:right="92"/>
              <w:jc w:val="both"/>
              <w:rPr>
                <w:sz w:val="20"/>
              </w:rPr>
            </w:pPr>
            <w:r>
              <w:rPr>
                <w:spacing w:val="-2"/>
                <w:sz w:val="20"/>
              </w:rPr>
              <w:t>到重大疾病保险金的给付标准，但因慢性</w:t>
            </w:r>
            <w:r>
              <w:rPr>
                <w:spacing w:val="-3"/>
                <w:sz w:val="20"/>
              </w:rPr>
              <w:t>肝脏疾病导致肝功能衰竭失代偿期，尚不</w:t>
            </w:r>
            <w:r>
              <w:rPr>
                <w:spacing w:val="8"/>
                <w:sz w:val="20"/>
              </w:rPr>
              <w:t>满足下列全部条件但满足下列任意两个条件，我们将按约定给付及时援助保险金：</w:t>
            </w:r>
          </w:p>
          <w:p>
            <w:pPr>
              <w:pStyle w:val="TableParagraph"/>
              <w:numPr>
                <w:ilvl w:val="0"/>
                <w:numId w:val="30"/>
              </w:numPr>
              <w:tabs>
                <w:tab w:pos="732" w:val="left" w:leader="none"/>
              </w:tabs>
              <w:spacing w:line="240" w:lineRule="auto" w:before="144" w:after="0"/>
              <w:ind w:left="731" w:right="0" w:hanging="624"/>
              <w:jc w:val="left"/>
              <w:rPr>
                <w:sz w:val="20"/>
              </w:rPr>
            </w:pPr>
            <w:r>
              <w:rPr>
                <w:w w:val="95"/>
                <w:sz w:val="20"/>
              </w:rPr>
              <w:t>持续性黄疸；</w:t>
            </w:r>
          </w:p>
          <w:p>
            <w:pPr>
              <w:pStyle w:val="TableParagraph"/>
              <w:numPr>
                <w:ilvl w:val="0"/>
                <w:numId w:val="30"/>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30"/>
              </w:numPr>
              <w:tabs>
                <w:tab w:pos="732" w:val="left" w:leader="none"/>
              </w:tabs>
              <w:spacing w:line="240" w:lineRule="auto" w:before="155" w:after="0"/>
              <w:ind w:left="731" w:right="0" w:hanging="624"/>
              <w:jc w:val="left"/>
              <w:rPr>
                <w:sz w:val="20"/>
              </w:rPr>
            </w:pPr>
            <w:r>
              <w:rPr>
                <w:sz w:val="20"/>
              </w:rPr>
              <w:t>肝性脑病；</w:t>
            </w:r>
          </w:p>
          <w:p>
            <w:pPr>
              <w:pStyle w:val="TableParagraph"/>
              <w:numPr>
                <w:ilvl w:val="0"/>
                <w:numId w:val="30"/>
              </w:numPr>
              <w:tabs>
                <w:tab w:pos="732" w:val="left" w:leader="none"/>
              </w:tabs>
              <w:spacing w:line="237" w:lineRule="auto" w:before="155" w:after="0"/>
              <w:ind w:left="731" w:right="254" w:hanging="624"/>
              <w:jc w:val="left"/>
              <w:rPr>
                <w:sz w:val="20"/>
              </w:rPr>
            </w:pPr>
            <w:r>
              <w:rPr>
                <w:sz w:val="20"/>
              </w:rPr>
              <w:t>充血性脾肿大伴脾功能亢进或食</w:t>
            </w:r>
            <w:r>
              <w:rPr>
                <w:w w:val="95"/>
                <w:sz w:val="20"/>
              </w:rPr>
              <w:t>管胃底静脉曲张。</w:t>
            </w:r>
          </w:p>
          <w:p>
            <w:pPr>
              <w:pStyle w:val="TableParagraph"/>
              <w:spacing w:line="285" w:lineRule="auto" w:before="177"/>
              <w:ind w:left="107" w:right="80"/>
              <w:rPr>
                <w:sz w:val="20"/>
              </w:rPr>
            </w:pPr>
            <w:r>
              <w:rPr>
                <w:spacing w:val="10"/>
                <w:sz w:val="20"/>
                <w:shd w:fill="E4E4E4" w:color="auto" w:val="clear"/>
              </w:rPr>
              <w:t>因酗酒或药物滥用导致的肝功能衰竭不</w:t>
            </w:r>
            <w:r>
              <w:rPr>
                <w:spacing w:val="-196"/>
                <w:sz w:val="20"/>
                <w:shd w:fill="E4E4E4" w:color="auto" w:val="clear"/>
              </w:rPr>
              <w:t>在</w:t>
            </w:r>
            <w:r>
              <w:rPr>
                <w:w w:val="95"/>
                <w:sz w:val="20"/>
                <w:shd w:fill="E4E4E4" w:color="auto" w:val="clear"/>
              </w:rPr>
              <w:t>保障范围内。</w:t>
            </w:r>
          </w:p>
        </w:tc>
      </w:tr>
      <w:tr>
        <w:trPr>
          <w:trHeight w:val="2855" w:hRule="atLeast"/>
        </w:trPr>
        <w:tc>
          <w:tcPr>
            <w:tcW w:w="680" w:type="dxa"/>
          </w:tcPr>
          <w:p>
            <w:pPr>
              <w:pStyle w:val="TableParagraph"/>
              <w:spacing w:line="254" w:lineRule="exact"/>
              <w:ind w:left="120" w:right="109"/>
              <w:jc w:val="center"/>
              <w:rPr>
                <w:sz w:val="20"/>
              </w:rPr>
            </w:pPr>
            <w:r>
              <w:rPr>
                <w:sz w:val="20"/>
              </w:rPr>
              <w:t>11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脑炎后遗</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症或脑膜炎后遗症</w:t>
            </w:r>
          </w:p>
        </w:tc>
        <w:tc>
          <w:tcPr>
            <w:tcW w:w="4254" w:type="dxa"/>
          </w:tcPr>
          <w:p>
            <w:pPr>
              <w:pStyle w:val="TableParagraph"/>
              <w:spacing w:line="285" w:lineRule="auto"/>
              <w:ind w:left="107"/>
              <w:jc w:val="both"/>
              <w:rPr>
                <w:sz w:val="20"/>
              </w:rPr>
            </w:pPr>
            <w:r>
              <w:rPr>
                <w:sz w:val="20"/>
              </w:rPr>
              <w:t>指因患脑炎或脑膜炎导致的神经系统永久性功能障碍。神经系统永久性功能障碍，指疾病确</w:t>
            </w:r>
            <w:r>
              <w:rPr>
                <w:spacing w:val="-27"/>
                <w:sz w:val="20"/>
              </w:rPr>
              <w:t>诊 </w:t>
            </w:r>
            <w:r>
              <w:rPr>
                <w:sz w:val="20"/>
              </w:rPr>
              <w:t>180</w:t>
            </w:r>
            <w:r>
              <w:rPr>
                <w:spacing w:val="-12"/>
                <w:sz w:val="20"/>
              </w:rPr>
              <w:t> 天后，仍遗留下列一种或一种以上障碍：</w:t>
            </w:r>
          </w:p>
          <w:p>
            <w:pPr>
              <w:pStyle w:val="TableParagraph"/>
              <w:numPr>
                <w:ilvl w:val="0"/>
                <w:numId w:val="31"/>
              </w:numPr>
              <w:tabs>
                <w:tab w:pos="732" w:val="left" w:leader="none"/>
              </w:tabs>
              <w:spacing w:line="240" w:lineRule="auto" w:before="152" w:after="0"/>
              <w:ind w:left="731" w:right="0" w:hanging="624"/>
              <w:jc w:val="left"/>
              <w:rPr>
                <w:sz w:val="20"/>
              </w:rPr>
            </w:pPr>
            <w:r>
              <w:rPr>
                <w:w w:val="95"/>
                <w:sz w:val="20"/>
              </w:rPr>
              <w:t>一肢或一肢以上肢体机能完全丧失；</w:t>
            </w:r>
          </w:p>
          <w:p>
            <w:pPr>
              <w:pStyle w:val="TableParagraph"/>
              <w:numPr>
                <w:ilvl w:val="0"/>
                <w:numId w:val="31"/>
              </w:numPr>
              <w:tabs>
                <w:tab w:pos="732" w:val="left" w:leader="none"/>
              </w:tabs>
              <w:spacing w:line="240" w:lineRule="auto" w:before="153" w:after="0"/>
              <w:ind w:left="731" w:right="0" w:hanging="624"/>
              <w:jc w:val="left"/>
              <w:rPr>
                <w:sz w:val="20"/>
              </w:rPr>
            </w:pPr>
            <w:r>
              <w:rPr>
                <w:w w:val="95"/>
                <w:sz w:val="20"/>
              </w:rPr>
              <w:t>语言能力或咀嚼吞咽能力完全丧失；</w:t>
            </w:r>
          </w:p>
          <w:p>
            <w:pPr>
              <w:pStyle w:val="TableParagraph"/>
              <w:numPr>
                <w:ilvl w:val="0"/>
                <w:numId w:val="31"/>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498" w:hRule="atLeast"/>
        </w:trPr>
        <w:tc>
          <w:tcPr>
            <w:tcW w:w="680" w:type="dxa"/>
          </w:tcPr>
          <w:p>
            <w:pPr>
              <w:pStyle w:val="TableParagraph"/>
              <w:spacing w:line="254" w:lineRule="exact"/>
              <w:ind w:left="120" w:right="109"/>
              <w:jc w:val="center"/>
              <w:rPr>
                <w:sz w:val="20"/>
              </w:rPr>
            </w:pPr>
            <w:r>
              <w:rPr>
                <w:sz w:val="20"/>
              </w:rPr>
              <w:t>12</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深度昏迷</w:t>
            </w:r>
          </w:p>
        </w:tc>
        <w:tc>
          <w:tcPr>
            <w:tcW w:w="4254" w:type="dxa"/>
          </w:tcPr>
          <w:p>
            <w:pPr>
              <w:pStyle w:val="TableParagraph"/>
              <w:spacing w:line="285" w:lineRule="auto"/>
              <w:ind w:left="107" w:right="95"/>
              <w:jc w:val="both"/>
              <w:rPr>
                <w:sz w:val="20"/>
              </w:rPr>
            </w:pPr>
            <w:r>
              <w:rPr>
                <w:sz w:val="20"/>
              </w:rPr>
              <w:t>指因疾病或意外伤害导致意识丧失，对外界刺激和体内需求均无反应，昏迷程度按照格拉斯哥昏迷分级（Glasgow coma scale）</w:t>
            </w:r>
            <w:r>
              <w:rPr>
                <w:spacing w:val="0"/>
                <w:sz w:val="20"/>
              </w:rPr>
              <w:t>结果为 </w:t>
            </w:r>
            <w:r>
              <w:rPr>
                <w:sz w:val="20"/>
              </w:rPr>
              <w:t>5 </w:t>
            </w:r>
            <w:r>
              <w:rPr>
                <w:spacing w:val="-11"/>
                <w:sz w:val="20"/>
              </w:rPr>
              <w:t>分或 </w:t>
            </w:r>
            <w:r>
              <w:rPr>
                <w:sz w:val="20"/>
              </w:rPr>
              <w:t>5</w:t>
            </w:r>
            <w:r>
              <w:rPr>
                <w:spacing w:val="-6"/>
                <w:sz w:val="20"/>
              </w:rPr>
              <w:t> 分以下，且已经持续使用呼吸机及其它</w:t>
            </w:r>
          </w:p>
          <w:p>
            <w:pPr>
              <w:pStyle w:val="TableParagraph"/>
              <w:spacing w:before="20"/>
              <w:ind w:left="107"/>
              <w:rPr>
                <w:sz w:val="20"/>
              </w:rPr>
            </w:pPr>
            <w:r>
              <w:rPr>
                <w:sz w:val="20"/>
              </w:rPr>
              <w:t>生命维持系统 96 小时以上。</w:t>
            </w:r>
          </w:p>
          <w:p>
            <w:pPr>
              <w:pStyle w:val="TableParagraph"/>
              <w:spacing w:before="10"/>
              <w:rPr>
                <w:sz w:val="15"/>
              </w:rPr>
            </w:pPr>
          </w:p>
          <w:p>
            <w:pPr>
              <w:pStyle w:val="TableParagraph"/>
              <w:spacing w:line="285" w:lineRule="auto"/>
              <w:ind w:left="107" w:right="101"/>
              <w:jc w:val="both"/>
              <w:rPr>
                <w:sz w:val="20"/>
              </w:rPr>
            </w:pPr>
            <w:r>
              <w:rPr>
                <w:sz w:val="20"/>
                <w:shd w:fill="E4E4E4" w:color="auto" w:val="clear"/>
              </w:rPr>
              <w:t>因酗酒或药物滥用导致的深度昏迷不在保障范</w:t>
            </w:r>
            <w:r>
              <w:rPr>
                <w:w w:val="95"/>
                <w:sz w:val="20"/>
                <w:shd w:fill="E4E4E4" w:color="auto" w:val="clear"/>
              </w:rPr>
              <w:t>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5" w:hRule="atLeast"/>
        </w:trPr>
        <w:tc>
          <w:tcPr>
            <w:tcW w:w="680" w:type="dxa"/>
          </w:tcPr>
          <w:p>
            <w:pPr>
              <w:pStyle w:val="TableParagraph"/>
              <w:spacing w:line="254" w:lineRule="exact"/>
              <w:ind w:left="120" w:right="109"/>
              <w:jc w:val="center"/>
              <w:rPr>
                <w:sz w:val="20"/>
              </w:rPr>
            </w:pPr>
            <w:r>
              <w:rPr>
                <w:sz w:val="20"/>
              </w:rPr>
              <w:t>13</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双耳失聪</w:t>
            </w:r>
          </w:p>
        </w:tc>
        <w:tc>
          <w:tcPr>
            <w:tcW w:w="4254" w:type="dxa"/>
          </w:tcPr>
          <w:p>
            <w:pPr>
              <w:pStyle w:val="TableParagraph"/>
              <w:spacing w:line="278" w:lineRule="exact"/>
              <w:ind w:left="107"/>
              <w:rPr>
                <w:rFonts w:ascii="微软雅黑" w:eastAsia="微软雅黑" w:hint="eastAsia"/>
                <w:b/>
                <w:sz w:val="20"/>
              </w:rPr>
            </w:pPr>
            <w:r>
              <w:rPr>
                <w:sz w:val="20"/>
              </w:rPr>
              <w:t>指因疾病或意外伤害导致双耳听力</w:t>
            </w:r>
            <w:r>
              <w:rPr>
                <w:rFonts w:ascii="微软雅黑" w:eastAsia="微软雅黑" w:hint="eastAsia"/>
                <w:b/>
                <w:sz w:val="20"/>
              </w:rPr>
              <w:t>永久不可逆</w:t>
            </w:r>
          </w:p>
          <w:p>
            <w:pPr>
              <w:pStyle w:val="TableParagraph"/>
              <w:spacing w:line="285" w:lineRule="auto" w:before="26"/>
              <w:ind w:left="107" w:right="96"/>
              <w:jc w:val="both"/>
              <w:rPr>
                <w:sz w:val="20"/>
              </w:rPr>
            </w:pPr>
            <w:r>
              <w:rPr>
                <w:sz w:val="20"/>
              </w:rPr>
              <w:t>（见注释）</w:t>
            </w:r>
            <w:r>
              <w:rPr>
                <w:spacing w:val="-4"/>
                <w:sz w:val="20"/>
              </w:rPr>
              <w:t>性丧失，在 </w:t>
            </w:r>
            <w:r>
              <w:rPr>
                <w:sz w:val="20"/>
              </w:rPr>
              <w:t>500</w:t>
            </w:r>
            <w:r>
              <w:rPr>
                <w:spacing w:val="-6"/>
                <w:sz w:val="20"/>
              </w:rPr>
              <w:t> 赫兹、</w:t>
            </w:r>
            <w:r>
              <w:rPr>
                <w:sz w:val="20"/>
              </w:rPr>
              <w:t>1,000</w:t>
            </w:r>
            <w:r>
              <w:rPr>
                <w:spacing w:val="-9"/>
                <w:sz w:val="20"/>
              </w:rPr>
              <w:t> 赫兹</w:t>
            </w:r>
            <w:r>
              <w:rPr>
                <w:spacing w:val="-30"/>
                <w:sz w:val="20"/>
              </w:rPr>
              <w:t>和 </w:t>
            </w:r>
            <w:r>
              <w:rPr>
                <w:sz w:val="20"/>
              </w:rPr>
              <w:t>2,000</w:t>
            </w:r>
            <w:r>
              <w:rPr>
                <w:spacing w:val="-15"/>
                <w:sz w:val="20"/>
              </w:rPr>
              <w:t> 赫兹语音频率下，平均听阈大于 </w:t>
            </w:r>
            <w:r>
              <w:rPr>
                <w:sz w:val="20"/>
              </w:rPr>
              <w:t>90</w:t>
            </w:r>
            <w:r>
              <w:rPr>
                <w:spacing w:val="-27"/>
                <w:sz w:val="20"/>
              </w:rPr>
              <w:t> 分</w:t>
            </w:r>
            <w:r>
              <w:rPr>
                <w:spacing w:val="-7"/>
                <w:sz w:val="20"/>
              </w:rPr>
              <w:t>贝，且经纯音听力测试、声导抗检测或听觉诱</w:t>
            </w:r>
            <w:r>
              <w:rPr>
                <w:spacing w:val="-7"/>
                <w:w w:val="95"/>
                <w:sz w:val="20"/>
              </w:rPr>
              <w:t>发电位检测等证实。</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964" w:hRule="atLeast"/>
        </w:trPr>
        <w:tc>
          <w:tcPr>
            <w:tcW w:w="680" w:type="dxa"/>
          </w:tcPr>
          <w:p>
            <w:pPr>
              <w:pStyle w:val="TableParagraph"/>
              <w:spacing w:line="254" w:lineRule="exact"/>
              <w:ind w:left="120" w:right="109"/>
              <w:jc w:val="center"/>
              <w:rPr>
                <w:sz w:val="20"/>
              </w:rPr>
            </w:pPr>
            <w:r>
              <w:rPr>
                <w:sz w:val="20"/>
              </w:rPr>
              <w:t>14</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双目失明</w:t>
            </w:r>
          </w:p>
        </w:tc>
        <w:tc>
          <w:tcPr>
            <w:tcW w:w="4254" w:type="dxa"/>
          </w:tcPr>
          <w:p>
            <w:pPr>
              <w:pStyle w:val="TableParagraph"/>
              <w:spacing w:line="285" w:lineRule="auto"/>
              <w:ind w:left="107" w:right="101"/>
              <w:jc w:val="both"/>
              <w:rPr>
                <w:sz w:val="20"/>
              </w:rPr>
            </w:pPr>
            <w:r>
              <w:rPr>
                <w:sz w:val="20"/>
              </w:rPr>
              <w:t>指因疾病或意外伤害导致双眼视力永久不可逆性丧失，双眼中较好眼须满足下列至少一项条件：</w:t>
            </w:r>
          </w:p>
          <w:p>
            <w:pPr>
              <w:pStyle w:val="TableParagraph"/>
              <w:numPr>
                <w:ilvl w:val="0"/>
                <w:numId w:val="32"/>
              </w:numPr>
              <w:tabs>
                <w:tab w:pos="732" w:val="left" w:leader="none"/>
              </w:tabs>
              <w:spacing w:line="240" w:lineRule="auto" w:before="176" w:after="0"/>
              <w:ind w:left="731" w:right="0" w:hanging="624"/>
              <w:jc w:val="left"/>
              <w:rPr>
                <w:sz w:val="20"/>
              </w:rPr>
            </w:pPr>
            <w:r>
              <w:rPr>
                <w:w w:val="95"/>
                <w:sz w:val="20"/>
              </w:rPr>
              <w:t>眼球缺失或摘除；</w:t>
            </w:r>
          </w:p>
          <w:p>
            <w:pPr>
              <w:pStyle w:val="TableParagraph"/>
              <w:spacing w:before="9"/>
              <w:rPr>
                <w:sz w:val="15"/>
              </w:rPr>
            </w:pPr>
          </w:p>
          <w:p>
            <w:pPr>
              <w:pStyle w:val="TableParagraph"/>
              <w:numPr>
                <w:ilvl w:val="0"/>
                <w:numId w:val="32"/>
              </w:numPr>
              <w:tabs>
                <w:tab w:pos="732" w:val="left" w:leader="none"/>
              </w:tabs>
              <w:spacing w:line="285" w:lineRule="auto" w:before="0" w:after="0"/>
              <w:ind w:left="731" w:right="12" w:hanging="624"/>
              <w:jc w:val="left"/>
              <w:rPr>
                <w:sz w:val="20"/>
              </w:rPr>
            </w:pPr>
            <w:r>
              <w:rPr>
                <w:spacing w:val="-7"/>
                <w:sz w:val="20"/>
              </w:rPr>
              <w:t>矫正视力低于 </w:t>
            </w:r>
            <w:r>
              <w:rPr>
                <w:spacing w:val="-9"/>
                <w:sz w:val="20"/>
              </w:rPr>
              <w:t>0.02（</w:t>
            </w:r>
            <w:r>
              <w:rPr>
                <w:sz w:val="20"/>
              </w:rPr>
              <w:t>采用国际标准视力</w:t>
            </w:r>
            <w:r>
              <w:rPr>
                <w:w w:val="99"/>
                <w:sz w:val="20"/>
              </w:rPr>
              <w:t>表，如果使用其它视力表应进行换算</w:t>
            </w:r>
            <w:r>
              <w:rPr>
                <w:spacing w:val="-101"/>
                <w:w w:val="99"/>
                <w:sz w:val="20"/>
              </w:rPr>
              <w:t>）</w:t>
            </w:r>
            <w:r>
              <w:rPr>
                <w:w w:val="99"/>
                <w:sz w:val="20"/>
              </w:rPr>
              <w:t>；</w:t>
            </w:r>
          </w:p>
          <w:p>
            <w:pPr>
              <w:pStyle w:val="TableParagraph"/>
              <w:numPr>
                <w:ilvl w:val="0"/>
                <w:numId w:val="32"/>
              </w:numPr>
              <w:tabs>
                <w:tab w:pos="732" w:val="left" w:leader="none"/>
              </w:tabs>
              <w:spacing w:line="240" w:lineRule="auto" w:before="168" w:after="0"/>
              <w:ind w:left="731" w:right="0" w:hanging="624"/>
              <w:jc w:val="both"/>
              <w:rPr>
                <w:sz w:val="20"/>
              </w:rPr>
            </w:pPr>
            <w:r>
              <w:rPr>
                <w:spacing w:val="-8"/>
                <w:sz w:val="20"/>
              </w:rPr>
              <w:t>视野半径小于 </w:t>
            </w:r>
            <w:r>
              <w:rPr>
                <w:sz w:val="20"/>
              </w:rPr>
              <w:t>5</w:t>
            </w:r>
            <w:r>
              <w:rPr>
                <w:spacing w:val="-18"/>
                <w:sz w:val="20"/>
              </w:rPr>
              <w:t> 度。</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双目失明</w:t>
            </w:r>
            <w:r>
              <w:rPr>
                <w:w w:val="95"/>
                <w:sz w:val="20"/>
              </w:rPr>
              <w:t>”若未达到重大疾病保险</w:t>
            </w:r>
          </w:p>
          <w:p>
            <w:pPr>
              <w:pStyle w:val="TableParagraph"/>
              <w:spacing w:line="285" w:lineRule="auto" w:before="26"/>
              <w:ind w:left="107" w:right="95"/>
              <w:jc w:val="both"/>
              <w:rPr>
                <w:sz w:val="20"/>
              </w:rPr>
            </w:pPr>
            <w:r>
              <w:rPr>
                <w:spacing w:val="-3"/>
                <w:sz w:val="20"/>
              </w:rPr>
              <w:t>金的给付标准，但若双眼中较好眼满足下</w:t>
            </w:r>
            <w:r>
              <w:rPr>
                <w:spacing w:val="-5"/>
                <w:w w:val="95"/>
                <w:sz w:val="20"/>
              </w:rPr>
              <w:t>列任意一个条件，我们将按约定给付及时援助保险金：</w:t>
            </w:r>
          </w:p>
          <w:p>
            <w:pPr>
              <w:pStyle w:val="TableParagraph"/>
              <w:numPr>
                <w:ilvl w:val="0"/>
                <w:numId w:val="33"/>
              </w:numPr>
              <w:tabs>
                <w:tab w:pos="732" w:val="left" w:leader="none"/>
              </w:tabs>
              <w:spacing w:line="285" w:lineRule="auto" w:before="168" w:after="0"/>
              <w:ind w:left="731" w:right="98" w:hanging="624"/>
              <w:jc w:val="both"/>
              <w:rPr>
                <w:sz w:val="20"/>
              </w:rPr>
            </w:pPr>
            <w:r>
              <w:rPr>
                <w:spacing w:val="-8"/>
                <w:sz w:val="20"/>
              </w:rPr>
              <w:t>矫正视力低于 </w:t>
            </w:r>
            <w:r>
              <w:rPr>
                <w:sz w:val="20"/>
              </w:rPr>
              <w:t>0.1（采用国际标准</w:t>
            </w:r>
            <w:r>
              <w:rPr>
                <w:spacing w:val="-7"/>
                <w:w w:val="95"/>
                <w:sz w:val="20"/>
              </w:rPr>
              <w:t>视力表，如果使用其它视力表应进</w:t>
            </w:r>
            <w:r>
              <w:rPr>
                <w:w w:val="99"/>
                <w:sz w:val="20"/>
              </w:rPr>
              <w:t>行换算</w:t>
            </w:r>
            <w:r>
              <w:rPr>
                <w:spacing w:val="-101"/>
                <w:w w:val="99"/>
                <w:sz w:val="20"/>
              </w:rPr>
              <w:t>）</w:t>
            </w:r>
            <w:r>
              <w:rPr>
                <w:w w:val="99"/>
                <w:sz w:val="20"/>
              </w:rPr>
              <w:t>；</w:t>
            </w:r>
          </w:p>
          <w:p>
            <w:pPr>
              <w:pStyle w:val="TableParagraph"/>
              <w:numPr>
                <w:ilvl w:val="0"/>
                <w:numId w:val="33"/>
              </w:numPr>
              <w:tabs>
                <w:tab w:pos="732" w:val="left" w:leader="none"/>
              </w:tabs>
              <w:spacing w:line="240" w:lineRule="auto" w:before="168" w:after="0"/>
              <w:ind w:left="731" w:right="0" w:hanging="624"/>
              <w:jc w:val="both"/>
              <w:rPr>
                <w:sz w:val="20"/>
              </w:rPr>
            </w:pPr>
            <w:r>
              <w:rPr>
                <w:spacing w:val="-7"/>
                <w:sz w:val="20"/>
              </w:rPr>
              <w:t>视野半径小于 </w:t>
            </w:r>
            <w:r>
              <w:rPr>
                <w:sz w:val="20"/>
              </w:rPr>
              <w:t>20</w:t>
            </w:r>
            <w:r>
              <w:rPr>
                <w:spacing w:val="-18"/>
                <w:sz w:val="20"/>
              </w:rPr>
              <w:t> 度。</w:t>
            </w:r>
          </w:p>
        </w:tc>
      </w:tr>
      <w:tr>
        <w:trPr>
          <w:trHeight w:val="1717" w:hRule="atLeast"/>
        </w:trPr>
        <w:tc>
          <w:tcPr>
            <w:tcW w:w="680" w:type="dxa"/>
          </w:tcPr>
          <w:p>
            <w:pPr>
              <w:pStyle w:val="TableParagraph"/>
              <w:spacing w:line="256" w:lineRule="exact"/>
              <w:ind w:left="120" w:right="109"/>
              <w:jc w:val="center"/>
              <w:rPr>
                <w:sz w:val="20"/>
              </w:rPr>
            </w:pPr>
            <w:r>
              <w:rPr>
                <w:sz w:val="20"/>
              </w:rPr>
              <w:t>15</w:t>
            </w:r>
          </w:p>
        </w:tc>
        <w:tc>
          <w:tcPr>
            <w:tcW w:w="1135" w:type="dxa"/>
          </w:tcPr>
          <w:p>
            <w:pPr>
              <w:pStyle w:val="TableParagraph"/>
              <w:spacing w:line="280"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瘫痪</w:t>
            </w:r>
          </w:p>
        </w:tc>
        <w:tc>
          <w:tcPr>
            <w:tcW w:w="4254" w:type="dxa"/>
          </w:tcPr>
          <w:p>
            <w:pPr>
              <w:pStyle w:val="TableParagraph"/>
              <w:spacing w:line="285" w:lineRule="auto"/>
              <w:ind w:left="107" w:right="-15"/>
              <w:rPr>
                <w:sz w:val="20"/>
              </w:rPr>
            </w:pPr>
            <w:r>
              <w:rPr>
                <w:sz w:val="20"/>
              </w:rPr>
              <w:t>指因疾病或意外伤害导致两肢或两肢以上肢体机能永久完全丧失。肢体机能永久完全丧失， </w:t>
            </w:r>
            <w:r>
              <w:rPr>
                <w:spacing w:val="-11"/>
                <w:sz w:val="20"/>
              </w:rPr>
              <w:t>指疾病确诊 </w:t>
            </w:r>
            <w:r>
              <w:rPr>
                <w:sz w:val="20"/>
              </w:rPr>
              <w:t>180</w:t>
            </w:r>
            <w:r>
              <w:rPr>
                <w:spacing w:val="-6"/>
                <w:sz w:val="20"/>
              </w:rPr>
              <w:t> 天后或意外伤害发生</w:t>
            </w:r>
            <w:r>
              <w:rPr>
                <w:sz w:val="20"/>
              </w:rPr>
              <w:t>180</w:t>
            </w:r>
            <w:r>
              <w:rPr>
                <w:spacing w:val="-18"/>
                <w:sz w:val="20"/>
              </w:rPr>
              <w:t> 天后， </w:t>
            </w:r>
            <w:r>
              <w:rPr>
                <w:spacing w:val="-6"/>
                <w:sz w:val="20"/>
              </w:rPr>
              <w:t>每肢三大关节中的两大关节仍然完全僵硬，或</w:t>
            </w:r>
            <w:r>
              <w:rPr>
                <w:spacing w:val="-6"/>
                <w:w w:val="95"/>
                <w:sz w:val="20"/>
              </w:rPr>
              <w:t>不能随意识活动。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16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心脏瓣膜</w:t>
            </w:r>
          </w:p>
          <w:p>
            <w:pPr>
              <w:pStyle w:val="TableParagraph"/>
              <w:spacing w:line="329" w:lineRule="exact"/>
              <w:ind w:left="109"/>
              <w:rPr>
                <w:rFonts w:ascii="微软雅黑" w:eastAsia="微软雅黑" w:hint="eastAsia"/>
                <w:b/>
                <w:sz w:val="20"/>
              </w:rPr>
            </w:pPr>
            <w:r>
              <w:rPr>
                <w:rFonts w:ascii="微软雅黑" w:eastAsia="微软雅黑" w:hint="eastAsia"/>
                <w:b/>
                <w:sz w:val="20"/>
              </w:rPr>
              <w:t>手术</w:t>
            </w:r>
          </w:p>
        </w:tc>
        <w:tc>
          <w:tcPr>
            <w:tcW w:w="4254" w:type="dxa"/>
          </w:tcPr>
          <w:p>
            <w:pPr>
              <w:pStyle w:val="TableParagraph"/>
              <w:spacing w:line="285" w:lineRule="auto"/>
              <w:ind w:left="107" w:right="101"/>
              <w:rPr>
                <w:sz w:val="20"/>
              </w:rPr>
            </w:pPr>
            <w:r>
              <w:rPr>
                <w:sz w:val="20"/>
              </w:rPr>
              <w:t>指为治疗心脏瓣膜疾病，实际实施了开胸进行</w:t>
            </w:r>
            <w:r>
              <w:rPr>
                <w:w w:val="95"/>
                <w:sz w:val="20"/>
              </w:rPr>
              <w:t>的心脏瓣膜臵换或修复的手术。</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心脏瓣膜手术</w:t>
            </w:r>
            <w:r>
              <w:rPr>
                <w:rFonts w:ascii="Times New Roman" w:hAnsi="Times New Roman" w:eastAsia="Times New Roman"/>
                <w:sz w:val="20"/>
              </w:rPr>
              <w:t>”</w:t>
            </w:r>
            <w:r>
              <w:rPr>
                <w:sz w:val="20"/>
              </w:rPr>
              <w:t>若未达重大疾病保</w:t>
            </w:r>
          </w:p>
          <w:p>
            <w:pPr>
              <w:pStyle w:val="TableParagraph"/>
              <w:spacing w:line="285" w:lineRule="auto" w:before="26"/>
              <w:ind w:left="107" w:right="96"/>
              <w:jc w:val="both"/>
              <w:rPr>
                <w:sz w:val="20"/>
              </w:rPr>
            </w:pPr>
            <w:r>
              <w:rPr>
                <w:w w:val="95"/>
                <w:sz w:val="20"/>
              </w:rPr>
              <w:t>险金的给付标准，但首次实际接受了经非</w:t>
            </w:r>
            <w:r>
              <w:rPr>
                <w:sz w:val="20"/>
              </w:rPr>
              <w:t>胸廓切开的经胸壁打孔内镜手术或经皮血管穿刺导管介入手术来进行心脏瓣膜臵换或修复，我们将按约定给付及时援助</w:t>
            </w:r>
            <w:r>
              <w:rPr>
                <w:w w:val="95"/>
                <w:sz w:val="20"/>
              </w:rPr>
              <w:t>保险金。</w:t>
            </w:r>
          </w:p>
        </w:tc>
      </w:tr>
      <w:tr>
        <w:trPr>
          <w:trHeight w:val="3119" w:hRule="atLeast"/>
        </w:trPr>
        <w:tc>
          <w:tcPr>
            <w:tcW w:w="680" w:type="dxa"/>
          </w:tcPr>
          <w:p>
            <w:pPr>
              <w:pStyle w:val="TableParagraph"/>
              <w:spacing w:line="254" w:lineRule="exact"/>
              <w:ind w:left="120" w:right="109"/>
              <w:jc w:val="center"/>
              <w:rPr>
                <w:sz w:val="20"/>
              </w:rPr>
            </w:pPr>
            <w:r>
              <w:rPr>
                <w:sz w:val="20"/>
              </w:rPr>
              <w:t>17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严重阿尔</w:t>
            </w:r>
          </w:p>
          <w:p>
            <w:pPr>
              <w:pStyle w:val="TableParagraph"/>
              <w:spacing w:line="329" w:lineRule="exact"/>
              <w:ind w:left="109"/>
              <w:rPr>
                <w:rFonts w:ascii="微软雅黑" w:eastAsia="微软雅黑" w:hint="eastAsia"/>
                <w:b/>
                <w:sz w:val="20"/>
              </w:rPr>
            </w:pPr>
            <w:r>
              <w:rPr>
                <w:rFonts w:ascii="微软雅黑" w:eastAsia="微软雅黑" w:hint="eastAsia"/>
                <w:b/>
                <w:sz w:val="20"/>
              </w:rPr>
              <w:t>茨海默病</w:t>
            </w:r>
          </w:p>
        </w:tc>
        <w:tc>
          <w:tcPr>
            <w:tcW w:w="4254" w:type="dxa"/>
          </w:tcPr>
          <w:p>
            <w:pPr>
              <w:pStyle w:val="TableParagraph"/>
              <w:spacing w:line="285" w:lineRule="auto"/>
              <w:ind w:left="107"/>
              <w:rPr>
                <w:sz w:val="20"/>
              </w:rPr>
            </w:pPr>
            <w:r>
              <w:rPr>
                <w:sz w:val="20"/>
              </w:rPr>
              <w:t>指因大脑进行性、不可逆性改变导致智能严重</w:t>
            </w:r>
            <w:r>
              <w:rPr>
                <w:spacing w:val="-8"/>
                <w:w w:val="95"/>
                <w:sz w:val="20"/>
              </w:rPr>
              <w:t>衰退或丧失，临床表现为明显的认知能力障碍、 </w:t>
            </w:r>
            <w:r>
              <w:rPr>
                <w:spacing w:val="-4"/>
                <w:sz w:val="20"/>
              </w:rPr>
              <w:t>行为异常和社交能力减退，其日常生活必须持</w:t>
            </w:r>
            <w:r>
              <w:rPr>
                <w:spacing w:val="-5"/>
                <w:w w:val="99"/>
                <w:sz w:val="20"/>
              </w:rPr>
              <w:t>续受到他人监护。须由头颅断层扫描</w:t>
            </w:r>
            <w:r>
              <w:rPr>
                <w:w w:val="99"/>
                <w:sz w:val="20"/>
              </w:rPr>
              <w:t>（</w:t>
            </w:r>
            <w:r>
              <w:rPr>
                <w:spacing w:val="0"/>
                <w:w w:val="99"/>
                <w:sz w:val="20"/>
              </w:rPr>
              <w:t>CT</w:t>
            </w:r>
            <w:r>
              <w:rPr>
                <w:spacing w:val="-101"/>
                <w:w w:val="99"/>
                <w:sz w:val="20"/>
              </w:rPr>
              <w:t>）</w:t>
            </w:r>
            <w:r>
              <w:rPr>
                <w:spacing w:val="-10"/>
                <w:w w:val="99"/>
                <w:sz w:val="20"/>
              </w:rPr>
              <w:t>、核</w:t>
            </w:r>
            <w:r>
              <w:rPr>
                <w:spacing w:val="-18"/>
                <w:w w:val="99"/>
                <w:sz w:val="20"/>
              </w:rPr>
              <w:t>磁共振检查</w:t>
            </w:r>
            <w:r>
              <w:rPr>
                <w:spacing w:val="2"/>
                <w:w w:val="99"/>
                <w:sz w:val="20"/>
              </w:rPr>
              <w:t>（</w:t>
            </w:r>
            <w:r>
              <w:rPr>
                <w:w w:val="99"/>
                <w:sz w:val="20"/>
              </w:rPr>
              <w:t>M</w:t>
            </w:r>
            <w:r>
              <w:rPr>
                <w:spacing w:val="-2"/>
                <w:w w:val="99"/>
                <w:sz w:val="20"/>
              </w:rPr>
              <w:t>R</w:t>
            </w:r>
            <w:r>
              <w:rPr>
                <w:spacing w:val="0"/>
                <w:w w:val="99"/>
                <w:sz w:val="20"/>
              </w:rPr>
              <w:t>I</w:t>
            </w:r>
            <w:r>
              <w:rPr>
                <w:spacing w:val="-89"/>
                <w:w w:val="99"/>
                <w:sz w:val="20"/>
              </w:rPr>
              <w:t>）</w:t>
            </w:r>
            <w:r>
              <w:rPr>
                <w:spacing w:val="-9"/>
                <w:w w:val="99"/>
                <w:sz w:val="20"/>
              </w:rPr>
              <w:t>或正电子发射断层扫描</w:t>
            </w:r>
            <w:r>
              <w:rPr>
                <w:spacing w:val="0"/>
                <w:w w:val="99"/>
                <w:sz w:val="20"/>
              </w:rPr>
              <w:t>（PE</w:t>
            </w:r>
            <w:r>
              <w:rPr>
                <w:spacing w:val="-2"/>
                <w:w w:val="99"/>
                <w:sz w:val="20"/>
              </w:rPr>
              <w:t>T</w:t>
            </w:r>
            <w:r>
              <w:rPr>
                <w:w w:val="99"/>
                <w:sz w:val="20"/>
              </w:rPr>
              <w:t>）</w:t>
            </w:r>
            <w:r>
              <w:rPr>
                <w:spacing w:val="-7"/>
                <w:w w:val="95"/>
                <w:sz w:val="20"/>
              </w:rPr>
              <w:t>等影像学检查证实，且自主生活能力完全丧失， </w:t>
            </w:r>
            <w:r>
              <w:rPr>
                <w:spacing w:val="-3"/>
                <w:sz w:val="20"/>
              </w:rPr>
              <w:t>无法独立完成六项基本日常生活活动中的三项</w:t>
            </w:r>
            <w:r>
              <w:rPr>
                <w:spacing w:val="-3"/>
                <w:w w:val="95"/>
                <w:sz w:val="20"/>
              </w:rPr>
              <w:t>或三项以上。</w:t>
            </w:r>
          </w:p>
          <w:p>
            <w:pPr>
              <w:pStyle w:val="TableParagraph"/>
              <w:spacing w:before="176"/>
              <w:ind w:left="107"/>
              <w:rPr>
                <w:sz w:val="20"/>
              </w:rPr>
            </w:pPr>
            <w:r>
              <w:rPr>
                <w:w w:val="95"/>
                <w:sz w:val="20"/>
                <w:shd w:fill="E4E4E4" w:color="auto" w:val="clear"/>
              </w:rPr>
              <w:t>神经官能症和精神疾病不在保障范围内。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808" w:hRule="atLeast"/>
        </w:trPr>
        <w:tc>
          <w:tcPr>
            <w:tcW w:w="680" w:type="dxa"/>
          </w:tcPr>
          <w:p>
            <w:pPr>
              <w:pStyle w:val="TableParagraph"/>
              <w:spacing w:line="254" w:lineRule="exact"/>
              <w:ind w:left="120" w:right="109"/>
              <w:jc w:val="center"/>
              <w:rPr>
                <w:sz w:val="20"/>
              </w:rPr>
            </w:pPr>
            <w:r>
              <w:rPr>
                <w:sz w:val="20"/>
              </w:rPr>
              <w:t>18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严重脑损</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伤</w:t>
            </w:r>
          </w:p>
        </w:tc>
        <w:tc>
          <w:tcPr>
            <w:tcW w:w="4254" w:type="dxa"/>
          </w:tcPr>
          <w:p>
            <w:pPr>
              <w:pStyle w:val="TableParagraph"/>
              <w:spacing w:line="285" w:lineRule="auto"/>
              <w:ind w:left="107" w:right="35"/>
              <w:jc w:val="both"/>
              <w:rPr>
                <w:sz w:val="20"/>
              </w:rPr>
            </w:pPr>
            <w:r>
              <w:rPr>
                <w:sz w:val="20"/>
              </w:rPr>
              <w:t>指因头部遭受机械性外力，引起脑重要部位损伤，导致神经系统永久性的功能障碍。须由头</w:t>
            </w:r>
            <w:r>
              <w:rPr>
                <w:spacing w:val="1"/>
                <w:w w:val="99"/>
                <w:sz w:val="20"/>
              </w:rPr>
              <w:t>颅断层扫描</w:t>
            </w:r>
            <w:r>
              <w:rPr>
                <w:spacing w:val="3"/>
                <w:w w:val="99"/>
                <w:sz w:val="20"/>
              </w:rPr>
              <w:t>（</w:t>
            </w:r>
            <w:r>
              <w:rPr>
                <w:spacing w:val="0"/>
                <w:w w:val="99"/>
                <w:sz w:val="20"/>
              </w:rPr>
              <w:t>CT</w:t>
            </w:r>
            <w:r>
              <w:rPr>
                <w:spacing w:val="-99"/>
                <w:w w:val="99"/>
                <w:sz w:val="20"/>
              </w:rPr>
              <w:t>）</w:t>
            </w:r>
            <w:r>
              <w:rPr>
                <w:w w:val="99"/>
                <w:sz w:val="20"/>
              </w:rPr>
              <w:t>、核磁共振检查</w:t>
            </w:r>
            <w:r>
              <w:rPr>
                <w:spacing w:val="5"/>
                <w:w w:val="99"/>
                <w:sz w:val="20"/>
              </w:rPr>
              <w:t>（</w:t>
            </w:r>
            <w:r>
              <w:rPr>
                <w:w w:val="99"/>
                <w:sz w:val="20"/>
              </w:rPr>
              <w:t>M</w:t>
            </w:r>
            <w:r>
              <w:rPr>
                <w:spacing w:val="-2"/>
                <w:w w:val="99"/>
                <w:sz w:val="20"/>
              </w:rPr>
              <w:t>R</w:t>
            </w:r>
            <w:r>
              <w:rPr>
                <w:spacing w:val="0"/>
                <w:w w:val="99"/>
                <w:sz w:val="20"/>
              </w:rPr>
              <w:t>I</w:t>
            </w:r>
            <w:r>
              <w:rPr>
                <w:spacing w:val="1"/>
                <w:w w:val="99"/>
                <w:sz w:val="20"/>
              </w:rPr>
              <w:t>）</w:t>
            </w:r>
            <w:r>
              <w:rPr>
                <w:spacing w:val="0"/>
                <w:w w:val="99"/>
                <w:sz w:val="20"/>
              </w:rPr>
              <w:t>或正</w:t>
            </w:r>
            <w:r>
              <w:rPr>
                <w:spacing w:val="0"/>
                <w:w w:val="95"/>
                <w:sz w:val="20"/>
              </w:rPr>
              <w:t>电子发射断层扫描（PET）等影像学检查证实。 </w:t>
            </w:r>
            <w:r>
              <w:rPr>
                <w:spacing w:val="-1"/>
                <w:sz w:val="20"/>
              </w:rPr>
              <w:t>神经系统永久性的功能障碍，指脑损伤 </w:t>
            </w:r>
            <w:r>
              <w:rPr>
                <w:sz w:val="20"/>
              </w:rPr>
              <w:t>180</w:t>
            </w:r>
            <w:r>
              <w:rPr>
                <w:spacing w:val="-18"/>
                <w:sz w:val="20"/>
              </w:rPr>
              <w:t> 天</w:t>
            </w:r>
            <w:r>
              <w:rPr>
                <w:spacing w:val="-18"/>
                <w:w w:val="95"/>
                <w:sz w:val="20"/>
              </w:rPr>
              <w:t>后，仍遗留下列一种或一种以上障碍：</w:t>
            </w:r>
          </w:p>
          <w:p>
            <w:pPr>
              <w:pStyle w:val="TableParagraph"/>
              <w:numPr>
                <w:ilvl w:val="0"/>
                <w:numId w:val="34"/>
              </w:numPr>
              <w:tabs>
                <w:tab w:pos="732" w:val="left" w:leader="none"/>
              </w:tabs>
              <w:spacing w:line="240" w:lineRule="auto" w:before="176" w:after="0"/>
              <w:ind w:left="731" w:right="0" w:hanging="624"/>
              <w:jc w:val="both"/>
              <w:rPr>
                <w:sz w:val="20"/>
              </w:rPr>
            </w:pPr>
            <w:r>
              <w:rPr>
                <w:w w:val="95"/>
                <w:sz w:val="20"/>
              </w:rPr>
              <w:t>一肢或一肢以上肢体机能完全丧失；</w:t>
            </w:r>
          </w:p>
          <w:p>
            <w:pPr>
              <w:pStyle w:val="TableParagraph"/>
              <w:spacing w:before="9"/>
              <w:rPr>
                <w:sz w:val="15"/>
              </w:rPr>
            </w:pPr>
          </w:p>
          <w:p>
            <w:pPr>
              <w:pStyle w:val="TableParagraph"/>
              <w:numPr>
                <w:ilvl w:val="0"/>
                <w:numId w:val="34"/>
              </w:numPr>
              <w:tabs>
                <w:tab w:pos="732" w:val="left" w:leader="none"/>
              </w:tabs>
              <w:spacing w:line="240" w:lineRule="auto" w:before="0" w:after="0"/>
              <w:ind w:left="731" w:right="0" w:hanging="624"/>
              <w:jc w:val="both"/>
              <w:rPr>
                <w:sz w:val="20"/>
              </w:rPr>
            </w:pPr>
            <w:r>
              <w:rPr>
                <w:w w:val="95"/>
                <w:sz w:val="20"/>
              </w:rPr>
              <w:t>语言能力或咀嚼吞咽能力完全丧失；</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严重脑损伤</w:t>
            </w:r>
            <w:r>
              <w:rPr>
                <w:rFonts w:ascii="Times New Roman" w:hAnsi="Times New Roman" w:eastAsia="Times New Roman"/>
                <w:sz w:val="20"/>
              </w:rPr>
              <w:t>”</w:t>
            </w:r>
            <w:r>
              <w:rPr>
                <w:sz w:val="20"/>
              </w:rPr>
              <w:t>若未达到重大疾病保险</w:t>
            </w:r>
          </w:p>
          <w:p>
            <w:pPr>
              <w:pStyle w:val="TableParagraph"/>
              <w:spacing w:line="285" w:lineRule="auto" w:before="26"/>
              <w:ind w:left="107" w:right="95"/>
              <w:jc w:val="both"/>
              <w:rPr>
                <w:sz w:val="20"/>
              </w:rPr>
            </w:pPr>
            <w:r>
              <w:rPr>
                <w:spacing w:val="8"/>
                <w:sz w:val="20"/>
              </w:rPr>
              <w:t>金的给付标准，但因头部遭受机械性外</w:t>
            </w:r>
            <w:r>
              <w:rPr>
                <w:spacing w:val="-2"/>
                <w:sz w:val="20"/>
              </w:rPr>
              <w:t>力，引起脑重要部位损伤，导致神经系统</w:t>
            </w:r>
            <w:r>
              <w:rPr>
                <w:spacing w:val="8"/>
                <w:sz w:val="20"/>
              </w:rPr>
              <w:t>永久性的功能障碍。须由头颅断层扫描</w:t>
            </w:r>
          </w:p>
          <w:p>
            <w:pPr>
              <w:pStyle w:val="TableParagraph"/>
              <w:spacing w:line="271" w:lineRule="auto" w:before="11"/>
              <w:ind w:left="107" w:right="-15"/>
              <w:rPr>
                <w:sz w:val="20"/>
              </w:rPr>
            </w:pPr>
            <w:r>
              <w:rPr>
                <w:spacing w:val="3"/>
                <w:w w:val="99"/>
                <w:sz w:val="20"/>
              </w:rPr>
              <w:t>（</w:t>
            </w:r>
            <w:r>
              <w:rPr>
                <w:rFonts w:ascii="Times New Roman" w:eastAsia="Times New Roman"/>
                <w:spacing w:val="-1"/>
                <w:w w:val="99"/>
                <w:sz w:val="20"/>
              </w:rPr>
              <w:t>C</w:t>
            </w:r>
            <w:r>
              <w:rPr>
                <w:rFonts w:ascii="Times New Roman" w:eastAsia="Times New Roman"/>
                <w:spacing w:val="2"/>
                <w:w w:val="99"/>
                <w:sz w:val="20"/>
              </w:rPr>
              <w:t>T</w:t>
            </w:r>
            <w:r>
              <w:rPr>
                <w:spacing w:val="-94"/>
                <w:w w:val="99"/>
                <w:sz w:val="20"/>
              </w:rPr>
              <w:t>）</w:t>
            </w:r>
            <w:r>
              <w:rPr>
                <w:w w:val="99"/>
                <w:sz w:val="20"/>
              </w:rPr>
              <w:t>、核磁共振检查</w:t>
            </w:r>
            <w:r>
              <w:rPr>
                <w:spacing w:val="5"/>
                <w:w w:val="99"/>
                <w:sz w:val="20"/>
              </w:rPr>
              <w:t>（</w:t>
            </w:r>
            <w:r>
              <w:rPr>
                <w:rFonts w:ascii="Times New Roman" w:eastAsia="Times New Roman"/>
                <w:spacing w:val="-2"/>
                <w:w w:val="99"/>
                <w:sz w:val="20"/>
              </w:rPr>
              <w:t>M</w:t>
            </w:r>
            <w:r>
              <w:rPr>
                <w:rFonts w:ascii="Times New Roman" w:eastAsia="Times New Roman"/>
                <w:spacing w:val="-1"/>
                <w:w w:val="99"/>
                <w:sz w:val="20"/>
              </w:rPr>
              <w:t>R</w:t>
            </w:r>
            <w:r>
              <w:rPr>
                <w:rFonts w:ascii="Times New Roman" w:eastAsia="Times New Roman"/>
                <w:spacing w:val="2"/>
                <w:w w:val="99"/>
                <w:sz w:val="20"/>
              </w:rPr>
              <w:t>I</w:t>
            </w:r>
            <w:r>
              <w:rPr>
                <w:spacing w:val="3"/>
                <w:w w:val="99"/>
                <w:sz w:val="20"/>
              </w:rPr>
              <w:t>）</w:t>
            </w:r>
            <w:r>
              <w:rPr>
                <w:spacing w:val="1"/>
                <w:w w:val="99"/>
                <w:sz w:val="20"/>
              </w:rPr>
              <w:t>或正电子</w:t>
            </w:r>
            <w:r>
              <w:rPr>
                <w:spacing w:val="-5"/>
                <w:sz w:val="20"/>
              </w:rPr>
              <w:t>发射断层扫描</w:t>
            </w:r>
            <w:r>
              <w:rPr>
                <w:spacing w:val="-8"/>
                <w:sz w:val="20"/>
              </w:rPr>
              <w:t>（</w:t>
            </w:r>
            <w:r>
              <w:rPr>
                <w:rFonts w:ascii="Times New Roman" w:eastAsia="Times New Roman"/>
                <w:spacing w:val="-8"/>
                <w:sz w:val="20"/>
              </w:rPr>
              <w:t>PET</w:t>
            </w:r>
            <w:r>
              <w:rPr>
                <w:spacing w:val="-8"/>
                <w:sz w:val="20"/>
              </w:rPr>
              <w:t>）</w:t>
            </w:r>
            <w:r>
              <w:rPr>
                <w:sz w:val="20"/>
              </w:rPr>
              <w:t>等影像学检查证实。</w:t>
            </w:r>
            <w:r>
              <w:rPr>
                <w:spacing w:val="8"/>
                <w:sz w:val="20"/>
              </w:rPr>
              <w:t>神经系统永久性的功能障碍，指脑损伤</w:t>
            </w:r>
          </w:p>
          <w:p>
            <w:pPr>
              <w:pStyle w:val="TableParagraph"/>
              <w:spacing w:line="271" w:lineRule="auto" w:before="23"/>
              <w:ind w:left="107" w:right="79"/>
              <w:rPr>
                <w:sz w:val="20"/>
              </w:rPr>
            </w:pPr>
            <w:r>
              <w:rPr>
                <w:rFonts w:ascii="Times New Roman" w:eastAsia="Times New Roman"/>
                <w:sz w:val="20"/>
              </w:rPr>
              <w:t>180 </w:t>
            </w:r>
            <w:r>
              <w:rPr>
                <w:sz w:val="20"/>
              </w:rPr>
              <w:t>天后，仍遗留下列一种或一种以上障</w:t>
            </w:r>
            <w:r>
              <w:rPr>
                <w:w w:val="95"/>
                <w:sz w:val="20"/>
              </w:rPr>
              <w:t>碍，我们将按约定给付及时援助保险金：</w:t>
            </w:r>
          </w:p>
        </w:tc>
      </w:tr>
    </w:tbl>
    <w:p>
      <w:pPr>
        <w:spacing w:after="0" w:line="271" w:lineRule="auto"/>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340"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85" w:lineRule="auto"/>
              <w:ind w:left="731" w:right="110" w:hanging="624"/>
              <w:jc w:val="both"/>
              <w:rPr>
                <w:sz w:val="20"/>
              </w:rPr>
            </w:pPr>
            <w:r>
              <w:rPr>
                <w:sz w:val="20"/>
              </w:rPr>
              <w:t>（3） 自主生活能力完全丧失，无法独立完成六项基本日常生活活动中的三项或三项</w:t>
            </w:r>
            <w:r>
              <w:rPr>
                <w:w w:val="95"/>
                <w:sz w:val="20"/>
              </w:rPr>
              <w:t>以上。</w:t>
            </w:r>
          </w:p>
        </w:tc>
        <w:tc>
          <w:tcPr>
            <w:tcW w:w="3798" w:type="dxa"/>
          </w:tcPr>
          <w:p>
            <w:pPr>
              <w:pStyle w:val="TableParagraph"/>
              <w:numPr>
                <w:ilvl w:val="0"/>
                <w:numId w:val="35"/>
              </w:numPr>
              <w:tabs>
                <w:tab w:pos="732" w:val="left" w:leader="none"/>
              </w:tabs>
              <w:spacing w:line="285" w:lineRule="auto" w:before="0" w:after="0"/>
              <w:ind w:left="731" w:right="96" w:hanging="624"/>
              <w:jc w:val="left"/>
              <w:rPr>
                <w:sz w:val="20"/>
              </w:rPr>
            </w:pPr>
            <w:r>
              <w:rPr>
                <w:spacing w:val="-11"/>
                <w:sz w:val="20"/>
              </w:rPr>
              <w:t>一肢</w:t>
            </w:r>
            <w:r>
              <w:rPr>
                <w:sz w:val="20"/>
              </w:rPr>
              <w:t>（上肢或下肢</w:t>
            </w:r>
            <w:r>
              <w:rPr>
                <w:spacing w:val="-22"/>
                <w:sz w:val="20"/>
              </w:rPr>
              <w:t>）</w:t>
            </w:r>
            <w:r>
              <w:rPr>
                <w:sz w:val="20"/>
              </w:rPr>
              <w:t>的三大关节中</w:t>
            </w:r>
            <w:r>
              <w:rPr>
                <w:w w:val="95"/>
                <w:sz w:val="20"/>
              </w:rPr>
              <w:t>有一关节以上机能完全丧失；</w:t>
            </w:r>
          </w:p>
          <w:p>
            <w:pPr>
              <w:pStyle w:val="TableParagraph"/>
              <w:numPr>
                <w:ilvl w:val="0"/>
                <w:numId w:val="35"/>
              </w:numPr>
              <w:tabs>
                <w:tab w:pos="732" w:val="left" w:leader="none"/>
              </w:tabs>
              <w:spacing w:line="285" w:lineRule="auto" w:before="176" w:after="0"/>
              <w:ind w:left="731" w:right="254" w:hanging="624"/>
              <w:jc w:val="left"/>
              <w:rPr>
                <w:sz w:val="20"/>
              </w:rPr>
            </w:pPr>
            <w:r>
              <w:rPr>
                <w:sz w:val="20"/>
              </w:rPr>
              <w:t>仅无法独立完成六项基本日常生活活动中的一项或两项。</w:t>
            </w:r>
          </w:p>
          <w:p>
            <w:pPr>
              <w:pStyle w:val="TableParagraph"/>
              <w:numPr>
                <w:ilvl w:val="0"/>
                <w:numId w:val="35"/>
              </w:numPr>
              <w:tabs>
                <w:tab w:pos="732" w:val="left" w:leader="none"/>
              </w:tabs>
              <w:spacing w:line="285" w:lineRule="auto" w:before="168" w:after="0"/>
              <w:ind w:left="731" w:right="154" w:hanging="624"/>
              <w:jc w:val="left"/>
              <w:rPr>
                <w:sz w:val="20"/>
              </w:rPr>
            </w:pPr>
            <w:r>
              <w:rPr>
                <w:sz w:val="20"/>
              </w:rPr>
              <w:t>实际接受了全麻下颅骨切开颅内</w:t>
            </w:r>
            <w:r>
              <w:rPr>
                <w:w w:val="95"/>
                <w:sz w:val="20"/>
              </w:rPr>
              <w:t>血肿清除术</w:t>
            </w:r>
            <w:r>
              <w:rPr>
                <w:w w:val="95"/>
                <w:sz w:val="20"/>
                <w:shd w:fill="D9D9D9" w:color="auto" w:val="clear"/>
              </w:rPr>
              <w:t>（颅骨钻孔术除外</w:t>
            </w:r>
            <w:r>
              <w:rPr>
                <w:spacing w:val="-100"/>
                <w:w w:val="95"/>
                <w:sz w:val="20"/>
                <w:shd w:fill="D9D9D9" w:color="auto" w:val="clear"/>
              </w:rPr>
              <w:t>）</w:t>
            </w:r>
            <w:r>
              <w:rPr>
                <w:w w:val="95"/>
                <w:sz w:val="20"/>
              </w:rPr>
              <w:t>。</w:t>
            </w:r>
          </w:p>
        </w:tc>
      </w:tr>
      <w:tr>
        <w:trPr>
          <w:trHeight w:val="3004" w:hRule="atLeast"/>
        </w:trPr>
        <w:tc>
          <w:tcPr>
            <w:tcW w:w="680" w:type="dxa"/>
          </w:tcPr>
          <w:p>
            <w:pPr>
              <w:pStyle w:val="TableParagraph"/>
              <w:spacing w:line="254" w:lineRule="exact"/>
              <w:ind w:left="120" w:right="109"/>
              <w:jc w:val="center"/>
              <w:rPr>
                <w:sz w:val="20"/>
              </w:rPr>
            </w:pPr>
            <w:r>
              <w:rPr>
                <w:sz w:val="20"/>
              </w:rPr>
              <w:t>19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严重帕金</w:t>
            </w:r>
          </w:p>
          <w:p>
            <w:pPr>
              <w:pStyle w:val="TableParagraph"/>
              <w:spacing w:line="329" w:lineRule="exact"/>
              <w:ind w:left="109"/>
              <w:rPr>
                <w:rFonts w:ascii="微软雅黑" w:eastAsia="微软雅黑" w:hint="eastAsia"/>
                <w:b/>
                <w:sz w:val="20"/>
              </w:rPr>
            </w:pPr>
            <w:r>
              <w:rPr>
                <w:rFonts w:ascii="微软雅黑" w:eastAsia="微软雅黑" w:hint="eastAsia"/>
                <w:b/>
                <w:sz w:val="20"/>
              </w:rPr>
              <w:t>森病</w:t>
            </w:r>
          </w:p>
        </w:tc>
        <w:tc>
          <w:tcPr>
            <w:tcW w:w="4254" w:type="dxa"/>
          </w:tcPr>
          <w:p>
            <w:pPr>
              <w:pStyle w:val="TableParagraph"/>
              <w:spacing w:line="285" w:lineRule="auto"/>
              <w:ind w:left="107" w:right="101"/>
              <w:jc w:val="both"/>
              <w:rPr>
                <w:sz w:val="20"/>
              </w:rPr>
            </w:pPr>
            <w:r>
              <w:rPr>
                <w:sz w:val="20"/>
              </w:rPr>
              <w:t>是一种中枢神经系统的退行性疾病，临床表现为震颤麻痹、共济失调等。须满足下列全部条件：</w:t>
            </w:r>
          </w:p>
          <w:p>
            <w:pPr>
              <w:pStyle w:val="TableParagraph"/>
              <w:numPr>
                <w:ilvl w:val="0"/>
                <w:numId w:val="36"/>
              </w:numPr>
              <w:tabs>
                <w:tab w:pos="732" w:val="left" w:leader="none"/>
              </w:tabs>
              <w:spacing w:line="240" w:lineRule="auto" w:before="150" w:after="0"/>
              <w:ind w:left="731" w:right="0" w:hanging="624"/>
              <w:jc w:val="left"/>
              <w:rPr>
                <w:sz w:val="20"/>
              </w:rPr>
            </w:pPr>
            <w:r>
              <w:rPr>
                <w:w w:val="95"/>
                <w:sz w:val="20"/>
              </w:rPr>
              <w:t>药物治疗无法控制病情；</w:t>
            </w:r>
          </w:p>
          <w:p>
            <w:pPr>
              <w:pStyle w:val="TableParagraph"/>
              <w:numPr>
                <w:ilvl w:val="0"/>
                <w:numId w:val="36"/>
              </w:numPr>
              <w:tabs>
                <w:tab w:pos="732" w:val="left" w:leader="none"/>
              </w:tabs>
              <w:spacing w:line="285" w:lineRule="auto" w:before="148" w:after="0"/>
              <w:ind w:left="731" w:right="110" w:hanging="624"/>
              <w:jc w:val="both"/>
              <w:rPr>
                <w:sz w:val="20"/>
              </w:rPr>
            </w:pPr>
            <w:r>
              <w:rPr>
                <w:sz w:val="20"/>
              </w:rPr>
              <w:t>自主生活能力完全丧失，无法独立完成六项基本日常生活活动中的三项或三项</w:t>
            </w:r>
            <w:r>
              <w:rPr>
                <w:w w:val="95"/>
                <w:sz w:val="20"/>
              </w:rPr>
              <w:t>以上。</w:t>
            </w:r>
          </w:p>
          <w:p>
            <w:pPr>
              <w:pStyle w:val="TableParagraph"/>
              <w:spacing w:before="136"/>
              <w:ind w:left="107"/>
              <w:jc w:val="both"/>
              <w:rPr>
                <w:sz w:val="20"/>
              </w:rPr>
            </w:pPr>
            <w:r>
              <w:rPr>
                <w:w w:val="95"/>
                <w:sz w:val="20"/>
                <w:shd w:fill="E4E4E4" w:color="auto" w:val="clear"/>
              </w:rPr>
              <w:t>继发性帕金森综合征不在保障范围内。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120" w:right="109"/>
              <w:jc w:val="center"/>
              <w:rPr>
                <w:sz w:val="20"/>
              </w:rPr>
            </w:pPr>
            <w:r>
              <w:rPr>
                <w:sz w:val="20"/>
              </w:rPr>
              <w:t>20</w:t>
            </w:r>
          </w:p>
        </w:tc>
        <w:tc>
          <w:tcPr>
            <w:tcW w:w="1135" w:type="dxa"/>
          </w:tcPr>
          <w:p>
            <w:pPr>
              <w:pStyle w:val="TableParagraph"/>
              <w:spacing w:line="261" w:lineRule="exact"/>
              <w:ind w:left="109"/>
              <w:rPr>
                <w:rFonts w:ascii="微软雅黑" w:hAnsi="微软雅黑" w:eastAsia="微软雅黑" w:hint="eastAsia"/>
                <w:b/>
                <w:sz w:val="20"/>
              </w:rPr>
            </w:pPr>
            <w:r>
              <w:rPr>
                <w:rFonts w:ascii="Times New Roman" w:hAnsi="Times New Roman" w:eastAsia="Times New Roman"/>
                <w:b/>
                <w:sz w:val="20"/>
              </w:rPr>
              <w:t>*</w:t>
            </w:r>
            <w:r>
              <w:rPr>
                <w:rFonts w:ascii="微软雅黑" w:hAnsi="微软雅黑" w:eastAsia="微软雅黑" w:hint="eastAsia"/>
                <w:b/>
                <w:sz w:val="20"/>
              </w:rPr>
              <w:t>严重</w:t>
            </w:r>
            <w:r>
              <w:rPr>
                <w:b/>
                <w:sz w:val="20"/>
              </w:rPr>
              <w:t>Ⅲ</w:t>
            </w:r>
            <w:r>
              <w:rPr>
                <w:rFonts w:ascii="微软雅黑" w:hAnsi="微软雅黑" w:eastAsia="微软雅黑" w:hint="eastAsia"/>
                <w:b/>
                <w:sz w:val="20"/>
              </w:rPr>
              <w:t>度</w:t>
            </w:r>
          </w:p>
          <w:p>
            <w:pPr>
              <w:pStyle w:val="TableParagraph"/>
              <w:spacing w:line="329" w:lineRule="exact"/>
              <w:ind w:left="109"/>
              <w:rPr>
                <w:rFonts w:ascii="微软雅黑" w:eastAsia="微软雅黑" w:hint="eastAsia"/>
                <w:b/>
                <w:sz w:val="20"/>
              </w:rPr>
            </w:pPr>
            <w:r>
              <w:rPr>
                <w:rFonts w:ascii="微软雅黑" w:eastAsia="微软雅黑" w:hint="eastAsia"/>
                <w:b/>
                <w:sz w:val="20"/>
              </w:rPr>
              <w:t>烧伤</w:t>
            </w:r>
          </w:p>
        </w:tc>
        <w:tc>
          <w:tcPr>
            <w:tcW w:w="4254" w:type="dxa"/>
          </w:tcPr>
          <w:p>
            <w:pPr>
              <w:pStyle w:val="TableParagraph"/>
              <w:spacing w:line="285" w:lineRule="auto"/>
              <w:ind w:left="107" w:right="99"/>
              <w:rPr>
                <w:sz w:val="20"/>
              </w:rPr>
            </w:pPr>
            <w:r>
              <w:rPr>
                <w:sz w:val="20"/>
              </w:rPr>
              <w:t>指烧伤程度为Ⅲ度，且Ⅲ度烧伤的面积达到全</w:t>
            </w:r>
            <w:r>
              <w:rPr>
                <w:spacing w:val="-8"/>
                <w:sz w:val="20"/>
              </w:rPr>
              <w:t>身体表面积的 </w:t>
            </w:r>
            <w:r>
              <w:rPr>
                <w:sz w:val="20"/>
              </w:rPr>
              <w:t>20</w:t>
            </w:r>
            <w:r>
              <w:rPr>
                <w:spacing w:val="-19"/>
                <w:sz w:val="20"/>
              </w:rPr>
              <w:t>％或 </w:t>
            </w:r>
            <w:r>
              <w:rPr>
                <w:sz w:val="20"/>
              </w:rPr>
              <w:t>20</w:t>
            </w:r>
            <w:r>
              <w:rPr>
                <w:spacing w:val="-8"/>
                <w:sz w:val="20"/>
              </w:rPr>
              <w:t>％以上。体表面积根据</w:t>
            </w:r>
          </w:p>
          <w:p>
            <w:pPr>
              <w:pStyle w:val="TableParagraph"/>
              <w:spacing w:before="20"/>
              <w:ind w:left="107"/>
              <w:rPr>
                <w:sz w:val="20"/>
              </w:rPr>
            </w:pPr>
            <w:r>
              <w:rPr>
                <w:w w:val="95"/>
                <w:sz w:val="20"/>
              </w:rPr>
              <w:t>《中国新九分法》计算。</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严重Ⅲ度烧伤</w:t>
            </w:r>
            <w:r>
              <w:rPr>
                <w:sz w:val="20"/>
              </w:rPr>
              <w:t>”若未达到重大疾病</w:t>
            </w:r>
          </w:p>
          <w:p>
            <w:pPr>
              <w:pStyle w:val="TableParagraph"/>
              <w:spacing w:line="290" w:lineRule="auto" w:before="26"/>
              <w:ind w:left="107" w:right="96"/>
              <w:jc w:val="both"/>
              <w:rPr>
                <w:sz w:val="20"/>
              </w:rPr>
            </w:pPr>
            <w:r>
              <w:rPr>
                <w:spacing w:val="-2"/>
                <w:sz w:val="20"/>
              </w:rPr>
              <w:t>保险金的给付标准，但对于皮肤烧伤面积小于</w:t>
            </w:r>
            <w:r>
              <w:rPr>
                <w:spacing w:val="-16"/>
                <w:sz w:val="20"/>
              </w:rPr>
              <w:t> </w:t>
            </w:r>
            <w:r>
              <w:rPr>
                <w:spacing w:val="5"/>
                <w:w w:val="99"/>
                <w:sz w:val="20"/>
              </w:rPr>
              <w:drawing>
                <wp:inline distT="0" distB="0" distL="0" distR="0">
                  <wp:extent cx="56578" cy="97440"/>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5"/>
                <w:w w:val="99"/>
                <w:sz w:val="20"/>
              </w:rPr>
            </w:r>
            <w:r>
              <w:rPr>
                <w:w w:val="95"/>
                <w:sz w:val="20"/>
              </w:rPr>
              <w:t>的全身体表面积但是等于或大于</w:t>
            </w:r>
          </w:p>
          <w:p>
            <w:pPr>
              <w:pStyle w:val="TableParagraph"/>
              <w:spacing w:line="285" w:lineRule="auto" w:before="4"/>
              <w:ind w:left="107" w:right="96"/>
              <w:jc w:val="both"/>
              <w:rPr>
                <w:sz w:val="20"/>
              </w:rPr>
            </w:pPr>
            <w:r>
              <w:rPr>
                <w:sz w:val="20"/>
              </w:rPr>
              <w:t>10</w:t>
            </w:r>
            <w:r>
              <w:rPr>
                <w:spacing w:val="-4"/>
                <w:sz w:val="20"/>
              </w:rPr>
              <w:t>的全身体表面积的Ⅲ度烧伤，我们将</w:t>
            </w:r>
            <w:r>
              <w:rPr>
                <w:spacing w:val="-2"/>
                <w:sz w:val="20"/>
              </w:rPr>
              <w:t>按约定给付及时援助保险金。体表面积根</w:t>
            </w:r>
            <w:r>
              <w:rPr>
                <w:spacing w:val="-2"/>
                <w:w w:val="95"/>
                <w:sz w:val="20"/>
              </w:rPr>
              <w:t>据《中国新九分法》计算。</w:t>
            </w:r>
          </w:p>
        </w:tc>
      </w:tr>
      <w:tr>
        <w:trPr>
          <w:trHeight w:val="1715" w:hRule="atLeast"/>
        </w:trPr>
        <w:tc>
          <w:tcPr>
            <w:tcW w:w="680" w:type="dxa"/>
          </w:tcPr>
          <w:p>
            <w:pPr>
              <w:pStyle w:val="TableParagraph"/>
              <w:spacing w:line="254" w:lineRule="exact"/>
              <w:ind w:left="120" w:right="109"/>
              <w:jc w:val="center"/>
              <w:rPr>
                <w:sz w:val="20"/>
              </w:rPr>
            </w:pPr>
            <w:r>
              <w:rPr>
                <w:sz w:val="20"/>
              </w:rPr>
              <w:t>21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严重原发</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性肺动脉高压</w:t>
            </w:r>
          </w:p>
        </w:tc>
        <w:tc>
          <w:tcPr>
            <w:tcW w:w="4254" w:type="dxa"/>
          </w:tcPr>
          <w:p>
            <w:pPr>
              <w:pStyle w:val="TableParagraph"/>
              <w:spacing w:line="285" w:lineRule="auto"/>
              <w:ind w:left="107" w:right="101"/>
              <w:rPr>
                <w:sz w:val="20"/>
              </w:rPr>
            </w:pPr>
            <w:r>
              <w:rPr>
                <w:sz w:val="20"/>
              </w:rPr>
              <w:t>指不明原因的肺动脉压力持续性增高，进行性发展而导致的慢性疾病，已经造成永久不可逆</w:t>
            </w:r>
          </w:p>
          <w:p>
            <w:pPr>
              <w:pStyle w:val="TableParagraph"/>
              <w:spacing w:line="216" w:lineRule="auto"/>
              <w:ind w:left="107" w:right="97"/>
              <w:rPr>
                <w:sz w:val="20"/>
              </w:rPr>
            </w:pPr>
            <w:r>
              <w:rPr>
                <w:sz w:val="20"/>
              </w:rPr>
              <w:t>性的体力活动能力受限，达到</w:t>
            </w:r>
            <w:r>
              <w:rPr>
                <w:rFonts w:ascii="微软雅黑" w:hAnsi="微软雅黑" w:eastAsia="微软雅黑" w:hint="eastAsia"/>
                <w:b/>
                <w:sz w:val="20"/>
              </w:rPr>
              <w:t>美国纽约心脏病</w:t>
            </w:r>
            <w:r>
              <w:rPr>
                <w:rFonts w:ascii="微软雅黑" w:hAnsi="微软雅黑" w:eastAsia="微软雅黑" w:hint="eastAsia"/>
                <w:b/>
                <w:spacing w:val="-3"/>
                <w:sz w:val="20"/>
              </w:rPr>
              <w:t>学会心功能状态分级Ⅳ级</w:t>
            </w:r>
            <w:r>
              <w:rPr>
                <w:sz w:val="20"/>
              </w:rPr>
              <w:t>（见注释</w:t>
            </w:r>
            <w:r>
              <w:rPr>
                <w:spacing w:val="-69"/>
                <w:sz w:val="20"/>
              </w:rPr>
              <w:t>）</w:t>
            </w:r>
            <w:r>
              <w:rPr>
                <w:spacing w:val="-15"/>
                <w:sz w:val="20"/>
              </w:rPr>
              <w:t>，且静息状</w:t>
            </w:r>
          </w:p>
          <w:p>
            <w:pPr>
              <w:pStyle w:val="TableParagraph"/>
              <w:spacing w:before="30"/>
              <w:ind w:left="107"/>
              <w:rPr>
                <w:sz w:val="20"/>
              </w:rPr>
            </w:pPr>
            <w:r>
              <w:rPr>
                <w:sz w:val="20"/>
              </w:rPr>
              <w:t>态下肺动脉平均压超过 30mmHg。</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120" w:right="109"/>
              <w:jc w:val="center"/>
              <w:rPr>
                <w:sz w:val="20"/>
              </w:rPr>
            </w:pPr>
            <w:r>
              <w:rPr>
                <w:sz w:val="20"/>
              </w:rPr>
              <w:t>22</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严重运动</w:t>
            </w:r>
          </w:p>
          <w:p>
            <w:pPr>
              <w:pStyle w:val="TableParagraph"/>
              <w:spacing w:line="329" w:lineRule="exact"/>
              <w:ind w:left="109"/>
              <w:rPr>
                <w:rFonts w:ascii="微软雅黑" w:eastAsia="微软雅黑" w:hint="eastAsia"/>
                <w:b/>
                <w:sz w:val="20"/>
              </w:rPr>
            </w:pPr>
            <w:r>
              <w:rPr>
                <w:rFonts w:ascii="微软雅黑" w:eastAsia="微软雅黑" w:hint="eastAsia"/>
                <w:b/>
                <w:sz w:val="20"/>
              </w:rPr>
              <w:t>神经元病</w:t>
            </w:r>
          </w:p>
        </w:tc>
        <w:tc>
          <w:tcPr>
            <w:tcW w:w="4254" w:type="dxa"/>
          </w:tcPr>
          <w:p>
            <w:pPr>
              <w:pStyle w:val="TableParagraph"/>
              <w:spacing w:line="285" w:lineRule="auto"/>
              <w:ind w:left="107" w:right="101"/>
              <w:jc w:val="both"/>
              <w:rPr>
                <w:sz w:val="20"/>
              </w:rPr>
            </w:pPr>
            <w:r>
              <w:rPr>
                <w:sz w:val="20"/>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728" w:hRule="atLeast"/>
        </w:trPr>
        <w:tc>
          <w:tcPr>
            <w:tcW w:w="680" w:type="dxa"/>
          </w:tcPr>
          <w:p>
            <w:pPr>
              <w:pStyle w:val="TableParagraph"/>
              <w:spacing w:line="254" w:lineRule="exact"/>
              <w:ind w:left="120" w:right="109"/>
              <w:jc w:val="center"/>
              <w:rPr>
                <w:sz w:val="20"/>
              </w:rPr>
            </w:pPr>
            <w:r>
              <w:rPr>
                <w:sz w:val="20"/>
              </w:rPr>
              <w:t>23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语言能力</w:t>
            </w:r>
          </w:p>
          <w:p>
            <w:pPr>
              <w:pStyle w:val="TableParagraph"/>
              <w:spacing w:line="329" w:lineRule="exact"/>
              <w:ind w:left="109"/>
              <w:rPr>
                <w:rFonts w:ascii="微软雅黑" w:eastAsia="微软雅黑" w:hint="eastAsia"/>
                <w:b/>
                <w:sz w:val="20"/>
              </w:rPr>
            </w:pPr>
            <w:r>
              <w:rPr>
                <w:rFonts w:ascii="微软雅黑" w:eastAsia="微软雅黑" w:hint="eastAsia"/>
                <w:b/>
                <w:sz w:val="20"/>
              </w:rPr>
              <w:t>丧失</w:t>
            </w:r>
          </w:p>
        </w:tc>
        <w:tc>
          <w:tcPr>
            <w:tcW w:w="4254" w:type="dxa"/>
          </w:tcPr>
          <w:p>
            <w:pPr>
              <w:pStyle w:val="TableParagraph"/>
              <w:spacing w:line="285" w:lineRule="auto"/>
              <w:ind w:left="107" w:right="36"/>
              <w:jc w:val="both"/>
              <w:rPr>
                <w:sz w:val="20"/>
              </w:rPr>
            </w:pPr>
            <w:r>
              <w:rPr>
                <w:sz w:val="20"/>
              </w:rPr>
              <w:t>指因疾病或意外伤害导致完全丧失语言能力， </w:t>
            </w:r>
            <w:r>
              <w:rPr>
                <w:spacing w:val="-6"/>
                <w:sz w:val="20"/>
              </w:rPr>
              <w:t>经过积极治疗至少 </w:t>
            </w:r>
            <w:r>
              <w:rPr>
                <w:sz w:val="20"/>
              </w:rPr>
              <w:t>12</w:t>
            </w:r>
            <w:r>
              <w:rPr>
                <w:spacing w:val="-39"/>
                <w:sz w:val="20"/>
              </w:rPr>
              <w:t> 个月</w:t>
            </w:r>
            <w:r>
              <w:rPr>
                <w:sz w:val="20"/>
              </w:rPr>
              <w:t>（声带完全切除不受</w:t>
            </w:r>
            <w:r>
              <w:rPr>
                <w:w w:val="99"/>
                <w:sz w:val="20"/>
              </w:rPr>
              <w:t>此时间限制</w:t>
            </w:r>
            <w:r>
              <w:rPr>
                <w:spacing w:val="-99"/>
                <w:w w:val="99"/>
                <w:sz w:val="20"/>
              </w:rPr>
              <w:t>）</w:t>
            </w:r>
            <w:r>
              <w:rPr>
                <w:w w:val="99"/>
                <w:sz w:val="20"/>
              </w:rPr>
              <w:t>，仍无法通过现有医疗手段恢复。</w:t>
            </w:r>
          </w:p>
          <w:p>
            <w:pPr>
              <w:pStyle w:val="TableParagraph"/>
              <w:spacing w:line="220" w:lineRule="auto" w:before="164"/>
              <w:ind w:left="107" w:right="101"/>
              <w:jc w:val="both"/>
              <w:rPr>
                <w:sz w:val="20"/>
              </w:rPr>
            </w:pPr>
            <w:r>
              <w:rPr>
                <w:sz w:val="20"/>
                <w:shd w:fill="E4E4E4" w:color="auto" w:val="clear"/>
              </w:rPr>
              <w:t>精神心理因素所致的语言能力丧失不在保障范</w:t>
            </w:r>
            <w:r>
              <w:rPr>
                <w:spacing w:val="-200"/>
                <w:sz w:val="20"/>
                <w:shd w:fill="E4E4E4" w:color="auto" w:val="clear"/>
              </w:rPr>
              <w:t>围</w:t>
            </w:r>
            <w:r>
              <w:rPr>
                <w:w w:val="95"/>
                <w:sz w:val="20"/>
                <w:shd w:fill="E4E4E4" w:color="auto" w:val="clear"/>
              </w:rPr>
              <w:t>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453" w:hRule="atLeast"/>
        </w:trPr>
        <w:tc>
          <w:tcPr>
            <w:tcW w:w="680" w:type="dxa"/>
          </w:tcPr>
          <w:p>
            <w:pPr>
              <w:pStyle w:val="TableParagraph"/>
              <w:spacing w:line="256" w:lineRule="exact"/>
              <w:ind w:left="120" w:right="109"/>
              <w:jc w:val="center"/>
              <w:rPr>
                <w:sz w:val="20"/>
              </w:rPr>
            </w:pPr>
            <w:r>
              <w:rPr>
                <w:sz w:val="20"/>
              </w:rPr>
              <w:t>24</w:t>
            </w:r>
          </w:p>
        </w:tc>
        <w:tc>
          <w:tcPr>
            <w:tcW w:w="1135" w:type="dxa"/>
          </w:tcPr>
          <w:p>
            <w:pPr>
              <w:pStyle w:val="TableParagraph"/>
              <w:spacing w:line="263"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重型再生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障碍性贫血</w:t>
            </w:r>
          </w:p>
        </w:tc>
        <w:tc>
          <w:tcPr>
            <w:tcW w:w="4254" w:type="dxa"/>
          </w:tcPr>
          <w:p>
            <w:pPr>
              <w:pStyle w:val="TableParagraph"/>
              <w:spacing w:line="231" w:lineRule="exact"/>
              <w:ind w:left="107"/>
              <w:rPr>
                <w:sz w:val="20"/>
              </w:rPr>
            </w:pPr>
            <w:r>
              <w:rPr>
                <w:sz w:val="20"/>
              </w:rPr>
              <w:t>指因骨髓造血功能慢性持续性衰竭导致的贫</w:t>
            </w:r>
          </w:p>
          <w:p>
            <w:pPr>
              <w:pStyle w:val="TableParagraph"/>
              <w:spacing w:line="237" w:lineRule="auto" w:before="1"/>
              <w:ind w:left="107" w:right="101"/>
              <w:rPr>
                <w:sz w:val="20"/>
              </w:rPr>
            </w:pPr>
            <w:r>
              <w:rPr>
                <w:sz w:val="20"/>
              </w:rPr>
              <w:t>血、中性粒细胞减少及血小板减少。须满足下</w:t>
            </w:r>
            <w:r>
              <w:rPr>
                <w:w w:val="95"/>
                <w:sz w:val="20"/>
              </w:rPr>
              <w:t>列全部条件：</w:t>
            </w:r>
          </w:p>
          <w:p>
            <w:pPr>
              <w:pStyle w:val="TableParagraph"/>
              <w:spacing w:line="237" w:lineRule="auto" w:before="155"/>
              <w:ind w:left="731" w:right="312" w:hanging="624"/>
              <w:rPr>
                <w:sz w:val="20"/>
              </w:rPr>
            </w:pPr>
            <w:r>
              <w:rPr>
                <w:sz w:val="20"/>
              </w:rPr>
              <w:t>（1） 骨髓穿刺检查或骨髓活检结果支持诊断；</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bl>
    <w:p>
      <w:pPr>
        <w:rPr>
          <w:sz w:val="2"/>
          <w:szCs w:val="2"/>
        </w:rPr>
      </w:pPr>
      <w:r>
        <w:rPr/>
        <w:drawing>
          <wp:anchor distT="0" distB="0" distL="0" distR="0" allowOverlap="1" layoutInCell="1" locked="0" behindDoc="1" simplePos="0" relativeHeight="268380527">
            <wp:simplePos x="0" y="0"/>
            <wp:positionH relativeFrom="page">
              <wp:posOffset>4701032</wp:posOffset>
            </wp:positionH>
            <wp:positionV relativeFrom="page">
              <wp:posOffset>4919344</wp:posOffset>
            </wp:positionV>
            <wp:extent cx="56578" cy="97440"/>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53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7" w:lineRule="exact"/>
              <w:ind w:left="107"/>
              <w:rPr>
                <w:sz w:val="20"/>
              </w:rPr>
            </w:pPr>
            <w:r>
              <w:rPr>
                <w:sz w:val="20"/>
              </w:rPr>
              <w:t>（2） 外周血象须具备以下三项条件：</w:t>
            </w:r>
          </w:p>
          <w:p>
            <w:pPr>
              <w:pStyle w:val="TableParagraph"/>
              <w:spacing w:before="109"/>
              <w:ind w:left="554"/>
              <w:rPr>
                <w:sz w:val="20"/>
              </w:rPr>
            </w:pPr>
            <w:r>
              <w:rPr>
                <w:sz w:val="20"/>
              </w:rPr>
              <w:t>① 中性粒细胞绝对值≤0.5×10</w:t>
            </w:r>
            <w:r>
              <w:rPr>
                <w:rFonts w:ascii="微软雅黑" w:hAnsi="微软雅黑" w:eastAsia="微软雅黑" w:hint="eastAsia"/>
                <w:b/>
                <w:position w:val="10"/>
                <w:sz w:val="10"/>
              </w:rPr>
              <w:t>9</w:t>
            </w:r>
            <w:r>
              <w:rPr>
                <w:sz w:val="20"/>
              </w:rPr>
              <w:t>/L；</w:t>
            </w:r>
          </w:p>
          <w:p>
            <w:pPr>
              <w:pStyle w:val="TableParagraph"/>
              <w:spacing w:before="121"/>
              <w:ind w:left="556"/>
              <w:rPr>
                <w:sz w:val="20"/>
              </w:rPr>
            </w:pPr>
            <w:r>
              <w:rPr>
                <w:sz w:val="20"/>
              </w:rPr>
              <w:t>② 网织红细胞＜1；</w:t>
            </w:r>
          </w:p>
          <w:p>
            <w:pPr>
              <w:pStyle w:val="TableParagraph"/>
              <w:spacing w:before="106"/>
              <w:ind w:left="556"/>
              <w:rPr>
                <w:sz w:val="20"/>
              </w:rPr>
            </w:pPr>
            <w:r>
              <w:rPr>
                <w:sz w:val="20"/>
              </w:rPr>
              <w:t>③ 血小板绝对值≤20×10</w:t>
            </w:r>
            <w:r>
              <w:rPr>
                <w:rFonts w:ascii="微软雅黑" w:hAnsi="微软雅黑" w:eastAsia="微软雅黑" w:hint="eastAsia"/>
                <w:b/>
                <w:position w:val="10"/>
                <w:sz w:val="10"/>
              </w:rPr>
              <w:t>9</w:t>
            </w:r>
            <w:r>
              <w:rPr>
                <w:sz w:val="20"/>
              </w:rPr>
              <w:t>/L。</w:t>
            </w:r>
          </w:p>
        </w:tc>
        <w:tc>
          <w:tcPr>
            <w:tcW w:w="3798" w:type="dxa"/>
          </w:tcPr>
          <w:p>
            <w:pPr>
              <w:pStyle w:val="TableParagraph"/>
              <w:rPr>
                <w:rFonts w:ascii="Times New Roman"/>
                <w:sz w:val="18"/>
              </w:rPr>
            </w:pPr>
          </w:p>
        </w:tc>
      </w:tr>
      <w:tr>
        <w:trPr>
          <w:trHeight w:val="1871" w:hRule="atLeast"/>
        </w:trPr>
        <w:tc>
          <w:tcPr>
            <w:tcW w:w="680" w:type="dxa"/>
          </w:tcPr>
          <w:p>
            <w:pPr>
              <w:pStyle w:val="TableParagraph"/>
              <w:spacing w:line="254" w:lineRule="exact"/>
              <w:ind w:left="120" w:right="109"/>
              <w:jc w:val="center"/>
              <w:rPr>
                <w:sz w:val="20"/>
              </w:rPr>
            </w:pPr>
            <w:r>
              <w:rPr>
                <w:sz w:val="20"/>
              </w:rPr>
              <w:t>25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主动脉手</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术</w:t>
            </w:r>
          </w:p>
        </w:tc>
        <w:tc>
          <w:tcPr>
            <w:tcW w:w="4254" w:type="dxa"/>
          </w:tcPr>
          <w:p>
            <w:pPr>
              <w:pStyle w:val="TableParagraph"/>
              <w:spacing w:line="285" w:lineRule="auto"/>
              <w:ind w:left="107" w:right="94"/>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w:t>
            </w:r>
            <w:r>
              <w:rPr>
                <w:w w:val="95"/>
                <w:sz w:val="20"/>
                <w:shd w:fill="E4E4E4" w:color="auto" w:val="clear"/>
              </w:rPr>
              <w:t>主动脉和腹主动脉的分支血管。</w:t>
            </w:r>
          </w:p>
          <w:p>
            <w:pPr>
              <w:pStyle w:val="TableParagraph"/>
              <w:spacing w:before="176"/>
              <w:ind w:left="107"/>
              <w:jc w:val="both"/>
              <w:rPr>
                <w:sz w:val="20"/>
              </w:rPr>
            </w:pPr>
            <w:r>
              <w:rPr>
                <w:w w:val="95"/>
                <w:sz w:val="20"/>
                <w:shd w:fill="E4E4E4" w:color="auto" w:val="clear"/>
              </w:rPr>
              <w:t>动脉内血管成形术不在保障范围内。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625" w:hRule="atLeast"/>
        </w:trPr>
        <w:tc>
          <w:tcPr>
            <w:tcW w:w="680" w:type="dxa"/>
          </w:tcPr>
          <w:p>
            <w:pPr>
              <w:pStyle w:val="TableParagraph"/>
              <w:spacing w:line="256" w:lineRule="exact"/>
              <w:ind w:left="120" w:right="109"/>
              <w:jc w:val="center"/>
              <w:rPr>
                <w:sz w:val="20"/>
              </w:rPr>
            </w:pPr>
            <w:r>
              <w:rPr>
                <w:sz w:val="20"/>
              </w:rPr>
              <w:t>26</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严重慢性</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呼吸衰竭</w:t>
            </w:r>
          </w:p>
        </w:tc>
        <w:tc>
          <w:tcPr>
            <w:tcW w:w="4254" w:type="dxa"/>
          </w:tcPr>
          <w:p>
            <w:pPr>
              <w:pStyle w:val="TableParagraph"/>
              <w:spacing w:line="285" w:lineRule="auto"/>
              <w:ind w:left="107" w:right="101"/>
              <w:jc w:val="both"/>
              <w:rPr>
                <w:sz w:val="20"/>
              </w:rPr>
            </w:pPr>
            <w:r>
              <w:rPr>
                <w:sz w:val="20"/>
              </w:rPr>
              <w:t>慢性肺部疾病导致永久不可逆性的慢性呼吸功能衰竭。慢性呼吸功能衰竭必须明确诊断并满</w:t>
            </w:r>
            <w:r>
              <w:rPr>
                <w:w w:val="95"/>
                <w:sz w:val="20"/>
              </w:rPr>
              <w:t>足下列全部条件：</w:t>
            </w:r>
          </w:p>
          <w:p>
            <w:pPr>
              <w:pStyle w:val="TableParagraph"/>
              <w:numPr>
                <w:ilvl w:val="0"/>
                <w:numId w:val="37"/>
              </w:numPr>
              <w:tabs>
                <w:tab w:pos="732" w:val="left" w:leader="none"/>
              </w:tabs>
              <w:spacing w:line="240" w:lineRule="auto" w:before="148" w:after="0"/>
              <w:ind w:left="731" w:right="0" w:hanging="624"/>
              <w:jc w:val="both"/>
              <w:rPr>
                <w:sz w:val="20"/>
              </w:rPr>
            </w:pPr>
            <w:r>
              <w:rPr>
                <w:w w:val="95"/>
                <w:sz w:val="20"/>
              </w:rPr>
              <w:t>休息时出现呼吸困难；</w:t>
            </w:r>
          </w:p>
          <w:p>
            <w:pPr>
              <w:pStyle w:val="TableParagraph"/>
              <w:numPr>
                <w:ilvl w:val="0"/>
                <w:numId w:val="37"/>
              </w:numPr>
              <w:tabs>
                <w:tab w:pos="732" w:val="left" w:leader="none"/>
              </w:tabs>
              <w:spacing w:line="240" w:lineRule="auto" w:before="119" w:after="0"/>
              <w:ind w:left="731" w:right="0" w:hanging="624"/>
              <w:jc w:val="both"/>
              <w:rPr>
                <w:sz w:val="20"/>
              </w:rPr>
            </w:pPr>
            <w:r>
              <w:rPr>
                <w:position w:val="1"/>
                <w:sz w:val="20"/>
              </w:rPr>
              <w:t>动脉血氧分压（PaO</w:t>
            </w:r>
            <w:r>
              <w:rPr>
                <w:spacing w:val="-51"/>
                <w:position w:val="1"/>
                <w:sz w:val="20"/>
              </w:rPr>
              <w:t> </w:t>
            </w:r>
            <w:r>
              <w:rPr>
                <w:sz w:val="10"/>
              </w:rPr>
              <w:t>2</w:t>
            </w:r>
            <w:r>
              <w:rPr>
                <w:spacing w:val="-4"/>
                <w:sz w:val="10"/>
              </w:rPr>
              <w:t> </w:t>
            </w:r>
            <w:r>
              <w:rPr>
                <w:position w:val="1"/>
                <w:sz w:val="20"/>
              </w:rPr>
              <w:t>）</w:t>
            </w:r>
            <w:r>
              <w:rPr>
                <w:spacing w:val="-2"/>
                <w:position w:val="1"/>
                <w:sz w:val="20"/>
              </w:rPr>
              <w:t>&lt; </w:t>
            </w:r>
            <w:r>
              <w:rPr>
                <w:position w:val="1"/>
                <w:sz w:val="20"/>
              </w:rPr>
              <w:t>50mmHg；</w:t>
            </w:r>
          </w:p>
          <w:p>
            <w:pPr>
              <w:pStyle w:val="TableParagraph"/>
              <w:numPr>
                <w:ilvl w:val="0"/>
                <w:numId w:val="37"/>
              </w:numPr>
              <w:tabs>
                <w:tab w:pos="732" w:val="left" w:leader="none"/>
              </w:tabs>
              <w:spacing w:line="240" w:lineRule="auto" w:before="122" w:after="0"/>
              <w:ind w:left="731" w:right="0" w:hanging="624"/>
              <w:jc w:val="both"/>
              <w:rPr>
                <w:sz w:val="20"/>
              </w:rPr>
            </w:pPr>
            <w:r>
              <w:rPr>
                <w:position w:val="1"/>
                <w:sz w:val="20"/>
              </w:rPr>
              <w:t>动脉血氧饱和度（SaO </w:t>
            </w:r>
            <w:r>
              <w:rPr>
                <w:sz w:val="10"/>
              </w:rPr>
              <w:t>2</w:t>
            </w:r>
            <w:r>
              <w:rPr>
                <w:spacing w:val="-2"/>
                <w:sz w:val="10"/>
              </w:rPr>
              <w:t> </w:t>
            </w:r>
            <w:r>
              <w:rPr>
                <w:position w:val="1"/>
                <w:sz w:val="20"/>
              </w:rPr>
              <w:t>）</w:t>
            </w:r>
            <w:r>
              <w:rPr>
                <w:spacing w:val="-1"/>
                <w:position w:val="1"/>
                <w:sz w:val="20"/>
              </w:rPr>
              <w:t>&lt; </w:t>
            </w:r>
            <w:r>
              <w:rPr>
                <w:position w:val="1"/>
                <w:sz w:val="20"/>
              </w:rPr>
              <w:t>80％；</w:t>
            </w:r>
          </w:p>
          <w:p>
            <w:pPr>
              <w:pStyle w:val="TableParagraph"/>
              <w:numPr>
                <w:ilvl w:val="0"/>
                <w:numId w:val="37"/>
              </w:numPr>
              <w:tabs>
                <w:tab w:pos="732" w:val="left" w:leader="none"/>
              </w:tabs>
              <w:spacing w:line="240" w:lineRule="auto" w:before="122" w:after="0"/>
              <w:ind w:left="731" w:right="0" w:hanging="624"/>
              <w:jc w:val="both"/>
              <w:rPr>
                <w:sz w:val="20"/>
              </w:rPr>
            </w:pPr>
            <w:r>
              <w:rPr>
                <w:w w:val="95"/>
                <w:sz w:val="20"/>
              </w:rPr>
              <w:t>因缺氧必须接受持续的输氧治疗。</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1717" w:hRule="atLeast"/>
        </w:trPr>
        <w:tc>
          <w:tcPr>
            <w:tcW w:w="680" w:type="dxa"/>
          </w:tcPr>
          <w:p>
            <w:pPr>
              <w:pStyle w:val="TableParagraph"/>
              <w:spacing w:line="256" w:lineRule="exact"/>
              <w:ind w:left="120" w:right="109"/>
              <w:jc w:val="center"/>
              <w:rPr>
                <w:sz w:val="20"/>
              </w:rPr>
            </w:pPr>
            <w:r>
              <w:rPr>
                <w:sz w:val="20"/>
              </w:rPr>
              <w:t>27</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07" w:right="101"/>
              <w:jc w:val="both"/>
              <w:rPr>
                <w:sz w:val="20"/>
              </w:rPr>
            </w:pPr>
            <w:r>
              <w:rPr>
                <w:sz w:val="20"/>
              </w:rPr>
              <w:t>指被保人因心肌病导致慢性心功能损害造成永久不可逆性的心功能衰竭。心功能衰竭程度达到纽约心脏病学会的心功能分级标准之心功能</w:t>
            </w:r>
          </w:p>
          <w:p>
            <w:pPr>
              <w:pStyle w:val="TableParagraph"/>
              <w:spacing w:line="271" w:lineRule="auto" w:before="18"/>
              <w:ind w:left="107" w:right="98"/>
              <w:jc w:val="both"/>
              <w:rPr>
                <w:sz w:val="20"/>
              </w:rPr>
            </w:pPr>
            <w:r>
              <w:rPr>
                <w:rFonts w:ascii="Times New Roman" w:eastAsia="Times New Roman"/>
                <w:sz w:val="20"/>
              </w:rPr>
              <w:t>IV </w:t>
            </w:r>
            <w:r>
              <w:rPr>
                <w:spacing w:val="-5"/>
                <w:sz w:val="20"/>
              </w:rPr>
              <w:t>级。被保险人永久不可逆性的体力活动能力</w:t>
            </w:r>
            <w:r>
              <w:rPr>
                <w:spacing w:val="-5"/>
                <w:w w:val="95"/>
                <w:sz w:val="20"/>
              </w:rPr>
              <w:t>受限，不能从事任何体力活动。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480" w:hRule="atLeast"/>
        </w:trPr>
        <w:tc>
          <w:tcPr>
            <w:tcW w:w="680" w:type="dxa"/>
          </w:tcPr>
          <w:p>
            <w:pPr>
              <w:pStyle w:val="TableParagraph"/>
              <w:spacing w:line="254" w:lineRule="exact"/>
              <w:ind w:left="120" w:right="109"/>
              <w:jc w:val="center"/>
              <w:rPr>
                <w:sz w:val="20"/>
              </w:rPr>
            </w:pPr>
            <w:r>
              <w:rPr>
                <w:sz w:val="20"/>
              </w:rPr>
              <w:t>28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严重多发</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性硬化症</w:t>
            </w:r>
          </w:p>
        </w:tc>
        <w:tc>
          <w:tcPr>
            <w:tcW w:w="4254" w:type="dxa"/>
          </w:tcPr>
          <w:p>
            <w:pPr>
              <w:pStyle w:val="TableParagraph"/>
              <w:spacing w:line="283" w:lineRule="auto"/>
              <w:ind w:left="107" w:right="94"/>
              <w:jc w:val="both"/>
              <w:rPr>
                <w:sz w:val="20"/>
              </w:rPr>
            </w:pPr>
            <w:r>
              <w:rPr>
                <w:sz w:val="20"/>
              </w:rPr>
              <w:t>多发性硬化为中枢神经系统白质多灶性脱髓鞘病变，病变有时累及灰质。多发性硬化导致的神经系统永久性功能障。神经系统永久性功能</w:t>
            </w:r>
            <w:r>
              <w:rPr>
                <w:spacing w:val="-4"/>
                <w:sz w:val="20"/>
              </w:rPr>
              <w:t>障碍，指疾病确诊 </w:t>
            </w:r>
            <w:r>
              <w:rPr>
                <w:rFonts w:ascii="Times New Roman" w:eastAsia="Times New Roman"/>
                <w:sz w:val="20"/>
              </w:rPr>
              <w:t>180 </w:t>
            </w:r>
            <w:r>
              <w:rPr>
                <w:sz w:val="20"/>
              </w:rPr>
              <w:t>天后，仍遗留下列一种</w:t>
            </w:r>
            <w:r>
              <w:rPr>
                <w:w w:val="95"/>
                <w:sz w:val="20"/>
              </w:rPr>
              <w:t>或一种以上障碍：</w:t>
            </w:r>
          </w:p>
          <w:p>
            <w:pPr>
              <w:pStyle w:val="TableParagraph"/>
              <w:numPr>
                <w:ilvl w:val="0"/>
                <w:numId w:val="38"/>
              </w:numPr>
              <w:tabs>
                <w:tab w:pos="732" w:val="left" w:leader="none"/>
              </w:tabs>
              <w:spacing w:line="240" w:lineRule="auto" w:before="154" w:after="0"/>
              <w:ind w:left="731" w:right="0" w:hanging="624"/>
              <w:jc w:val="left"/>
              <w:rPr>
                <w:sz w:val="20"/>
              </w:rPr>
            </w:pPr>
            <w:r>
              <w:rPr>
                <w:w w:val="95"/>
                <w:sz w:val="20"/>
              </w:rPr>
              <w:t>一肢或一肢以上肢体机能完全丧失；</w:t>
            </w:r>
          </w:p>
          <w:p>
            <w:pPr>
              <w:pStyle w:val="TableParagraph"/>
              <w:numPr>
                <w:ilvl w:val="0"/>
                <w:numId w:val="38"/>
              </w:numPr>
              <w:tabs>
                <w:tab w:pos="732" w:val="left" w:leader="none"/>
              </w:tabs>
              <w:spacing w:line="240" w:lineRule="auto" w:before="153" w:after="0"/>
              <w:ind w:left="731" w:right="0" w:hanging="624"/>
              <w:jc w:val="left"/>
              <w:rPr>
                <w:sz w:val="20"/>
              </w:rPr>
            </w:pPr>
            <w:r>
              <w:rPr>
                <w:w w:val="95"/>
                <w:sz w:val="20"/>
              </w:rPr>
              <w:t>语言能力或咀嚼吞咽能力完全丧失；</w:t>
            </w:r>
          </w:p>
          <w:p>
            <w:pPr>
              <w:pStyle w:val="TableParagraph"/>
              <w:numPr>
                <w:ilvl w:val="0"/>
                <w:numId w:val="38"/>
              </w:numPr>
              <w:tabs>
                <w:tab w:pos="732" w:val="left" w:leader="none"/>
              </w:tabs>
              <w:spacing w:line="237" w:lineRule="auto" w:before="156" w:after="0"/>
              <w:ind w:left="731" w:right="109"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158" w:hRule="atLeast"/>
        </w:trPr>
        <w:tc>
          <w:tcPr>
            <w:tcW w:w="680" w:type="dxa"/>
          </w:tcPr>
          <w:p>
            <w:pPr>
              <w:pStyle w:val="TableParagraph"/>
              <w:spacing w:line="254" w:lineRule="exact"/>
              <w:ind w:left="120" w:right="109"/>
              <w:jc w:val="center"/>
              <w:rPr>
                <w:sz w:val="20"/>
              </w:rPr>
            </w:pPr>
            <w:r>
              <w:rPr>
                <w:sz w:val="20"/>
              </w:rPr>
              <w:t>29</w:t>
            </w:r>
          </w:p>
        </w:tc>
        <w:tc>
          <w:tcPr>
            <w:tcW w:w="1135" w:type="dxa"/>
          </w:tcPr>
          <w:p>
            <w:pPr>
              <w:pStyle w:val="TableParagraph"/>
              <w:spacing w:line="261" w:lineRule="exact"/>
              <w:ind w:left="109"/>
              <w:rPr>
                <w:rFonts w:ascii="微软雅黑" w:eastAsia="微软雅黑" w:hint="eastAsia"/>
                <w:b/>
                <w:sz w:val="20"/>
              </w:rPr>
            </w:pPr>
            <w:r>
              <w:rPr>
                <w:b/>
                <w:sz w:val="20"/>
              </w:rPr>
              <w:t>1 </w:t>
            </w:r>
            <w:r>
              <w:rPr>
                <w:rFonts w:ascii="微软雅黑" w:eastAsia="微软雅黑" w:hint="eastAsia"/>
                <w:b/>
                <w:sz w:val="20"/>
              </w:rPr>
              <w:t>型糖尿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病及其并发症</w:t>
            </w:r>
          </w:p>
        </w:tc>
        <w:tc>
          <w:tcPr>
            <w:tcW w:w="4254" w:type="dxa"/>
          </w:tcPr>
          <w:p>
            <w:pPr>
              <w:pStyle w:val="TableParagraph"/>
              <w:spacing w:line="285" w:lineRule="auto"/>
              <w:ind w:left="107" w:right="1"/>
              <w:rPr>
                <w:sz w:val="20"/>
              </w:rPr>
            </w:pPr>
            <w:r>
              <w:rPr>
                <w:sz w:val="20"/>
              </w:rPr>
              <w:t>1 型糖尿病的特征为由于胰岛素分泌绝对不足引起严重胰岛素缺乏导致慢性血糖升高，需要依赖外源性胰岛素进行机体的葡萄糖代谢和维</w:t>
            </w:r>
            <w:r>
              <w:rPr>
                <w:spacing w:val="-14"/>
                <w:sz w:val="20"/>
              </w:rPr>
              <w:t>持生命。被保险人的 </w:t>
            </w:r>
            <w:r>
              <w:rPr>
                <w:sz w:val="20"/>
              </w:rPr>
              <w:t>1</w:t>
            </w:r>
            <w:r>
              <w:rPr>
                <w:spacing w:val="-8"/>
                <w:sz w:val="20"/>
              </w:rPr>
              <w:t> 型糖尿病必须明确诊断， </w:t>
            </w:r>
            <w:r>
              <w:rPr>
                <w:spacing w:val="-11"/>
                <w:sz w:val="20"/>
              </w:rPr>
              <w:t>而且有血胰岛素测定及血 </w:t>
            </w:r>
            <w:r>
              <w:rPr>
                <w:sz w:val="20"/>
              </w:rPr>
              <w:t>C</w:t>
            </w:r>
            <w:r>
              <w:rPr>
                <w:spacing w:val="-18"/>
                <w:sz w:val="20"/>
              </w:rPr>
              <w:t> 肽或尿 </w:t>
            </w:r>
            <w:r>
              <w:rPr>
                <w:sz w:val="20"/>
              </w:rPr>
              <w:t>C</w:t>
            </w:r>
            <w:r>
              <w:rPr>
                <w:spacing w:val="-10"/>
                <w:sz w:val="20"/>
              </w:rPr>
              <w:t> 肽测定结</w:t>
            </w:r>
            <w:r>
              <w:rPr>
                <w:spacing w:val="-10"/>
                <w:w w:val="95"/>
                <w:sz w:val="20"/>
              </w:rPr>
              <w:t>果支持诊断，并且满足下列全部条件：</w:t>
            </w:r>
          </w:p>
          <w:p>
            <w:pPr>
              <w:pStyle w:val="TableParagraph"/>
              <w:numPr>
                <w:ilvl w:val="0"/>
                <w:numId w:val="39"/>
              </w:numPr>
              <w:tabs>
                <w:tab w:pos="732" w:val="left" w:leader="none"/>
              </w:tabs>
              <w:spacing w:line="235" w:lineRule="auto" w:before="126" w:after="0"/>
              <w:ind w:left="731" w:right="110" w:hanging="624"/>
              <w:jc w:val="left"/>
              <w:rPr>
                <w:sz w:val="20"/>
              </w:rPr>
            </w:pPr>
            <w:r>
              <w:rPr>
                <w:sz w:val="20"/>
              </w:rPr>
              <w:t>已经持续性地接受外源性胰岛素注射治</w:t>
            </w:r>
            <w:r>
              <w:rPr>
                <w:spacing w:val="-13"/>
                <w:sz w:val="20"/>
              </w:rPr>
              <w:t>疗连续 </w:t>
            </w:r>
            <w:r>
              <w:rPr>
                <w:sz w:val="20"/>
              </w:rPr>
              <w:t>180</w:t>
            </w:r>
            <w:r>
              <w:rPr>
                <w:spacing w:val="-12"/>
                <w:sz w:val="20"/>
              </w:rPr>
              <w:t> 天以上；</w:t>
            </w:r>
          </w:p>
          <w:p>
            <w:pPr>
              <w:pStyle w:val="TableParagraph"/>
              <w:numPr>
                <w:ilvl w:val="0"/>
                <w:numId w:val="39"/>
              </w:numPr>
              <w:tabs>
                <w:tab w:pos="732" w:val="left" w:leader="none"/>
              </w:tabs>
              <w:spacing w:line="237" w:lineRule="auto" w:before="127" w:after="0"/>
              <w:ind w:left="731" w:right="109" w:hanging="624"/>
              <w:jc w:val="left"/>
              <w:rPr>
                <w:sz w:val="20"/>
              </w:rPr>
            </w:pPr>
            <w:r>
              <w:rPr>
                <w:sz w:val="20"/>
              </w:rPr>
              <w:t>因需要已经接受了下列治疗中的至少一种：</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1 型糖尿病</w:t>
            </w:r>
            <w:r>
              <w:rPr>
                <w:sz w:val="20"/>
              </w:rPr>
              <w:t>”若未达到重大疾病保</w:t>
            </w:r>
          </w:p>
          <w:p>
            <w:pPr>
              <w:pStyle w:val="TableParagraph"/>
              <w:spacing w:line="285" w:lineRule="auto" w:before="26"/>
              <w:ind w:left="107" w:right="93"/>
              <w:jc w:val="both"/>
              <w:rPr>
                <w:sz w:val="20"/>
              </w:rPr>
            </w:pPr>
            <w:r>
              <w:rPr>
                <w:spacing w:val="-1"/>
                <w:sz w:val="20"/>
              </w:rPr>
              <w:t>险金的给付标准，但被保险人被确诊为 </w:t>
            </w:r>
            <w:r>
              <w:rPr>
                <w:sz w:val="20"/>
              </w:rPr>
              <w:t>1 </w:t>
            </w:r>
            <w:r>
              <w:rPr>
                <w:spacing w:val="-3"/>
                <w:sz w:val="20"/>
              </w:rPr>
              <w:t>型糖尿病，并且导致糖尿病肾病，出现持</w:t>
            </w:r>
            <w:r>
              <w:rPr>
                <w:spacing w:val="6"/>
                <w:sz w:val="20"/>
              </w:rPr>
              <w:t>续 </w:t>
            </w:r>
            <w:r>
              <w:rPr>
                <w:sz w:val="20"/>
              </w:rPr>
              <w:t>180</w:t>
            </w:r>
            <w:r>
              <w:rPr>
                <w:spacing w:val="11"/>
                <w:sz w:val="20"/>
              </w:rPr>
              <w:t> 天以上的血肌酐</w:t>
            </w:r>
            <w:r>
              <w:rPr>
                <w:spacing w:val="6"/>
                <w:sz w:val="20"/>
              </w:rPr>
              <w:t>（Scr）值大于</w:t>
            </w:r>
          </w:p>
          <w:p>
            <w:pPr>
              <w:pStyle w:val="TableParagraph"/>
              <w:spacing w:line="285" w:lineRule="auto" w:before="12"/>
              <w:ind w:left="107" w:right="97"/>
              <w:jc w:val="both"/>
              <w:rPr>
                <w:sz w:val="20"/>
              </w:rPr>
            </w:pPr>
            <w:r>
              <w:rPr>
                <w:w w:val="99"/>
                <w:sz w:val="20"/>
              </w:rPr>
              <w:t>5mg</w:t>
            </w:r>
            <w:r>
              <w:rPr>
                <w:spacing w:val="-2"/>
                <w:w w:val="99"/>
                <w:sz w:val="20"/>
              </w:rPr>
              <w:t>/</w:t>
            </w:r>
            <w:r>
              <w:rPr>
                <w:w w:val="99"/>
                <w:sz w:val="20"/>
              </w:rPr>
              <w:t>dl</w:t>
            </w:r>
            <w:r>
              <w:rPr>
                <w:spacing w:val="-60"/>
                <w:sz w:val="20"/>
              </w:rPr>
              <w:t> </w:t>
            </w:r>
            <w:r>
              <w:rPr>
                <w:spacing w:val="-17"/>
                <w:w w:val="99"/>
                <w:sz w:val="20"/>
              </w:rPr>
              <w:t>或肌酐清除率</w:t>
            </w:r>
            <w:r>
              <w:rPr>
                <w:spacing w:val="0"/>
                <w:w w:val="99"/>
                <w:sz w:val="20"/>
              </w:rPr>
              <w:t>（Cc</w:t>
            </w:r>
            <w:r>
              <w:rPr>
                <w:spacing w:val="-2"/>
                <w:w w:val="99"/>
                <w:sz w:val="20"/>
              </w:rPr>
              <w:t>r</w:t>
            </w:r>
            <w:r>
              <w:rPr>
                <w:spacing w:val="-101"/>
                <w:w w:val="99"/>
                <w:sz w:val="20"/>
              </w:rPr>
              <w:t>）</w:t>
            </w:r>
            <w:r>
              <w:rPr>
                <w:w w:val="99"/>
                <w:sz w:val="20"/>
              </w:rPr>
              <w:t>小于</w:t>
            </w:r>
            <w:r>
              <w:rPr>
                <w:spacing w:val="-59"/>
                <w:sz w:val="20"/>
              </w:rPr>
              <w:t> </w:t>
            </w:r>
            <w:r>
              <w:rPr>
                <w:w w:val="99"/>
                <w:sz w:val="20"/>
              </w:rPr>
              <w:t>25</w:t>
            </w:r>
            <w:r>
              <w:rPr>
                <w:spacing w:val="-2"/>
                <w:w w:val="99"/>
                <w:sz w:val="20"/>
              </w:rPr>
              <w:t>m</w:t>
            </w:r>
            <w:r>
              <w:rPr>
                <w:w w:val="99"/>
                <w:sz w:val="20"/>
              </w:rPr>
              <w:t>l/</w:t>
            </w:r>
            <w:r>
              <w:rPr>
                <w:spacing w:val="-2"/>
                <w:w w:val="99"/>
                <w:sz w:val="20"/>
              </w:rPr>
              <w:t>m</w:t>
            </w:r>
            <w:r>
              <w:rPr>
                <w:w w:val="99"/>
                <w:sz w:val="20"/>
              </w:rPr>
              <w:t>in</w:t>
            </w:r>
            <w:r>
              <w:rPr>
                <w:sz w:val="20"/>
              </w:rPr>
              <w:t>或肾小球滤过率（GFR）</w:t>
            </w:r>
            <w:r>
              <w:rPr>
                <w:spacing w:val="-9"/>
                <w:sz w:val="20"/>
              </w:rPr>
              <w:t>小于 </w:t>
            </w:r>
            <w:r>
              <w:rPr>
                <w:sz w:val="20"/>
              </w:rPr>
              <w:t>25ml/min， </w:t>
            </w:r>
            <w:r>
              <w:rPr>
                <w:w w:val="95"/>
                <w:sz w:val="20"/>
              </w:rPr>
              <w:t>我们将按约定给付及时援助保险金。</w:t>
            </w:r>
          </w:p>
        </w:tc>
      </w:tr>
    </w:tbl>
    <w:p>
      <w:pPr>
        <w:rPr>
          <w:sz w:val="2"/>
          <w:szCs w:val="2"/>
        </w:rPr>
      </w:pPr>
      <w:r>
        <w:rPr/>
        <w:drawing>
          <wp:anchor distT="0" distB="0" distL="0" distR="0" allowOverlap="1" layoutInCell="1" locked="0" behindDoc="1" simplePos="0" relativeHeight="268380551">
            <wp:simplePos x="0" y="0"/>
            <wp:positionH relativeFrom="page">
              <wp:posOffset>3213354</wp:posOffset>
            </wp:positionH>
            <wp:positionV relativeFrom="page">
              <wp:posOffset>1389379</wp:posOffset>
            </wp:positionV>
            <wp:extent cx="56578" cy="97440"/>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089"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30" w:lineRule="exact"/>
              <w:ind w:left="606"/>
              <w:rPr>
                <w:sz w:val="20"/>
              </w:rPr>
            </w:pPr>
            <w:r>
              <w:rPr>
                <w:sz w:val="20"/>
              </w:rPr>
              <w:t>① 因严重心律失常植入了心脏起搏器；</w:t>
            </w:r>
          </w:p>
          <w:p>
            <w:pPr>
              <w:pStyle w:val="TableParagraph"/>
              <w:spacing w:line="237" w:lineRule="auto" w:before="156"/>
              <w:ind w:left="959" w:right="101" w:hanging="353"/>
              <w:rPr>
                <w:sz w:val="20"/>
              </w:rPr>
            </w:pPr>
            <w:r>
              <w:rPr>
                <w:sz w:val="20"/>
              </w:rPr>
              <w:t>② 因坏疽自跖趾关节或以上切除了一趾或多趾。</w:t>
            </w:r>
          </w:p>
        </w:tc>
        <w:tc>
          <w:tcPr>
            <w:tcW w:w="3798" w:type="dxa"/>
          </w:tcPr>
          <w:p>
            <w:pPr>
              <w:pStyle w:val="TableParagraph"/>
              <w:rPr>
                <w:rFonts w:ascii="Times New Roman"/>
                <w:sz w:val="18"/>
              </w:rPr>
            </w:pPr>
          </w:p>
        </w:tc>
      </w:tr>
      <w:tr>
        <w:trPr>
          <w:trHeight w:val="1372" w:hRule="atLeast"/>
        </w:trPr>
        <w:tc>
          <w:tcPr>
            <w:tcW w:w="680" w:type="dxa"/>
          </w:tcPr>
          <w:p>
            <w:pPr>
              <w:pStyle w:val="TableParagraph"/>
              <w:spacing w:line="256" w:lineRule="exact"/>
              <w:ind w:left="120" w:right="109"/>
              <w:jc w:val="center"/>
              <w:rPr>
                <w:sz w:val="20"/>
              </w:rPr>
            </w:pPr>
            <w:r>
              <w:rPr>
                <w:sz w:val="20"/>
              </w:rPr>
              <w:t>30</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单个肢体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56" w:lineRule="exact"/>
              <w:ind w:left="107"/>
              <w:rPr>
                <w:sz w:val="20"/>
              </w:rPr>
            </w:pPr>
            <w:r>
              <w:rPr>
                <w:w w:val="95"/>
                <w:sz w:val="20"/>
                <w:shd w:fill="E4E4E4" w:color="auto" w:val="clear"/>
              </w:rPr>
              <w:t>本疾病没有重大疾病保险金保障利益。</w:t>
            </w:r>
          </w:p>
        </w:tc>
        <w:tc>
          <w:tcPr>
            <w:tcW w:w="3798" w:type="dxa"/>
          </w:tcPr>
          <w:p>
            <w:pPr>
              <w:pStyle w:val="TableParagraph"/>
              <w:spacing w:line="285" w:lineRule="auto"/>
              <w:ind w:left="107" w:right="96"/>
              <w:jc w:val="both"/>
              <w:rPr>
                <w:sz w:val="20"/>
              </w:rPr>
            </w:pPr>
            <w:r>
              <w:rPr>
                <w:spacing w:val="8"/>
                <w:sz w:val="20"/>
              </w:rPr>
              <w:t>指因疾病或意外伤害导致一个肢体自腕</w:t>
            </w:r>
            <w:r>
              <w:rPr>
                <w:spacing w:val="5"/>
                <w:sz w:val="20"/>
              </w:rPr>
              <w:t>关节或踝关节近端</w:t>
            </w:r>
            <w:r>
              <w:rPr>
                <w:sz w:val="20"/>
              </w:rPr>
              <w:t>（靠近躯干端</w:t>
            </w:r>
            <w:r>
              <w:rPr>
                <w:spacing w:val="-8"/>
                <w:sz w:val="20"/>
              </w:rPr>
              <w:t>）</w:t>
            </w:r>
            <w:r>
              <w:rPr>
                <w:sz w:val="20"/>
              </w:rPr>
              <w:t>以上完</w:t>
            </w:r>
            <w:r>
              <w:rPr>
                <w:spacing w:val="-3"/>
                <w:w w:val="95"/>
                <w:sz w:val="20"/>
              </w:rPr>
              <w:t>全性断离，我们将按约定给付及时援助保险金。</w:t>
            </w:r>
          </w:p>
        </w:tc>
      </w:tr>
      <w:tr>
        <w:trPr>
          <w:trHeight w:val="2652" w:hRule="atLeast"/>
        </w:trPr>
        <w:tc>
          <w:tcPr>
            <w:tcW w:w="680" w:type="dxa"/>
          </w:tcPr>
          <w:p>
            <w:pPr>
              <w:pStyle w:val="TableParagraph"/>
              <w:spacing w:line="254" w:lineRule="exact"/>
              <w:ind w:left="120" w:right="109"/>
              <w:jc w:val="center"/>
              <w:rPr>
                <w:sz w:val="20"/>
              </w:rPr>
            </w:pPr>
            <w:r>
              <w:rPr>
                <w:sz w:val="20"/>
              </w:rPr>
              <w:t>31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植物人状</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态</w:t>
            </w:r>
          </w:p>
        </w:tc>
        <w:tc>
          <w:tcPr>
            <w:tcW w:w="4254" w:type="dxa"/>
          </w:tcPr>
          <w:p>
            <w:pPr>
              <w:pStyle w:val="TableParagraph"/>
              <w:spacing w:line="285" w:lineRule="auto"/>
              <w:ind w:left="107" w:right="97"/>
              <w:jc w:val="both"/>
              <w:rPr>
                <w:sz w:val="20"/>
              </w:rPr>
            </w:pPr>
            <w:r>
              <w:rPr>
                <w:spacing w:val="5"/>
                <w:sz w:val="20"/>
              </w:rPr>
              <w:t>由于大脑和</w:t>
            </w:r>
            <w:r>
              <w:rPr>
                <w:spacing w:val="6"/>
                <w:sz w:val="20"/>
              </w:rPr>
              <w:t>/</w:t>
            </w:r>
            <w:r>
              <w:rPr>
                <w:spacing w:val="3"/>
                <w:sz w:val="20"/>
              </w:rPr>
              <w:t>或脑干严重损害造成认知功能丧</w:t>
            </w:r>
            <w:r>
              <w:rPr>
                <w:sz w:val="20"/>
              </w:rPr>
              <w:t>失，无意识活动，不能执行命令，保持自主呼</w:t>
            </w:r>
            <w:r>
              <w:rPr>
                <w:spacing w:val="-7"/>
                <w:w w:val="95"/>
                <w:sz w:val="20"/>
              </w:rPr>
              <w:t>吸和血压，有睡眠-醒觉周期，不能理解和表达 </w:t>
            </w:r>
            <w:r>
              <w:rPr>
                <w:spacing w:val="-3"/>
                <w:sz w:val="20"/>
              </w:rPr>
              <w:t>语言，能自动睁眼或刺激下睁眼，可有无目的</w:t>
            </w:r>
            <w:r>
              <w:rPr>
                <w:spacing w:val="-1"/>
                <w:sz w:val="20"/>
              </w:rPr>
              <w:t>性眼球跟踪运动，丘脑下部及脑干功能基本保</w:t>
            </w:r>
            <w:r>
              <w:rPr>
                <w:sz w:val="20"/>
              </w:rPr>
              <w:t>存。诊断必须明确并且具有严重颅脑外伤和脑</w:t>
            </w:r>
            <w:r>
              <w:rPr>
                <w:spacing w:val="-11"/>
                <w:sz w:val="20"/>
              </w:rPr>
              <w:t>损害的证据。植物人状态必须持续 </w:t>
            </w:r>
            <w:r>
              <w:rPr>
                <w:sz w:val="20"/>
              </w:rPr>
              <w:t>30</w:t>
            </w:r>
            <w:r>
              <w:rPr>
                <w:spacing w:val="-12"/>
                <w:sz w:val="20"/>
              </w:rPr>
              <w:t> 天以上方</w:t>
            </w:r>
            <w:r>
              <w:rPr>
                <w:spacing w:val="-12"/>
                <w:w w:val="95"/>
                <w:sz w:val="20"/>
              </w:rPr>
              <w:t>可申请理赔。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525" w:hRule="atLeast"/>
        </w:trPr>
        <w:tc>
          <w:tcPr>
            <w:tcW w:w="680" w:type="dxa"/>
          </w:tcPr>
          <w:p>
            <w:pPr>
              <w:pStyle w:val="TableParagraph"/>
              <w:spacing w:line="256" w:lineRule="exact"/>
              <w:ind w:left="120" w:right="109"/>
              <w:jc w:val="center"/>
              <w:rPr>
                <w:sz w:val="20"/>
              </w:rPr>
            </w:pPr>
            <w:r>
              <w:rPr>
                <w:sz w:val="20"/>
              </w:rPr>
              <w:t>32</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全身型重</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症肌无力</w:t>
            </w:r>
          </w:p>
        </w:tc>
        <w:tc>
          <w:tcPr>
            <w:tcW w:w="4254" w:type="dxa"/>
          </w:tcPr>
          <w:p>
            <w:pPr>
              <w:pStyle w:val="TableParagraph"/>
              <w:spacing w:line="285" w:lineRule="auto"/>
              <w:ind w:left="107" w:right="94"/>
              <w:jc w:val="both"/>
              <w:rPr>
                <w:sz w:val="20"/>
              </w:rPr>
            </w:pPr>
            <w:r>
              <w:rPr>
                <w:sz w:val="20"/>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40"/>
              </w:numPr>
              <w:tabs>
                <w:tab w:pos="732" w:val="left" w:leader="none"/>
              </w:tabs>
              <w:spacing w:line="285" w:lineRule="auto" w:before="140" w:after="0"/>
              <w:ind w:left="731" w:right="110" w:hanging="624"/>
              <w:jc w:val="both"/>
              <w:rPr>
                <w:sz w:val="20"/>
              </w:rPr>
            </w:pPr>
            <w:r>
              <w:rPr>
                <w:sz w:val="20"/>
              </w:rPr>
              <w:t>经药物治疗和胸腺切除治疗一年以上仍</w:t>
            </w:r>
            <w:r>
              <w:rPr>
                <w:w w:val="95"/>
                <w:sz w:val="20"/>
              </w:rPr>
              <w:t>无法控制病情；</w:t>
            </w:r>
          </w:p>
          <w:p>
            <w:pPr>
              <w:pStyle w:val="TableParagraph"/>
              <w:numPr>
                <w:ilvl w:val="0"/>
                <w:numId w:val="40"/>
              </w:numPr>
              <w:tabs>
                <w:tab w:pos="732" w:val="left" w:leader="none"/>
              </w:tabs>
              <w:spacing w:line="285" w:lineRule="auto" w:before="13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5688" w:hRule="atLeast"/>
        </w:trPr>
        <w:tc>
          <w:tcPr>
            <w:tcW w:w="680" w:type="dxa"/>
          </w:tcPr>
          <w:p>
            <w:pPr>
              <w:pStyle w:val="TableParagraph"/>
              <w:spacing w:line="254" w:lineRule="exact"/>
              <w:ind w:left="120" w:right="109"/>
              <w:jc w:val="center"/>
              <w:rPr>
                <w:sz w:val="20"/>
              </w:rPr>
            </w:pPr>
            <w:r>
              <w:rPr>
                <w:sz w:val="20"/>
              </w:rPr>
              <w:t>33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经输血导</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致的人类免疫缺陷病毒感染</w:t>
            </w:r>
          </w:p>
        </w:tc>
        <w:tc>
          <w:tcPr>
            <w:tcW w:w="4254" w:type="dxa"/>
          </w:tcPr>
          <w:p>
            <w:pPr>
              <w:pStyle w:val="TableParagraph"/>
              <w:spacing w:line="285" w:lineRule="auto"/>
              <w:ind w:left="107" w:right="96"/>
              <w:jc w:val="both"/>
              <w:rPr>
                <w:sz w:val="20"/>
              </w:rPr>
            </w:pPr>
            <w:r>
              <w:rPr>
                <w:spacing w:val="-3"/>
                <w:sz w:val="20"/>
              </w:rPr>
              <w:t>被保险人感染上人类免疫缺陷病毒</w:t>
            </w:r>
            <w:r>
              <w:rPr>
                <w:spacing w:val="-7"/>
                <w:sz w:val="20"/>
              </w:rPr>
              <w:t>（HIV）</w:t>
            </w:r>
            <w:r>
              <w:rPr>
                <w:sz w:val="20"/>
              </w:rPr>
              <w:t>并且</w:t>
            </w:r>
            <w:r>
              <w:rPr>
                <w:w w:val="95"/>
                <w:sz w:val="20"/>
              </w:rPr>
              <w:t>满足下列全部条件：</w:t>
            </w:r>
          </w:p>
          <w:p>
            <w:pPr>
              <w:pStyle w:val="TableParagraph"/>
              <w:numPr>
                <w:ilvl w:val="0"/>
                <w:numId w:val="41"/>
              </w:numPr>
              <w:tabs>
                <w:tab w:pos="732" w:val="left" w:leader="none"/>
              </w:tabs>
              <w:spacing w:line="240" w:lineRule="auto" w:before="150" w:after="0"/>
              <w:ind w:left="731" w:right="0" w:hanging="624"/>
              <w:jc w:val="left"/>
              <w:rPr>
                <w:sz w:val="20"/>
              </w:rPr>
            </w:pPr>
            <w:r>
              <w:rPr>
                <w:spacing w:val="-5"/>
                <w:sz w:val="20"/>
              </w:rPr>
              <w:t>被保险人因输血而感染 </w:t>
            </w:r>
            <w:r>
              <w:rPr>
                <w:sz w:val="20"/>
              </w:rPr>
              <w:t>HIV；</w:t>
            </w:r>
          </w:p>
          <w:p>
            <w:pPr>
              <w:pStyle w:val="TableParagraph"/>
              <w:numPr>
                <w:ilvl w:val="0"/>
                <w:numId w:val="41"/>
              </w:numPr>
              <w:tabs>
                <w:tab w:pos="732" w:val="left" w:leader="none"/>
              </w:tabs>
              <w:spacing w:line="285" w:lineRule="auto" w:before="148" w:after="0"/>
              <w:ind w:left="731" w:right="108" w:hanging="624"/>
              <w:jc w:val="both"/>
              <w:rPr>
                <w:sz w:val="20"/>
              </w:rPr>
            </w:pPr>
            <w:r>
              <w:rPr>
                <w:sz w:val="20"/>
              </w:rPr>
              <w:t>提供输血治疗的输血中心或医院出具该项输血感染属医疗责任事故的报告，或</w:t>
            </w:r>
            <w:r>
              <w:rPr>
                <w:w w:val="95"/>
                <w:sz w:val="20"/>
              </w:rPr>
              <w:t>者法院终审裁定为医疗责任事故；</w:t>
            </w:r>
          </w:p>
          <w:p>
            <w:pPr>
              <w:pStyle w:val="TableParagraph"/>
              <w:numPr>
                <w:ilvl w:val="0"/>
                <w:numId w:val="41"/>
              </w:numPr>
              <w:tabs>
                <w:tab w:pos="732" w:val="left" w:leader="none"/>
              </w:tabs>
              <w:spacing w:line="240" w:lineRule="auto" w:before="167" w:after="0"/>
              <w:ind w:left="731" w:right="0" w:hanging="624"/>
              <w:jc w:val="left"/>
              <w:rPr>
                <w:sz w:val="20"/>
              </w:rPr>
            </w:pPr>
            <w:r>
              <w:rPr>
                <w:w w:val="95"/>
                <w:sz w:val="20"/>
              </w:rPr>
              <w:t>受感染的被保险人不是血友病患者。</w:t>
            </w:r>
          </w:p>
          <w:p>
            <w:pPr>
              <w:pStyle w:val="TableParagraph"/>
              <w:spacing w:before="9"/>
              <w:rPr>
                <w:sz w:val="15"/>
              </w:rPr>
            </w:pPr>
          </w:p>
          <w:p>
            <w:pPr>
              <w:pStyle w:val="TableParagraph"/>
              <w:spacing w:line="285" w:lineRule="auto"/>
              <w:ind w:left="107" w:right="96"/>
              <w:jc w:val="both"/>
              <w:rPr>
                <w:sz w:val="20"/>
              </w:rPr>
            </w:pPr>
            <w:r>
              <w:rPr>
                <w:sz w:val="20"/>
                <w:shd w:fill="D9D9D9" w:color="auto" w:val="clear"/>
              </w:rPr>
              <w:t>在任何治愈艾滋病（AIDS）</w:t>
            </w:r>
            <w:r>
              <w:rPr>
                <w:spacing w:val="-9"/>
                <w:sz w:val="20"/>
                <w:shd w:fill="D9D9D9" w:color="auto" w:val="clear"/>
              </w:rPr>
              <w:t>或阻止 </w:t>
            </w:r>
            <w:r>
              <w:rPr>
                <w:sz w:val="20"/>
                <w:shd w:fill="D9D9D9" w:color="auto" w:val="clear"/>
              </w:rPr>
              <w:t>HIV</w:t>
            </w:r>
            <w:r>
              <w:rPr>
                <w:spacing w:val="-9"/>
                <w:sz w:val="20"/>
                <w:shd w:fill="D9D9D9" w:color="auto" w:val="clear"/>
              </w:rPr>
              <w:t> 病毒作</w:t>
            </w:r>
            <w:r>
              <w:rPr>
                <w:spacing w:val="-15"/>
                <w:sz w:val="20"/>
                <w:shd w:fill="D9D9D9" w:color="auto" w:val="clear"/>
              </w:rPr>
              <w:t>用的疗法被发现以后，或能防止 </w:t>
            </w:r>
            <w:r>
              <w:rPr>
                <w:sz w:val="20"/>
                <w:shd w:fill="D9D9D9" w:color="auto" w:val="clear"/>
              </w:rPr>
              <w:t>AIDS</w:t>
            </w:r>
            <w:r>
              <w:rPr>
                <w:spacing w:val="-12"/>
                <w:sz w:val="20"/>
                <w:shd w:fill="D9D9D9" w:color="auto" w:val="clear"/>
              </w:rPr>
              <w:t> 发生的医</w:t>
            </w:r>
            <w:r>
              <w:rPr>
                <w:spacing w:val="-5"/>
                <w:sz w:val="20"/>
                <w:shd w:fill="D9D9D9" w:color="auto" w:val="clear"/>
              </w:rPr>
              <w:t>疗方法被研究出来以后</w:t>
            </w:r>
            <w:r>
              <w:rPr>
                <w:spacing w:val="-20"/>
                <w:sz w:val="20"/>
                <w:shd w:fill="D9D9D9" w:color="auto" w:val="clear"/>
              </w:rPr>
              <w:t>，本保障将不再予以赔付。</w:t>
            </w:r>
          </w:p>
          <w:p>
            <w:pPr>
              <w:pStyle w:val="TableParagraph"/>
              <w:spacing w:line="285" w:lineRule="auto" w:before="168"/>
              <w:ind w:left="107" w:right="96"/>
              <w:jc w:val="both"/>
              <w:rPr>
                <w:sz w:val="20"/>
              </w:rPr>
            </w:pPr>
            <w:r>
              <w:rPr>
                <w:sz w:val="20"/>
                <w:shd w:fill="D9D9D9" w:color="auto" w:val="clear"/>
              </w:rPr>
              <w:t>任何因其他传播方式（包括：性传播或静脉注射毒品）</w:t>
            </w:r>
            <w:r>
              <w:rPr>
                <w:spacing w:val="-8"/>
                <w:sz w:val="20"/>
                <w:shd w:fill="D9D9D9" w:color="auto" w:val="clear"/>
              </w:rPr>
              <w:t>导致的 </w:t>
            </w:r>
            <w:r>
              <w:rPr>
                <w:sz w:val="20"/>
                <w:shd w:fill="D9D9D9" w:color="auto" w:val="clear"/>
              </w:rPr>
              <w:t>HIV</w:t>
            </w:r>
            <w:r>
              <w:rPr>
                <w:spacing w:val="-6"/>
                <w:sz w:val="20"/>
                <w:shd w:fill="D9D9D9" w:color="auto" w:val="clear"/>
              </w:rPr>
              <w:t> 感染不在保障范围内。</w:t>
            </w:r>
            <w:r>
              <w:rPr>
                <w:sz w:val="20"/>
              </w:rPr>
              <w:t>保险公司必须拥有获得使用被保险人的所有血液样本的权利和能够对这些样本进行独立检验的</w:t>
            </w:r>
            <w:r>
              <w:rPr>
                <w:w w:val="95"/>
                <w:sz w:val="20"/>
              </w:rPr>
              <w:t>权利。</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5611" w:hRule="atLeast"/>
        </w:trPr>
        <w:tc>
          <w:tcPr>
            <w:tcW w:w="680" w:type="dxa"/>
          </w:tcPr>
          <w:p>
            <w:pPr>
              <w:pStyle w:val="TableParagraph"/>
              <w:spacing w:line="254" w:lineRule="exact"/>
              <w:ind w:left="120" w:right="109"/>
              <w:jc w:val="center"/>
              <w:rPr>
                <w:sz w:val="20"/>
              </w:rPr>
            </w:pPr>
            <w:r>
              <w:rPr>
                <w:sz w:val="20"/>
              </w:rPr>
              <w:t>34</w:t>
            </w:r>
          </w:p>
        </w:tc>
        <w:tc>
          <w:tcPr>
            <w:tcW w:w="1135" w:type="dxa"/>
          </w:tcPr>
          <w:p>
            <w:pPr>
              <w:pStyle w:val="TableParagraph"/>
              <w:spacing w:line="180" w:lineRule="auto"/>
              <w:ind w:left="109" w:right="53"/>
              <w:jc w:val="both"/>
              <w:rPr>
                <w:rFonts w:ascii="微软雅黑" w:eastAsia="微软雅黑" w:hint="eastAsia"/>
                <w:b/>
                <w:sz w:val="20"/>
              </w:rPr>
            </w:pPr>
            <w:r>
              <w:rPr>
                <w:rFonts w:ascii="微软雅黑" w:eastAsia="微软雅黑" w:hint="eastAsia"/>
                <w:b/>
                <w:sz w:val="20"/>
              </w:rPr>
              <w:t>严重类风湿性关节炎</w:t>
            </w:r>
          </w:p>
        </w:tc>
        <w:tc>
          <w:tcPr>
            <w:tcW w:w="4254" w:type="dxa"/>
          </w:tcPr>
          <w:p>
            <w:pPr>
              <w:pStyle w:val="TableParagraph"/>
              <w:spacing w:line="285" w:lineRule="auto"/>
              <w:ind w:left="110" w:right="-15"/>
              <w:rPr>
                <w:sz w:val="20"/>
              </w:rPr>
            </w:pPr>
            <w:r>
              <w:rPr>
                <w:sz w:val="20"/>
              </w:rPr>
              <w:t>类风湿性关节炎为广泛分布的慢性进行性多关节病变，表现为关节严重变形，侵犯至少三个</w:t>
            </w:r>
            <w:r>
              <w:rPr>
                <w:spacing w:val="-3"/>
                <w:sz w:val="20"/>
              </w:rPr>
              <w:t>主要关节或关节组</w:t>
            </w:r>
            <w:r>
              <w:rPr>
                <w:sz w:val="20"/>
              </w:rPr>
              <w:t>（</w:t>
            </w:r>
            <w:r>
              <w:rPr>
                <w:spacing w:val="-9"/>
                <w:sz w:val="20"/>
              </w:rPr>
              <w:t>如：双手</w:t>
            </w:r>
            <w:r>
              <w:rPr>
                <w:sz w:val="20"/>
              </w:rPr>
              <w:t>（多手指</w:t>
            </w:r>
            <w:r>
              <w:rPr>
                <w:spacing w:val="-15"/>
                <w:sz w:val="20"/>
              </w:rPr>
              <w:t>）</w:t>
            </w:r>
            <w:r>
              <w:rPr>
                <w:sz w:val="20"/>
              </w:rPr>
              <w:t>关节、双足（多足趾）关节、双腕关节、双膝关节和双髋关节</w:t>
            </w:r>
            <w:r>
              <w:rPr>
                <w:spacing w:val="-99"/>
                <w:sz w:val="20"/>
              </w:rPr>
              <w:t>）</w:t>
            </w:r>
            <w:r>
              <w:rPr>
                <w:spacing w:val="-9"/>
                <w:sz w:val="20"/>
              </w:rPr>
              <w:t>。类风湿性关节炎必须明确诊断并且</w:t>
            </w:r>
            <w:r>
              <w:rPr>
                <w:spacing w:val="-6"/>
                <w:sz w:val="20"/>
              </w:rPr>
              <w:t>已经达到永久不可逆性关节功能障碍，并且满</w:t>
            </w:r>
            <w:r>
              <w:rPr>
                <w:spacing w:val="-6"/>
                <w:w w:val="95"/>
                <w:sz w:val="20"/>
              </w:rPr>
              <w:t>足下列全部条件：</w:t>
            </w:r>
          </w:p>
          <w:p>
            <w:pPr>
              <w:pStyle w:val="TableParagraph"/>
              <w:numPr>
                <w:ilvl w:val="0"/>
                <w:numId w:val="42"/>
              </w:numPr>
              <w:tabs>
                <w:tab w:pos="732" w:val="left" w:leader="none"/>
              </w:tabs>
              <w:spacing w:line="240" w:lineRule="auto" w:before="152" w:after="0"/>
              <w:ind w:left="731" w:right="0" w:hanging="624"/>
              <w:jc w:val="left"/>
              <w:rPr>
                <w:sz w:val="20"/>
              </w:rPr>
            </w:pPr>
            <w:r>
              <w:rPr>
                <w:w w:val="95"/>
                <w:sz w:val="20"/>
              </w:rPr>
              <w:t>晨僵；</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对称性关节炎；</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类风湿性皮下结节；</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类风湿因子滴度升高；</w:t>
            </w:r>
          </w:p>
          <w:p>
            <w:pPr>
              <w:pStyle w:val="TableParagraph"/>
              <w:numPr>
                <w:ilvl w:val="0"/>
                <w:numId w:val="42"/>
              </w:numPr>
              <w:tabs>
                <w:tab w:pos="732" w:val="left" w:leader="none"/>
              </w:tabs>
              <w:spacing w:line="240" w:lineRule="auto" w:before="156" w:after="0"/>
              <w:ind w:left="731" w:right="160" w:hanging="624"/>
              <w:jc w:val="left"/>
              <w:rPr>
                <w:sz w:val="20"/>
              </w:rPr>
            </w:pPr>
            <w:r>
              <w:rPr>
                <w:sz w:val="20"/>
              </w:rPr>
              <w:t>X</w:t>
            </w:r>
            <w:r>
              <w:rPr>
                <w:spacing w:val="-8"/>
                <w:sz w:val="20"/>
              </w:rPr>
              <w:t> 线显示严重的关节</w:t>
            </w:r>
            <w:r>
              <w:rPr>
                <w:sz w:val="20"/>
              </w:rPr>
              <w:t>（软骨和骨）破坏和关节畸形；</w:t>
            </w:r>
          </w:p>
          <w:p>
            <w:pPr>
              <w:pStyle w:val="TableParagraph"/>
              <w:numPr>
                <w:ilvl w:val="0"/>
                <w:numId w:val="42"/>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5844" w:hRule="atLeast"/>
        </w:trPr>
        <w:tc>
          <w:tcPr>
            <w:tcW w:w="680" w:type="dxa"/>
          </w:tcPr>
          <w:p>
            <w:pPr>
              <w:pStyle w:val="TableParagraph"/>
              <w:spacing w:line="254" w:lineRule="exact"/>
              <w:ind w:left="120" w:right="109"/>
              <w:jc w:val="center"/>
              <w:rPr>
                <w:sz w:val="20"/>
              </w:rPr>
            </w:pPr>
            <w:r>
              <w:rPr>
                <w:sz w:val="20"/>
              </w:rPr>
              <w:t>35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系统性红</w:t>
            </w:r>
            <w:r>
              <w:rPr>
                <w:rFonts w:ascii="微软雅黑" w:eastAsia="微软雅黑" w:hint="eastAsia"/>
                <w:b/>
                <w:sz w:val="20"/>
              </w:rPr>
              <w:t> </w:t>
            </w:r>
          </w:p>
          <w:p>
            <w:pPr>
              <w:pStyle w:val="TableParagraph"/>
              <w:spacing w:line="216" w:lineRule="auto" w:before="18"/>
              <w:ind w:left="109" w:right="95"/>
              <w:rPr>
                <w:rFonts w:ascii="微软雅黑" w:eastAsia="微软雅黑" w:hint="eastAsia"/>
                <w:b/>
                <w:sz w:val="20"/>
              </w:rPr>
            </w:pPr>
            <w:r>
              <w:rPr>
                <w:rFonts w:ascii="微软雅黑" w:eastAsia="微软雅黑" w:hint="eastAsia"/>
                <w:b/>
                <w:sz w:val="20"/>
              </w:rPr>
              <w:t>斑狼疮 性肾炎</w:t>
            </w:r>
          </w:p>
        </w:tc>
        <w:tc>
          <w:tcPr>
            <w:tcW w:w="4254" w:type="dxa"/>
          </w:tcPr>
          <w:p>
            <w:pPr>
              <w:pStyle w:val="TableParagraph"/>
              <w:spacing w:line="285" w:lineRule="auto"/>
              <w:ind w:left="107" w:right="101"/>
              <w:jc w:val="both"/>
              <w:rPr>
                <w:sz w:val="20"/>
              </w:rPr>
            </w:pPr>
            <w:r>
              <w:rPr>
                <w:sz w:val="20"/>
              </w:rPr>
              <w:t>系统性红斑狼疮是由多种因素引起，累及多系统的自身免疫性疾病。其特点是生成自身抗体</w:t>
            </w:r>
            <w:r>
              <w:rPr>
                <w:w w:val="95"/>
                <w:sz w:val="20"/>
              </w:rPr>
              <w:t>对抗多种自身抗原。</w:t>
            </w:r>
          </w:p>
          <w:p>
            <w:pPr>
              <w:pStyle w:val="TableParagraph"/>
              <w:spacing w:before="145"/>
              <w:ind w:left="107"/>
              <w:rPr>
                <w:sz w:val="20"/>
              </w:rPr>
            </w:pPr>
            <w:r>
              <w:rPr>
                <w:sz w:val="20"/>
              </w:rPr>
              <w:t>本保单所指的系统性红斑狼疮仅限于累及肾脏</w:t>
            </w:r>
          </w:p>
          <w:p>
            <w:pPr>
              <w:pStyle w:val="TableParagraph"/>
              <w:spacing w:before="50"/>
              <w:ind w:left="107"/>
              <w:rPr>
                <w:sz w:val="20"/>
              </w:rPr>
            </w:pPr>
            <w:r>
              <w:rPr>
                <w:sz w:val="20"/>
              </w:rPr>
              <w:t>（经肾脏活检确认的，符合 WHO 诊断标准定义</w:t>
            </w:r>
          </w:p>
          <w:p>
            <w:pPr>
              <w:pStyle w:val="TableParagraph"/>
              <w:spacing w:line="285" w:lineRule="auto" w:before="50"/>
              <w:ind w:left="107" w:right="101"/>
              <w:jc w:val="both"/>
              <w:rPr>
                <w:sz w:val="20"/>
              </w:rPr>
            </w:pPr>
            <w:r>
              <w:rPr>
                <w:sz w:val="20"/>
              </w:rPr>
              <w:t>Ⅲ型或Ⅲ型以上狼疮性肾炎）的系统性红斑狼疮。</w:t>
            </w:r>
            <w:r>
              <w:rPr>
                <w:sz w:val="20"/>
                <w:shd w:fill="E4E4E4" w:color="auto" w:val="clear"/>
              </w:rPr>
              <w:t>其他类型的红斑性狼疮，如盘状狼疮、仅</w:t>
            </w:r>
            <w:r>
              <w:rPr>
                <w:w w:val="95"/>
                <w:sz w:val="20"/>
                <w:shd w:fill="E4E4E4" w:color="auto" w:val="clear"/>
              </w:rPr>
              <w:t>累及血液及关节的狼疮不在保障范围内。</w:t>
            </w:r>
          </w:p>
          <w:p>
            <w:pPr>
              <w:pStyle w:val="TableParagraph"/>
              <w:spacing w:before="108"/>
              <w:ind w:left="107"/>
              <w:jc w:val="both"/>
              <w:rPr>
                <w:sz w:val="20"/>
              </w:rPr>
            </w:pPr>
            <w:r>
              <w:rPr>
                <w:w w:val="95"/>
                <w:sz w:val="20"/>
              </w:rPr>
              <w:t>世界卫生组织（WHO）狼疮性肾炎分型：</w:t>
            </w:r>
          </w:p>
          <w:p>
            <w:pPr>
              <w:pStyle w:val="TableParagraph"/>
              <w:spacing w:before="122"/>
              <w:ind w:left="107"/>
              <w:jc w:val="both"/>
              <w:rPr>
                <w:sz w:val="20"/>
              </w:rPr>
            </w:pPr>
            <w:r>
              <w:rPr>
                <w:sz w:val="20"/>
              </w:rPr>
              <w:t>Ⅰ型 微小病变型</w:t>
            </w:r>
          </w:p>
          <w:p>
            <w:pPr>
              <w:pStyle w:val="TableParagraph"/>
              <w:spacing w:before="122"/>
              <w:ind w:left="107"/>
              <w:jc w:val="both"/>
              <w:rPr>
                <w:sz w:val="20"/>
              </w:rPr>
            </w:pPr>
            <w:r>
              <w:rPr>
                <w:sz w:val="20"/>
              </w:rPr>
              <w:t>Ⅱ型 系膜病变型</w:t>
            </w:r>
          </w:p>
          <w:p>
            <w:pPr>
              <w:pStyle w:val="TableParagraph"/>
              <w:spacing w:before="122"/>
              <w:ind w:left="107"/>
              <w:jc w:val="both"/>
              <w:rPr>
                <w:sz w:val="20"/>
              </w:rPr>
            </w:pPr>
            <w:r>
              <w:rPr>
                <w:sz w:val="20"/>
              </w:rPr>
              <w:t>Ⅲ型 局灶及节段增生型</w:t>
            </w:r>
          </w:p>
          <w:p>
            <w:pPr>
              <w:pStyle w:val="TableParagraph"/>
              <w:spacing w:before="119"/>
              <w:ind w:left="107"/>
              <w:jc w:val="both"/>
              <w:rPr>
                <w:sz w:val="20"/>
              </w:rPr>
            </w:pPr>
            <w:r>
              <w:rPr>
                <w:sz w:val="20"/>
              </w:rPr>
              <w:t>Ⅳ型 弥漫增生型</w:t>
            </w:r>
          </w:p>
          <w:p>
            <w:pPr>
              <w:pStyle w:val="TableParagraph"/>
              <w:spacing w:before="121"/>
              <w:ind w:left="107"/>
              <w:jc w:val="both"/>
              <w:rPr>
                <w:sz w:val="20"/>
              </w:rPr>
            </w:pPr>
            <w:r>
              <w:rPr>
                <w:sz w:val="20"/>
              </w:rPr>
              <w:t>Ⅴ型  膜型</w:t>
            </w:r>
          </w:p>
          <w:p>
            <w:pPr>
              <w:pStyle w:val="TableParagraph"/>
              <w:spacing w:before="121"/>
              <w:ind w:left="107"/>
              <w:jc w:val="both"/>
              <w:rPr>
                <w:sz w:val="20"/>
              </w:rPr>
            </w:pPr>
            <w:r>
              <w:rPr>
                <w:sz w:val="20"/>
              </w:rPr>
              <w:t>Ⅵ型 肾小球硬化型</w:t>
            </w:r>
          </w:p>
          <w:p>
            <w:pPr>
              <w:pStyle w:val="TableParagraph"/>
              <w:spacing w:before="124"/>
              <w:ind w:left="107"/>
              <w:jc w:val="both"/>
              <w:rPr>
                <w:sz w:val="20"/>
              </w:rPr>
            </w:pPr>
            <w:r>
              <w:rPr>
                <w:w w:val="95"/>
                <w:sz w:val="20"/>
                <w:shd w:fill="E4E4E4" w:color="auto" w:val="clear"/>
              </w:rPr>
              <w:t>Ⅰ型和Ⅱ型狼疮性肾炎不在保障范围内。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36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严重溃疡</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性结肠炎</w:t>
            </w:r>
          </w:p>
        </w:tc>
        <w:tc>
          <w:tcPr>
            <w:tcW w:w="4254" w:type="dxa"/>
          </w:tcPr>
          <w:p>
            <w:pPr>
              <w:pStyle w:val="TableParagraph"/>
              <w:spacing w:line="285" w:lineRule="auto"/>
              <w:ind w:left="110" w:right="101"/>
              <w:jc w:val="both"/>
              <w:rPr>
                <w:sz w:val="20"/>
              </w:rPr>
            </w:pPr>
            <w:r>
              <w:rPr>
                <w:sz w:val="20"/>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w:t>
            </w:r>
            <w:r>
              <w:rPr>
                <w:w w:val="95"/>
                <w:sz w:val="20"/>
              </w:rPr>
              <w:t>切除和</w:t>
            </w:r>
            <w:r>
              <w:rPr>
                <w:rFonts w:ascii="Times New Roman" w:eastAsia="Times New Roman"/>
                <w:w w:val="95"/>
                <w:sz w:val="20"/>
              </w:rPr>
              <w:t>/</w:t>
            </w:r>
            <w:r>
              <w:rPr>
                <w:w w:val="95"/>
                <w:sz w:val="20"/>
              </w:rPr>
              <w:t>或回肠造瘘术。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777" w:hRule="atLeast"/>
        </w:trPr>
        <w:tc>
          <w:tcPr>
            <w:tcW w:w="680" w:type="dxa"/>
          </w:tcPr>
          <w:p>
            <w:pPr>
              <w:pStyle w:val="TableParagraph"/>
              <w:spacing w:line="254" w:lineRule="exact"/>
              <w:ind w:left="120" w:right="109"/>
              <w:jc w:val="center"/>
              <w:rPr>
                <w:sz w:val="20"/>
              </w:rPr>
            </w:pPr>
            <w:r>
              <w:rPr>
                <w:sz w:val="20"/>
              </w:rPr>
              <w:t>37</w:t>
            </w:r>
          </w:p>
        </w:tc>
        <w:tc>
          <w:tcPr>
            <w:tcW w:w="1135" w:type="dxa"/>
          </w:tcPr>
          <w:p>
            <w:pPr>
              <w:pStyle w:val="TableParagraph"/>
              <w:spacing w:line="180" w:lineRule="auto"/>
              <w:ind w:left="109" w:right="53"/>
              <w:rPr>
                <w:rFonts w:ascii="微软雅黑" w:hAnsi="微软雅黑" w:eastAsia="微软雅黑" w:hint="eastAsia"/>
                <w:b/>
                <w:sz w:val="20"/>
              </w:rPr>
            </w:pPr>
            <w:r>
              <w:rPr>
                <w:rFonts w:ascii="微软雅黑" w:hAnsi="微软雅黑" w:eastAsia="微软雅黑" w:hint="eastAsia"/>
                <w:b/>
                <w:sz w:val="20"/>
              </w:rPr>
              <w:t>Ⅱ级重症</w:t>
            </w:r>
            <w:r>
              <w:rPr>
                <w:rFonts w:ascii="微软雅黑" w:hAnsi="微软雅黑" w:eastAsia="微软雅黑" w:hint="eastAsia"/>
                <w:b/>
                <w:w w:val="95"/>
                <w:sz w:val="20"/>
              </w:rPr>
              <w:t>急性胰腺</w:t>
            </w:r>
            <w:r>
              <w:rPr>
                <w:rFonts w:ascii="微软雅黑" w:hAnsi="微软雅黑" w:eastAsia="微软雅黑" w:hint="eastAsia"/>
                <w:b/>
                <w:sz w:val="20"/>
              </w:rPr>
              <w:t> </w:t>
            </w:r>
          </w:p>
          <w:p>
            <w:pPr>
              <w:pStyle w:val="TableParagraph"/>
              <w:spacing w:line="244" w:lineRule="exact" w:before="5"/>
              <w:ind w:left="109"/>
              <w:rPr>
                <w:rFonts w:ascii="微软雅黑" w:eastAsia="微软雅黑" w:hint="eastAsia"/>
                <w:b/>
                <w:sz w:val="20"/>
              </w:rPr>
            </w:pPr>
            <w:r>
              <w:rPr>
                <w:rFonts w:ascii="微软雅黑" w:eastAsia="微软雅黑" w:hint="eastAsia"/>
                <w:b/>
                <w:w w:val="99"/>
                <w:sz w:val="20"/>
              </w:rPr>
              <w:t>炎</w:t>
            </w:r>
          </w:p>
        </w:tc>
        <w:tc>
          <w:tcPr>
            <w:tcW w:w="4254" w:type="dxa"/>
          </w:tcPr>
          <w:p>
            <w:pPr>
              <w:pStyle w:val="TableParagraph"/>
              <w:spacing w:line="285" w:lineRule="auto"/>
              <w:ind w:left="107" w:right="101"/>
              <w:rPr>
                <w:sz w:val="20"/>
              </w:rPr>
            </w:pPr>
            <w:r>
              <w:rPr>
                <w:sz w:val="20"/>
              </w:rPr>
              <w:t>Ⅱ级重症急性胰腺炎是指急性胰腺炎伴有脏器功能障碍。被保险人所患的Ⅱ级重症急性胰腺</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495"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85" w:lineRule="auto"/>
              <w:ind w:left="107" w:right="96"/>
              <w:jc w:val="both"/>
              <w:rPr>
                <w:sz w:val="20"/>
              </w:rPr>
            </w:pPr>
            <w:r>
              <w:rPr>
                <w:spacing w:val="-5"/>
                <w:sz w:val="20"/>
              </w:rPr>
              <w:t>炎必须经专科医生明确诊断，按 </w:t>
            </w:r>
            <w:r>
              <w:rPr>
                <w:sz w:val="20"/>
              </w:rPr>
              <w:t>APACHEⅡ评分</w:t>
            </w:r>
            <w:r>
              <w:rPr>
                <w:spacing w:val="-15"/>
                <w:sz w:val="20"/>
              </w:rPr>
              <w:t>达到 </w:t>
            </w:r>
            <w:r>
              <w:rPr>
                <w:sz w:val="20"/>
              </w:rPr>
              <w:t>8</w:t>
            </w:r>
            <w:r>
              <w:rPr>
                <w:spacing w:val="-23"/>
                <w:sz w:val="20"/>
              </w:rPr>
              <w:t> 分或 </w:t>
            </w:r>
            <w:r>
              <w:rPr>
                <w:sz w:val="20"/>
              </w:rPr>
              <w:t>8</w:t>
            </w:r>
            <w:r>
              <w:rPr>
                <w:spacing w:val="-17"/>
                <w:sz w:val="20"/>
              </w:rPr>
              <w:t> 分以上和 </w:t>
            </w:r>
            <w:r>
              <w:rPr>
                <w:sz w:val="20"/>
              </w:rPr>
              <w:t>Balthazar</w:t>
            </w:r>
            <w:r>
              <w:rPr>
                <w:spacing w:val="-9"/>
                <w:sz w:val="20"/>
              </w:rPr>
              <w:t> 分级系统达</w:t>
            </w:r>
            <w:r>
              <w:rPr>
                <w:spacing w:val="-4"/>
                <w:sz w:val="20"/>
              </w:rPr>
              <w:t>到Ⅱ级或Ⅱ级以上，并且接受了外科剖腹手术</w:t>
            </w:r>
            <w:r>
              <w:rPr>
                <w:spacing w:val="-2"/>
                <w:sz w:val="20"/>
              </w:rPr>
              <w:t>治疗，以进行坏死组织清除、坏死病灶切除或胰腺切除。</w:t>
            </w:r>
          </w:p>
          <w:p>
            <w:pPr>
              <w:pStyle w:val="TableParagraph"/>
              <w:spacing w:line="285" w:lineRule="auto" w:before="176"/>
              <w:ind w:left="110" w:right="101"/>
              <w:jc w:val="both"/>
              <w:rPr>
                <w:sz w:val="20"/>
              </w:rPr>
            </w:pPr>
            <w:r>
              <w:rPr>
                <w:sz w:val="20"/>
                <w:shd w:fill="E4E4E4" w:color="auto" w:val="clear"/>
              </w:rPr>
              <w:t>因酗酒或饮酒过量所致的胰腺炎以及腹腔镜手</w:t>
            </w:r>
            <w:r>
              <w:rPr>
                <w:spacing w:val="-200"/>
                <w:sz w:val="20"/>
                <w:shd w:fill="E4E4E4" w:color="auto" w:val="clear"/>
              </w:rPr>
              <w:t>术</w:t>
            </w:r>
            <w:r>
              <w:rPr>
                <w:w w:val="95"/>
                <w:sz w:val="20"/>
                <w:shd w:fill="E4E4E4" w:color="auto" w:val="clear"/>
              </w:rPr>
              <w:t>不在保障范围内。</w:t>
            </w:r>
          </w:p>
        </w:tc>
        <w:tc>
          <w:tcPr>
            <w:tcW w:w="3798" w:type="dxa"/>
          </w:tcPr>
          <w:p>
            <w:pPr>
              <w:pStyle w:val="TableParagraph"/>
              <w:rPr>
                <w:rFonts w:ascii="Times New Roman"/>
                <w:sz w:val="18"/>
              </w:rPr>
            </w:pPr>
          </w:p>
        </w:tc>
      </w:tr>
      <w:tr>
        <w:trPr>
          <w:trHeight w:val="2340" w:hRule="atLeast"/>
        </w:trPr>
        <w:tc>
          <w:tcPr>
            <w:tcW w:w="680" w:type="dxa"/>
          </w:tcPr>
          <w:p>
            <w:pPr>
              <w:pStyle w:val="TableParagraph"/>
              <w:spacing w:line="254" w:lineRule="exact"/>
              <w:ind w:left="120" w:right="109"/>
              <w:jc w:val="center"/>
              <w:rPr>
                <w:sz w:val="20"/>
              </w:rPr>
            </w:pPr>
            <w:r>
              <w:rPr>
                <w:sz w:val="20"/>
              </w:rPr>
              <w:t>38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严重冠心</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97"/>
              <w:jc w:val="both"/>
              <w:rPr>
                <w:sz w:val="20"/>
              </w:rPr>
            </w:pPr>
            <w:r>
              <w:rPr>
                <w:sz w:val="20"/>
              </w:rPr>
              <w:t>指经根据冠状动脉造影检查结果明确诊断为三支主要血管严重狭窄性病变（至少一支血管管</w:t>
            </w:r>
            <w:r>
              <w:rPr>
                <w:spacing w:val="-12"/>
                <w:sz w:val="20"/>
              </w:rPr>
              <w:t>腔直径减少 </w:t>
            </w:r>
            <w:r>
              <w:rPr>
                <w:sz w:val="20"/>
              </w:rPr>
              <w:t>75％以上和其他两支血管管腔直径</w:t>
            </w:r>
            <w:r>
              <w:rPr>
                <w:spacing w:val="3"/>
                <w:sz w:val="20"/>
              </w:rPr>
              <w:t>减少 </w:t>
            </w:r>
            <w:r>
              <w:rPr>
                <w:sz w:val="20"/>
              </w:rPr>
              <w:t>60％以上</w:t>
            </w:r>
            <w:r>
              <w:rPr>
                <w:spacing w:val="-99"/>
                <w:sz w:val="20"/>
              </w:rPr>
              <w:t>）</w:t>
            </w:r>
            <w:r>
              <w:rPr>
                <w:sz w:val="20"/>
              </w:rPr>
              <w:t>。冠状动脉的主要血管指左冠状动脉主干、前降支、左旋支及右冠状动脉。</w:t>
            </w:r>
            <w:r>
              <w:rPr>
                <w:sz w:val="20"/>
                <w:shd w:fill="D9D9D9" w:color="auto" w:val="clear"/>
              </w:rPr>
              <w:t>前降支的分支血管、左旋支的分支血管及右冠</w:t>
            </w:r>
            <w:r>
              <w:rPr>
                <w:w w:val="95"/>
                <w:sz w:val="20"/>
                <w:shd w:fill="D9D9D9" w:color="auto" w:val="clear"/>
              </w:rPr>
              <w:t>状动脉的分支血管的狭窄不在保障范围内。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003" w:hRule="atLeast"/>
        </w:trPr>
        <w:tc>
          <w:tcPr>
            <w:tcW w:w="680" w:type="dxa"/>
          </w:tcPr>
          <w:p>
            <w:pPr>
              <w:pStyle w:val="TableParagraph"/>
              <w:spacing w:line="256" w:lineRule="exact"/>
              <w:ind w:left="120" w:right="109"/>
              <w:jc w:val="center"/>
              <w:rPr>
                <w:sz w:val="20"/>
              </w:rPr>
            </w:pPr>
            <w:r>
              <w:rPr>
                <w:sz w:val="20"/>
              </w:rPr>
              <w:t>39</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严重脊髓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灰质炎</w:t>
            </w:r>
          </w:p>
        </w:tc>
        <w:tc>
          <w:tcPr>
            <w:tcW w:w="4254" w:type="dxa"/>
          </w:tcPr>
          <w:p>
            <w:pPr>
              <w:pStyle w:val="TableParagraph"/>
              <w:spacing w:line="285" w:lineRule="auto"/>
              <w:ind w:left="107" w:right="97"/>
              <w:jc w:val="both"/>
              <w:rPr>
                <w:sz w:val="20"/>
              </w:rPr>
            </w:pPr>
            <w:r>
              <w:rPr>
                <w:spacing w:val="8"/>
                <w:sz w:val="20"/>
              </w:rPr>
              <w:t>指由于脊髓灰质炎病毒感染所致的瘫痪性疾</w:t>
            </w:r>
            <w:r>
              <w:rPr>
                <w:sz w:val="20"/>
              </w:rPr>
              <w:t>病，临床表现为运动功能损害或呼吸无力。脊髓灰质炎必须明确诊断，且需提供脊髓灰质炎病毒检查的证据（如粪便或脑脊液检查，血液中抗体检查</w:t>
            </w:r>
            <w:r>
              <w:rPr>
                <w:spacing w:val="-99"/>
                <w:sz w:val="20"/>
              </w:rPr>
              <w:t>）</w:t>
            </w:r>
            <w:r>
              <w:rPr>
                <w:spacing w:val="-9"/>
                <w:sz w:val="20"/>
              </w:rPr>
              <w:t>。脊髓灰质炎导致神经系统永久性</w:t>
            </w:r>
            <w:r>
              <w:rPr>
                <w:spacing w:val="-4"/>
                <w:sz w:val="20"/>
              </w:rPr>
              <w:t>的功能障碍。神经系统永久性的功能障碍，指</w:t>
            </w:r>
            <w:r>
              <w:rPr>
                <w:spacing w:val="-10"/>
                <w:sz w:val="20"/>
              </w:rPr>
              <w:t>疾病确诊 </w:t>
            </w:r>
            <w:r>
              <w:rPr>
                <w:sz w:val="20"/>
              </w:rPr>
              <w:t>180</w:t>
            </w:r>
            <w:r>
              <w:rPr>
                <w:spacing w:val="-6"/>
                <w:sz w:val="20"/>
              </w:rPr>
              <w:t> 天后，仍遗留下列一种或一种以</w:t>
            </w:r>
            <w:r>
              <w:rPr>
                <w:spacing w:val="-6"/>
                <w:w w:val="95"/>
                <w:sz w:val="20"/>
              </w:rPr>
              <w:t>上障碍：</w:t>
            </w:r>
          </w:p>
          <w:p>
            <w:pPr>
              <w:pStyle w:val="TableParagraph"/>
              <w:numPr>
                <w:ilvl w:val="0"/>
                <w:numId w:val="43"/>
              </w:numPr>
              <w:tabs>
                <w:tab w:pos="732" w:val="left" w:leader="none"/>
              </w:tabs>
              <w:spacing w:line="240" w:lineRule="auto" w:before="150" w:after="0"/>
              <w:ind w:left="731" w:right="0" w:hanging="624"/>
              <w:jc w:val="left"/>
              <w:rPr>
                <w:sz w:val="20"/>
              </w:rPr>
            </w:pPr>
            <w:r>
              <w:rPr>
                <w:w w:val="95"/>
                <w:sz w:val="20"/>
              </w:rPr>
              <w:t>一肢或一肢以上肢体机能完全丧失；</w:t>
            </w:r>
          </w:p>
          <w:p>
            <w:pPr>
              <w:pStyle w:val="TableParagraph"/>
              <w:numPr>
                <w:ilvl w:val="0"/>
                <w:numId w:val="43"/>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1403" w:hRule="atLeast"/>
        </w:trPr>
        <w:tc>
          <w:tcPr>
            <w:tcW w:w="680" w:type="dxa"/>
          </w:tcPr>
          <w:p>
            <w:pPr>
              <w:pStyle w:val="TableParagraph"/>
              <w:spacing w:line="254" w:lineRule="exact"/>
              <w:ind w:left="120" w:right="109"/>
              <w:jc w:val="center"/>
              <w:rPr>
                <w:sz w:val="20"/>
              </w:rPr>
            </w:pPr>
            <w:r>
              <w:rPr>
                <w:sz w:val="20"/>
              </w:rPr>
              <w:t>40</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严重克隆</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101"/>
              <w:jc w:val="both"/>
              <w:rPr>
                <w:sz w:val="20"/>
              </w:rPr>
            </w:pPr>
            <w:r>
              <w:rPr>
                <w:sz w:val="20"/>
              </w:rPr>
              <w:t>克隆病是一种慢性肉芽肿性肠炎，具有特征性的克隆病病理组织学变化。诊断必须由病理检查结果证实。被保险人所患的克隆病必须已经</w:t>
            </w:r>
            <w:r>
              <w:rPr>
                <w:w w:val="95"/>
                <w:sz w:val="20"/>
              </w:rPr>
              <w:t>造成瘘管形成并伴有肠梗阻或肠穿孔。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741" w:hRule="atLeast"/>
        </w:trPr>
        <w:tc>
          <w:tcPr>
            <w:tcW w:w="680" w:type="dxa"/>
          </w:tcPr>
          <w:p>
            <w:pPr>
              <w:pStyle w:val="TableParagraph"/>
              <w:spacing w:line="254" w:lineRule="exact"/>
              <w:ind w:left="120" w:right="109"/>
              <w:jc w:val="center"/>
              <w:rPr>
                <w:sz w:val="20"/>
              </w:rPr>
            </w:pPr>
            <w:r>
              <w:rPr>
                <w:sz w:val="20"/>
              </w:rPr>
              <w:t>41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严重弥漫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性系统性硬皮病</w:t>
            </w:r>
          </w:p>
        </w:tc>
        <w:tc>
          <w:tcPr>
            <w:tcW w:w="4254" w:type="dxa"/>
          </w:tcPr>
          <w:p>
            <w:pPr>
              <w:pStyle w:val="TableParagraph"/>
              <w:spacing w:line="285" w:lineRule="auto"/>
              <w:ind w:left="110" w:right="96"/>
              <w:jc w:val="both"/>
              <w:rPr>
                <w:sz w:val="20"/>
              </w:rPr>
            </w:pPr>
            <w:r>
              <w:rPr>
                <w:sz w:val="20"/>
              </w:rPr>
              <w:t>一种系统性胶原血管病引起进行性的皮肤/血管和内脏器官的弥漫性纤维化。诊断必须明确并由活检和血清学证据支持并且疾病已经影响到心脏、肺或肾脏等内脏器官并且达到下列标</w:t>
            </w:r>
            <w:r>
              <w:rPr>
                <w:w w:val="95"/>
                <w:sz w:val="20"/>
              </w:rPr>
              <w:t>准之一：</w:t>
            </w:r>
          </w:p>
          <w:p>
            <w:pPr>
              <w:pStyle w:val="TableParagraph"/>
              <w:numPr>
                <w:ilvl w:val="0"/>
                <w:numId w:val="44"/>
              </w:numPr>
              <w:tabs>
                <w:tab w:pos="732" w:val="left" w:leader="none"/>
              </w:tabs>
              <w:spacing w:line="237" w:lineRule="auto" w:before="155" w:after="0"/>
              <w:ind w:left="731" w:right="110" w:hanging="624"/>
              <w:jc w:val="left"/>
              <w:rPr>
                <w:sz w:val="20"/>
              </w:rPr>
            </w:pPr>
            <w:r>
              <w:rPr>
                <w:sz w:val="20"/>
              </w:rPr>
              <w:t>肺纤维化，已经出现肺动脉高压、肺心病；</w:t>
            </w:r>
          </w:p>
          <w:p>
            <w:pPr>
              <w:pStyle w:val="TableParagraph"/>
              <w:numPr>
                <w:ilvl w:val="0"/>
                <w:numId w:val="44"/>
              </w:numPr>
              <w:tabs>
                <w:tab w:pos="732" w:val="left" w:leader="none"/>
              </w:tabs>
              <w:spacing w:line="237" w:lineRule="auto" w:before="155" w:after="0"/>
              <w:ind w:left="731" w:right="110" w:hanging="624"/>
              <w:jc w:val="left"/>
              <w:rPr>
                <w:sz w:val="20"/>
              </w:rPr>
            </w:pPr>
            <w:r>
              <w:rPr>
                <w:sz w:val="20"/>
              </w:rPr>
              <w:t>心脏损害，心脏功能衰竭程度达到纽约</w:t>
            </w:r>
            <w:r>
              <w:rPr>
                <w:w w:val="95"/>
                <w:sz w:val="20"/>
              </w:rPr>
              <w:t>心脏病学会的心功能分级标准之心功能</w:t>
            </w:r>
          </w:p>
          <w:p>
            <w:pPr>
              <w:pStyle w:val="TableParagraph"/>
              <w:spacing w:line="259" w:lineRule="exact"/>
              <w:ind w:left="731"/>
              <w:rPr>
                <w:sz w:val="20"/>
              </w:rPr>
            </w:pPr>
            <w:r>
              <w:rPr>
                <w:w w:val="95"/>
                <w:sz w:val="20"/>
              </w:rPr>
              <w:t>Ⅳ级；</w:t>
            </w:r>
          </w:p>
          <w:p>
            <w:pPr>
              <w:pStyle w:val="TableParagraph"/>
              <w:numPr>
                <w:ilvl w:val="0"/>
                <w:numId w:val="44"/>
              </w:numPr>
              <w:tabs>
                <w:tab w:pos="732" w:val="left" w:leader="none"/>
              </w:tabs>
              <w:spacing w:line="240" w:lineRule="auto" w:before="156" w:after="0"/>
              <w:ind w:left="731" w:right="0" w:hanging="624"/>
              <w:jc w:val="both"/>
              <w:rPr>
                <w:sz w:val="20"/>
              </w:rPr>
            </w:pPr>
            <w:r>
              <w:rPr>
                <w:w w:val="95"/>
                <w:sz w:val="20"/>
              </w:rPr>
              <w:t>肾脏损害，已经出现肾功能衰竭。</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54" w:lineRule="exact"/>
              <w:ind w:left="107"/>
              <w:rPr>
                <w:sz w:val="20"/>
              </w:rPr>
            </w:pPr>
            <w:r>
              <w:rPr>
                <w:w w:val="95"/>
                <w:sz w:val="20"/>
                <w:shd w:fill="E4E4E4" w:color="auto" w:val="clear"/>
              </w:rPr>
              <w:t>下列疾病不在保障范围内：</w:t>
            </w:r>
          </w:p>
          <w:p>
            <w:pPr>
              <w:pStyle w:val="TableParagraph"/>
              <w:spacing w:before="12"/>
              <w:rPr>
                <w:sz w:val="13"/>
              </w:rPr>
            </w:pPr>
          </w:p>
          <w:p>
            <w:pPr>
              <w:pStyle w:val="TableParagraph"/>
              <w:numPr>
                <w:ilvl w:val="0"/>
                <w:numId w:val="45"/>
              </w:numPr>
              <w:tabs>
                <w:tab w:pos="732" w:val="left" w:leader="none"/>
              </w:tabs>
              <w:spacing w:line="240" w:lineRule="auto" w:before="0" w:after="0"/>
              <w:ind w:left="731" w:right="0" w:hanging="624"/>
              <w:jc w:val="left"/>
              <w:rPr>
                <w:sz w:val="20"/>
              </w:rPr>
            </w:pPr>
            <w:r>
              <w:rPr>
                <w:w w:val="95"/>
                <w:sz w:val="20"/>
                <w:shd w:fill="E4E4E4" w:color="auto" w:val="clear"/>
              </w:rPr>
              <w:t>局限硬皮病；</w:t>
            </w:r>
          </w:p>
          <w:p>
            <w:pPr>
              <w:pStyle w:val="TableParagraph"/>
              <w:numPr>
                <w:ilvl w:val="0"/>
                <w:numId w:val="45"/>
              </w:numPr>
              <w:tabs>
                <w:tab w:pos="732" w:val="left" w:leader="none"/>
              </w:tabs>
              <w:spacing w:line="240" w:lineRule="auto" w:before="153" w:after="0"/>
              <w:ind w:left="731" w:right="0" w:hanging="624"/>
              <w:jc w:val="left"/>
              <w:rPr>
                <w:sz w:val="20"/>
              </w:rPr>
            </w:pPr>
            <w:r>
              <w:rPr>
                <w:sz w:val="20"/>
                <w:shd w:fill="E4E4E4" w:color="auto" w:val="clear"/>
              </w:rPr>
              <w:t>嗜酸细胞筋膜炎；</w:t>
            </w:r>
          </w:p>
          <w:p>
            <w:pPr>
              <w:pStyle w:val="TableParagraph"/>
              <w:numPr>
                <w:ilvl w:val="0"/>
                <w:numId w:val="45"/>
              </w:numPr>
              <w:tabs>
                <w:tab w:pos="732" w:val="left" w:leader="none"/>
              </w:tabs>
              <w:spacing w:line="240" w:lineRule="auto" w:before="153" w:after="0"/>
              <w:ind w:left="731" w:right="0" w:hanging="624"/>
              <w:jc w:val="left"/>
              <w:rPr>
                <w:sz w:val="20"/>
              </w:rPr>
            </w:pPr>
            <w:r>
              <w:rPr>
                <w:sz w:val="20"/>
                <w:shd w:fill="E4E4E4" w:color="auto" w:val="clear"/>
              </w:rPr>
              <w:t>CREST</w:t>
            </w:r>
            <w:r>
              <w:rPr>
                <w:spacing w:val="-12"/>
                <w:sz w:val="20"/>
                <w:shd w:fill="E4E4E4" w:color="auto" w:val="clear"/>
              </w:rPr>
              <w:t> 综合征。</w:t>
            </w:r>
          </w:p>
        </w:tc>
        <w:tc>
          <w:tcPr>
            <w:tcW w:w="3798" w:type="dxa"/>
          </w:tcPr>
          <w:p>
            <w:pPr>
              <w:pStyle w:val="TableParagraph"/>
              <w:rPr>
                <w:rFonts w:ascii="Times New Roman"/>
                <w:sz w:val="18"/>
              </w:rPr>
            </w:pPr>
          </w:p>
        </w:tc>
      </w:tr>
      <w:tr>
        <w:trPr>
          <w:trHeight w:val="9139" w:hRule="atLeast"/>
        </w:trPr>
        <w:tc>
          <w:tcPr>
            <w:tcW w:w="680" w:type="dxa"/>
          </w:tcPr>
          <w:p>
            <w:pPr>
              <w:pStyle w:val="TableParagraph"/>
              <w:spacing w:line="256" w:lineRule="exact"/>
              <w:ind w:left="120" w:right="109"/>
              <w:jc w:val="center"/>
              <w:rPr>
                <w:sz w:val="20"/>
              </w:rPr>
            </w:pPr>
            <w:r>
              <w:rPr>
                <w:sz w:val="20"/>
              </w:rPr>
              <w:t>42</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因职业关</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系导致的人类免疫缺陷病毒感染</w:t>
            </w:r>
          </w:p>
        </w:tc>
        <w:tc>
          <w:tcPr>
            <w:tcW w:w="4254" w:type="dxa"/>
          </w:tcPr>
          <w:p>
            <w:pPr>
              <w:pStyle w:val="TableParagraph"/>
              <w:spacing w:line="285" w:lineRule="auto"/>
              <w:ind w:left="110" w:right="101"/>
              <w:jc w:val="both"/>
              <w:rPr>
                <w:sz w:val="20"/>
              </w:rPr>
            </w:pPr>
            <w:r>
              <w:rPr>
                <w:sz w:val="20"/>
              </w:rPr>
              <w:t>被保险人在其常规职业工作过程中遭遇外伤， 或者职业需要处理血液或者其他体液时感染上</w:t>
            </w:r>
            <w:r>
              <w:rPr>
                <w:w w:val="99"/>
                <w:sz w:val="20"/>
              </w:rPr>
              <w:t>人类免疫缺陷病毒</w:t>
            </w:r>
            <w:r>
              <w:rPr>
                <w:spacing w:val="2"/>
                <w:w w:val="99"/>
                <w:sz w:val="20"/>
              </w:rPr>
              <w:t>（</w:t>
            </w:r>
            <w:r>
              <w:rPr>
                <w:spacing w:val="-2"/>
                <w:w w:val="99"/>
                <w:sz w:val="20"/>
              </w:rPr>
              <w:t>H</w:t>
            </w:r>
            <w:r>
              <w:rPr>
                <w:w w:val="99"/>
                <w:sz w:val="20"/>
              </w:rPr>
              <w:t>I</w:t>
            </w:r>
            <w:r>
              <w:rPr>
                <w:spacing w:val="0"/>
                <w:w w:val="99"/>
                <w:sz w:val="20"/>
              </w:rPr>
              <w:t>V</w:t>
            </w:r>
            <w:r>
              <w:rPr>
                <w:spacing w:val="-101"/>
                <w:w w:val="99"/>
                <w:sz w:val="20"/>
              </w:rPr>
              <w:t>）。</w:t>
            </w:r>
          </w:p>
          <w:p>
            <w:pPr>
              <w:pStyle w:val="TableParagraph"/>
              <w:spacing w:before="174"/>
              <w:ind w:left="110"/>
              <w:rPr>
                <w:sz w:val="20"/>
              </w:rPr>
            </w:pPr>
            <w:r>
              <w:rPr>
                <w:w w:val="95"/>
                <w:sz w:val="20"/>
              </w:rPr>
              <w:t>必须满足下列全部条件：</w:t>
            </w:r>
          </w:p>
          <w:p>
            <w:pPr>
              <w:pStyle w:val="TableParagraph"/>
              <w:spacing w:before="9"/>
              <w:rPr>
                <w:sz w:val="15"/>
              </w:rPr>
            </w:pPr>
          </w:p>
          <w:p>
            <w:pPr>
              <w:pStyle w:val="TableParagraph"/>
              <w:numPr>
                <w:ilvl w:val="0"/>
                <w:numId w:val="46"/>
              </w:numPr>
              <w:tabs>
                <w:tab w:pos="732" w:val="left" w:leader="none"/>
              </w:tabs>
              <w:spacing w:line="285" w:lineRule="auto" w:before="1" w:after="0"/>
              <w:ind w:left="731" w:right="0" w:hanging="624"/>
              <w:jc w:val="left"/>
              <w:rPr>
                <w:sz w:val="20"/>
              </w:rPr>
            </w:pPr>
            <w:r>
              <w:rPr>
                <w:sz w:val="20"/>
              </w:rPr>
              <w:t>感染必须是在被保险人正在从事其职业</w:t>
            </w:r>
            <w:r>
              <w:rPr>
                <w:spacing w:val="-10"/>
                <w:w w:val="95"/>
                <w:sz w:val="20"/>
              </w:rPr>
              <w:t>工作中发生，该职业必须属于下列职业：</w:t>
            </w:r>
          </w:p>
          <w:p>
            <w:pPr>
              <w:pStyle w:val="TableParagraph"/>
              <w:spacing w:line="350" w:lineRule="auto" w:before="142"/>
              <w:ind w:left="110" w:right="2631"/>
              <w:rPr>
                <w:sz w:val="20"/>
              </w:rPr>
            </w:pPr>
            <w:r>
              <w:rPr>
                <w:sz w:val="20"/>
                <w:shd w:fill="E4E4E4" w:color="auto" w:val="clear"/>
              </w:rPr>
              <w:t>医生和牙科医生护士</w:t>
            </w:r>
          </w:p>
          <w:p>
            <w:pPr>
              <w:pStyle w:val="TableParagraph"/>
              <w:spacing w:line="352" w:lineRule="auto" w:before="30"/>
              <w:ind w:left="110" w:right="2230"/>
              <w:rPr>
                <w:sz w:val="20"/>
              </w:rPr>
            </w:pPr>
            <w:r>
              <w:rPr>
                <w:sz w:val="20"/>
                <w:shd w:fill="E4E4E4" w:color="auto" w:val="clear"/>
              </w:rPr>
              <w:t>医院化验室工作人员</w:t>
            </w:r>
            <w:r>
              <w:rPr>
                <w:w w:val="95"/>
                <w:sz w:val="20"/>
                <w:shd w:fill="E4E4E4" w:color="auto" w:val="clear"/>
              </w:rPr>
              <w:t>医院护工</w:t>
            </w:r>
          </w:p>
          <w:p>
            <w:pPr>
              <w:pStyle w:val="TableParagraph"/>
              <w:spacing w:line="350" w:lineRule="auto" w:before="28"/>
              <w:ind w:left="110" w:right="2230"/>
              <w:rPr>
                <w:sz w:val="20"/>
              </w:rPr>
            </w:pPr>
            <w:r>
              <w:rPr>
                <w:sz w:val="20"/>
                <w:shd w:fill="E4E4E4" w:color="auto" w:val="clear"/>
              </w:rPr>
              <w:t>医生助理和牙医助理</w:t>
            </w:r>
            <w:r>
              <w:rPr>
                <w:w w:val="95"/>
                <w:sz w:val="20"/>
                <w:shd w:fill="E4E4E4" w:color="auto" w:val="clear"/>
              </w:rPr>
              <w:t>救护车工作人员</w:t>
            </w:r>
          </w:p>
          <w:p>
            <w:pPr>
              <w:pStyle w:val="TableParagraph"/>
              <w:spacing w:line="352" w:lineRule="auto" w:before="30"/>
              <w:ind w:left="110" w:right="3333"/>
              <w:rPr>
                <w:sz w:val="20"/>
              </w:rPr>
            </w:pPr>
            <w:r>
              <w:rPr>
                <w:sz w:val="20"/>
                <w:shd w:fill="E4E4E4" w:color="auto" w:val="clear"/>
              </w:rPr>
              <w:t>助产士 消防队员警察</w:t>
            </w:r>
          </w:p>
          <w:p>
            <w:pPr>
              <w:pStyle w:val="TableParagraph"/>
              <w:spacing w:before="25"/>
              <w:ind w:left="107"/>
              <w:rPr>
                <w:sz w:val="20"/>
              </w:rPr>
            </w:pPr>
            <w:r>
              <w:rPr>
                <w:sz w:val="20"/>
                <w:shd w:fill="E4E4E4" w:color="auto" w:val="clear"/>
              </w:rPr>
              <w:t>狱警</w:t>
            </w:r>
          </w:p>
          <w:p>
            <w:pPr>
              <w:pStyle w:val="TableParagraph"/>
              <w:numPr>
                <w:ilvl w:val="0"/>
                <w:numId w:val="46"/>
              </w:numPr>
              <w:tabs>
                <w:tab w:pos="732" w:val="left" w:leader="none"/>
              </w:tabs>
              <w:spacing w:line="285" w:lineRule="auto" w:before="148" w:after="0"/>
              <w:ind w:left="731" w:right="108" w:hanging="624"/>
              <w:jc w:val="left"/>
              <w:rPr>
                <w:sz w:val="20"/>
              </w:rPr>
            </w:pPr>
            <w:r>
              <w:rPr>
                <w:spacing w:val="-4"/>
                <w:sz w:val="20"/>
              </w:rPr>
              <w:t>血清转化必须出现在事故发生后的 </w:t>
            </w:r>
            <w:r>
              <w:rPr>
                <w:sz w:val="20"/>
              </w:rPr>
              <w:t>6</w:t>
            </w:r>
            <w:r>
              <w:rPr>
                <w:spacing w:val="-26"/>
                <w:sz w:val="20"/>
              </w:rPr>
              <w:t> 个</w:t>
            </w:r>
            <w:r>
              <w:rPr>
                <w:spacing w:val="-26"/>
                <w:w w:val="95"/>
                <w:sz w:val="20"/>
              </w:rPr>
              <w:t>月以内；</w:t>
            </w:r>
          </w:p>
          <w:p>
            <w:pPr>
              <w:pStyle w:val="TableParagraph"/>
              <w:numPr>
                <w:ilvl w:val="0"/>
                <w:numId w:val="46"/>
              </w:numPr>
              <w:tabs>
                <w:tab w:pos="732" w:val="left" w:leader="none"/>
              </w:tabs>
              <w:spacing w:line="240" w:lineRule="auto" w:before="167" w:after="0"/>
              <w:ind w:left="731" w:right="0" w:hanging="624"/>
              <w:jc w:val="left"/>
              <w:rPr>
                <w:sz w:val="20"/>
              </w:rPr>
            </w:pPr>
            <w:r>
              <w:rPr>
                <w:w w:val="95"/>
                <w:sz w:val="20"/>
              </w:rPr>
              <w:t>必须提供被保险人在所报事故发生后的</w:t>
            </w:r>
          </w:p>
          <w:p>
            <w:pPr>
              <w:pStyle w:val="TableParagraph"/>
              <w:spacing w:line="285" w:lineRule="auto" w:before="49"/>
              <w:ind w:left="731" w:right="96"/>
              <w:rPr>
                <w:sz w:val="20"/>
              </w:rPr>
            </w:pPr>
            <w:r>
              <w:rPr>
                <w:sz w:val="20"/>
              </w:rPr>
              <w:t>5 天以内进行的检查报告，该报告必须显示被保险人血液 HIV 病毒阴性和/或</w:t>
            </w:r>
          </w:p>
          <w:p>
            <w:pPr>
              <w:pStyle w:val="TableParagraph"/>
              <w:spacing w:before="11"/>
              <w:ind w:left="731"/>
              <w:rPr>
                <w:sz w:val="20"/>
              </w:rPr>
            </w:pPr>
            <w:r>
              <w:rPr>
                <w:sz w:val="20"/>
              </w:rPr>
              <w:t>HIV 抗体阴性；</w:t>
            </w:r>
          </w:p>
          <w:p>
            <w:pPr>
              <w:pStyle w:val="TableParagraph"/>
              <w:spacing w:before="9"/>
              <w:rPr>
                <w:sz w:val="15"/>
              </w:rPr>
            </w:pPr>
          </w:p>
          <w:p>
            <w:pPr>
              <w:pStyle w:val="TableParagraph"/>
              <w:numPr>
                <w:ilvl w:val="0"/>
                <w:numId w:val="46"/>
              </w:numPr>
              <w:tabs>
                <w:tab w:pos="732" w:val="left" w:leader="none"/>
              </w:tabs>
              <w:spacing w:line="285" w:lineRule="auto" w:before="0" w:after="0"/>
              <w:ind w:left="731" w:right="-15" w:hanging="624"/>
              <w:jc w:val="left"/>
              <w:rPr>
                <w:sz w:val="20"/>
              </w:rPr>
            </w:pPr>
            <w:r>
              <w:rPr>
                <w:spacing w:val="-4"/>
                <w:sz w:val="20"/>
              </w:rPr>
              <w:t>必须在事故发生后的 </w:t>
            </w:r>
            <w:r>
              <w:rPr>
                <w:sz w:val="20"/>
              </w:rPr>
              <w:t>12</w:t>
            </w:r>
            <w:r>
              <w:rPr>
                <w:spacing w:val="-7"/>
                <w:sz w:val="20"/>
              </w:rPr>
              <w:t> 个月内证实被保</w:t>
            </w:r>
            <w:r>
              <w:rPr>
                <w:spacing w:val="-1"/>
                <w:sz w:val="20"/>
              </w:rPr>
              <w:t>险人体内存在</w:t>
            </w:r>
            <w:r>
              <w:rPr>
                <w:sz w:val="20"/>
              </w:rPr>
              <w:t>HIV</w:t>
            </w:r>
            <w:r>
              <w:rPr>
                <w:spacing w:val="-10"/>
                <w:sz w:val="20"/>
              </w:rPr>
              <w:t> 病毒或者</w:t>
            </w:r>
            <w:r>
              <w:rPr>
                <w:sz w:val="20"/>
              </w:rPr>
              <w:t>HIV</w:t>
            </w:r>
            <w:r>
              <w:rPr>
                <w:spacing w:val="-20"/>
                <w:sz w:val="20"/>
              </w:rPr>
              <w:t> 抗体。</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074" w:hRule="atLeast"/>
        </w:trPr>
        <w:tc>
          <w:tcPr>
            <w:tcW w:w="680" w:type="dxa"/>
          </w:tcPr>
          <w:p>
            <w:pPr>
              <w:pStyle w:val="TableParagraph"/>
              <w:spacing w:line="254" w:lineRule="exact"/>
              <w:ind w:left="120" w:right="109"/>
              <w:jc w:val="center"/>
              <w:rPr>
                <w:sz w:val="20"/>
              </w:rPr>
            </w:pPr>
            <w:r>
              <w:rPr>
                <w:sz w:val="20"/>
              </w:rPr>
              <w:t>43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重症急性</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坏死性筋膜炎</w:t>
            </w:r>
          </w:p>
        </w:tc>
        <w:tc>
          <w:tcPr>
            <w:tcW w:w="4254" w:type="dxa"/>
          </w:tcPr>
          <w:p>
            <w:pPr>
              <w:pStyle w:val="TableParagraph"/>
              <w:spacing w:line="285" w:lineRule="auto"/>
              <w:ind w:left="110"/>
              <w:rPr>
                <w:sz w:val="20"/>
              </w:rPr>
            </w:pPr>
            <w:r>
              <w:rPr>
                <w:sz w:val="20"/>
              </w:rPr>
              <w:t>是一种由细菌侵入皮下组织和筋膜引起的急性坏死性软组织感染，可伴有毒血症、败血症、</w:t>
            </w:r>
            <w:r>
              <w:rPr>
                <w:spacing w:val="-9"/>
                <w:sz w:val="20"/>
              </w:rPr>
              <w:t>中毒性休克、弥漫性血管内凝血及多器官衰竭。</w:t>
            </w:r>
            <w:r>
              <w:rPr>
                <w:spacing w:val="-9"/>
                <w:w w:val="95"/>
                <w:sz w:val="20"/>
              </w:rPr>
              <w:t>其诊断必须满足以下所有条件：</w:t>
            </w:r>
          </w:p>
          <w:p>
            <w:pPr>
              <w:pStyle w:val="TableParagraph"/>
              <w:numPr>
                <w:ilvl w:val="0"/>
                <w:numId w:val="47"/>
              </w:numPr>
              <w:tabs>
                <w:tab w:pos="732" w:val="left" w:leader="none"/>
              </w:tabs>
              <w:spacing w:line="235" w:lineRule="auto" w:before="157" w:after="0"/>
              <w:ind w:left="731" w:right="110" w:hanging="624"/>
              <w:jc w:val="left"/>
              <w:rPr>
                <w:sz w:val="20"/>
              </w:rPr>
            </w:pPr>
            <w:r>
              <w:rPr>
                <w:sz w:val="20"/>
              </w:rPr>
              <w:t>细菌培养和临床表现符合坏死性筋膜炎诊断标准；</w:t>
            </w:r>
          </w:p>
          <w:p>
            <w:pPr>
              <w:pStyle w:val="TableParagraph"/>
              <w:numPr>
                <w:ilvl w:val="0"/>
                <w:numId w:val="47"/>
              </w:numPr>
              <w:tabs>
                <w:tab w:pos="732" w:val="left" w:leader="none"/>
              </w:tabs>
              <w:spacing w:line="240" w:lineRule="auto" w:before="121" w:after="0"/>
              <w:ind w:left="731" w:right="0" w:hanging="624"/>
              <w:jc w:val="left"/>
              <w:rPr>
                <w:sz w:val="20"/>
              </w:rPr>
            </w:pPr>
            <w:r>
              <w:rPr>
                <w:w w:val="95"/>
                <w:sz w:val="20"/>
              </w:rPr>
              <w:t>病情迅速恶化，有脓毒血症表现；</w:t>
            </w:r>
          </w:p>
          <w:p>
            <w:pPr>
              <w:pStyle w:val="TableParagraph"/>
              <w:numPr>
                <w:ilvl w:val="0"/>
                <w:numId w:val="47"/>
              </w:numPr>
              <w:tabs>
                <w:tab w:pos="732" w:val="left" w:leader="none"/>
              </w:tabs>
              <w:spacing w:line="235" w:lineRule="auto" w:before="129" w:after="0"/>
              <w:ind w:left="731" w:right="110" w:hanging="624"/>
              <w:jc w:val="left"/>
              <w:rPr>
                <w:sz w:val="20"/>
              </w:rPr>
            </w:pPr>
            <w:r>
              <w:rPr>
                <w:sz w:val="20"/>
              </w:rPr>
              <w:t>受感染肢体被截肢（自腕关节或踝关节</w:t>
            </w:r>
            <w:r>
              <w:rPr>
                <w:w w:val="95"/>
                <w:sz w:val="20"/>
              </w:rPr>
              <w:t>近端</w:t>
            </w:r>
            <w:r>
              <w:rPr>
                <w:spacing w:val="-99"/>
                <w:w w:val="95"/>
                <w:sz w:val="20"/>
              </w:rPr>
              <w:t>）</w:t>
            </w:r>
            <w:r>
              <w:rPr>
                <w:w w:val="95"/>
                <w:sz w:val="20"/>
              </w:rPr>
              <w:t>。</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67" w:hRule="atLeast"/>
        </w:trPr>
        <w:tc>
          <w:tcPr>
            <w:tcW w:w="680" w:type="dxa"/>
          </w:tcPr>
          <w:p>
            <w:pPr>
              <w:pStyle w:val="TableParagraph"/>
              <w:spacing w:line="254" w:lineRule="exact"/>
              <w:ind w:left="120" w:right="109"/>
              <w:jc w:val="center"/>
              <w:rPr>
                <w:sz w:val="20"/>
              </w:rPr>
            </w:pPr>
            <w:r>
              <w:rPr>
                <w:sz w:val="20"/>
              </w:rPr>
              <w:t>44</w:t>
            </w:r>
          </w:p>
        </w:tc>
        <w:tc>
          <w:tcPr>
            <w:tcW w:w="1135" w:type="dxa"/>
          </w:tcPr>
          <w:p>
            <w:pPr>
              <w:pStyle w:val="TableParagraph"/>
              <w:spacing w:line="254" w:lineRule="exact"/>
              <w:ind w:left="109"/>
              <w:rPr>
                <w:rFonts w:ascii="微软雅黑" w:eastAsia="微软雅黑" w:hint="eastAsia"/>
                <w:b/>
                <w:sz w:val="20"/>
              </w:rPr>
            </w:pPr>
            <w:r>
              <w:rPr>
                <w:rFonts w:ascii="微软雅黑" w:eastAsia="微软雅黑" w:hint="eastAsia"/>
                <w:b/>
                <w:w w:val="95"/>
                <w:sz w:val="20"/>
              </w:rPr>
              <w:t>严重慢性</w:t>
            </w:r>
            <w:r>
              <w:rPr>
                <w:rFonts w:ascii="微软雅黑" w:eastAsia="微软雅黑" w:hint="eastAsia"/>
                <w:b/>
                <w:sz w:val="20"/>
              </w:rPr>
              <w:t> </w:t>
            </w:r>
          </w:p>
        </w:tc>
        <w:tc>
          <w:tcPr>
            <w:tcW w:w="4254" w:type="dxa"/>
          </w:tcPr>
          <w:p>
            <w:pPr>
              <w:pStyle w:val="TableParagraph"/>
              <w:spacing w:line="254" w:lineRule="exact"/>
              <w:ind w:left="107"/>
              <w:rPr>
                <w:sz w:val="20"/>
              </w:rPr>
            </w:pPr>
            <w:r>
              <w:rPr>
                <w:sz w:val="20"/>
              </w:rPr>
              <w:t>指慢性反复发作的胰腺炎症导致胰腺的广泛纤</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117" w:hRule="atLeast"/>
        </w:trPr>
        <w:tc>
          <w:tcPr>
            <w:tcW w:w="680" w:type="dxa"/>
          </w:tcPr>
          <w:p>
            <w:pPr>
              <w:pStyle w:val="TableParagraph"/>
              <w:rPr>
                <w:rFonts w:ascii="Times New Roman"/>
                <w:sz w:val="18"/>
              </w:rPr>
            </w:pPr>
          </w:p>
        </w:tc>
        <w:tc>
          <w:tcPr>
            <w:tcW w:w="1135" w:type="dxa"/>
          </w:tcPr>
          <w:p>
            <w:pPr>
              <w:pStyle w:val="TableParagraph"/>
              <w:spacing w:line="180" w:lineRule="auto"/>
              <w:ind w:left="109" w:right="53"/>
              <w:rPr>
                <w:rFonts w:ascii="微软雅黑" w:eastAsia="微软雅黑" w:hint="eastAsia"/>
                <w:b/>
                <w:sz w:val="20"/>
              </w:rPr>
            </w:pPr>
            <w:r>
              <w:rPr>
                <w:rFonts w:ascii="微软雅黑" w:eastAsia="微软雅黑" w:hint="eastAsia"/>
                <w:b/>
                <w:sz w:val="20"/>
              </w:rPr>
              <w:t>复发性胰腺炎</w:t>
            </w:r>
          </w:p>
        </w:tc>
        <w:tc>
          <w:tcPr>
            <w:tcW w:w="4254" w:type="dxa"/>
          </w:tcPr>
          <w:p>
            <w:pPr>
              <w:pStyle w:val="TableParagraph"/>
              <w:spacing w:line="285" w:lineRule="auto"/>
              <w:ind w:left="107" w:right="101"/>
              <w:jc w:val="both"/>
              <w:rPr>
                <w:sz w:val="20"/>
              </w:rPr>
            </w:pPr>
            <w:r>
              <w:rPr>
                <w:sz w:val="20"/>
              </w:rPr>
              <w:t>维化、坏死、弥漫性钙化及假性囊肿形成，造成胰腺功能障碍出现严重糖尿病和营养不良。</w:t>
            </w:r>
            <w:r>
              <w:rPr>
                <w:w w:val="95"/>
                <w:sz w:val="20"/>
              </w:rPr>
              <w:t>必须满足以下所有条件：</w:t>
            </w:r>
          </w:p>
          <w:p>
            <w:pPr>
              <w:pStyle w:val="TableParagraph"/>
              <w:numPr>
                <w:ilvl w:val="0"/>
                <w:numId w:val="48"/>
              </w:numPr>
              <w:tabs>
                <w:tab w:pos="732" w:val="left" w:leader="none"/>
              </w:tabs>
              <w:spacing w:line="237" w:lineRule="auto" w:before="155" w:after="0"/>
              <w:ind w:left="731" w:right="1" w:hanging="624"/>
              <w:jc w:val="left"/>
              <w:rPr>
                <w:sz w:val="20"/>
              </w:rPr>
            </w:pPr>
            <w:r>
              <w:rPr>
                <w:sz w:val="20"/>
              </w:rPr>
              <w:t>CT 显示胰腺广泛钙化或逆行胰胆管造</w:t>
            </w:r>
            <w:r>
              <w:rPr>
                <w:spacing w:val="-29"/>
                <w:w w:val="95"/>
                <w:sz w:val="20"/>
              </w:rPr>
              <w:t>影</w:t>
            </w:r>
            <w:r>
              <w:rPr>
                <w:spacing w:val="-5"/>
                <w:w w:val="95"/>
                <w:sz w:val="20"/>
              </w:rPr>
              <w:t>（ERCP）显示胰管扭曲、扩张和狭窄；</w:t>
            </w:r>
          </w:p>
          <w:p>
            <w:pPr>
              <w:pStyle w:val="TableParagraph"/>
              <w:numPr>
                <w:ilvl w:val="0"/>
                <w:numId w:val="48"/>
              </w:numPr>
              <w:tabs>
                <w:tab w:pos="732" w:val="left" w:leader="none"/>
              </w:tabs>
              <w:spacing w:line="237" w:lineRule="auto" w:before="156" w:after="0"/>
              <w:ind w:left="731" w:right="159" w:hanging="624"/>
              <w:jc w:val="left"/>
              <w:rPr>
                <w:sz w:val="20"/>
              </w:rPr>
            </w:pPr>
            <w:r>
              <w:rPr>
                <w:spacing w:val="-4"/>
                <w:sz w:val="20"/>
              </w:rPr>
              <w:t>接受胰岛素替代治疗和酶替代治疗 </w:t>
            </w:r>
            <w:r>
              <w:rPr>
                <w:sz w:val="20"/>
              </w:rPr>
              <w:t>180 </w:t>
            </w:r>
            <w:r>
              <w:rPr>
                <w:w w:val="95"/>
                <w:sz w:val="20"/>
              </w:rPr>
              <w:t>天以上。</w:t>
            </w:r>
          </w:p>
          <w:p>
            <w:pPr>
              <w:pStyle w:val="TableParagraph"/>
              <w:spacing w:line="237" w:lineRule="auto" w:before="158"/>
              <w:ind w:left="110" w:right="102"/>
              <w:jc w:val="both"/>
              <w:rPr>
                <w:sz w:val="20"/>
              </w:rPr>
            </w:pPr>
            <w:r>
              <w:rPr>
                <w:sz w:val="20"/>
                <w:shd w:fill="E4E4E4" w:color="auto" w:val="clear"/>
              </w:rPr>
              <w:t>酒精导致的慢性复发性胰腺炎不在保障范围内。</w:t>
            </w:r>
          </w:p>
        </w:tc>
        <w:tc>
          <w:tcPr>
            <w:tcW w:w="3798" w:type="dxa"/>
          </w:tcPr>
          <w:p>
            <w:pPr>
              <w:pStyle w:val="TableParagraph"/>
              <w:rPr>
                <w:rFonts w:ascii="Times New Roman"/>
                <w:sz w:val="18"/>
              </w:rPr>
            </w:pPr>
          </w:p>
        </w:tc>
      </w:tr>
      <w:tr>
        <w:trPr>
          <w:trHeight w:val="2028" w:hRule="atLeast"/>
        </w:trPr>
        <w:tc>
          <w:tcPr>
            <w:tcW w:w="680" w:type="dxa"/>
          </w:tcPr>
          <w:p>
            <w:pPr>
              <w:pStyle w:val="TableParagraph"/>
              <w:spacing w:line="254" w:lineRule="exact"/>
              <w:ind w:left="120" w:right="109"/>
              <w:jc w:val="center"/>
              <w:rPr>
                <w:sz w:val="20"/>
              </w:rPr>
            </w:pPr>
            <w:r>
              <w:rPr>
                <w:sz w:val="20"/>
              </w:rPr>
              <w:t>45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炎</w:t>
            </w:r>
          </w:p>
        </w:tc>
        <w:tc>
          <w:tcPr>
            <w:tcW w:w="4254" w:type="dxa"/>
          </w:tcPr>
          <w:p>
            <w:pPr>
              <w:pStyle w:val="TableParagraph"/>
              <w:spacing w:line="283" w:lineRule="auto"/>
              <w:ind w:left="107" w:right="97"/>
              <w:jc w:val="both"/>
              <w:rPr>
                <w:sz w:val="20"/>
              </w:rPr>
            </w:pPr>
            <w:r>
              <w:rPr>
                <w:sz w:val="20"/>
              </w:rPr>
              <w:t>以指被保险人因严重心肌炎性病变导致心功能损害造成持续的永久不可逆性的心功能衰竭。心功能衰竭程度达到纽约心脏病学会的心功能</w:t>
            </w:r>
            <w:r>
              <w:rPr>
                <w:spacing w:val="-4"/>
                <w:sz w:val="20"/>
              </w:rPr>
              <w:t>分级标准之心功能 </w:t>
            </w:r>
            <w:r>
              <w:rPr>
                <w:rFonts w:ascii="Times New Roman" w:eastAsia="Times New Roman"/>
                <w:sz w:val="20"/>
              </w:rPr>
              <w:t>IV </w:t>
            </w:r>
            <w:r>
              <w:rPr>
                <w:spacing w:val="-1"/>
                <w:sz w:val="20"/>
              </w:rPr>
              <w:t>级。 被保险人永久不可</w:t>
            </w:r>
            <w:r>
              <w:rPr>
                <w:sz w:val="20"/>
              </w:rPr>
              <w:t>逆性的体力活动能力受限，不能从事任何体力</w:t>
            </w:r>
            <w:r>
              <w:rPr>
                <w:w w:val="95"/>
                <w:sz w:val="20"/>
              </w:rPr>
              <w:t>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651" w:hRule="atLeast"/>
        </w:trPr>
        <w:tc>
          <w:tcPr>
            <w:tcW w:w="680" w:type="dxa"/>
          </w:tcPr>
          <w:p>
            <w:pPr>
              <w:pStyle w:val="TableParagraph"/>
              <w:spacing w:line="254" w:lineRule="exact"/>
              <w:ind w:left="120" w:right="109"/>
              <w:jc w:val="center"/>
              <w:rPr>
                <w:sz w:val="20"/>
              </w:rPr>
            </w:pPr>
            <w:r>
              <w:rPr>
                <w:sz w:val="20"/>
              </w:rPr>
              <w:t>46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进行性核</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上性麻痹</w:t>
            </w:r>
          </w:p>
        </w:tc>
        <w:tc>
          <w:tcPr>
            <w:tcW w:w="4254" w:type="dxa"/>
          </w:tcPr>
          <w:p>
            <w:pPr>
              <w:pStyle w:val="TableParagraph"/>
              <w:spacing w:line="285" w:lineRule="auto"/>
              <w:ind w:left="107" w:right="97"/>
              <w:jc w:val="both"/>
              <w:rPr>
                <w:sz w:val="20"/>
              </w:rPr>
            </w:pPr>
            <w:r>
              <w:rPr>
                <w:sz w:val="20"/>
              </w:rPr>
              <w:t>进 行 性 核 上 性 麻 痹 （ PSP ） 又 称Steele-Rchardson-Olszewski 综合征，是一种神经系统变性疾病，以假球麻痹、垂直性核上性眼肌麻痹、锥体外系肌僵直、步态共济失调和轻度痴呆为主要临床特征。PSP 必须由三级甲等医院的神经内科专科医生确诊，并且被保险人自主生活能力完全丧失，无法独立完成六</w:t>
            </w:r>
            <w:r>
              <w:rPr>
                <w:w w:val="95"/>
                <w:sz w:val="20"/>
              </w:rPr>
              <w:t>项基本日常生活活动中的三项或三项以上。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359" w:hRule="atLeast"/>
        </w:trPr>
        <w:tc>
          <w:tcPr>
            <w:tcW w:w="680" w:type="dxa"/>
          </w:tcPr>
          <w:p>
            <w:pPr>
              <w:pStyle w:val="TableParagraph"/>
              <w:spacing w:line="254" w:lineRule="exact"/>
              <w:ind w:left="120" w:right="109"/>
              <w:jc w:val="center"/>
              <w:rPr>
                <w:sz w:val="20"/>
              </w:rPr>
            </w:pPr>
            <w:r>
              <w:rPr>
                <w:sz w:val="20"/>
              </w:rPr>
              <w:t>47</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破裂脑动</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脉瘤夹闭手术</w:t>
            </w:r>
          </w:p>
        </w:tc>
        <w:tc>
          <w:tcPr>
            <w:tcW w:w="4254" w:type="dxa"/>
          </w:tcPr>
          <w:p>
            <w:pPr>
              <w:pStyle w:val="TableParagraph"/>
              <w:spacing w:line="328" w:lineRule="auto" w:before="16"/>
              <w:ind w:left="110" w:right="101" w:hanging="3"/>
              <w:jc w:val="both"/>
              <w:rPr>
                <w:sz w:val="20"/>
              </w:rPr>
            </w:pPr>
            <w:r>
              <w:rPr>
                <w:sz w:val="20"/>
              </w:rPr>
              <w:t>指因脑动脉瘤破裂造成蛛网膜下腔出血，被保险人实际接受了在全麻下进行的开颅动脉瘤夹</w:t>
            </w:r>
            <w:r>
              <w:rPr>
                <w:w w:val="95"/>
                <w:sz w:val="20"/>
              </w:rPr>
              <w:t>闭手术。</w:t>
            </w:r>
          </w:p>
          <w:p>
            <w:pPr>
              <w:pStyle w:val="TableParagraph"/>
              <w:spacing w:line="285" w:lineRule="auto" w:before="156"/>
              <w:ind w:left="110" w:right="98" w:hanging="3"/>
              <w:jc w:val="both"/>
              <w:rPr>
                <w:sz w:val="20"/>
              </w:rPr>
            </w:pPr>
            <w:r>
              <w:rPr>
                <w:sz w:val="20"/>
                <w:shd w:fill="E4E4E4" w:color="auto" w:val="clear"/>
              </w:rPr>
              <w:t>脑动脉瘤（未破裂）预防性手术、颅骨打孔手术、动脉瘤栓塞手术、血管内手术及其他颅脑</w:t>
            </w:r>
            <w:r>
              <w:rPr>
                <w:w w:val="95"/>
                <w:sz w:val="20"/>
                <w:shd w:fill="E4E4E4" w:color="auto" w:val="clear"/>
              </w:rPr>
              <w:t>手术不在保障范围内。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233" w:hRule="atLeast"/>
        </w:trPr>
        <w:tc>
          <w:tcPr>
            <w:tcW w:w="680" w:type="dxa"/>
          </w:tcPr>
          <w:p>
            <w:pPr>
              <w:pStyle w:val="TableParagraph"/>
              <w:spacing w:line="254" w:lineRule="exact"/>
              <w:ind w:left="120" w:right="109"/>
              <w:jc w:val="center"/>
              <w:rPr>
                <w:sz w:val="20"/>
              </w:rPr>
            </w:pPr>
            <w:r>
              <w:rPr>
                <w:sz w:val="20"/>
              </w:rPr>
              <w:t>48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严重自身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免疫性肝炎</w:t>
            </w:r>
          </w:p>
        </w:tc>
        <w:tc>
          <w:tcPr>
            <w:tcW w:w="4254" w:type="dxa"/>
          </w:tcPr>
          <w:p>
            <w:pPr>
              <w:pStyle w:val="TableParagraph"/>
              <w:spacing w:line="328" w:lineRule="auto" w:before="16"/>
              <w:ind w:left="110" w:right="101" w:hanging="3"/>
              <w:jc w:val="both"/>
              <w:rPr>
                <w:sz w:val="20"/>
              </w:rPr>
            </w:pPr>
            <w:r>
              <w:rPr>
                <w:sz w:val="20"/>
              </w:rPr>
              <w:t>自身免疫性肝炎是一种原因不明的慢性肝脏的坏死性炎性疾病，机体免疫机制被破坏，产生针对肝脏自身抗原的抗体导致自身免疫反应， 从而破坏肝细胞造成肝脏炎症坏死，进而发展</w:t>
            </w:r>
            <w:r>
              <w:rPr>
                <w:w w:val="95"/>
                <w:sz w:val="20"/>
              </w:rPr>
              <w:t>为肝硬化。必须满足所有以下条件：</w:t>
            </w:r>
          </w:p>
          <w:p>
            <w:pPr>
              <w:pStyle w:val="TableParagraph"/>
              <w:numPr>
                <w:ilvl w:val="0"/>
                <w:numId w:val="49"/>
              </w:numPr>
              <w:tabs>
                <w:tab w:pos="732" w:val="left" w:leader="none"/>
              </w:tabs>
              <w:spacing w:line="240" w:lineRule="auto" w:before="130" w:after="0"/>
              <w:ind w:left="731" w:right="0" w:hanging="624"/>
              <w:jc w:val="left"/>
              <w:rPr>
                <w:sz w:val="20"/>
              </w:rPr>
            </w:pPr>
            <w:r>
              <w:rPr>
                <w:w w:val="95"/>
                <w:sz w:val="20"/>
              </w:rPr>
              <w:t>高γ球蛋白血症；</w:t>
            </w:r>
          </w:p>
          <w:p>
            <w:pPr>
              <w:pStyle w:val="TableParagraph"/>
              <w:numPr>
                <w:ilvl w:val="0"/>
                <w:numId w:val="49"/>
              </w:numPr>
              <w:tabs>
                <w:tab w:pos="732" w:val="left" w:leader="none"/>
              </w:tabs>
              <w:spacing w:line="260" w:lineRule="exact" w:before="153" w:after="0"/>
              <w:ind w:left="731" w:right="0" w:hanging="624"/>
              <w:jc w:val="left"/>
              <w:rPr>
                <w:sz w:val="20"/>
              </w:rPr>
            </w:pPr>
            <w:r>
              <w:rPr>
                <w:w w:val="95"/>
                <w:sz w:val="20"/>
              </w:rPr>
              <w:t>血液中存在高水平的自身免疫抗体，如</w:t>
            </w:r>
          </w:p>
          <w:p>
            <w:pPr>
              <w:pStyle w:val="TableParagraph"/>
              <w:ind w:left="731" w:right="-15"/>
              <w:rPr>
                <w:sz w:val="20"/>
              </w:rPr>
            </w:pPr>
            <w:r>
              <w:rPr>
                <w:spacing w:val="-8"/>
                <w:sz w:val="20"/>
              </w:rPr>
              <w:t>ANA（</w:t>
            </w:r>
            <w:r>
              <w:rPr>
                <w:sz w:val="20"/>
              </w:rPr>
              <w:t>抗核抗体</w:t>
            </w:r>
            <w:r>
              <w:rPr>
                <w:spacing w:val="-101"/>
                <w:sz w:val="20"/>
              </w:rPr>
              <w:t>）</w:t>
            </w:r>
            <w:r>
              <w:rPr>
                <w:spacing w:val="-26"/>
                <w:sz w:val="20"/>
              </w:rPr>
              <w:t>、</w:t>
            </w:r>
            <w:r>
              <w:rPr>
                <w:spacing w:val="-8"/>
                <w:sz w:val="20"/>
              </w:rPr>
              <w:t>SMA（</w:t>
            </w:r>
            <w:r>
              <w:rPr>
                <w:sz w:val="20"/>
              </w:rPr>
              <w:t>抗平滑肌抗体</w:t>
            </w:r>
            <w:r>
              <w:rPr>
                <w:spacing w:val="-99"/>
                <w:sz w:val="20"/>
              </w:rPr>
              <w:t>）</w:t>
            </w:r>
            <w:r>
              <w:rPr>
                <w:sz w:val="20"/>
              </w:rPr>
              <w:t>、</w:t>
            </w:r>
            <w:r>
              <w:rPr>
                <w:spacing w:val="-26"/>
                <w:sz w:val="20"/>
              </w:rPr>
              <w:t>抗 </w:t>
            </w:r>
            <w:r>
              <w:rPr>
                <w:sz w:val="20"/>
              </w:rPr>
              <w:t>LKM1</w:t>
            </w:r>
            <w:r>
              <w:rPr>
                <w:spacing w:val="-10"/>
                <w:sz w:val="20"/>
              </w:rPr>
              <w:t> 抗体或抗-</w:t>
            </w:r>
            <w:r>
              <w:rPr>
                <w:sz w:val="20"/>
              </w:rPr>
              <w:t>SLA/LP</w:t>
            </w:r>
            <w:r>
              <w:rPr>
                <w:spacing w:val="-14"/>
                <w:sz w:val="20"/>
              </w:rPr>
              <w:t> 抗体；</w:t>
            </w:r>
          </w:p>
          <w:p>
            <w:pPr>
              <w:pStyle w:val="TableParagraph"/>
              <w:numPr>
                <w:ilvl w:val="0"/>
                <w:numId w:val="49"/>
              </w:numPr>
              <w:tabs>
                <w:tab w:pos="732" w:val="left" w:leader="none"/>
              </w:tabs>
              <w:spacing w:line="240" w:lineRule="auto" w:before="155" w:after="0"/>
              <w:ind w:left="731" w:right="0" w:hanging="624"/>
              <w:jc w:val="left"/>
              <w:rPr>
                <w:sz w:val="20"/>
              </w:rPr>
            </w:pPr>
            <w:r>
              <w:rPr>
                <w:w w:val="95"/>
                <w:sz w:val="20"/>
              </w:rPr>
              <w:t>肝脏活检证实免疫性肝炎；</w:t>
            </w:r>
          </w:p>
          <w:p>
            <w:pPr>
              <w:pStyle w:val="TableParagraph"/>
              <w:numPr>
                <w:ilvl w:val="0"/>
                <w:numId w:val="49"/>
              </w:numPr>
              <w:tabs>
                <w:tab w:pos="732" w:val="left" w:leader="none"/>
              </w:tabs>
              <w:spacing w:line="237" w:lineRule="auto" w:before="156" w:after="0"/>
              <w:ind w:left="731" w:right="110" w:hanging="624"/>
              <w:jc w:val="left"/>
              <w:rPr>
                <w:sz w:val="20"/>
              </w:rPr>
            </w:pPr>
            <w:r>
              <w:rPr>
                <w:sz w:val="20"/>
              </w:rPr>
              <w:t>临床已经出现腹水、食道静脉曲张和脾</w:t>
            </w:r>
            <w:r>
              <w:rPr>
                <w:w w:val="95"/>
                <w:sz w:val="20"/>
              </w:rPr>
              <w:t>肿大等肝硬化表现。</w:t>
            </w:r>
          </w:p>
        </w:tc>
        <w:tc>
          <w:tcPr>
            <w:tcW w:w="3798" w:type="dxa"/>
          </w:tcPr>
          <w:p>
            <w:pPr>
              <w:pStyle w:val="TableParagraph"/>
              <w:spacing w:line="254" w:lineRule="exact"/>
              <w:ind w:left="107"/>
              <w:rPr>
                <w:sz w:val="20"/>
              </w:rPr>
            </w:pPr>
            <w:r>
              <w:rPr>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5" w:hRule="atLeast"/>
        </w:trPr>
        <w:tc>
          <w:tcPr>
            <w:tcW w:w="680" w:type="dxa"/>
          </w:tcPr>
          <w:p>
            <w:pPr>
              <w:pStyle w:val="TableParagraph"/>
              <w:spacing w:line="254" w:lineRule="exact"/>
              <w:ind w:left="120" w:right="109"/>
              <w:jc w:val="center"/>
              <w:rPr>
                <w:sz w:val="20"/>
              </w:rPr>
            </w:pPr>
            <w:r>
              <w:rPr>
                <w:sz w:val="20"/>
              </w:rPr>
              <w:t>49</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慢性肺源</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性心脏病</w:t>
            </w:r>
          </w:p>
        </w:tc>
        <w:tc>
          <w:tcPr>
            <w:tcW w:w="4254" w:type="dxa"/>
          </w:tcPr>
          <w:p>
            <w:pPr>
              <w:pStyle w:val="TableParagraph"/>
              <w:spacing w:line="283" w:lineRule="auto"/>
              <w:ind w:left="107" w:right="97"/>
              <w:jc w:val="both"/>
              <w:rPr>
                <w:sz w:val="20"/>
              </w:rPr>
            </w:pPr>
            <w:r>
              <w:rPr>
                <w:sz w:val="20"/>
              </w:rPr>
              <w:t>指被保险人因慢性肺部疾病导致慢性心功能损害造成永久不可逆性的心功能衰竭。心功能衰竭程度达到纽约心脏病学会的心功能分级标准</w:t>
            </w:r>
            <w:r>
              <w:rPr>
                <w:spacing w:val="-11"/>
                <w:sz w:val="20"/>
              </w:rPr>
              <w:t>之心功能 </w:t>
            </w:r>
            <w:r>
              <w:rPr>
                <w:rFonts w:ascii="Times New Roman" w:eastAsia="Times New Roman"/>
                <w:sz w:val="20"/>
              </w:rPr>
              <w:t>IV </w:t>
            </w:r>
            <w:r>
              <w:rPr>
                <w:spacing w:val="-9"/>
                <w:sz w:val="20"/>
              </w:rPr>
              <w:t>级。被保险人永久不可逆性的体力</w:t>
            </w:r>
            <w:r>
              <w:rPr>
                <w:spacing w:val="-9"/>
                <w:w w:val="95"/>
                <w:sz w:val="20"/>
              </w:rPr>
              <w:t>活动能力受限，不能从事任何体力活动。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pStyle w:val="BodyText"/>
      </w:pPr>
    </w:p>
    <w:p>
      <w:pPr>
        <w:pStyle w:val="BodyText"/>
        <w:spacing w:before="1"/>
        <w:rPr>
          <w:sz w:val="14"/>
        </w:rPr>
      </w:pPr>
    </w:p>
    <w:p>
      <w:pPr>
        <w:pStyle w:val="Heading2"/>
        <w:spacing w:line="324" w:lineRule="exact"/>
        <w:ind w:left="180"/>
      </w:pPr>
      <w:r>
        <w:rPr/>
        <w:t>注释</w:t>
      </w:r>
    </w:p>
    <w:p>
      <w:pPr>
        <w:pStyle w:val="BodyText"/>
        <w:spacing w:before="13"/>
        <w:rPr>
          <w:rFonts w:ascii="微软雅黑"/>
          <w:b/>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01"/>
        <w:gridCol w:w="7392"/>
      </w:tblGrid>
      <w:tr>
        <w:trPr>
          <w:trHeight w:val="838" w:hRule="atLeast"/>
        </w:trPr>
        <w:tc>
          <w:tcPr>
            <w:tcW w:w="734" w:type="dxa"/>
          </w:tcPr>
          <w:p>
            <w:pPr>
              <w:pStyle w:val="TableParagraph"/>
              <w:spacing w:line="199" w:lineRule="exact"/>
              <w:ind w:left="156" w:right="138"/>
              <w:jc w:val="center"/>
              <w:rPr>
                <w:sz w:val="20"/>
              </w:rPr>
            </w:pPr>
            <w:r>
              <w:rPr>
                <w:sz w:val="20"/>
              </w:rPr>
              <w:t>注 1</w:t>
            </w:r>
          </w:p>
        </w:tc>
        <w:tc>
          <w:tcPr>
            <w:tcW w:w="1901" w:type="dxa"/>
          </w:tcPr>
          <w:p>
            <w:pPr>
              <w:pStyle w:val="TableParagraph"/>
              <w:spacing w:line="248" w:lineRule="exact"/>
              <w:ind w:left="181"/>
              <w:rPr>
                <w:rFonts w:ascii="微软雅黑" w:eastAsia="微软雅黑" w:hint="eastAsia"/>
                <w:b/>
                <w:sz w:val="20"/>
              </w:rPr>
            </w:pPr>
            <w:r>
              <w:rPr>
                <w:rFonts w:ascii="微软雅黑" w:eastAsia="微软雅黑" w:hint="eastAsia"/>
                <w:b/>
                <w:sz w:val="20"/>
              </w:rPr>
              <w:t>肢体机能完全丧失</w:t>
            </w:r>
          </w:p>
        </w:tc>
        <w:tc>
          <w:tcPr>
            <w:tcW w:w="7392" w:type="dxa"/>
          </w:tcPr>
          <w:p>
            <w:pPr>
              <w:pStyle w:val="TableParagraph"/>
              <w:spacing w:line="223" w:lineRule="exact"/>
              <w:ind w:left="106"/>
              <w:rPr>
                <w:sz w:val="20"/>
              </w:rPr>
            </w:pPr>
            <w:r>
              <w:rPr>
                <w:sz w:val="20"/>
              </w:rPr>
              <w:t>指肢体的三大关节中的两大关节僵硬，或不能随意识活动。肢体是指包括肩关节</w:t>
            </w:r>
          </w:p>
          <w:p>
            <w:pPr>
              <w:pStyle w:val="TableParagraph"/>
              <w:spacing w:before="50"/>
              <w:ind w:left="106"/>
              <w:rPr>
                <w:sz w:val="20"/>
              </w:rPr>
            </w:pPr>
            <w:r>
              <w:rPr>
                <w:w w:val="95"/>
                <w:sz w:val="20"/>
              </w:rPr>
              <w:t>的整个上肢或包括髋关节的整个下肢。</w:t>
            </w:r>
          </w:p>
        </w:tc>
      </w:tr>
      <w:tr>
        <w:trPr>
          <w:trHeight w:val="1141"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2</w:t>
            </w:r>
          </w:p>
        </w:tc>
        <w:tc>
          <w:tcPr>
            <w:tcW w:w="1901" w:type="dxa"/>
          </w:tcPr>
          <w:p>
            <w:pPr>
              <w:pStyle w:val="TableParagraph"/>
              <w:spacing w:before="15"/>
              <w:rPr>
                <w:rFonts w:ascii="微软雅黑"/>
                <w:b/>
                <w:sz w:val="11"/>
              </w:rPr>
            </w:pPr>
          </w:p>
          <w:p>
            <w:pPr>
              <w:pStyle w:val="TableParagraph"/>
              <w:ind w:left="181"/>
              <w:rPr>
                <w:rFonts w:ascii="微软雅黑" w:eastAsia="微软雅黑" w:hint="eastAsia"/>
                <w:b/>
                <w:sz w:val="20"/>
              </w:rPr>
            </w:pPr>
            <w:r>
              <w:rPr>
                <w:rFonts w:ascii="微软雅黑" w:eastAsia="微软雅黑" w:hint="eastAsia"/>
                <w:b/>
                <w:sz w:val="20"/>
              </w:rPr>
              <w:t>语言能力完全丧失</w:t>
            </w:r>
          </w:p>
        </w:tc>
        <w:tc>
          <w:tcPr>
            <w:tcW w:w="7392" w:type="dxa"/>
          </w:tcPr>
          <w:p>
            <w:pPr>
              <w:pStyle w:val="TableParagraph"/>
              <w:spacing w:before="6"/>
              <w:rPr>
                <w:rFonts w:ascii="微软雅黑"/>
                <w:b/>
                <w:sz w:val="15"/>
              </w:rPr>
            </w:pPr>
          </w:p>
          <w:p>
            <w:pPr>
              <w:pStyle w:val="TableParagraph"/>
              <w:spacing w:line="285" w:lineRule="auto"/>
              <w:ind w:left="106" w:right="207"/>
              <w:rPr>
                <w:sz w:val="20"/>
              </w:rPr>
            </w:pPr>
            <w:r>
              <w:rPr>
                <w:sz w:val="20"/>
              </w:rPr>
              <w:t>语言能力完全丧失，指无法发出四种语音（包括口唇音、齿舌音、口盖音和喉头</w:t>
            </w:r>
            <w:r>
              <w:rPr>
                <w:w w:val="95"/>
                <w:sz w:val="20"/>
              </w:rPr>
              <w:t>音）中的任何三种，或声带全部切除，或因大脑语言中枢受伤害而患失语症。</w:t>
            </w:r>
          </w:p>
        </w:tc>
      </w:tr>
      <w:tr>
        <w:trPr>
          <w:trHeight w:val="1141" w:hRule="atLeast"/>
        </w:trPr>
        <w:tc>
          <w:tcPr>
            <w:tcW w:w="734" w:type="dxa"/>
          </w:tcPr>
          <w:p>
            <w:pPr>
              <w:pStyle w:val="TableParagraph"/>
              <w:spacing w:before="15"/>
              <w:rPr>
                <w:rFonts w:ascii="微软雅黑"/>
                <w:b/>
                <w:sz w:val="13"/>
              </w:rPr>
            </w:pPr>
          </w:p>
          <w:p>
            <w:pPr>
              <w:pStyle w:val="TableParagraph"/>
              <w:ind w:left="156" w:right="138"/>
              <w:jc w:val="center"/>
              <w:rPr>
                <w:sz w:val="20"/>
              </w:rPr>
            </w:pPr>
            <w:r>
              <w:rPr>
                <w:sz w:val="20"/>
              </w:rPr>
              <w:t>注 3</w:t>
            </w:r>
          </w:p>
        </w:tc>
        <w:tc>
          <w:tcPr>
            <w:tcW w:w="1901" w:type="dxa"/>
          </w:tcPr>
          <w:p>
            <w:pPr>
              <w:pStyle w:val="TableParagraph"/>
              <w:spacing w:before="14"/>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咀嚼吞咽能力完全丧失</w:t>
            </w:r>
          </w:p>
        </w:tc>
        <w:tc>
          <w:tcPr>
            <w:tcW w:w="7392" w:type="dxa"/>
          </w:tcPr>
          <w:p>
            <w:pPr>
              <w:pStyle w:val="TableParagraph"/>
              <w:spacing w:before="4"/>
              <w:rPr>
                <w:rFonts w:ascii="微软雅黑"/>
                <w:b/>
                <w:sz w:val="15"/>
              </w:rPr>
            </w:pPr>
          </w:p>
          <w:p>
            <w:pPr>
              <w:pStyle w:val="TableParagraph"/>
              <w:spacing w:line="285" w:lineRule="auto" w:before="1"/>
              <w:ind w:left="106" w:right="207"/>
              <w:rPr>
                <w:sz w:val="20"/>
              </w:rPr>
            </w:pPr>
            <w:r>
              <w:rPr>
                <w:sz w:val="20"/>
              </w:rPr>
              <w:t>咀嚼吞咽能力完全丧失，指因牙齿以外的原因导致器质障碍或机能障碍，以致不</w:t>
            </w:r>
            <w:r>
              <w:rPr>
                <w:w w:val="95"/>
                <w:sz w:val="20"/>
              </w:rPr>
              <w:t>能作咀嚼吞咽运动，除流质食物外不能摄取或吞咽的状态。</w:t>
            </w:r>
          </w:p>
        </w:tc>
      </w:tr>
      <w:tr>
        <w:trPr>
          <w:trHeight w:val="1766"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4</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六项基本日常生活活动</w:t>
            </w:r>
          </w:p>
        </w:tc>
        <w:tc>
          <w:tcPr>
            <w:tcW w:w="7392" w:type="dxa"/>
          </w:tcPr>
          <w:p>
            <w:pPr>
              <w:pStyle w:val="TableParagraph"/>
              <w:spacing w:before="6"/>
              <w:rPr>
                <w:rFonts w:ascii="微软雅黑"/>
                <w:b/>
                <w:sz w:val="15"/>
              </w:rPr>
            </w:pPr>
          </w:p>
          <w:p>
            <w:pPr>
              <w:pStyle w:val="TableParagraph"/>
              <w:spacing w:line="285" w:lineRule="auto"/>
              <w:ind w:left="106" w:right="200"/>
              <w:jc w:val="both"/>
              <w:rPr>
                <w:sz w:val="20"/>
              </w:rPr>
            </w:pPr>
            <w:r>
              <w:rPr>
                <w:sz w:val="20"/>
              </w:rPr>
              <w:t>六项基本日常生活活动是指：①穿衣：自己能够穿衣及脱衣；②移动：自己从一个房间到另一个房间；③行动：自己上下床或上下轮椅；④如厕：自己控制进行大小便；⑤进食：自己从已准备好的碗或碟中取食物放入口中；⑥洗澡：自己进</w:t>
            </w:r>
            <w:r>
              <w:rPr>
                <w:w w:val="95"/>
                <w:sz w:val="20"/>
              </w:rPr>
              <w:t>行淋浴或盆浴。</w:t>
            </w:r>
          </w:p>
        </w:tc>
      </w:tr>
      <w:tr>
        <w:trPr>
          <w:trHeight w:val="1142" w:hRule="atLeast"/>
        </w:trPr>
        <w:tc>
          <w:tcPr>
            <w:tcW w:w="734" w:type="dxa"/>
          </w:tcPr>
          <w:p>
            <w:pPr>
              <w:pStyle w:val="TableParagraph"/>
              <w:spacing w:before="16"/>
              <w:rPr>
                <w:rFonts w:ascii="微软雅黑"/>
                <w:b/>
                <w:sz w:val="13"/>
              </w:rPr>
            </w:pPr>
          </w:p>
          <w:p>
            <w:pPr>
              <w:pStyle w:val="TableParagraph"/>
              <w:spacing w:before="1"/>
              <w:ind w:left="156" w:right="138"/>
              <w:jc w:val="center"/>
              <w:rPr>
                <w:sz w:val="20"/>
              </w:rPr>
            </w:pPr>
            <w:r>
              <w:rPr>
                <w:sz w:val="20"/>
              </w:rPr>
              <w:t>注 5</w:t>
            </w:r>
          </w:p>
        </w:tc>
        <w:tc>
          <w:tcPr>
            <w:tcW w:w="1901" w:type="dxa"/>
          </w:tcPr>
          <w:p>
            <w:pPr>
              <w:pStyle w:val="TableParagraph"/>
              <w:spacing w:before="15"/>
              <w:rPr>
                <w:rFonts w:ascii="微软雅黑"/>
                <w:b/>
                <w:sz w:val="11"/>
              </w:rPr>
            </w:pPr>
          </w:p>
          <w:p>
            <w:pPr>
              <w:pStyle w:val="TableParagraph"/>
              <w:spacing w:before="1"/>
              <w:ind w:left="181"/>
              <w:rPr>
                <w:rFonts w:ascii="微软雅黑" w:eastAsia="微软雅黑" w:hint="eastAsia"/>
                <w:b/>
                <w:sz w:val="20"/>
              </w:rPr>
            </w:pPr>
            <w:r>
              <w:rPr>
                <w:rFonts w:ascii="微软雅黑" w:eastAsia="微软雅黑" w:hint="eastAsia"/>
                <w:b/>
                <w:sz w:val="20"/>
              </w:rPr>
              <w:t>永久不可逆</w:t>
            </w:r>
          </w:p>
        </w:tc>
        <w:tc>
          <w:tcPr>
            <w:tcW w:w="7392" w:type="dxa"/>
          </w:tcPr>
          <w:p>
            <w:pPr>
              <w:pStyle w:val="TableParagraph"/>
              <w:spacing w:before="6"/>
              <w:rPr>
                <w:rFonts w:ascii="微软雅黑"/>
                <w:b/>
                <w:sz w:val="15"/>
              </w:rPr>
            </w:pPr>
          </w:p>
          <w:p>
            <w:pPr>
              <w:pStyle w:val="TableParagraph"/>
              <w:spacing w:line="285" w:lineRule="auto"/>
              <w:ind w:left="106" w:right="151"/>
              <w:rPr>
                <w:sz w:val="20"/>
              </w:rPr>
            </w:pPr>
            <w:r>
              <w:rPr>
                <w:sz w:val="20"/>
              </w:rPr>
              <w:t>指自疾病确诊或意外伤害发生之日起，经过积极治疗 180 天后，仍无法通过现有</w:t>
            </w:r>
            <w:r>
              <w:rPr>
                <w:w w:val="95"/>
                <w:sz w:val="20"/>
              </w:rPr>
              <w:t>医疗手段恢复。</w:t>
            </w:r>
          </w:p>
        </w:tc>
      </w:tr>
      <w:tr>
        <w:trPr>
          <w:trHeight w:val="1150"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6</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美国纽约心脏病学会心功能状态分级</w:t>
            </w:r>
          </w:p>
          <w:p>
            <w:pPr>
              <w:pStyle w:val="TableParagraph"/>
              <w:spacing w:line="268" w:lineRule="exact"/>
              <w:ind w:left="181"/>
              <w:rPr>
                <w:rFonts w:ascii="微软雅黑" w:eastAsia="微软雅黑" w:hint="eastAsia"/>
                <w:b/>
                <w:sz w:val="20"/>
              </w:rPr>
            </w:pPr>
            <w:r>
              <w:rPr>
                <w:rFonts w:ascii="微软雅黑" w:eastAsia="微软雅黑" w:hint="eastAsia"/>
                <w:b/>
                <w:sz w:val="20"/>
              </w:rPr>
              <w:t>IV 级</w:t>
            </w:r>
          </w:p>
        </w:tc>
        <w:tc>
          <w:tcPr>
            <w:tcW w:w="7392" w:type="dxa"/>
          </w:tcPr>
          <w:p>
            <w:pPr>
              <w:pStyle w:val="TableParagraph"/>
              <w:spacing w:before="9"/>
              <w:rPr>
                <w:rFonts w:ascii="微软雅黑"/>
                <w:b/>
                <w:sz w:val="12"/>
              </w:rPr>
            </w:pPr>
          </w:p>
          <w:p>
            <w:pPr>
              <w:pStyle w:val="TableParagraph"/>
              <w:spacing w:line="310" w:lineRule="atLeast"/>
              <w:ind w:left="106" w:right="199"/>
              <w:jc w:val="both"/>
              <w:rPr>
                <w:sz w:val="20"/>
              </w:rPr>
            </w:pPr>
            <w:r>
              <w:rPr>
                <w:spacing w:val="-3"/>
                <w:sz w:val="20"/>
              </w:rPr>
              <w:t>根据美国纽约心脏病学会心功能状态分级标准，心功能状态分级 </w:t>
            </w:r>
            <w:r>
              <w:rPr>
                <w:sz w:val="20"/>
              </w:rPr>
              <w:t>IV</w:t>
            </w:r>
            <w:r>
              <w:rPr>
                <w:spacing w:val="-9"/>
                <w:sz w:val="20"/>
              </w:rPr>
              <w:t> 级是指在治疗</w:t>
            </w:r>
            <w:r>
              <w:rPr>
                <w:sz w:val="20"/>
              </w:rPr>
              <w:t>情况下不能无症状地进行任何体力活动，休息时可有心力衰竭或心绞痛症状，并</w:t>
            </w:r>
            <w:r>
              <w:rPr>
                <w:w w:val="95"/>
                <w:sz w:val="20"/>
              </w:rPr>
              <w:t>且体检及实验室检查显示有心功能异常的证据。</w:t>
            </w:r>
          </w:p>
        </w:tc>
      </w:tr>
    </w:tbl>
    <w:p>
      <w:pPr>
        <w:pStyle w:val="BodyText"/>
        <w:rPr>
          <w:rFonts w:ascii="微软雅黑"/>
          <w:b/>
        </w:rPr>
      </w:pPr>
    </w:p>
    <w:p>
      <w:pPr>
        <w:pStyle w:val="BodyText"/>
        <w:spacing w:before="11"/>
        <w:rPr>
          <w:rFonts w:ascii="微软雅黑"/>
          <w:b/>
          <w:sz w:val="12"/>
        </w:rPr>
      </w:pPr>
    </w:p>
    <w:p>
      <w:pPr>
        <w:spacing w:before="0"/>
        <w:ind w:left="180" w:right="0" w:firstLine="0"/>
        <w:jc w:val="left"/>
        <w:rPr>
          <w:sz w:val="21"/>
        </w:rPr>
      </w:pPr>
      <w:r>
        <w:rPr>
          <w:sz w:val="21"/>
        </w:rPr>
        <w:t>（本页以下空白）</w:t>
      </w:r>
    </w:p>
    <w:sectPr>
      <w:pgSz w:w="11910" w:h="16840"/>
      <w:pgMar w:top="1340" w:bottom="280" w:left="8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1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18">
    <w:multiLevelType w:val="hybridMultilevel"/>
    <w:lvl w:ilvl="0">
      <w:start w:val="5"/>
      <w:numFmt w:val="decimal"/>
      <w:lvlText w:val="%1"/>
      <w:lvlJc w:val="left"/>
      <w:pPr>
        <w:ind w:left="720" w:hanging="620"/>
        <w:jc w:val="left"/>
      </w:pPr>
      <w:rPr>
        <w:rFonts w:hint="default"/>
      </w:rPr>
    </w:lvl>
    <w:lvl w:ilvl="1">
      <w:start w:val="8"/>
      <w:numFmt w:val="decimal"/>
      <w:lvlText w:val="%1.%2"/>
      <w:lvlJc w:val="left"/>
      <w:pPr>
        <w:ind w:left="720" w:hanging="620"/>
        <w:jc w:val="left"/>
      </w:pPr>
      <w:rPr>
        <w:rFonts w:hint="default" w:ascii="宋体" w:hAnsi="宋体" w:eastAsia="宋体" w:cs="宋体"/>
        <w:spacing w:val="0"/>
        <w:w w:val="99"/>
        <w:sz w:val="20"/>
        <w:szCs w:val="20"/>
      </w:rPr>
    </w:lvl>
    <w:lvl w:ilvl="2">
      <w:start w:val="1"/>
      <w:numFmt w:val="decimal"/>
      <w:lvlText w:val="（%3）"/>
      <w:lvlJc w:val="left"/>
      <w:pPr>
        <w:ind w:left="1344" w:hanging="625"/>
        <w:jc w:val="left"/>
      </w:pPr>
      <w:rPr>
        <w:rFonts w:hint="default" w:ascii="宋体" w:hAnsi="宋体" w:eastAsia="宋体" w:cs="宋体"/>
        <w:spacing w:val="-2"/>
        <w:w w:val="99"/>
        <w:sz w:val="20"/>
        <w:szCs w:val="20"/>
      </w:rPr>
    </w:lvl>
    <w:lvl w:ilvl="3">
      <w:start w:val="1"/>
      <w:numFmt w:val="decimal"/>
      <w:lvlText w:val="（%4）"/>
      <w:lvlJc w:val="left"/>
      <w:pPr>
        <w:ind w:left="3073" w:hanging="625"/>
        <w:jc w:val="left"/>
      </w:pPr>
      <w:rPr>
        <w:rFonts w:hint="default" w:ascii="宋体" w:hAnsi="宋体" w:eastAsia="宋体" w:cs="宋体"/>
        <w:spacing w:val="-2"/>
        <w:w w:val="99"/>
        <w:sz w:val="20"/>
        <w:szCs w:val="20"/>
      </w:rPr>
    </w:lvl>
    <w:lvl w:ilvl="4">
      <w:start w:val="0"/>
      <w:numFmt w:val="bullet"/>
      <w:lvlText w:val="•"/>
      <w:lvlJc w:val="left"/>
      <w:pPr>
        <w:ind w:left="4344" w:hanging="625"/>
      </w:pPr>
      <w:rPr>
        <w:rFonts w:hint="default"/>
      </w:rPr>
    </w:lvl>
    <w:lvl w:ilvl="5">
      <w:start w:val="0"/>
      <w:numFmt w:val="bullet"/>
      <w:lvlText w:val="•"/>
      <w:lvlJc w:val="left"/>
      <w:pPr>
        <w:ind w:left="4976" w:hanging="625"/>
      </w:pPr>
      <w:rPr>
        <w:rFonts w:hint="default"/>
      </w:rPr>
    </w:lvl>
    <w:lvl w:ilvl="6">
      <w:start w:val="0"/>
      <w:numFmt w:val="bullet"/>
      <w:lvlText w:val="•"/>
      <w:lvlJc w:val="left"/>
      <w:pPr>
        <w:ind w:left="5609" w:hanging="625"/>
      </w:pPr>
      <w:rPr>
        <w:rFonts w:hint="default"/>
      </w:rPr>
    </w:lvl>
    <w:lvl w:ilvl="7">
      <w:start w:val="0"/>
      <w:numFmt w:val="bullet"/>
      <w:lvlText w:val="•"/>
      <w:lvlJc w:val="left"/>
      <w:pPr>
        <w:ind w:left="6241" w:hanging="625"/>
      </w:pPr>
      <w:rPr>
        <w:rFonts w:hint="default"/>
      </w:rPr>
    </w:lvl>
    <w:lvl w:ilvl="8">
      <w:start w:val="0"/>
      <w:numFmt w:val="bullet"/>
      <w:lvlText w:val="•"/>
      <w:lvlJc w:val="left"/>
      <w:pPr>
        <w:ind w:left="6873" w:hanging="625"/>
      </w:pPr>
      <w:rPr>
        <w:rFonts w:hint="default"/>
      </w:rPr>
    </w:lvl>
  </w:abstractNum>
  <w:abstractNum w:abstractNumId="17">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6">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5">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8"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6" w:hanging="625"/>
      </w:pPr>
      <w:rPr>
        <w:rFonts w:hint="default"/>
      </w:rPr>
    </w:lvl>
    <w:lvl w:ilvl="7">
      <w:start w:val="0"/>
      <w:numFmt w:val="bullet"/>
      <w:lvlText w:val="•"/>
      <w:lvlJc w:val="left"/>
      <w:pPr>
        <w:ind w:left="5675" w:hanging="625"/>
      </w:pPr>
      <w:rPr>
        <w:rFonts w:hint="default"/>
      </w:rPr>
    </w:lvl>
    <w:lvl w:ilvl="8">
      <w:start w:val="0"/>
      <w:numFmt w:val="bullet"/>
      <w:lvlText w:val="•"/>
      <w:lvlJc w:val="left"/>
      <w:pPr>
        <w:ind w:left="6375" w:hanging="625"/>
      </w:pPr>
      <w:rPr>
        <w:rFonts w:hint="default"/>
      </w:rPr>
    </w:lvl>
  </w:abstractNum>
  <w:abstractNum w:abstractNumId="14">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8"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6" w:hanging="625"/>
      </w:pPr>
      <w:rPr>
        <w:rFonts w:hint="default"/>
      </w:rPr>
    </w:lvl>
    <w:lvl w:ilvl="7">
      <w:start w:val="0"/>
      <w:numFmt w:val="bullet"/>
      <w:lvlText w:val="•"/>
      <w:lvlJc w:val="left"/>
      <w:pPr>
        <w:ind w:left="5675" w:hanging="625"/>
      </w:pPr>
      <w:rPr>
        <w:rFonts w:hint="default"/>
      </w:rPr>
    </w:lvl>
    <w:lvl w:ilvl="8">
      <w:start w:val="0"/>
      <w:numFmt w:val="bullet"/>
      <w:lvlText w:val="•"/>
      <w:lvlJc w:val="left"/>
      <w:pPr>
        <w:ind w:left="6375" w:hanging="625"/>
      </w:pPr>
      <w:rPr>
        <w:rFonts w:hint="default"/>
      </w:rPr>
    </w:lvl>
  </w:abstractNum>
  <w:abstractNum w:abstractNumId="13">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69" w:hanging="625"/>
      </w:pPr>
      <w:rPr>
        <w:rFonts w:hint="default"/>
      </w:rPr>
    </w:lvl>
    <w:lvl w:ilvl="2">
      <w:start w:val="0"/>
      <w:numFmt w:val="bullet"/>
      <w:lvlText w:val="•"/>
      <w:lvlJc w:val="left"/>
      <w:pPr>
        <w:ind w:left="2159" w:hanging="625"/>
      </w:pPr>
      <w:rPr>
        <w:rFonts w:hint="default"/>
      </w:rPr>
    </w:lvl>
    <w:lvl w:ilvl="3">
      <w:start w:val="0"/>
      <w:numFmt w:val="bullet"/>
      <w:lvlText w:val="•"/>
      <w:lvlJc w:val="left"/>
      <w:pPr>
        <w:ind w:left="2849" w:hanging="625"/>
      </w:pPr>
      <w:rPr>
        <w:rFonts w:hint="default"/>
      </w:rPr>
    </w:lvl>
    <w:lvl w:ilvl="4">
      <w:start w:val="0"/>
      <w:numFmt w:val="bullet"/>
      <w:lvlText w:val="•"/>
      <w:lvlJc w:val="left"/>
      <w:pPr>
        <w:ind w:left="3538" w:hanging="625"/>
      </w:pPr>
      <w:rPr>
        <w:rFonts w:hint="default"/>
      </w:rPr>
    </w:lvl>
    <w:lvl w:ilvl="5">
      <w:start w:val="0"/>
      <w:numFmt w:val="bullet"/>
      <w:lvlText w:val="•"/>
      <w:lvlJc w:val="left"/>
      <w:pPr>
        <w:ind w:left="4228" w:hanging="625"/>
      </w:pPr>
      <w:rPr>
        <w:rFonts w:hint="default"/>
      </w:rPr>
    </w:lvl>
    <w:lvl w:ilvl="6">
      <w:start w:val="0"/>
      <w:numFmt w:val="bullet"/>
      <w:lvlText w:val="•"/>
      <w:lvlJc w:val="left"/>
      <w:pPr>
        <w:ind w:left="4918" w:hanging="625"/>
      </w:pPr>
      <w:rPr>
        <w:rFonts w:hint="default"/>
      </w:rPr>
    </w:lvl>
    <w:lvl w:ilvl="7">
      <w:start w:val="0"/>
      <w:numFmt w:val="bullet"/>
      <w:lvlText w:val="•"/>
      <w:lvlJc w:val="left"/>
      <w:pPr>
        <w:ind w:left="5607" w:hanging="625"/>
      </w:pPr>
      <w:rPr>
        <w:rFonts w:hint="default"/>
      </w:rPr>
    </w:lvl>
    <w:lvl w:ilvl="8">
      <w:start w:val="0"/>
      <w:numFmt w:val="bullet"/>
      <w:lvlText w:val="•"/>
      <w:lvlJc w:val="left"/>
      <w:pPr>
        <w:ind w:left="6297" w:hanging="625"/>
      </w:pPr>
      <w:rPr>
        <w:rFonts w:hint="default"/>
      </w:rPr>
    </w:lvl>
  </w:abstractNum>
  <w:abstractNum w:abstractNumId="12">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11">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10">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9">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8">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7">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6">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5">
    <w:multiLevelType w:val="hybridMultilevel"/>
    <w:lvl w:ilvl="0">
      <w:start w:val="2"/>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0" w:hanging="625"/>
      </w:pPr>
      <w:rPr>
        <w:rFonts w:hint="default"/>
      </w:rPr>
    </w:lvl>
    <w:lvl w:ilvl="2">
      <w:start w:val="0"/>
      <w:numFmt w:val="bullet"/>
      <w:lvlText w:val="•"/>
      <w:lvlJc w:val="left"/>
      <w:pPr>
        <w:ind w:left="3781" w:hanging="625"/>
      </w:pPr>
      <w:rPr>
        <w:rFonts w:hint="default"/>
      </w:rPr>
    </w:lvl>
    <w:lvl w:ilvl="3">
      <w:start w:val="0"/>
      <w:numFmt w:val="bullet"/>
      <w:lvlText w:val="•"/>
      <w:lvlJc w:val="left"/>
      <w:pPr>
        <w:ind w:left="4461" w:hanging="625"/>
      </w:pPr>
      <w:rPr>
        <w:rFonts w:hint="default"/>
      </w:rPr>
    </w:lvl>
    <w:lvl w:ilvl="4">
      <w:start w:val="0"/>
      <w:numFmt w:val="bullet"/>
      <w:lvlText w:val="•"/>
      <w:lvlJc w:val="left"/>
      <w:pPr>
        <w:ind w:left="5142" w:hanging="625"/>
      </w:pPr>
      <w:rPr>
        <w:rFonts w:hint="default"/>
      </w:rPr>
    </w:lvl>
    <w:lvl w:ilvl="5">
      <w:start w:val="0"/>
      <w:numFmt w:val="bullet"/>
      <w:lvlText w:val="•"/>
      <w:lvlJc w:val="left"/>
      <w:pPr>
        <w:ind w:left="5823" w:hanging="625"/>
      </w:pPr>
      <w:rPr>
        <w:rFonts w:hint="default"/>
      </w:rPr>
    </w:lvl>
    <w:lvl w:ilvl="6">
      <w:start w:val="0"/>
      <w:numFmt w:val="bullet"/>
      <w:lvlText w:val="•"/>
      <w:lvlJc w:val="left"/>
      <w:pPr>
        <w:ind w:left="6503" w:hanging="625"/>
      </w:pPr>
      <w:rPr>
        <w:rFonts w:hint="default"/>
      </w:rPr>
    </w:lvl>
    <w:lvl w:ilvl="7">
      <w:start w:val="0"/>
      <w:numFmt w:val="bullet"/>
      <w:lvlText w:val="•"/>
      <w:lvlJc w:val="left"/>
      <w:pPr>
        <w:ind w:left="7184" w:hanging="625"/>
      </w:pPr>
      <w:rPr>
        <w:rFonts w:hint="default"/>
      </w:rPr>
    </w:lvl>
    <w:lvl w:ilvl="8">
      <w:start w:val="0"/>
      <w:numFmt w:val="bullet"/>
      <w:lvlText w:val="•"/>
      <w:lvlJc w:val="left"/>
      <w:pPr>
        <w:ind w:left="7865" w:hanging="625"/>
      </w:pPr>
      <w:rPr>
        <w:rFonts w:hint="default"/>
      </w:rPr>
    </w:lvl>
  </w:abstractNum>
  <w:abstractNum w:abstractNumId="4">
    <w:multiLevelType w:val="hybridMultilevel"/>
    <w:lvl w:ilvl="0">
      <w:start w:val="4"/>
      <w:numFmt w:val="decimal"/>
      <w:lvlText w:val="%1"/>
      <w:lvlJc w:val="left"/>
      <w:pPr>
        <w:ind w:left="1091" w:hanging="567"/>
        <w:jc w:val="right"/>
      </w:pPr>
      <w:rPr>
        <w:rFonts w:hint="default"/>
      </w:rPr>
    </w:lvl>
    <w:lvl w:ilvl="1">
      <w:start w:val="9"/>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83" w:hanging="567"/>
      </w:pPr>
      <w:rPr>
        <w:rFonts w:hint="default"/>
      </w:rPr>
    </w:lvl>
    <w:lvl w:ilvl="3">
      <w:start w:val="0"/>
      <w:numFmt w:val="bullet"/>
      <w:lvlText w:val="•"/>
      <w:lvlJc w:val="left"/>
      <w:pPr>
        <w:ind w:left="2275" w:hanging="567"/>
      </w:pPr>
      <w:rPr>
        <w:rFonts w:hint="default"/>
      </w:rPr>
    </w:lvl>
    <w:lvl w:ilvl="4">
      <w:start w:val="0"/>
      <w:numFmt w:val="bullet"/>
      <w:lvlText w:val="•"/>
      <w:lvlJc w:val="left"/>
      <w:pPr>
        <w:ind w:left="2667" w:hanging="567"/>
      </w:pPr>
      <w:rPr>
        <w:rFonts w:hint="default"/>
      </w:rPr>
    </w:lvl>
    <w:lvl w:ilvl="5">
      <w:start w:val="0"/>
      <w:numFmt w:val="bullet"/>
      <w:lvlText w:val="•"/>
      <w:lvlJc w:val="left"/>
      <w:pPr>
        <w:ind w:left="3059" w:hanging="567"/>
      </w:pPr>
      <w:rPr>
        <w:rFonts w:hint="default"/>
      </w:rPr>
    </w:lvl>
    <w:lvl w:ilvl="6">
      <w:start w:val="0"/>
      <w:numFmt w:val="bullet"/>
      <w:lvlText w:val="•"/>
      <w:lvlJc w:val="left"/>
      <w:pPr>
        <w:ind w:left="3451" w:hanging="567"/>
      </w:pPr>
      <w:rPr>
        <w:rFonts w:hint="default"/>
      </w:rPr>
    </w:lvl>
    <w:lvl w:ilvl="7">
      <w:start w:val="0"/>
      <w:numFmt w:val="bullet"/>
      <w:lvlText w:val="•"/>
      <w:lvlJc w:val="left"/>
      <w:pPr>
        <w:ind w:left="3843" w:hanging="567"/>
      </w:pPr>
      <w:rPr>
        <w:rFonts w:hint="default"/>
      </w:rPr>
    </w:lvl>
    <w:lvl w:ilvl="8">
      <w:start w:val="0"/>
      <w:numFmt w:val="bullet"/>
      <w:lvlText w:val="•"/>
      <w:lvlJc w:val="left"/>
      <w:pPr>
        <w:ind w:left="4235" w:hanging="567"/>
      </w:pPr>
      <w:rPr>
        <w:rFonts w:hint="default"/>
      </w:rPr>
    </w:lvl>
  </w:abstractNum>
  <w:abstractNum w:abstractNumId="3">
    <w:multiLevelType w:val="hybridMultilevel"/>
    <w:lvl w:ilvl="0">
      <w:start w:val="3"/>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387" w:hanging="567"/>
      </w:pPr>
      <w:rPr>
        <w:rFonts w:hint="default"/>
      </w:rPr>
    </w:lvl>
    <w:lvl w:ilvl="3">
      <w:start w:val="0"/>
      <w:numFmt w:val="bullet"/>
      <w:lvlText w:val="•"/>
      <w:lvlJc w:val="left"/>
      <w:pPr>
        <w:ind w:left="1675" w:hanging="567"/>
      </w:pPr>
      <w:rPr>
        <w:rFonts w:hint="default"/>
      </w:rPr>
    </w:lvl>
    <w:lvl w:ilvl="4">
      <w:start w:val="0"/>
      <w:numFmt w:val="bullet"/>
      <w:lvlText w:val="•"/>
      <w:lvlJc w:val="left"/>
      <w:pPr>
        <w:ind w:left="1962" w:hanging="567"/>
      </w:pPr>
      <w:rPr>
        <w:rFonts w:hint="default"/>
      </w:rPr>
    </w:lvl>
    <w:lvl w:ilvl="5">
      <w:start w:val="0"/>
      <w:numFmt w:val="bullet"/>
      <w:lvlText w:val="•"/>
      <w:lvlJc w:val="left"/>
      <w:pPr>
        <w:ind w:left="2250" w:hanging="567"/>
      </w:pPr>
      <w:rPr>
        <w:rFonts w:hint="default"/>
      </w:rPr>
    </w:lvl>
    <w:lvl w:ilvl="6">
      <w:start w:val="0"/>
      <w:numFmt w:val="bullet"/>
      <w:lvlText w:val="•"/>
      <w:lvlJc w:val="left"/>
      <w:pPr>
        <w:ind w:left="2538" w:hanging="567"/>
      </w:pPr>
      <w:rPr>
        <w:rFonts w:hint="default"/>
      </w:rPr>
    </w:lvl>
    <w:lvl w:ilvl="7">
      <w:start w:val="0"/>
      <w:numFmt w:val="bullet"/>
      <w:lvlText w:val="•"/>
      <w:lvlJc w:val="left"/>
      <w:pPr>
        <w:ind w:left="2825" w:hanging="567"/>
      </w:pPr>
      <w:rPr>
        <w:rFonts w:hint="default"/>
      </w:rPr>
    </w:lvl>
    <w:lvl w:ilvl="8">
      <w:start w:val="0"/>
      <w:numFmt w:val="bullet"/>
      <w:lvlText w:val="•"/>
      <w:lvlJc w:val="left"/>
      <w:pPr>
        <w:ind w:left="3113" w:hanging="567"/>
      </w:pPr>
      <w:rPr>
        <w:rFonts w:hint="default"/>
      </w:rPr>
    </w:lvl>
  </w:abstractNum>
  <w:abstractNum w:abstractNumId="2">
    <w:multiLevelType w:val="hybridMultilevel"/>
    <w:lvl w:ilvl="0">
      <w:start w:val="3"/>
      <w:numFmt w:val="decimal"/>
      <w:lvlText w:val="%1"/>
      <w:lvlJc w:val="left"/>
      <w:pPr>
        <w:ind w:left="1091" w:hanging="567"/>
        <w:jc w:val="right"/>
      </w:pPr>
      <w:rPr>
        <w:rFonts w:hint="default"/>
      </w:rPr>
    </w:lvl>
    <w:lvl w:ilvl="1">
      <w:start w:val="6"/>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83" w:hanging="567"/>
      </w:pPr>
      <w:rPr>
        <w:rFonts w:hint="default"/>
      </w:rPr>
    </w:lvl>
    <w:lvl w:ilvl="3">
      <w:start w:val="0"/>
      <w:numFmt w:val="bullet"/>
      <w:lvlText w:val="•"/>
      <w:lvlJc w:val="left"/>
      <w:pPr>
        <w:ind w:left="2275" w:hanging="567"/>
      </w:pPr>
      <w:rPr>
        <w:rFonts w:hint="default"/>
      </w:rPr>
    </w:lvl>
    <w:lvl w:ilvl="4">
      <w:start w:val="0"/>
      <w:numFmt w:val="bullet"/>
      <w:lvlText w:val="•"/>
      <w:lvlJc w:val="left"/>
      <w:pPr>
        <w:ind w:left="2667" w:hanging="567"/>
      </w:pPr>
      <w:rPr>
        <w:rFonts w:hint="default"/>
      </w:rPr>
    </w:lvl>
    <w:lvl w:ilvl="5">
      <w:start w:val="0"/>
      <w:numFmt w:val="bullet"/>
      <w:lvlText w:val="•"/>
      <w:lvlJc w:val="left"/>
      <w:pPr>
        <w:ind w:left="3059" w:hanging="567"/>
      </w:pPr>
      <w:rPr>
        <w:rFonts w:hint="default"/>
      </w:rPr>
    </w:lvl>
    <w:lvl w:ilvl="6">
      <w:start w:val="0"/>
      <w:numFmt w:val="bullet"/>
      <w:lvlText w:val="•"/>
      <w:lvlJc w:val="left"/>
      <w:pPr>
        <w:ind w:left="3451" w:hanging="567"/>
      </w:pPr>
      <w:rPr>
        <w:rFonts w:hint="default"/>
      </w:rPr>
    </w:lvl>
    <w:lvl w:ilvl="7">
      <w:start w:val="0"/>
      <w:numFmt w:val="bullet"/>
      <w:lvlText w:val="•"/>
      <w:lvlJc w:val="left"/>
      <w:pPr>
        <w:ind w:left="3843" w:hanging="567"/>
      </w:pPr>
      <w:rPr>
        <w:rFonts w:hint="default"/>
      </w:rPr>
    </w:lvl>
    <w:lvl w:ilvl="8">
      <w:start w:val="0"/>
      <w:numFmt w:val="bullet"/>
      <w:lvlText w:val="•"/>
      <w:lvlJc w:val="left"/>
      <w:pPr>
        <w:ind w:left="4235" w:hanging="567"/>
      </w:pPr>
      <w:rPr>
        <w:rFonts w:hint="default"/>
      </w:rPr>
    </w:lvl>
  </w:abstractNum>
  <w:abstractNum w:abstractNumId="1">
    <w:multiLevelType w:val="hybridMultilevel"/>
    <w:lvl w:ilvl="0">
      <w:start w:val="1"/>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254" w:hanging="567"/>
      </w:pPr>
      <w:rPr>
        <w:rFonts w:hint="default"/>
      </w:rPr>
    </w:lvl>
    <w:lvl w:ilvl="3">
      <w:start w:val="0"/>
      <w:numFmt w:val="bullet"/>
      <w:lvlText w:val="•"/>
      <w:lvlJc w:val="left"/>
      <w:pPr>
        <w:ind w:left="1408" w:hanging="567"/>
      </w:pPr>
      <w:rPr>
        <w:rFonts w:hint="default"/>
      </w:rPr>
    </w:lvl>
    <w:lvl w:ilvl="4">
      <w:start w:val="0"/>
      <w:numFmt w:val="bullet"/>
      <w:lvlText w:val="•"/>
      <w:lvlJc w:val="left"/>
      <w:pPr>
        <w:ind w:left="1563" w:hanging="567"/>
      </w:pPr>
      <w:rPr>
        <w:rFonts w:hint="default"/>
      </w:rPr>
    </w:lvl>
    <w:lvl w:ilvl="5">
      <w:start w:val="0"/>
      <w:numFmt w:val="bullet"/>
      <w:lvlText w:val="•"/>
      <w:lvlJc w:val="left"/>
      <w:pPr>
        <w:ind w:left="1717" w:hanging="567"/>
      </w:pPr>
      <w:rPr>
        <w:rFonts w:hint="default"/>
      </w:rPr>
    </w:lvl>
    <w:lvl w:ilvl="6">
      <w:start w:val="0"/>
      <w:numFmt w:val="bullet"/>
      <w:lvlText w:val="•"/>
      <w:lvlJc w:val="left"/>
      <w:pPr>
        <w:ind w:left="1872" w:hanging="567"/>
      </w:pPr>
      <w:rPr>
        <w:rFonts w:hint="default"/>
      </w:rPr>
    </w:lvl>
    <w:lvl w:ilvl="7">
      <w:start w:val="0"/>
      <w:numFmt w:val="bullet"/>
      <w:lvlText w:val="•"/>
      <w:lvlJc w:val="left"/>
      <w:pPr>
        <w:ind w:left="2026" w:hanging="567"/>
      </w:pPr>
      <w:rPr>
        <w:rFonts w:hint="default"/>
      </w:rPr>
    </w:lvl>
    <w:lvl w:ilvl="8">
      <w:start w:val="0"/>
      <w:numFmt w:val="bullet"/>
      <w:lvlText w:val="•"/>
      <w:lvlJc w:val="left"/>
      <w:pPr>
        <w:ind w:left="2181" w:hanging="567"/>
      </w:pPr>
      <w:rPr>
        <w:rFonts w:hint="default"/>
      </w:rPr>
    </w:lvl>
  </w:abstractNum>
  <w:abstractNum w:abstractNumId="0">
    <w:multiLevelType w:val="hybridMultilevel"/>
    <w:lvl w:ilvl="0">
      <w:start w:val="0"/>
      <w:numFmt w:val="bullet"/>
      <w:lvlText w:val=""/>
      <w:lvlJc w:val="left"/>
      <w:pPr>
        <w:ind w:left="520" w:hanging="421"/>
      </w:pPr>
      <w:rPr>
        <w:rFonts w:hint="default" w:ascii="Wingdings" w:hAnsi="Wingdings" w:eastAsia="Wingdings" w:cs="Wingdings"/>
        <w:w w:val="100"/>
        <w:sz w:val="21"/>
        <w:szCs w:val="21"/>
      </w:rPr>
    </w:lvl>
    <w:lvl w:ilvl="1">
      <w:start w:val="0"/>
      <w:numFmt w:val="bullet"/>
      <w:lvlText w:val=""/>
      <w:lvlJc w:val="left"/>
      <w:pPr>
        <w:ind w:left="940" w:hanging="420"/>
      </w:pPr>
      <w:rPr>
        <w:rFonts w:hint="default" w:ascii="Wingdings" w:hAnsi="Wingdings" w:eastAsia="Wingdings" w:cs="Wingdings"/>
        <w:w w:val="99"/>
        <w:sz w:val="20"/>
        <w:szCs w:val="20"/>
      </w:rPr>
    </w:lvl>
    <w:lvl w:ilvl="2">
      <w:start w:val="0"/>
      <w:numFmt w:val="bullet"/>
      <w:lvlText w:val="•"/>
      <w:lvlJc w:val="left"/>
      <w:pPr>
        <w:ind w:left="1965" w:hanging="420"/>
      </w:pPr>
      <w:rPr>
        <w:rFonts w:hint="default"/>
      </w:rPr>
    </w:lvl>
    <w:lvl w:ilvl="3">
      <w:start w:val="0"/>
      <w:numFmt w:val="bullet"/>
      <w:lvlText w:val="•"/>
      <w:lvlJc w:val="left"/>
      <w:pPr>
        <w:ind w:left="2990" w:hanging="420"/>
      </w:pPr>
      <w:rPr>
        <w:rFonts w:hint="default"/>
      </w:rPr>
    </w:lvl>
    <w:lvl w:ilvl="4">
      <w:start w:val="0"/>
      <w:numFmt w:val="bullet"/>
      <w:lvlText w:val="•"/>
      <w:lvlJc w:val="left"/>
      <w:pPr>
        <w:ind w:left="4015" w:hanging="420"/>
      </w:pPr>
      <w:rPr>
        <w:rFonts w:hint="default"/>
      </w:rPr>
    </w:lvl>
    <w:lvl w:ilvl="5">
      <w:start w:val="0"/>
      <w:numFmt w:val="bullet"/>
      <w:lvlText w:val="•"/>
      <w:lvlJc w:val="left"/>
      <w:pPr>
        <w:ind w:left="5040" w:hanging="420"/>
      </w:pPr>
      <w:rPr>
        <w:rFonts w:hint="default"/>
      </w:rPr>
    </w:lvl>
    <w:lvl w:ilvl="6">
      <w:start w:val="0"/>
      <w:numFmt w:val="bullet"/>
      <w:lvlText w:val="•"/>
      <w:lvlJc w:val="left"/>
      <w:pPr>
        <w:ind w:left="6065" w:hanging="420"/>
      </w:pPr>
      <w:rPr>
        <w:rFonts w:hint="default"/>
      </w:rPr>
    </w:lvl>
    <w:lvl w:ilvl="7">
      <w:start w:val="0"/>
      <w:numFmt w:val="bullet"/>
      <w:lvlText w:val="•"/>
      <w:lvlJc w:val="left"/>
      <w:pPr>
        <w:ind w:left="7090" w:hanging="420"/>
      </w:pPr>
      <w:rPr>
        <w:rFonts w:hint="default"/>
      </w:rPr>
    </w:lvl>
    <w:lvl w:ilvl="8">
      <w:start w:val="0"/>
      <w:numFmt w:val="bullet"/>
      <w:lvlText w:val="•"/>
      <w:lvlJc w:val="left"/>
      <w:pPr>
        <w:ind w:left="8116" w:hanging="42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80"/>
      <w:outlineLvl w:val="1"/>
    </w:pPr>
    <w:rPr>
      <w:rFonts w:ascii="宋体" w:hAnsi="宋体" w:eastAsia="宋体" w:cs="宋体"/>
      <w:sz w:val="21"/>
      <w:szCs w:val="21"/>
    </w:rPr>
  </w:style>
  <w:style w:styleId="Heading2" w:type="paragraph">
    <w:name w:val="Heading 2"/>
    <w:basedOn w:val="Normal"/>
    <w:uiPriority w:val="1"/>
    <w:qFormat/>
    <w:pPr>
      <w:ind w:left="100"/>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413" w:hanging="6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dc:title>信诚「《终身寿险条款阅读指引</dc:title>
  <dcterms:created xsi:type="dcterms:W3CDTF">2018-10-20T00:04:53Z</dcterms:created>
  <dcterms:modified xsi:type="dcterms:W3CDTF">2018-10-20T00:04:53Z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Microsoft® Office Word 2007</vt:lpwstr>
  </property>
  <property fmtid="{D5CDD505-2E9C-101B-9397-08002B2CF9AE}" pid="4" name="LastSaved">
    <vt:filetime>2018-10-19T00:00:00Z</vt:filetime>
  </property>
</Properties>
</file>