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left="6102"/>
      </w:pPr>
      <w:r>
        <w:rPr/>
        <w:t>中意人寿[2014]疾病保险 049 号</w:t>
      </w:r>
    </w:p>
    <w:p>
      <w:pPr>
        <w:tabs>
          <w:tab w:pos="6948" w:val="left" w:leader="none"/>
        </w:tabs>
        <w:spacing w:line="240" w:lineRule="auto"/>
        <w:ind w:left="114" w:right="0" w:firstLine="0"/>
        <w:rPr>
          <w:sz w:val="20"/>
        </w:rPr>
      </w:pPr>
      <w:r>
        <w:rPr>
          <w:position w:val="22"/>
          <w:sz w:val="20"/>
        </w:rPr>
        <w:drawing>
          <wp:inline distT="0" distB="0" distL="0" distR="0">
            <wp:extent cx="1347058" cy="4524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47058" cy="452437"/>
                    </a:xfrm>
                    <a:prstGeom prst="rect">
                      <a:avLst/>
                    </a:prstGeom>
                  </pic:spPr>
                </pic:pic>
              </a:graphicData>
            </a:graphic>
          </wp:inline>
        </w:drawing>
      </w:r>
      <w:r>
        <w:rPr>
          <w:position w:val="22"/>
          <w:sz w:val="20"/>
        </w:rPr>
      </w:r>
      <w:r>
        <w:rPr>
          <w:position w:val="22"/>
          <w:sz w:val="20"/>
        </w:rPr>
        <w:tab/>
      </w:r>
      <w:r>
        <w:rPr>
          <w:sz w:val="20"/>
        </w:rPr>
        <w:drawing>
          <wp:inline distT="0" distB="0" distL="0" distR="0">
            <wp:extent cx="72263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30" cy="723900"/>
                    </a:xfrm>
                    <a:prstGeom prst="rect">
                      <a:avLst/>
                    </a:prstGeom>
                  </pic:spPr>
                </pic:pic>
              </a:graphicData>
            </a:graphic>
          </wp:inline>
        </w:drawing>
      </w:r>
      <w:r>
        <w:rPr>
          <w:sz w:val="20"/>
        </w:rPr>
      </w:r>
    </w:p>
    <w:p>
      <w:pPr>
        <w:spacing w:after="0" w:line="240" w:lineRule="auto"/>
        <w:rPr>
          <w:sz w:val="20"/>
        </w:rPr>
        <w:sectPr>
          <w:type w:val="continuous"/>
          <w:pgSz w:w="11900" w:h="16840"/>
          <w:pgMar w:top="640" w:bottom="280" w:left="1020" w:right="1040"/>
        </w:sectPr>
      </w:pPr>
    </w:p>
    <w:p>
      <w:pPr>
        <w:pStyle w:val="Heading1"/>
        <w:spacing w:before="260"/>
        <w:jc w:val="right"/>
      </w:pPr>
      <w:r>
        <w:rPr/>
        <w:t>阅 读 提 示</w:t>
      </w:r>
    </w:p>
    <w:p>
      <w:pPr>
        <w:pStyle w:val="BodyText"/>
        <w:spacing w:line="209" w:lineRule="exact"/>
        <w:ind w:left="113"/>
      </w:pPr>
      <w:r>
        <w:rPr/>
        <w:br w:type="column"/>
      </w:r>
      <w:r>
        <w:rPr/>
        <w:t>请扫描以查询验证条款</w:t>
      </w:r>
    </w:p>
    <w:p>
      <w:pPr>
        <w:spacing w:after="0" w:line="209" w:lineRule="exact"/>
        <w:sectPr>
          <w:type w:val="continuous"/>
          <w:pgSz w:w="11900" w:h="16840"/>
          <w:pgMar w:top="640" w:bottom="280" w:left="1020" w:right="1040"/>
          <w:cols w:num="2" w:equalWidth="0">
            <w:col w:w="5697" w:space="715"/>
            <w:col w:w="3428"/>
          </w:cols>
        </w:sectPr>
      </w:pPr>
    </w:p>
    <w:p>
      <w:pPr>
        <w:pStyle w:val="BodyText"/>
        <w:rPr>
          <w:sz w:val="20"/>
        </w:rPr>
      </w:pPr>
      <w:r>
        <w:rPr/>
        <w:pict>
          <v:shape style="position:absolute;margin-left:57.799999pt;margin-top:617.400024pt;width:1.1pt;height:20.5pt;mso-position-horizontal-relative:page;mso-position-vertical-relative:page;z-index:-42664" coordorigin="1156,12348" coordsize="22,410" path="m1164,12756l1156,12756,1156,12758,1162,12758,1164,12756xm1172,12748l1156,12748,1156,12750,1170,12750,1172,12748xm1178,12740l1156,12740,1156,12742,1178,12742,1178,12740xm1178,12732l1156,12732,1156,12734,1178,12734,1178,12732xm1178,12724l1156,12724,1156,12726,1178,12726,1178,12724xm1178,12716l1156,12716,1156,12718,1178,12718,1178,12716xm1178,12708l1156,12708,1156,12710,1178,12710,1178,12708xm1178,12700l1156,12700,1156,12702,1178,12702,1178,12700xm1178,12692l1156,12692,1156,12694,1178,12694,1178,12692xm1178,12684l1156,12684,1156,12686,1178,12686,1178,12684xm1178,12676l1156,12676,1156,12678,1178,12678,1178,12676xm1178,12668l1156,12668,1156,12670,1178,12670,1178,12668xm1178,12660l1156,12660,1156,12662,1178,12662,1178,12660xm1178,12652l1156,12652,1156,12654,1178,12654,1178,12652xm1178,12644l1156,12644,1156,12646,1178,12646,1178,12644xm1178,12636l1156,12636,1156,12638,1178,12638,1178,12636xm1178,12628l1156,12628,1156,12630,1178,12630,1178,12628xm1178,12620l1156,12620,1156,12622,1178,12622,1178,12620xm1178,12612l1156,12612,1156,12614,1178,12614,1178,12612xm1178,12604l1156,12604,1156,12606,1178,12606,1178,12604xm1178,12596l1156,12596,1156,12598,1178,12598,1178,12596xm1178,12588l1156,12588,1156,12590,1178,12590,1178,12588xm1178,12580l1156,12580,1156,12582,1178,12582,1178,12580xm1178,12572l1156,12572,1156,12574,1178,12574,1178,12572xm1178,12564l1156,12564,1156,12566,1178,12566,1178,12564xm1178,12556l1156,12556,1156,12558,1178,12558,1178,12556xm1178,12548l1156,12548,1156,12550,1178,12550,1178,12548xm1178,12540l1156,12540,1156,12542,1178,12542,1178,12540xm1178,12532l1156,12532,1156,12534,1178,12534,1178,12532xm1178,12524l1156,12524,1156,12526,1178,12526,1178,12524xm1178,12516l1156,12516,1156,12518,1178,12518,1178,12516xm1178,12508l1156,12508,1156,12510,1178,12510,1178,12508xm1178,12500l1156,12500,1156,12502,1178,12502,1178,12500xm1178,12492l1156,12492,1156,12494,1178,12494,1178,12492xm1178,12484l1156,12484,1156,12486,1178,12486,1178,12484xm1178,12476l1156,12476,1156,12478,1178,12478,1178,12476xm1178,12468l1156,12468,1156,12470,1178,12470,1178,12468xm1178,12460l1156,12460,1156,12462,1178,12462,1178,12460xm1178,12452l1156,12452,1156,12454,1178,12454,1178,12452xm1178,12444l1156,12444,1156,12446,1178,12446,1178,12444xm1178,12436l1156,12436,1156,12438,1178,12438,1178,12436xm1178,12428l1156,12428,1156,12430,1178,12430,1178,12428xm1178,12420l1156,12420,1156,12422,1178,12422,1178,12420xm1178,12412l1156,12412,1156,12414,1178,12414,1178,12412xm1178,12404l1156,12404,1156,12406,1178,12406,1178,12404xm1178,12396l1156,12396,1156,12398,1178,12398,1178,12396xm1178,12388l1156,12388,1156,12390,1178,12390,1178,12388xm1178,12380l1156,12380,1156,12382,1178,12382,1178,12380xm1178,12372l1156,12372,1156,12374,1178,12374,1178,12372xm1178,12364l1156,12364,1156,12366,1178,12366,1178,12364xm1178,12356l1156,12356,1156,12358,1178,12358,1178,12356xm1178,12348l1156,12348,1156,12350,1178,12350,1178,12348xe" filled="true" fillcolor="#000000" stroked="false">
            <v:path arrowok="t"/>
            <v:fill type="solid"/>
            <w10:wrap type="none"/>
          </v:shape>
        </w:pict>
      </w:r>
    </w:p>
    <w:p>
      <w:pPr>
        <w:pStyle w:val="BodyText"/>
        <w:spacing w:before="6"/>
        <w:rPr>
          <w:sz w:val="14"/>
        </w:rPr>
      </w:pPr>
    </w:p>
    <w:p>
      <w:pPr>
        <w:pStyle w:val="Heading3"/>
        <w:spacing w:before="1"/>
        <w:ind w:left="1048"/>
      </w:pPr>
      <w:r>
        <w:rPr>
          <w:w w:val="95"/>
        </w:rPr>
        <w:t>本阅读提示是为了帮助您更好理解条款，对本附加合同内容的解释以条款正文为准。</w:t>
      </w:r>
    </w:p>
    <w:p>
      <w:pPr>
        <w:pStyle w:val="BodyText"/>
        <w:spacing w:before="5"/>
        <w:rPr>
          <w:b/>
          <w:sz w:val="26"/>
        </w:rPr>
      </w:pPr>
    </w:p>
    <w:p>
      <w:pPr>
        <w:tabs>
          <w:tab w:pos="535" w:val="left" w:leader="none"/>
        </w:tabs>
        <w:spacing w:before="0"/>
        <w:ind w:left="115"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55" w:val="left" w:leader="none"/>
          <w:tab w:pos="956" w:val="left" w:leader="none"/>
          <w:tab w:pos="8704" w:val="right" w:leader="dot"/>
        </w:tabs>
        <w:spacing w:line="240" w:lineRule="auto" w:before="14" w:after="0"/>
        <w:ind w:left="956" w:right="0" w:hanging="420"/>
        <w:jc w:val="left"/>
        <w:rPr>
          <w:rFonts w:ascii="Times New Roman" w:eastAsia="Times New Roman"/>
          <w:sz w:val="21"/>
        </w:rPr>
      </w:pPr>
      <w:r>
        <w:rPr>
          <w:sz w:val="21"/>
        </w:rPr>
        <w:t>签收合同</w:t>
      </w:r>
      <w:r>
        <w:rPr>
          <w:spacing w:val="-64"/>
          <w:sz w:val="21"/>
        </w:rPr>
        <w:t> </w:t>
      </w:r>
      <w:r>
        <w:rPr>
          <w:rFonts w:ascii="Times New Roman" w:eastAsia="Times New Roman"/>
          <w:position w:val="1"/>
          <w:sz w:val="21"/>
        </w:rPr>
        <w:t>10</w:t>
      </w:r>
      <w:r>
        <w:rPr>
          <w:rFonts w:ascii="Times New Roman" w:eastAsia="Times New Roman"/>
          <w:spacing w:val="-13"/>
          <w:position w:val="1"/>
          <w:sz w:val="21"/>
        </w:rPr>
        <w:t> </w:t>
      </w:r>
      <w:r>
        <w:rPr>
          <w:sz w:val="21"/>
        </w:rPr>
        <w:t>天内您可以要求全额退还保险费</w:t>
      </w:r>
      <w:r>
        <w:rPr>
          <w:position w:val="1"/>
          <w:sz w:val="21"/>
        </w:rPr>
        <w:tab/>
      </w:r>
      <w:r>
        <w:rPr>
          <w:rFonts w:ascii="Times New Roman" w:eastAsia="Times New Roman"/>
          <w:position w:val="1"/>
          <w:sz w:val="21"/>
        </w:rPr>
        <w:t>1.5</w:t>
      </w:r>
    </w:p>
    <w:p>
      <w:pPr>
        <w:pStyle w:val="ListParagraph"/>
        <w:numPr>
          <w:ilvl w:val="0"/>
          <w:numId w:val="1"/>
        </w:numPr>
        <w:tabs>
          <w:tab w:pos="955" w:val="left" w:leader="none"/>
          <w:tab w:pos="956" w:val="left" w:leader="none"/>
          <w:tab w:pos="8778" w:val="right" w:leader="dot"/>
        </w:tabs>
        <w:spacing w:line="240" w:lineRule="auto" w:before="22" w:after="0"/>
        <w:ind w:left="956" w:right="0" w:hanging="420"/>
        <w:jc w:val="left"/>
        <w:rPr>
          <w:rFonts w:ascii="Times New Roman" w:eastAsia="Times New Roman"/>
          <w:sz w:val="21"/>
        </w:rPr>
      </w:pPr>
      <w:r>
        <w:rPr>
          <w:sz w:val="21"/>
        </w:rPr>
        <w:t>被保险人可以享有本附加合同提供的保障利益</w:t>
      </w:r>
      <w:r>
        <w:rPr>
          <w:position w:val="1"/>
          <w:sz w:val="21"/>
        </w:rPr>
        <w:tab/>
      </w:r>
      <w:r>
        <w:rPr>
          <w:rFonts w:ascii="Times New Roman" w:eastAsia="Times New Roman"/>
          <w:position w:val="1"/>
          <w:sz w:val="21"/>
        </w:rPr>
        <w:t>2.4</w:t>
      </w:r>
    </w:p>
    <w:p>
      <w:pPr>
        <w:pStyle w:val="ListParagraph"/>
        <w:numPr>
          <w:ilvl w:val="0"/>
          <w:numId w:val="1"/>
        </w:numPr>
        <w:tabs>
          <w:tab w:pos="955" w:val="left" w:leader="none"/>
          <w:tab w:pos="956" w:val="left" w:leader="none"/>
          <w:tab w:pos="8778" w:val="right" w:leader="dot"/>
        </w:tabs>
        <w:spacing w:line="240" w:lineRule="auto" w:before="22" w:after="0"/>
        <w:ind w:left="956" w:right="0" w:hanging="420"/>
        <w:jc w:val="left"/>
        <w:rPr>
          <w:rFonts w:ascii="Times New Roman" w:eastAsia="Times New Roman"/>
          <w:sz w:val="21"/>
        </w:rPr>
      </w:pPr>
      <w:r>
        <w:rPr>
          <w:sz w:val="21"/>
        </w:rPr>
        <w:t>您有权解除合同</w:t>
      </w:r>
      <w:r>
        <w:rPr>
          <w:position w:val="1"/>
          <w:sz w:val="21"/>
        </w:rPr>
        <w:tab/>
      </w:r>
      <w:r>
        <w:rPr>
          <w:rFonts w:ascii="Times New Roman" w:eastAsia="Times New Roman"/>
          <w:position w:val="1"/>
          <w:sz w:val="21"/>
        </w:rPr>
        <w:t>6.1</w:t>
      </w:r>
    </w:p>
    <w:p>
      <w:pPr>
        <w:pStyle w:val="Heading3"/>
        <w:tabs>
          <w:tab w:pos="535" w:val="left" w:leader="none"/>
        </w:tabs>
        <w:spacing w:before="330"/>
        <w:ind w:left="115"/>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55" w:val="left" w:leader="none"/>
          <w:tab w:pos="956" w:val="left" w:leader="none"/>
          <w:tab w:pos="8778" w:val="right" w:leader="dot"/>
        </w:tabs>
        <w:spacing w:line="240" w:lineRule="auto" w:before="14" w:after="0"/>
        <w:ind w:left="956" w:right="0" w:hanging="420"/>
        <w:jc w:val="left"/>
        <w:rPr>
          <w:rFonts w:ascii="Times New Roman" w:eastAsia="Times New Roman"/>
          <w:sz w:val="21"/>
        </w:rPr>
      </w:pPr>
      <w:r>
        <w:rPr>
          <w:sz w:val="21"/>
        </w:rPr>
        <w:t>等待期内我们不承担保险责任</w:t>
      </w:r>
      <w:r>
        <w:rPr>
          <w:position w:val="1"/>
          <w:sz w:val="21"/>
        </w:rPr>
        <w:tab/>
      </w:r>
      <w:r>
        <w:rPr>
          <w:rFonts w:ascii="Times New Roman" w:eastAsia="Times New Roman"/>
          <w:position w:val="1"/>
          <w:sz w:val="21"/>
        </w:rPr>
        <w:t>2.3</w:t>
      </w:r>
    </w:p>
    <w:p>
      <w:pPr>
        <w:pStyle w:val="ListParagraph"/>
        <w:numPr>
          <w:ilvl w:val="0"/>
          <w:numId w:val="1"/>
        </w:numPr>
        <w:tabs>
          <w:tab w:pos="955" w:val="left" w:leader="none"/>
          <w:tab w:pos="956" w:val="left" w:leader="none"/>
          <w:tab w:pos="8778" w:val="right" w:leader="dot"/>
        </w:tabs>
        <w:spacing w:line="240" w:lineRule="auto" w:before="22" w:after="0"/>
        <w:ind w:left="956" w:right="0" w:hanging="420"/>
        <w:jc w:val="left"/>
        <w:rPr>
          <w:rFonts w:ascii="Times New Roman" w:eastAsia="Times New Roman"/>
          <w:sz w:val="21"/>
        </w:rPr>
      </w:pPr>
      <w:r>
        <w:rPr>
          <w:sz w:val="21"/>
        </w:rPr>
        <w:t>在某些情况下，我们不承担保险责任</w:t>
      </w:r>
      <w:r>
        <w:rPr>
          <w:position w:val="1"/>
          <w:sz w:val="21"/>
        </w:rPr>
        <w:tab/>
      </w:r>
      <w:r>
        <w:rPr>
          <w:rFonts w:ascii="Times New Roman" w:eastAsia="Times New Roman"/>
          <w:position w:val="1"/>
          <w:sz w:val="21"/>
        </w:rPr>
        <w:t>2.6</w:t>
      </w:r>
    </w:p>
    <w:p>
      <w:pPr>
        <w:pStyle w:val="ListParagraph"/>
        <w:numPr>
          <w:ilvl w:val="0"/>
          <w:numId w:val="1"/>
        </w:numPr>
        <w:tabs>
          <w:tab w:pos="955" w:val="left" w:leader="none"/>
          <w:tab w:pos="956" w:val="left" w:leader="none"/>
          <w:tab w:pos="8778" w:val="right" w:leader="dot"/>
        </w:tabs>
        <w:spacing w:line="240" w:lineRule="auto" w:before="22" w:after="0"/>
        <w:ind w:left="956" w:right="0" w:hanging="420"/>
        <w:jc w:val="left"/>
        <w:rPr>
          <w:rFonts w:ascii="Times New Roman" w:eastAsia="Times New Roman"/>
          <w:sz w:val="21"/>
        </w:rPr>
      </w:pPr>
      <w:r>
        <w:rPr>
          <w:sz w:val="21"/>
        </w:rPr>
        <w:t>解除合同会给您造成一定的损失，请您慎重决策</w:t>
      </w:r>
      <w:r>
        <w:rPr>
          <w:position w:val="1"/>
          <w:sz w:val="21"/>
        </w:rPr>
        <w:tab/>
      </w:r>
      <w:r>
        <w:rPr>
          <w:rFonts w:ascii="Times New Roman" w:eastAsia="Times New Roman"/>
          <w:position w:val="1"/>
          <w:sz w:val="21"/>
        </w:rPr>
        <w:t>6.1</w:t>
      </w:r>
    </w:p>
    <w:p>
      <w:pPr>
        <w:pStyle w:val="ListParagraph"/>
        <w:numPr>
          <w:ilvl w:val="0"/>
          <w:numId w:val="1"/>
        </w:numPr>
        <w:tabs>
          <w:tab w:pos="955" w:val="left" w:leader="none"/>
          <w:tab w:pos="956" w:val="left" w:leader="none"/>
          <w:tab w:pos="8778" w:val="right" w:leader="dot"/>
        </w:tabs>
        <w:spacing w:line="240" w:lineRule="auto" w:before="22" w:after="0"/>
        <w:ind w:left="956" w:right="0" w:hanging="420"/>
        <w:jc w:val="left"/>
        <w:rPr>
          <w:rFonts w:ascii="Times New Roman" w:eastAsia="Times New Roman"/>
          <w:sz w:val="21"/>
        </w:rPr>
      </w:pPr>
      <w:r>
        <w:rPr>
          <w:sz w:val="21"/>
        </w:rPr>
        <w:t>在某些情况下，本附加合同效力终止</w:t>
      </w:r>
      <w:r>
        <w:rPr>
          <w:position w:val="1"/>
          <w:sz w:val="21"/>
        </w:rPr>
        <w:tab/>
      </w:r>
      <w:r>
        <w:rPr>
          <w:rFonts w:ascii="Times New Roman" w:eastAsia="Times New Roman"/>
          <w:position w:val="1"/>
          <w:sz w:val="21"/>
        </w:rPr>
        <w:t>6.2</w:t>
      </w:r>
    </w:p>
    <w:p>
      <w:pPr>
        <w:pStyle w:val="ListParagraph"/>
        <w:numPr>
          <w:ilvl w:val="0"/>
          <w:numId w:val="1"/>
        </w:numPr>
        <w:tabs>
          <w:tab w:pos="955" w:val="left" w:leader="none"/>
          <w:tab w:pos="956" w:val="left" w:leader="none"/>
          <w:tab w:pos="8620" w:val="right" w:leader="dot"/>
        </w:tabs>
        <w:spacing w:line="240" w:lineRule="auto" w:before="22" w:after="0"/>
        <w:ind w:left="956" w:right="0" w:hanging="420"/>
        <w:jc w:val="left"/>
        <w:rPr>
          <w:rFonts w:ascii="Times New Roman" w:eastAsia="Times New Roman"/>
          <w:sz w:val="21"/>
        </w:rPr>
      </w:pPr>
      <w:r>
        <w:rPr>
          <w:sz w:val="21"/>
        </w:rPr>
        <w:t>保险条款有关重大疾病的释义，请您留意</w:t>
      </w:r>
      <w:r>
        <w:rPr>
          <w:position w:val="1"/>
          <w:sz w:val="21"/>
        </w:rPr>
        <w:tab/>
      </w:r>
      <w:r>
        <w:rPr>
          <w:rFonts w:ascii="Times New Roman" w:eastAsia="Times New Roman"/>
          <w:position w:val="1"/>
          <w:sz w:val="21"/>
        </w:rPr>
        <w:t>7</w:t>
      </w:r>
    </w:p>
    <w:p>
      <w:pPr>
        <w:pStyle w:val="ListParagraph"/>
        <w:numPr>
          <w:ilvl w:val="0"/>
          <w:numId w:val="1"/>
        </w:numPr>
        <w:tabs>
          <w:tab w:pos="955" w:val="left" w:leader="none"/>
          <w:tab w:pos="956" w:val="left" w:leader="none"/>
          <w:tab w:pos="8620" w:val="right" w:leader="dot"/>
        </w:tabs>
        <w:spacing w:line="240" w:lineRule="auto" w:before="22" w:after="0"/>
        <w:ind w:left="956" w:right="0" w:hanging="420"/>
        <w:jc w:val="left"/>
        <w:rPr>
          <w:rFonts w:ascii="Times New Roman" w:eastAsia="Times New Roman"/>
          <w:sz w:val="21"/>
        </w:rPr>
      </w:pPr>
      <w:r>
        <w:rPr>
          <w:sz w:val="21"/>
        </w:rPr>
        <w:t>我们对一些重要术语进行了解释，请您注意</w:t>
      </w:r>
      <w:r>
        <w:rPr>
          <w:position w:val="1"/>
          <w:sz w:val="21"/>
        </w:rPr>
        <w:tab/>
      </w:r>
      <w:r>
        <w:rPr>
          <w:rFonts w:ascii="Times New Roman" w:eastAsia="Times New Roman"/>
          <w:position w:val="1"/>
          <w:sz w:val="21"/>
        </w:rPr>
        <w:t>9</w:t>
      </w:r>
    </w:p>
    <w:p>
      <w:pPr>
        <w:tabs>
          <w:tab w:pos="535" w:val="left" w:leader="none"/>
        </w:tabs>
        <w:spacing w:before="330"/>
        <w:ind w:left="115"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535" w:val="left" w:leader="none"/>
          <w:tab w:pos="3299" w:val="left" w:leader="none"/>
          <w:tab w:pos="6597" w:val="left" w:leader="none"/>
        </w:tabs>
        <w:spacing w:before="304" w:after="21"/>
        <w:ind w:left="115" w:right="0" w:firstLine="0"/>
        <w:jc w:val="left"/>
        <w:rPr>
          <w:rFonts w:ascii="Times New Roman" w:hAnsi="Times New Roman" w:eastAsia="Times New Roman"/>
          <w:b/>
          <w:sz w:val="21"/>
        </w:rPr>
      </w:pPr>
      <w:r>
        <w:rPr/>
        <w:pict>
          <v:shape style="position:absolute;margin-left:57.800003pt;margin-top:29.763659pt;width:158pt;height:19.7pt;mso-position-horizontal-relative:page;mso-position-vertical-relative:paragraph;z-index:-42712" coordorigin="1156,595" coordsize="3160,394" path="m1164,595l1162,595,1162,601,1164,603,1164,595m1166,605l1164,603,1156,603,1156,605,1166,605m1172,595l1170,595,1170,609,1172,611,1172,595m1174,613l1172,611,1156,611,1156,613,1174,613m1178,987l1156,987,1156,989,1178,989,1178,987m1178,979l1156,979,1156,981,1178,981,1178,979m1178,971l1156,971,1156,973,1178,973,1178,971m1178,963l1156,963,1156,965,1178,965,1178,963m1178,955l1156,955,1156,957,1178,957,1178,955m1178,947l1156,947,1156,949,1178,949,1178,947m1178,939l1156,939,1156,941,1178,941,1178,939m1178,931l1156,931,1156,933,1178,933,1178,931m1178,923l1156,923,1156,925,1178,925,1178,923m1178,915l1156,915,1156,917,1178,917,1178,915m1178,907l1156,907,1156,909,1178,909,1178,907m1178,899l1156,899,1156,901,1178,901,1178,899m1178,891l1156,891,1156,893,1178,893,1178,891m1178,883l1156,883,1156,885,1178,885,1178,883m1178,875l1156,875,1156,877,1178,877,1178,875m1178,867l1156,867,1156,869,1178,869,1178,867m1178,859l1156,859,1156,861,1178,861,1178,859m1178,851l1156,851,1156,853,1178,853,1178,851m1178,843l1156,843,1156,845,1178,845,1178,843m1178,835l1156,835,1156,837,1178,837,1178,835m1178,827l1156,827,1156,829,1178,829,1178,827m1178,819l1156,819,1156,821,1178,821,1178,819m1178,811l1156,811,1156,813,1178,813,1178,811m1178,803l1156,803,1156,805,1178,805,1178,803m1178,795l1156,795,1156,797,1178,797,1178,795m1178,787l1156,787,1156,789,1178,789,1178,787m1178,779l1156,779,1156,781,1178,781,1178,779m1178,771l1156,771,1156,773,1178,773,1178,771m1178,763l1156,763,1156,765,1178,765,1178,763m1178,755l1156,755,1156,757,1178,757,1178,755m1178,747l1156,747,1156,749,1178,749,1178,747m1178,739l1156,739,1156,741,1178,741,1178,739m1178,731l1156,731,1156,733,1178,733,1178,731m1178,723l1156,723,1156,725,1178,725,1178,723m1178,715l1156,715,1156,717,1178,717,1178,715m1178,707l1156,707,1156,709,1178,709,1178,707m1178,699l1156,699,1156,701,1178,701,1178,699m1178,691l1156,691,1156,693,1178,693,1178,691m1178,683l1156,683,1156,685,1178,685,1178,683m1178,675l1156,675,1156,677,1178,677,1178,675m1178,667l1156,667,1156,669,1178,669,1178,667m1178,659l1156,659,1156,661,1178,661,1178,659m1178,651l1156,651,1156,653,1178,653,1178,651m1178,643l1156,643,1156,645,1178,645,1178,643m1178,635l1156,635,1156,637,1178,637,1178,635m1178,627l1156,627,1156,629,1178,629,1178,627m1178,619l1156,619,1156,621,1178,621,1178,619m1180,595l1178,595,1178,617,1180,617,1180,595m1188,595l1186,595,1186,617,1188,617,1188,595m1196,595l1194,595,1194,617,1196,617,1196,595m1204,595l1202,595,1202,617,1204,617,1204,595m1212,595l1210,595,1210,617,1212,617,1212,595m1220,595l1218,595,1218,617,1220,617,1220,595m1228,595l1226,595,1226,617,1228,617,1228,595m1236,595l1234,595,1234,617,1236,617,1236,595m1244,595l1242,595,1242,617,1244,617,1244,595m1252,595l1250,595,1250,617,1252,617,1252,595m1260,595l1258,595,1258,617,1260,617,1260,595m1268,595l1266,595,1266,617,1268,617,1268,595m1276,595l1274,595,1274,617,1276,617,1276,595m1284,595l1282,595,1282,617,1284,617,1284,595m1292,595l1290,595,1290,617,1292,617,1292,595m1300,595l1298,595,1298,617,1300,617,1300,595m1308,595l1306,595,1306,617,1308,617,1308,595m1316,595l1314,595,1314,617,1316,617,1316,595m1324,595l1322,595,1322,617,1324,617,1324,595m1332,595l1330,595,1330,617,1332,617,1332,595m1340,595l1338,595,1338,617,1340,617,1340,595m1348,595l1346,595,1346,617,1348,617,1348,595m1356,595l1354,595,1354,617,1356,617,1356,595m1364,595l1362,595,1362,617,1364,617,1364,595m1372,595l1370,595,1370,617,1372,617,1372,595m1380,595l1378,595,1378,617,1380,617,1380,595m1388,595l1386,595,1386,617,1388,617,1388,595m1396,595l1394,595,1394,617,1396,617,1396,595m1404,595l1402,595,1402,617,1404,617,1404,595m1412,595l1410,595,1410,617,1412,617,1412,595m1420,595l1418,595,1418,617,1420,617,1420,595m1428,595l1426,595,1426,617,1428,617,1428,595m1436,595l1434,595,1434,617,1436,617,1436,595m1444,595l1442,595,1442,617,1444,617,1444,595m1452,595l1450,595,1450,617,1452,617,1452,595m1460,595l1458,595,1458,617,1460,617,1460,595m1468,595l1466,595,1466,617,1468,617,1468,595m1476,595l1474,595,1474,617,1476,617,1476,595m1484,595l1482,595,1482,617,1484,617,1484,595m1492,595l1490,595,1490,617,1492,617,1492,595m1500,595l1498,595,1498,617,1500,617,1500,595m1508,595l1506,595,1506,617,1508,617,1508,595m1516,595l1514,595,1514,617,1516,617,1516,595m1524,595l1522,595,1522,617,1524,617,1524,595m1532,595l1530,595,1530,617,1532,617,1532,595m1540,595l1538,595,1538,617,1540,617,1540,595m1548,595l1546,595,1546,617,1548,617,1548,595m1556,595l1554,595,1554,617,1556,617,1556,595m1564,595l1562,595,1562,617,1564,617,1564,595m1572,595l1570,595,1570,617,1572,617,1572,595m1580,595l1578,595,1578,617,1580,617,1580,595m1588,595l1586,595,1586,617,1588,617,1588,595m1596,595l1594,595,1594,617,1596,617,1596,595m1604,595l1602,595,1602,617,1604,617,1604,595m1612,595l1610,595,1610,617,1612,617,1612,595m1620,595l1618,595,1618,617,1620,617,1620,595m1628,595l1626,595,1626,617,1628,617,1628,595m1636,595l1634,595,1634,617,1636,617,1636,595m1644,595l1642,595,1642,617,1644,617,1644,595m1652,595l1650,595,1650,617,1652,617,1652,595m1660,595l1658,595,1658,617,1660,617,1660,595m1668,595l1666,595,1666,617,1668,617,1668,595m1676,595l1674,595,1674,617,1676,617,1676,595m1684,595l1682,595,1682,617,1684,617,1684,595m1692,595l1690,595,1690,617,1692,617,1692,595m1700,595l1698,595,1698,617,1700,617,1700,595m1708,595l1706,595,1706,617,1708,617,1708,595m1716,595l1714,595,1714,617,1716,617,1716,595m1724,595l1722,595,1722,617,1724,617,1724,595m1732,595l1730,595,1730,617,1732,617,1732,595m1740,595l1738,595,1738,617,1740,617,1740,595m1748,595l1746,595,1746,617,1748,617,1748,595m1756,595l1754,595,1754,617,1756,617,1756,595m1764,595l1762,595,1762,617,1764,617,1764,595m1772,595l1770,595,1770,617,1772,617,1772,595m1780,595l1778,595,1778,617,1780,617,1780,595m1788,595l1786,595,1786,617,1788,617,1788,595m1796,595l1794,595,1794,617,1796,617,1796,595m1804,595l1802,595,1802,617,1804,617,1804,595m1812,595l1810,595,1810,617,1812,617,1812,595m1820,595l1818,595,1818,617,1820,617,1820,595m1828,595l1826,595,1826,617,1828,617,1828,595m1836,595l1834,595,1834,617,1836,617,1836,595m1844,595l1842,595,1842,617,1844,617,1844,595m1852,595l1850,595,1850,617,1852,617,1852,595m1860,595l1858,595,1858,617,1860,617,1860,595m1868,595l1866,595,1866,617,1868,617,1868,595m1876,595l1874,595,1874,617,1876,617,1876,595m1884,595l1882,595,1882,617,1884,617,1884,595m1892,595l1890,595,1890,617,1892,617,1892,595m1900,595l1898,595,1898,617,1900,617,1900,595m1908,595l1906,595,1906,617,1908,617,1908,595m1916,595l1914,595,1914,617,1916,617,1916,595m1924,595l1922,595,1922,617,1924,617,1924,595m1932,595l1930,595,1930,617,1932,617,1932,595m1940,595l1938,595,1938,617,1940,617,1940,595m1948,595l1946,595,1946,617,1948,617,1948,595m1956,595l1954,595,1954,617,1956,617,1956,595m1964,595l1962,595,1962,617,1964,617,1964,595m1972,595l1970,595,1970,617,1972,617,1972,595m1980,595l1978,595,1978,617,1980,617,1980,595m1988,595l1986,595,1986,617,1988,617,1988,595m1996,595l1994,595,1994,617,1996,617,1996,595m2004,595l2002,595,2002,617,2004,617,2004,595m2012,595l2010,595,2010,617,2012,617,2012,595m2020,595l2018,595,2018,617,2020,617,2020,595m2028,595l2026,595,2026,617,2028,617,2028,595m2036,595l2034,595,2034,617,2036,617,2036,595m2044,595l2042,595,2042,617,2044,617,2044,595m2052,595l2050,595,2050,617,2052,617,2052,595m2060,595l2058,595,2058,617,2060,617,2060,595m2068,595l2066,595,2066,617,2068,617,2068,595m2076,595l2074,595,2074,617,2076,617,2076,595m2084,595l2082,595,2082,617,2084,617,2084,595m2092,595l2090,595,2090,617,2092,617,2092,595m2100,595l2098,595,2098,617,2100,617,2100,595m2108,595l2106,595,2106,617,2108,617,2108,595m2116,595l2114,595,2114,617,2116,617,2116,595m2124,595l2122,595,2122,617,2124,617,2124,595m2132,595l2130,595,2130,617,2132,617,2132,595m2140,595l2138,595,2138,617,2140,617,2140,595m2148,595l2146,595,2146,617,2148,617,2148,595m2156,595l2154,595,2154,617,2156,617,2156,595m2164,595l2162,595,2162,617,2164,617,2164,595m2172,595l2170,595,2170,617,2172,617,2172,595m2180,595l2178,595,2178,617,2180,617,2180,595m2188,595l2186,595,2186,617,2188,617,2188,595m2196,595l2194,595,2194,617,2196,617,2196,595m2204,595l2202,595,2202,617,2204,617,2204,595m2212,595l2210,595,2210,617,2212,617,2212,595m2220,595l2218,595,2218,617,2220,617,2220,595m2228,595l2226,595,2226,617,2228,617,2228,595m2236,595l2234,595,2234,617,2236,617,2236,595m2244,595l2242,595,2242,617,2244,617,2244,595m2252,595l2250,595,2250,617,2252,617,2252,595m2260,595l2258,595,2258,617,2260,617,2260,595m2268,595l2266,595,2266,617,2268,617,2268,595m2276,595l2274,595,2274,617,2276,617,2276,595m2284,595l2282,595,2282,617,2284,617,2284,595m2292,595l2290,595,2290,617,2292,617,2292,595m2300,595l2298,595,2298,617,2300,617,2300,595m2308,595l2306,595,2306,617,2308,617,2308,595m2316,595l2314,595,2314,617,2316,617,2316,595m2324,595l2322,595,2322,617,2324,617,2324,595m2332,595l2330,595,2330,617,2332,617,2332,595m2340,595l2338,595,2338,617,2340,617,2340,595m2348,595l2346,595,2346,617,2348,617,2348,595m2356,595l2354,595,2354,617,2356,617,2356,595m2364,595l2362,595,2362,617,2364,617,2364,595m2372,595l2370,595,2370,617,2372,617,2372,595m2380,595l2378,595,2378,617,2380,617,2380,595m2388,595l2386,595,2386,617,2388,617,2388,595m2396,595l2394,595,2394,617,2396,617,2396,595m2404,595l2402,595,2402,617,2404,617,2404,595m2412,595l2410,595,2410,617,2412,617,2412,595m2420,595l2418,595,2418,617,2420,617,2420,595m2428,595l2426,595,2426,617,2428,617,2428,595m2436,595l2434,595,2434,617,2436,617,2436,595m2444,595l2442,595,2442,617,2444,617,2444,595m2452,595l2450,595,2450,617,2452,617,2452,595m2460,595l2458,595,2458,617,2460,617,2460,595m2468,595l2466,595,2466,617,2468,617,2468,595m2476,595l2474,595,2474,617,2476,617,2476,595m2484,595l2482,595,2482,617,2484,617,2484,595m2492,595l2490,595,2490,617,2492,617,2492,595m2500,595l2498,595,2498,617,2500,617,2500,595m2508,595l2506,595,2506,617,2508,617,2508,595m2516,595l2514,595,2514,617,2516,617,2516,595m2524,595l2522,595,2522,617,2524,617,2524,595m2532,595l2530,595,2530,617,2532,617,2532,595m2540,595l2538,595,2538,617,2540,617,2540,595m2548,595l2546,595,2546,617,2548,617,2548,595m2556,595l2554,595,2554,617,2556,617,2556,595m2564,595l2562,595,2562,617,2564,617,2564,595m2572,595l2570,595,2570,617,2572,617,2572,595m2580,595l2578,595,2578,617,2580,617,2580,595m2588,595l2586,595,2586,617,2588,617,2588,595m2596,595l2594,595,2594,617,2596,617,2596,595m2604,595l2602,595,2602,617,2604,617,2604,595m2612,595l2610,595,2610,617,2612,617,2612,595m2620,595l2618,595,2618,617,2620,617,2620,595m2628,595l2626,595,2626,617,2628,617,2628,595m2636,595l2634,595,2634,617,2636,617,2636,595m2644,595l2642,595,2642,617,2644,617,2644,595m2652,595l2650,595,2650,617,2652,617,2652,595m2660,595l2658,595,2658,617,2660,617,2660,595m2668,595l2666,595,2666,617,2668,617,2668,595m2676,595l2674,595,2674,617,2676,617,2676,595m2684,595l2682,595,2682,617,2684,617,2684,595m2692,595l2690,595,2690,617,2692,617,2692,595m2700,595l2698,595,2698,617,2700,617,2700,595m2708,595l2706,595,2706,617,2708,617,2708,595m2716,595l2714,595,2714,617,2716,617,2716,595m2724,595l2722,595,2722,617,2724,617,2724,595m2732,595l2730,595,2730,617,2732,617,2732,595m2740,595l2738,595,2738,617,2740,617,2740,595m2748,595l2746,595,2746,617,2748,617,2748,595m2756,595l2754,595,2754,617,2756,617,2756,595m2764,595l2762,595,2762,617,2764,617,2764,595m2772,595l2770,595,2770,617,2772,617,2772,595m2780,595l2778,595,2778,617,2780,617,2780,595m2788,595l2786,595,2786,617,2788,617,2788,595m2796,595l2794,595,2794,617,2796,617,2796,595m2804,595l2802,595,2802,617,2804,617,2804,595m2812,595l2810,595,2810,617,2812,617,2812,595m2820,595l2818,595,2818,617,2820,617,2820,595m2828,595l2826,595,2826,617,2828,617,2828,595m2836,595l2834,595,2834,617,2836,617,2836,595m2844,595l2842,595,2842,617,2844,617,2844,595m2852,595l2850,595,2850,617,2852,617,2852,595m2860,595l2858,595,2858,617,2860,617,2860,595m2868,595l2866,595,2866,617,2868,617,2868,595m2876,595l2874,595,2874,617,2876,617,2876,595m2884,595l2882,595,2882,617,2884,617,2884,595m2892,595l2890,595,2890,617,2892,617,2892,595m2900,595l2898,595,2898,617,2900,617,2900,595m2908,595l2906,595,2906,617,2908,617,2908,595m2916,595l2914,595,2914,617,2916,617,2916,595m2924,595l2922,595,2922,617,2924,617,2924,595m2932,595l2930,595,2930,617,2932,617,2932,595m2940,595l2938,595,2938,617,2940,617,2940,595m2948,595l2946,595,2946,617,2948,617,2948,595m2956,595l2954,595,2954,617,2956,617,2956,595m2964,595l2962,595,2962,617,2964,617,2964,595m2972,595l2970,595,2970,617,2972,617,2972,595m2980,595l2978,595,2978,617,2980,617,2980,595m2988,595l2986,595,2986,617,2988,617,2988,595m2996,595l2994,595,2994,617,2996,617,2996,595m3004,595l3002,595,3002,617,3004,617,3004,595m3012,595l3010,595,3010,617,3012,617,3012,595m3020,595l3018,595,3018,617,3020,617,3020,595m3028,595l3026,595,3026,617,3028,617,3028,595m3036,595l3034,595,3034,617,3036,617,3036,595m3044,595l3042,595,3042,617,3044,617,3044,595m3052,595l3050,595,3050,617,3052,617,3052,595m3060,595l3058,595,3058,617,3060,617,3060,595m3068,595l3066,595,3066,617,3068,617,3068,595m3076,595l3074,595,3074,617,3076,617,3076,595m3084,595l3082,595,3082,617,3084,617,3084,595m3092,595l3090,595,3090,617,3092,617,3092,595m3100,595l3098,595,3098,617,3100,617,3100,595m3108,595l3106,595,3106,617,3108,617,3108,595m3116,595l3114,595,3114,617,3116,617,3116,595m3124,595l3122,595,3122,617,3124,617,3124,595m3132,595l3130,595,3130,617,3132,617,3132,595m3140,595l3138,595,3138,617,3140,617,3140,595m3148,595l3146,595,3146,617,3148,617,3148,595m3156,595l3154,595,3154,617,3156,617,3156,595m3164,595l3162,595,3162,617,3164,617,3164,595m3172,595l3170,595,3170,617,3172,617,3172,595m3180,595l3178,595,3178,617,3180,617,3180,595m3188,595l3186,595,3186,617,3188,617,3188,595m3196,595l3194,595,3194,617,3196,617,3196,595m3204,595l3202,595,3202,617,3204,617,3204,595m3212,595l3210,595,3210,617,3212,617,3212,595m3220,595l3218,595,3218,617,3220,617,3220,595m3228,595l3226,595,3226,617,3228,617,3228,595m3236,595l3234,595,3234,617,3236,617,3236,595m3244,595l3242,595,3242,617,3244,617,3244,595m3252,595l3250,595,3250,617,3252,617,3252,595m3260,595l3258,595,3258,617,3260,617,3260,595m3268,595l3266,595,3266,617,3268,617,3268,595m3276,595l3274,595,3274,617,3276,617,3276,595m3284,595l3282,595,3282,617,3284,617,3284,595m3292,595l3290,595,3290,617,3292,617,3292,595m3300,595l3298,595,3298,617,3300,617,3300,595m3308,595l3306,595,3306,617,3308,617,3308,595m3316,595l3314,595,3314,617,3316,617,3316,595m3324,595l3322,595,3322,617,3324,617,3324,595m3332,595l3330,595,3330,617,3332,617,3332,595m3340,595l3338,595,3338,617,3340,617,3340,595m3348,595l3346,595,3346,617,3348,617,3348,595m3356,595l3354,595,3354,617,3356,617,3356,595m3364,595l3362,595,3362,617,3364,617,3364,595m3372,595l3370,595,3370,617,3372,617,3372,595m3380,595l3378,595,3378,617,3380,617,3380,595m3388,595l3386,595,3386,617,3388,617,3388,595m3396,595l3394,595,3394,617,3396,617,3396,595m3404,595l3402,595,3402,617,3404,617,3404,595m3412,595l3410,595,3410,617,3412,617,3412,595m3420,595l3418,595,3418,617,3420,617,3420,595m3428,595l3426,595,3426,617,3428,617,3428,595m3436,595l3434,595,3434,617,3436,617,3436,595m3444,595l3442,595,3442,617,3444,617,3444,595m3452,595l3450,595,3450,617,3452,617,3452,595m3460,595l3458,595,3458,617,3460,617,3460,595m3468,595l3466,595,3466,617,3468,617,3468,595m3476,595l3474,595,3474,617,3476,617,3476,595m3484,595l3482,595,3482,617,3484,617,3484,595m3492,595l3490,595,3490,617,3492,617,3492,595m3500,595l3498,595,3498,617,3500,617,3500,595m3508,595l3506,595,3506,617,3508,617,3508,595m3516,595l3514,595,3514,617,3516,617,3516,595m3524,595l3522,595,3522,617,3524,617,3524,595m3532,595l3530,595,3530,617,3532,617,3532,595m3540,595l3538,595,3538,617,3540,617,3540,595m3548,595l3546,595,3546,617,3548,617,3548,595m3556,595l3554,595,3554,617,3556,617,3556,595m3564,595l3562,595,3562,617,3564,617,3564,595m3572,595l3570,595,3570,617,3572,617,3572,595m3580,595l3578,595,3578,617,3580,617,3580,595m3588,595l3586,595,3586,617,3588,617,3588,595m3596,595l3594,595,3594,617,3596,617,3596,595m3604,595l3602,595,3602,617,3604,617,3604,595m3612,595l3610,595,3610,617,3612,617,3612,595m3620,595l3618,595,3618,617,3620,617,3620,595m3628,595l3626,595,3626,617,3628,617,3628,595m3636,595l3634,595,3634,617,3636,617,3636,595m3644,595l3642,595,3642,617,3644,617,3644,595m3652,595l3650,595,3650,617,3652,617,3652,595m3660,595l3658,595,3658,617,3660,617,3660,595m3668,595l3666,595,3666,617,3668,617,3668,595m3676,595l3674,595,3674,617,3676,617,3676,595m3684,595l3682,595,3682,617,3684,617,3684,595m3692,595l3690,595,3690,617,3692,617,3692,595m3700,595l3698,595,3698,617,3700,617,3700,595m3708,595l3706,595,3706,617,3708,617,3708,595m3716,595l3714,595,3714,617,3716,617,3716,595m3724,595l3722,595,3722,617,3724,617,3724,595m3732,595l3730,595,3730,617,3732,617,3732,595m3740,595l3738,595,3738,617,3740,617,3740,595m3748,595l3746,595,3746,617,3748,617,3748,595m3756,595l3754,595,3754,617,3756,617,3756,595m3764,595l3762,595,3762,617,3764,617,3764,595m3772,595l3770,595,3770,617,3772,617,3772,595m3780,595l3778,595,3778,617,3780,617,3780,595m3788,595l3786,595,3786,617,3788,617,3788,595m3796,595l3794,595,3794,617,3796,617,3796,595m3804,595l3802,595,3802,617,3804,617,3804,595m3812,595l3810,595,3810,617,3812,617,3812,595m3820,595l3818,595,3818,617,3820,617,3820,595m3828,595l3826,595,3826,617,3828,617,3828,595m3836,595l3834,595,3834,617,3836,617,3836,595m3844,595l3842,595,3842,617,3844,617,3844,595m3852,595l3850,595,3850,617,3852,617,3852,595m3860,595l3858,595,3858,617,3860,617,3860,595m3868,595l3866,595,3866,617,3868,617,3868,595m3876,595l3874,595,3874,617,3876,617,3876,595m3884,595l3882,595,3882,617,3884,617,3884,595m3892,595l3890,595,3890,617,3892,617,3892,595m3900,595l3898,595,3898,617,3900,617,3900,595m3908,595l3906,595,3906,617,3908,617,3908,595m3916,595l3914,595,3914,617,3916,617,3916,595m3924,595l3922,595,3922,617,3924,617,3924,595m3932,595l3930,595,3930,617,3932,617,3932,595m3940,595l3938,595,3938,617,3940,617,3940,595m3948,595l3946,595,3946,617,3948,617,3948,595m3956,595l3954,595,3954,617,3956,617,3956,595m3964,595l3962,595,3962,617,3964,617,3964,595m3972,595l3970,595,3970,617,3972,617,3972,595m3980,595l3978,595,3978,617,3980,617,3980,595m3988,595l3986,595,3986,617,3988,617,3988,595m3996,595l3994,595,3994,617,3996,617,3996,595m4004,595l4002,595,4002,617,4004,617,4004,595m4012,595l4010,595,4010,617,4012,617,4012,595m4020,595l4018,595,4018,617,4020,617,4020,595m4028,595l4026,595,4026,617,4028,617,4028,595m4036,595l4034,595,4034,617,4036,617,4036,595m4044,595l4042,595,4042,617,4044,617,4044,595m4052,595l4050,595,4050,617,4052,617,4052,595m4060,595l4058,595,4058,617,4060,617,4060,595m4068,595l4066,595,4066,617,4068,617,4068,595m4076,595l4074,595,4074,617,4076,617,4076,595m4084,595l4082,595,4082,617,4084,617,4084,595m4092,595l4090,595,4090,617,4092,617,4092,595m4100,595l4098,595,4098,617,4100,617,4100,595m4108,595l4106,595,4106,617,4108,617,4108,595m4116,595l4114,595,4114,617,4116,617,4116,595m4124,595l4122,595,4122,617,4124,617,4124,595m4132,595l4130,595,4130,617,4132,617,4132,595m4140,595l4138,595,4138,617,4140,617,4140,595m4148,595l4146,595,4146,617,4148,617,4148,595m4156,595l4154,595,4154,617,4156,617,4156,595m4164,595l4162,595,4162,617,4164,617,4164,595m4172,595l4170,595,4170,617,4172,617,4172,595m4180,595l4178,595,4178,617,4180,617,4180,595m4188,595l4186,595,4186,617,4188,617,4188,595m4196,595l4194,595,4194,617,4196,617,4196,595m4204,595l4202,595,4202,617,4204,617,4204,595m4212,595l4210,595,4210,617,4212,617,4212,595m4220,595l4218,595,4218,617,4220,617,4220,595m4228,595l4226,595,4226,617,4228,617,4228,595m4236,595l4234,595,4234,617,4236,617,4236,595m4244,595l4242,595,4242,617,4244,617,4244,595m4252,595l4250,595,4250,617,4252,617,4252,595m4260,595l4258,595,4258,617,4260,617,4260,595m4268,595l4266,595,4266,617,4268,617,4268,595m4276,595l4274,595,4274,617,4276,617,4276,595m4284,595l4282,595,4282,617,4284,617,4284,595m4292,595l4290,595,4290,617,4292,617,4292,595m4300,595l4298,595,4298,617,4300,617,4300,595m4308,595l4306,595,4306,617,4308,617,4308,595m4316,595l4314,595,4314,617,4316,617,4316,595e" filled="true" fillcolor="#000000" stroked="false">
            <v:path arrowok="t"/>
            <v:fill type="solid"/>
            <w10:wrap type="none"/>
          </v:shape>
        </w:pict>
      </w:r>
      <w:r>
        <w:rPr/>
        <w:pict>
          <v:shape style="position:absolute;margin-left:378.700012pt;margin-top:29.763659pt;width:159pt;height:199.6pt;mso-position-horizontal-relative:page;mso-position-vertical-relative:paragraph;z-index:-42688" coordorigin="7574,595" coordsize="3180,3992" path="m7576,4565l7574,4565,7574,4587,7576,4587,7576,4565m7576,595l7574,595,7574,617,7576,617,7576,595m7584,4565l7582,4565,7582,4587,7584,4587,7584,4565m7584,595l7582,595,7582,617,7584,617,7584,595m7592,4565l7590,4565,7590,4587,7592,4587,7592,4565m7592,595l7590,595,7590,617,7592,617,7592,595m7600,4565l7598,4565,7598,4587,7600,4587,7600,4565m7600,595l7598,595,7598,617,7600,617,7600,595m7608,4565l7606,4565,7606,4587,7608,4587,7608,4565m7608,595l7606,595,7606,617,7608,617,7608,595m7616,4565l7614,4565,7614,4587,7616,4587,7616,4565m7616,595l7614,595,7614,617,7616,617,7616,595m7624,4565l7622,4565,7622,4587,7624,4587,7624,4565m7624,595l7622,595,7622,617,7624,617,7624,595m7632,4565l7630,4565,7630,4587,7632,4587,7632,4565m7632,595l7630,595,7630,617,7632,617,7632,595m7640,4565l7638,4565,7638,4587,7640,4587,7640,4565m7640,595l7638,595,7638,617,7640,617,7640,595m7648,4565l7646,4565,7646,4587,7648,4587,7648,4565m7648,595l7646,595,7646,617,7648,617,7648,595m7656,4565l7654,4565,7654,4587,7656,4587,7656,4565m7656,595l7654,595,7654,617,7656,617,7656,595m7664,4565l7662,4565,7662,4587,7664,4587,7664,4565m7664,595l7662,595,7662,617,7664,617,7664,595m7672,4565l7670,4565,7670,4587,7672,4587,7672,4565m7672,595l7670,595,7670,617,7672,617,7672,595m7680,4565l7678,4565,7678,4587,7680,4587,7680,4565m7680,595l7678,595,7678,617,7680,617,7680,595m7688,4565l7686,4565,7686,4587,7688,4587,7688,4565m7688,595l7686,595,7686,617,7688,617,7688,595m7696,4565l7694,4565,7694,4587,7696,4587,7696,4565m7696,595l7694,595,7694,617,7696,617,7696,595m7704,4565l7702,4565,7702,4587,7704,4587,7704,4565m7704,595l7702,595,7702,617,7704,617,7704,595m7712,4565l7710,4565,7710,4587,7712,4587,7712,4565m7712,595l7710,595,7710,617,7712,617,7712,595m7720,4565l7718,4565,7718,4587,7720,4587,7720,4565m7720,595l7718,595,7718,617,7720,617,7720,595m7728,4565l7726,4565,7726,4587,7728,4587,7728,4565m7728,595l7726,595,7726,617,7728,617,7728,595m7736,4565l7734,4565,7734,4587,7736,4587,7736,4565m7736,595l7734,595,7734,617,7736,617,7736,595m7744,4565l7742,4565,7742,4587,7744,4587,7744,4565m7744,595l7742,595,7742,617,7744,617,7744,595m7752,4565l7750,4565,7750,4587,7752,4587,7752,4565m7752,595l7750,595,7750,617,7752,617,7752,595m7760,4565l7758,4565,7758,4587,7760,4587,7760,4565m7760,595l7758,595,7758,617,7760,617,7760,595m7768,4565l7766,4565,7766,4587,7768,4587,7768,4565m7768,595l7766,595,7766,617,7768,617,7768,595m7776,4565l7774,4565,7774,4587,7776,4587,7776,4565m7776,595l7774,595,7774,617,7776,617,7776,595m7784,4565l7782,4565,7782,4587,7784,4587,7784,4565m7784,595l7782,595,7782,617,7784,617,7784,595m7792,4565l7790,4565,7790,4587,7792,4587,7792,4565m7792,595l7790,595,7790,617,7792,617,7792,595m7800,4565l7798,4565,7798,4587,7800,4587,7800,4565m7800,595l7798,595,7798,617,7800,617,7800,595m7808,4565l7806,4565,7806,4587,7808,4587,7808,4565m7808,595l7806,595,7806,617,7808,617,7808,595m7816,4565l7814,4565,7814,4587,7816,4587,7816,4565m7816,595l7814,595,7814,617,7816,617,7816,595m7824,4565l7822,4565,7822,4587,7824,4587,7824,4565m7824,595l7822,595,7822,617,7824,617,7824,595m7832,4565l7830,4565,7830,4587,7832,4587,7832,4565m7832,595l7830,595,7830,617,7832,617,7832,595m7840,4565l7838,4565,7838,4587,7840,4587,7840,4565m7840,595l7838,595,7838,617,7840,617,7840,595m7848,4565l7846,4565,7846,4587,7848,4587,7848,4565m7848,595l7846,595,7846,617,7848,617,7848,595m7856,4565l7854,4565,7854,4587,7856,4587,7856,4565m7856,595l7854,595,7854,617,7856,617,7856,595m7864,4565l7862,4565,7862,4587,7864,4587,7864,4565m7864,595l7862,595,7862,617,7864,617,7864,595m7872,4565l7870,4565,7870,4587,7872,4587,7872,4565m7872,595l7870,595,7870,617,7872,617,7872,595m7880,4565l7878,4565,7878,4587,7880,4587,7880,4565m7880,595l7878,595,7878,617,7880,617,7880,595m7888,4565l7886,4565,7886,4587,7888,4587,7888,4565m7888,595l7886,595,7886,617,7888,617,7888,595m7896,4565l7894,4565,7894,4587,7896,4587,7896,4565m7896,595l7894,595,7894,617,7896,617,7896,595m7904,4565l7902,4565,7902,4587,7904,4587,7904,4565m7904,595l7902,595,7902,617,7904,617,7904,595m7912,4565l7910,4565,7910,4587,7912,4587,7912,4565m7912,595l7910,595,7910,617,7912,617,7912,595m7920,4565l7918,4565,7918,4587,7920,4587,7920,4565m7920,595l7918,595,7918,617,7920,617,7920,595m7928,4565l7926,4565,7926,4587,7928,4587,7928,4565m7928,595l7926,595,7926,617,7928,617,7928,595m7936,4565l7934,4565,7934,4587,7936,4587,7936,4565m7936,595l7934,595,7934,617,7936,617,7936,595m7944,4565l7942,4565,7942,4587,7944,4587,7944,4565m7944,595l7942,595,7942,617,7944,617,7944,595m7952,4565l7950,4565,7950,4587,7952,4587,7952,4565m7952,595l7950,595,7950,617,7952,617,7952,595m7960,4565l7958,4565,7958,4587,7960,4587,7960,4565m7960,595l7958,595,7958,617,7960,617,7960,595m7968,4565l7966,4565,7966,4587,7968,4587,7968,4565m7968,595l7966,595,7966,617,7968,617,7968,595m7976,4565l7974,4565,7974,4587,7976,4587,7976,4565m7976,595l7974,595,7974,617,7976,617,7976,595m7984,4565l7982,4565,7982,4587,7984,4587,7984,4565m7984,595l7982,595,7982,617,7984,617,7984,595m7992,4565l7990,4565,7990,4587,7992,4587,7992,4565m7992,595l7990,595,7990,617,7992,617,7992,595m8000,4565l7998,4565,7998,4587,8000,4587,8000,4565m8000,595l7998,595,7998,617,8000,617,8000,595m8008,4565l8006,4565,8006,4587,8008,4587,8008,4565m8008,595l8006,595,8006,617,8008,617,8008,595m8016,4565l8014,4565,8014,4587,8016,4587,8016,4565m8016,595l8014,595,8014,617,8016,617,8016,595m8024,4565l8022,4565,8022,4587,8024,4587,8024,4565m8024,595l8022,595,8022,617,8024,617,8024,595m8032,4565l8030,4565,8030,4587,8032,4587,8032,4565m8032,595l8030,595,8030,617,8032,617,8032,595m8040,4565l8038,4565,8038,4587,8040,4587,8040,4565m8040,595l8038,595,8038,617,8040,617,8040,595m8048,4565l8046,4565,8046,4587,8048,4587,8048,4565m8048,595l8046,595,8046,617,8048,617,8048,595m8056,4565l8054,4565,8054,4587,8056,4587,8056,4565m8056,595l8054,595,8054,617,8056,617,8056,595m8064,4565l8062,4565,8062,4587,8064,4587,8064,4565m8064,595l8062,595,8062,617,8064,617,8064,595m8072,4565l8070,4565,8070,4587,8072,4587,8072,4565m8072,595l8070,595,8070,617,8072,617,8072,595m8080,4565l8078,4565,8078,4587,8080,4587,8080,4565m8080,595l8078,595,8078,617,8080,617,8080,595m8088,4565l8086,4565,8086,4587,8088,4587,8088,4565m8088,595l8086,595,8086,617,8088,617,8088,595m8096,4565l8094,4565,8094,4587,8096,4587,8096,4565m8096,595l8094,595,8094,617,8096,617,8096,595m8104,4565l8102,4565,8102,4587,8104,4587,8104,4565m8104,595l8102,595,8102,617,8104,617,8104,595m8112,4565l8110,4565,8110,4587,8112,4587,8112,4565m8112,595l8110,595,8110,617,8112,617,8112,595m8120,4565l8118,4565,8118,4587,8120,4587,8120,4565m8120,595l8118,595,8118,617,8120,617,8120,595m8128,4565l8126,4565,8126,4587,8128,4587,8128,4565m8128,595l8126,595,8126,617,8128,617,8128,595m8136,4565l8134,4565,8134,4587,8136,4587,8136,4565m8136,595l8134,595,8134,617,8136,617,8136,595m8144,4565l8142,4565,8142,4587,8144,4587,8144,4565m8144,595l8142,595,8142,617,8144,617,8144,595m8152,4565l8150,4565,8150,4587,8152,4587,8152,4565m8152,595l8150,595,8150,617,8152,617,8152,595m8160,4565l8158,4565,8158,4587,8160,4587,8160,4565m8160,595l8158,595,8158,617,8160,617,8160,595m8168,4565l8166,4565,8166,4587,8168,4587,8168,4565m8168,595l8166,595,8166,617,8168,617,8168,595m8176,4565l8174,4565,8174,4587,8176,4587,8176,4565m8176,595l8174,595,8174,617,8176,617,8176,595m8184,4565l8182,4565,8182,4587,8184,4587,8184,4565m8184,595l8182,595,8182,617,8184,617,8184,595m8192,4565l8190,4565,8190,4587,8192,4587,8192,4565m8192,595l8190,595,8190,617,8192,617,8192,595m8200,4565l8198,4565,8198,4587,8200,4587,8200,4565m8200,595l8198,595,8198,617,8200,617,8200,595m8208,4565l8206,4565,8206,4587,8208,4587,8208,4565m8208,595l8206,595,8206,617,8208,617,8208,595m8216,4565l8214,4565,8214,4587,8216,4587,8216,4565m8216,595l8214,595,8214,617,8216,617,8216,595m8224,4565l8222,4565,8222,4587,8224,4587,8224,4565m8224,595l8222,595,8222,617,8224,617,8224,595m8232,4565l8230,4565,8230,4587,8232,4587,8232,4565m8232,595l8230,595,8230,617,8232,617,8232,595m8240,4565l8238,4565,8238,4587,8240,4587,8240,4565m8240,595l8238,595,8238,617,8240,617,8240,595m8248,4565l8246,4565,8246,4587,8248,4587,8248,4565m8248,595l8246,595,8246,617,8248,617,8248,595m8256,4565l8254,4565,8254,4587,8256,4587,8256,4565m8256,595l8254,595,8254,617,8256,617,8256,595m8264,4565l8262,4565,8262,4587,8264,4587,8264,4565m8264,595l8262,595,8262,617,8264,617,8264,595m8272,4565l8270,4565,8270,4587,8272,4587,8272,4565m8272,595l8270,595,8270,617,8272,617,8272,595m8280,4565l8278,4565,8278,4587,8280,4587,8280,4565m8280,595l8278,595,8278,617,8280,617,8280,595m8288,4565l8286,4565,8286,4587,8288,4587,8288,4565m8288,595l8286,595,8286,617,8288,617,8288,595m8296,4565l8294,4565,8294,4587,8296,4587,8296,4565m8296,595l8294,595,8294,617,8296,617,8296,595m8304,4565l8302,4565,8302,4587,8304,4587,8304,4565m8304,595l8302,595,8302,617,8304,617,8304,595m8312,4565l8310,4565,8310,4587,8312,4587,8312,4565m8312,595l8310,595,8310,617,8312,617,8312,595m8320,4565l8318,4565,8318,4587,8320,4587,8320,4565m8320,595l8318,595,8318,617,8320,617,8320,595m8328,4565l8326,4565,8326,4587,8328,4587,8328,4565m8328,595l8326,595,8326,617,8328,617,8328,595m8336,4565l8334,4565,8334,4587,8336,4587,8336,4565m8336,595l8334,595,8334,617,8336,617,8336,595m8344,4565l8342,4565,8342,4587,8344,4587,8344,4565m8344,595l8342,595,8342,617,8344,617,8344,595m8352,4565l8350,4565,8350,4587,8352,4587,8352,4565m8352,595l8350,595,8350,617,8352,617,8352,595m8360,4565l8358,4565,8358,4587,8360,4587,8360,4565m8360,595l8358,595,8358,617,8360,617,8360,595m8368,4565l8366,4565,8366,4587,8368,4587,8368,4565m8368,595l8366,595,8366,617,8368,617,8368,595m8376,4565l8374,4565,8374,4587,8376,4587,8376,4565m8376,595l8374,595,8374,617,8376,617,8376,595m8384,4565l8382,4565,8382,4587,8384,4587,8384,4565m8384,595l8382,595,8382,617,8384,617,8384,595m8392,4565l8390,4565,8390,4587,8392,4587,8392,4565m8392,595l8390,595,8390,617,8392,617,8392,595m8400,4565l8398,4565,8398,4587,8400,4587,8400,4565m8400,595l8398,595,8398,617,8400,617,8400,595m8408,4565l8406,4565,8406,4587,8408,4587,8408,4565m8408,595l8406,595,8406,617,8408,617,8408,595m8416,4565l8414,4565,8414,4587,8416,4587,8416,4565m8416,595l8414,595,8414,617,8416,617,8416,595m8424,4565l8422,4565,8422,4587,8424,4587,8424,4565m8424,595l8422,595,8422,617,8424,617,8424,595m8432,4565l8430,4565,8430,4587,8432,4587,8432,4565m8432,595l8430,595,8430,617,8432,617,8432,595m8440,4565l8438,4565,8438,4587,8440,4587,8440,4565m8440,595l8438,595,8438,617,8440,617,8440,595m8448,4565l8446,4565,8446,4587,8448,4587,8448,4565m8448,595l8446,595,8446,617,8448,617,8448,595m8456,4565l8454,4565,8454,4587,8456,4587,8456,4565m8456,595l8454,595,8454,617,8456,617,8456,595m8464,4565l8462,4565,8462,4587,8464,4587,8464,4565m8464,595l8462,595,8462,617,8464,617,8464,595m8472,4565l8470,4565,8470,4587,8472,4587,8472,4565m8472,595l8470,595,8470,617,8472,617,8472,595m8480,4565l8478,4565,8478,4587,8480,4587,8480,4565m8480,595l8478,595,8478,617,8480,617,8480,595m8488,4565l8486,4565,8486,4587,8488,4587,8488,4565m8488,595l8486,595,8486,617,8488,617,8488,595m8496,4565l8494,4565,8494,4587,8496,4587,8496,4565m8496,595l8494,595,8494,617,8496,617,8496,595m8504,4565l8502,4565,8502,4587,8504,4587,8504,4565m8504,595l8502,595,8502,617,8504,617,8504,595m8512,4565l8510,4565,8510,4587,8512,4587,8512,4565m8512,595l8510,595,8510,617,8512,617,8512,595m8520,4565l8518,4565,8518,4587,8520,4587,8520,4565m8520,595l8518,595,8518,617,8520,617,8520,595m8528,4565l8526,4565,8526,4587,8528,4587,8528,4565m8528,595l8526,595,8526,617,8528,617,8528,595m8536,4565l8534,4565,8534,4587,8536,4587,8536,4565m8536,595l8534,595,8534,617,8536,617,8536,595m8544,4565l8542,4565,8542,4587,8544,4587,8544,4565m8544,595l8542,595,8542,617,8544,617,8544,595m8552,4565l8550,4565,8550,4587,8552,4587,8552,4565m8552,595l8550,595,8550,617,8552,617,8552,595m8560,4565l8558,4565,8558,4587,8560,4587,8560,4565m8560,595l8558,595,8558,617,8560,617,8560,595m8568,4565l8566,4565,8566,4587,8568,4587,8568,4565m8568,595l8566,595,8566,617,8568,617,8568,595m8576,4565l8574,4565,8574,4587,8576,4587,8576,4565m8576,595l8574,595,8574,617,8576,617,8576,595m8584,4565l8582,4565,8582,4587,8584,4587,8584,4565m8584,595l8582,595,8582,617,8584,617,8584,595m8592,4565l8590,4565,8590,4587,8592,4587,8592,4565m8592,595l8590,595,8590,617,8592,617,8592,595m8600,4565l8598,4565,8598,4587,8600,4587,8600,4565m8600,595l8598,595,8598,617,8600,617,8600,595m8608,4565l8606,4565,8606,4587,8608,4587,8608,4565m8608,595l8606,595,8606,617,8608,617,8608,595m8616,4565l8614,4565,8614,4587,8616,4587,8616,4565m8616,595l8614,595,8614,617,8616,617,8616,595m8624,4565l8622,4565,8622,4587,8624,4587,8624,4565m8624,595l8622,595,8622,617,8624,617,8624,595m8632,4565l8630,4565,8630,4587,8632,4587,8632,4565m8632,595l8630,595,8630,617,8632,617,8632,595m8640,4565l8638,4565,8638,4587,8640,4587,8640,4565m8640,595l8638,595,8638,617,8640,617,8640,595m8648,4565l8646,4565,8646,4587,8648,4587,8648,4565m8648,595l8646,595,8646,617,8648,617,8648,595m8656,4565l8654,4565,8654,4587,8656,4587,8656,4565m8656,595l8654,595,8654,617,8656,617,8656,595m8664,4565l8662,4565,8662,4587,8664,4587,8664,4565m8664,595l8662,595,8662,617,8664,617,8664,595m8672,4565l8670,4565,8670,4587,8672,4587,8672,4565m8672,595l8670,595,8670,617,8672,617,8672,595m8680,4565l8678,4565,8678,4587,8680,4587,8680,4565m8680,595l8678,595,8678,617,8680,617,8680,595m8688,4565l8686,4565,8686,4587,8688,4587,8688,4565m8688,595l8686,595,8686,617,8688,617,8688,595m8696,4565l8694,4565,8694,4587,8696,4587,8696,4565m8696,595l8694,595,8694,617,8696,617,8696,595m8704,4565l8702,4565,8702,4587,8704,4587,8704,4565m8704,595l8702,595,8702,617,8704,617,8704,595m8712,4565l8710,4565,8710,4587,8712,4587,8712,4565m8712,595l8710,595,8710,617,8712,617,8712,595m8720,4565l8718,4565,8718,4587,8720,4587,8720,4565m8720,595l8718,595,8718,617,8720,617,8720,595m8728,4565l8726,4565,8726,4587,8728,4587,8728,4565m8728,595l8726,595,8726,617,8728,617,8728,595m8736,4565l8734,4565,8734,4587,8736,4587,8736,4565m8736,595l8734,595,8734,617,8736,617,8736,595m8744,4565l8742,4565,8742,4587,8744,4587,8744,4565m8744,595l8742,595,8742,617,8744,617,8744,595m8752,4565l8750,4565,8750,4587,8752,4587,8752,4565m8752,595l8750,595,8750,617,8752,617,8752,595m8760,4565l8758,4565,8758,4587,8760,4587,8760,4565m8760,595l8758,595,8758,617,8760,617,8760,595m8768,4565l8766,4565,8766,4587,8768,4587,8768,4565m8768,595l8766,595,8766,617,8768,617,8768,595m8776,4565l8774,4565,8774,4587,8776,4587,8776,4565m8776,595l8774,595,8774,617,8776,617,8776,595m8784,4565l8782,4565,8782,4587,8784,4587,8784,4565m8784,595l8782,595,8782,617,8784,617,8784,595m8792,4565l8790,4565,8790,4587,8792,4587,8792,4565m8792,595l8790,595,8790,617,8792,617,8792,595m8800,4565l8798,4565,8798,4587,8800,4587,8800,4565m8800,595l8798,595,8798,617,8800,617,8800,595m8808,4565l8806,4565,8806,4587,8808,4587,8808,4565m8808,595l8806,595,8806,617,8808,617,8808,595m8816,4565l8814,4565,8814,4587,8816,4587,8816,4565m8816,595l8814,595,8814,617,8816,617,8816,595m8824,4565l8822,4565,8822,4587,8824,4587,8824,4565m8824,595l8822,595,8822,617,8824,617,8824,595m8832,4565l8830,4565,8830,4587,8832,4587,8832,4565m8832,595l8830,595,8830,617,8832,617,8832,595m8840,4565l8838,4565,8838,4587,8840,4587,8840,4565m8840,595l8838,595,8838,617,8840,617,8840,595m8848,4565l8846,4565,8846,4587,8848,4587,8848,4565m8848,595l8846,595,8846,617,8848,617,8848,595m8856,4565l8854,4565,8854,4587,8856,4587,8856,4565m8856,595l8854,595,8854,617,8856,617,8856,595m8864,4565l8862,4565,8862,4587,8864,4587,8864,4565m8864,595l8862,595,8862,617,8864,617,8864,595m8872,4565l8870,4565,8870,4587,8872,4587,8872,4565m8872,595l8870,595,8870,617,8872,617,8872,595m8880,4565l8878,4565,8878,4587,8880,4587,8880,4565m8880,595l8878,595,8878,617,8880,617,8880,595m8888,4565l8886,4565,8886,4587,8888,4587,8888,4565m8888,595l8886,595,8886,617,8888,617,8888,595m8896,4565l8894,4565,8894,4587,8896,4587,8896,4565m8896,595l8894,595,8894,617,8896,617,8896,595m8904,4565l8902,4565,8902,4587,8904,4587,8904,4565m8904,595l8902,595,8902,617,8904,617,8904,595m8912,4565l8910,4565,8910,4587,8912,4587,8912,4565m8912,595l8910,595,8910,617,8912,617,8912,595m8920,4565l8918,4565,8918,4587,8920,4587,8920,4565m8920,595l8918,595,8918,617,8920,617,8920,595m8928,4565l8926,4565,8926,4587,8928,4587,8928,4565m8928,595l8926,595,8926,617,8928,617,8928,595m8936,4565l8934,4565,8934,4587,8936,4587,8936,4565m8936,595l8934,595,8934,617,8936,617,8936,595m8944,4565l8942,4565,8942,4587,8944,4587,8944,4565m8944,595l8942,595,8942,617,8944,617,8944,595m8952,4565l8950,4565,8950,4587,8952,4587,8952,4565m8952,595l8950,595,8950,617,8952,617,8952,595m8960,4565l8958,4565,8958,4587,8960,4587,8960,4565m8960,595l8958,595,8958,617,8960,617,8960,595m8968,4565l8966,4565,8966,4587,8968,4587,8968,4565m8968,595l8966,595,8966,617,8968,617,8968,595m8976,4565l8974,4565,8974,4587,8976,4587,8976,4565m8976,595l8974,595,8974,617,8976,617,8976,595m8984,4565l8982,4565,8982,4587,8984,4587,8984,4565m8984,595l8982,595,8982,617,8984,617,8984,595m8992,4565l8990,4565,8990,4587,8992,4587,8992,4565m8992,595l8990,595,8990,617,8992,617,8992,595m9000,4565l8998,4565,8998,4587,9000,4587,9000,4565m9000,595l8998,595,8998,617,9000,617,9000,595m9008,4565l9006,4565,9006,4587,9008,4587,9008,4565m9008,595l9006,595,9006,617,9008,617,9008,595m9016,4565l9014,4565,9014,4587,9016,4587,9016,4565m9016,595l9014,595,9014,617,9016,617,9016,595m9024,4565l9022,4565,9022,4587,9024,4587,9024,4565m9024,595l9022,595,9022,617,9024,617,9024,595m9032,4565l9030,4565,9030,4587,9032,4587,9032,4565m9032,595l9030,595,9030,617,9032,617,9032,595m9040,4565l9038,4565,9038,4587,9040,4587,9040,4565m9040,595l9038,595,9038,617,9040,617,9040,595m9048,4565l9046,4565,9046,4587,9048,4587,9048,4565m9048,595l9046,595,9046,617,9048,617,9048,595m9056,4565l9054,4565,9054,4587,9056,4587,9056,4565m9056,595l9054,595,9054,617,9056,617,9056,595m9064,4565l9062,4565,9062,4587,9064,4587,9064,4565m9064,595l9062,595,9062,617,9064,617,9064,595m9072,4565l9070,4565,9070,4587,9072,4587,9072,4565m9072,595l9070,595,9070,617,9072,617,9072,595m9080,4565l9078,4565,9078,4587,9080,4587,9080,4565m9080,595l9078,595,9078,617,9080,617,9080,595m9088,4565l9086,4565,9086,4587,9088,4587,9088,4565m9088,595l9086,595,9086,617,9088,617,9088,595m9096,4565l9094,4565,9094,4587,9096,4587,9096,4565m9096,595l9094,595,9094,617,9096,617,9096,595m9104,4565l9102,4565,9102,4587,9104,4587,9104,4565m9104,595l9102,595,9102,617,9104,617,9104,595m9112,4565l9110,4565,9110,4587,9112,4587,9112,4565m9112,595l9110,595,9110,617,9112,617,9112,595m9120,4565l9118,4565,9118,4587,9120,4587,9120,4565m9120,595l9118,595,9118,617,9120,617,9120,595m9128,4565l9126,4565,9126,4587,9128,4587,9128,4565m9128,595l9126,595,9126,617,9128,617,9128,595m9136,4565l9134,4565,9134,4587,9136,4587,9136,4565m9136,595l9134,595,9134,617,9136,617,9136,595m9144,4565l9142,4565,9142,4587,9144,4587,9144,4565m9144,595l9142,595,9142,617,9144,617,9144,595m9152,4565l9150,4565,9150,4587,9152,4587,9152,4565m9152,595l9150,595,9150,617,9152,617,9152,595m9160,4565l9158,4565,9158,4587,9160,4587,9160,4565m9160,595l9158,595,9158,617,9160,617,9160,595m9168,4565l9166,4565,9166,4587,9168,4587,9168,4565m9168,595l9166,595,9166,617,9168,617,9168,595m9176,4565l9174,4565,9174,4587,9176,4587,9176,4565m9176,595l9174,595,9174,617,9176,617,9176,595m9184,4565l9182,4565,9182,4587,9184,4587,9184,4565m9184,595l9182,595,9182,617,9184,617,9184,595m9192,4565l9190,4565,9190,4587,9192,4587,9192,4565m9192,595l9190,595,9190,617,9192,617,9192,595m9200,4565l9198,4565,9198,4587,9200,4587,9200,4565m9200,595l9198,595,9198,617,9200,617,9200,595m9208,4565l9206,4565,9206,4587,9208,4587,9208,4565m9208,595l9206,595,9206,617,9208,617,9208,595m9216,4565l9214,4565,9214,4587,9216,4587,9216,4565m9216,595l9214,595,9214,617,9216,617,9216,595m9224,4565l9222,4565,9222,4587,9224,4587,9224,4565m9224,595l9222,595,9222,617,9224,617,9224,595m9232,4565l9230,4565,9230,4587,9232,4587,9232,4565m9232,595l9230,595,9230,617,9232,617,9232,595m9240,4565l9238,4565,9238,4587,9240,4587,9240,4565m9240,595l9238,595,9238,617,9240,617,9240,595m9248,4565l9246,4565,9246,4587,9248,4587,9248,4565m9248,595l9246,595,9246,617,9248,617,9248,595m9256,4565l9254,4565,9254,4587,9256,4587,9256,4565m9256,595l9254,595,9254,617,9256,617,9256,595m9264,4565l9262,4565,9262,4587,9264,4587,9264,4565m9264,595l9262,595,9262,617,9264,617,9264,595m9272,4565l9270,4565,9270,4587,9272,4587,9272,4565m9272,595l9270,595,9270,617,9272,617,9272,595m9280,4565l9278,4565,9278,4587,9280,4587,9280,4565m9280,595l9278,595,9278,617,9280,617,9280,595m9288,4565l9286,4565,9286,4587,9288,4587,9288,4565m9288,595l9286,595,9286,617,9288,617,9288,595m9296,4565l9294,4565,9294,4587,9296,4587,9296,4565m9296,595l9294,595,9294,617,9296,617,9296,595m9304,4565l9302,4565,9302,4587,9304,4587,9304,4565m9304,595l9302,595,9302,617,9304,617,9304,595m9312,4565l9310,4565,9310,4587,9312,4587,9312,4565m9312,595l9310,595,9310,617,9312,617,9312,595m9320,4565l9318,4565,9318,4587,9320,4587,9320,4565m9320,595l9318,595,9318,617,9320,617,9320,595m9328,4565l9326,4565,9326,4587,9328,4587,9328,4565m9328,595l9326,595,9326,617,9328,617,9328,595m9336,4565l9334,4565,9334,4587,9336,4587,9336,4565m9336,595l9334,595,9334,617,9336,617,9336,595m9344,4565l9342,4565,9342,4587,9344,4587,9344,4565m9344,595l9342,595,9342,617,9344,617,9344,595m9352,4565l9350,4565,9350,4587,9352,4587,9352,4565m9352,595l9350,595,9350,617,9352,617,9352,595m9360,4565l9358,4565,9358,4587,9360,4587,9360,4565m9360,595l9358,595,9358,617,9360,617,9360,595m9368,4565l9366,4565,9366,4587,9368,4587,9368,4565m9368,595l9366,595,9366,617,9368,617,9368,595m9376,4565l9374,4565,9374,4587,9376,4587,9376,4565m9376,595l9374,595,9374,617,9376,617,9376,595m9384,4565l9382,4565,9382,4587,9384,4587,9384,4565m9384,595l9382,595,9382,617,9384,617,9384,595m9392,4565l9390,4565,9390,4587,9392,4587,9392,4565m9392,595l9390,595,9390,617,9392,617,9392,595m9400,4565l9398,4565,9398,4587,9400,4587,9400,4565m9400,595l9398,595,9398,617,9400,617,9400,595m9408,4565l9406,4565,9406,4587,9408,4587,9408,4565m9408,595l9406,595,9406,617,9408,617,9408,595m9416,4565l9414,4565,9414,4587,9416,4587,9416,4565m9416,595l9414,595,9414,617,9416,617,9416,595m9424,4565l9422,4565,9422,4587,9424,4587,9424,4565m9424,595l9422,595,9422,617,9424,617,9424,595m9432,4565l9430,4565,9430,4587,9432,4587,9432,4565m9432,595l9430,595,9430,617,9432,617,9432,595m9440,4565l9438,4565,9438,4587,9440,4587,9440,4565m9440,595l9438,595,9438,617,9440,617,9440,595m9448,4565l9446,4565,9446,4587,9448,4587,9448,4565m9448,595l9446,595,9446,617,9448,617,9448,595m9456,4565l9454,4565,9454,4587,9456,4587,9456,4565m9456,595l9454,595,9454,617,9456,617,9456,595m9464,4565l9462,4565,9462,4587,9464,4587,9464,4565m9464,595l9462,595,9462,617,9464,617,9464,595m9472,4565l9470,4565,9470,4587,9472,4587,9472,4565m9472,595l9470,595,9470,617,9472,617,9472,595m9480,4565l9478,4565,9478,4587,9480,4587,9480,4565m9480,595l9478,595,9478,617,9480,617,9480,595m9488,4565l9486,4565,9486,4587,9488,4587,9488,4565m9488,595l9486,595,9486,617,9488,617,9488,595m9496,4565l9494,4565,9494,4587,9496,4587,9496,4565m9496,595l9494,595,9494,617,9496,617,9496,595m9504,4565l9502,4565,9502,4587,9504,4587,9504,4565m9504,595l9502,595,9502,617,9504,617,9504,595m9512,4565l9510,4565,9510,4587,9512,4587,9512,4565m9512,595l9510,595,9510,617,9512,617,9512,595m9520,4565l9518,4565,9518,4587,9520,4587,9520,4565m9520,595l9518,595,9518,617,9520,617,9520,595m9528,4565l9526,4565,9526,4587,9528,4587,9528,4565m9528,595l9526,595,9526,617,9528,617,9528,595m9536,4565l9534,4565,9534,4587,9536,4587,9536,4565m9536,595l9534,595,9534,617,9536,617,9536,595m9544,4565l9542,4565,9542,4587,9544,4587,9544,4565m9544,595l9542,595,9542,617,9544,617,9544,595m9552,4565l9550,4565,9550,4587,9552,4587,9552,4565m9552,595l9550,595,9550,617,9552,617,9552,595m9560,4565l9558,4565,9558,4587,9560,4587,9560,4565m9560,595l9558,595,9558,617,9560,617,9560,595m9568,4565l9566,4565,9566,4587,9568,4587,9568,4565m9568,595l9566,595,9566,617,9568,617,9568,595m9576,4565l9574,4565,9574,4587,9576,4587,9576,4565m9576,595l9574,595,9574,617,9576,617,9576,595m9584,4565l9582,4565,9582,4587,9584,4587,9584,4565m9584,595l9582,595,9582,617,9584,617,9584,595m9592,4565l9590,4565,9590,4587,9592,4587,9592,4565m9592,595l9590,595,9590,617,9592,617,9592,595m9600,4565l9598,4565,9598,4587,9600,4587,9600,4565m9600,595l9598,595,9598,617,9600,617,9600,595m9608,4565l9606,4565,9606,4587,9608,4587,9608,4565m9608,595l9606,595,9606,617,9608,617,9608,595m9616,4565l9614,4565,9614,4587,9616,4587,9616,4565m9616,595l9614,595,9614,617,9616,617,9616,595m9624,4565l9622,4565,9622,4587,9624,4587,9624,4565m9624,595l9622,595,9622,617,9624,617,9624,595m9632,4565l9630,4565,9630,4587,9632,4587,9632,4565m9632,595l9630,595,9630,617,9632,617,9632,595m9640,4565l9638,4565,9638,4587,9640,4587,9640,4565m9640,595l9638,595,9638,617,9640,617,9640,595m9648,4565l9646,4565,9646,4587,9648,4587,9648,4565m9648,595l9646,595,9646,617,9648,617,9648,595m9656,4565l9654,4565,9654,4587,9656,4587,9656,4565m9656,595l9654,595,9654,617,9656,617,9656,595m9664,4565l9662,4565,9662,4587,9664,4587,9664,4565m9664,595l9662,595,9662,617,9664,617,9664,595m9672,4565l9670,4565,9670,4587,9672,4587,9672,4565m9672,595l9670,595,9670,617,9672,617,9672,595m9680,4565l9678,4565,9678,4587,9680,4587,9680,4565m9680,595l9678,595,9678,617,9680,617,9680,595m9688,4565l9686,4565,9686,4587,9688,4587,9688,4565m9688,595l9686,595,9686,617,9688,617,9688,595m9696,4565l9694,4565,9694,4587,9696,4587,9696,4565m9696,595l9694,595,9694,617,9696,617,9696,595m9704,4565l9702,4565,9702,4587,9704,4587,9704,4565m9704,595l9702,595,9702,617,9704,617,9704,595m9712,4565l9710,4565,9710,4587,9712,4587,9712,4565m9712,595l9710,595,9710,617,9712,617,9712,595m9720,4565l9718,4565,9718,4587,9720,4587,9720,4565m9720,595l9718,595,9718,617,9720,617,9720,595m9728,4565l9726,4565,9726,4587,9728,4587,9728,4565m9728,595l9726,595,9726,617,9728,617,9728,595m9736,4565l9734,4565,9734,4587,9736,4587,9736,4565m9736,595l9734,595,9734,617,9736,617,9736,595m9744,4565l9742,4565,9742,4587,9744,4587,9744,4565m9744,595l9742,595,9742,617,9744,617,9744,595m9752,4565l9750,4565,9750,4587,9752,4587,9752,4565m9752,595l9750,595,9750,617,9752,617,9752,595m9760,4565l9758,4565,9758,4587,9760,4587,9760,4565m9760,595l9758,595,9758,617,9760,617,9760,595m9768,4565l9766,4565,9766,4587,9768,4587,9768,4565m9768,595l9766,595,9766,617,9768,617,9768,595m9776,4565l9774,4565,9774,4587,9776,4587,9776,4565m9776,595l9774,595,9774,617,9776,617,9776,595m9784,4565l9782,4565,9782,4587,9784,4587,9784,4565m9784,595l9782,595,9782,617,9784,617,9784,595m9792,4565l9790,4565,9790,4587,9792,4587,9792,4565m9792,595l9790,595,9790,617,9792,617,9792,595m9800,4565l9798,4565,9798,4587,9800,4587,9800,4565m9800,595l9798,595,9798,617,9800,617,9800,595m9808,4565l9806,4565,9806,4587,9808,4587,9808,4565m9808,595l9806,595,9806,617,9808,617,9808,595m9816,4565l9814,4565,9814,4587,9816,4587,9816,4565m9816,595l9814,595,9814,617,9816,617,9816,595m9824,4565l9822,4565,9822,4587,9824,4587,9824,4565m9824,595l9822,595,9822,617,9824,617,9824,595m9832,4565l9830,4565,9830,4587,9832,4587,9832,4565m9832,595l9830,595,9830,617,9832,617,9832,595m9840,4565l9838,4565,9838,4587,9840,4587,9840,4565m9840,595l9838,595,9838,617,9840,617,9840,595m9848,4565l9846,4565,9846,4587,9848,4587,9848,4565m9848,595l9846,595,9846,617,9848,617,9848,595m9856,4565l9854,4565,9854,4587,9856,4587,9856,4565m9856,595l9854,595,9854,617,9856,617,9856,595m9864,4565l9862,4565,9862,4587,9864,4587,9864,4565m9864,595l9862,595,9862,617,9864,617,9864,595m9872,4565l9870,4565,9870,4587,9872,4587,9872,4565m9872,595l9870,595,9870,617,9872,617,9872,595m9880,4565l9878,4565,9878,4587,9880,4587,9880,4565m9880,595l9878,595,9878,617,9880,617,9880,595m9888,4565l9886,4565,9886,4587,9888,4587,9888,4565m9888,595l9886,595,9886,617,9888,617,9888,595m9896,4565l9894,4565,9894,4587,9896,4587,9896,4565m9896,595l9894,595,9894,617,9896,617,9896,595m9904,4565l9902,4565,9902,4587,9904,4587,9904,4565m9904,595l9902,595,9902,617,9904,617,9904,595m9912,4565l9910,4565,9910,4587,9912,4587,9912,4565m9912,595l9910,595,9910,617,9912,617,9912,595m9920,4565l9918,4565,9918,4587,9920,4587,9920,4565m9920,595l9918,595,9918,617,9920,617,9920,595m9928,4565l9926,4565,9926,4587,9928,4587,9928,4565m9928,595l9926,595,9926,617,9928,617,9928,595m9936,4565l9934,4565,9934,4587,9936,4587,9936,4565m9936,595l9934,595,9934,617,9936,617,9936,595m9944,4565l9942,4565,9942,4587,9944,4587,9944,4565m9944,595l9942,595,9942,617,9944,617,9944,595m9952,4565l9950,4565,9950,4587,9952,4587,9952,4565m9952,595l9950,595,9950,617,9952,617,9952,595m9960,4565l9958,4565,9958,4587,9960,4587,9960,4565m9960,595l9958,595,9958,617,9960,617,9960,595m9968,4565l9966,4565,9966,4587,9968,4587,9968,4565m9968,595l9966,595,9966,617,9968,617,9968,595m9976,4565l9974,4565,9974,4587,9976,4587,9976,4565m9976,595l9974,595,9974,617,9976,617,9976,595m9984,4565l9982,4565,9982,4587,9984,4587,9984,4565m9984,595l9982,595,9982,617,9984,617,9984,595m9992,4565l9990,4565,9990,4587,9992,4587,9992,4565m9992,595l9990,595,9990,617,9992,617,9992,595m10000,4565l9998,4565,9998,4587,10000,4587,10000,4565m10000,595l9998,595,9998,617,10000,617,10000,595m10008,4565l10006,4565,10006,4587,10008,4587,10008,4565m10008,595l10006,595,10006,617,10008,617,10008,595m10016,4565l10014,4565,10014,4587,10016,4587,10016,4565m10016,595l10014,595,10014,617,10016,617,10016,595m10024,4565l10022,4565,10022,4587,10024,4587,10024,4565m10024,595l10022,595,10022,617,10024,617,10024,595m10032,4565l10030,4565,10030,4587,10032,4587,10032,4565m10032,595l10030,595,10030,617,10032,617,10032,595m10040,4565l10038,4565,10038,4587,10040,4587,10040,4565m10040,595l10038,595,10038,617,10040,617,10040,595m10048,4565l10046,4565,10046,4587,10048,4587,10048,4565m10048,595l10046,595,10046,617,10048,617,10048,595m10056,4565l10054,4565,10054,4587,10056,4587,10056,4565m10056,595l10054,595,10054,617,10056,617,10056,595m10064,4565l10062,4565,10062,4587,10064,4587,10064,4565m10064,595l10062,595,10062,617,10064,617,10064,595m10072,4565l10070,4565,10070,4587,10072,4587,10072,4565m10072,595l10070,595,10070,617,10072,617,10072,595m10080,4565l10078,4565,10078,4587,10080,4587,10080,4565m10080,595l10078,595,10078,617,10080,617,10080,595m10088,4565l10086,4565,10086,4587,10088,4587,10088,4565m10088,595l10086,595,10086,617,10088,617,10088,595m10096,4565l10094,4565,10094,4587,10096,4587,10096,4565m10096,595l10094,595,10094,617,10096,617,10096,595m10104,4565l10102,4565,10102,4587,10104,4587,10104,4565m10104,595l10102,595,10102,617,10104,617,10104,595m10112,4565l10110,4565,10110,4587,10112,4587,10112,4565m10112,595l10110,595,10110,617,10112,617,10112,595m10120,4565l10118,4565,10118,4587,10120,4587,10120,4565m10120,595l10118,595,10118,617,10120,617,10120,595m10128,4565l10126,4565,10126,4587,10128,4587,10128,4565m10128,595l10126,595,10126,617,10128,617,10128,595m10136,4565l10134,4565,10134,4587,10136,4587,10136,4565m10136,595l10134,595,10134,617,10136,617,10136,595m10144,4565l10142,4565,10142,4587,10144,4587,10144,4565m10144,595l10142,595,10142,617,10144,617,10144,595m10152,4565l10150,4565,10150,4587,10152,4587,10152,4565m10152,595l10150,595,10150,617,10152,617,10152,595m10160,4565l10158,4565,10158,4587,10160,4587,10160,4565m10160,595l10158,595,10158,617,10160,617,10160,595m10168,4565l10166,4565,10166,4587,10168,4587,10168,4565m10168,595l10166,595,10166,617,10168,617,10168,595m10176,4565l10174,4565,10174,4587,10176,4587,10176,4565m10176,595l10174,595,10174,617,10176,617,10176,595m10184,4565l10182,4565,10182,4587,10184,4587,10184,4565m10184,595l10182,595,10182,617,10184,617,10184,595m10192,4565l10190,4565,10190,4587,10192,4587,10192,4565m10192,595l10190,595,10190,617,10192,617,10192,595m10200,4565l10198,4565,10198,4587,10200,4587,10200,4565m10200,595l10198,595,10198,617,10200,617,10200,595m10208,4565l10206,4565,10206,4587,10208,4587,10208,4565m10208,595l10206,595,10206,617,10208,617,10208,595m10216,4565l10214,4565,10214,4587,10216,4587,10216,4565m10216,595l10214,595,10214,617,10216,617,10216,595m10224,4565l10222,4565,10222,4587,10224,4587,10224,4565m10224,595l10222,595,10222,617,10224,617,10224,595m10232,4565l10230,4565,10230,4587,10232,4587,10232,4565m10232,595l10230,595,10230,617,10232,617,10232,595m10240,4565l10238,4565,10238,4587,10240,4587,10240,4565m10240,595l10238,595,10238,617,10240,617,10240,595m10248,4565l10246,4565,10246,4587,10248,4587,10248,4565m10248,595l10246,595,10246,617,10248,617,10248,595m10256,4565l10254,4565,10254,4587,10256,4587,10256,4565m10256,595l10254,595,10254,617,10256,617,10256,595m10264,4565l10262,4565,10262,4587,10264,4587,10264,4565m10264,595l10262,595,10262,617,10264,617,10264,595m10272,4565l10270,4565,10270,4587,10272,4587,10272,4565m10272,595l10270,595,10270,617,10272,617,10272,595m10280,4565l10278,4565,10278,4587,10280,4587,10280,4565m10280,595l10278,595,10278,617,10280,617,10280,595m10288,4565l10286,4565,10286,4587,10288,4587,10288,4565m10288,595l10286,595,10286,617,10288,617,10288,595m10296,4565l10294,4565,10294,4587,10296,4587,10296,4565m10296,595l10294,595,10294,617,10296,617,10296,595m10304,4565l10302,4565,10302,4587,10304,4587,10304,4565m10304,595l10302,595,10302,617,10304,617,10304,595m10312,4565l10310,4565,10310,4587,10312,4587,10312,4565m10312,595l10310,595,10310,617,10312,617,10312,595m10320,4565l10318,4565,10318,4587,10320,4587,10320,4565m10320,595l10318,595,10318,617,10320,617,10320,595m10328,4565l10326,4565,10326,4587,10328,4587,10328,4565m10328,595l10326,595,10326,617,10328,617,10328,595m10336,4565l10334,4565,10334,4587,10336,4587,10336,4565m10336,595l10334,595,10334,617,10336,617,10336,595m10344,4565l10342,4565,10342,4587,10344,4587,10344,4565m10344,595l10342,595,10342,617,10344,617,10344,595m10352,4565l10350,4565,10350,4587,10352,4587,10352,4565m10352,595l10350,595,10350,617,10352,617,10352,595m10360,4565l10358,4565,10358,4587,10360,4587,10360,4565m10360,595l10358,595,10358,617,10360,617,10360,595m10368,4565l10366,4565,10366,4587,10368,4587,10368,4565m10368,595l10366,595,10366,617,10368,617,10368,595m10376,4565l10374,4565,10374,4587,10376,4587,10376,4565m10376,595l10374,595,10374,617,10376,617,10376,595m10384,4565l10382,4565,10382,4587,10384,4587,10384,4565m10384,595l10382,595,10382,617,10384,617,10384,595m10392,4565l10390,4565,10390,4587,10392,4587,10392,4565m10392,595l10390,595,10390,617,10392,617,10392,595m10400,4565l10398,4565,10398,4587,10400,4587,10400,4565m10400,595l10398,595,10398,617,10400,617,10400,595m10408,4565l10406,4565,10406,4587,10408,4587,10408,4565m10408,595l10406,595,10406,617,10408,617,10408,595m10416,4565l10414,4565,10414,4587,10416,4587,10416,4565m10416,595l10414,595,10414,617,10416,617,10416,595m10424,4565l10422,4565,10422,4587,10424,4587,10424,4565m10424,595l10422,595,10422,617,10424,617,10424,595m10432,4565l10430,4565,10430,4587,10432,4587,10432,4565m10432,595l10430,595,10430,617,10432,617,10432,595m10440,4565l10438,4565,10438,4587,10440,4587,10440,4565m10440,595l10438,595,10438,617,10440,617,10440,595m10448,4565l10446,4565,10446,4587,10448,4587,10448,4565m10448,595l10446,595,10446,617,10448,617,10448,595m10456,4565l10454,4565,10454,4587,10456,4587,10456,4565m10456,595l10454,595,10454,617,10456,617,10456,595m10464,4565l10462,4565,10462,4587,10464,4587,10464,4565m10464,595l10462,595,10462,617,10464,617,10464,595m10472,4565l10470,4565,10470,4587,10472,4587,10472,4565m10472,595l10470,595,10470,617,10472,617,10472,595m10480,4565l10478,4565,10478,4587,10480,4587,10480,4565m10480,595l10478,595,10478,617,10480,617,10480,595m10488,4565l10486,4565,10486,4587,10488,4587,10488,4565m10488,595l10486,595,10486,617,10488,617,10488,595m10496,4565l10494,4565,10494,4587,10496,4587,10496,4565m10496,595l10494,595,10494,617,10496,617,10496,595m10504,4565l10502,4565,10502,4587,10504,4587,10504,4565m10504,595l10502,595,10502,617,10504,617,10504,595m10512,4565l10510,4565,10510,4587,10512,4587,10512,4565m10512,595l10510,595,10510,617,10512,617,10512,595m10520,4565l10518,4565,10518,4587,10520,4587,10520,4565m10520,595l10518,595,10518,617,10520,617,10520,595m10528,4565l10526,4565,10526,4587,10528,4587,10528,4565m10528,595l10526,595,10526,617,10528,617,10528,595m10536,4565l10534,4565,10534,4587,10536,4587,10536,4565m10536,595l10534,595,10534,617,10536,617,10536,595m10544,4565l10542,4565,10542,4587,10544,4587,10544,4565m10544,595l10542,595,10542,617,10544,617,10544,595m10552,4565l10550,4565,10550,4587,10552,4587,10552,4565m10552,595l10550,595,10550,617,10552,617,10552,595m10560,4565l10558,4565,10558,4587,10560,4587,10560,4565m10560,595l10558,595,10558,617,10560,617,10560,595m10568,4565l10566,4565,10566,4587,10568,4587,10568,4565m10568,595l10566,595,10566,617,10568,617,10568,595m10576,4565l10574,4565,10574,4587,10576,4587,10576,4565m10576,595l10574,595,10574,617,10576,617,10576,595m10584,4565l10582,4565,10582,4587,10584,4587,10584,4565m10584,595l10582,595,10582,617,10584,617,10584,595m10592,4565l10590,4565,10590,4587,10592,4587,10592,4565m10592,595l10590,595,10590,617,10592,617,10592,595m10600,4565l10598,4565,10598,4587,10600,4587,10600,4565m10600,595l10598,595,10598,617,10600,617,10600,595m10608,4565l10606,4565,10606,4587,10608,4587,10608,4565m10608,595l10606,595,10606,617,10608,617,10608,595m10616,4565l10614,4565,10614,4587,10616,4587,10616,4565m10616,595l10614,595,10614,617,10616,617,10616,595m10624,4565l10622,4565,10622,4587,10624,4587,10624,4565m10624,595l10622,595,10622,617,10624,617,10624,595m10632,4565l10630,4565,10630,4587,10632,4587,10632,4565m10632,595l10630,595,10630,617,10632,617,10632,595m10640,4565l10638,4565,10638,4587,10640,4587,10640,4565m10640,595l10638,595,10638,617,10640,617,10640,595m10648,4565l10646,4565,10646,4587,10648,4587,10648,4565m10648,595l10646,595,10646,617,10648,617,10648,595m10656,4565l10654,4565,10654,4587,10656,4587,10656,4565m10656,595l10654,595,10654,617,10656,617,10656,595m10664,4565l10662,4565,10662,4587,10664,4587,10664,4565m10664,595l10662,595,10662,617,10664,617,10664,595m10672,4565l10670,4565,10670,4587,10672,4587,10672,4565m10672,595l10670,595,10670,617,10672,617,10672,595m10680,4565l10678,4565,10678,4587,10680,4587,10680,4565m10680,595l10678,595,10678,617,10680,617,10680,595m10688,4565l10686,4565,10686,4587,10688,4587,10688,4565m10688,595l10686,595,10686,617,10688,617,10688,595m10696,4565l10694,4565,10694,4587,10696,4587,10696,4565m10696,595l10694,595,10694,617,10696,617,10696,595m10704,4565l10702,4565,10702,4587,10704,4587,10704,4565m10704,595l10702,595,10702,617,10704,617,10704,595m10712,4565l10710,4565,10710,4587,10712,4587,10712,4565m10712,595l10710,595,10710,617,10712,617,10712,595m10720,4565l10718,4565,10718,4587,10720,4587,10720,4565m10720,595l10718,595,10718,617,10720,617,10720,595m10728,4565l10726,4565,10726,4587,10728,4587,10728,4565m10728,595l10726,595,10726,617,10728,617,10728,595m10736,4569l10734,4567,10734,4587,10736,4587,10736,4569m10744,4577l10742,4575,10742,4587,10744,4587,10744,4577m10752,4585l10750,4583,10750,4587,10752,4587,10752,4585m10752,595l10750,595,10750,597,10752,595m10754,4585l10752,4585,10754,4587,10754,4585m10754,4577l10744,4577,10746,4579,10754,4579,10754,4577m10754,4569l10736,4569,10738,4571,10754,4571,10754,4569m10754,4561l10732,4561,10732,4563,10754,4563,10754,4561m10754,4553l10732,4553,10732,4555,10754,4555,10754,4553m10754,4545l10732,4545,10732,4547,10754,4547,10754,4545m10754,4537l10732,4537,10732,4539,10754,4539,10754,4537m10754,4529l10732,4529,10732,4531,10754,4531,10754,4529m10754,4521l10732,4521,10732,4523,10754,4523,10754,4521m10754,4513l10732,4513,10732,4515,10754,4515,10754,4513m10754,4505l10732,4505,10732,4507,10754,4507,10754,4505m10754,4497l10732,4497,10732,4499,10754,4499,10754,4497m10754,4489l10732,4489,10732,4491,10754,4491,10754,4489m10754,4481l10732,4481,10732,4483,10754,4483,10754,4481m10754,4473l10732,4473,10732,4475,10754,4475,10754,4473m10754,4465l10732,4465,10732,4467,10754,4467,10754,4465m10754,4457l10732,4457,10732,4459,10754,4459,10754,4457m10754,4449l10732,4449,10732,4451,10754,4451,10754,4449m10754,4441l10732,4441,10732,4443,10754,4443,10754,4441m10754,4433l10732,4433,10732,4435,10754,4435,10754,4433m10754,4425l10732,4425,10732,4427,10754,4427,10754,4425m10754,4417l10732,4417,10732,4419,10754,4419,10754,4417m10754,4409l10732,4409,10732,4411,10754,4411,10754,4409m10754,4401l10732,4401,10732,4403,10754,4403,10754,4401m10754,4393l10732,4393,10732,4395,10754,4395,10754,4393m10754,4385l10732,4385,10732,4387,10754,4387,10754,4385m10754,4377l10732,4377,10732,4379,10754,4379,10754,4377m10754,4369l10732,4369,10732,4371,10754,4371,10754,4369m10754,4361l10732,4361,10732,4363,10754,4363,10754,4361m10754,4353l10732,4353,10732,4355,10754,4355,10754,4353m10754,4345l10732,4345,10732,4347,10754,4347,10754,4345m10754,4337l10732,4337,10732,4339,10754,4339,10754,4337m10754,4329l10732,4329,10732,4331,10754,4331,10754,4329m10754,4321l10732,4321,10732,4323,10754,4323,10754,4321m10754,4313l10732,4313,10732,4315,10754,4315,10754,4313m10754,4305l10732,4305,10732,4307,10754,4307,10754,4305m10754,4297l10732,4297,10732,4299,10754,4299,10754,4297m10754,4289l10732,4289,10732,4291,10754,4291,10754,4289m10754,4281l10732,4281,10732,4283,10754,4283,10754,4281m10754,4273l10732,4273,10732,4275,10754,4275,10754,4273m10754,4265l10732,4265,10732,4267,10754,4267,10754,4265m10754,4257l10732,4257,10732,4259,10754,4259,10754,4257m10754,4249l10732,4249,10732,4251,10754,4251,10754,4249m10754,4241l10732,4241,10732,4243,10754,4243,10754,4241m10754,4233l10732,4233,10732,4235,10754,4235,10754,4233m10754,4225l10732,4225,10732,4227,10754,4227,10754,4225m10754,4217l10732,4217,10732,4219,10754,4219,10754,4217m10754,4209l10732,4209,10732,4211,10754,4211,10754,4209m10754,4201l10732,4201,10732,4203,10754,4203,10754,4201m10754,4193l10732,4193,10732,4195,10754,4195,10754,4193m10754,4185l10732,4185,10732,4187,10754,4187,10754,4185m10754,4177l10732,4177,10732,4179,10754,4179,10754,4177m10754,4169l10732,4169,10732,4171,10754,4171,10754,4169m10754,4163l10732,4163,10732,4165,10754,4165,10754,4163m10754,4155l10732,4155,10732,4157,10754,4157,10754,4155m10754,4147l10732,4147,10732,4149,10754,4149,10754,4147m10754,4139l10732,4139,10732,4141,10754,4141,10754,4139m10754,4131l10732,4131,10732,4133,10754,4133,10754,4131m10754,4123l10732,4123,10732,4125,10754,4125,10754,4123m10754,4115l10732,4115,10732,4117,10754,4117,10754,4115m10754,4107l10732,4107,10732,4109,10754,4109,10754,4107m10754,4099l10732,4099,10732,4101,10754,4101,10754,4099m10754,4091l10732,4091,10732,4093,10754,4093,10754,4091m10754,4083l10732,4083,10732,4085,10754,4085,10754,4083m10754,4075l10732,4075,10732,4077,10754,4077,10754,4075m10754,4067l10732,4067,10732,4069,10754,4069,10754,4067m10754,4059l10732,4059,10732,4061,10754,4061,10754,4059m10754,4051l10732,4051,10732,4053,10754,4053,10754,4051m10754,4043l10732,4043,10732,4045,10754,4045,10754,4043m10754,4035l10732,4035,10732,4037,10754,4037,10754,4035m10754,4027l10732,4027,10732,4029,10754,4029,10754,4027m10754,4019l10732,4019,10732,4021,10754,4021,10754,4019m10754,4011l10732,4011,10732,4013,10754,4013,10754,4011m10754,4003l10732,4003,10732,4005,10754,4005,10754,4003m10754,3995l10732,3995,10732,3997,10754,3997,10754,3995m10754,3987l10732,3987,10732,3989,10754,3989,10754,3987m10754,3979l10732,3979,10732,3981,10754,3981,10754,3979m10754,3971l10732,3971,10732,3973,10754,3973,10754,3971m10754,3963l10732,3963,10732,3965,10754,3965,10754,3963m10754,3955l10732,3955,10732,3957,10754,3957,10754,3955m10754,3947l10732,3947,10732,3949,10754,3949,10754,3947m10754,3939l10732,3939,10732,3941,10754,3941,10754,3939m10754,3931l10732,3931,10732,3933,10754,3933,10754,3931m10754,3923l10732,3923,10732,3925,10754,3925,10754,3923m10754,3915l10732,3915,10732,3917,10754,3917,10754,3915m10754,3907l10732,3907,10732,3909,10754,3909,10754,3907m10754,3899l10732,3899,10732,3901,10754,3901,10754,3899m10754,3891l10732,3891,10732,3893,10754,3893,10754,3891m10754,3883l10732,3883,10732,3885,10754,3885,10754,3883m10754,3875l10732,3875,10732,3877,10754,3877,10754,3875m10754,3867l10732,3867,10732,3869,10754,3869,10754,3867m10754,3859l10732,3859,10732,3861,10754,3861,10754,3859m10754,3851l10732,3851,10732,3853,10754,3853,10754,3851m10754,3843l10732,3843,10732,3845,10754,3845,10754,3843m10754,3835l10732,3835,10732,3837,10754,3837,10754,3835m10754,3827l10732,3827,10732,3829,10754,3829,10754,3827m10754,3819l10732,3819,10732,3821,10754,3821,10754,3819m10754,3811l10732,3811,10732,3813,10754,3813,10754,3811m10754,3803l10732,3803,10732,3805,10754,3805,10754,3803m10754,3795l10732,3795,10732,3797,10754,3797,10754,3795m10754,3787l10732,3787,10732,3789,10754,3789,10754,3787m10754,3779l10732,3779,10732,3781,10754,3781,10754,3779m10754,3771l10732,3771,10732,3773,10754,3773,10754,3771m10754,3765l10732,3765,10732,3767,10754,3767,10754,3765m10754,3757l10732,3757,10732,3759,10754,3759,10754,3757m10754,3749l10732,3749,10732,3751,10754,3751,10754,3749m10754,3741l10732,3741,10732,3743,10754,3743,10754,3741m10754,3733l10732,3733,10732,3735,10754,3735,10754,3733m10754,3725l10732,3725,10732,3727,10754,3727,10754,3725m10754,3717l10732,3717,10732,3719,10754,3719,10754,3717m10754,3709l10732,3709,10732,3711,10754,3711,10754,3709m10754,3701l10732,3701,10732,3703,10754,3703,10754,3701m10754,3693l10732,3693,10732,3695,10754,3695,10754,3693m10754,3685l10732,3685,10732,3687,10754,3687,10754,3685m10754,3677l10732,3677,10732,3679,10754,3679,10754,3677m10754,3669l10732,3669,10732,3671,10754,3671,10754,3669m10754,3661l10732,3661,10732,3663,10754,3663,10754,3661m10754,3653l10732,3653,10732,3655,10754,3655,10754,3653m10754,3645l10732,3645,10732,3647,10754,3647,10754,3645m10754,3637l10732,3637,10732,3639,10754,3639,10754,3637m10754,3629l10732,3629,10732,3631,10754,3631,10754,3629m10754,3621l10732,3621,10732,3623,10754,3623,10754,3621m10754,3613l10732,3613,10732,3615,10754,3615,10754,3613m10754,3605l10732,3605,10732,3607,10754,3607,10754,3605m10754,3597l10732,3597,10732,3599,10754,3599,10754,3597m10754,3589l10732,3589,10732,3591,10754,3591,10754,3589m10754,3581l10732,3581,10732,3583,10754,3583,10754,3581m10754,3573l10732,3573,10732,3575,10754,3575,10754,3573m10754,3565l10732,3565,10732,3567,10754,3567,10754,3565m10754,3557l10732,3557,10732,3559,10754,3559,10754,3557m10754,3549l10732,3549,10732,3551,10754,3551,10754,3549m10754,3541l10732,3541,10732,3543,10754,3543,10754,3541m10754,3533l10732,3533,10732,3535,10754,3535,10754,3533m10754,3525l10732,3525,10732,3527,10754,3527,10754,3525m10754,3517l10732,3517,10732,3519,10754,3519,10754,3517m10754,3509l10732,3509,10732,3511,10754,3511,10754,3509m10754,3501l10732,3501,10732,3503,10754,3503,10754,3501m10754,3493l10732,3493,10732,3495,10754,3495,10754,3493m10754,3485l10732,3485,10732,3487,10754,3487,10754,3485m10754,3477l10732,3477,10732,3479,10754,3479,10754,3477m10754,3469l10732,3469,10732,3471,10754,3471,10754,3469m10754,3461l10732,3461,10732,3463,10754,3463,10754,3461m10754,3453l10732,3453,10732,3455,10754,3455,10754,3453m10754,3445l10732,3445,10732,3447,10754,3447,10754,3445m10754,3437l10732,3437,10732,3439,10754,3439,10754,3437m10754,3429l10732,3429,10732,3431,10754,3431,10754,3429m10754,3421l10732,3421,10732,3423,10754,3423,10754,3421m10754,3413l10732,3413,10732,3415,10754,3415,10754,3413m10754,3405l10732,3405,10732,3407,10754,3407,10754,3405m10754,3397l10732,3397,10732,3399,10754,3399,10754,3397m10754,3389l10732,3389,10732,3391,10754,3391,10754,3389m10754,3381l10732,3381,10732,3383,10754,3383,10754,3381m10754,3369l10732,3369,10732,3371,10754,3371,10754,3369m10754,3361l10732,3361,10732,3363,10754,3363,10754,3361m10754,3353l10732,3353,10732,3355,10754,3355,10754,3353m10754,3345l10732,3345,10732,3347,10754,3347,10754,3345m10754,3337l10732,3337,10732,3339,10754,3339,10754,3337m10754,3329l10732,3329,10732,3331,10754,3331,10754,3329m10754,3321l10732,3321,10732,3323,10754,3323,10754,3321m10754,3313l10732,3313,10732,3315,10754,3315,10754,3313m10754,3305l10732,3305,10732,3307,10754,3307,10754,3305m10754,3297l10732,3297,10732,3299,10754,3299,10754,3297m10754,3289l10732,3289,10732,3291,10754,3291,10754,3289m10754,3281l10732,3281,10732,3283,10754,3283,10754,3281m10754,3273l10732,3273,10732,3275,10754,3275,10754,3273m10754,3265l10732,3265,10732,3267,10754,3267,10754,3265m10754,3257l10732,3257,10732,3259,10754,3259,10754,3257m10754,3249l10732,3249,10732,3251,10754,3251,10754,3249m10754,3241l10732,3241,10732,3243,10754,3243,10754,3241m10754,3233l10732,3233,10732,3235,10754,3235,10754,3233m10754,3225l10732,3225,10732,3227,10754,3227,10754,3225m10754,3217l10732,3217,10732,3219,10754,3219,10754,3217m10754,3209l10732,3209,10732,3211,10754,3211,10754,3209m10754,3201l10732,3201,10732,3203,10754,3203,10754,3201m10754,3193l10732,3193,10732,3195,10754,3195,10754,3193m10754,3185l10732,3185,10732,3187,10754,3187,10754,3185m10754,3177l10732,3177,10732,3179,10754,3179,10754,3177m10754,3169l10732,3169,10732,3171,10754,3171,10754,3169m10754,3161l10732,3161,10732,3163,10754,3163,10754,3161m10754,3153l10732,3153,10732,3155,10754,3155,10754,3153m10754,3145l10732,3145,10732,3147,10754,3147,10754,3145m10754,3137l10732,3137,10732,3139,10754,3139,10754,3137m10754,3129l10732,3129,10732,3131,10754,3131,10754,3129m10754,3121l10732,3121,10732,3123,10754,3123,10754,3121m10754,3113l10732,3113,10732,3115,10754,3115,10754,3113m10754,3105l10732,3105,10732,3107,10754,3107,10754,3105m10754,3097l10732,3097,10732,3099,10754,3099,10754,3097m10754,3089l10732,3089,10732,3091,10754,3091,10754,3089m10754,3081l10732,3081,10732,3083,10754,3083,10754,3081m10754,3073l10732,3073,10732,3075,10754,3075,10754,3073m10754,3065l10732,3065,10732,3067,10754,3067,10754,3065m10754,3057l10732,3057,10732,3059,10754,3059,10754,3057m10754,3049l10732,3049,10732,3051,10754,3051,10754,3049m10754,3041l10732,3041,10732,3043,10754,3043,10754,3041m10754,3033l10732,3033,10732,3035,10754,3035,10754,3033m10754,3025l10732,3025,10732,3027,10754,3027,10754,3025m10754,3017l10732,3017,10732,3019,10754,3019,10754,3017m10754,3009l10732,3009,10732,3011,10754,3011,10754,3009m10754,3001l10732,3001,10732,3003,10754,3003,10754,3001m10754,2993l10732,2993,10732,2995,10754,2995,10754,2993m10754,2985l10732,2985,10732,2987,10754,2987,10754,2985m10754,2977l10732,2977,10732,2979,10754,2979,10754,2977m10754,2971l10732,2971,10732,2973,10754,2973,10754,2971m10754,2963l10732,2963,10732,2965,10754,2965,10754,2963m10754,2955l10732,2955,10732,2957,10754,2957,10754,2955m10754,2947l10732,2947,10732,2949,10754,2949,10754,2947m10754,2939l10732,2939,10732,2941,10754,2941,10754,2939m10754,2931l10732,2931,10732,2933,10754,2933,10754,2931m10754,2923l10732,2923,10732,2925,10754,2925,10754,2923m10754,2915l10732,2915,10732,2917,10754,2917,10754,2915m10754,2907l10732,2907,10732,2909,10754,2909,10754,2907m10754,2899l10732,2899,10732,2901,10754,2901,10754,2899m10754,2891l10732,2891,10732,2893,10754,2893,10754,2891m10754,2883l10732,2883,10732,2885,10754,2885,10754,2883m10754,2875l10732,2875,10732,2877,10754,2877,10754,2875m10754,2867l10732,2867,10732,2869,10754,2869,10754,2867m10754,2859l10732,2859,10732,2861,10754,2861,10754,2859m10754,2851l10732,2851,10732,2853,10754,2853,10754,2851m10754,2843l10732,2843,10732,2845,10754,2845,10754,2843m10754,2835l10732,2835,10732,2837,10754,2837,10754,2835m10754,2827l10732,2827,10732,2829,10754,2829,10754,2827m10754,2819l10732,2819,10732,2821,10754,2821,10754,2819m10754,2811l10732,2811,10732,2813,10754,2813,10754,2811m10754,2803l10732,2803,10732,2805,10754,2805,10754,2803m10754,2795l10732,2795,10732,2797,10754,2797,10754,2795m10754,2787l10732,2787,10732,2789,10754,2789,10754,2787m10754,2779l10732,2779,10732,2781,10754,2781,10754,2779m10754,2771l10732,2771,10732,2773,10754,2773,10754,2771m10754,2763l10732,2763,10732,2765,10754,2765,10754,2763m10754,2755l10732,2755,10732,2757,10754,2757,10754,2755m10754,2747l10732,2747,10732,2749,10754,2749,10754,2747m10754,2739l10732,2739,10732,2741,10754,2741,10754,2739m10754,2731l10732,2731,10732,2733,10754,2733,10754,2731m10754,2723l10732,2723,10732,2725,10754,2725,10754,2723m10754,2715l10732,2715,10732,2717,10754,2717,10754,2715m10754,2707l10732,2707,10732,2709,10754,2709,10754,2707m10754,2699l10732,2699,10732,2701,10754,2701,10754,2699m10754,2691l10732,2691,10732,2693,10754,2693,10754,2691m10754,2683l10732,2683,10732,2685,10754,2685,10754,2683m10754,2675l10732,2675,10732,2677,10754,2677,10754,2675m10754,2667l10732,2667,10732,2669,10754,2669,10754,2667m10754,2659l10732,2659,10732,2661,10754,2661,10754,2659m10754,2651l10732,2651,10732,2653,10754,2653,10754,2651m10754,2643l10732,2643,10732,2645,10754,2645,10754,2643m10754,2635l10732,2635,10732,2637,10754,2637,10754,2635m10754,2627l10732,2627,10732,2629,10754,2629,10754,2627m10754,2619l10732,2619,10732,2621,10754,2621,10754,2619m10754,2611l10732,2611,10732,2613,10754,2613,10754,2611m10754,2603l10732,2603,10732,2605,10754,2605,10754,2603m10754,2595l10732,2595,10732,2597,10754,2597,10754,2595m10754,2587l10732,2587,10732,2589,10754,2589,10754,2587m10754,2575l10732,2575,10732,2577,10754,2577,10754,2575m10754,2567l10732,2567,10732,2569,10754,2569,10754,2567m10754,2559l10732,2559,10732,2561,10754,2561,10754,2559m10754,2551l10732,2551,10732,2553,10754,2553,10754,2551m10754,2543l10732,2543,10732,2545,10754,2545,10754,2543m10754,2535l10732,2535,10732,2537,10754,2537,10754,2535m10754,2527l10732,2527,10732,2529,10754,2529,10754,2527m10754,2519l10732,2519,10732,2521,10754,2521,10754,2519m10754,2511l10732,2511,10732,2513,10754,2513,10754,2511m10754,2503l10732,2503,10732,2505,10754,2505,10754,2503m10754,2495l10732,2495,10732,2497,10754,2497,10754,2495m10754,2487l10732,2487,10732,2489,10754,2489,10754,2487m10754,2479l10732,2479,10732,2481,10754,2481,10754,2479m10754,2471l10732,2471,10732,2473,10754,2473,10754,2471m10754,2463l10732,2463,10732,2465,10754,2465,10754,2463m10754,2455l10732,2455,10732,2457,10754,2457,10754,2455m10754,2447l10732,2447,10732,2449,10754,2449,10754,2447m10754,2439l10732,2439,10732,2441,10754,2441,10754,2439m10754,2431l10732,2431,10732,2433,10754,2433,10754,2431m10754,2423l10732,2423,10732,2425,10754,2425,10754,2423m10754,2415l10732,2415,10732,2417,10754,2417,10754,2415m10754,2407l10732,2407,10732,2409,10754,2409,10754,2407m10754,2399l10732,2399,10732,2401,10754,2401,10754,2399m10754,2391l10732,2391,10732,2393,10754,2393,10754,2391m10754,2383l10732,2383,10732,2385,10754,2385,10754,2383m10754,2375l10732,2375,10732,2377,10754,2377,10754,2375m10754,2367l10732,2367,10732,2369,10754,2369,10754,2367m10754,2359l10732,2359,10732,2361,10754,2361,10754,2359m10754,2351l10732,2351,10732,2353,10754,2353,10754,2351m10754,2343l10732,2343,10732,2345,10754,2345,10754,2343m10754,2335l10732,2335,10732,2337,10754,2337,10754,2335m10754,2327l10732,2327,10732,2329,10754,2329,10754,2327m10754,2319l10732,2319,10732,2321,10754,2321,10754,2319m10754,2311l10732,2311,10732,2313,10754,2313,10754,2311m10754,2303l10732,2303,10732,2305,10754,2305,10754,2303m10754,2295l10732,2295,10732,2297,10754,2297,10754,2295m10754,2287l10732,2287,10732,2289,10754,2289,10754,2287m10754,2279l10732,2279,10732,2281,10754,2281,10754,2279m10754,2271l10732,2271,10732,2273,10754,2273,10754,2271m10754,2263l10732,2263,10732,2265,10754,2265,10754,2263m10754,2255l10732,2255,10732,2257,10754,2257,10754,2255m10754,2247l10732,2247,10732,2249,10754,2249,10754,2247m10754,2239l10732,2239,10732,2241,10754,2241,10754,2239m10754,2231l10732,2231,10732,2233,10754,2233,10754,2231m10754,2223l10732,2223,10732,2225,10754,2225,10754,2223m10754,2215l10732,2215,10732,2217,10754,2217,10754,2215m10754,2207l10732,2207,10732,2209,10754,2209,10754,2207m10754,2199l10732,2199,10732,2201,10754,2201,10754,2199m10754,2191l10732,2191,10732,2193,10754,2193,10754,2191m10754,2183l10732,2183,10732,2185,10754,2185,10754,2183m10754,2177l10732,2177,10732,2179,10754,2179,10754,2177m10754,2169l10732,2169,10732,2171,10754,2171,10754,2169m10754,2161l10732,2161,10732,2163,10754,2163,10754,2161m10754,2153l10732,2153,10732,2155,10754,2155,10754,2153m10754,2145l10732,2145,10732,2147,10754,2147,10754,2145m10754,2137l10732,2137,10732,2139,10754,2139,10754,2137m10754,2129l10732,2129,10732,2131,10754,2131,10754,2129m10754,2121l10732,2121,10732,2123,10754,2123,10754,2121m10754,2113l10732,2113,10732,2115,10754,2115,10754,2113m10754,2105l10732,2105,10732,2107,10754,2107,10754,2105m10754,2097l10732,2097,10732,2099,10754,2099,10754,2097m10754,2089l10732,2089,10732,2091,10754,2091,10754,2089m10754,2081l10732,2081,10732,2083,10754,2083,10754,2081m10754,2073l10732,2073,10732,2075,10754,2075,10754,2073m10754,2065l10732,2065,10732,2067,10754,2067,10754,2065m10754,2057l10732,2057,10732,2059,10754,2059,10754,2057m10754,2049l10732,2049,10732,2051,10754,2051,10754,2049m10754,2041l10732,2041,10732,2043,10754,2043,10754,2041m10754,2033l10732,2033,10732,2035,10754,2035,10754,2033m10754,2025l10732,2025,10732,2027,10754,2027,10754,2025m10754,2017l10732,2017,10732,2019,10754,2019,10754,2017m10754,2009l10732,2009,10732,2011,10754,2011,10754,2009m10754,2001l10732,2001,10732,2003,10754,2003,10754,2001m10754,1993l10732,1993,10732,1995,10754,1995,10754,1993m10754,1985l10732,1985,10732,1987,10754,1987,10754,1985m10754,1977l10732,1977,10732,1979,10754,1979,10754,1977m10754,1969l10732,1969,10732,1971,10754,1971,10754,1969m10754,1961l10732,1961,10732,1963,10754,1963,10754,1961m10754,1953l10732,1953,10732,1955,10754,1955,10754,1953m10754,1945l10732,1945,10732,1947,10754,1947,10754,1945m10754,1937l10732,1937,10732,1939,10754,1939,10754,1937m10754,1929l10732,1929,10732,1931,10754,1931,10754,1929m10754,1921l10732,1921,10732,1923,10754,1923,10754,1921m10754,1913l10732,1913,10732,1915,10754,1915,10754,1913m10754,1905l10732,1905,10732,1907,10754,1907,10754,1905m10754,1897l10732,1897,10732,1899,10754,1899,10754,1897m10754,1889l10732,1889,10732,1891,10754,1891,10754,1889m10754,1881l10732,1881,10732,1883,10754,1883,10754,1881m10754,1873l10732,1873,10732,1875,10754,1875,10754,1873m10754,1865l10732,1865,10732,1867,10754,1867,10754,1865m10754,1857l10732,1857,10732,1859,10754,1859,10754,1857m10754,1849l10732,1849,10732,1851,10754,1851,10754,1849m10754,1841l10732,1841,10732,1843,10754,1843,10754,1841m10754,1833l10732,1833,10732,1835,10754,1835,10754,1833m10754,1825l10732,1825,10732,1827,10754,1827,10754,1825m10754,1817l10732,1817,10732,1819,10754,1819,10754,1817m10754,1809l10732,1809,10732,1811,10754,1811,10754,1809m10754,1801l10732,1801,10732,1803,10754,1803,10754,1801m10754,1793l10732,1793,10732,1795,10754,1795,10754,1793m10754,1781l10732,1781,10732,1783,10754,1783,10754,1781m10754,1773l10732,1773,10732,1775,10754,1775,10754,1773m10754,1765l10732,1765,10732,1767,10754,1767,10754,1765m10754,1757l10732,1757,10732,1759,10754,1759,10754,1757m10754,1749l10732,1749,10732,1751,10754,1751,10754,1749m10754,1741l10732,1741,10732,1743,10754,1743,10754,1741m10754,1733l10732,1733,10732,1735,10754,1735,10754,1733m10754,1725l10732,1725,10732,1727,10754,1727,10754,1725m10754,1717l10732,1717,10732,1719,10754,1719,10754,1717m10754,1709l10732,1709,10732,1711,10754,1711,10754,1709m10754,1701l10732,1701,10732,1703,10754,1703,10754,1701m10754,1693l10732,1693,10732,1695,10754,1695,10754,1693m10754,1685l10732,1685,10732,1687,10754,1687,10754,1685m10754,1677l10732,1677,10732,1679,10754,1679,10754,1677m10754,1669l10732,1669,10732,1671,10754,1671,10754,1669m10754,1661l10732,1661,10732,1663,10754,1663,10754,1661m10754,1653l10732,1653,10732,1655,10754,1655,10754,1653m10754,1645l10732,1645,10732,1647,10754,1647,10754,1645m10754,1637l10732,1637,10732,1639,10754,1639,10754,1637m10754,1629l10732,1629,10732,1631,10754,1631,10754,1629m10754,1621l10732,1621,10732,1623,10754,1623,10754,1621m10754,1613l10732,1613,10732,1615,10754,1615,10754,1613m10754,1605l10732,1605,10732,1607,10754,1607,10754,1605m10754,1597l10732,1597,10732,1599,10754,1599,10754,1597m10754,1589l10732,1589,10732,1591,10754,1591,10754,1589m10754,1581l10732,1581,10732,1583,10754,1583,10754,1581m10754,1573l10732,1573,10732,1575,10754,1575,10754,1573m10754,1565l10732,1565,10732,1567,10754,1567,10754,1565m10754,1557l10732,1557,10732,1559,10754,1559,10754,1557m10754,1549l10732,1549,10732,1551,10754,1551,10754,1549m10754,1541l10732,1541,10732,1543,10754,1543,10754,1541m10754,1533l10732,1533,10732,1535,10754,1535,10754,1533m10754,1525l10732,1525,10732,1527,10754,1527,10754,1525m10754,1517l10732,1517,10732,1519,10754,1519,10754,1517m10754,1509l10732,1509,10732,1511,10754,1511,10754,1509m10754,1501l10732,1501,10732,1503,10754,1503,10754,1501m10754,1493l10732,1493,10732,1495,10754,1495,10754,1493m10754,1485l10732,1485,10732,1487,10754,1487,10754,1485m10754,1477l10732,1477,10732,1479,10754,1479,10754,1477m10754,1469l10732,1469,10732,1471,10754,1471,10754,1469m10754,1461l10732,1461,10732,1463,10754,1463,10754,1461m10754,1453l10732,1453,10732,1455,10754,1455,10754,1453m10754,1445l10732,1445,10732,1447,10754,1447,10754,1445m10754,1437l10732,1437,10732,1439,10754,1439,10754,1437m10754,1429l10732,1429,10732,1431,10754,1431,10754,1429m10754,1421l10732,1421,10732,1423,10754,1423,10754,1421m10754,1413l10732,1413,10732,1415,10754,1415,10754,1413m10754,1405l10732,1405,10732,1407,10754,1407,10754,1405m10754,1397l10732,1397,10732,1399,10754,1399,10754,1397m10754,1389l10732,1389,10732,1391,10754,1391,10754,1389m10754,1383l10732,1383,10732,1385,10754,1385,10754,1383m10754,1375l10732,1375,10732,1377,10754,1377,10754,1375m10754,1367l10732,1367,10732,1369,10754,1369,10754,1367m10754,1359l10732,1359,10732,1361,10754,1361,10754,1359m10754,1351l10732,1351,10732,1353,10754,1353,10754,1351m10754,1343l10732,1343,10732,1345,10754,1345,10754,1343m10754,1335l10732,1335,10732,1337,10754,1337,10754,1335m10754,1327l10732,1327,10732,1329,10754,1329,10754,1327m10754,1319l10732,1319,10732,1321,10754,1321,10754,1319m10754,1311l10732,1311,10732,1313,10754,1313,10754,1311m10754,1303l10732,1303,10732,1305,10754,1305,10754,1303m10754,1295l10732,1295,10732,1297,10754,1297,10754,1295m10754,1287l10732,1287,10732,1289,10754,1289,10754,1287m10754,1279l10732,1279,10732,1281,10754,1281,10754,1279m10754,1271l10732,1271,10732,1273,10754,1273,10754,1271m10754,1263l10732,1263,10732,1265,10754,1265,10754,1263m10754,1255l10732,1255,10732,1257,10754,1257,10754,1255m10754,1247l10732,1247,10732,1249,10754,1249,10754,1247m10754,1239l10732,1239,10732,1241,10754,1241,10754,1239m10754,1231l10732,1231,10732,1233,10754,1233,10754,1231m10754,1223l10732,1223,10732,1225,10754,1225,10754,1223m10754,1215l10732,1215,10732,1217,10754,1217,10754,1215m10754,1207l10732,1207,10732,1209,10754,1209,10754,1207m10754,1199l10732,1199,10732,1201,10754,1201,10754,1199m10754,1191l10732,1191,10732,1193,10754,1193,10754,1191m10754,1183l10732,1183,10732,1185,10754,1185,10754,1183m10754,1175l10732,1175,10732,1177,10754,1177,10754,1175m10754,1167l10732,1167,10732,1169,10754,1169,10754,1167m10754,1159l10732,1159,10732,1161,10754,1161,10754,1159m10754,1151l10732,1151,10732,1153,10754,1153,10754,1151m10754,1143l10732,1143,10732,1145,10754,1145,10754,1143m10754,1135l10732,1135,10732,1137,10754,1137,10754,1135m10754,1127l10732,1127,10732,1129,10754,1129,10754,1127m10754,1119l10732,1119,10732,1121,10754,1121,10754,1119m10754,1111l10732,1111,10732,1113,10754,1113,10754,1111m10754,1103l10732,1103,10732,1105,10754,1105,10754,1103m10754,1095l10732,1095,10732,1097,10754,1097,10754,1095m10754,1087l10732,1087,10732,1089,10754,1089,10754,1087m10754,1079l10732,1079,10732,1081,10754,1081,10754,1079m10754,1071l10732,1071,10732,1073,10754,1073,10754,1071m10754,1063l10732,1063,10732,1065,10754,1065,10754,1063m10754,1055l10732,1055,10732,1057,10754,1057,10754,1055m10754,1047l10732,1047,10732,1049,10754,1049,10754,1047m10754,1039l10732,1039,10732,1041,10754,1041,10754,1039m10754,1031l10732,1031,10732,1033,10754,1033,10754,1031m10754,1023l10732,1023,10732,1025,10754,1025,10754,1023m10754,1015l10732,1015,10732,1017,10754,1017,10754,1015m10754,1007l10732,1007,10732,1009,10754,1009,10754,1007m10754,999l10732,999,10732,1001,10754,1001,10754,999m10754,987l10732,987,10732,989,10754,989,10754,987m10754,979l10732,979,10732,981,10754,981,10754,979m10754,971l10732,971,10732,973,10754,973,10754,971m10754,963l10732,963,10732,965,10754,965,10754,963m10754,955l10732,955,10732,957,10754,957,10754,955m10754,947l10732,947,10732,949,10754,949,10754,947m10754,939l10732,939,10732,941,10754,941,10754,939m10754,931l10732,931,10732,933,10754,933,10754,931m10754,923l10732,923,10732,925,10754,925,10754,923m10754,915l10732,915,10732,917,10754,917,10754,915m10754,907l10732,907,10732,909,10754,909,10754,907m10754,899l10732,899,10732,901,10754,901,10754,899m10754,891l10732,891,10732,893,10754,893,10754,891m10754,883l10732,883,10732,885,10754,885,10754,883m10754,875l10732,875,10732,877,10754,877,10754,875m10754,867l10732,867,10732,869,10754,869,10754,867m10754,859l10732,859,10732,861,10754,861,10754,859m10754,851l10732,851,10732,853,10754,853,10754,851m10754,843l10732,843,10732,845,10754,845,10754,843m10754,835l10732,835,10732,837,10754,837,10754,835m10754,827l10732,827,10732,829,10754,829,10754,827m10754,819l10732,819,10732,821,10754,821,10754,819m10754,811l10732,811,10732,813,10754,813,10754,811m10754,803l10732,803,10732,805,10754,805,10754,803m10754,795l10732,795,10732,797,10754,797,10754,795m10754,787l10732,787,10732,789,10754,789,10754,787m10754,779l10732,779,10732,781,10754,781,10754,779m10754,771l10732,771,10732,773,10754,773,10754,771m10754,763l10732,763,10732,765,10754,765,10754,763m10754,755l10732,755,10732,757,10754,757,10754,755m10754,747l10732,747,10732,749,10754,749,10754,747m10754,739l10732,739,10732,741,10754,741,10754,739m10754,731l10732,731,10732,733,10754,733,10754,731m10754,723l10732,723,10732,725,10754,725,10754,723m10754,715l10732,715,10732,717,10754,717,10754,715m10754,707l10732,707,10732,709,10754,709,10754,707m10754,699l10732,699,10732,701,10754,701,10754,699m10754,691l10732,691,10732,693,10754,693,10754,691m10754,683l10732,683,10732,685,10754,685,10754,683m10754,675l10732,675,10732,677,10754,677,10754,675m10754,667l10732,667,10732,669,10754,669,10754,667m10754,659l10732,659,10732,661,10754,661,10754,659m10754,651l10732,651,10732,653,10754,653,10754,651m10754,643l10732,643,10732,645,10754,645,10754,643m10754,635l10732,635,10732,637,10754,637,10754,635m10754,627l10732,627,10732,629,10754,629,10754,627m10754,619l10732,619,10732,621,10754,621,10754,619m10754,611l10736,611,10736,595,10734,595,10734,613,10754,613,10754,611m10754,603l10744,603,10744,595,10742,595,10742,605,10754,605,10754,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4"/>
        <w:gridCol w:w="3622"/>
        <w:gridCol w:w="2566"/>
      </w:tblGrid>
      <w:tr>
        <w:trPr>
          <w:trHeight w:val="375" w:hRule="atLeast"/>
        </w:trPr>
        <w:tc>
          <w:tcPr>
            <w:tcW w:w="2784" w:type="dxa"/>
          </w:tcPr>
          <w:p>
            <w:pPr>
              <w:pStyle w:val="TableParagraph"/>
              <w:spacing w:line="233" w:lineRule="exact"/>
              <w:ind w:left="122"/>
              <w:rPr>
                <w:b/>
                <w:sz w:val="21"/>
              </w:rPr>
            </w:pPr>
            <w:r>
              <w:rPr>
                <w:rFonts w:ascii="Times New Roman" w:eastAsia="Times New Roman"/>
                <w:b/>
                <w:sz w:val="21"/>
              </w:rPr>
              <w:t>1. </w:t>
            </w:r>
            <w:r>
              <w:rPr>
                <w:b/>
                <w:sz w:val="21"/>
              </w:rPr>
              <w:t>您与我们订立的合同</w:t>
            </w:r>
          </w:p>
        </w:tc>
        <w:tc>
          <w:tcPr>
            <w:tcW w:w="3622" w:type="dxa"/>
          </w:tcPr>
          <w:p>
            <w:pPr>
              <w:pStyle w:val="TableParagraph"/>
              <w:spacing w:line="233" w:lineRule="exact"/>
              <w:ind w:left="488"/>
              <w:rPr>
                <w:sz w:val="21"/>
              </w:rPr>
            </w:pPr>
            <w:r>
              <w:rPr>
                <w:rFonts w:ascii="Times New Roman" w:eastAsia="Times New Roman"/>
                <w:sz w:val="21"/>
              </w:rPr>
              <w:t>2.4 </w:t>
            </w:r>
            <w:r>
              <w:rPr>
                <w:sz w:val="21"/>
              </w:rPr>
              <w:t>保险责任</w:t>
            </w:r>
          </w:p>
        </w:tc>
        <w:tc>
          <w:tcPr>
            <w:tcW w:w="2566" w:type="dxa"/>
          </w:tcPr>
          <w:p>
            <w:pPr>
              <w:pStyle w:val="TableParagraph"/>
              <w:spacing w:line="233" w:lineRule="exact"/>
              <w:ind w:left="120"/>
              <w:rPr>
                <w:sz w:val="21"/>
              </w:rPr>
            </w:pPr>
            <w:r>
              <w:rPr>
                <w:rFonts w:ascii="Times New Roman" w:eastAsia="Times New Roman"/>
                <w:sz w:val="21"/>
              </w:rPr>
              <w:t>4.3 </w:t>
            </w:r>
            <w:r>
              <w:rPr>
                <w:sz w:val="21"/>
              </w:rPr>
              <w:t>保险费率的调整</w:t>
            </w:r>
          </w:p>
        </w:tc>
      </w:tr>
      <w:tr>
        <w:trPr>
          <w:trHeight w:val="315" w:hRule="atLeast"/>
        </w:trPr>
        <w:tc>
          <w:tcPr>
            <w:tcW w:w="2784" w:type="dxa"/>
            <w:tcBorders>
              <w:left w:val="single" w:sz="12" w:space="0" w:color="000000"/>
            </w:tcBorders>
          </w:tcPr>
          <w:p>
            <w:pPr>
              <w:pStyle w:val="TableParagraph"/>
              <w:spacing w:line="233" w:lineRule="exact"/>
              <w:ind w:left="107"/>
              <w:rPr>
                <w:sz w:val="21"/>
              </w:rPr>
            </w:pPr>
            <w:r>
              <w:rPr>
                <w:rFonts w:ascii="Times New Roman" w:eastAsia="Times New Roman"/>
                <w:sz w:val="21"/>
              </w:rPr>
              <w:t>1.1 </w:t>
            </w:r>
            <w:r>
              <w:rPr>
                <w:sz w:val="21"/>
              </w:rPr>
              <w:t>合同构成</w:t>
            </w:r>
          </w:p>
        </w:tc>
        <w:tc>
          <w:tcPr>
            <w:tcW w:w="3622" w:type="dxa"/>
          </w:tcPr>
          <w:p>
            <w:pPr>
              <w:pStyle w:val="TableParagraph"/>
              <w:spacing w:line="233" w:lineRule="exact"/>
              <w:ind w:left="488"/>
              <w:rPr>
                <w:sz w:val="21"/>
              </w:rPr>
            </w:pPr>
            <w:r>
              <w:rPr>
                <w:rFonts w:ascii="Times New Roman" w:eastAsia="Times New Roman"/>
                <w:sz w:val="21"/>
              </w:rPr>
              <w:t>2.5 </w:t>
            </w:r>
            <w:r>
              <w:rPr>
                <w:sz w:val="21"/>
              </w:rPr>
              <w:t>豁免保险费</w:t>
            </w:r>
          </w:p>
        </w:tc>
        <w:tc>
          <w:tcPr>
            <w:tcW w:w="2566" w:type="dxa"/>
          </w:tcPr>
          <w:p>
            <w:pPr>
              <w:pStyle w:val="TableParagraph"/>
              <w:spacing w:line="233" w:lineRule="exact"/>
              <w:ind w:left="120"/>
              <w:rPr>
                <w:sz w:val="21"/>
              </w:rPr>
            </w:pPr>
            <w:r>
              <w:rPr>
                <w:rFonts w:ascii="Times New Roman" w:eastAsia="Times New Roman"/>
                <w:sz w:val="21"/>
              </w:rPr>
              <w:t>4.4 </w:t>
            </w:r>
            <w:r>
              <w:rPr>
                <w:sz w:val="21"/>
              </w:rPr>
              <w:t>减额交清保险</w:t>
            </w:r>
          </w:p>
        </w:tc>
      </w:tr>
      <w:tr>
        <w:trPr>
          <w:trHeight w:val="397" w:hRule="atLeast"/>
        </w:trPr>
        <w:tc>
          <w:tcPr>
            <w:tcW w:w="2784" w:type="dxa"/>
            <w:tcBorders>
              <w:left w:val="single" w:sz="12" w:space="0" w:color="000000"/>
            </w:tcBorders>
          </w:tcPr>
          <w:p>
            <w:pPr>
              <w:pStyle w:val="TableParagraph"/>
              <w:spacing w:before="24"/>
              <w:ind w:left="107"/>
              <w:rPr>
                <w:sz w:val="21"/>
              </w:rPr>
            </w:pPr>
            <w:r>
              <w:rPr>
                <w:rFonts w:ascii="Times New Roman" w:eastAsia="Times New Roman"/>
                <w:sz w:val="21"/>
              </w:rPr>
              <w:t>1.2 </w:t>
            </w:r>
            <w:r>
              <w:rPr>
                <w:sz w:val="21"/>
              </w:rPr>
              <w:t>保险合同成立与生效</w:t>
            </w:r>
          </w:p>
        </w:tc>
        <w:tc>
          <w:tcPr>
            <w:tcW w:w="3622" w:type="dxa"/>
          </w:tcPr>
          <w:p>
            <w:pPr>
              <w:pStyle w:val="TableParagraph"/>
              <w:spacing w:before="24"/>
              <w:ind w:left="488"/>
              <w:rPr>
                <w:sz w:val="21"/>
              </w:rPr>
            </w:pPr>
            <w:r>
              <w:rPr>
                <w:rFonts w:ascii="Times New Roman" w:eastAsia="Times New Roman"/>
                <w:sz w:val="21"/>
              </w:rPr>
              <w:t>2.6 </w:t>
            </w:r>
            <w:r>
              <w:rPr>
                <w:sz w:val="21"/>
              </w:rPr>
              <w:t>责任免除</w:t>
            </w:r>
          </w:p>
        </w:tc>
        <w:tc>
          <w:tcPr>
            <w:tcW w:w="2566" w:type="dxa"/>
          </w:tcPr>
          <w:p>
            <w:pPr>
              <w:pStyle w:val="TableParagraph"/>
              <w:spacing w:before="24"/>
              <w:ind w:left="120"/>
              <w:rPr>
                <w:b/>
                <w:sz w:val="21"/>
              </w:rPr>
            </w:pPr>
            <w:r>
              <w:rPr>
                <w:rFonts w:ascii="Times New Roman" w:eastAsia="Times New Roman"/>
                <w:b/>
                <w:sz w:val="21"/>
              </w:rPr>
              <w:t>5. </w:t>
            </w:r>
            <w:r>
              <w:rPr>
                <w:b/>
                <w:sz w:val="21"/>
              </w:rPr>
              <w:t>现金价值权益</w:t>
            </w:r>
          </w:p>
        </w:tc>
      </w:tr>
      <w:tr>
        <w:trPr>
          <w:trHeight w:val="396" w:hRule="atLeast"/>
        </w:trPr>
        <w:tc>
          <w:tcPr>
            <w:tcW w:w="2784" w:type="dxa"/>
            <w:tcBorders>
              <w:left w:val="single" w:sz="12" w:space="0" w:color="000000"/>
            </w:tcBorders>
          </w:tcPr>
          <w:p>
            <w:pPr>
              <w:pStyle w:val="TableParagraph"/>
              <w:spacing w:before="23"/>
              <w:ind w:left="107"/>
              <w:rPr>
                <w:sz w:val="21"/>
              </w:rPr>
            </w:pPr>
            <w:r>
              <w:rPr>
                <w:rFonts w:ascii="Times New Roman" w:eastAsia="Times New Roman"/>
                <w:sz w:val="21"/>
              </w:rPr>
              <w:t>1.3 </w:t>
            </w:r>
            <w:r>
              <w:rPr>
                <w:sz w:val="21"/>
              </w:rPr>
              <w:t>投保年龄</w:t>
            </w:r>
          </w:p>
        </w:tc>
        <w:tc>
          <w:tcPr>
            <w:tcW w:w="3622" w:type="dxa"/>
          </w:tcPr>
          <w:p>
            <w:pPr>
              <w:pStyle w:val="TableParagraph"/>
              <w:spacing w:before="23"/>
              <w:ind w:left="488"/>
              <w:rPr>
                <w:b/>
                <w:sz w:val="21"/>
              </w:rPr>
            </w:pPr>
            <w:r>
              <w:rPr>
                <w:rFonts w:ascii="Times New Roman" w:eastAsia="Times New Roman"/>
                <w:b/>
                <w:sz w:val="21"/>
              </w:rPr>
              <w:t>3. </w:t>
            </w:r>
            <w:r>
              <w:rPr>
                <w:b/>
                <w:sz w:val="21"/>
              </w:rPr>
              <w:t>保险金的申请</w:t>
            </w:r>
          </w:p>
        </w:tc>
        <w:tc>
          <w:tcPr>
            <w:tcW w:w="2566" w:type="dxa"/>
          </w:tcPr>
          <w:p>
            <w:pPr>
              <w:pStyle w:val="TableParagraph"/>
              <w:spacing w:before="23"/>
              <w:ind w:left="120"/>
              <w:rPr>
                <w:sz w:val="21"/>
              </w:rPr>
            </w:pPr>
            <w:r>
              <w:rPr>
                <w:rFonts w:ascii="Times New Roman" w:eastAsia="Times New Roman"/>
                <w:sz w:val="21"/>
              </w:rPr>
              <w:t>5.1 </w:t>
            </w:r>
            <w:r>
              <w:rPr>
                <w:sz w:val="21"/>
              </w:rPr>
              <w:t>现金价值</w:t>
            </w:r>
          </w:p>
        </w:tc>
      </w:tr>
      <w:tr>
        <w:trPr>
          <w:trHeight w:val="396" w:hRule="atLeast"/>
        </w:trPr>
        <w:tc>
          <w:tcPr>
            <w:tcW w:w="2784" w:type="dxa"/>
            <w:tcBorders>
              <w:left w:val="single" w:sz="12" w:space="0" w:color="000000"/>
            </w:tcBorders>
          </w:tcPr>
          <w:p>
            <w:pPr>
              <w:pStyle w:val="TableParagraph"/>
              <w:spacing w:before="24"/>
              <w:ind w:left="107"/>
              <w:rPr>
                <w:sz w:val="21"/>
              </w:rPr>
            </w:pPr>
            <w:r>
              <w:rPr>
                <w:rFonts w:ascii="Times New Roman" w:eastAsia="Times New Roman"/>
                <w:sz w:val="21"/>
              </w:rPr>
              <w:t>1.4 </w:t>
            </w:r>
            <w:r>
              <w:rPr>
                <w:sz w:val="21"/>
              </w:rPr>
              <w:t>合同的签收</w:t>
            </w:r>
          </w:p>
        </w:tc>
        <w:tc>
          <w:tcPr>
            <w:tcW w:w="3622" w:type="dxa"/>
          </w:tcPr>
          <w:p>
            <w:pPr>
              <w:pStyle w:val="TableParagraph"/>
              <w:spacing w:before="24"/>
              <w:ind w:left="488"/>
              <w:rPr>
                <w:sz w:val="21"/>
              </w:rPr>
            </w:pPr>
            <w:r>
              <w:rPr>
                <w:rFonts w:ascii="Times New Roman" w:eastAsia="Times New Roman"/>
                <w:sz w:val="21"/>
              </w:rPr>
              <w:t>3.1 </w:t>
            </w:r>
            <w:r>
              <w:rPr>
                <w:sz w:val="21"/>
              </w:rPr>
              <w:t>保险金的申请</w:t>
            </w:r>
          </w:p>
        </w:tc>
        <w:tc>
          <w:tcPr>
            <w:tcW w:w="2566" w:type="dxa"/>
          </w:tcPr>
          <w:p>
            <w:pPr>
              <w:pStyle w:val="TableParagraph"/>
              <w:spacing w:before="24"/>
              <w:ind w:left="120"/>
              <w:rPr>
                <w:b/>
                <w:sz w:val="21"/>
              </w:rPr>
            </w:pPr>
            <w:r>
              <w:rPr>
                <w:rFonts w:ascii="Times New Roman" w:eastAsia="Times New Roman"/>
                <w:b/>
                <w:sz w:val="21"/>
              </w:rPr>
              <w:t>6. </w:t>
            </w:r>
            <w:r>
              <w:rPr>
                <w:b/>
                <w:sz w:val="21"/>
              </w:rPr>
              <w:t>合同解除与效力终止</w:t>
            </w:r>
          </w:p>
        </w:tc>
      </w:tr>
      <w:tr>
        <w:trPr>
          <w:trHeight w:val="397" w:hRule="atLeast"/>
        </w:trPr>
        <w:tc>
          <w:tcPr>
            <w:tcW w:w="2784" w:type="dxa"/>
            <w:tcBorders>
              <w:left w:val="single" w:sz="12" w:space="0" w:color="000000"/>
            </w:tcBorders>
          </w:tcPr>
          <w:p>
            <w:pPr>
              <w:pStyle w:val="TableParagraph"/>
              <w:spacing w:before="23"/>
              <w:ind w:left="107"/>
              <w:rPr>
                <w:sz w:val="21"/>
              </w:rPr>
            </w:pPr>
            <w:r>
              <w:rPr>
                <w:rFonts w:ascii="Times New Roman" w:eastAsia="Times New Roman"/>
                <w:sz w:val="21"/>
              </w:rPr>
              <w:t>1.5 </w:t>
            </w:r>
            <w:r>
              <w:rPr>
                <w:sz w:val="21"/>
              </w:rPr>
              <w:t>犹豫期</w:t>
            </w:r>
          </w:p>
        </w:tc>
        <w:tc>
          <w:tcPr>
            <w:tcW w:w="3622" w:type="dxa"/>
          </w:tcPr>
          <w:p>
            <w:pPr>
              <w:pStyle w:val="TableParagraph"/>
              <w:spacing w:before="23"/>
              <w:ind w:left="488"/>
              <w:rPr>
                <w:sz w:val="21"/>
              </w:rPr>
            </w:pPr>
            <w:r>
              <w:rPr>
                <w:rFonts w:ascii="Times New Roman" w:eastAsia="Times New Roman"/>
                <w:sz w:val="21"/>
              </w:rPr>
              <w:t>3.2 </w:t>
            </w:r>
            <w:r>
              <w:rPr>
                <w:sz w:val="21"/>
              </w:rPr>
              <w:t>保险金的给付</w:t>
            </w:r>
          </w:p>
        </w:tc>
        <w:tc>
          <w:tcPr>
            <w:tcW w:w="2566" w:type="dxa"/>
          </w:tcPr>
          <w:p>
            <w:pPr>
              <w:pStyle w:val="TableParagraph"/>
              <w:spacing w:before="23"/>
              <w:ind w:left="120"/>
              <w:rPr>
                <w:sz w:val="21"/>
              </w:rPr>
            </w:pPr>
            <w:r>
              <w:rPr>
                <w:rFonts w:ascii="Times New Roman" w:eastAsia="Times New Roman"/>
                <w:sz w:val="21"/>
              </w:rPr>
              <w:t>6.1 </w:t>
            </w:r>
            <w:r>
              <w:rPr>
                <w:sz w:val="21"/>
              </w:rPr>
              <w:t>解除合同的手续及风险</w:t>
            </w:r>
          </w:p>
        </w:tc>
      </w:tr>
      <w:tr>
        <w:trPr>
          <w:trHeight w:val="397" w:hRule="atLeast"/>
        </w:trPr>
        <w:tc>
          <w:tcPr>
            <w:tcW w:w="2784" w:type="dxa"/>
            <w:tcBorders>
              <w:left w:val="single" w:sz="12" w:space="0" w:color="000000"/>
            </w:tcBorders>
          </w:tcPr>
          <w:p>
            <w:pPr>
              <w:pStyle w:val="TableParagraph"/>
              <w:spacing w:before="24"/>
              <w:ind w:left="107"/>
              <w:rPr>
                <w:b/>
                <w:sz w:val="21"/>
              </w:rPr>
            </w:pPr>
            <w:r>
              <w:rPr>
                <w:rFonts w:ascii="Times New Roman" w:eastAsia="Times New Roman"/>
                <w:b/>
                <w:sz w:val="21"/>
              </w:rPr>
              <w:t>2. </w:t>
            </w:r>
            <w:r>
              <w:rPr>
                <w:b/>
                <w:sz w:val="21"/>
              </w:rPr>
              <w:t>我们提供的保障</w:t>
            </w:r>
          </w:p>
        </w:tc>
        <w:tc>
          <w:tcPr>
            <w:tcW w:w="3622" w:type="dxa"/>
          </w:tcPr>
          <w:p>
            <w:pPr>
              <w:pStyle w:val="TableParagraph"/>
              <w:spacing w:before="24"/>
              <w:ind w:left="488"/>
              <w:rPr>
                <w:sz w:val="21"/>
              </w:rPr>
            </w:pPr>
            <w:r>
              <w:rPr>
                <w:rFonts w:ascii="Times New Roman" w:eastAsia="Times New Roman"/>
                <w:sz w:val="21"/>
              </w:rPr>
              <w:t>3.3 </w:t>
            </w:r>
            <w:r>
              <w:rPr>
                <w:sz w:val="21"/>
              </w:rPr>
              <w:t>诉讼时效</w:t>
            </w:r>
          </w:p>
        </w:tc>
        <w:tc>
          <w:tcPr>
            <w:tcW w:w="2566" w:type="dxa"/>
          </w:tcPr>
          <w:p>
            <w:pPr>
              <w:pStyle w:val="TableParagraph"/>
              <w:spacing w:before="24"/>
              <w:ind w:left="120"/>
              <w:rPr>
                <w:sz w:val="21"/>
              </w:rPr>
            </w:pPr>
            <w:r>
              <w:rPr>
                <w:rFonts w:ascii="Times New Roman" w:eastAsia="Times New Roman"/>
                <w:sz w:val="21"/>
              </w:rPr>
              <w:t>6.2 </w:t>
            </w:r>
            <w:r>
              <w:rPr>
                <w:sz w:val="21"/>
              </w:rPr>
              <w:t>附加合同效力的终止</w:t>
            </w:r>
          </w:p>
        </w:tc>
      </w:tr>
      <w:tr>
        <w:trPr>
          <w:trHeight w:val="396" w:hRule="atLeast"/>
        </w:trPr>
        <w:tc>
          <w:tcPr>
            <w:tcW w:w="2784" w:type="dxa"/>
            <w:tcBorders>
              <w:left w:val="single" w:sz="12" w:space="0" w:color="000000"/>
            </w:tcBorders>
          </w:tcPr>
          <w:p>
            <w:pPr>
              <w:pStyle w:val="TableParagraph"/>
              <w:spacing w:before="23"/>
              <w:ind w:left="107"/>
              <w:rPr>
                <w:sz w:val="21"/>
              </w:rPr>
            </w:pPr>
            <w:r>
              <w:rPr>
                <w:rFonts w:ascii="Times New Roman" w:eastAsia="Times New Roman"/>
                <w:sz w:val="21"/>
              </w:rPr>
              <w:t>2.1 </w:t>
            </w:r>
            <w:r>
              <w:rPr>
                <w:sz w:val="21"/>
              </w:rPr>
              <w:t>基本保险金额</w:t>
            </w:r>
          </w:p>
        </w:tc>
        <w:tc>
          <w:tcPr>
            <w:tcW w:w="3622" w:type="dxa"/>
          </w:tcPr>
          <w:p>
            <w:pPr>
              <w:pStyle w:val="TableParagraph"/>
              <w:spacing w:before="23"/>
              <w:ind w:left="488"/>
              <w:rPr>
                <w:b/>
                <w:sz w:val="21"/>
              </w:rPr>
            </w:pPr>
            <w:r>
              <w:rPr>
                <w:rFonts w:ascii="Times New Roman" w:eastAsia="Times New Roman"/>
                <w:b/>
                <w:sz w:val="21"/>
              </w:rPr>
              <w:t>4. </w:t>
            </w:r>
            <w:r>
              <w:rPr>
                <w:b/>
                <w:sz w:val="21"/>
              </w:rPr>
              <w:t>保险费的支付</w:t>
            </w:r>
          </w:p>
        </w:tc>
        <w:tc>
          <w:tcPr>
            <w:tcW w:w="2566" w:type="dxa"/>
          </w:tcPr>
          <w:p>
            <w:pPr>
              <w:pStyle w:val="TableParagraph"/>
              <w:spacing w:before="23"/>
              <w:ind w:left="120"/>
              <w:rPr>
                <w:b/>
                <w:sz w:val="21"/>
              </w:rPr>
            </w:pPr>
            <w:r>
              <w:rPr>
                <w:rFonts w:ascii="Times New Roman" w:eastAsia="Times New Roman"/>
                <w:b/>
                <w:sz w:val="21"/>
              </w:rPr>
              <w:t>7. </w:t>
            </w:r>
            <w:r>
              <w:rPr>
                <w:b/>
                <w:sz w:val="21"/>
              </w:rPr>
              <w:t>重大疾病的定义及范围</w:t>
            </w:r>
          </w:p>
        </w:tc>
      </w:tr>
      <w:tr>
        <w:trPr>
          <w:trHeight w:val="475" w:hRule="atLeast"/>
        </w:trPr>
        <w:tc>
          <w:tcPr>
            <w:tcW w:w="2784" w:type="dxa"/>
            <w:tcBorders>
              <w:left w:val="single" w:sz="12" w:space="0" w:color="000000"/>
            </w:tcBorders>
          </w:tcPr>
          <w:p>
            <w:pPr>
              <w:pStyle w:val="TableParagraph"/>
              <w:spacing w:before="24"/>
              <w:ind w:left="107"/>
              <w:rPr>
                <w:sz w:val="21"/>
              </w:rPr>
            </w:pPr>
            <w:r>
              <w:rPr>
                <w:rFonts w:ascii="Times New Roman" w:eastAsia="Times New Roman"/>
                <w:sz w:val="21"/>
              </w:rPr>
              <w:t>2.2 </w:t>
            </w:r>
            <w:r>
              <w:rPr>
                <w:sz w:val="21"/>
              </w:rPr>
              <w:t>保险期间</w:t>
            </w:r>
          </w:p>
        </w:tc>
        <w:tc>
          <w:tcPr>
            <w:tcW w:w="3622" w:type="dxa"/>
          </w:tcPr>
          <w:p>
            <w:pPr>
              <w:pStyle w:val="TableParagraph"/>
              <w:spacing w:before="24"/>
              <w:ind w:left="488"/>
              <w:rPr>
                <w:sz w:val="21"/>
              </w:rPr>
            </w:pPr>
            <w:r>
              <w:rPr>
                <w:rFonts w:ascii="Times New Roman" w:eastAsia="Times New Roman"/>
                <w:sz w:val="21"/>
              </w:rPr>
              <w:t>4.1 </w:t>
            </w:r>
            <w:r>
              <w:rPr>
                <w:sz w:val="21"/>
              </w:rPr>
              <w:t>保险费的支付</w:t>
            </w:r>
          </w:p>
        </w:tc>
        <w:tc>
          <w:tcPr>
            <w:tcW w:w="2566" w:type="dxa"/>
          </w:tcPr>
          <w:p>
            <w:pPr>
              <w:pStyle w:val="TableParagraph"/>
              <w:spacing w:before="24"/>
              <w:ind w:left="120"/>
              <w:rPr>
                <w:b/>
                <w:sz w:val="21"/>
              </w:rPr>
            </w:pPr>
            <w:r>
              <w:rPr>
                <w:rFonts w:ascii="Times New Roman" w:eastAsia="Times New Roman"/>
                <w:b/>
                <w:sz w:val="21"/>
              </w:rPr>
              <w:t>8. </w:t>
            </w:r>
            <w:r>
              <w:rPr>
                <w:b/>
                <w:sz w:val="21"/>
              </w:rPr>
              <w:t>释义</w:t>
            </w:r>
          </w:p>
        </w:tc>
      </w:tr>
      <w:tr>
        <w:trPr>
          <w:trHeight w:val="398" w:hRule="atLeast"/>
        </w:trPr>
        <w:tc>
          <w:tcPr>
            <w:tcW w:w="2784" w:type="dxa"/>
            <w:tcBorders>
              <w:bottom w:val="single" w:sz="12" w:space="0" w:color="000000"/>
            </w:tcBorders>
          </w:tcPr>
          <w:p>
            <w:pPr>
              <w:pStyle w:val="TableParagraph"/>
              <w:spacing w:line="235" w:lineRule="exact"/>
              <w:ind w:left="122"/>
              <w:rPr>
                <w:sz w:val="21"/>
              </w:rPr>
            </w:pPr>
            <w:r>
              <w:rPr>
                <w:rFonts w:ascii="Times New Roman" w:eastAsia="Times New Roman"/>
                <w:sz w:val="21"/>
              </w:rPr>
              <w:t>2.3 </w:t>
            </w:r>
            <w:r>
              <w:rPr>
                <w:sz w:val="21"/>
              </w:rPr>
              <w:t>等待期</w:t>
            </w:r>
          </w:p>
        </w:tc>
        <w:tc>
          <w:tcPr>
            <w:tcW w:w="3622" w:type="dxa"/>
            <w:tcBorders>
              <w:bottom w:val="single" w:sz="12" w:space="0" w:color="000000"/>
            </w:tcBorders>
          </w:tcPr>
          <w:p>
            <w:pPr>
              <w:pStyle w:val="TableParagraph"/>
              <w:spacing w:line="235" w:lineRule="exact"/>
              <w:ind w:left="488"/>
              <w:rPr>
                <w:sz w:val="21"/>
              </w:rPr>
            </w:pPr>
            <w:r>
              <w:rPr>
                <w:rFonts w:ascii="Times New Roman" w:eastAsia="Times New Roman"/>
                <w:sz w:val="21"/>
              </w:rPr>
              <w:t>4.2 </w:t>
            </w:r>
            <w:r>
              <w:rPr>
                <w:sz w:val="21"/>
              </w:rPr>
              <w:t>宽限期</w:t>
            </w:r>
          </w:p>
        </w:tc>
        <w:tc>
          <w:tcPr>
            <w:tcW w:w="2566" w:type="dxa"/>
          </w:tcPr>
          <w:p>
            <w:pPr>
              <w:pStyle w:val="TableParagraph"/>
              <w:spacing w:line="235" w:lineRule="exact"/>
              <w:ind w:left="120"/>
              <w:rPr>
                <w:b/>
                <w:sz w:val="21"/>
              </w:rPr>
            </w:pPr>
            <w:r>
              <w:rPr>
                <w:rFonts w:ascii="Times New Roman" w:eastAsia="Times New Roman"/>
                <w:b/>
                <w:sz w:val="21"/>
              </w:rPr>
              <w:t>9. </w:t>
            </w:r>
            <w:r>
              <w:rPr>
                <w:b/>
                <w:sz w:val="21"/>
              </w:rPr>
              <w:t>特别说明</w:t>
            </w:r>
          </w:p>
        </w:tc>
      </w:tr>
    </w:tbl>
    <w:p>
      <w:pPr>
        <w:spacing w:after="0" w:line="235" w:lineRule="exact"/>
        <w:rPr>
          <w:sz w:val="21"/>
        </w:rPr>
        <w:sectPr>
          <w:type w:val="continuous"/>
          <w:pgSz w:w="11900" w:h="16840"/>
          <w:pgMar w:top="640" w:bottom="280" w:left="1020" w:right="1040"/>
        </w:sectPr>
      </w:pPr>
    </w:p>
    <w:p>
      <w:pPr>
        <w:pStyle w:val="BodyText"/>
        <w:ind w:left="188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spacing w:before="10"/>
        <w:rPr>
          <w:rFonts w:ascii="Times New Roman"/>
          <w:b/>
          <w:sz w:val="11"/>
        </w:rPr>
      </w:pPr>
    </w:p>
    <w:p>
      <w:pPr>
        <w:pStyle w:val="Heading1"/>
        <w:ind w:left="2332"/>
      </w:pPr>
      <w:r>
        <w:rPr>
          <w:w w:val="95"/>
        </w:rPr>
        <w:t>中意附加一生保重大疾病保险条款</w:t>
      </w:r>
    </w:p>
    <w:p>
      <w:pPr>
        <w:pStyle w:val="BodyText"/>
        <w:spacing w:before="9"/>
        <w:rPr>
          <w:b/>
          <w:sz w:val="46"/>
        </w:rPr>
      </w:pPr>
    </w:p>
    <w:p>
      <w:pPr>
        <w:pStyle w:val="BodyText"/>
        <w:spacing w:line="266" w:lineRule="auto"/>
        <w:ind w:left="195" w:right="211" w:firstLine="420"/>
        <w:jc w:val="both"/>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指您与我们之间订立的</w:t>
      </w:r>
      <w:r>
        <w:rPr>
          <w:rFonts w:ascii="Times New Roman" w:hAnsi="Times New Roman" w:eastAsia="Times New Roman"/>
          <w:position w:val="1"/>
        </w:rPr>
        <w:t>“</w:t>
      </w:r>
      <w:r>
        <w:rPr/>
        <w:t>中意附加一生保提前给付疾病保险</w:t>
      </w:r>
      <w:r>
        <w:rPr>
          <w:rFonts w:ascii="Times New Roman" w:hAnsi="Times New Roman" w:eastAsia="Times New Roman"/>
          <w:position w:val="1"/>
        </w:rPr>
        <w:t>”</w:t>
      </w:r>
      <w:r>
        <w:rPr>
          <w:spacing w:val="-13"/>
        </w:rPr>
        <w:t>的保险合同。本产品可通过电话营销渠道、网络营销渠道及本公司的其他销售渠道销售。</w:t>
      </w:r>
    </w:p>
    <w:p>
      <w:pPr>
        <w:pStyle w:val="Heading2"/>
        <w:numPr>
          <w:ilvl w:val="0"/>
          <w:numId w:val="2"/>
        </w:numPr>
        <w:tabs>
          <w:tab w:pos="1171" w:val="left" w:leader="none"/>
          <w:tab w:pos="1172" w:val="left" w:leader="none"/>
        </w:tabs>
        <w:spacing w:line="311" w:lineRule="exact" w:before="0" w:after="0"/>
        <w:ind w:left="1172" w:right="0" w:hanging="952"/>
        <w:jc w:val="left"/>
      </w:pPr>
      <w:r>
        <w:rPr>
          <w:w w:val="95"/>
        </w:rPr>
        <w:t>您与我们订立的合同</w:t>
      </w:r>
    </w:p>
    <w:p>
      <w:pPr>
        <w:pStyle w:val="BodyText"/>
        <w:spacing w:before="6"/>
        <w:rPr>
          <w:b/>
          <w:sz w:val="10"/>
        </w:rPr>
      </w:pPr>
      <w:r>
        <w:rPr/>
        <w:pict>
          <v:group style="position:absolute;margin-left:52.5pt;margin-top:8.804895pt;width:463.2pt;height:.6pt;mso-position-horizontal-relative:page;mso-position-vertical-relative:paragraph;z-index:1096;mso-wrap-distance-left:0;mso-wrap-distance-right:0" coordorigin="1050,176" coordsize="9264,12">
            <v:line style="position:absolute" from="1050,182" to="2002,182" stroked="true" strokeweight=".6pt" strokecolor="#000000">
              <v:stroke dashstyle="solid"/>
            </v:line>
            <v:line style="position:absolute" from="2002,182" to="4014,182" stroked="true" strokeweight=".6pt" strokecolor="#000000">
              <v:stroke dashstyle="solid"/>
            </v:line>
            <v:line style="position:absolute" from="4014,182" to="10314,182" stroked="true" strokeweight=".6pt" strokecolor="#000000">
              <v:stroke dashstyle="solid"/>
            </v:line>
            <w10:wrap type="topAndBottom"/>
          </v:group>
        </w:pict>
      </w: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合同构成</w:t>
        <w:tab/>
      </w:r>
      <w:r>
        <w:rPr>
          <w:sz w:val="21"/>
        </w:rPr>
        <w:t>本附加合同可以附加于我们供您选择的人身保险合同（以下简称</w:t>
      </w:r>
    </w:p>
    <w:p>
      <w:pPr>
        <w:pStyle w:val="BodyText"/>
        <w:spacing w:line="273" w:lineRule="auto" w:before="31"/>
        <w:ind w:left="3184" w:right="207"/>
        <w:jc w:val="both"/>
      </w:pPr>
      <w:r>
        <w:rPr/>
        <w:t>主合同）</w:t>
      </w:r>
      <w:r>
        <w:rPr>
          <w:spacing w:val="-2"/>
        </w:rPr>
        <w:t>。如您申请投保本附加合同，经我们审核同意后可以订立</w:t>
      </w:r>
      <w:r>
        <w:rPr>
          <w:spacing w:val="-3"/>
        </w:rPr>
        <w:t>本附加合同。主合同的条款也适用于本附加合同，若互有冲突，则以本附加合同为准。</w:t>
      </w:r>
    </w:p>
    <w:p>
      <w:pPr>
        <w:pStyle w:val="BodyText"/>
        <w:spacing w:before="9"/>
        <w:rPr>
          <w:sz w:val="20"/>
        </w:rPr>
      </w:pPr>
    </w:p>
    <w:p>
      <w:pPr>
        <w:spacing w:after="0"/>
        <w:rPr>
          <w:sz w:val="20"/>
        </w:rPr>
        <w:sectPr>
          <w:footerReference w:type="even" r:id="rId7"/>
          <w:footerReference w:type="default" r:id="rId8"/>
          <w:pgSz w:w="11900" w:h="16840"/>
          <w:pgMar w:footer="850" w:header="0" w:top="1240" w:bottom="1040" w:left="940" w:right="1480"/>
        </w:sectPr>
      </w:pPr>
    </w:p>
    <w:p>
      <w:pPr>
        <w:pStyle w:val="Heading3"/>
        <w:numPr>
          <w:ilvl w:val="1"/>
          <w:numId w:val="2"/>
        </w:numPr>
        <w:tabs>
          <w:tab w:pos="1171" w:val="left" w:leader="none"/>
          <w:tab w:pos="1172" w:val="left" w:leader="none"/>
        </w:tabs>
        <w:spacing w:line="266" w:lineRule="auto" w:before="48" w:after="0"/>
        <w:ind w:left="1172" w:right="0" w:hanging="952"/>
        <w:jc w:val="left"/>
      </w:pPr>
      <w:r>
        <w:rPr>
          <w:spacing w:val="12"/>
          <w:w w:val="95"/>
        </w:rPr>
        <w:t>保险合同成立与生</w:t>
      </w:r>
      <w:r>
        <w:rPr>
          <w:spacing w:val="12"/>
        </w:rPr>
        <w:t>效</w:t>
      </w:r>
    </w:p>
    <w:p>
      <w:pPr>
        <w:pStyle w:val="BodyText"/>
        <w:spacing w:before="48"/>
        <w:ind w:left="181"/>
      </w:pPr>
      <w:r>
        <w:rPr/>
        <w:br w:type="column"/>
      </w:r>
      <w:r>
        <w:rPr/>
        <w:t>您提出保险申请、我们同意承保，本附加合同成立。</w:t>
      </w:r>
    </w:p>
    <w:p>
      <w:pPr>
        <w:pStyle w:val="BodyText"/>
        <w:spacing w:line="273" w:lineRule="auto" w:before="36"/>
        <w:ind w:left="181" w:right="207"/>
        <w:jc w:val="both"/>
      </w:pPr>
      <w:r>
        <w:rPr>
          <w:spacing w:val="-1"/>
        </w:rPr>
        <w:t>本附加合同自我们同意承保、收取首期保险费并签发保险单后开始</w:t>
      </w:r>
      <w:r>
        <w:rPr>
          <w:spacing w:val="-3"/>
        </w:rPr>
        <w:t>生效，合同生效日期在保险单上载明。保单年度、保险费约定支付日均以该日期计算。</w:t>
      </w:r>
    </w:p>
    <w:p>
      <w:pPr>
        <w:pStyle w:val="Heading3"/>
        <w:spacing w:line="273" w:lineRule="auto" w:before="7"/>
        <w:ind w:left="181" w:right="223"/>
        <w:jc w:val="both"/>
      </w:pPr>
      <w:r>
        <w:rPr/>
        <w:t>我们自保险单上约定的生效日的次日零时起开始承担本附加合同</w:t>
      </w:r>
      <w:r>
        <w:rPr>
          <w:w w:val="95"/>
        </w:rPr>
        <w:t>约定的保险责任。</w:t>
      </w:r>
    </w:p>
    <w:p>
      <w:pPr>
        <w:spacing w:after="0" w:line="273" w:lineRule="auto"/>
        <w:jc w:val="both"/>
        <w:sectPr>
          <w:type w:val="continuous"/>
          <w:pgSz w:w="11900" w:h="16840"/>
          <w:pgMar w:top="640" w:bottom="280" w:left="940" w:right="1480"/>
          <w:cols w:num="2" w:equalWidth="0">
            <w:col w:w="2963" w:space="40"/>
            <w:col w:w="6477"/>
          </w:cols>
        </w:sectPr>
      </w:pPr>
    </w:p>
    <w:p>
      <w:pPr>
        <w:pStyle w:val="BodyText"/>
        <w:spacing w:before="9"/>
        <w:rPr>
          <w:b/>
          <w:sz w:val="20"/>
        </w:rPr>
      </w:pPr>
    </w:p>
    <w:p>
      <w:pPr>
        <w:pStyle w:val="ListParagraph"/>
        <w:numPr>
          <w:ilvl w:val="1"/>
          <w:numId w:val="2"/>
        </w:numPr>
        <w:tabs>
          <w:tab w:pos="1171" w:val="left" w:leader="none"/>
          <w:tab w:pos="1172" w:val="left" w:leader="none"/>
          <w:tab w:pos="3183" w:val="left" w:leader="none"/>
        </w:tabs>
        <w:spacing w:line="240" w:lineRule="auto" w:before="48" w:after="0"/>
        <w:ind w:left="1172" w:right="0" w:hanging="952"/>
        <w:jc w:val="left"/>
        <w:rPr>
          <w:sz w:val="21"/>
        </w:rPr>
      </w:pPr>
      <w:r>
        <w:rPr>
          <w:b/>
          <w:sz w:val="21"/>
        </w:rPr>
        <w:t>投保年龄</w:t>
        <w:tab/>
      </w:r>
      <w:r>
        <w:rPr>
          <w:sz w:val="21"/>
        </w:rPr>
        <w:t>指您投保本附加合同时被保险人的年龄，年龄以周岁计算。</w:t>
      </w:r>
    </w:p>
    <w:p>
      <w:pPr>
        <w:pStyle w:val="BodyText"/>
        <w:spacing w:before="30"/>
        <w:ind w:left="3184"/>
      </w:pPr>
      <w:r>
        <w:rPr/>
        <w:t>本附加合同所接受的投保年龄为出生满</w:t>
      </w:r>
      <w:r>
        <w:rPr>
          <w:rFonts w:ascii="Times New Roman" w:eastAsia="Times New Roman"/>
          <w:position w:val="1"/>
        </w:rPr>
        <w:t>7</w:t>
      </w:r>
      <w:r>
        <w:rPr/>
        <w:t>天至</w:t>
      </w:r>
      <w:r>
        <w:rPr>
          <w:rFonts w:ascii="Times New Roman" w:eastAsia="Times New Roman"/>
          <w:position w:val="1"/>
        </w:rPr>
        <w:t>65</w:t>
      </w:r>
      <w:r>
        <w:rPr/>
        <w:t>周岁。</w:t>
      </w:r>
    </w:p>
    <w:p>
      <w:pPr>
        <w:pStyle w:val="BodyText"/>
        <w:spacing w:before="2"/>
        <w:rPr>
          <w:sz w:val="26"/>
        </w:rPr>
      </w:pP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w:t>
      </w:r>
      <w:r>
        <w:rPr>
          <w:spacing w:val="-4"/>
          <w:sz w:val="21"/>
        </w:rPr>
        <w:t>。</w:t>
      </w:r>
      <w:r>
        <w:rPr>
          <w:sz w:val="21"/>
        </w:rPr>
        <w:t>在此期间，请您</w:t>
      </w:r>
    </w:p>
    <w:p>
      <w:pPr>
        <w:pStyle w:val="BodyText"/>
        <w:spacing w:line="268" w:lineRule="auto" w:before="30"/>
        <w:ind w:left="3184" w:right="205"/>
      </w:pPr>
      <w:r>
        <w:rPr/>
        <w:t>仔细阅读本附加合同，如果您认为本附加合同与您的需求不相符，您可以在犹豫期结束前解除本附加合同，我们将在扣除不超过</w:t>
      </w:r>
      <w:r>
        <w:rPr>
          <w:rFonts w:ascii="Times New Roman" w:eastAsia="Times New Roman"/>
          <w:position w:val="1"/>
        </w:rPr>
        <w:t>10</w:t>
      </w:r>
      <w:r>
        <w:rPr>
          <w:rFonts w:ascii="Times New Roman" w:eastAsia="Times New Roman"/>
        </w:rPr>
        <w:t> </w:t>
      </w:r>
      <w:r>
        <w:rPr/>
        <w:t>元的工本费后无息退还您所支付的保险费。</w:t>
      </w:r>
    </w:p>
    <w:p>
      <w:pPr>
        <w:pStyle w:val="BodyText"/>
        <w:spacing w:line="273" w:lineRule="auto" w:before="11"/>
        <w:ind w:left="3184" w:right="207"/>
      </w:pPr>
      <w:r>
        <w:rPr/>
        <w:t>解除本附加合同时，您需要填写申请书，并提供您的保险合同及</w:t>
      </w:r>
      <w:r>
        <w:rPr>
          <w:spacing w:val="-1"/>
        </w:rPr>
        <w:t>有效身份证件。自您书面申请解除本附加合同之日起，本附加合同即被解除，我们自本附加合同生效日起不承担保险责任。</w:t>
      </w:r>
    </w:p>
    <w:p>
      <w:pPr>
        <w:pStyle w:val="BodyText"/>
        <w:spacing w:before="6"/>
        <w:rPr>
          <w:sz w:val="22"/>
        </w:rPr>
      </w:pPr>
    </w:p>
    <w:p>
      <w:pPr>
        <w:pStyle w:val="Heading2"/>
        <w:numPr>
          <w:ilvl w:val="0"/>
          <w:numId w:val="2"/>
        </w:numPr>
        <w:tabs>
          <w:tab w:pos="1171" w:val="left" w:leader="none"/>
          <w:tab w:pos="1172" w:val="left" w:leader="none"/>
        </w:tabs>
        <w:spacing w:line="240" w:lineRule="auto" w:before="0" w:after="0"/>
        <w:ind w:left="1172" w:right="0" w:hanging="952"/>
        <w:jc w:val="left"/>
      </w:pPr>
      <w:r>
        <w:rPr>
          <w:w w:val="95"/>
        </w:rPr>
        <w:t>我们提供的保障</w:t>
      </w:r>
    </w:p>
    <w:p>
      <w:pPr>
        <w:pStyle w:val="BodyText"/>
        <w:spacing w:before="10"/>
        <w:rPr>
          <w:b/>
          <w:sz w:val="9"/>
        </w:rPr>
      </w:pPr>
      <w:r>
        <w:rPr/>
        <w:pict>
          <v:group style="position:absolute;margin-left:52.5pt;margin-top:8.375693pt;width:463.2pt;height:1.1pt;mso-position-horizontal-relative:page;mso-position-vertical-relative:paragraph;z-index:1120;mso-wrap-distance-left:0;mso-wrap-distance-right:0" coordorigin="1050,168" coordsize="9264,22">
            <v:line style="position:absolute" from="1050,179" to="2002,179" stroked="true" strokeweight="1.1pt" strokecolor="#000000">
              <v:stroke dashstyle="solid"/>
            </v:line>
            <v:line style="position:absolute" from="2002,179" to="4014,179" stroked="true" strokeweight="1.1pt" strokecolor="#000000">
              <v:stroke dashstyle="solid"/>
            </v:line>
            <v:line style="position:absolute" from="4014,179" to="10314,179" stroked="true" strokeweight="1.1pt" strokecolor="#000000">
              <v:stroke dashstyle="solid"/>
            </v:line>
            <w10:wrap type="topAndBottom"/>
          </v:group>
        </w:pict>
      </w:r>
    </w:p>
    <w:p>
      <w:pPr>
        <w:pStyle w:val="ListParagraph"/>
        <w:numPr>
          <w:ilvl w:val="1"/>
          <w:numId w:val="2"/>
        </w:numPr>
        <w:tabs>
          <w:tab w:pos="1171" w:val="left" w:leader="none"/>
          <w:tab w:pos="1172" w:val="left" w:leader="none"/>
          <w:tab w:pos="3183" w:val="left" w:leader="none"/>
        </w:tabs>
        <w:spacing w:line="175" w:lineRule="exact" w:before="0" w:after="0"/>
        <w:ind w:left="1172" w:right="0" w:hanging="952"/>
        <w:jc w:val="left"/>
        <w:rPr>
          <w:sz w:val="21"/>
        </w:rPr>
      </w:pPr>
      <w:r>
        <w:rPr>
          <w:b/>
          <w:position w:val="-4"/>
          <w:sz w:val="21"/>
        </w:rPr>
        <w:t>基本保险金额</w:t>
        <w:tab/>
      </w:r>
      <w:r>
        <w:rPr>
          <w:sz w:val="21"/>
        </w:rPr>
        <w:t>本附加合同的基本保险金额由您在投保时与我们约定，并在保险</w:t>
      </w:r>
    </w:p>
    <w:p>
      <w:pPr>
        <w:pStyle w:val="BodyText"/>
        <w:spacing w:line="182" w:lineRule="auto" w:before="5"/>
        <w:ind w:left="3184" w:right="207"/>
        <w:jc w:val="both"/>
      </w:pPr>
      <w:r>
        <w:rPr>
          <w:spacing w:val="-1"/>
        </w:rPr>
        <w:t>单上载明。如果该基本保险金额有所变更，以变更后的基本保险金</w:t>
      </w:r>
      <w:r>
        <w:rPr>
          <w:spacing w:val="-2"/>
        </w:rPr>
        <w:t>额为准。本附加合同的基本保险金额不得超过主合同的基本保险金额。</w:t>
      </w:r>
    </w:p>
    <w:p>
      <w:pPr>
        <w:pStyle w:val="BodyText"/>
        <w:spacing w:line="260" w:lineRule="exact"/>
        <w:ind w:left="3184"/>
      </w:pPr>
      <w:r>
        <w:rPr/>
        <w:t>若主合同因给付保险金导致其基本保险金额降低，则本附加合同</w:t>
      </w:r>
    </w:p>
    <w:p>
      <w:pPr>
        <w:pStyle w:val="BodyText"/>
        <w:spacing w:before="37"/>
        <w:ind w:left="3164" w:right="3545"/>
        <w:jc w:val="center"/>
      </w:pPr>
      <w:r>
        <w:rPr/>
        <w:t>的基本保险金额同比例降低。</w:t>
      </w:r>
    </w:p>
    <w:p>
      <w:pPr>
        <w:pStyle w:val="BodyText"/>
        <w:spacing w:before="8"/>
        <w:rPr>
          <w:sz w:val="20"/>
        </w:rPr>
      </w:pP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保险期间</w:t>
        <w:tab/>
      </w:r>
      <w:r>
        <w:rPr>
          <w:spacing w:val="5"/>
          <w:sz w:val="21"/>
        </w:rPr>
        <w:t>本</w:t>
      </w:r>
      <w:r>
        <w:rPr>
          <w:spacing w:val="5"/>
          <w:sz w:val="21"/>
        </w:rPr>
        <w:t>附</w:t>
      </w:r>
      <w:r>
        <w:rPr>
          <w:spacing w:val="5"/>
          <w:sz w:val="21"/>
        </w:rPr>
        <w:t>加</w:t>
      </w:r>
      <w:r>
        <w:rPr>
          <w:spacing w:val="5"/>
          <w:sz w:val="21"/>
        </w:rPr>
        <w:t>合</w:t>
      </w:r>
      <w:r>
        <w:rPr>
          <w:spacing w:val="5"/>
          <w:sz w:val="21"/>
        </w:rPr>
        <w:t>同</w:t>
      </w:r>
      <w:r>
        <w:rPr>
          <w:spacing w:val="5"/>
          <w:sz w:val="21"/>
        </w:rPr>
        <w:t>的</w:t>
      </w:r>
      <w:r>
        <w:rPr>
          <w:spacing w:val="5"/>
          <w:sz w:val="21"/>
        </w:rPr>
        <w:t>保</w:t>
      </w:r>
      <w:r>
        <w:rPr>
          <w:spacing w:val="5"/>
          <w:sz w:val="21"/>
        </w:rPr>
        <w:t>险</w:t>
      </w:r>
      <w:r>
        <w:rPr>
          <w:spacing w:val="5"/>
          <w:sz w:val="21"/>
        </w:rPr>
        <w:t>期</w:t>
      </w:r>
      <w:r>
        <w:rPr>
          <w:spacing w:val="5"/>
          <w:sz w:val="21"/>
        </w:rPr>
        <w:t>间</w:t>
      </w:r>
      <w:r>
        <w:rPr>
          <w:spacing w:val="5"/>
          <w:sz w:val="21"/>
        </w:rPr>
        <w:t>为</w:t>
      </w:r>
      <w:r>
        <w:rPr>
          <w:spacing w:val="5"/>
          <w:sz w:val="21"/>
        </w:rPr>
        <w:t>终</w:t>
      </w:r>
      <w:r>
        <w:rPr>
          <w:spacing w:val="5"/>
          <w:sz w:val="21"/>
        </w:rPr>
        <w:t>身</w:t>
      </w:r>
      <w:r>
        <w:rPr>
          <w:spacing w:val="5"/>
          <w:sz w:val="21"/>
        </w:rPr>
        <w:t>，</w:t>
      </w:r>
      <w:r>
        <w:rPr>
          <w:spacing w:val="5"/>
          <w:sz w:val="21"/>
        </w:rPr>
        <w:t>自</w:t>
      </w:r>
      <w:r>
        <w:rPr>
          <w:spacing w:val="5"/>
          <w:sz w:val="21"/>
        </w:rPr>
        <w:t>生</w:t>
      </w:r>
      <w:r>
        <w:rPr>
          <w:spacing w:val="5"/>
          <w:sz w:val="21"/>
        </w:rPr>
        <w:t>效</w:t>
      </w:r>
      <w:r>
        <w:rPr>
          <w:spacing w:val="5"/>
          <w:sz w:val="21"/>
        </w:rPr>
        <w:t>日</w:t>
      </w:r>
      <w:r>
        <w:rPr>
          <w:spacing w:val="5"/>
          <w:sz w:val="21"/>
        </w:rPr>
        <w:t>的</w:t>
      </w:r>
      <w:r>
        <w:rPr>
          <w:spacing w:val="5"/>
          <w:sz w:val="21"/>
        </w:rPr>
        <w:t>次</w:t>
      </w:r>
      <w:r>
        <w:rPr>
          <w:spacing w:val="5"/>
          <w:sz w:val="21"/>
        </w:rPr>
        <w:t>日</w:t>
      </w:r>
      <w:r>
        <w:rPr>
          <w:spacing w:val="5"/>
          <w:sz w:val="21"/>
        </w:rPr>
        <w:t>零</w:t>
      </w:r>
      <w:r>
        <w:rPr>
          <w:spacing w:val="5"/>
          <w:sz w:val="21"/>
        </w:rPr>
        <w:t>时</w:t>
      </w:r>
      <w:r>
        <w:rPr>
          <w:spacing w:val="5"/>
          <w:sz w:val="21"/>
        </w:rPr>
        <w:t>起</w:t>
      </w:r>
      <w:r>
        <w:rPr>
          <w:spacing w:val="5"/>
          <w:sz w:val="21"/>
        </w:rPr>
        <w:t>至</w:t>
      </w:r>
      <w:r>
        <w:rPr>
          <w:spacing w:val="5"/>
          <w:sz w:val="21"/>
        </w:rPr>
        <w:t>本</w:t>
      </w:r>
      <w:r>
        <w:rPr>
          <w:spacing w:val="5"/>
          <w:sz w:val="21"/>
        </w:rPr>
        <w:t>附</w:t>
      </w:r>
      <w:r>
        <w:rPr>
          <w:sz w:val="21"/>
        </w:rPr>
        <w:t>加</w:t>
      </w:r>
    </w:p>
    <w:p>
      <w:pPr>
        <w:spacing w:after="0" w:line="240" w:lineRule="auto"/>
        <w:jc w:val="left"/>
        <w:rPr>
          <w:sz w:val="21"/>
        </w:rPr>
        <w:sectPr>
          <w:type w:val="continuous"/>
          <w:pgSz w:w="11900" w:h="16840"/>
          <w:pgMar w:top="640" w:bottom="280" w:left="940" w:right="14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pStyle w:val="BodyText"/>
        <w:spacing w:line="245" w:lineRule="exact" w:before="35"/>
        <w:ind w:left="2150" w:right="4425"/>
        <w:jc w:val="center"/>
      </w:pPr>
      <w:r>
        <w:rPr/>
        <w:pict>
          <v:shape style="position:absolute;margin-left:80.900002pt;margin-top:-588.409790pt;width:463.2pt;height:596.4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2113"/>
                    <w:gridCol w:w="6355"/>
                  </w:tblGrid>
                  <w:tr>
                    <w:trPr>
                      <w:trHeight w:val="351" w:hRule="atLeast"/>
                    </w:trPr>
                    <w:tc>
                      <w:tcPr>
                        <w:tcW w:w="2907" w:type="dxa"/>
                        <w:gridSpan w:val="2"/>
                      </w:tcPr>
                      <w:p>
                        <w:pPr>
                          <w:pStyle w:val="TableParagraph"/>
                          <w:rPr>
                            <w:rFonts w:ascii="Times New Roman"/>
                            <w:sz w:val="20"/>
                          </w:rPr>
                        </w:pPr>
                      </w:p>
                    </w:tc>
                    <w:tc>
                      <w:tcPr>
                        <w:tcW w:w="6355" w:type="dxa"/>
                      </w:tcPr>
                      <w:p>
                        <w:pPr>
                          <w:pStyle w:val="TableParagraph"/>
                          <w:spacing w:line="210" w:lineRule="exact"/>
                          <w:ind w:left="166"/>
                          <w:rPr>
                            <w:sz w:val="21"/>
                          </w:rPr>
                        </w:pPr>
                        <w:r>
                          <w:rPr>
                            <w:sz w:val="21"/>
                          </w:rPr>
                          <w:t>合同终止日止，并于保险单上载明。</w:t>
                        </w:r>
                      </w:p>
                    </w:tc>
                  </w:tr>
                  <w:tr>
                    <w:trPr>
                      <w:trHeight w:val="996" w:hRule="atLeast"/>
                    </w:trPr>
                    <w:tc>
                      <w:tcPr>
                        <w:tcW w:w="794" w:type="dxa"/>
                      </w:tcPr>
                      <w:p>
                        <w:pPr>
                          <w:pStyle w:val="TableParagraph"/>
                          <w:spacing w:before="170"/>
                          <w:ind w:left="110"/>
                          <w:rPr>
                            <w:rFonts w:ascii="Times New Roman"/>
                            <w:sz w:val="21"/>
                          </w:rPr>
                        </w:pPr>
                        <w:r>
                          <w:rPr>
                            <w:rFonts w:ascii="Times New Roman"/>
                            <w:sz w:val="21"/>
                          </w:rPr>
                          <w:t>2.3</w:t>
                        </w:r>
                      </w:p>
                    </w:tc>
                    <w:tc>
                      <w:tcPr>
                        <w:tcW w:w="2113" w:type="dxa"/>
                      </w:tcPr>
                      <w:p>
                        <w:pPr>
                          <w:pStyle w:val="TableParagraph"/>
                          <w:spacing w:before="127"/>
                          <w:ind w:left="265"/>
                          <w:rPr>
                            <w:b/>
                            <w:sz w:val="21"/>
                          </w:rPr>
                        </w:pPr>
                        <w:r>
                          <w:rPr>
                            <w:b/>
                            <w:w w:val="95"/>
                            <w:sz w:val="21"/>
                          </w:rPr>
                          <w:t>等待期</w:t>
                        </w:r>
                      </w:p>
                    </w:tc>
                    <w:tc>
                      <w:tcPr>
                        <w:tcW w:w="6355" w:type="dxa"/>
                      </w:tcPr>
                      <w:p>
                        <w:pPr>
                          <w:pStyle w:val="TableParagraph"/>
                          <w:spacing w:line="261" w:lineRule="exact" w:before="83"/>
                          <w:ind w:left="166"/>
                          <w:rPr>
                            <w:b/>
                            <w:sz w:val="21"/>
                          </w:rPr>
                        </w:pPr>
                        <w:r>
                          <w:rPr>
                            <w:b/>
                            <w:sz w:val="21"/>
                          </w:rPr>
                          <w:t>从本附加合同生效（或最后复效）之日 </w:t>
                        </w:r>
                        <w:r>
                          <w:rPr>
                            <w:rFonts w:ascii="Times New Roman" w:eastAsia="Times New Roman"/>
                            <w:b/>
                            <w:sz w:val="21"/>
                          </w:rPr>
                          <w:t>90 </w:t>
                        </w:r>
                        <w:r>
                          <w:rPr>
                            <w:b/>
                            <w:sz w:val="21"/>
                          </w:rPr>
                          <w:t>天内，被保险人发病</w:t>
                        </w:r>
                      </w:p>
                      <w:p>
                        <w:pPr>
                          <w:pStyle w:val="TableParagraph"/>
                          <w:spacing w:line="233" w:lineRule="exact"/>
                          <w:ind w:left="166"/>
                          <w:rPr>
                            <w:b/>
                            <w:sz w:val="21"/>
                          </w:rPr>
                        </w:pPr>
                        <w:r>
                          <w:rPr>
                            <w:b/>
                            <w:sz w:val="21"/>
                          </w:rPr>
                          <w:t>（</w:t>
                        </w:r>
                        <w:r>
                          <w:rPr>
                            <w:rFonts w:ascii="Times New Roman" w:eastAsia="Times New Roman"/>
                            <w:b/>
                            <w:sz w:val="21"/>
                          </w:rPr>
                          <w:t>8.1</w:t>
                        </w:r>
                        <w:r>
                          <w:rPr>
                            <w:b/>
                            <w:sz w:val="21"/>
                          </w:rPr>
                          <w:t>），</w:t>
                        </w:r>
                        <w:r>
                          <w:rPr>
                            <w:b/>
                            <w:spacing w:val="-14"/>
                            <w:sz w:val="21"/>
                          </w:rPr>
                          <w:t>我们不承担保险责任。这 </w:t>
                        </w:r>
                        <w:r>
                          <w:rPr>
                            <w:rFonts w:ascii="Times New Roman" w:eastAsia="Times New Roman"/>
                            <w:b/>
                            <w:sz w:val="21"/>
                          </w:rPr>
                          <w:t>90 </w:t>
                        </w:r>
                        <w:r>
                          <w:rPr>
                            <w:b/>
                            <w:sz w:val="21"/>
                          </w:rPr>
                          <w:t>天的时间称为等待期</w:t>
                        </w:r>
                        <w:r>
                          <w:rPr>
                            <w:spacing w:val="-24"/>
                            <w:sz w:val="21"/>
                          </w:rPr>
                          <w:t>。但因</w:t>
                        </w:r>
                        <w:r>
                          <w:rPr>
                            <w:b/>
                            <w:sz w:val="21"/>
                          </w:rPr>
                          <w:t>意</w:t>
                        </w:r>
                      </w:p>
                      <w:p>
                        <w:pPr>
                          <w:pStyle w:val="TableParagraph"/>
                          <w:spacing w:line="262" w:lineRule="exact"/>
                          <w:ind w:left="166"/>
                          <w:rPr>
                            <w:sz w:val="21"/>
                          </w:rPr>
                        </w:pPr>
                        <w:r>
                          <w:rPr>
                            <w:b/>
                            <w:sz w:val="21"/>
                          </w:rPr>
                          <w:t>外伤害（</w:t>
                        </w:r>
                        <w:r>
                          <w:rPr>
                            <w:rFonts w:ascii="Times New Roman" w:eastAsia="Times New Roman"/>
                            <w:b/>
                            <w:sz w:val="21"/>
                          </w:rPr>
                          <w:t>8.2</w:t>
                        </w:r>
                        <w:r>
                          <w:rPr>
                            <w:b/>
                            <w:sz w:val="21"/>
                          </w:rPr>
                          <w:t>）</w:t>
                        </w:r>
                        <w:r>
                          <w:rPr>
                            <w:sz w:val="21"/>
                          </w:rPr>
                          <w:t>事故引起的第 </w:t>
                        </w:r>
                        <w:r>
                          <w:rPr>
                            <w:rFonts w:ascii="Times New Roman" w:eastAsia="Times New Roman"/>
                            <w:sz w:val="21"/>
                          </w:rPr>
                          <w:t>7 </w:t>
                        </w:r>
                        <w:r>
                          <w:rPr>
                            <w:sz w:val="21"/>
                          </w:rPr>
                          <w:t>条约定的疾病无等待期。</w:t>
                        </w:r>
                      </w:p>
                    </w:tc>
                  </w:tr>
                  <w:tr>
                    <w:trPr>
                      <w:trHeight w:val="514" w:hRule="atLeast"/>
                    </w:trPr>
                    <w:tc>
                      <w:tcPr>
                        <w:tcW w:w="794" w:type="dxa"/>
                      </w:tcPr>
                      <w:p>
                        <w:pPr>
                          <w:pStyle w:val="TableParagraph"/>
                          <w:spacing w:before="186"/>
                          <w:ind w:left="110"/>
                          <w:rPr>
                            <w:rFonts w:ascii="Times New Roman"/>
                            <w:sz w:val="21"/>
                          </w:rPr>
                        </w:pPr>
                        <w:r>
                          <w:rPr>
                            <w:rFonts w:ascii="Times New Roman"/>
                            <w:sz w:val="21"/>
                          </w:rPr>
                          <w:t>2.4</w:t>
                        </w:r>
                      </w:p>
                    </w:tc>
                    <w:tc>
                      <w:tcPr>
                        <w:tcW w:w="2113" w:type="dxa"/>
                      </w:tcPr>
                      <w:p>
                        <w:pPr>
                          <w:pStyle w:val="TableParagraph"/>
                          <w:spacing w:before="143"/>
                          <w:ind w:left="265"/>
                          <w:rPr>
                            <w:b/>
                            <w:sz w:val="21"/>
                          </w:rPr>
                        </w:pPr>
                        <w:r>
                          <w:rPr>
                            <w:b/>
                            <w:w w:val="95"/>
                            <w:sz w:val="21"/>
                          </w:rPr>
                          <w:t>保险责任</w:t>
                        </w:r>
                      </w:p>
                    </w:tc>
                    <w:tc>
                      <w:tcPr>
                        <w:tcW w:w="6355" w:type="dxa"/>
                      </w:tcPr>
                      <w:p>
                        <w:pPr>
                          <w:pStyle w:val="TableParagraph"/>
                          <w:spacing w:before="91"/>
                          <w:ind w:left="166"/>
                          <w:rPr>
                            <w:sz w:val="21"/>
                          </w:rPr>
                        </w:pPr>
                        <w:r>
                          <w:rPr>
                            <w:sz w:val="21"/>
                          </w:rPr>
                          <w:t>在本附加合同有效期内，我们承担如下保险责任：</w:t>
                        </w:r>
                      </w:p>
                    </w:tc>
                  </w:tr>
                  <w:tr>
                    <w:trPr>
                      <w:trHeight w:val="441" w:hRule="atLeast"/>
                    </w:trPr>
                    <w:tc>
                      <w:tcPr>
                        <w:tcW w:w="794" w:type="dxa"/>
                      </w:tcPr>
                      <w:p>
                        <w:pPr>
                          <w:pStyle w:val="TableParagraph"/>
                          <w:spacing w:before="114"/>
                          <w:ind w:left="110"/>
                          <w:rPr>
                            <w:rFonts w:ascii="Times New Roman"/>
                            <w:sz w:val="21"/>
                          </w:rPr>
                        </w:pPr>
                        <w:r>
                          <w:rPr>
                            <w:rFonts w:ascii="Times New Roman"/>
                            <w:sz w:val="21"/>
                          </w:rPr>
                          <w:t>2.4.1</w:t>
                        </w:r>
                      </w:p>
                    </w:tc>
                    <w:tc>
                      <w:tcPr>
                        <w:tcW w:w="2113" w:type="dxa"/>
                      </w:tcPr>
                      <w:p>
                        <w:pPr>
                          <w:pStyle w:val="TableParagraph"/>
                          <w:spacing w:before="71"/>
                          <w:ind w:left="265"/>
                          <w:rPr>
                            <w:b/>
                            <w:sz w:val="21"/>
                          </w:rPr>
                        </w:pPr>
                        <w:r>
                          <w:rPr>
                            <w:b/>
                            <w:w w:val="95"/>
                            <w:sz w:val="21"/>
                          </w:rPr>
                          <w:t>重大疾病提前给付</w:t>
                        </w:r>
                      </w:p>
                    </w:tc>
                    <w:tc>
                      <w:tcPr>
                        <w:tcW w:w="6355" w:type="dxa"/>
                      </w:tcPr>
                      <w:p>
                        <w:pPr>
                          <w:pStyle w:val="TableParagraph"/>
                          <w:spacing w:line="245" w:lineRule="exact" w:before="21"/>
                          <w:ind w:left="166"/>
                          <w:rPr>
                            <w:sz w:val="21"/>
                          </w:rPr>
                        </w:pPr>
                        <w:r>
                          <w:rPr>
                            <w:sz w:val="21"/>
                          </w:rPr>
                          <w:t>如果被保险人在等待期后首次发病并经专科医生首次确诊患有任</w:t>
                        </w:r>
                      </w:p>
                      <w:p>
                        <w:pPr>
                          <w:pStyle w:val="TableParagraph"/>
                          <w:spacing w:line="155" w:lineRule="exact"/>
                          <w:ind w:left="166"/>
                          <w:rPr>
                            <w:sz w:val="21"/>
                          </w:rPr>
                        </w:pPr>
                        <w:r>
                          <w:rPr>
                            <w:sz w:val="21"/>
                          </w:rPr>
                          <w:t>何一项符合我们第 </w:t>
                        </w:r>
                        <w:r>
                          <w:rPr>
                            <w:rFonts w:ascii="Times New Roman" w:eastAsia="Times New Roman"/>
                            <w:sz w:val="21"/>
                          </w:rPr>
                          <w:t>7 </w:t>
                        </w:r>
                        <w:r>
                          <w:rPr>
                            <w:sz w:val="21"/>
                          </w:rPr>
                          <w:t>条约定的重大疾病，我们将按照本附加合同的</w:t>
                        </w:r>
                      </w:p>
                    </w:tc>
                  </w:tr>
                  <w:tr>
                    <w:trPr>
                      <w:trHeight w:val="413" w:hRule="atLeast"/>
                    </w:trPr>
                    <w:tc>
                      <w:tcPr>
                        <w:tcW w:w="794" w:type="dxa"/>
                      </w:tcPr>
                      <w:p>
                        <w:pPr>
                          <w:pStyle w:val="TableParagraph"/>
                          <w:rPr>
                            <w:rFonts w:ascii="Times New Roman"/>
                            <w:sz w:val="20"/>
                          </w:rPr>
                        </w:pPr>
                      </w:p>
                    </w:tc>
                    <w:tc>
                      <w:tcPr>
                        <w:tcW w:w="2113" w:type="dxa"/>
                      </w:tcPr>
                      <w:p>
                        <w:pPr>
                          <w:pStyle w:val="TableParagraph"/>
                          <w:spacing w:line="216" w:lineRule="exact"/>
                          <w:ind w:left="265"/>
                          <w:rPr>
                            <w:b/>
                            <w:sz w:val="21"/>
                          </w:rPr>
                        </w:pPr>
                        <w:r>
                          <w:rPr>
                            <w:b/>
                            <w:w w:val="95"/>
                            <w:sz w:val="21"/>
                          </w:rPr>
                          <w:t>保险金</w:t>
                        </w:r>
                      </w:p>
                    </w:tc>
                    <w:tc>
                      <w:tcPr>
                        <w:tcW w:w="6355" w:type="dxa"/>
                      </w:tcPr>
                      <w:p>
                        <w:pPr>
                          <w:pStyle w:val="TableParagraph"/>
                          <w:spacing w:before="21"/>
                          <w:ind w:left="166"/>
                          <w:rPr>
                            <w:sz w:val="21"/>
                          </w:rPr>
                        </w:pPr>
                        <w:r>
                          <w:rPr>
                            <w:sz w:val="21"/>
                          </w:rPr>
                          <w:t>基本保险金额给付“重大疾病提前给付保险金”。</w:t>
                        </w:r>
                      </w:p>
                    </w:tc>
                  </w:tr>
                  <w:tr>
                    <w:trPr>
                      <w:trHeight w:val="1302"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182" w:lineRule="auto" w:before="118"/>
                          <w:ind w:left="166" w:right="103"/>
                          <w:jc w:val="both"/>
                          <w:rPr>
                            <w:sz w:val="21"/>
                          </w:rPr>
                        </w:pPr>
                        <w:r>
                          <w:rPr>
                            <w:sz w:val="21"/>
                          </w:rPr>
                          <w:t>我们给付“重大疾病提前给付保险金”后，本附加合同终止，主合同基本保险金额按给付的重大疾病提前给付保险金等额减少； 主合同约定的各项保险责任及保险单上载明的现金价值按减少后的基本保险金额确定。当主合同基本保险金额减少至零时，主合同终止。</w:t>
                        </w:r>
                      </w:p>
                    </w:tc>
                  </w:tr>
                  <w:tr>
                    <w:trPr>
                      <w:trHeight w:val="414" w:hRule="atLeast"/>
                    </w:trPr>
                    <w:tc>
                      <w:tcPr>
                        <w:tcW w:w="794" w:type="dxa"/>
                      </w:tcPr>
                      <w:p>
                        <w:pPr>
                          <w:pStyle w:val="TableParagraph"/>
                          <w:spacing w:before="126"/>
                          <w:ind w:left="110"/>
                          <w:rPr>
                            <w:rFonts w:ascii="Times New Roman"/>
                            <w:sz w:val="21"/>
                          </w:rPr>
                        </w:pPr>
                        <w:r>
                          <w:rPr>
                            <w:rFonts w:ascii="Times New Roman"/>
                            <w:sz w:val="21"/>
                          </w:rPr>
                          <w:t>2.4.2</w:t>
                        </w:r>
                      </w:p>
                    </w:tc>
                    <w:tc>
                      <w:tcPr>
                        <w:tcW w:w="2113" w:type="dxa"/>
                      </w:tcPr>
                      <w:p>
                        <w:pPr>
                          <w:pStyle w:val="TableParagraph"/>
                          <w:spacing w:before="83"/>
                          <w:ind w:left="265"/>
                          <w:rPr>
                            <w:b/>
                            <w:sz w:val="21"/>
                          </w:rPr>
                        </w:pPr>
                        <w:r>
                          <w:rPr>
                            <w:b/>
                            <w:w w:val="95"/>
                            <w:sz w:val="21"/>
                          </w:rPr>
                          <w:t>未成年人身故返还</w:t>
                        </w:r>
                      </w:p>
                    </w:tc>
                    <w:tc>
                      <w:tcPr>
                        <w:tcW w:w="6355" w:type="dxa"/>
                      </w:tcPr>
                      <w:p>
                        <w:pPr>
                          <w:pStyle w:val="TableParagraph"/>
                          <w:spacing w:before="83"/>
                          <w:ind w:left="166"/>
                          <w:rPr>
                            <w:sz w:val="21"/>
                          </w:rPr>
                        </w:pPr>
                        <w:r>
                          <w:rPr>
                            <w:sz w:val="21"/>
                          </w:rPr>
                          <w:t>若被保险人身故，且被保险人身故时未满</w:t>
                        </w:r>
                        <w:r>
                          <w:rPr>
                            <w:rFonts w:ascii="Times New Roman" w:eastAsia="Times New Roman"/>
                            <w:position w:val="1"/>
                            <w:sz w:val="21"/>
                          </w:rPr>
                          <w:t>18</w:t>
                        </w:r>
                        <w:r>
                          <w:rPr>
                            <w:sz w:val="21"/>
                          </w:rPr>
                          <w:t>周岁，我们将向本合</w:t>
                        </w:r>
                      </w:p>
                    </w:tc>
                  </w:tr>
                  <w:tr>
                    <w:trPr>
                      <w:trHeight w:val="307"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6" w:lineRule="exact"/>
                          <w:ind w:left="166"/>
                          <w:rPr>
                            <w:sz w:val="21"/>
                          </w:rPr>
                        </w:pPr>
                        <w:r>
                          <w:rPr>
                            <w:sz w:val="21"/>
                          </w:rPr>
                          <w:t>同的身故保险金受益人给付下列两项金额中的较大者，本合同随</w:t>
                        </w:r>
                      </w:p>
                    </w:tc>
                  </w:tr>
                  <w:tr>
                    <w:trPr>
                      <w:trHeight w:val="305"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61" w:lineRule="exact"/>
                          <w:ind w:left="166"/>
                          <w:rPr>
                            <w:sz w:val="21"/>
                          </w:rPr>
                        </w:pPr>
                        <w:r>
                          <w:rPr>
                            <w:sz w:val="21"/>
                          </w:rPr>
                          <w:t>即终止：</w:t>
                        </w:r>
                      </w:p>
                    </w:tc>
                  </w:tr>
                  <w:tr>
                    <w:trPr>
                      <w:trHeight w:val="296"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73" w:lineRule="exact"/>
                          <w:ind w:left="166"/>
                          <w:rPr>
                            <w:sz w:val="21"/>
                          </w:rPr>
                        </w:pPr>
                        <w:r>
                          <w:rPr>
                            <w:sz w:val="21"/>
                          </w:rPr>
                          <w:t>（</w:t>
                        </w:r>
                        <w:r>
                          <w:rPr>
                            <w:rFonts w:ascii="Times New Roman" w:eastAsia="Times New Roman"/>
                            <w:position w:val="1"/>
                            <w:sz w:val="21"/>
                          </w:rPr>
                          <w:t>1</w:t>
                        </w:r>
                        <w:r>
                          <w:rPr>
                            <w:sz w:val="21"/>
                          </w:rPr>
                          <w:t>）累计已支付的本附加合同保险费；</w:t>
                        </w:r>
                      </w:p>
                    </w:tc>
                  </w:tr>
                  <w:tr>
                    <w:trPr>
                      <w:trHeight w:val="369"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2" w:lineRule="exact"/>
                          <w:ind w:left="166"/>
                          <w:rPr>
                            <w:sz w:val="21"/>
                          </w:rPr>
                        </w:pPr>
                        <w:r>
                          <w:rPr>
                            <w:w w:val="95"/>
                            <w:sz w:val="21"/>
                          </w:rPr>
                          <w:t>（</w:t>
                        </w:r>
                        <w:r>
                          <w:rPr>
                            <w:rFonts w:ascii="Times New Roman" w:eastAsia="Times New Roman"/>
                            <w:w w:val="95"/>
                            <w:sz w:val="21"/>
                          </w:rPr>
                          <w:t>2</w:t>
                        </w:r>
                        <w:r>
                          <w:rPr>
                            <w:w w:val="95"/>
                            <w:sz w:val="21"/>
                          </w:rPr>
                          <w:t>）本附加合同在被保险人身故时的</w:t>
                        </w:r>
                        <w:r>
                          <w:rPr>
                            <w:b/>
                            <w:w w:val="95"/>
                            <w:sz w:val="21"/>
                          </w:rPr>
                          <w:t>现金价值（</w:t>
                        </w:r>
                        <w:r>
                          <w:rPr>
                            <w:rFonts w:ascii="Times New Roman" w:eastAsia="Times New Roman"/>
                            <w:b/>
                            <w:w w:val="95"/>
                            <w:sz w:val="21"/>
                          </w:rPr>
                          <w:t>8.3</w:t>
                        </w:r>
                        <w:r>
                          <w:rPr>
                            <w:b/>
                            <w:w w:val="95"/>
                            <w:sz w:val="21"/>
                          </w:rPr>
                          <w:t>）</w:t>
                        </w:r>
                        <w:r>
                          <w:rPr>
                            <w:w w:val="95"/>
                            <w:sz w:val="21"/>
                          </w:rPr>
                          <w:t>。</w:t>
                        </w:r>
                      </w:p>
                    </w:tc>
                  </w:tr>
                  <w:tr>
                    <w:trPr>
                      <w:trHeight w:val="580" w:hRule="atLeast"/>
                    </w:trPr>
                    <w:tc>
                      <w:tcPr>
                        <w:tcW w:w="794" w:type="dxa"/>
                      </w:tcPr>
                      <w:p>
                        <w:pPr>
                          <w:pStyle w:val="TableParagraph"/>
                          <w:spacing w:before="147"/>
                          <w:ind w:left="110"/>
                          <w:rPr>
                            <w:rFonts w:ascii="Times New Roman"/>
                            <w:sz w:val="21"/>
                          </w:rPr>
                        </w:pPr>
                        <w:r>
                          <w:rPr>
                            <w:rFonts w:ascii="Times New Roman"/>
                            <w:sz w:val="21"/>
                          </w:rPr>
                          <w:t>2.5</w:t>
                        </w:r>
                      </w:p>
                    </w:tc>
                    <w:tc>
                      <w:tcPr>
                        <w:tcW w:w="2113" w:type="dxa"/>
                      </w:tcPr>
                      <w:p>
                        <w:pPr>
                          <w:pStyle w:val="TableParagraph"/>
                          <w:spacing w:before="104"/>
                          <w:ind w:left="265"/>
                          <w:rPr>
                            <w:b/>
                            <w:sz w:val="21"/>
                          </w:rPr>
                        </w:pPr>
                        <w:r>
                          <w:rPr>
                            <w:b/>
                            <w:w w:val="95"/>
                            <w:sz w:val="21"/>
                          </w:rPr>
                          <w:t>责任免除</w:t>
                        </w:r>
                      </w:p>
                    </w:tc>
                    <w:tc>
                      <w:tcPr>
                        <w:tcW w:w="6355" w:type="dxa"/>
                      </w:tcPr>
                      <w:p>
                        <w:pPr>
                          <w:pStyle w:val="TableParagraph"/>
                          <w:spacing w:line="259" w:lineRule="exact" w:before="58"/>
                          <w:ind w:left="166"/>
                          <w:rPr>
                            <w:b/>
                            <w:sz w:val="21"/>
                          </w:rPr>
                        </w:pPr>
                        <w:r>
                          <w:rPr>
                            <w:b/>
                            <w:sz w:val="21"/>
                          </w:rPr>
                          <w:t>因下列情形之一导致被保险人发生第 </w:t>
                        </w:r>
                        <w:r>
                          <w:rPr>
                            <w:rFonts w:ascii="Times New Roman" w:eastAsia="Times New Roman"/>
                            <w:b/>
                            <w:sz w:val="21"/>
                          </w:rPr>
                          <w:t>7 </w:t>
                        </w:r>
                        <w:r>
                          <w:rPr>
                            <w:b/>
                            <w:sz w:val="21"/>
                          </w:rPr>
                          <w:t>条所约定的重大疾病的，我</w:t>
                        </w:r>
                      </w:p>
                      <w:p>
                        <w:pPr>
                          <w:pStyle w:val="TableParagraph"/>
                          <w:spacing w:line="242" w:lineRule="exact"/>
                          <w:ind w:left="166"/>
                          <w:rPr>
                            <w:b/>
                            <w:sz w:val="21"/>
                          </w:rPr>
                        </w:pPr>
                        <w:r>
                          <w:rPr>
                            <w:b/>
                            <w:w w:val="95"/>
                            <w:sz w:val="21"/>
                          </w:rPr>
                          <w:t>们不承担给付保险金的责任：</w:t>
                        </w:r>
                      </w:p>
                    </w:tc>
                  </w:tr>
                  <w:tr>
                    <w:trPr>
                      <w:trHeight w:val="290"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47" w:lineRule="exact"/>
                          <w:ind w:left="166"/>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tc>
                  </w:tr>
                  <w:tr>
                    <w:trPr>
                      <w:trHeight w:val="318"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68" w:lineRule="exact"/>
                          <w:ind w:left="166"/>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w:t>
                        </w:r>
                      </w:p>
                    </w:tc>
                  </w:tr>
                  <w:tr>
                    <w:trPr>
                      <w:trHeight w:val="300"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6" w:lineRule="exact"/>
                          <w:ind w:left="166"/>
                          <w:rPr>
                            <w:b/>
                            <w:sz w:val="21"/>
                          </w:rPr>
                        </w:pPr>
                        <w:r>
                          <w:rPr>
                            <w:b/>
                            <w:w w:val="95"/>
                            <w:sz w:val="21"/>
                          </w:rPr>
                          <w:t>措施；</w:t>
                        </w:r>
                      </w:p>
                    </w:tc>
                  </w:tr>
                  <w:tr>
                    <w:trPr>
                      <w:trHeight w:val="316"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73" w:lineRule="exact"/>
                          <w:ind w:left="166"/>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tc>
                  </w:tr>
                  <w:tr>
                    <w:trPr>
                      <w:trHeight w:val="318"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68" w:lineRule="exact"/>
                          <w:ind w:left="166"/>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w:t>
                        </w:r>
                      </w:p>
                    </w:tc>
                  </w:tr>
                  <w:tr>
                    <w:trPr>
                      <w:trHeight w:val="300"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6" w:lineRule="exact"/>
                          <w:ind w:left="166"/>
                          <w:rPr>
                            <w:b/>
                            <w:sz w:val="21"/>
                          </w:rPr>
                        </w:pPr>
                        <w:r>
                          <w:rPr>
                            <w:b/>
                            <w:w w:val="95"/>
                            <w:sz w:val="21"/>
                          </w:rPr>
                          <w:t>行驶证的机动车；</w:t>
                        </w:r>
                      </w:p>
                    </w:tc>
                  </w:tr>
                  <w:tr>
                    <w:trPr>
                      <w:trHeight w:val="316"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73" w:lineRule="exact"/>
                          <w:ind w:left="166"/>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r>
                          <w:rPr>
                            <w:rFonts w:ascii="Times New Roman" w:eastAsia="Times New Roman"/>
                            <w:b/>
                            <w:w w:val="95"/>
                            <w:position w:val="1"/>
                            <w:sz w:val="21"/>
                          </w:rPr>
                          <w:t>8.4</w:t>
                        </w:r>
                        <w:r>
                          <w:rPr>
                            <w:b/>
                            <w:w w:val="95"/>
                            <w:sz w:val="21"/>
                          </w:rPr>
                          <w:t>）；</w:t>
                        </w:r>
                      </w:p>
                    </w:tc>
                  </w:tr>
                  <w:tr>
                    <w:trPr>
                      <w:trHeight w:val="311"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68" w:lineRule="exact"/>
                          <w:ind w:left="166"/>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tc>
                  </w:tr>
                  <w:tr>
                    <w:trPr>
                      <w:trHeight w:val="293"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68" w:lineRule="exact"/>
                          <w:ind w:left="166"/>
                          <w:rPr>
                            <w:b/>
                            <w:sz w:val="21"/>
                          </w:rPr>
                        </w:pPr>
                        <w:r>
                          <w:rPr>
                            <w:b/>
                            <w:w w:val="95"/>
                            <w:sz w:val="21"/>
                          </w:rPr>
                          <w:t>（</w:t>
                        </w:r>
                        <w:r>
                          <w:rPr>
                            <w:rFonts w:ascii="Times New Roman" w:eastAsia="Times New Roman"/>
                            <w:b/>
                            <w:w w:val="95"/>
                            <w:position w:val="1"/>
                            <w:sz w:val="21"/>
                          </w:rPr>
                          <w:t>7</w:t>
                        </w:r>
                        <w:r>
                          <w:rPr>
                            <w:b/>
                            <w:w w:val="95"/>
                            <w:sz w:val="21"/>
                          </w:rPr>
                          <w:t>）核爆炸、核辐射或核污染；</w:t>
                        </w:r>
                      </w:p>
                    </w:tc>
                  </w:tr>
                  <w:tr>
                    <w:trPr>
                      <w:trHeight w:val="428"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3" w:lineRule="exact"/>
                          <w:ind w:left="166"/>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rPr>
                          <w:t>8.5</w:t>
                        </w:r>
                        <w:r>
                          <w:rPr>
                            <w:b/>
                            <w:w w:val="95"/>
                            <w:sz w:val="21"/>
                          </w:rPr>
                          <w:t>）、先天性畸形、变形或染色体异常（</w:t>
                        </w:r>
                        <w:r>
                          <w:rPr>
                            <w:rFonts w:ascii="Times New Roman" w:eastAsia="Times New Roman"/>
                            <w:b/>
                            <w:w w:val="95"/>
                            <w:sz w:val="21"/>
                          </w:rPr>
                          <w:t>8.6</w:t>
                        </w:r>
                        <w:r>
                          <w:rPr>
                            <w:b/>
                            <w:w w:val="95"/>
                            <w:sz w:val="21"/>
                          </w:rPr>
                          <w:t>）。</w:t>
                        </w:r>
                      </w:p>
                    </w:tc>
                  </w:tr>
                  <w:tr>
                    <w:trPr>
                      <w:trHeight w:val="454"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before="123"/>
                          <w:ind w:left="166"/>
                          <w:rPr>
                            <w:b/>
                            <w:sz w:val="21"/>
                          </w:rPr>
                        </w:pPr>
                        <w:r>
                          <w:rPr>
                            <w:b/>
                            <w:spacing w:val="-11"/>
                            <w:sz w:val="21"/>
                          </w:rPr>
                          <w:t>发生上述第 </w:t>
                        </w:r>
                        <w:r>
                          <w:rPr>
                            <w:rFonts w:ascii="Times New Roman" w:eastAsia="Times New Roman"/>
                            <w:b/>
                            <w:position w:val="1"/>
                            <w:sz w:val="21"/>
                          </w:rPr>
                          <w:t>1 </w:t>
                        </w:r>
                        <w:r>
                          <w:rPr>
                            <w:b/>
                            <w:spacing w:val="-5"/>
                            <w:sz w:val="21"/>
                          </w:rPr>
                          <w:t>项情形导致被保险人患有第 </w:t>
                        </w:r>
                        <w:r>
                          <w:rPr>
                            <w:rFonts w:ascii="Times New Roman" w:eastAsia="Times New Roman"/>
                            <w:b/>
                            <w:position w:val="1"/>
                            <w:sz w:val="21"/>
                          </w:rPr>
                          <w:t>7 </w:t>
                        </w:r>
                        <w:r>
                          <w:rPr>
                            <w:b/>
                            <w:sz w:val="21"/>
                          </w:rPr>
                          <w:t>条约定的重大疾病的，</w:t>
                        </w:r>
                      </w:p>
                    </w:tc>
                  </w:tr>
                  <w:tr>
                    <w:trPr>
                      <w:trHeight w:val="307"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6" w:lineRule="exact"/>
                          <w:ind w:left="166"/>
                          <w:rPr>
                            <w:b/>
                            <w:sz w:val="21"/>
                          </w:rPr>
                        </w:pPr>
                        <w:r>
                          <w:rPr>
                            <w:b/>
                            <w:w w:val="95"/>
                            <w:sz w:val="21"/>
                          </w:rPr>
                          <w:t>本附加合同效力终止，我们向被保险人退还本附加合同的现金价</w:t>
                        </w:r>
                      </w:p>
                    </w:tc>
                  </w:tr>
                  <w:tr>
                    <w:trPr>
                      <w:trHeight w:val="305"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61" w:lineRule="exact"/>
                          <w:ind w:left="166"/>
                          <w:rPr>
                            <w:b/>
                            <w:sz w:val="21"/>
                          </w:rPr>
                        </w:pPr>
                        <w:r>
                          <w:rPr>
                            <w:b/>
                            <w:w w:val="95"/>
                            <w:sz w:val="21"/>
                          </w:rPr>
                          <w:t>值。</w:t>
                        </w:r>
                      </w:p>
                    </w:tc>
                  </w:tr>
                  <w:tr>
                    <w:trPr>
                      <w:trHeight w:val="323"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73" w:lineRule="exact"/>
                          <w:ind w:left="166"/>
                          <w:rPr>
                            <w:b/>
                            <w:sz w:val="21"/>
                          </w:rPr>
                        </w:pPr>
                        <w:r>
                          <w:rPr>
                            <w:b/>
                            <w:sz w:val="21"/>
                          </w:rPr>
                          <w:t>发生上述其他情形导致被保险人患有第 </w:t>
                        </w:r>
                        <w:r>
                          <w:rPr>
                            <w:rFonts w:ascii="Times New Roman" w:eastAsia="Times New Roman"/>
                            <w:b/>
                            <w:position w:val="1"/>
                            <w:sz w:val="21"/>
                          </w:rPr>
                          <w:t>7 </w:t>
                        </w:r>
                        <w:r>
                          <w:rPr>
                            <w:b/>
                            <w:sz w:val="21"/>
                          </w:rPr>
                          <w:t>条约定的重大疾病的，本</w:t>
                        </w:r>
                      </w:p>
                    </w:tc>
                  </w:tr>
                  <w:tr>
                    <w:trPr>
                      <w:trHeight w:val="281" w:hRule="atLeast"/>
                    </w:trPr>
                    <w:tc>
                      <w:tcPr>
                        <w:tcW w:w="794" w:type="dxa"/>
                      </w:tcPr>
                      <w:p>
                        <w:pPr>
                          <w:pStyle w:val="TableParagraph"/>
                          <w:rPr>
                            <w:rFonts w:ascii="Times New Roman"/>
                            <w:sz w:val="20"/>
                          </w:rPr>
                        </w:pPr>
                      </w:p>
                    </w:tc>
                    <w:tc>
                      <w:tcPr>
                        <w:tcW w:w="2113" w:type="dxa"/>
                      </w:tcPr>
                      <w:p>
                        <w:pPr>
                          <w:pStyle w:val="TableParagraph"/>
                          <w:rPr>
                            <w:rFonts w:ascii="Times New Roman"/>
                            <w:sz w:val="20"/>
                          </w:rPr>
                        </w:pPr>
                      </w:p>
                    </w:tc>
                    <w:tc>
                      <w:tcPr>
                        <w:tcW w:w="6355" w:type="dxa"/>
                      </w:tcPr>
                      <w:p>
                        <w:pPr>
                          <w:pStyle w:val="TableParagraph"/>
                          <w:spacing w:line="256" w:lineRule="exact"/>
                          <w:ind w:left="166"/>
                          <w:rPr>
                            <w:b/>
                            <w:sz w:val="21"/>
                          </w:rPr>
                        </w:pPr>
                        <w:r>
                          <w:rPr>
                            <w:b/>
                            <w:w w:val="95"/>
                            <w:sz w:val="21"/>
                          </w:rPr>
                          <w:t>附加合同效力终止，我们向您退还本附加合同的现金价值。</w:t>
                        </w:r>
                      </w:p>
                    </w:tc>
                  </w:tr>
                  <w:tr>
                    <w:trPr>
                      <w:trHeight w:val="483" w:hRule="atLeast"/>
                    </w:trPr>
                    <w:tc>
                      <w:tcPr>
                        <w:tcW w:w="794" w:type="dxa"/>
                        <w:tcBorders>
                          <w:bottom w:val="single" w:sz="6" w:space="0" w:color="000000"/>
                        </w:tcBorders>
                      </w:tcPr>
                      <w:p>
                        <w:pPr>
                          <w:pStyle w:val="TableParagraph"/>
                          <w:spacing w:before="37"/>
                          <w:ind w:left="110"/>
                          <w:rPr>
                            <w:rFonts w:ascii="Times New Roman"/>
                            <w:b/>
                            <w:sz w:val="24"/>
                          </w:rPr>
                        </w:pPr>
                        <w:r>
                          <w:rPr>
                            <w:rFonts w:ascii="Times New Roman"/>
                            <w:b/>
                            <w:sz w:val="24"/>
                          </w:rPr>
                          <w:t>3</w:t>
                        </w:r>
                      </w:p>
                    </w:tc>
                    <w:tc>
                      <w:tcPr>
                        <w:tcW w:w="2113" w:type="dxa"/>
                        <w:tcBorders>
                          <w:bottom w:val="single" w:sz="6" w:space="0" w:color="000000"/>
                        </w:tcBorders>
                      </w:tcPr>
                      <w:p>
                        <w:pPr>
                          <w:pStyle w:val="TableParagraph"/>
                          <w:spacing w:line="265" w:lineRule="exact"/>
                          <w:ind w:left="265"/>
                          <w:rPr>
                            <w:b/>
                            <w:sz w:val="24"/>
                          </w:rPr>
                        </w:pPr>
                        <w:r>
                          <w:rPr>
                            <w:b/>
                            <w:w w:val="95"/>
                            <w:sz w:val="24"/>
                          </w:rPr>
                          <w:t>保险金的申请</w:t>
                        </w:r>
                      </w:p>
                    </w:tc>
                    <w:tc>
                      <w:tcPr>
                        <w:tcW w:w="6355" w:type="dxa"/>
                        <w:tcBorders>
                          <w:bottom w:val="single" w:sz="6" w:space="0" w:color="000000"/>
                        </w:tcBorders>
                      </w:tcPr>
                      <w:p>
                        <w:pPr>
                          <w:pStyle w:val="TableParagraph"/>
                          <w:rPr>
                            <w:rFonts w:ascii="Times New Roman"/>
                            <w:sz w:val="20"/>
                          </w:rPr>
                        </w:pPr>
                      </w:p>
                    </w:tc>
                  </w:tr>
                  <w:tr>
                    <w:trPr>
                      <w:trHeight w:val="267" w:hRule="atLeast"/>
                    </w:trPr>
                    <w:tc>
                      <w:tcPr>
                        <w:tcW w:w="794"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3.1</w:t>
                        </w:r>
                      </w:p>
                    </w:tc>
                    <w:tc>
                      <w:tcPr>
                        <w:tcW w:w="2113" w:type="dxa"/>
                        <w:tcBorders>
                          <w:top w:val="single" w:sz="6" w:space="0" w:color="000000"/>
                        </w:tcBorders>
                      </w:tcPr>
                      <w:p>
                        <w:pPr>
                          <w:pStyle w:val="TableParagraph"/>
                          <w:spacing w:line="248" w:lineRule="exact"/>
                          <w:ind w:left="265"/>
                          <w:rPr>
                            <w:b/>
                            <w:sz w:val="21"/>
                          </w:rPr>
                        </w:pPr>
                        <w:r>
                          <w:rPr>
                            <w:b/>
                            <w:w w:val="95"/>
                            <w:sz w:val="21"/>
                          </w:rPr>
                          <w:t>保险金申请</w:t>
                        </w:r>
                      </w:p>
                    </w:tc>
                    <w:tc>
                      <w:tcPr>
                        <w:tcW w:w="6355" w:type="dxa"/>
                        <w:tcBorders>
                          <w:top w:val="single" w:sz="6" w:space="0" w:color="000000"/>
                        </w:tcBorders>
                      </w:tcPr>
                      <w:p>
                        <w:pPr>
                          <w:pStyle w:val="TableParagraph"/>
                          <w:spacing w:line="208" w:lineRule="exact"/>
                          <w:ind w:left="166"/>
                          <w:rPr>
                            <w:sz w:val="21"/>
                          </w:rPr>
                        </w:pPr>
                        <w:r>
                          <w:rPr>
                            <w:sz w:val="21"/>
                          </w:rPr>
                          <w:t>申请保险金时，申请人须填写保险金申请书，并须提供下列证明</w:t>
                        </w:r>
                      </w:p>
                    </w:tc>
                  </w:tr>
                </w:tbl>
                <w:p>
                  <w:pPr>
                    <w:pStyle w:val="BodyText"/>
                  </w:pPr>
                </w:p>
              </w:txbxContent>
            </v:textbox>
            <w10:wrap type="none"/>
          </v:shape>
        </w:pict>
      </w:r>
      <w:r>
        <w:rPr/>
        <w:t>和资料：</w:t>
      </w:r>
    </w:p>
    <w:p>
      <w:pPr>
        <w:pStyle w:val="BodyText"/>
        <w:spacing w:line="232" w:lineRule="exact"/>
        <w:ind w:left="2884" w:right="4425"/>
        <w:jc w:val="center"/>
      </w:pPr>
      <w:r>
        <w:rPr/>
        <w:t>（</w:t>
      </w:r>
      <w:r>
        <w:rPr>
          <w:rFonts w:ascii="Times New Roman" w:eastAsia="Times New Roman"/>
        </w:rPr>
        <w:t>1</w:t>
      </w:r>
      <w:r>
        <w:rPr/>
        <w:t>）保险合同；</w:t>
      </w:r>
    </w:p>
    <w:p>
      <w:pPr>
        <w:pStyle w:val="BodyText"/>
        <w:spacing w:line="233" w:lineRule="exact"/>
        <w:ind w:left="3192"/>
      </w:pPr>
      <w:r>
        <w:rPr/>
        <w:t>（</w:t>
      </w:r>
      <w:r>
        <w:rPr>
          <w:rFonts w:ascii="Times New Roman" w:eastAsia="Times New Roman"/>
        </w:rPr>
        <w:t>2</w:t>
      </w:r>
      <w:r>
        <w:rPr/>
        <w:t>）被保险人或其他有权领取保险金的人的有效身份证件；</w:t>
      </w:r>
    </w:p>
    <w:p>
      <w:pPr>
        <w:pStyle w:val="BodyText"/>
        <w:spacing w:line="256" w:lineRule="exact"/>
        <w:ind w:left="3192"/>
      </w:pPr>
      <w:r>
        <w:rPr/>
        <w:t>（</w:t>
      </w:r>
      <w:r>
        <w:rPr>
          <w:rFonts w:ascii="Times New Roman" w:eastAsia="Times New Roman"/>
        </w:rPr>
        <w:t>3</w:t>
      </w:r>
      <w:r>
        <w:rPr/>
        <w:t>）医院出具的诊断证明、病历及检查报告；</w:t>
      </w:r>
    </w:p>
    <w:p>
      <w:pPr>
        <w:pStyle w:val="BodyText"/>
        <w:spacing w:line="274" w:lineRule="exact"/>
        <w:ind w:left="3192"/>
      </w:pPr>
      <w:r>
        <w:rPr/>
        <w:t>（</w:t>
      </w:r>
      <w:r>
        <w:rPr>
          <w:rFonts w:ascii="Times New Roman" w:eastAsia="Times New Roman"/>
          <w:position w:val="1"/>
        </w:rPr>
        <w:t>4</w:t>
      </w:r>
      <w:r>
        <w:rPr/>
        <w:t>）所能提供的与确认保险事故的性质、原因等有关的其他证明</w:t>
      </w:r>
    </w:p>
    <w:p>
      <w:pPr>
        <w:pStyle w:val="BodyText"/>
        <w:spacing w:before="30"/>
        <w:ind w:left="2150" w:right="4425"/>
        <w:jc w:val="center"/>
      </w:pPr>
      <w:r>
        <w:rPr/>
        <w:t>和资料。</w:t>
      </w:r>
    </w:p>
    <w:p>
      <w:pPr>
        <w:pStyle w:val="BodyText"/>
        <w:spacing w:line="273" w:lineRule="auto" w:before="36"/>
        <w:ind w:left="3192" w:right="427"/>
      </w:pPr>
      <w:r>
        <w:rPr/>
        <w:t>以上申请资料和证明不完整的，我们将及时一次性通知申请人补充提供有关资料和证明。</w:t>
      </w:r>
    </w:p>
    <w:p>
      <w:pPr>
        <w:spacing w:after="0" w:line="273" w:lineRule="auto"/>
        <w:sectPr>
          <w:pgSz w:w="11900" w:h="16840"/>
          <w:pgMar w:header="0" w:footer="850" w:top="1300" w:bottom="1040" w:left="15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pStyle w:val="BodyText"/>
        <w:spacing w:before="35"/>
        <w:ind w:left="3184"/>
      </w:pPr>
      <w:r>
        <w:rPr/>
        <w:pict>
          <v:shape style="position:absolute;margin-left:52.5pt;margin-top:-290.743011pt;width:463.35pt;height:581.950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2086"/>
                    <w:gridCol w:w="6463"/>
                  </w:tblGrid>
                  <w:tr>
                    <w:trPr>
                      <w:trHeight w:val="253" w:hRule="atLeast"/>
                    </w:trPr>
                    <w:tc>
                      <w:tcPr>
                        <w:tcW w:w="717" w:type="dxa"/>
                      </w:tcPr>
                      <w:p>
                        <w:pPr>
                          <w:pStyle w:val="TableParagraph"/>
                          <w:spacing w:line="202" w:lineRule="exact" w:before="31"/>
                          <w:ind w:left="110"/>
                          <w:rPr>
                            <w:rFonts w:ascii="Times New Roman"/>
                            <w:sz w:val="21"/>
                          </w:rPr>
                        </w:pPr>
                        <w:r>
                          <w:rPr>
                            <w:rFonts w:ascii="Times New Roman"/>
                            <w:sz w:val="21"/>
                          </w:rPr>
                          <w:t>3.2</w:t>
                        </w:r>
                      </w:p>
                    </w:tc>
                    <w:tc>
                      <w:tcPr>
                        <w:tcW w:w="2086" w:type="dxa"/>
                      </w:tcPr>
                      <w:p>
                        <w:pPr>
                          <w:pStyle w:val="TableParagraph"/>
                          <w:spacing w:line="233" w:lineRule="exact"/>
                          <w:ind w:left="345"/>
                          <w:rPr>
                            <w:b/>
                            <w:sz w:val="21"/>
                          </w:rPr>
                        </w:pPr>
                        <w:r>
                          <w:rPr>
                            <w:b/>
                            <w:w w:val="95"/>
                            <w:sz w:val="21"/>
                          </w:rPr>
                          <w:t>保险金给付</w:t>
                        </w:r>
                      </w:p>
                    </w:tc>
                    <w:tc>
                      <w:tcPr>
                        <w:tcW w:w="6463" w:type="dxa"/>
                      </w:tcPr>
                      <w:p>
                        <w:pPr>
                          <w:pStyle w:val="TableParagraph"/>
                          <w:spacing w:line="233" w:lineRule="exact"/>
                          <w:ind w:left="271"/>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212"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3" w:lineRule="exact"/>
                          <w:ind w:left="271"/>
                          <w:rPr>
                            <w:sz w:val="21"/>
                          </w:rPr>
                        </w:pPr>
                        <w:r>
                          <w:rPr>
                            <w:sz w:val="21"/>
                          </w:rPr>
                          <w:t>日内作出核定；情形复杂的，在 </w:t>
                        </w:r>
                        <w:r>
                          <w:rPr>
                            <w:rFonts w:ascii="Times New Roman" w:eastAsia="Times New Roman"/>
                            <w:sz w:val="21"/>
                          </w:rPr>
                          <w:t>30 </w:t>
                        </w:r>
                        <w:r>
                          <w:rPr>
                            <w:sz w:val="21"/>
                          </w:rPr>
                          <w:t>日内作出核定。</w:t>
                        </w:r>
                      </w:p>
                    </w:tc>
                  </w:tr>
                  <w:tr>
                    <w:trPr>
                      <w:trHeight w:val="233" w:hRule="atLeast"/>
                    </w:trPr>
                    <w:tc>
                      <w:tcPr>
                        <w:tcW w:w="717" w:type="dxa"/>
                      </w:tcPr>
                      <w:p>
                        <w:pPr>
                          <w:pStyle w:val="TableParagraph"/>
                          <w:rPr>
                            <w:rFonts w:ascii="Times New Roman"/>
                            <w:sz w:val="16"/>
                          </w:rPr>
                        </w:pPr>
                      </w:p>
                    </w:tc>
                    <w:tc>
                      <w:tcPr>
                        <w:tcW w:w="2086" w:type="dxa"/>
                      </w:tcPr>
                      <w:p>
                        <w:pPr>
                          <w:pStyle w:val="TableParagraph"/>
                          <w:rPr>
                            <w:rFonts w:ascii="Times New Roman"/>
                            <w:sz w:val="16"/>
                          </w:rPr>
                        </w:pPr>
                      </w:p>
                    </w:tc>
                    <w:tc>
                      <w:tcPr>
                        <w:tcW w:w="6463" w:type="dxa"/>
                      </w:tcPr>
                      <w:p>
                        <w:pPr>
                          <w:pStyle w:val="TableParagraph"/>
                          <w:spacing w:line="213" w:lineRule="exact"/>
                          <w:ind w:left="271"/>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211"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1" w:lineRule="exact"/>
                          <w:ind w:left="271"/>
                          <w:rPr>
                            <w:sz w:val="21"/>
                          </w:rPr>
                        </w:pPr>
                        <w:r>
                          <w:rPr>
                            <w:sz w:val="21"/>
                          </w:rPr>
                          <w:t>日内，履行给付保险金义务。</w:t>
                        </w:r>
                      </w:p>
                    </w:tc>
                  </w:tr>
                  <w:tr>
                    <w:trPr>
                      <w:trHeight w:val="210"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0" w:lineRule="exact"/>
                          <w:ind w:left="271"/>
                          <w:rPr>
                            <w:sz w:val="21"/>
                          </w:rPr>
                        </w:pPr>
                        <w:r>
                          <w:rPr>
                            <w:sz w:val="21"/>
                          </w:rPr>
                          <w:t>我们未及时履行前款规定义务的，除支付保险金外，我们将从第</w:t>
                        </w:r>
                      </w:p>
                    </w:tc>
                  </w:tr>
                  <w:tr>
                    <w:trPr>
                      <w:trHeight w:val="210"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0" w:lineRule="exact"/>
                          <w:ind w:left="271"/>
                          <w:rPr>
                            <w:sz w:val="21"/>
                          </w:rPr>
                        </w:pPr>
                        <w:r>
                          <w:rPr>
                            <w:sz w:val="21"/>
                          </w:rPr>
                          <w:t>31</w:t>
                        </w:r>
                        <w:r>
                          <w:rPr>
                            <w:spacing w:val="-11"/>
                            <w:sz w:val="21"/>
                          </w:rPr>
                          <w:t> 日起按超过天数赔偿受益人因此受到的利息损失。利息按照中国</w:t>
                        </w:r>
                      </w:p>
                    </w:tc>
                  </w:tr>
                  <w:tr>
                    <w:trPr>
                      <w:trHeight w:val="210"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0" w:lineRule="exact"/>
                          <w:ind w:left="271"/>
                          <w:rPr>
                            <w:sz w:val="21"/>
                          </w:rPr>
                        </w:pPr>
                        <w:r>
                          <w:rPr>
                            <w:sz w:val="21"/>
                          </w:rPr>
                          <w:t>人民银行公布的同期金融机构人民币一年期定期存款利率单利计</w:t>
                        </w:r>
                      </w:p>
                    </w:tc>
                  </w:tr>
                  <w:tr>
                    <w:trPr>
                      <w:trHeight w:val="210"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0" w:lineRule="exact"/>
                          <w:ind w:left="271"/>
                          <w:rPr>
                            <w:sz w:val="21"/>
                          </w:rPr>
                        </w:pPr>
                        <w:r>
                          <w:rPr>
                            <w:sz w:val="21"/>
                          </w:rPr>
                          <w:t>算。若我们要求投保人、被保险人或者受益人补充提供有关证明和</w:t>
                        </w:r>
                      </w:p>
                    </w:tc>
                  </w:tr>
                  <w:tr>
                    <w:trPr>
                      <w:trHeight w:val="209" w:hRule="atLeast"/>
                    </w:trPr>
                    <w:tc>
                      <w:tcPr>
                        <w:tcW w:w="717" w:type="dxa"/>
                      </w:tcPr>
                      <w:p>
                        <w:pPr>
                          <w:pStyle w:val="TableParagraph"/>
                          <w:rPr>
                            <w:rFonts w:ascii="Times New Roman"/>
                            <w:sz w:val="14"/>
                          </w:rPr>
                        </w:pPr>
                      </w:p>
                    </w:tc>
                    <w:tc>
                      <w:tcPr>
                        <w:tcW w:w="2086" w:type="dxa"/>
                      </w:tcPr>
                      <w:p>
                        <w:pPr>
                          <w:pStyle w:val="TableParagraph"/>
                          <w:rPr>
                            <w:rFonts w:ascii="Times New Roman"/>
                            <w:sz w:val="14"/>
                          </w:rPr>
                        </w:pPr>
                      </w:p>
                    </w:tc>
                    <w:tc>
                      <w:tcPr>
                        <w:tcW w:w="6463" w:type="dxa"/>
                      </w:tcPr>
                      <w:p>
                        <w:pPr>
                          <w:pStyle w:val="TableParagraph"/>
                          <w:spacing w:line="190" w:lineRule="exact"/>
                          <w:ind w:left="271"/>
                          <w:rPr>
                            <w:sz w:val="21"/>
                          </w:rPr>
                        </w:pPr>
                        <w:r>
                          <w:rPr>
                            <w:sz w:val="21"/>
                          </w:rPr>
                          <w:t>资料的，则上述的 30 日不包括补充提供有关证明和资料的期间。</w:t>
                        </w:r>
                      </w:p>
                    </w:tc>
                  </w:tr>
                  <w:tr>
                    <w:trPr>
                      <w:trHeight w:val="232" w:hRule="atLeast"/>
                    </w:trPr>
                    <w:tc>
                      <w:tcPr>
                        <w:tcW w:w="717" w:type="dxa"/>
                      </w:tcPr>
                      <w:p>
                        <w:pPr>
                          <w:pStyle w:val="TableParagraph"/>
                          <w:rPr>
                            <w:rFonts w:ascii="Times New Roman"/>
                            <w:sz w:val="16"/>
                          </w:rPr>
                        </w:pPr>
                      </w:p>
                    </w:tc>
                    <w:tc>
                      <w:tcPr>
                        <w:tcW w:w="2086" w:type="dxa"/>
                      </w:tcPr>
                      <w:p>
                        <w:pPr>
                          <w:pStyle w:val="TableParagraph"/>
                          <w:rPr>
                            <w:rFonts w:ascii="Times New Roman"/>
                            <w:sz w:val="16"/>
                          </w:rPr>
                        </w:pPr>
                      </w:p>
                    </w:tc>
                    <w:tc>
                      <w:tcPr>
                        <w:tcW w:w="6463" w:type="dxa"/>
                      </w:tcPr>
                      <w:p>
                        <w:pPr>
                          <w:pStyle w:val="TableParagraph"/>
                          <w:spacing w:line="212" w:lineRule="exact"/>
                          <w:ind w:left="271"/>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527" w:hRule="atLeast"/>
                    </w:trPr>
                    <w:tc>
                      <w:tcPr>
                        <w:tcW w:w="717" w:type="dxa"/>
                      </w:tcPr>
                      <w:p>
                        <w:pPr>
                          <w:pStyle w:val="TableParagraph"/>
                          <w:rPr>
                            <w:rFonts w:ascii="Times New Roman"/>
                            <w:sz w:val="20"/>
                          </w:rPr>
                        </w:pPr>
                      </w:p>
                    </w:tc>
                    <w:tc>
                      <w:tcPr>
                        <w:tcW w:w="2086" w:type="dxa"/>
                      </w:tcPr>
                      <w:p>
                        <w:pPr>
                          <w:pStyle w:val="TableParagraph"/>
                          <w:rPr>
                            <w:rFonts w:ascii="Times New Roman"/>
                            <w:sz w:val="20"/>
                          </w:rPr>
                        </w:pPr>
                      </w:p>
                    </w:tc>
                    <w:tc>
                      <w:tcPr>
                        <w:tcW w:w="6463" w:type="dxa"/>
                      </w:tcPr>
                      <w:p>
                        <w:pPr>
                          <w:pStyle w:val="TableParagraph"/>
                          <w:spacing w:line="204" w:lineRule="exact"/>
                          <w:ind w:left="271"/>
                          <w:rPr>
                            <w:sz w:val="21"/>
                          </w:rPr>
                        </w:pPr>
                        <w:r>
                          <w:rPr>
                            <w:sz w:val="21"/>
                          </w:rPr>
                          <w:t>拒绝给付保险金通知书并说明理由。</w:t>
                        </w:r>
                      </w:p>
                      <w:p>
                        <w:pPr>
                          <w:pStyle w:val="TableParagraph"/>
                          <w:spacing w:line="274" w:lineRule="exact"/>
                          <w:ind w:left="271"/>
                          <w:rPr>
                            <w:sz w:val="21"/>
                          </w:rPr>
                        </w:pPr>
                        <w:r>
                          <w:rPr>
                            <w:sz w:val="21"/>
                          </w:rPr>
                          <w:t>我们在收到保险金给付申请书及有关证明和资料之日起 </w:t>
                        </w:r>
                        <w:r>
                          <w:rPr>
                            <w:rFonts w:ascii="Times New Roman" w:eastAsia="Times New Roman"/>
                            <w:position w:val="1"/>
                            <w:sz w:val="21"/>
                          </w:rPr>
                          <w:t>60 </w:t>
                        </w:r>
                        <w:r>
                          <w:rPr>
                            <w:sz w:val="21"/>
                          </w:rPr>
                          <w:t>日内，</w:t>
                        </w:r>
                      </w:p>
                    </w:tc>
                  </w:tr>
                  <w:tr>
                    <w:trPr>
                      <w:trHeight w:val="307" w:hRule="atLeast"/>
                    </w:trPr>
                    <w:tc>
                      <w:tcPr>
                        <w:tcW w:w="717" w:type="dxa"/>
                      </w:tcPr>
                      <w:p>
                        <w:pPr>
                          <w:pStyle w:val="TableParagraph"/>
                          <w:rPr>
                            <w:rFonts w:ascii="Times New Roman"/>
                            <w:sz w:val="20"/>
                          </w:rPr>
                        </w:pPr>
                      </w:p>
                    </w:tc>
                    <w:tc>
                      <w:tcPr>
                        <w:tcW w:w="2086" w:type="dxa"/>
                      </w:tcPr>
                      <w:p>
                        <w:pPr>
                          <w:pStyle w:val="TableParagraph"/>
                          <w:rPr>
                            <w:rFonts w:ascii="Times New Roman"/>
                            <w:sz w:val="20"/>
                          </w:rPr>
                        </w:pPr>
                      </w:p>
                    </w:tc>
                    <w:tc>
                      <w:tcPr>
                        <w:tcW w:w="6463" w:type="dxa"/>
                      </w:tcPr>
                      <w:p>
                        <w:pPr>
                          <w:pStyle w:val="TableParagraph"/>
                          <w:spacing w:line="256" w:lineRule="exact"/>
                          <w:ind w:left="271"/>
                          <w:rPr>
                            <w:sz w:val="21"/>
                          </w:rPr>
                        </w:pPr>
                        <w:r>
                          <w:rPr>
                            <w:sz w:val="21"/>
                          </w:rPr>
                          <w:t>对给付保险金的数额不能确定的，根据已有证明和资料可以确定</w:t>
                        </w:r>
                      </w:p>
                    </w:tc>
                  </w:tr>
                  <w:tr>
                    <w:trPr>
                      <w:trHeight w:val="312" w:hRule="atLeast"/>
                    </w:trPr>
                    <w:tc>
                      <w:tcPr>
                        <w:tcW w:w="717" w:type="dxa"/>
                      </w:tcPr>
                      <w:p>
                        <w:pPr>
                          <w:pStyle w:val="TableParagraph"/>
                          <w:rPr>
                            <w:rFonts w:ascii="Times New Roman"/>
                            <w:sz w:val="20"/>
                          </w:rPr>
                        </w:pPr>
                      </w:p>
                    </w:tc>
                    <w:tc>
                      <w:tcPr>
                        <w:tcW w:w="2086" w:type="dxa"/>
                      </w:tcPr>
                      <w:p>
                        <w:pPr>
                          <w:pStyle w:val="TableParagraph"/>
                          <w:rPr>
                            <w:rFonts w:ascii="Times New Roman"/>
                            <w:sz w:val="20"/>
                          </w:rPr>
                        </w:pPr>
                      </w:p>
                    </w:tc>
                    <w:tc>
                      <w:tcPr>
                        <w:tcW w:w="6463" w:type="dxa"/>
                      </w:tcPr>
                      <w:p>
                        <w:pPr>
                          <w:pStyle w:val="TableParagraph"/>
                          <w:spacing w:line="261" w:lineRule="exact"/>
                          <w:ind w:left="271"/>
                          <w:rPr>
                            <w:sz w:val="21"/>
                          </w:rPr>
                        </w:pPr>
                        <w:r>
                          <w:rPr>
                            <w:sz w:val="21"/>
                          </w:rPr>
                          <w:t>的数额先予支付；我们最终确定给付保险金的数额后，将支付相</w:t>
                        </w:r>
                      </w:p>
                    </w:tc>
                  </w:tr>
                  <w:tr>
                    <w:trPr>
                      <w:trHeight w:val="421" w:hRule="atLeast"/>
                    </w:trPr>
                    <w:tc>
                      <w:tcPr>
                        <w:tcW w:w="717" w:type="dxa"/>
                      </w:tcPr>
                      <w:p>
                        <w:pPr>
                          <w:pStyle w:val="TableParagraph"/>
                          <w:rPr>
                            <w:rFonts w:ascii="Times New Roman"/>
                            <w:sz w:val="20"/>
                          </w:rPr>
                        </w:pPr>
                      </w:p>
                    </w:tc>
                    <w:tc>
                      <w:tcPr>
                        <w:tcW w:w="2086" w:type="dxa"/>
                      </w:tcPr>
                      <w:p>
                        <w:pPr>
                          <w:pStyle w:val="TableParagraph"/>
                          <w:rPr>
                            <w:rFonts w:ascii="Times New Roman"/>
                            <w:sz w:val="20"/>
                          </w:rPr>
                        </w:pPr>
                      </w:p>
                    </w:tc>
                    <w:tc>
                      <w:tcPr>
                        <w:tcW w:w="6463" w:type="dxa"/>
                      </w:tcPr>
                      <w:p>
                        <w:pPr>
                          <w:pStyle w:val="TableParagraph"/>
                          <w:spacing w:line="261" w:lineRule="exact"/>
                          <w:ind w:left="271"/>
                          <w:rPr>
                            <w:sz w:val="21"/>
                          </w:rPr>
                        </w:pPr>
                        <w:r>
                          <w:rPr>
                            <w:sz w:val="21"/>
                          </w:rPr>
                          <w:t>应的差额。</w:t>
                        </w:r>
                      </w:p>
                    </w:tc>
                  </w:tr>
                  <w:tr>
                    <w:trPr>
                      <w:trHeight w:val="432" w:hRule="atLeast"/>
                    </w:trPr>
                    <w:tc>
                      <w:tcPr>
                        <w:tcW w:w="717" w:type="dxa"/>
                      </w:tcPr>
                      <w:p>
                        <w:pPr>
                          <w:pStyle w:val="TableParagraph"/>
                          <w:spacing w:before="151"/>
                          <w:ind w:left="110"/>
                          <w:rPr>
                            <w:rFonts w:ascii="Times New Roman"/>
                            <w:sz w:val="21"/>
                          </w:rPr>
                        </w:pPr>
                        <w:r>
                          <w:rPr>
                            <w:rFonts w:ascii="Times New Roman"/>
                            <w:sz w:val="21"/>
                          </w:rPr>
                          <w:t>3.3</w:t>
                        </w:r>
                      </w:p>
                    </w:tc>
                    <w:tc>
                      <w:tcPr>
                        <w:tcW w:w="2086" w:type="dxa"/>
                      </w:tcPr>
                      <w:p>
                        <w:pPr>
                          <w:pStyle w:val="TableParagraph"/>
                          <w:spacing w:before="108"/>
                          <w:ind w:left="345"/>
                          <w:rPr>
                            <w:b/>
                            <w:sz w:val="21"/>
                          </w:rPr>
                        </w:pPr>
                        <w:r>
                          <w:rPr>
                            <w:b/>
                            <w:w w:val="95"/>
                            <w:sz w:val="21"/>
                          </w:rPr>
                          <w:t>诉讼时效</w:t>
                        </w:r>
                      </w:p>
                    </w:tc>
                    <w:tc>
                      <w:tcPr>
                        <w:tcW w:w="6463" w:type="dxa"/>
                      </w:tcPr>
                      <w:p>
                        <w:pPr>
                          <w:pStyle w:val="TableParagraph"/>
                          <w:spacing w:before="108"/>
                          <w:ind w:left="271"/>
                          <w:rPr>
                            <w:sz w:val="21"/>
                          </w:rPr>
                        </w:pPr>
                        <w:r>
                          <w:rPr>
                            <w:sz w:val="21"/>
                          </w:rPr>
                          <w:t>受益人及其他有权领取保险金的人向我们请求给付保险金的诉讼</w:t>
                        </w:r>
                      </w:p>
                    </w:tc>
                  </w:tr>
                  <w:tr>
                    <w:trPr>
                      <w:trHeight w:val="448" w:hRule="atLeast"/>
                    </w:trPr>
                    <w:tc>
                      <w:tcPr>
                        <w:tcW w:w="717" w:type="dxa"/>
                      </w:tcPr>
                      <w:p>
                        <w:pPr>
                          <w:pStyle w:val="TableParagraph"/>
                          <w:rPr>
                            <w:rFonts w:ascii="Times New Roman"/>
                            <w:sz w:val="20"/>
                          </w:rPr>
                        </w:pPr>
                      </w:p>
                    </w:tc>
                    <w:tc>
                      <w:tcPr>
                        <w:tcW w:w="2086" w:type="dxa"/>
                      </w:tcPr>
                      <w:p>
                        <w:pPr>
                          <w:pStyle w:val="TableParagraph"/>
                          <w:rPr>
                            <w:rFonts w:ascii="Times New Roman"/>
                            <w:sz w:val="20"/>
                          </w:rPr>
                        </w:pPr>
                      </w:p>
                    </w:tc>
                    <w:tc>
                      <w:tcPr>
                        <w:tcW w:w="6463" w:type="dxa"/>
                      </w:tcPr>
                      <w:p>
                        <w:pPr>
                          <w:pStyle w:val="TableParagraph"/>
                          <w:spacing w:line="268" w:lineRule="exact"/>
                          <w:ind w:left="271" w:right="-15"/>
                          <w:rPr>
                            <w:sz w:val="21"/>
                          </w:rPr>
                        </w:pPr>
                        <w:r>
                          <w:rPr>
                            <w:sz w:val="21"/>
                          </w:rPr>
                          <w:t>时效期间为</w:t>
                        </w:r>
                        <w:r>
                          <w:rPr>
                            <w:rFonts w:ascii="Times New Roman" w:eastAsia="Times New Roman"/>
                            <w:position w:val="1"/>
                            <w:sz w:val="21"/>
                          </w:rPr>
                          <w:t>2</w:t>
                        </w:r>
                        <w:r>
                          <w:rPr>
                            <w:sz w:val="21"/>
                          </w:rPr>
                          <w:t>年，自其知道或者应当知道保险事故发生之日起计算。</w:t>
                        </w:r>
                      </w:p>
                    </w:tc>
                  </w:tr>
                  <w:tr>
                    <w:trPr>
                      <w:trHeight w:val="628" w:hRule="atLeast"/>
                    </w:trPr>
                    <w:tc>
                      <w:tcPr>
                        <w:tcW w:w="717" w:type="dxa"/>
                        <w:tcBorders>
                          <w:bottom w:val="single" w:sz="6" w:space="0" w:color="000000"/>
                        </w:tcBorders>
                      </w:tcPr>
                      <w:p>
                        <w:pPr>
                          <w:pStyle w:val="TableParagraph"/>
                          <w:spacing w:before="166"/>
                          <w:ind w:left="110"/>
                          <w:rPr>
                            <w:rFonts w:ascii="Times New Roman"/>
                            <w:b/>
                            <w:sz w:val="24"/>
                          </w:rPr>
                        </w:pPr>
                        <w:r>
                          <w:rPr>
                            <w:rFonts w:ascii="Times New Roman"/>
                            <w:b/>
                            <w:sz w:val="24"/>
                          </w:rPr>
                          <w:t>4</w:t>
                        </w:r>
                      </w:p>
                    </w:tc>
                    <w:tc>
                      <w:tcPr>
                        <w:tcW w:w="2086" w:type="dxa"/>
                        <w:tcBorders>
                          <w:bottom w:val="single" w:sz="6" w:space="0" w:color="000000"/>
                        </w:tcBorders>
                      </w:tcPr>
                      <w:p>
                        <w:pPr>
                          <w:pStyle w:val="TableParagraph"/>
                          <w:spacing w:before="102"/>
                          <w:ind w:left="345"/>
                          <w:rPr>
                            <w:b/>
                            <w:sz w:val="21"/>
                          </w:rPr>
                        </w:pPr>
                        <w:r>
                          <w:rPr>
                            <w:b/>
                            <w:w w:val="95"/>
                            <w:sz w:val="24"/>
                          </w:rPr>
                          <w:t>保险费的</w:t>
                        </w:r>
                        <w:r>
                          <w:rPr>
                            <w:b/>
                            <w:w w:val="95"/>
                            <w:sz w:val="21"/>
                          </w:rPr>
                          <w:t>支付</w:t>
                        </w:r>
                      </w:p>
                    </w:tc>
                    <w:tc>
                      <w:tcPr>
                        <w:tcW w:w="6463" w:type="dxa"/>
                        <w:tcBorders>
                          <w:bottom w:val="single" w:sz="6" w:space="0" w:color="000000"/>
                        </w:tcBorders>
                      </w:tcPr>
                      <w:p>
                        <w:pPr>
                          <w:pStyle w:val="TableParagraph"/>
                          <w:rPr>
                            <w:rFonts w:ascii="Times New Roman"/>
                            <w:sz w:val="20"/>
                          </w:rPr>
                        </w:pPr>
                      </w:p>
                    </w:tc>
                  </w:tr>
                  <w:tr>
                    <w:trPr>
                      <w:trHeight w:val="727" w:hRule="atLeast"/>
                    </w:trPr>
                    <w:tc>
                      <w:tcPr>
                        <w:tcW w:w="717"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86" w:type="dxa"/>
                        <w:tcBorders>
                          <w:top w:val="single" w:sz="6" w:space="0" w:color="000000"/>
                        </w:tcBorders>
                      </w:tcPr>
                      <w:p>
                        <w:pPr>
                          <w:pStyle w:val="TableParagraph"/>
                          <w:spacing w:line="258" w:lineRule="exact"/>
                          <w:ind w:left="345"/>
                          <w:rPr>
                            <w:b/>
                            <w:sz w:val="21"/>
                          </w:rPr>
                        </w:pPr>
                        <w:r>
                          <w:rPr>
                            <w:b/>
                            <w:w w:val="95"/>
                            <w:sz w:val="21"/>
                          </w:rPr>
                          <w:t>保险费支付</w:t>
                        </w:r>
                      </w:p>
                    </w:tc>
                    <w:tc>
                      <w:tcPr>
                        <w:tcW w:w="6463" w:type="dxa"/>
                        <w:tcBorders>
                          <w:top w:val="single" w:sz="6" w:space="0" w:color="000000"/>
                        </w:tcBorders>
                      </w:tcPr>
                      <w:p>
                        <w:pPr>
                          <w:pStyle w:val="TableParagraph"/>
                          <w:spacing w:line="182" w:lineRule="auto"/>
                          <w:ind w:left="271" w:right="311"/>
                          <w:rPr>
                            <w:sz w:val="21"/>
                          </w:rPr>
                        </w:pPr>
                        <w:r>
                          <w:rPr>
                            <w:sz w:val="21"/>
                          </w:rPr>
                          <w:t>本附加合同保险费的支付方式和支付期限由您和我们约定并在保险单上载明。</w:t>
                        </w:r>
                      </w:p>
                      <w:p>
                        <w:pPr>
                          <w:pStyle w:val="TableParagraph"/>
                          <w:spacing w:line="210" w:lineRule="exact" w:before="1"/>
                          <w:ind w:left="271"/>
                          <w:rPr>
                            <w:sz w:val="21"/>
                          </w:rPr>
                        </w:pPr>
                        <w:r>
                          <w:rPr>
                            <w:sz w:val="21"/>
                          </w:rPr>
                          <w:t>分期支付的保险费，在支付首期保险费后，您应当在每个保险费</w:t>
                        </w:r>
                      </w:p>
                    </w:tc>
                  </w:tr>
                  <w:tr>
                    <w:trPr>
                      <w:trHeight w:val="1527" w:hRule="atLeast"/>
                    </w:trPr>
                    <w:tc>
                      <w:tcPr>
                        <w:tcW w:w="717" w:type="dxa"/>
                      </w:tcPr>
                      <w:p>
                        <w:pPr>
                          <w:pStyle w:val="TableParagraph"/>
                          <w:rPr>
                            <w:sz w:val="22"/>
                          </w:rPr>
                        </w:pPr>
                      </w:p>
                      <w:p>
                        <w:pPr>
                          <w:pStyle w:val="TableParagraph"/>
                          <w:spacing w:before="163"/>
                          <w:ind w:left="110"/>
                          <w:rPr>
                            <w:rFonts w:ascii="Times New Roman"/>
                            <w:sz w:val="21"/>
                          </w:rPr>
                        </w:pPr>
                        <w:r>
                          <w:rPr>
                            <w:rFonts w:ascii="Times New Roman"/>
                            <w:sz w:val="21"/>
                          </w:rPr>
                          <w:t>4.2</w:t>
                        </w:r>
                      </w:p>
                    </w:tc>
                    <w:tc>
                      <w:tcPr>
                        <w:tcW w:w="2086" w:type="dxa"/>
                      </w:tcPr>
                      <w:p>
                        <w:pPr>
                          <w:pStyle w:val="TableParagraph"/>
                          <w:rPr>
                            <w:sz w:val="20"/>
                          </w:rPr>
                        </w:pPr>
                      </w:p>
                      <w:p>
                        <w:pPr>
                          <w:pStyle w:val="TableParagraph"/>
                          <w:spacing w:before="146"/>
                          <w:ind w:left="345"/>
                          <w:rPr>
                            <w:b/>
                            <w:sz w:val="21"/>
                          </w:rPr>
                        </w:pPr>
                        <w:r>
                          <w:rPr>
                            <w:b/>
                            <w:w w:val="95"/>
                            <w:sz w:val="21"/>
                          </w:rPr>
                          <w:t>宽限期</w:t>
                        </w:r>
                      </w:p>
                    </w:tc>
                    <w:tc>
                      <w:tcPr>
                        <w:tcW w:w="6463" w:type="dxa"/>
                      </w:tcPr>
                      <w:p>
                        <w:pPr>
                          <w:pStyle w:val="TableParagraph"/>
                          <w:rPr>
                            <w:sz w:val="20"/>
                          </w:rPr>
                        </w:pPr>
                      </w:p>
                      <w:p>
                        <w:pPr>
                          <w:pStyle w:val="TableParagraph"/>
                          <w:spacing w:line="312" w:lineRule="exact" w:before="141"/>
                          <w:ind w:left="271" w:right="105"/>
                          <w:rPr>
                            <w:sz w:val="21"/>
                          </w:rPr>
                        </w:pPr>
                        <w:r>
                          <w:rPr>
                            <w:sz w:val="21"/>
                          </w:rPr>
                          <w:t>分期支付保险费的，您支付首期保险费后，除本附加合同另有约定外，如果您到期未支付保险费，自保险费约定支付日的次日零时起</w:t>
                        </w:r>
                        <w:r>
                          <w:rPr>
                            <w:rFonts w:ascii="Times New Roman" w:eastAsia="Times New Roman"/>
                            <w:position w:val="1"/>
                            <w:sz w:val="21"/>
                          </w:rPr>
                          <w:t>60</w:t>
                        </w:r>
                        <w:r>
                          <w:rPr>
                            <w:spacing w:val="-1"/>
                            <w:sz w:val="21"/>
                          </w:rPr>
                          <w:t>日为宽限期。宽限期内发生的保险事故，我们仍会承担保险责任，但在给付保险金时会扣减您欠付的保险费。</w:t>
                        </w:r>
                      </w:p>
                    </w:tc>
                  </w:tr>
                  <w:tr>
                    <w:trPr>
                      <w:trHeight w:val="1152" w:hRule="atLeast"/>
                    </w:trPr>
                    <w:tc>
                      <w:tcPr>
                        <w:tcW w:w="717" w:type="dxa"/>
                      </w:tcPr>
                      <w:p>
                        <w:pPr>
                          <w:pStyle w:val="TableParagraph"/>
                          <w:rPr>
                            <w:sz w:val="22"/>
                          </w:rPr>
                        </w:pPr>
                      </w:p>
                      <w:p>
                        <w:pPr>
                          <w:pStyle w:val="TableParagraph"/>
                          <w:spacing w:before="7"/>
                          <w:rPr>
                            <w:sz w:val="31"/>
                          </w:rPr>
                        </w:pPr>
                      </w:p>
                      <w:p>
                        <w:pPr>
                          <w:pStyle w:val="TableParagraph"/>
                          <w:ind w:left="110"/>
                          <w:rPr>
                            <w:rFonts w:ascii="Times New Roman"/>
                            <w:sz w:val="21"/>
                          </w:rPr>
                        </w:pPr>
                        <w:r>
                          <w:rPr>
                            <w:rFonts w:ascii="Times New Roman"/>
                            <w:sz w:val="21"/>
                          </w:rPr>
                          <w:t>4.3</w:t>
                        </w:r>
                      </w:p>
                    </w:tc>
                    <w:tc>
                      <w:tcPr>
                        <w:tcW w:w="2086" w:type="dxa"/>
                      </w:tcPr>
                      <w:p>
                        <w:pPr>
                          <w:pStyle w:val="TableParagraph"/>
                          <w:rPr>
                            <w:sz w:val="20"/>
                          </w:rPr>
                        </w:pPr>
                      </w:p>
                      <w:p>
                        <w:pPr>
                          <w:pStyle w:val="TableParagraph"/>
                          <w:rPr>
                            <w:sz w:val="20"/>
                          </w:rPr>
                        </w:pPr>
                      </w:p>
                      <w:p>
                        <w:pPr>
                          <w:pStyle w:val="TableParagraph"/>
                          <w:spacing w:before="134"/>
                          <w:ind w:left="345"/>
                          <w:rPr>
                            <w:b/>
                            <w:sz w:val="21"/>
                          </w:rPr>
                        </w:pPr>
                        <w:r>
                          <w:rPr>
                            <w:b/>
                            <w:w w:val="95"/>
                            <w:sz w:val="21"/>
                          </w:rPr>
                          <w:t>保险费率的调整</w:t>
                        </w:r>
                      </w:p>
                    </w:tc>
                    <w:tc>
                      <w:tcPr>
                        <w:tcW w:w="6463" w:type="dxa"/>
                      </w:tcPr>
                      <w:p>
                        <w:pPr>
                          <w:pStyle w:val="TableParagraph"/>
                          <w:spacing w:line="182" w:lineRule="auto" w:before="19"/>
                          <w:ind w:left="271" w:right="311"/>
                          <w:rPr>
                            <w:sz w:val="21"/>
                          </w:rPr>
                        </w:pPr>
                        <w:r>
                          <w:rPr>
                            <w:sz w:val="21"/>
                          </w:rPr>
                          <w:t>如果您宽限期结束之后仍未支付保险费，则本附加合同自宽限期满的次日零时起效力中止。</w:t>
                        </w:r>
                      </w:p>
                      <w:p>
                        <w:pPr>
                          <w:pStyle w:val="TableParagraph"/>
                          <w:spacing w:before="9"/>
                          <w:rPr>
                            <w:sz w:val="17"/>
                          </w:rPr>
                        </w:pPr>
                      </w:p>
                      <w:p>
                        <w:pPr>
                          <w:pStyle w:val="TableParagraph"/>
                          <w:spacing w:line="182" w:lineRule="auto" w:before="1"/>
                          <w:ind w:left="271" w:right="311"/>
                          <w:rPr>
                            <w:sz w:val="21"/>
                          </w:rPr>
                        </w:pPr>
                        <w:r>
                          <w:rPr>
                            <w:sz w:val="21"/>
                          </w:rPr>
                          <w:t>我们有权重新调整本附加合同的保险费率，保险费率的调整须符合保险监管机构的相关规定。</w:t>
                        </w:r>
                      </w:p>
                    </w:tc>
                  </w:tr>
                  <w:tr>
                    <w:trPr>
                      <w:trHeight w:val="1274" w:hRule="atLeast"/>
                    </w:trPr>
                    <w:tc>
                      <w:tcPr>
                        <w:tcW w:w="717" w:type="dxa"/>
                      </w:tcPr>
                      <w:p>
                        <w:pPr>
                          <w:pStyle w:val="TableParagraph"/>
                          <w:spacing w:before="4"/>
                          <w:rPr>
                            <w:sz w:val="15"/>
                          </w:rPr>
                        </w:pPr>
                      </w:p>
                      <w:p>
                        <w:pPr>
                          <w:pStyle w:val="TableParagraph"/>
                          <w:ind w:left="110"/>
                          <w:rPr>
                            <w:rFonts w:ascii="Times New Roman"/>
                            <w:sz w:val="21"/>
                          </w:rPr>
                        </w:pPr>
                        <w:r>
                          <w:rPr>
                            <w:rFonts w:ascii="Times New Roman"/>
                            <w:sz w:val="21"/>
                          </w:rPr>
                          <w:t>4.4</w:t>
                        </w:r>
                      </w:p>
                    </w:tc>
                    <w:tc>
                      <w:tcPr>
                        <w:tcW w:w="2086" w:type="dxa"/>
                      </w:tcPr>
                      <w:p>
                        <w:pPr>
                          <w:pStyle w:val="TableParagraph"/>
                          <w:spacing w:before="157"/>
                          <w:ind w:left="345"/>
                          <w:rPr>
                            <w:b/>
                            <w:sz w:val="21"/>
                          </w:rPr>
                        </w:pPr>
                        <w:r>
                          <w:rPr>
                            <w:b/>
                            <w:w w:val="95"/>
                            <w:sz w:val="21"/>
                          </w:rPr>
                          <w:t>减额交清保险</w:t>
                        </w:r>
                      </w:p>
                    </w:tc>
                    <w:tc>
                      <w:tcPr>
                        <w:tcW w:w="6463" w:type="dxa"/>
                      </w:tcPr>
                      <w:p>
                        <w:pPr>
                          <w:pStyle w:val="TableParagraph"/>
                          <w:spacing w:line="182" w:lineRule="auto" w:before="173"/>
                          <w:ind w:left="271" w:right="103"/>
                          <w:rPr>
                            <w:sz w:val="21"/>
                          </w:rPr>
                        </w:pPr>
                        <w:r>
                          <w:rPr>
                            <w:sz w:val="21"/>
                          </w:rPr>
                          <w:t>分期支付保险费的，在本附加合同有效期内，若您向我们申请将主合同变更为减额交清保险，且本附加合同有现金价值，则本附加合同同时变更为减额交清保险，您无需再支付任何保险费，本附加合同继续有效，其给付条件不变，给付金额以变更为减额交</w:t>
                        </w:r>
                        <w:r>
                          <w:rPr>
                            <w:spacing w:val="-1"/>
                            <w:sz w:val="21"/>
                          </w:rPr>
                          <w:t>清保险后的基本保险金额为准。变更为减额交清保险后的基本保险</w:t>
                        </w:r>
                      </w:p>
                    </w:tc>
                  </w:tr>
                  <w:tr>
                    <w:trPr>
                      <w:trHeight w:val="1262" w:hRule="atLeast"/>
                    </w:trPr>
                    <w:tc>
                      <w:tcPr>
                        <w:tcW w:w="717" w:type="dxa"/>
                        <w:tcBorders>
                          <w:bottom w:val="single" w:sz="6" w:space="0" w:color="000000"/>
                        </w:tcBorders>
                      </w:tcPr>
                      <w:p>
                        <w:pPr>
                          <w:pStyle w:val="TableParagraph"/>
                          <w:rPr>
                            <w:sz w:val="26"/>
                          </w:rPr>
                        </w:pPr>
                      </w:p>
                      <w:p>
                        <w:pPr>
                          <w:pStyle w:val="TableParagraph"/>
                          <w:spacing w:before="10"/>
                          <w:rPr>
                            <w:sz w:val="36"/>
                          </w:rPr>
                        </w:pPr>
                      </w:p>
                      <w:p>
                        <w:pPr>
                          <w:pStyle w:val="TableParagraph"/>
                          <w:spacing w:before="1"/>
                          <w:ind w:left="110"/>
                          <w:rPr>
                            <w:rFonts w:ascii="Times New Roman"/>
                            <w:b/>
                            <w:sz w:val="24"/>
                          </w:rPr>
                        </w:pPr>
                        <w:r>
                          <w:rPr>
                            <w:rFonts w:ascii="Times New Roman"/>
                            <w:b/>
                            <w:sz w:val="24"/>
                          </w:rPr>
                          <w:t>5</w:t>
                        </w:r>
                      </w:p>
                    </w:tc>
                    <w:tc>
                      <w:tcPr>
                        <w:tcW w:w="2086" w:type="dxa"/>
                        <w:tcBorders>
                          <w:bottom w:val="single" w:sz="6" w:space="0" w:color="000000"/>
                        </w:tcBorders>
                      </w:tcPr>
                      <w:p>
                        <w:pPr>
                          <w:pStyle w:val="TableParagraph"/>
                          <w:rPr>
                            <w:sz w:val="24"/>
                          </w:rPr>
                        </w:pPr>
                      </w:p>
                      <w:p>
                        <w:pPr>
                          <w:pStyle w:val="TableParagraph"/>
                          <w:spacing w:before="12"/>
                          <w:rPr>
                            <w:sz w:val="34"/>
                          </w:rPr>
                        </w:pPr>
                      </w:p>
                      <w:p>
                        <w:pPr>
                          <w:pStyle w:val="TableParagraph"/>
                          <w:spacing w:before="1"/>
                          <w:ind w:left="345"/>
                          <w:rPr>
                            <w:b/>
                            <w:sz w:val="24"/>
                          </w:rPr>
                        </w:pPr>
                        <w:r>
                          <w:rPr>
                            <w:b/>
                            <w:w w:val="95"/>
                            <w:sz w:val="24"/>
                          </w:rPr>
                          <w:t>现金价值权益</w:t>
                        </w:r>
                      </w:p>
                    </w:tc>
                    <w:tc>
                      <w:tcPr>
                        <w:tcW w:w="6463" w:type="dxa"/>
                        <w:tcBorders>
                          <w:bottom w:val="single" w:sz="6" w:space="0" w:color="000000"/>
                        </w:tcBorders>
                      </w:tcPr>
                      <w:p>
                        <w:pPr>
                          <w:pStyle w:val="TableParagraph"/>
                          <w:spacing w:line="125" w:lineRule="exact"/>
                          <w:ind w:left="271"/>
                          <w:rPr>
                            <w:sz w:val="21"/>
                          </w:rPr>
                        </w:pPr>
                        <w:r>
                          <w:rPr>
                            <w:sz w:val="21"/>
                          </w:rPr>
                          <w:t>金额以宽限期开始前一日本附加合同的现金价值余额计算得出。</w:t>
                        </w:r>
                      </w:p>
                      <w:p>
                        <w:pPr>
                          <w:pStyle w:val="TableParagraph"/>
                          <w:spacing w:line="210" w:lineRule="exact"/>
                          <w:ind w:left="271"/>
                          <w:rPr>
                            <w:sz w:val="21"/>
                          </w:rPr>
                        </w:pPr>
                        <w:r>
                          <w:rPr>
                            <w:sz w:val="21"/>
                          </w:rPr>
                          <w:t>变更为减额交清保险后的基本保险金额不得低于我们当时规定的</w:t>
                        </w:r>
                      </w:p>
                      <w:p>
                        <w:pPr>
                          <w:pStyle w:val="TableParagraph"/>
                          <w:spacing w:line="242" w:lineRule="exact"/>
                          <w:ind w:left="271"/>
                          <w:rPr>
                            <w:sz w:val="21"/>
                          </w:rPr>
                        </w:pPr>
                        <w:r>
                          <w:rPr>
                            <w:sz w:val="21"/>
                          </w:rPr>
                          <w:t>最低保险金额。</w:t>
                        </w:r>
                      </w:p>
                    </w:tc>
                  </w:tr>
                  <w:tr>
                    <w:trPr>
                      <w:trHeight w:val="267" w:hRule="atLeast"/>
                    </w:trPr>
                    <w:tc>
                      <w:tcPr>
                        <w:tcW w:w="717"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5.1</w:t>
                        </w:r>
                      </w:p>
                    </w:tc>
                    <w:tc>
                      <w:tcPr>
                        <w:tcW w:w="2086" w:type="dxa"/>
                        <w:tcBorders>
                          <w:top w:val="single" w:sz="6" w:space="0" w:color="000000"/>
                        </w:tcBorders>
                      </w:tcPr>
                      <w:p>
                        <w:pPr>
                          <w:pStyle w:val="TableParagraph"/>
                          <w:spacing w:line="248" w:lineRule="exact"/>
                          <w:ind w:left="345"/>
                          <w:rPr>
                            <w:b/>
                            <w:sz w:val="21"/>
                          </w:rPr>
                        </w:pPr>
                        <w:r>
                          <w:rPr>
                            <w:b/>
                            <w:w w:val="95"/>
                            <w:sz w:val="21"/>
                          </w:rPr>
                          <w:t>现金价值</w:t>
                        </w:r>
                      </w:p>
                    </w:tc>
                    <w:tc>
                      <w:tcPr>
                        <w:tcW w:w="6463" w:type="dxa"/>
                        <w:tcBorders>
                          <w:top w:val="single" w:sz="6" w:space="0" w:color="000000"/>
                        </w:tcBorders>
                      </w:tcPr>
                      <w:p>
                        <w:pPr>
                          <w:pStyle w:val="TableParagraph"/>
                          <w:spacing w:line="206" w:lineRule="exact"/>
                          <w:ind w:left="271"/>
                          <w:rPr>
                            <w:sz w:val="21"/>
                          </w:rPr>
                        </w:pPr>
                        <w:r>
                          <w:rPr>
                            <w:sz w:val="21"/>
                          </w:rPr>
                          <w:t>本附加合同的每个保单年度末的现金价值会在保险单上载明。</w:t>
                        </w:r>
                      </w:p>
                    </w:tc>
                  </w:tr>
                </w:tbl>
                <w:p>
                  <w:pPr>
                    <w:pStyle w:val="BodyText"/>
                  </w:pPr>
                </w:p>
              </w:txbxContent>
            </v:textbox>
            <w10:wrap type="none"/>
          </v:shape>
        </w:pict>
      </w:r>
      <w:r>
        <w:rPr/>
        <w:t>约定支付日或之前支付当期保险费。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Heading2"/>
        <w:numPr>
          <w:ilvl w:val="0"/>
          <w:numId w:val="3"/>
        </w:numPr>
        <w:tabs>
          <w:tab w:pos="1171" w:val="left" w:leader="none"/>
          <w:tab w:pos="1172" w:val="left" w:leader="none"/>
        </w:tabs>
        <w:spacing w:line="240" w:lineRule="auto" w:before="0" w:after="0"/>
        <w:ind w:left="1172" w:right="0" w:hanging="952"/>
        <w:jc w:val="left"/>
      </w:pPr>
      <w:r>
        <w:rPr>
          <w:w w:val="95"/>
        </w:rPr>
        <w:t>合同解除及效力终止</w:t>
      </w:r>
    </w:p>
    <w:p>
      <w:pPr>
        <w:pStyle w:val="BodyText"/>
        <w:spacing w:before="1"/>
        <w:rPr>
          <w:b/>
          <w:sz w:val="9"/>
        </w:rPr>
      </w:pPr>
    </w:p>
    <w:p>
      <w:pPr>
        <w:spacing w:after="0"/>
        <w:rPr>
          <w:sz w:val="9"/>
        </w:rPr>
        <w:sectPr>
          <w:footerReference w:type="even" r:id="rId10"/>
          <w:footerReference w:type="default" r:id="rId11"/>
          <w:pgSz w:w="11900" w:h="16840"/>
          <w:pgMar w:footer="1133" w:header="0" w:top="1240" w:bottom="1320" w:left="940" w:right="1480"/>
        </w:sectPr>
      </w:pPr>
    </w:p>
    <w:p>
      <w:pPr>
        <w:pStyle w:val="Heading3"/>
        <w:numPr>
          <w:ilvl w:val="1"/>
          <w:numId w:val="3"/>
        </w:numPr>
        <w:tabs>
          <w:tab w:pos="1171" w:val="left" w:leader="none"/>
          <w:tab w:pos="1172" w:val="left" w:leader="none"/>
        </w:tabs>
        <w:spacing w:line="266" w:lineRule="auto" w:before="48" w:after="0"/>
        <w:ind w:left="1172" w:right="0" w:hanging="952"/>
        <w:jc w:val="left"/>
      </w:pPr>
      <w:r>
        <w:rPr>
          <w:spacing w:val="12"/>
          <w:w w:val="95"/>
        </w:rPr>
        <w:t>解除合同的手续及风险</w:t>
      </w:r>
    </w:p>
    <w:p>
      <w:pPr>
        <w:pStyle w:val="BodyText"/>
        <w:spacing w:before="48"/>
        <w:ind w:left="179"/>
      </w:pPr>
      <w:r>
        <w:rPr/>
        <w:br w:type="column"/>
      </w:r>
      <w:r>
        <w:rPr/>
        <w:t>如您在犹豫期后申请解除本附加合同，请填写解除合同申请书并</w:t>
      </w:r>
    </w:p>
    <w:p>
      <w:pPr>
        <w:pStyle w:val="BodyText"/>
        <w:spacing w:before="37"/>
        <w:ind w:left="179"/>
      </w:pPr>
      <w:r>
        <w:rPr/>
        <w:t>向我们提供下列资料：</w:t>
      </w:r>
    </w:p>
    <w:p>
      <w:pPr>
        <w:pStyle w:val="BodyText"/>
        <w:spacing w:before="37"/>
        <w:ind w:left="179"/>
      </w:pPr>
      <w:r>
        <w:rPr/>
        <w:t>（</w:t>
      </w:r>
      <w:r>
        <w:rPr>
          <w:rFonts w:ascii="Times New Roman" w:eastAsia="Times New Roman"/>
          <w:position w:val="1"/>
        </w:rPr>
        <w:t>1</w:t>
      </w:r>
      <w:r>
        <w:rPr/>
        <w:t>）保险合同；</w:t>
      </w:r>
    </w:p>
    <w:p>
      <w:pPr>
        <w:pStyle w:val="BodyText"/>
        <w:spacing w:before="31"/>
        <w:ind w:left="179"/>
      </w:pPr>
      <w:r>
        <w:rPr/>
        <w:t>（</w:t>
      </w:r>
      <w:r>
        <w:rPr>
          <w:rFonts w:ascii="Times New Roman" w:eastAsia="Times New Roman"/>
          <w:position w:val="1"/>
        </w:rPr>
        <w:t>2</w:t>
      </w:r>
      <w:r>
        <w:rPr/>
        <w:t>）您的有效身份证件。</w:t>
      </w:r>
    </w:p>
    <w:p>
      <w:pPr>
        <w:pStyle w:val="BodyText"/>
        <w:spacing w:line="312" w:lineRule="exact" w:before="26"/>
        <w:ind w:left="179" w:right="166"/>
      </w:pPr>
      <w:r>
        <w:rPr/>
        <w:t>自我们收到解除合同申请书时起，本附加合同效力终止。我们自收到解除合同申请书之日起 </w:t>
      </w:r>
      <w:r>
        <w:rPr>
          <w:rFonts w:ascii="Times New Roman" w:eastAsia="Times New Roman"/>
          <w:position w:val="1"/>
        </w:rPr>
        <w:t>30 </w:t>
      </w:r>
      <w:r>
        <w:rPr/>
        <w:t>日内向您退还本附加合同现金价值扣</w:t>
      </w:r>
    </w:p>
    <w:p>
      <w:pPr>
        <w:spacing w:after="0" w:line="312" w:lineRule="exact"/>
        <w:sectPr>
          <w:type w:val="continuous"/>
          <w:pgSz w:w="11900" w:h="16840"/>
          <w:pgMar w:top="640" w:bottom="280" w:left="940" w:right="1480"/>
          <w:cols w:num="2" w:equalWidth="0">
            <w:col w:w="2965" w:space="40"/>
            <w:col w:w="6475"/>
          </w:cols>
        </w:sectPr>
      </w:pPr>
    </w:p>
    <w:p>
      <w:pPr>
        <w:pStyle w:val="BodyText"/>
        <w:rPr>
          <w:sz w:val="2"/>
        </w:rPr>
      </w:pPr>
    </w:p>
    <w:p>
      <w:pPr>
        <w:pStyle w:val="BodyText"/>
        <w:spacing w:line="20" w:lineRule="exact"/>
        <w:ind w:left="112"/>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950,6" stroked="true" strokeweight=".6pt" strokecolor="#000000">
              <v:stroke dashstyle="solid"/>
            </v:line>
            <v:line style="position:absolute" from="950,6" to="2964,6" stroked="true" strokeweight=".6pt" strokecolor="#000000">
              <v:stroke dashstyle="solid"/>
            </v:line>
            <v:line style="position:absolute" from="2964,6" to="9264,6" stroked="true" strokeweight=".6pt" strokecolor="#000000">
              <v:stroke dashstyle="solid"/>
            </v:line>
          </v:group>
        </w:pict>
      </w:r>
      <w:r>
        <w:rPr>
          <w:spacing w:val="2"/>
          <w:sz w:val="2"/>
        </w:rPr>
      </w:r>
    </w:p>
    <w:p>
      <w:pPr>
        <w:pStyle w:val="BodyText"/>
        <w:spacing w:line="273" w:lineRule="auto"/>
        <w:ind w:left="3192" w:right="2837"/>
      </w:pPr>
      <w:r>
        <w:rPr/>
        <w:t>除您尚未偿还的各项欠款之后的余额。您犹豫期后解除合同会遭受一定损失。</w:t>
      </w:r>
    </w:p>
    <w:p>
      <w:pPr>
        <w:pStyle w:val="BodyText"/>
        <w:spacing w:before="10"/>
        <w:rPr>
          <w:sz w:val="17"/>
        </w:rPr>
      </w:pPr>
    </w:p>
    <w:p>
      <w:pPr>
        <w:spacing w:after="0"/>
        <w:rPr>
          <w:sz w:val="17"/>
        </w:rPr>
        <w:sectPr>
          <w:pgSz w:w="11900" w:h="16840"/>
          <w:pgMar w:header="0" w:footer="850" w:top="1220" w:bottom="1040" w:left="1500" w:right="800"/>
        </w:sectPr>
      </w:pPr>
    </w:p>
    <w:p>
      <w:pPr>
        <w:pStyle w:val="Heading3"/>
        <w:numPr>
          <w:ilvl w:val="1"/>
          <w:numId w:val="3"/>
        </w:numPr>
        <w:tabs>
          <w:tab w:pos="1177" w:val="left" w:leader="none"/>
          <w:tab w:pos="1178" w:val="left" w:leader="none"/>
        </w:tabs>
        <w:spacing w:line="266" w:lineRule="auto" w:before="87" w:after="0"/>
        <w:ind w:left="1178" w:right="0" w:hanging="950"/>
        <w:jc w:val="left"/>
      </w:pPr>
      <w:r>
        <w:rPr>
          <w:w w:val="95"/>
        </w:rPr>
        <w:t>附加合同效力的终</w:t>
      </w:r>
      <w:r>
        <w:rPr/>
        <w:t>止</w:t>
      </w:r>
    </w:p>
    <w:p>
      <w:pPr>
        <w:pStyle w:val="BodyText"/>
        <w:spacing w:line="245" w:lineRule="exact" w:before="35"/>
        <w:ind w:left="228"/>
      </w:pPr>
      <w:r>
        <w:rPr/>
        <w:br w:type="column"/>
      </w:r>
      <w:r>
        <w:rPr/>
        <w:t>发生下列情况之一时，本附加合同自动终止：</w:t>
      </w:r>
    </w:p>
    <w:p>
      <w:pPr>
        <w:pStyle w:val="BodyText"/>
        <w:spacing w:line="233" w:lineRule="exact"/>
        <w:ind w:left="228"/>
      </w:pPr>
      <w:r>
        <w:rPr/>
        <w:t>（</w:t>
      </w:r>
      <w:r>
        <w:rPr>
          <w:rFonts w:ascii="Times New Roman" w:eastAsia="Times New Roman"/>
        </w:rPr>
        <w:t>1</w:t>
      </w:r>
      <w:r>
        <w:rPr/>
        <w:t>）被保险人身故；</w:t>
      </w:r>
    </w:p>
    <w:p>
      <w:pPr>
        <w:pStyle w:val="BodyText"/>
        <w:spacing w:line="233" w:lineRule="exact"/>
        <w:ind w:left="228"/>
      </w:pPr>
      <w:r>
        <w:rPr/>
        <w:t>（</w:t>
      </w:r>
      <w:r>
        <w:rPr>
          <w:rFonts w:ascii="Times New Roman" w:eastAsia="Times New Roman"/>
        </w:rPr>
        <w:t>2</w:t>
      </w:r>
      <w:r>
        <w:rPr/>
        <w:t>）我们收到解除合同申请书；</w:t>
      </w:r>
    </w:p>
    <w:p>
      <w:pPr>
        <w:pStyle w:val="BodyText"/>
        <w:spacing w:line="233" w:lineRule="exact"/>
        <w:ind w:left="228"/>
      </w:pPr>
      <w:r>
        <w:rPr/>
        <w:t>（</w:t>
      </w:r>
      <w:r>
        <w:rPr>
          <w:rFonts w:ascii="Times New Roman" w:eastAsia="Times New Roman"/>
        </w:rPr>
        <w:t>3</w:t>
      </w:r>
      <w:r>
        <w:rPr/>
        <w:t>）主合同终止；</w:t>
      </w:r>
    </w:p>
    <w:p>
      <w:pPr>
        <w:pStyle w:val="BodyText"/>
        <w:spacing w:line="262" w:lineRule="exact"/>
        <w:ind w:left="228"/>
      </w:pPr>
      <w:r>
        <w:rPr/>
        <w:t>（</w:t>
      </w:r>
      <w:r>
        <w:rPr>
          <w:rFonts w:ascii="Times New Roman" w:eastAsia="Times New Roman"/>
        </w:rPr>
        <w:t>4</w:t>
      </w:r>
      <w:r>
        <w:rPr/>
        <w:t>）因主合同或本附加合同其他条款所列情况而效力终止。</w:t>
      </w:r>
    </w:p>
    <w:p>
      <w:pPr>
        <w:spacing w:after="0" w:line="262" w:lineRule="exact"/>
        <w:sectPr>
          <w:type w:val="continuous"/>
          <w:pgSz w:w="11900" w:h="16840"/>
          <w:pgMar w:top="640" w:bottom="280" w:left="1500" w:right="800"/>
          <w:cols w:num="2" w:equalWidth="0">
            <w:col w:w="2859" w:space="105"/>
            <w:col w:w="6636"/>
          </w:cols>
        </w:sectPr>
      </w:pPr>
    </w:p>
    <w:p>
      <w:pPr>
        <w:pStyle w:val="BodyText"/>
        <w:spacing w:before="1"/>
        <w:rPr>
          <w:sz w:val="10"/>
        </w:rPr>
      </w:pPr>
    </w:p>
    <w:p>
      <w:pPr>
        <w:pStyle w:val="Heading2"/>
        <w:numPr>
          <w:ilvl w:val="0"/>
          <w:numId w:val="3"/>
        </w:numPr>
        <w:tabs>
          <w:tab w:pos="1177" w:val="left" w:leader="none"/>
          <w:tab w:pos="1178" w:val="left" w:leader="none"/>
        </w:tabs>
        <w:spacing w:line="240" w:lineRule="auto" w:before="26" w:after="0"/>
        <w:ind w:left="1178" w:right="0" w:hanging="950"/>
        <w:jc w:val="left"/>
      </w:pPr>
      <w:r>
        <w:rPr>
          <w:w w:val="95"/>
        </w:rPr>
        <w:t>重大疾病的定义及范围</w:t>
      </w:r>
    </w:p>
    <w:p>
      <w:pPr>
        <w:pStyle w:val="BodyText"/>
        <w:spacing w:before="4"/>
        <w:rPr>
          <w:b/>
          <w:sz w:val="10"/>
        </w:rPr>
      </w:pPr>
      <w:r>
        <w:rPr/>
        <w:pict>
          <v:group style="position:absolute;margin-left:80.900002pt;margin-top:8.700813pt;width:463.2pt;height:.6pt;mso-position-horizontal-relative:page;mso-position-vertical-relative:paragraph;z-index:1216;mso-wrap-distance-left:0;mso-wrap-distance-right:0" coordorigin="1618,174" coordsize="9264,12">
            <v:line style="position:absolute" from="1618,180" to="2568,180" stroked="true" strokeweight=".6pt" strokecolor="#000000">
              <v:stroke dashstyle="solid"/>
            </v:line>
            <v:line style="position:absolute" from="2568,180" to="10882,180" stroked="true" strokeweight=".6pt" strokecolor="#000000">
              <v:stroke dashstyle="solid"/>
            </v:line>
            <w10:wrap type="topAndBottom"/>
          </v:group>
        </w:pict>
      </w:r>
    </w:p>
    <w:p>
      <w:pPr>
        <w:pStyle w:val="BodyText"/>
        <w:spacing w:line="273" w:lineRule="auto"/>
        <w:ind w:left="1178" w:right="323"/>
      </w:pPr>
      <w:r>
        <w:rPr>
          <w:spacing w:val="-3"/>
        </w:rPr>
        <w:t>本合同所指重大疾病，是被保险人发生符合以下定义所述条件的疾病、疾病状态或手术，应当由专科医生明确诊断。</w:t>
      </w:r>
    </w:p>
    <w:p>
      <w:pPr>
        <w:pStyle w:val="BodyText"/>
        <w:spacing w:before="5"/>
        <w:rPr>
          <w:sz w:val="24"/>
        </w:rPr>
      </w:pPr>
    </w:p>
    <w:p>
      <w:pPr>
        <w:pStyle w:val="ListParagraph"/>
        <w:numPr>
          <w:ilvl w:val="1"/>
          <w:numId w:val="3"/>
        </w:numPr>
        <w:tabs>
          <w:tab w:pos="1177" w:val="left" w:leader="none"/>
          <w:tab w:pos="1178" w:val="left" w:leader="none"/>
          <w:tab w:pos="3191" w:val="left" w:leader="none"/>
        </w:tabs>
        <w:spacing w:line="240" w:lineRule="auto" w:before="0" w:after="0"/>
        <w:ind w:left="1178" w:right="0" w:hanging="950"/>
        <w:jc w:val="left"/>
        <w:rPr>
          <w:sz w:val="21"/>
        </w:rPr>
      </w:pPr>
      <w:r>
        <w:rPr>
          <w:b/>
          <w:sz w:val="21"/>
        </w:rPr>
        <w:t>恶性肿瘤</w:t>
        <w:tab/>
      </w:r>
      <w:r>
        <w:rPr>
          <w:sz w:val="21"/>
        </w:rPr>
        <w:t>指恶性细胞不受控制的进行性增长和扩散，浸润和破坏周围正常</w:t>
      </w:r>
    </w:p>
    <w:p>
      <w:pPr>
        <w:pStyle w:val="BodyText"/>
        <w:spacing w:line="273" w:lineRule="auto" w:before="30"/>
        <w:ind w:left="3192" w:right="113"/>
      </w:pPr>
      <w:r>
        <w:rPr>
          <w:spacing w:val="-1"/>
        </w:rPr>
        <w:t>组织，可以经血管、淋巴管和体腔扩散转移到身体其它部位的疾病。</w:t>
      </w:r>
      <w:r>
        <w:rPr>
          <w:spacing w:val="-2"/>
        </w:rPr>
        <w:t>经病理学检查结果明确诊断，临床诊断属于世界卫生组织《疾病和 </w:t>
      </w:r>
      <w:r>
        <w:rPr>
          <w:spacing w:val="-1"/>
        </w:rPr>
        <w:t>有关健康问题的国际统计分类》</w:t>
      </w:r>
      <w:r>
        <w:rPr/>
        <w:t>（</w:t>
      </w:r>
      <w:r>
        <w:rPr>
          <w:rFonts w:ascii="Times New Roman" w:eastAsia="Times New Roman"/>
          <w:position w:val="1"/>
        </w:rPr>
        <w:t>ICD-10</w:t>
      </w:r>
      <w:r>
        <w:rPr/>
        <w:t>）的恶性肿瘤范畴。</w:t>
      </w:r>
    </w:p>
    <w:p>
      <w:pPr>
        <w:pStyle w:val="Heading3"/>
        <w:spacing w:line="274" w:lineRule="exact" w:before="0"/>
      </w:pPr>
      <w:r>
        <w:rPr>
          <w:w w:val="95"/>
        </w:rPr>
        <w:t>下列疾病不在保障范围内：</w:t>
      </w:r>
    </w:p>
    <w:p>
      <w:pPr>
        <w:spacing w:before="37"/>
        <w:ind w:left="3192" w:right="0" w:firstLine="0"/>
        <w:jc w:val="left"/>
        <w:rPr>
          <w:b/>
          <w:sz w:val="21"/>
        </w:rPr>
      </w:pPr>
      <w:r>
        <w:rPr>
          <w:b/>
          <w:w w:val="95"/>
          <w:sz w:val="21"/>
        </w:rPr>
        <w:t>（</w:t>
      </w:r>
      <w:r>
        <w:rPr>
          <w:rFonts w:ascii="Times New Roman" w:eastAsia="Times New Roman"/>
          <w:b/>
          <w:w w:val="95"/>
          <w:position w:val="1"/>
          <w:sz w:val="21"/>
        </w:rPr>
        <w:t>1</w:t>
      </w:r>
      <w:r>
        <w:rPr>
          <w:b/>
          <w:w w:val="95"/>
          <w:sz w:val="21"/>
        </w:rPr>
        <w:t>）原位癌；</w:t>
      </w:r>
    </w:p>
    <w:p>
      <w:pPr>
        <w:spacing w:before="30"/>
        <w:ind w:left="3192" w:right="0" w:firstLine="0"/>
        <w:jc w:val="left"/>
        <w:rPr>
          <w:b/>
          <w:sz w:val="21"/>
        </w:rPr>
      </w:pPr>
      <w:r>
        <w:rPr>
          <w:b/>
          <w:w w:val="95"/>
          <w:sz w:val="21"/>
        </w:rPr>
        <w:t>（</w:t>
      </w:r>
      <w:r>
        <w:rPr>
          <w:rFonts w:ascii="Times New Roman" w:eastAsia="Times New Roman"/>
          <w:b/>
          <w:w w:val="95"/>
          <w:position w:val="1"/>
          <w:sz w:val="21"/>
        </w:rPr>
        <w:t>2</w:t>
      </w:r>
      <w:r>
        <w:rPr>
          <w:b/>
          <w:w w:val="95"/>
          <w:sz w:val="21"/>
        </w:rPr>
        <w:t>）相当于</w:t>
      </w:r>
      <w:r>
        <w:rPr>
          <w:rFonts w:ascii="Times New Roman" w:eastAsia="Times New Roman"/>
          <w:b/>
          <w:w w:val="95"/>
          <w:position w:val="1"/>
          <w:sz w:val="21"/>
        </w:rPr>
        <w:t>Binet</w:t>
      </w:r>
      <w:r>
        <w:rPr>
          <w:b/>
          <w:w w:val="95"/>
          <w:sz w:val="21"/>
        </w:rPr>
        <w:t>分期方案</w:t>
      </w:r>
      <w:r>
        <w:rPr>
          <w:rFonts w:ascii="Times New Roman" w:eastAsia="Times New Roman"/>
          <w:b/>
          <w:w w:val="95"/>
          <w:position w:val="1"/>
          <w:sz w:val="21"/>
        </w:rPr>
        <w:t>A</w:t>
      </w:r>
      <w:r>
        <w:rPr>
          <w:b/>
          <w:w w:val="95"/>
          <w:sz w:val="21"/>
        </w:rPr>
        <w:t>期程度的慢性淋巴细胞白血病；</w:t>
      </w:r>
    </w:p>
    <w:p>
      <w:pPr>
        <w:spacing w:before="30"/>
        <w:ind w:left="3192" w:right="0" w:firstLine="0"/>
        <w:jc w:val="left"/>
        <w:rPr>
          <w:b/>
          <w:sz w:val="21"/>
        </w:rPr>
      </w:pPr>
      <w:r>
        <w:rPr>
          <w:b/>
          <w:sz w:val="21"/>
        </w:rPr>
        <w:t>（</w:t>
      </w:r>
      <w:r>
        <w:rPr>
          <w:rFonts w:ascii="Times New Roman" w:eastAsia="Times New Roman"/>
          <w:b/>
          <w:position w:val="1"/>
          <w:sz w:val="21"/>
        </w:rPr>
        <w:t>3</w:t>
      </w:r>
      <w:r>
        <w:rPr>
          <w:b/>
          <w:sz w:val="21"/>
        </w:rPr>
        <w:t>）相当于</w:t>
      </w:r>
      <w:r>
        <w:rPr>
          <w:rFonts w:ascii="Times New Roman" w:eastAsia="Times New Roman"/>
          <w:b/>
          <w:position w:val="1"/>
          <w:sz w:val="21"/>
        </w:rPr>
        <w:t>Ann Arbor</w:t>
      </w:r>
      <w:r>
        <w:rPr>
          <w:b/>
          <w:sz w:val="21"/>
        </w:rPr>
        <w:t>分期方案</w:t>
      </w:r>
      <w:r>
        <w:rPr>
          <w:rFonts w:ascii="Times New Roman" w:eastAsia="Times New Roman"/>
          <w:b/>
          <w:position w:val="1"/>
          <w:sz w:val="21"/>
        </w:rPr>
        <w:t>I</w:t>
      </w:r>
      <w:r>
        <w:rPr>
          <w:b/>
          <w:sz w:val="21"/>
        </w:rPr>
        <w:t>期程度的何杰金氏病；</w:t>
      </w:r>
    </w:p>
    <w:p>
      <w:pPr>
        <w:spacing w:before="30"/>
        <w:ind w:left="3192" w:right="0" w:firstLine="0"/>
        <w:jc w:val="left"/>
        <w:rPr>
          <w:b/>
          <w:sz w:val="21"/>
        </w:rPr>
      </w:pPr>
      <w:r>
        <w:rPr>
          <w:b/>
          <w:w w:val="95"/>
          <w:sz w:val="21"/>
        </w:rPr>
        <w:t>（</w:t>
      </w:r>
      <w:r>
        <w:rPr>
          <w:rFonts w:ascii="Times New Roman" w:eastAsia="Times New Roman"/>
          <w:b/>
          <w:w w:val="95"/>
          <w:position w:val="1"/>
          <w:sz w:val="21"/>
        </w:rPr>
        <w:t>4</w:t>
      </w:r>
      <w:r>
        <w:rPr>
          <w:b/>
          <w:w w:val="95"/>
          <w:sz w:val="21"/>
        </w:rPr>
        <w:t>）皮肤癌（不包括恶性黑色素瘤及已发生转移的皮肤癌）；</w:t>
      </w:r>
    </w:p>
    <w:p>
      <w:pPr>
        <w:spacing w:before="34"/>
        <w:ind w:left="3192" w:right="0" w:firstLine="0"/>
        <w:jc w:val="left"/>
        <w:rPr>
          <w:b/>
          <w:sz w:val="21"/>
        </w:rPr>
      </w:pPr>
      <w:r>
        <w:rPr>
          <w:b/>
          <w:w w:val="95"/>
          <w:position w:val="1"/>
          <w:sz w:val="21"/>
        </w:rPr>
        <w:t>（</w:t>
      </w:r>
      <w:r>
        <w:rPr>
          <w:rFonts w:ascii="Times New Roman" w:eastAsia="Times New Roman"/>
          <w:b/>
          <w:w w:val="95"/>
          <w:position w:val="2"/>
          <w:sz w:val="21"/>
        </w:rPr>
        <w:t>5</w:t>
      </w:r>
      <w:r>
        <w:rPr>
          <w:b/>
          <w:w w:val="95"/>
          <w:position w:val="1"/>
          <w:sz w:val="21"/>
        </w:rPr>
        <w:t>）</w:t>
      </w:r>
      <w:r>
        <w:rPr>
          <w:rFonts w:ascii="Times New Roman" w:eastAsia="Times New Roman"/>
          <w:b/>
          <w:w w:val="95"/>
          <w:position w:val="2"/>
          <w:sz w:val="21"/>
        </w:rPr>
        <w:t>TNM</w:t>
      </w:r>
      <w:r>
        <w:rPr>
          <w:b/>
          <w:w w:val="95"/>
          <w:position w:val="1"/>
          <w:sz w:val="21"/>
        </w:rPr>
        <w:t>分期为</w:t>
      </w:r>
      <w:r>
        <w:rPr>
          <w:rFonts w:ascii="Times New Roman" w:eastAsia="Times New Roman"/>
          <w:b/>
          <w:w w:val="95"/>
          <w:position w:val="2"/>
          <w:sz w:val="21"/>
        </w:rPr>
        <w:t>T</w:t>
      </w:r>
      <w:r>
        <w:rPr>
          <w:rFonts w:ascii="Times New Roman" w:eastAsia="Times New Roman"/>
          <w:b/>
          <w:w w:val="95"/>
          <w:sz w:val="12"/>
        </w:rPr>
        <w:t>1</w:t>
      </w:r>
      <w:r>
        <w:rPr>
          <w:rFonts w:ascii="Times New Roman" w:eastAsia="Times New Roman"/>
          <w:b/>
          <w:w w:val="95"/>
          <w:position w:val="2"/>
          <w:sz w:val="21"/>
        </w:rPr>
        <w:t>N</w:t>
      </w:r>
      <w:r>
        <w:rPr>
          <w:rFonts w:ascii="Times New Roman" w:eastAsia="Times New Roman"/>
          <w:b/>
          <w:w w:val="95"/>
          <w:sz w:val="12"/>
        </w:rPr>
        <w:t>0</w:t>
      </w:r>
      <w:r>
        <w:rPr>
          <w:rFonts w:ascii="Times New Roman" w:eastAsia="Times New Roman"/>
          <w:b/>
          <w:w w:val="95"/>
          <w:position w:val="2"/>
          <w:sz w:val="21"/>
        </w:rPr>
        <w:t>M</w:t>
      </w:r>
      <w:r>
        <w:rPr>
          <w:rFonts w:ascii="Times New Roman" w:eastAsia="Times New Roman"/>
          <w:b/>
          <w:w w:val="95"/>
          <w:sz w:val="12"/>
        </w:rPr>
        <w:t>0</w:t>
      </w:r>
      <w:r>
        <w:rPr>
          <w:b/>
          <w:w w:val="95"/>
          <w:position w:val="1"/>
          <w:sz w:val="21"/>
        </w:rPr>
        <w:t>期或更轻分期的前列腺癌；</w:t>
      </w:r>
    </w:p>
    <w:p>
      <w:pPr>
        <w:spacing w:before="26"/>
        <w:ind w:left="3192" w:right="0" w:firstLine="0"/>
        <w:jc w:val="left"/>
        <w:rPr>
          <w:b/>
          <w:sz w:val="21"/>
        </w:rPr>
      </w:pPr>
      <w:r>
        <w:rPr>
          <w:b/>
          <w:w w:val="95"/>
          <w:sz w:val="21"/>
        </w:rPr>
        <w:t>（</w:t>
      </w:r>
      <w:r>
        <w:rPr>
          <w:rFonts w:ascii="Times New Roman" w:eastAsia="Times New Roman"/>
          <w:b/>
          <w:w w:val="95"/>
          <w:position w:val="1"/>
          <w:sz w:val="21"/>
        </w:rPr>
        <w:t>6</w:t>
      </w:r>
      <w:r>
        <w:rPr>
          <w:b/>
          <w:w w:val="95"/>
          <w:sz w:val="21"/>
        </w:rPr>
        <w:t>）感染艾滋病病毒或患艾滋病期间所患恶性肿瘤。</w:t>
      </w:r>
    </w:p>
    <w:p>
      <w:pPr>
        <w:pStyle w:val="BodyText"/>
        <w:spacing w:before="3"/>
        <w:rPr>
          <w:b/>
          <w:sz w:val="26"/>
        </w:rPr>
      </w:pPr>
    </w:p>
    <w:p>
      <w:pPr>
        <w:pStyle w:val="ListParagraph"/>
        <w:numPr>
          <w:ilvl w:val="1"/>
          <w:numId w:val="3"/>
        </w:numPr>
        <w:tabs>
          <w:tab w:pos="1177" w:val="left" w:leader="none"/>
          <w:tab w:pos="1178" w:val="left" w:leader="none"/>
          <w:tab w:pos="3191" w:val="left" w:leader="none"/>
        </w:tabs>
        <w:spacing w:line="240" w:lineRule="auto" w:before="0" w:after="0"/>
        <w:ind w:left="1178" w:right="0" w:hanging="950"/>
        <w:jc w:val="left"/>
        <w:rPr>
          <w:sz w:val="21"/>
        </w:rPr>
      </w:pPr>
      <w:r>
        <w:rPr>
          <w:b/>
          <w:sz w:val="21"/>
        </w:rPr>
        <w:t>急性心肌梗塞</w:t>
        <w:tab/>
      </w:r>
      <w:r>
        <w:rPr>
          <w:sz w:val="21"/>
        </w:rPr>
        <w:t>指因冠状动脉阻塞导致的相应区域供血不足造成部分心肌坏死</w:t>
      </w:r>
      <w:r>
        <w:rPr>
          <w:spacing w:val="-6"/>
          <w:sz w:val="21"/>
        </w:rPr>
        <w:t>。</w:t>
      </w:r>
      <w:r>
        <w:rPr>
          <w:sz w:val="21"/>
        </w:rPr>
        <w:t>须</w:t>
      </w:r>
    </w:p>
    <w:p>
      <w:pPr>
        <w:pStyle w:val="BodyText"/>
        <w:spacing w:before="31"/>
        <w:ind w:left="3192"/>
      </w:pPr>
      <w:r>
        <w:rPr/>
        <w:t>满足下列至少三项条件：</w:t>
      </w:r>
    </w:p>
    <w:p>
      <w:pPr>
        <w:pStyle w:val="BodyText"/>
        <w:spacing w:before="37"/>
        <w:ind w:left="3192"/>
      </w:pPr>
      <w:r>
        <w:rPr/>
        <w:t>（</w:t>
      </w:r>
      <w:r>
        <w:rPr>
          <w:rFonts w:ascii="Times New Roman" w:eastAsia="Times New Roman"/>
          <w:position w:val="1"/>
        </w:rPr>
        <w:t>1</w:t>
      </w:r>
      <w:r>
        <w:rPr/>
        <w:t>）典型临床表现，例如急性胸痛等；</w:t>
      </w:r>
    </w:p>
    <w:p>
      <w:pPr>
        <w:pStyle w:val="BodyText"/>
        <w:spacing w:before="31"/>
        <w:ind w:left="3192"/>
      </w:pPr>
      <w:r>
        <w:rPr/>
        <w:t>（</w:t>
      </w:r>
      <w:r>
        <w:rPr>
          <w:rFonts w:ascii="Times New Roman" w:eastAsia="Times New Roman"/>
          <w:position w:val="1"/>
        </w:rPr>
        <w:t>2</w:t>
      </w:r>
      <w:r>
        <w:rPr/>
        <w:t>）新近的心电图改变提示急性心肌梗塞；</w:t>
      </w:r>
    </w:p>
    <w:p>
      <w:pPr>
        <w:pStyle w:val="BodyText"/>
        <w:spacing w:line="266" w:lineRule="auto" w:before="31"/>
        <w:ind w:left="3192" w:right="338"/>
      </w:pPr>
      <w:r>
        <w:rPr/>
        <w:t>（</w:t>
      </w:r>
      <w:r>
        <w:rPr>
          <w:rFonts w:ascii="Times New Roman" w:eastAsia="Times New Roman"/>
          <w:position w:val="1"/>
        </w:rPr>
        <w:t>3</w:t>
      </w:r>
      <w:r>
        <w:rPr/>
        <w:t>）心肌酶或肌钙蛋白有诊断意义的升高，或呈符合急性心肌梗塞的动态性变化；</w:t>
      </w:r>
    </w:p>
    <w:p>
      <w:pPr>
        <w:pStyle w:val="BodyText"/>
        <w:spacing w:before="14"/>
        <w:ind w:left="3192"/>
      </w:pPr>
      <w:r>
        <w:rPr/>
        <w:t>（</w:t>
      </w:r>
      <w:r>
        <w:rPr>
          <w:rFonts w:ascii="Times New Roman" w:eastAsia="Times New Roman"/>
          <w:position w:val="1"/>
        </w:rPr>
        <w:t>4</w:t>
      </w:r>
      <w:r>
        <w:rPr/>
        <w:t>）发病</w:t>
      </w:r>
      <w:r>
        <w:rPr>
          <w:rFonts w:ascii="Times New Roman" w:eastAsia="Times New Roman"/>
          <w:position w:val="1"/>
        </w:rPr>
        <w:t>90</w:t>
      </w:r>
      <w:r>
        <w:rPr/>
        <w:t>天后，经检查证实左心室功能降低，如左心室射血分</w:t>
      </w:r>
    </w:p>
    <w:p>
      <w:pPr>
        <w:pStyle w:val="BodyText"/>
        <w:spacing w:before="31"/>
        <w:ind w:left="3192"/>
      </w:pPr>
      <w:r>
        <w:rPr/>
        <w:t>数低于</w:t>
      </w:r>
      <w:r>
        <w:rPr>
          <w:rFonts w:ascii="Times New Roman" w:eastAsia="Times New Roman"/>
          <w:position w:val="1"/>
        </w:rPr>
        <w:t>50%</w:t>
      </w:r>
      <w:r>
        <w:rPr/>
        <w:t>。</w:t>
      </w:r>
    </w:p>
    <w:p>
      <w:pPr>
        <w:pStyle w:val="BodyText"/>
        <w:spacing w:before="3"/>
        <w:rPr>
          <w:sz w:val="20"/>
        </w:rPr>
      </w:pPr>
    </w:p>
    <w:p>
      <w:pPr>
        <w:pStyle w:val="ListParagraph"/>
        <w:numPr>
          <w:ilvl w:val="1"/>
          <w:numId w:val="3"/>
        </w:numPr>
        <w:tabs>
          <w:tab w:pos="1177" w:val="left" w:leader="none"/>
          <w:tab w:pos="1178" w:val="left" w:leader="none"/>
          <w:tab w:pos="3191" w:val="left" w:leader="none"/>
        </w:tabs>
        <w:spacing w:line="240" w:lineRule="auto" w:before="0" w:after="0"/>
        <w:ind w:left="1178" w:right="0" w:hanging="950"/>
        <w:jc w:val="left"/>
        <w:rPr>
          <w:sz w:val="21"/>
        </w:rPr>
      </w:pPr>
      <w:r>
        <w:rPr>
          <w:b/>
          <w:sz w:val="21"/>
        </w:rPr>
        <w:t>脑中风后遗症</w:t>
        <w:tab/>
      </w:r>
      <w:r>
        <w:rPr>
          <w:sz w:val="21"/>
        </w:rPr>
        <w:t>指因脑血管的突发病变引起脑血管出血</w:t>
      </w:r>
      <w:r>
        <w:rPr>
          <w:spacing w:val="-6"/>
          <w:sz w:val="21"/>
        </w:rPr>
        <w:t>、</w:t>
      </w:r>
      <w:r>
        <w:rPr>
          <w:sz w:val="21"/>
        </w:rPr>
        <w:t>栓塞或梗塞，并导致神经</w:t>
      </w:r>
    </w:p>
    <w:p>
      <w:pPr>
        <w:pStyle w:val="BodyText"/>
        <w:spacing w:before="31"/>
        <w:ind w:left="3192"/>
      </w:pPr>
      <w:r>
        <w:rPr/>
        <w:t>系统永久性的功能障碍。神经系统永久性的功能障碍，指疾病确诊</w:t>
      </w:r>
    </w:p>
    <w:p>
      <w:pPr>
        <w:pStyle w:val="BodyText"/>
        <w:spacing w:before="37"/>
        <w:ind w:left="3192"/>
      </w:pPr>
      <w:r>
        <w:rPr>
          <w:rFonts w:ascii="Times New Roman" w:eastAsia="Times New Roman"/>
          <w:position w:val="1"/>
        </w:rPr>
        <w:t>180 </w:t>
      </w:r>
      <w:r>
        <w:rPr/>
        <w:t>天后，仍遗留下列一种或一种以上障碍：</w:t>
      </w:r>
    </w:p>
    <w:p>
      <w:pPr>
        <w:spacing w:before="31"/>
        <w:ind w:left="3192"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rFonts w:ascii="Times New Roman" w:eastAsia="Times New Roman"/>
          <w:b/>
          <w:w w:val="95"/>
          <w:position w:val="1"/>
          <w:sz w:val="21"/>
        </w:rPr>
        <w:t>8.7</w:t>
      </w:r>
      <w:r>
        <w:rPr>
          <w:b/>
          <w:w w:val="95"/>
          <w:sz w:val="21"/>
        </w:rPr>
        <w:t>）</w:t>
      </w:r>
      <w:r>
        <w:rPr>
          <w:w w:val="95"/>
          <w:sz w:val="21"/>
        </w:rPr>
        <w:t>；</w:t>
      </w:r>
    </w:p>
    <w:p>
      <w:pPr>
        <w:pStyle w:val="Heading3"/>
        <w:spacing w:before="31"/>
        <w:rPr>
          <w:b w:val="0"/>
        </w:rPr>
      </w:pPr>
      <w:r>
        <w:rPr>
          <w:b w:val="0"/>
          <w:w w:val="95"/>
        </w:rPr>
        <w:t>（</w:t>
      </w:r>
      <w:r>
        <w:rPr>
          <w:rFonts w:ascii="Times New Roman" w:eastAsia="Times New Roman"/>
          <w:b w:val="0"/>
          <w:w w:val="95"/>
          <w:position w:val="1"/>
        </w:rPr>
        <w:t>2</w:t>
      </w:r>
      <w:r>
        <w:rPr>
          <w:b w:val="0"/>
          <w:w w:val="95"/>
        </w:rPr>
        <w:t>）</w:t>
      </w:r>
      <w:r>
        <w:rPr>
          <w:w w:val="95"/>
        </w:rPr>
        <w:t>语言能力或咀嚼吞咽能力完全丧失（</w:t>
      </w:r>
      <w:r>
        <w:rPr>
          <w:rFonts w:ascii="Times New Roman" w:eastAsia="Times New Roman"/>
          <w:w w:val="95"/>
          <w:position w:val="1"/>
        </w:rPr>
        <w:t>8.8</w:t>
      </w:r>
      <w:r>
        <w:rPr>
          <w:w w:val="95"/>
        </w:rPr>
        <w:t>）</w:t>
      </w:r>
      <w:r>
        <w:rPr>
          <w:b w:val="0"/>
          <w:w w:val="95"/>
        </w:rPr>
        <w:t>；</w:t>
      </w:r>
    </w:p>
    <w:p>
      <w:pPr>
        <w:spacing w:before="31"/>
        <w:ind w:left="3192" w:right="0" w:firstLine="0"/>
        <w:jc w:val="left"/>
        <w:rPr>
          <w:b/>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p>
    <w:p>
      <w:pPr>
        <w:spacing w:before="31"/>
        <w:ind w:left="3192" w:right="0" w:firstLine="0"/>
        <w:jc w:val="left"/>
        <w:rPr>
          <w:sz w:val="21"/>
        </w:rPr>
      </w:pPr>
      <w:r>
        <w:rPr>
          <w:b/>
          <w:sz w:val="21"/>
        </w:rPr>
        <w:t>动（</w:t>
      </w:r>
      <w:r>
        <w:rPr>
          <w:rFonts w:ascii="Times New Roman" w:eastAsia="Times New Roman"/>
          <w:b/>
          <w:position w:val="1"/>
          <w:sz w:val="21"/>
        </w:rPr>
        <w:t>8.9</w:t>
      </w:r>
      <w:r>
        <w:rPr>
          <w:b/>
          <w:sz w:val="21"/>
        </w:rPr>
        <w:t>）</w:t>
      </w:r>
      <w:r>
        <w:rPr>
          <w:sz w:val="21"/>
        </w:rPr>
        <w:t>中的三项或三项以上。</w:t>
      </w:r>
    </w:p>
    <w:p>
      <w:pPr>
        <w:pStyle w:val="BodyText"/>
        <w:spacing w:before="5"/>
        <w:rPr>
          <w:sz w:val="16"/>
        </w:rPr>
      </w:pPr>
    </w:p>
    <w:p>
      <w:pPr>
        <w:spacing w:after="0"/>
        <w:rPr>
          <w:sz w:val="16"/>
        </w:rPr>
        <w:sectPr>
          <w:type w:val="continuous"/>
          <w:pgSz w:w="11900" w:h="16840"/>
          <w:pgMar w:top="640" w:bottom="280" w:left="1500" w:right="800"/>
        </w:sectPr>
      </w:pPr>
    </w:p>
    <w:p>
      <w:pPr>
        <w:pStyle w:val="Heading3"/>
        <w:numPr>
          <w:ilvl w:val="1"/>
          <w:numId w:val="3"/>
        </w:numPr>
        <w:tabs>
          <w:tab w:pos="1177" w:val="left" w:leader="none"/>
          <w:tab w:pos="1178" w:val="left" w:leader="none"/>
        </w:tabs>
        <w:spacing w:line="266" w:lineRule="auto" w:before="48" w:after="0"/>
        <w:ind w:left="1178" w:right="0" w:hanging="950"/>
        <w:jc w:val="left"/>
      </w:pPr>
      <w:r>
        <w:rPr>
          <w:w w:val="95"/>
        </w:rPr>
        <w:t>重大器官移植术或造血干细胞移植术</w:t>
      </w:r>
    </w:p>
    <w:p>
      <w:pPr>
        <w:pStyle w:val="BodyText"/>
        <w:spacing w:before="48"/>
        <w:ind w:left="228"/>
      </w:pPr>
      <w:r>
        <w:rPr/>
        <w:br w:type="column"/>
      </w:r>
      <w:r>
        <w:rPr/>
        <w:t>重大器官移植术，指因相应器官功能衰竭，已经实施了肾脏、肝脏、</w:t>
      </w:r>
    </w:p>
    <w:p>
      <w:pPr>
        <w:pStyle w:val="BodyText"/>
        <w:spacing w:before="36"/>
        <w:ind w:left="228"/>
      </w:pPr>
      <w:r>
        <w:rPr/>
        <w:t>心脏或肺脏的异体移植手术。</w:t>
      </w:r>
    </w:p>
    <w:p>
      <w:pPr>
        <w:pStyle w:val="BodyText"/>
        <w:spacing w:line="273" w:lineRule="auto" w:before="36"/>
        <w:ind w:left="228" w:right="323"/>
      </w:pPr>
      <w:r>
        <w:rPr/>
        <w:t>造血干细胞移植术，指因造血功能损害或造血系统恶性肿瘤，已经实施了造血干细胞（</w:t>
      </w:r>
      <w:r>
        <w:rPr>
          <w:spacing w:val="-1"/>
        </w:rPr>
        <w:t>包括骨髓造血干细胞、外周血造血干细胞和脐血造血干细胞）的异体移植手术。</w:t>
      </w:r>
    </w:p>
    <w:p>
      <w:pPr>
        <w:spacing w:after="0" w:line="273" w:lineRule="auto"/>
        <w:sectPr>
          <w:type w:val="continuous"/>
          <w:pgSz w:w="11900" w:h="16840"/>
          <w:pgMar w:top="640" w:bottom="280" w:left="1500" w:right="800"/>
          <w:cols w:num="2" w:equalWidth="0">
            <w:col w:w="2859" w:space="105"/>
            <w:col w:w="6636"/>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38"/>
        <w:gridCol w:w="6303"/>
      </w:tblGrid>
      <w:tr>
        <w:trPr>
          <w:trHeight w:val="278" w:hRule="atLeast"/>
        </w:trPr>
        <w:tc>
          <w:tcPr>
            <w:tcW w:w="709" w:type="dxa"/>
          </w:tcPr>
          <w:p>
            <w:pPr>
              <w:pStyle w:val="TableParagraph"/>
              <w:spacing w:line="233" w:lineRule="exact"/>
              <w:ind w:left="50"/>
              <w:rPr>
                <w:rFonts w:ascii="Times New Roman"/>
                <w:sz w:val="21"/>
              </w:rPr>
            </w:pPr>
            <w:r>
              <w:rPr>
                <w:rFonts w:ascii="Times New Roman"/>
                <w:sz w:val="21"/>
              </w:rPr>
              <w:t>7.5</w:t>
            </w:r>
          </w:p>
        </w:tc>
        <w:tc>
          <w:tcPr>
            <w:tcW w:w="2138" w:type="dxa"/>
          </w:tcPr>
          <w:p>
            <w:pPr>
              <w:pStyle w:val="TableParagraph"/>
              <w:spacing w:line="223" w:lineRule="exact"/>
              <w:ind w:left="292"/>
              <w:rPr>
                <w:b/>
                <w:sz w:val="21"/>
              </w:rPr>
            </w:pPr>
            <w:r>
              <w:rPr>
                <w:b/>
                <w:w w:val="95"/>
                <w:sz w:val="21"/>
              </w:rPr>
              <w:t>冠状动脉搭桥术</w:t>
            </w:r>
          </w:p>
        </w:tc>
        <w:tc>
          <w:tcPr>
            <w:tcW w:w="6303" w:type="dxa"/>
          </w:tcPr>
          <w:p>
            <w:pPr>
              <w:pStyle w:val="TableParagraph"/>
              <w:spacing w:line="223" w:lineRule="exact"/>
              <w:ind w:left="166"/>
              <w:rPr>
                <w:sz w:val="21"/>
              </w:rPr>
            </w:pPr>
            <w:r>
              <w:rPr>
                <w:sz w:val="21"/>
              </w:rPr>
              <w:t>指为治疗严重的冠心病，实际实施了开胸进行的冠状动脉血管旁</w:t>
            </w:r>
          </w:p>
        </w:tc>
      </w:tr>
      <w:tr>
        <w:trPr>
          <w:trHeight w:val="307" w:hRule="atLeast"/>
        </w:trPr>
        <w:tc>
          <w:tcPr>
            <w:tcW w:w="709" w:type="dxa"/>
          </w:tcPr>
          <w:p>
            <w:pPr>
              <w:pStyle w:val="TableParagraph"/>
              <w:rPr>
                <w:rFonts w:ascii="Times New Roman"/>
                <w:sz w:val="20"/>
              </w:rPr>
            </w:pPr>
          </w:p>
        </w:tc>
        <w:tc>
          <w:tcPr>
            <w:tcW w:w="2138" w:type="dxa"/>
          </w:tcPr>
          <w:p>
            <w:pPr>
              <w:pStyle w:val="TableParagraph"/>
              <w:spacing w:line="256" w:lineRule="exact"/>
              <w:ind w:left="292"/>
              <w:rPr>
                <w:b/>
                <w:sz w:val="21"/>
              </w:rPr>
            </w:pPr>
            <w:r>
              <w:rPr>
                <w:b/>
                <w:w w:val="95"/>
                <w:sz w:val="21"/>
              </w:rPr>
              <w:t>（或称冠状动脉旁</w:t>
            </w:r>
          </w:p>
        </w:tc>
        <w:tc>
          <w:tcPr>
            <w:tcW w:w="6303" w:type="dxa"/>
          </w:tcPr>
          <w:p>
            <w:pPr>
              <w:pStyle w:val="TableParagraph"/>
              <w:spacing w:line="256" w:lineRule="exact"/>
              <w:ind w:left="166"/>
              <w:rPr>
                <w:sz w:val="21"/>
              </w:rPr>
            </w:pPr>
            <w:r>
              <w:rPr>
                <w:sz w:val="21"/>
              </w:rPr>
              <w:t>路移植的手术。</w:t>
            </w:r>
          </w:p>
        </w:tc>
      </w:tr>
      <w:tr>
        <w:trPr>
          <w:trHeight w:val="311" w:hRule="atLeast"/>
        </w:trPr>
        <w:tc>
          <w:tcPr>
            <w:tcW w:w="709" w:type="dxa"/>
          </w:tcPr>
          <w:p>
            <w:pPr>
              <w:pStyle w:val="TableParagraph"/>
              <w:rPr>
                <w:rFonts w:ascii="Times New Roman"/>
                <w:sz w:val="20"/>
              </w:rPr>
            </w:pPr>
          </w:p>
        </w:tc>
        <w:tc>
          <w:tcPr>
            <w:tcW w:w="2138" w:type="dxa"/>
          </w:tcPr>
          <w:p>
            <w:pPr>
              <w:pStyle w:val="TableParagraph"/>
              <w:spacing w:line="261" w:lineRule="exact"/>
              <w:ind w:left="292"/>
              <w:rPr>
                <w:b/>
                <w:sz w:val="21"/>
              </w:rPr>
            </w:pPr>
            <w:r>
              <w:rPr>
                <w:b/>
                <w:w w:val="95"/>
                <w:sz w:val="21"/>
              </w:rPr>
              <w:t>路移植术）</w:t>
            </w:r>
          </w:p>
        </w:tc>
        <w:tc>
          <w:tcPr>
            <w:tcW w:w="6303" w:type="dxa"/>
          </w:tcPr>
          <w:p>
            <w:pPr>
              <w:pStyle w:val="TableParagraph"/>
              <w:spacing w:line="261" w:lineRule="exact"/>
              <w:ind w:left="166"/>
              <w:rPr>
                <w:sz w:val="21"/>
              </w:rPr>
            </w:pPr>
            <w:r>
              <w:rPr>
                <w:sz w:val="21"/>
              </w:rPr>
              <w:t>冠状动脉支架植入术、心导管球囊扩张术、激光射频技术及其它非</w:t>
            </w:r>
          </w:p>
        </w:tc>
      </w:tr>
      <w:tr>
        <w:trPr>
          <w:trHeight w:val="42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61" w:lineRule="exact"/>
              <w:ind w:left="166"/>
              <w:rPr>
                <w:sz w:val="21"/>
              </w:rPr>
            </w:pPr>
            <w:r>
              <w:rPr>
                <w:sz w:val="21"/>
              </w:rPr>
              <w:t>开胸的介入手术、腔镜手术不在保障范围内。</w:t>
            </w:r>
          </w:p>
        </w:tc>
      </w:tr>
      <w:tr>
        <w:trPr>
          <w:trHeight w:val="751" w:hRule="atLeast"/>
        </w:trPr>
        <w:tc>
          <w:tcPr>
            <w:tcW w:w="709" w:type="dxa"/>
          </w:tcPr>
          <w:p>
            <w:pPr>
              <w:pStyle w:val="TableParagraph"/>
              <w:spacing w:before="151"/>
              <w:ind w:left="50"/>
              <w:rPr>
                <w:rFonts w:ascii="Times New Roman"/>
                <w:sz w:val="21"/>
              </w:rPr>
            </w:pPr>
            <w:r>
              <w:rPr>
                <w:rFonts w:ascii="Times New Roman"/>
                <w:sz w:val="21"/>
              </w:rPr>
              <w:t>7.6</w:t>
            </w:r>
          </w:p>
        </w:tc>
        <w:tc>
          <w:tcPr>
            <w:tcW w:w="2138" w:type="dxa"/>
          </w:tcPr>
          <w:p>
            <w:pPr>
              <w:pStyle w:val="TableParagraph"/>
              <w:spacing w:before="108"/>
              <w:ind w:left="292"/>
              <w:rPr>
                <w:b/>
                <w:sz w:val="21"/>
              </w:rPr>
            </w:pPr>
            <w:r>
              <w:rPr>
                <w:b/>
                <w:w w:val="95"/>
                <w:sz w:val="21"/>
              </w:rPr>
              <w:t>终末期肾病（或称</w:t>
            </w:r>
          </w:p>
          <w:p>
            <w:pPr>
              <w:pStyle w:val="TableParagraph"/>
              <w:spacing w:before="36"/>
              <w:ind w:left="292"/>
              <w:rPr>
                <w:b/>
                <w:sz w:val="21"/>
              </w:rPr>
            </w:pPr>
            <w:r>
              <w:rPr>
                <w:b/>
                <w:w w:val="95"/>
                <w:sz w:val="21"/>
              </w:rPr>
              <w:t>慢性肾功能衰竭尿</w:t>
            </w:r>
          </w:p>
        </w:tc>
        <w:tc>
          <w:tcPr>
            <w:tcW w:w="6303" w:type="dxa"/>
          </w:tcPr>
          <w:p>
            <w:pPr>
              <w:pStyle w:val="TableParagraph"/>
              <w:spacing w:line="310" w:lineRule="atLeast" w:before="73"/>
              <w:ind w:left="166" w:right="255"/>
              <w:rPr>
                <w:sz w:val="21"/>
              </w:rPr>
            </w:pPr>
            <w:r>
              <w:rPr>
                <w:sz w:val="21"/>
              </w:rPr>
              <w:t>指双肾功能慢性不可逆性衰竭，达到尿毒症期，经诊断后已经进行了至少 </w:t>
            </w:r>
            <w:r>
              <w:rPr>
                <w:rFonts w:ascii="Times New Roman" w:eastAsia="Times New Roman"/>
                <w:position w:val="1"/>
                <w:sz w:val="21"/>
              </w:rPr>
              <w:t>90 </w:t>
            </w:r>
            <w:r>
              <w:rPr>
                <w:sz w:val="21"/>
              </w:rPr>
              <w:t>天的规律性透析治疗或实施了肾脏移植手术。</w:t>
            </w:r>
          </w:p>
        </w:tc>
      </w:tr>
      <w:tr>
        <w:trPr>
          <w:trHeight w:val="456" w:hRule="atLeast"/>
        </w:trPr>
        <w:tc>
          <w:tcPr>
            <w:tcW w:w="709" w:type="dxa"/>
          </w:tcPr>
          <w:p>
            <w:pPr>
              <w:pStyle w:val="TableParagraph"/>
              <w:rPr>
                <w:rFonts w:ascii="Times New Roman"/>
                <w:sz w:val="20"/>
              </w:rPr>
            </w:pPr>
          </w:p>
        </w:tc>
        <w:tc>
          <w:tcPr>
            <w:tcW w:w="2138" w:type="dxa"/>
          </w:tcPr>
          <w:p>
            <w:pPr>
              <w:pStyle w:val="TableParagraph"/>
              <w:spacing w:line="256" w:lineRule="exact"/>
              <w:ind w:left="292"/>
              <w:rPr>
                <w:b/>
                <w:sz w:val="21"/>
              </w:rPr>
            </w:pPr>
            <w:r>
              <w:rPr>
                <w:b/>
                <w:w w:val="95"/>
                <w:sz w:val="21"/>
              </w:rPr>
              <w:t>毒症期）</w:t>
            </w:r>
          </w:p>
        </w:tc>
        <w:tc>
          <w:tcPr>
            <w:tcW w:w="6303" w:type="dxa"/>
          </w:tcPr>
          <w:p>
            <w:pPr>
              <w:pStyle w:val="TableParagraph"/>
              <w:rPr>
                <w:rFonts w:ascii="Times New Roman"/>
                <w:sz w:val="20"/>
              </w:rPr>
            </w:pPr>
          </w:p>
        </w:tc>
      </w:tr>
      <w:tr>
        <w:trPr>
          <w:trHeight w:val="479" w:hRule="atLeast"/>
        </w:trPr>
        <w:tc>
          <w:tcPr>
            <w:tcW w:w="709" w:type="dxa"/>
          </w:tcPr>
          <w:p>
            <w:pPr>
              <w:pStyle w:val="TableParagraph"/>
              <w:spacing w:before="191"/>
              <w:ind w:left="50"/>
              <w:rPr>
                <w:rFonts w:ascii="Times New Roman"/>
                <w:sz w:val="21"/>
              </w:rPr>
            </w:pPr>
            <w:r>
              <w:rPr>
                <w:rFonts w:ascii="Times New Roman"/>
                <w:sz w:val="21"/>
              </w:rPr>
              <w:t>7.7</w:t>
            </w:r>
          </w:p>
        </w:tc>
        <w:tc>
          <w:tcPr>
            <w:tcW w:w="2138" w:type="dxa"/>
          </w:tcPr>
          <w:p>
            <w:pPr>
              <w:pStyle w:val="TableParagraph"/>
              <w:spacing w:before="148"/>
              <w:ind w:left="292"/>
              <w:rPr>
                <w:b/>
                <w:sz w:val="21"/>
              </w:rPr>
            </w:pPr>
            <w:r>
              <w:rPr>
                <w:b/>
                <w:w w:val="95"/>
                <w:sz w:val="21"/>
              </w:rPr>
              <w:t>多个肢体缺失</w:t>
            </w:r>
          </w:p>
        </w:tc>
        <w:tc>
          <w:tcPr>
            <w:tcW w:w="6303" w:type="dxa"/>
          </w:tcPr>
          <w:p>
            <w:pPr>
              <w:pStyle w:val="TableParagraph"/>
              <w:spacing w:before="148"/>
              <w:ind w:left="166"/>
              <w:rPr>
                <w:sz w:val="21"/>
              </w:rPr>
            </w:pPr>
            <w:r>
              <w:rPr>
                <w:sz w:val="21"/>
              </w:rPr>
              <w:t>指因疾病或意外伤害导致两个或两个以上肢体自腕关节或踝关节</w:t>
            </w:r>
          </w:p>
        </w:tc>
      </w:tr>
      <w:tr>
        <w:trPr>
          <w:trHeight w:val="45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6" w:lineRule="exact"/>
              <w:ind w:left="166"/>
              <w:rPr>
                <w:sz w:val="21"/>
              </w:rPr>
            </w:pPr>
            <w:r>
              <w:rPr>
                <w:sz w:val="21"/>
              </w:rPr>
              <w:t>近端（靠近躯干端）以上完全性断离。</w:t>
            </w:r>
          </w:p>
        </w:tc>
      </w:tr>
      <w:tr>
        <w:trPr>
          <w:trHeight w:val="479" w:hRule="atLeast"/>
        </w:trPr>
        <w:tc>
          <w:tcPr>
            <w:tcW w:w="709" w:type="dxa"/>
          </w:tcPr>
          <w:p>
            <w:pPr>
              <w:pStyle w:val="TableParagraph"/>
              <w:spacing w:before="191"/>
              <w:ind w:left="50"/>
              <w:rPr>
                <w:rFonts w:ascii="Times New Roman"/>
                <w:sz w:val="21"/>
              </w:rPr>
            </w:pPr>
            <w:r>
              <w:rPr>
                <w:rFonts w:ascii="Times New Roman"/>
                <w:sz w:val="21"/>
              </w:rPr>
              <w:t>7.8</w:t>
            </w:r>
          </w:p>
        </w:tc>
        <w:tc>
          <w:tcPr>
            <w:tcW w:w="2138" w:type="dxa"/>
          </w:tcPr>
          <w:p>
            <w:pPr>
              <w:pStyle w:val="TableParagraph"/>
              <w:spacing w:before="148"/>
              <w:ind w:left="292"/>
              <w:rPr>
                <w:b/>
                <w:sz w:val="21"/>
              </w:rPr>
            </w:pPr>
            <w:r>
              <w:rPr>
                <w:b/>
                <w:w w:val="95"/>
                <w:sz w:val="21"/>
              </w:rPr>
              <w:t>急性或亚急性重症</w:t>
            </w:r>
          </w:p>
        </w:tc>
        <w:tc>
          <w:tcPr>
            <w:tcW w:w="6303" w:type="dxa"/>
          </w:tcPr>
          <w:p>
            <w:pPr>
              <w:pStyle w:val="TableParagraph"/>
              <w:spacing w:before="148"/>
              <w:ind w:left="166"/>
              <w:rPr>
                <w:sz w:val="21"/>
              </w:rPr>
            </w:pPr>
            <w:r>
              <w:rPr>
                <w:sz w:val="21"/>
              </w:rPr>
              <w:t>指因肝炎病毒感染引起肝脏组织弥漫性坏死，导致急性肝功能衰</w:t>
            </w:r>
          </w:p>
        </w:tc>
      </w:tr>
      <w:tr>
        <w:trPr>
          <w:trHeight w:val="300" w:hRule="atLeast"/>
        </w:trPr>
        <w:tc>
          <w:tcPr>
            <w:tcW w:w="709" w:type="dxa"/>
          </w:tcPr>
          <w:p>
            <w:pPr>
              <w:pStyle w:val="TableParagraph"/>
              <w:rPr>
                <w:rFonts w:ascii="Times New Roman"/>
                <w:sz w:val="20"/>
              </w:rPr>
            </w:pPr>
          </w:p>
        </w:tc>
        <w:tc>
          <w:tcPr>
            <w:tcW w:w="2138" w:type="dxa"/>
          </w:tcPr>
          <w:p>
            <w:pPr>
              <w:pStyle w:val="TableParagraph"/>
              <w:spacing w:line="256" w:lineRule="exact"/>
              <w:ind w:left="292"/>
              <w:rPr>
                <w:b/>
                <w:sz w:val="21"/>
              </w:rPr>
            </w:pPr>
            <w:r>
              <w:rPr>
                <w:b/>
                <w:w w:val="95"/>
                <w:sz w:val="21"/>
              </w:rPr>
              <w:t>肝炎</w:t>
            </w:r>
          </w:p>
        </w:tc>
        <w:tc>
          <w:tcPr>
            <w:tcW w:w="6303" w:type="dxa"/>
          </w:tcPr>
          <w:p>
            <w:pPr>
              <w:pStyle w:val="TableParagraph"/>
              <w:spacing w:line="256" w:lineRule="exact"/>
              <w:ind w:left="166"/>
              <w:rPr>
                <w:sz w:val="21"/>
              </w:rPr>
            </w:pPr>
            <w:r>
              <w:rPr>
                <w:sz w:val="21"/>
              </w:rPr>
              <w:t>竭，且经血清学或病毒学检查证实，并须满足下列全部条件：</w:t>
            </w:r>
          </w:p>
        </w:tc>
      </w:tr>
      <w:tr>
        <w:trPr>
          <w:trHeight w:val="136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73" w:lineRule="exact"/>
              <w:ind w:left="166"/>
              <w:rPr>
                <w:sz w:val="21"/>
              </w:rPr>
            </w:pPr>
            <w:r>
              <w:rPr>
                <w:sz w:val="21"/>
              </w:rPr>
              <w:t>（</w:t>
            </w:r>
            <w:r>
              <w:rPr>
                <w:rFonts w:ascii="Times New Roman" w:eastAsia="Times New Roman"/>
                <w:position w:val="1"/>
                <w:sz w:val="21"/>
              </w:rPr>
              <w:t>1</w:t>
            </w:r>
            <w:r>
              <w:rPr>
                <w:sz w:val="21"/>
              </w:rPr>
              <w:t>）重度黄疸或黄疸迅速加重；</w:t>
            </w:r>
          </w:p>
          <w:p>
            <w:pPr>
              <w:pStyle w:val="TableParagraph"/>
              <w:spacing w:before="31"/>
              <w:ind w:left="166"/>
              <w:rPr>
                <w:sz w:val="21"/>
              </w:rPr>
            </w:pPr>
            <w:r>
              <w:rPr>
                <w:sz w:val="21"/>
              </w:rPr>
              <w:t>（</w:t>
            </w:r>
            <w:r>
              <w:rPr>
                <w:rFonts w:ascii="Times New Roman" w:eastAsia="Times New Roman"/>
                <w:position w:val="1"/>
                <w:sz w:val="21"/>
              </w:rPr>
              <w:t>2</w:t>
            </w:r>
            <w:r>
              <w:rPr>
                <w:sz w:val="21"/>
              </w:rPr>
              <w:t>）肝性脑病；</w:t>
            </w:r>
          </w:p>
          <w:p>
            <w:pPr>
              <w:pStyle w:val="TableParagraph"/>
              <w:spacing w:before="31"/>
              <w:ind w:left="166"/>
              <w:rPr>
                <w:sz w:val="21"/>
              </w:rPr>
            </w:pPr>
            <w:r>
              <w:rPr>
                <w:sz w:val="21"/>
              </w:rPr>
              <w:t>（</w:t>
            </w:r>
            <w:r>
              <w:rPr>
                <w:rFonts w:ascii="Times New Roman" w:eastAsia="Times New Roman"/>
                <w:position w:val="1"/>
                <w:sz w:val="21"/>
              </w:rPr>
              <w:t>3</w:t>
            </w:r>
            <w:r>
              <w:rPr>
                <w:sz w:val="21"/>
              </w:rPr>
              <w:t>）</w:t>
            </w:r>
            <w:r>
              <w:rPr>
                <w:rFonts w:ascii="Times New Roman" w:eastAsia="Times New Roman"/>
                <w:position w:val="1"/>
                <w:sz w:val="21"/>
              </w:rPr>
              <w:t>B </w:t>
            </w:r>
            <w:r>
              <w:rPr>
                <w:sz w:val="21"/>
              </w:rPr>
              <w:t>超或其它影像学检查显示肝脏体积急速萎缩；</w:t>
            </w:r>
          </w:p>
          <w:p>
            <w:pPr>
              <w:pStyle w:val="TableParagraph"/>
              <w:spacing w:before="31"/>
              <w:ind w:left="166"/>
              <w:rPr>
                <w:sz w:val="21"/>
              </w:rPr>
            </w:pPr>
            <w:r>
              <w:rPr>
                <w:sz w:val="21"/>
              </w:rPr>
              <w:t>（</w:t>
            </w:r>
            <w:r>
              <w:rPr>
                <w:rFonts w:ascii="Times New Roman" w:eastAsia="Times New Roman"/>
                <w:position w:val="1"/>
                <w:sz w:val="21"/>
              </w:rPr>
              <w:t>4</w:t>
            </w:r>
            <w:r>
              <w:rPr>
                <w:sz w:val="21"/>
              </w:rPr>
              <w:t>）肝功能指标进行性恶化。</w:t>
            </w:r>
          </w:p>
        </w:tc>
      </w:tr>
      <w:tr>
        <w:trPr>
          <w:trHeight w:val="435" w:hRule="atLeast"/>
        </w:trPr>
        <w:tc>
          <w:tcPr>
            <w:tcW w:w="709" w:type="dxa"/>
          </w:tcPr>
          <w:p>
            <w:pPr>
              <w:pStyle w:val="TableParagraph"/>
              <w:spacing w:before="148"/>
              <w:ind w:left="50"/>
              <w:rPr>
                <w:rFonts w:ascii="Times New Roman"/>
                <w:sz w:val="21"/>
              </w:rPr>
            </w:pPr>
            <w:r>
              <w:rPr>
                <w:rFonts w:ascii="Times New Roman"/>
                <w:sz w:val="21"/>
              </w:rPr>
              <w:t>7.9</w:t>
            </w:r>
          </w:p>
        </w:tc>
        <w:tc>
          <w:tcPr>
            <w:tcW w:w="2138" w:type="dxa"/>
          </w:tcPr>
          <w:p>
            <w:pPr>
              <w:pStyle w:val="TableParagraph"/>
              <w:spacing w:before="104"/>
              <w:ind w:left="292"/>
              <w:rPr>
                <w:b/>
                <w:sz w:val="21"/>
              </w:rPr>
            </w:pPr>
            <w:r>
              <w:rPr>
                <w:b/>
                <w:w w:val="95"/>
                <w:sz w:val="21"/>
              </w:rPr>
              <w:t>良性脑肿瘤</w:t>
            </w:r>
          </w:p>
        </w:tc>
        <w:tc>
          <w:tcPr>
            <w:tcW w:w="6303" w:type="dxa"/>
          </w:tcPr>
          <w:p>
            <w:pPr>
              <w:pStyle w:val="TableParagraph"/>
              <w:spacing w:before="104"/>
              <w:ind w:left="166"/>
              <w:rPr>
                <w:sz w:val="21"/>
              </w:rPr>
            </w:pPr>
            <w:r>
              <w:rPr>
                <w:sz w:val="21"/>
              </w:rPr>
              <w:t>指脑的良性肿瘤，已经引起颅内压增高，临床表现为视神经乳头</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6" w:lineRule="exact"/>
              <w:ind w:left="166"/>
              <w:rPr>
                <w:sz w:val="21"/>
              </w:rPr>
            </w:pPr>
            <w:r>
              <w:rPr>
                <w:spacing w:val="-16"/>
                <w:sz w:val="21"/>
              </w:rPr>
              <w:t>水肿、精神症状、癫痫及运动感觉障碍等，并危及生命。须由头颅断</w:t>
            </w:r>
          </w:p>
        </w:tc>
      </w:tr>
      <w:tr>
        <w:trPr>
          <w:trHeight w:val="125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73" w:lineRule="exact"/>
              <w:ind w:left="166"/>
              <w:rPr>
                <w:sz w:val="21"/>
              </w:rPr>
            </w:pPr>
            <w:r>
              <w:rPr>
                <w:sz w:val="21"/>
              </w:rPr>
              <w:t>层扫描（</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p>
          <w:p>
            <w:pPr>
              <w:pStyle w:val="TableParagraph"/>
              <w:spacing w:before="31"/>
              <w:ind w:left="166"/>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66"/>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66"/>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6" w:lineRule="exact"/>
              <w:ind w:left="166"/>
              <w:rPr>
                <w:sz w:val="21"/>
              </w:rPr>
            </w:pPr>
            <w:r>
              <w:rPr>
                <w:sz w:val="21"/>
              </w:rPr>
              <w:t>脑垂体瘤、脑囊肿、脑血管性疾病不在保障范围内。</w:t>
            </w:r>
          </w:p>
        </w:tc>
      </w:tr>
      <w:tr>
        <w:trPr>
          <w:trHeight w:val="1727" w:hRule="atLeast"/>
        </w:trPr>
        <w:tc>
          <w:tcPr>
            <w:tcW w:w="709" w:type="dxa"/>
          </w:tcPr>
          <w:p>
            <w:pPr>
              <w:pStyle w:val="TableParagraph"/>
              <w:spacing w:before="191"/>
              <w:ind w:left="50"/>
              <w:rPr>
                <w:rFonts w:ascii="Times New Roman"/>
                <w:sz w:val="21"/>
              </w:rPr>
            </w:pPr>
            <w:r>
              <w:rPr>
                <w:rFonts w:ascii="Times New Roman"/>
                <w:sz w:val="21"/>
              </w:rPr>
              <w:t>7.10</w:t>
            </w:r>
          </w:p>
        </w:tc>
        <w:tc>
          <w:tcPr>
            <w:tcW w:w="2138" w:type="dxa"/>
          </w:tcPr>
          <w:p>
            <w:pPr>
              <w:pStyle w:val="TableParagraph"/>
              <w:spacing w:before="148"/>
              <w:ind w:left="292"/>
              <w:rPr>
                <w:b/>
                <w:sz w:val="21"/>
              </w:rPr>
            </w:pPr>
            <w:r>
              <w:rPr>
                <w:b/>
                <w:w w:val="95"/>
                <w:sz w:val="21"/>
              </w:rPr>
              <w:t>慢性肝功能衰竭失</w:t>
            </w:r>
          </w:p>
          <w:p>
            <w:pPr>
              <w:pStyle w:val="TableParagraph"/>
              <w:spacing w:before="36"/>
              <w:ind w:left="292"/>
              <w:rPr>
                <w:b/>
                <w:sz w:val="21"/>
              </w:rPr>
            </w:pPr>
            <w:r>
              <w:rPr>
                <w:b/>
                <w:w w:val="95"/>
                <w:sz w:val="21"/>
              </w:rPr>
              <w:t>代偿期</w:t>
            </w:r>
          </w:p>
        </w:tc>
        <w:tc>
          <w:tcPr>
            <w:tcW w:w="6303" w:type="dxa"/>
          </w:tcPr>
          <w:p>
            <w:pPr>
              <w:pStyle w:val="TableParagraph"/>
              <w:spacing w:before="148"/>
              <w:ind w:left="166"/>
              <w:rPr>
                <w:sz w:val="21"/>
              </w:rPr>
            </w:pPr>
            <w:r>
              <w:rPr>
                <w:sz w:val="21"/>
              </w:rPr>
              <w:t>指因慢性肝脏疾病导致肝功能衰竭。须满足下列全部条件：</w:t>
            </w:r>
          </w:p>
          <w:p>
            <w:pPr>
              <w:pStyle w:val="TableParagraph"/>
              <w:spacing w:before="36"/>
              <w:ind w:left="166"/>
              <w:rPr>
                <w:sz w:val="21"/>
              </w:rPr>
            </w:pPr>
            <w:r>
              <w:rPr>
                <w:sz w:val="21"/>
              </w:rPr>
              <w:t>（</w:t>
            </w:r>
            <w:r>
              <w:rPr>
                <w:rFonts w:ascii="Times New Roman" w:eastAsia="Times New Roman"/>
                <w:position w:val="1"/>
                <w:sz w:val="21"/>
              </w:rPr>
              <w:t>1</w:t>
            </w:r>
            <w:r>
              <w:rPr>
                <w:sz w:val="21"/>
              </w:rPr>
              <w:t>）持续性黄疸；</w:t>
            </w:r>
          </w:p>
          <w:p>
            <w:pPr>
              <w:pStyle w:val="TableParagraph"/>
              <w:spacing w:before="30"/>
              <w:ind w:left="166"/>
              <w:rPr>
                <w:sz w:val="21"/>
              </w:rPr>
            </w:pPr>
            <w:r>
              <w:rPr>
                <w:sz w:val="21"/>
              </w:rPr>
              <w:t>（</w:t>
            </w:r>
            <w:r>
              <w:rPr>
                <w:rFonts w:ascii="Times New Roman" w:eastAsia="Times New Roman"/>
                <w:position w:val="1"/>
                <w:sz w:val="21"/>
              </w:rPr>
              <w:t>2</w:t>
            </w:r>
            <w:r>
              <w:rPr>
                <w:sz w:val="21"/>
              </w:rPr>
              <w:t>）腹水；</w:t>
            </w:r>
          </w:p>
          <w:p>
            <w:pPr>
              <w:pStyle w:val="TableParagraph"/>
              <w:spacing w:before="30"/>
              <w:ind w:left="166"/>
              <w:rPr>
                <w:sz w:val="21"/>
              </w:rPr>
            </w:pPr>
            <w:r>
              <w:rPr>
                <w:sz w:val="21"/>
              </w:rPr>
              <w:t>（</w:t>
            </w:r>
            <w:r>
              <w:rPr>
                <w:rFonts w:ascii="Times New Roman" w:eastAsia="Times New Roman"/>
                <w:position w:val="1"/>
                <w:sz w:val="21"/>
              </w:rPr>
              <w:t>3</w:t>
            </w:r>
            <w:r>
              <w:rPr>
                <w:sz w:val="21"/>
              </w:rPr>
              <w:t>）肝性脑病；</w:t>
            </w:r>
          </w:p>
          <w:p>
            <w:pPr>
              <w:pStyle w:val="TableParagraph"/>
              <w:spacing w:before="30"/>
              <w:ind w:left="166"/>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1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6" w:lineRule="exact"/>
              <w:ind w:left="166"/>
              <w:rPr>
                <w:sz w:val="21"/>
              </w:rPr>
            </w:pPr>
            <w:r>
              <w:rPr>
                <w:sz w:val="21"/>
              </w:rPr>
              <w:t>因酗酒或药物滥用导致的肝功能衰竭不在保障范围内。</w:t>
            </w:r>
          </w:p>
        </w:tc>
      </w:tr>
      <w:tr>
        <w:trPr>
          <w:trHeight w:val="751" w:hRule="atLeast"/>
        </w:trPr>
        <w:tc>
          <w:tcPr>
            <w:tcW w:w="709" w:type="dxa"/>
          </w:tcPr>
          <w:p>
            <w:pPr>
              <w:pStyle w:val="TableParagraph"/>
              <w:spacing w:before="151"/>
              <w:ind w:left="50"/>
              <w:rPr>
                <w:rFonts w:ascii="Times New Roman"/>
                <w:sz w:val="21"/>
              </w:rPr>
            </w:pPr>
            <w:r>
              <w:rPr>
                <w:rFonts w:ascii="Times New Roman"/>
                <w:sz w:val="21"/>
              </w:rPr>
              <w:t>7.11</w:t>
            </w:r>
          </w:p>
        </w:tc>
        <w:tc>
          <w:tcPr>
            <w:tcW w:w="2138" w:type="dxa"/>
          </w:tcPr>
          <w:p>
            <w:pPr>
              <w:pStyle w:val="TableParagraph"/>
              <w:spacing w:line="273" w:lineRule="auto" w:before="108"/>
              <w:ind w:left="292" w:right="164"/>
              <w:rPr>
                <w:b/>
                <w:sz w:val="21"/>
              </w:rPr>
            </w:pPr>
            <w:r>
              <w:rPr>
                <w:b/>
                <w:w w:val="95"/>
                <w:sz w:val="21"/>
              </w:rPr>
              <w:t>脑炎后遗症或脑膜炎后遗症</w:t>
            </w:r>
          </w:p>
        </w:tc>
        <w:tc>
          <w:tcPr>
            <w:tcW w:w="6303" w:type="dxa"/>
          </w:tcPr>
          <w:p>
            <w:pPr>
              <w:pStyle w:val="TableParagraph"/>
              <w:spacing w:line="310" w:lineRule="atLeast" w:before="73"/>
              <w:ind w:left="166" w:right="49"/>
              <w:rPr>
                <w:sz w:val="21"/>
              </w:rPr>
            </w:pPr>
            <w:r>
              <w:rPr>
                <w:spacing w:val="-1"/>
                <w:sz w:val="21"/>
              </w:rPr>
              <w:t>指因患脑炎或脑膜炎导致的神经系统永久性的功能障碍。神经系统</w:t>
            </w:r>
            <w:r>
              <w:rPr>
                <w:spacing w:val="-6"/>
                <w:sz w:val="21"/>
              </w:rPr>
              <w:t>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6" w:lineRule="exact"/>
              <w:ind w:left="166"/>
              <w:rPr>
                <w:sz w:val="21"/>
              </w:rPr>
            </w:pPr>
            <w:r>
              <w:rPr>
                <w:sz w:val="21"/>
              </w:rPr>
              <w:t>以上障碍：</w:t>
            </w:r>
          </w:p>
        </w:tc>
      </w:tr>
      <w:tr>
        <w:trPr>
          <w:trHeight w:val="94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73" w:lineRule="exact"/>
              <w:ind w:left="166"/>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66"/>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66"/>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6" w:lineRule="exact"/>
              <w:ind w:left="166"/>
              <w:rPr>
                <w:sz w:val="21"/>
              </w:rPr>
            </w:pPr>
            <w:r>
              <w:rPr>
                <w:sz w:val="21"/>
              </w:rPr>
              <w:t>动中的三项或三项以上。</w:t>
            </w:r>
          </w:p>
        </w:tc>
      </w:tr>
      <w:tr>
        <w:trPr>
          <w:trHeight w:val="1018" w:hRule="atLeast"/>
        </w:trPr>
        <w:tc>
          <w:tcPr>
            <w:tcW w:w="709" w:type="dxa"/>
          </w:tcPr>
          <w:p>
            <w:pPr>
              <w:pStyle w:val="TableParagraph"/>
              <w:spacing w:before="152"/>
              <w:ind w:left="50"/>
              <w:rPr>
                <w:rFonts w:ascii="Times New Roman"/>
                <w:sz w:val="21"/>
              </w:rPr>
            </w:pPr>
            <w:r>
              <w:rPr>
                <w:rFonts w:ascii="Times New Roman"/>
                <w:sz w:val="21"/>
              </w:rPr>
              <w:t>7.12</w:t>
            </w:r>
          </w:p>
        </w:tc>
        <w:tc>
          <w:tcPr>
            <w:tcW w:w="2138" w:type="dxa"/>
          </w:tcPr>
          <w:p>
            <w:pPr>
              <w:pStyle w:val="TableParagraph"/>
              <w:spacing w:before="109"/>
              <w:ind w:left="292"/>
              <w:rPr>
                <w:b/>
                <w:sz w:val="21"/>
              </w:rPr>
            </w:pPr>
            <w:r>
              <w:rPr>
                <w:b/>
                <w:w w:val="95"/>
                <w:sz w:val="21"/>
              </w:rPr>
              <w:t>深度昏迷</w:t>
            </w:r>
          </w:p>
        </w:tc>
        <w:tc>
          <w:tcPr>
            <w:tcW w:w="6303" w:type="dxa"/>
          </w:tcPr>
          <w:p>
            <w:pPr>
              <w:pStyle w:val="TableParagraph"/>
              <w:spacing w:line="266" w:lineRule="auto" w:before="109"/>
              <w:ind w:left="166" w:right="52"/>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line="265" w:lineRule="exact" w:before="5"/>
              <w:ind w:left="166"/>
              <w:rPr>
                <w:rFonts w:ascii="Times New Roman" w:eastAsia="Times New Roman"/>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w:t>
            </w:r>
          </w:p>
        </w:tc>
      </w:tr>
    </w:tbl>
    <w:p>
      <w:pPr>
        <w:spacing w:after="0" w:line="265" w:lineRule="exact"/>
        <w:rPr>
          <w:rFonts w:ascii="Times New Roman" w:eastAsia="Times New Roman"/>
          <w:sz w:val="21"/>
        </w:rPr>
        <w:sectPr>
          <w:footerReference w:type="even" r:id="rId12"/>
          <w:footerReference w:type="default" r:id="rId13"/>
          <w:pgSz w:w="11900" w:h="16840"/>
          <w:pgMar w:footer="850" w:header="0" w:top="1600" w:bottom="1040" w:left="1000" w:right="1520"/>
          <w:pgNumType w:start="6"/>
        </w:sectPr>
      </w:pPr>
    </w:p>
    <w:p>
      <w:pPr>
        <w:pStyle w:val="BodyText"/>
        <w:spacing w:before="10"/>
        <w:ind w:left="3072"/>
      </w:pPr>
      <w:r>
        <w:rPr/>
        <w:t>小时以上。</w:t>
      </w:r>
    </w:p>
    <w:p>
      <w:pPr>
        <w:pStyle w:val="BodyText"/>
        <w:spacing w:before="36"/>
        <w:ind w:left="3072"/>
      </w:pPr>
      <w:r>
        <w:rPr/>
        <w:t>因酗酒或药物滥用导致的深度昏迷不在保障范围内。</w:t>
      </w:r>
    </w:p>
    <w:p>
      <w:pPr>
        <w:pStyle w:val="BodyText"/>
        <w:spacing w:before="7"/>
        <w:rPr>
          <w:sz w:val="20"/>
        </w:rPr>
      </w:pPr>
    </w:p>
    <w:p>
      <w:pPr>
        <w:pStyle w:val="ListParagraph"/>
        <w:numPr>
          <w:ilvl w:val="1"/>
          <w:numId w:val="4"/>
        </w:numPr>
        <w:tabs>
          <w:tab w:pos="1057" w:val="left" w:leader="none"/>
          <w:tab w:pos="1058" w:val="left" w:leader="none"/>
          <w:tab w:pos="3071" w:val="left" w:leader="none"/>
        </w:tabs>
        <w:spacing w:line="240" w:lineRule="auto" w:before="0" w:after="0"/>
        <w:ind w:left="3072" w:right="0" w:hanging="2964"/>
        <w:jc w:val="left"/>
        <w:rPr>
          <w:sz w:val="21"/>
        </w:rPr>
      </w:pPr>
      <w:r>
        <w:rPr>
          <w:b/>
          <w:sz w:val="21"/>
        </w:rPr>
        <w:t>双耳失聪</w:t>
        <w:tab/>
      </w:r>
      <w:r>
        <w:rPr>
          <w:spacing w:val="-1"/>
          <w:w w:val="95"/>
          <w:sz w:val="21"/>
        </w:rPr>
        <w:t>指因疾</w:t>
      </w:r>
      <w:r>
        <w:rPr>
          <w:w w:val="95"/>
          <w:sz w:val="21"/>
        </w:rPr>
        <w:t>病或意外伤害导致双耳听力</w:t>
      </w:r>
      <w:r>
        <w:rPr>
          <w:b/>
          <w:w w:val="95"/>
          <w:sz w:val="21"/>
        </w:rPr>
        <w:t>永久不可逆（</w:t>
      </w:r>
      <w:r>
        <w:rPr>
          <w:rFonts w:ascii="Times New Roman" w:eastAsia="Times New Roman"/>
          <w:b/>
          <w:w w:val="95"/>
          <w:position w:val="1"/>
          <w:sz w:val="21"/>
        </w:rPr>
        <w:t>8.10</w:t>
      </w:r>
      <w:r>
        <w:rPr>
          <w:b/>
          <w:w w:val="95"/>
          <w:sz w:val="21"/>
        </w:rPr>
        <w:t>）</w:t>
      </w:r>
      <w:r>
        <w:rPr>
          <w:w w:val="95"/>
          <w:sz w:val="21"/>
        </w:rPr>
        <w:t>性丧失，在</w:t>
      </w:r>
    </w:p>
    <w:p>
      <w:pPr>
        <w:pStyle w:val="BodyText"/>
        <w:spacing w:before="31"/>
        <w:ind w:left="3072"/>
      </w:pPr>
      <w:r>
        <w:rPr>
          <w:rFonts w:ascii="Times New Roman" w:eastAsia="Times New Roman"/>
          <w:position w:val="1"/>
        </w:rPr>
        <w:t>500 </w:t>
      </w:r>
      <w:r>
        <w:rPr/>
        <w:t>赫兹、</w:t>
      </w:r>
      <w:r>
        <w:rPr>
          <w:rFonts w:ascii="Times New Roman" w:eastAsia="Times New Roman"/>
          <w:position w:val="1"/>
        </w:rPr>
        <w:t>1000 </w:t>
      </w:r>
      <w:r>
        <w:rPr/>
        <w:t>赫兹和 </w:t>
      </w:r>
      <w:r>
        <w:rPr>
          <w:rFonts w:ascii="Times New Roman" w:eastAsia="Times New Roman"/>
          <w:position w:val="1"/>
        </w:rPr>
        <w:t>2000 </w:t>
      </w:r>
      <w:r>
        <w:rPr/>
        <w:t>赫兹语音频率下，平均听阈大于 </w:t>
      </w:r>
      <w:r>
        <w:rPr>
          <w:rFonts w:ascii="Times New Roman" w:eastAsia="Times New Roman"/>
          <w:position w:val="1"/>
        </w:rPr>
        <w:t>90 </w:t>
      </w:r>
      <w:r>
        <w:rPr/>
        <w:t>分</w:t>
      </w:r>
    </w:p>
    <w:p>
      <w:pPr>
        <w:pStyle w:val="BodyText"/>
        <w:spacing w:line="228" w:lineRule="auto" w:before="44"/>
        <w:ind w:left="3072" w:right="88"/>
      </w:pPr>
      <w:r>
        <w:rPr/>
        <w:t>贝，且经纯音听力测试、声导抗检测或听觉诱发电位检测等证实。特别声明：我们将在被保险人年龄在三周岁或以上时受理理赔，</w:t>
      </w:r>
    </w:p>
    <w:p>
      <w:pPr>
        <w:pStyle w:val="BodyText"/>
        <w:spacing w:line="182" w:lineRule="auto"/>
        <w:ind w:left="3072" w:right="123"/>
        <w:jc w:val="both"/>
      </w:pPr>
      <w:r>
        <w:rPr/>
        <w:t>并且保险金申请人必须提供理赔受理当时的听力丧失诊断及检查证据。若被保险人发病时不足三周岁，我们将延期到被保险人年满三周岁后予以受理和评估。</w:t>
      </w:r>
    </w:p>
    <w:p>
      <w:pPr>
        <w:pStyle w:val="BodyText"/>
        <w:spacing w:before="9"/>
        <w:rPr>
          <w:sz w:val="16"/>
        </w:rPr>
      </w:pPr>
    </w:p>
    <w:p>
      <w:pPr>
        <w:pStyle w:val="ListParagraph"/>
        <w:numPr>
          <w:ilvl w:val="1"/>
          <w:numId w:val="4"/>
        </w:numPr>
        <w:tabs>
          <w:tab w:pos="1057" w:val="left" w:leader="none"/>
          <w:tab w:pos="1058" w:val="left" w:leader="none"/>
          <w:tab w:pos="3071" w:val="left" w:leader="none"/>
        </w:tabs>
        <w:spacing w:line="266" w:lineRule="auto" w:before="0" w:after="0"/>
        <w:ind w:left="3072" w:right="327" w:hanging="2964"/>
        <w:jc w:val="left"/>
        <w:rPr>
          <w:sz w:val="21"/>
        </w:rPr>
      </w:pPr>
      <w:r>
        <w:rPr>
          <w:b/>
          <w:sz w:val="21"/>
        </w:rPr>
        <w:t>双目失明</w:t>
        <w:tab/>
      </w:r>
      <w:r>
        <w:rPr>
          <w:sz w:val="21"/>
        </w:rPr>
        <w:t>指因疾病或意外伤害导致双眼视力永久不可逆性丧失，双眼中较好眼须满足下列至少一项条件：</w:t>
      </w:r>
    </w:p>
    <w:p>
      <w:pPr>
        <w:pStyle w:val="BodyText"/>
        <w:spacing w:before="13"/>
        <w:ind w:left="3072"/>
      </w:pPr>
      <w:r>
        <w:rPr/>
        <w:t>（</w:t>
      </w:r>
      <w:r>
        <w:rPr>
          <w:rFonts w:ascii="Times New Roman" w:eastAsia="Times New Roman"/>
          <w:position w:val="1"/>
        </w:rPr>
        <w:t>1</w:t>
      </w:r>
      <w:r>
        <w:rPr/>
        <w:t>）眼球缺失或摘除；</w:t>
      </w:r>
    </w:p>
    <w:p>
      <w:pPr>
        <w:pStyle w:val="BodyText"/>
        <w:spacing w:before="30"/>
        <w:ind w:left="3072"/>
      </w:pPr>
      <w:r>
        <w:rPr/>
        <w:t>（</w:t>
      </w:r>
      <w:r>
        <w:rPr>
          <w:rFonts w:ascii="Times New Roman" w:eastAsia="Times New Roman"/>
          <w:position w:val="1"/>
        </w:rPr>
        <w:t>2</w:t>
      </w:r>
      <w:r>
        <w:rPr/>
        <w:t>）矫正视力低于 </w:t>
      </w:r>
      <w:r>
        <w:rPr>
          <w:rFonts w:ascii="Times New Roman" w:eastAsia="Times New Roman"/>
          <w:position w:val="1"/>
        </w:rPr>
        <w:t>0.02</w:t>
      </w:r>
      <w:r>
        <w:rPr/>
        <w:t>（采用国际标准视力表，如果使用其它视</w:t>
      </w:r>
    </w:p>
    <w:p>
      <w:pPr>
        <w:pStyle w:val="BodyText"/>
        <w:spacing w:before="30"/>
        <w:ind w:left="3072"/>
      </w:pPr>
      <w:r>
        <w:rPr/>
        <w:t>力表应进行换算）；</w:t>
      </w:r>
    </w:p>
    <w:p>
      <w:pPr>
        <w:pStyle w:val="BodyText"/>
        <w:spacing w:line="270" w:lineRule="exact" w:before="36"/>
        <w:ind w:left="3072"/>
      </w:pPr>
      <w:r>
        <w:rPr/>
        <w:t>（</w:t>
      </w:r>
      <w:r>
        <w:rPr>
          <w:rFonts w:ascii="Times New Roman" w:eastAsia="Times New Roman"/>
          <w:position w:val="1"/>
        </w:rPr>
        <w:t>3</w:t>
      </w:r>
      <w:r>
        <w:rPr/>
        <w:t>）视野半径小于 </w:t>
      </w:r>
      <w:r>
        <w:rPr>
          <w:rFonts w:ascii="Times New Roman" w:eastAsia="Times New Roman"/>
          <w:position w:val="1"/>
        </w:rPr>
        <w:t>5 </w:t>
      </w:r>
      <w:r>
        <w:rPr/>
        <w:t>度。</w:t>
      </w:r>
    </w:p>
    <w:p>
      <w:pPr>
        <w:pStyle w:val="BodyText"/>
        <w:spacing w:line="182" w:lineRule="auto" w:before="55"/>
        <w:ind w:left="3072" w:right="123"/>
        <w:jc w:val="both"/>
      </w:pPr>
      <w:r>
        <w:rPr/>
        <w:t>特别声明：我们将在被保险人年龄在三周岁或以上时受理理赔， 并且保险金申请人必须提供理赔受理当时的视力丧失诊断及检查证据。若被保险人发病时不足三周岁，我们将延期到被保险人年满三周岁后予以受理和评估。</w:t>
      </w:r>
    </w:p>
    <w:p>
      <w:pPr>
        <w:pStyle w:val="BodyText"/>
        <w:spacing w:before="9"/>
        <w:rPr>
          <w:sz w:val="16"/>
        </w:rPr>
      </w:pPr>
    </w:p>
    <w:p>
      <w:pPr>
        <w:pStyle w:val="ListParagraph"/>
        <w:numPr>
          <w:ilvl w:val="1"/>
          <w:numId w:val="4"/>
        </w:numPr>
        <w:tabs>
          <w:tab w:pos="1057" w:val="left" w:leader="none"/>
          <w:tab w:pos="1058" w:val="left" w:leader="none"/>
          <w:tab w:pos="3071" w:val="left" w:leader="none"/>
        </w:tabs>
        <w:spacing w:line="240" w:lineRule="auto" w:before="0" w:after="0"/>
        <w:ind w:left="3072" w:right="0" w:hanging="2964"/>
        <w:jc w:val="left"/>
        <w:rPr>
          <w:sz w:val="21"/>
        </w:rPr>
      </w:pPr>
      <w:r>
        <w:rPr>
          <w:b/>
          <w:sz w:val="21"/>
        </w:rPr>
        <w:t>瘫痪</w:t>
        <w:tab/>
      </w:r>
      <w:r>
        <w:rPr>
          <w:sz w:val="21"/>
        </w:rPr>
        <w:t>指因疾病或意外伤害导致两肢或两肢以上肢体机能永久完全丧失。</w:t>
      </w:r>
    </w:p>
    <w:p>
      <w:pPr>
        <w:pStyle w:val="BodyText"/>
        <w:spacing w:line="268" w:lineRule="auto" w:before="30"/>
        <w:ind w:left="3072" w:right="201"/>
      </w:pPr>
      <w:r>
        <w:rPr>
          <w:spacing w:val="-4"/>
        </w:rPr>
        <w:t>肢体机能永久完全丧失，指疾病确诊 </w:t>
      </w:r>
      <w:r>
        <w:rPr>
          <w:rFonts w:ascii="Times New Roman" w:eastAsia="Times New Roman"/>
          <w:position w:val="1"/>
        </w:rPr>
        <w:t>180 </w:t>
      </w:r>
      <w:r>
        <w:rPr>
          <w:spacing w:val="-7"/>
        </w:rPr>
        <w:t>天后或意外伤害发生 </w:t>
      </w:r>
      <w:r>
        <w:rPr>
          <w:rFonts w:ascii="Times New Roman" w:eastAsia="Times New Roman"/>
          <w:position w:val="1"/>
        </w:rPr>
        <w:t>180 </w:t>
      </w:r>
      <w:r>
        <w:rPr/>
        <w:t>天后，每肢三大关节中的两大关节仍然完全僵硬，或不能随意识活动。</w:t>
      </w:r>
    </w:p>
    <w:p>
      <w:pPr>
        <w:pStyle w:val="BodyText"/>
        <w:spacing w:before="9"/>
        <w:rPr>
          <w:sz w:val="18"/>
        </w:rPr>
      </w:pPr>
    </w:p>
    <w:p>
      <w:pPr>
        <w:pStyle w:val="ListParagraph"/>
        <w:numPr>
          <w:ilvl w:val="1"/>
          <w:numId w:val="4"/>
        </w:numPr>
        <w:tabs>
          <w:tab w:pos="1057" w:val="left" w:leader="none"/>
          <w:tab w:pos="1058" w:val="left" w:leader="none"/>
          <w:tab w:pos="3071" w:val="left" w:leader="none"/>
        </w:tabs>
        <w:spacing w:line="240" w:lineRule="auto" w:before="1" w:after="0"/>
        <w:ind w:left="3072" w:right="0" w:hanging="2964"/>
        <w:jc w:val="left"/>
        <w:rPr>
          <w:sz w:val="21"/>
        </w:rPr>
      </w:pPr>
      <w:r>
        <w:rPr>
          <w:b/>
          <w:sz w:val="21"/>
        </w:rPr>
        <w:t>心脏瓣膜手术</w:t>
        <w:tab/>
      </w:r>
      <w:r>
        <w:rPr>
          <w:sz w:val="21"/>
        </w:rPr>
        <w:t>指为治疗心脏瓣膜疾病，实际实施了开胸进行的心脏瓣膜置换或</w:t>
      </w:r>
    </w:p>
    <w:p>
      <w:pPr>
        <w:pStyle w:val="BodyText"/>
        <w:spacing w:before="31"/>
        <w:ind w:left="3072"/>
      </w:pPr>
      <w:r>
        <w:rPr/>
        <w:t>修复的手术。</w:t>
      </w:r>
    </w:p>
    <w:p>
      <w:pPr>
        <w:pStyle w:val="BodyText"/>
        <w:rPr>
          <w:sz w:val="20"/>
        </w:rPr>
      </w:pPr>
    </w:p>
    <w:p>
      <w:pPr>
        <w:pStyle w:val="BodyText"/>
        <w:spacing w:before="1"/>
        <w:rPr>
          <w:sz w:val="14"/>
        </w:rPr>
      </w:pPr>
    </w:p>
    <w:p>
      <w:pPr>
        <w:pStyle w:val="ListParagraph"/>
        <w:numPr>
          <w:ilvl w:val="1"/>
          <w:numId w:val="4"/>
        </w:numPr>
        <w:tabs>
          <w:tab w:pos="1057" w:val="left" w:leader="none"/>
          <w:tab w:pos="1058" w:val="left" w:leader="none"/>
          <w:tab w:pos="3071" w:val="left" w:leader="none"/>
        </w:tabs>
        <w:spacing w:line="240" w:lineRule="auto" w:before="1" w:after="0"/>
        <w:ind w:left="3072" w:right="0" w:hanging="2964"/>
        <w:jc w:val="left"/>
        <w:rPr>
          <w:sz w:val="21"/>
        </w:rPr>
      </w:pPr>
      <w:r>
        <w:rPr>
          <w:b/>
          <w:sz w:val="21"/>
        </w:rPr>
        <w:t>严重阿尔茨海默病</w:t>
        <w:tab/>
      </w:r>
      <w:r>
        <w:rPr>
          <w:sz w:val="21"/>
        </w:rPr>
        <w:t>指因大脑进行性</w:t>
      </w:r>
      <w:r>
        <w:rPr>
          <w:spacing w:val="-7"/>
          <w:sz w:val="21"/>
        </w:rPr>
        <w:t>、</w:t>
      </w:r>
      <w:r>
        <w:rPr>
          <w:sz w:val="21"/>
        </w:rPr>
        <w:t>不可逆性改变导致智能严重衰退或丧失，临床表</w:t>
      </w:r>
    </w:p>
    <w:p>
      <w:pPr>
        <w:pStyle w:val="BodyText"/>
        <w:spacing w:line="273" w:lineRule="auto" w:before="31"/>
        <w:ind w:left="3072" w:right="51"/>
      </w:pPr>
      <w:r>
        <w:rPr/>
        <w:t>现为明显的认知能力障碍、行为异常和社交能力减退，其日常生活必须持续受到他人监护。须由头颅断层扫描（</w:t>
      </w:r>
      <w:r>
        <w:rPr>
          <w:rFonts w:ascii="Times New Roman" w:eastAsia="Times New Roman"/>
          <w:position w:val="1"/>
        </w:rPr>
        <w:t>CT</w:t>
      </w:r>
      <w:r>
        <w:rPr/>
        <w:t>）、核磁共振检查</w:t>
      </w:r>
    </w:p>
    <w:p>
      <w:pPr>
        <w:pStyle w:val="BodyText"/>
        <w:spacing w:line="268" w:lineRule="auto"/>
        <w:ind w:left="3072" w:right="187"/>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）等影像学检查证实，且自主生活能力完全丧失，无法独立完成六项基本日常生活活动中的三项或三项以上。</w:t>
      </w:r>
    </w:p>
    <w:p>
      <w:pPr>
        <w:pStyle w:val="BodyText"/>
        <w:spacing w:before="13"/>
        <w:ind w:left="3072"/>
      </w:pPr>
      <w:r>
        <w:rPr/>
        <w:t>神经官能症和精神疾病不在保障范围内。</w:t>
      </w:r>
    </w:p>
    <w:p>
      <w:pPr>
        <w:pStyle w:val="BodyText"/>
        <w:spacing w:before="6"/>
        <w:rPr>
          <w:sz w:val="20"/>
        </w:rPr>
      </w:pPr>
    </w:p>
    <w:p>
      <w:pPr>
        <w:pStyle w:val="ListParagraph"/>
        <w:numPr>
          <w:ilvl w:val="1"/>
          <w:numId w:val="4"/>
        </w:numPr>
        <w:tabs>
          <w:tab w:pos="1057" w:val="left" w:leader="none"/>
          <w:tab w:pos="1058" w:val="left" w:leader="none"/>
          <w:tab w:pos="3071" w:val="left" w:leader="none"/>
        </w:tabs>
        <w:spacing w:line="240" w:lineRule="auto" w:before="0" w:after="0"/>
        <w:ind w:left="3072" w:right="0" w:hanging="2964"/>
        <w:jc w:val="left"/>
        <w:rPr>
          <w:sz w:val="21"/>
        </w:rPr>
      </w:pPr>
      <w:r>
        <w:rPr>
          <w:b/>
          <w:sz w:val="21"/>
        </w:rPr>
        <w:t>严重脑损伤</w:t>
        <w:tab/>
      </w:r>
      <w:r>
        <w:rPr>
          <w:sz w:val="21"/>
        </w:rPr>
        <w:t>指因头部遭受机械性外力，引起脑重要部位损伤，导致神经系统</w:t>
      </w:r>
    </w:p>
    <w:p>
      <w:pPr>
        <w:pStyle w:val="BodyText"/>
        <w:spacing w:before="30"/>
        <w:ind w:left="3072"/>
      </w:pPr>
      <w:r>
        <w:rPr/>
        <w:t>永久性的功能障碍。须由头颅断层扫描（</w:t>
      </w:r>
      <w:r>
        <w:rPr>
          <w:rFonts w:ascii="Times New Roman" w:eastAsia="Times New Roman"/>
          <w:position w:val="1"/>
        </w:rPr>
        <w:t>CT</w:t>
      </w:r>
      <w:r>
        <w:rPr/>
        <w:t>）、核磁共振检查</w:t>
      </w:r>
    </w:p>
    <w:p>
      <w:pPr>
        <w:pStyle w:val="BodyText"/>
        <w:spacing w:line="266" w:lineRule="auto" w:before="30"/>
        <w:ind w:left="3072" w:right="137"/>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）等影像学检查证实。神经</w:t>
      </w:r>
      <w:r>
        <w:rPr>
          <w:spacing w:val="-4"/>
        </w:rPr>
        <w:t>系统永久性的功能障碍，指脑损伤 </w:t>
      </w:r>
      <w:r>
        <w:rPr>
          <w:rFonts w:ascii="Times New Roman" w:eastAsia="Times New Roman"/>
          <w:position w:val="1"/>
        </w:rPr>
        <w:t>180</w:t>
      </w:r>
      <w:r>
        <w:rPr>
          <w:rFonts w:ascii="Times New Roman" w:eastAsia="Times New Roman"/>
          <w:spacing w:val="-11"/>
          <w:position w:val="1"/>
        </w:rPr>
        <w:t> </w:t>
      </w:r>
      <w:r>
        <w:rPr/>
        <w:t>天后，仍遗留下列一种或一种以上障碍：</w:t>
      </w:r>
    </w:p>
    <w:p>
      <w:pPr>
        <w:pStyle w:val="BodyText"/>
        <w:spacing w:before="13"/>
        <w:ind w:left="3072"/>
      </w:pPr>
      <w:r>
        <w:rPr/>
        <w:t>（</w:t>
      </w:r>
      <w:r>
        <w:rPr>
          <w:rFonts w:ascii="Times New Roman" w:eastAsia="Times New Roman"/>
          <w:position w:val="1"/>
        </w:rPr>
        <w:t>1</w:t>
      </w:r>
      <w:r>
        <w:rPr/>
        <w:t>）一肢或一肢以上肢体机能完全丧失；</w:t>
      </w:r>
    </w:p>
    <w:p>
      <w:pPr>
        <w:pStyle w:val="BodyText"/>
        <w:spacing w:before="31"/>
        <w:ind w:left="3072"/>
      </w:pPr>
      <w:r>
        <w:rPr/>
        <w:t>（</w:t>
      </w:r>
      <w:r>
        <w:rPr>
          <w:rFonts w:ascii="Times New Roman" w:eastAsia="Times New Roman"/>
          <w:position w:val="1"/>
        </w:rPr>
        <w:t>2</w:t>
      </w:r>
      <w:r>
        <w:rPr/>
        <w:t>）语言能力或咀嚼吞咽能力完全丧失；</w:t>
      </w:r>
    </w:p>
    <w:p>
      <w:pPr>
        <w:pStyle w:val="BodyText"/>
        <w:spacing w:before="31"/>
        <w:ind w:left="3072"/>
      </w:pPr>
      <w:r>
        <w:rPr/>
        <w:t>（</w:t>
      </w:r>
      <w:r>
        <w:rPr>
          <w:rFonts w:ascii="Times New Roman" w:eastAsia="Times New Roman"/>
          <w:position w:val="1"/>
        </w:rPr>
        <w:t>3</w:t>
      </w:r>
      <w:r>
        <w:rPr/>
        <w:t>）自主生活能力完全丧失，无法独立完成六项基本日常生活活</w:t>
      </w:r>
    </w:p>
    <w:p>
      <w:pPr>
        <w:pStyle w:val="BodyText"/>
        <w:spacing w:before="31"/>
        <w:ind w:left="3072"/>
      </w:pPr>
      <w:r>
        <w:rPr/>
        <w:t>动中的三项或三项以上。</w:t>
      </w:r>
    </w:p>
    <w:p>
      <w:pPr>
        <w:pStyle w:val="BodyText"/>
        <w:spacing w:before="9"/>
        <w:rPr>
          <w:sz w:val="20"/>
        </w:rPr>
      </w:pPr>
    </w:p>
    <w:p>
      <w:pPr>
        <w:pStyle w:val="ListParagraph"/>
        <w:numPr>
          <w:ilvl w:val="1"/>
          <w:numId w:val="4"/>
        </w:numPr>
        <w:tabs>
          <w:tab w:pos="1057" w:val="left" w:leader="none"/>
          <w:tab w:pos="1058" w:val="left" w:leader="none"/>
          <w:tab w:pos="3071" w:val="left" w:leader="none"/>
        </w:tabs>
        <w:spacing w:line="240" w:lineRule="auto" w:before="0" w:after="0"/>
        <w:ind w:left="3072" w:right="0" w:hanging="2964"/>
        <w:jc w:val="left"/>
        <w:rPr>
          <w:sz w:val="21"/>
        </w:rPr>
      </w:pPr>
      <w:r>
        <w:rPr>
          <w:b/>
          <w:sz w:val="21"/>
        </w:rPr>
        <w:t>严重帕金森病</w:t>
        <w:tab/>
      </w:r>
      <w:r>
        <w:rPr>
          <w:sz w:val="21"/>
        </w:rPr>
        <w:t>是一种中枢神经系统的退行性疾病，临床表现为震颤麻痹</w:t>
      </w:r>
      <w:r>
        <w:rPr>
          <w:spacing w:val="-6"/>
          <w:sz w:val="21"/>
        </w:rPr>
        <w:t>、</w:t>
      </w:r>
      <w:r>
        <w:rPr>
          <w:sz w:val="21"/>
        </w:rPr>
        <w:t>共济失</w:t>
      </w:r>
    </w:p>
    <w:p>
      <w:pPr>
        <w:spacing w:after="0" w:line="240" w:lineRule="auto"/>
        <w:jc w:val="left"/>
        <w:rPr>
          <w:sz w:val="21"/>
        </w:rPr>
        <w:sectPr>
          <w:pgSz w:w="11900" w:h="16840"/>
          <w:pgMar w:header="0" w:footer="850" w:top="1220" w:bottom="1040" w:left="1620" w:right="10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38"/>
        <w:gridCol w:w="6303"/>
      </w:tblGrid>
      <w:tr>
        <w:trPr>
          <w:trHeight w:val="254" w:hRule="atLeast"/>
        </w:trPr>
        <w:tc>
          <w:tcPr>
            <w:tcW w:w="2847" w:type="dxa"/>
            <w:gridSpan w:val="2"/>
            <w:vMerge w:val="restart"/>
          </w:tcPr>
          <w:p>
            <w:pPr>
              <w:pStyle w:val="TableParagraph"/>
              <w:rPr>
                <w:rFonts w:ascii="Times New Roman"/>
                <w:sz w:val="20"/>
              </w:rPr>
            </w:pPr>
          </w:p>
        </w:tc>
        <w:tc>
          <w:tcPr>
            <w:tcW w:w="6303" w:type="dxa"/>
          </w:tcPr>
          <w:p>
            <w:pPr>
              <w:pStyle w:val="TableParagraph"/>
              <w:spacing w:line="206" w:lineRule="exact"/>
              <w:ind w:left="166"/>
              <w:rPr>
                <w:sz w:val="21"/>
              </w:rPr>
            </w:pPr>
            <w:r>
              <w:rPr>
                <w:sz w:val="21"/>
              </w:rPr>
              <w:t>调等。须满足下列全部条件：</w:t>
            </w:r>
          </w:p>
        </w:tc>
      </w:tr>
      <w:tr>
        <w:trPr>
          <w:trHeight w:val="316" w:hRule="atLeast"/>
        </w:trPr>
        <w:tc>
          <w:tcPr>
            <w:tcW w:w="2847" w:type="dxa"/>
            <w:gridSpan w:val="2"/>
            <w:vMerge/>
            <w:tcBorders>
              <w:top w:val="nil"/>
            </w:tcBorders>
          </w:tcPr>
          <w:p>
            <w:pPr>
              <w:rPr>
                <w:sz w:val="2"/>
                <w:szCs w:val="2"/>
              </w:rPr>
            </w:pPr>
          </w:p>
        </w:tc>
        <w:tc>
          <w:tcPr>
            <w:tcW w:w="6303" w:type="dxa"/>
          </w:tcPr>
          <w:p>
            <w:pPr>
              <w:pStyle w:val="TableParagraph"/>
              <w:spacing w:line="269" w:lineRule="exact"/>
              <w:ind w:left="166"/>
              <w:rPr>
                <w:sz w:val="21"/>
              </w:rPr>
            </w:pPr>
            <w:r>
              <w:rPr>
                <w:sz w:val="21"/>
              </w:rPr>
              <w:t>（</w:t>
            </w:r>
            <w:r>
              <w:rPr>
                <w:rFonts w:ascii="Times New Roman" w:eastAsia="Times New Roman"/>
                <w:position w:val="1"/>
                <w:sz w:val="21"/>
              </w:rPr>
              <w:t>1</w:t>
            </w:r>
            <w:r>
              <w:rPr>
                <w:sz w:val="21"/>
              </w:rPr>
              <w:t>）药物治疗无法控制病情；</w:t>
            </w:r>
          </w:p>
        </w:tc>
      </w:tr>
      <w:tr>
        <w:trPr>
          <w:trHeight w:val="318" w:hRule="atLeast"/>
        </w:trPr>
        <w:tc>
          <w:tcPr>
            <w:tcW w:w="2847" w:type="dxa"/>
            <w:gridSpan w:val="2"/>
            <w:vMerge/>
            <w:tcBorders>
              <w:top w:val="nil"/>
            </w:tcBorders>
          </w:tcPr>
          <w:p>
            <w:pPr>
              <w:rPr>
                <w:sz w:val="2"/>
                <w:szCs w:val="2"/>
              </w:rPr>
            </w:pPr>
          </w:p>
        </w:tc>
        <w:tc>
          <w:tcPr>
            <w:tcW w:w="6303" w:type="dxa"/>
          </w:tcPr>
          <w:p>
            <w:pPr>
              <w:pStyle w:val="TableParagraph"/>
              <w:spacing w:line="264" w:lineRule="exact"/>
              <w:ind w:left="166"/>
              <w:rPr>
                <w:sz w:val="21"/>
              </w:rPr>
            </w:pPr>
            <w:r>
              <w:rPr>
                <w:sz w:val="21"/>
              </w:rPr>
              <w:t>（</w:t>
            </w:r>
            <w:r>
              <w:rPr>
                <w:rFonts w:ascii="Times New Roman" w:eastAsia="Times New Roman"/>
                <w:position w:val="1"/>
                <w:sz w:val="21"/>
              </w:rPr>
              <w:t>2</w:t>
            </w:r>
            <w:r>
              <w:rPr>
                <w:sz w:val="21"/>
              </w:rPr>
              <w:t>）自主生活能力完全丧失，无法独立完成六项基本日常生活活</w:t>
            </w:r>
          </w:p>
        </w:tc>
      </w:tr>
      <w:tr>
        <w:trPr>
          <w:trHeight w:val="307" w:hRule="atLeast"/>
        </w:trPr>
        <w:tc>
          <w:tcPr>
            <w:tcW w:w="2847" w:type="dxa"/>
            <w:gridSpan w:val="2"/>
            <w:vMerge/>
            <w:tcBorders>
              <w:top w:val="nil"/>
            </w:tcBorders>
          </w:tcPr>
          <w:p>
            <w:pPr>
              <w:rPr>
                <w:sz w:val="2"/>
                <w:szCs w:val="2"/>
              </w:rPr>
            </w:pPr>
          </w:p>
        </w:tc>
        <w:tc>
          <w:tcPr>
            <w:tcW w:w="6303" w:type="dxa"/>
          </w:tcPr>
          <w:p>
            <w:pPr>
              <w:pStyle w:val="TableParagraph"/>
              <w:spacing w:line="252" w:lineRule="exact"/>
              <w:ind w:left="166"/>
              <w:rPr>
                <w:sz w:val="21"/>
              </w:rPr>
            </w:pPr>
            <w:r>
              <w:rPr>
                <w:sz w:val="21"/>
              </w:rPr>
              <w:t>动中的三项或三项以上。</w:t>
            </w:r>
          </w:p>
        </w:tc>
      </w:tr>
      <w:tr>
        <w:trPr>
          <w:trHeight w:val="421" w:hRule="atLeast"/>
        </w:trPr>
        <w:tc>
          <w:tcPr>
            <w:tcW w:w="2847" w:type="dxa"/>
            <w:gridSpan w:val="2"/>
            <w:vMerge/>
            <w:tcBorders>
              <w:top w:val="nil"/>
            </w:tcBorders>
          </w:tcPr>
          <w:p>
            <w:pPr>
              <w:rPr>
                <w:sz w:val="2"/>
                <w:szCs w:val="2"/>
              </w:rPr>
            </w:pPr>
          </w:p>
        </w:tc>
        <w:tc>
          <w:tcPr>
            <w:tcW w:w="6303" w:type="dxa"/>
          </w:tcPr>
          <w:p>
            <w:pPr>
              <w:pStyle w:val="TableParagraph"/>
              <w:spacing w:line="257" w:lineRule="exact"/>
              <w:ind w:left="166"/>
              <w:rPr>
                <w:sz w:val="21"/>
              </w:rPr>
            </w:pPr>
            <w:r>
              <w:rPr>
                <w:sz w:val="21"/>
              </w:rPr>
              <w:t>继发性帕金森综合征不在保障范围内。</w:t>
            </w:r>
          </w:p>
        </w:tc>
      </w:tr>
      <w:tr>
        <w:trPr>
          <w:trHeight w:val="432" w:hRule="atLeast"/>
        </w:trPr>
        <w:tc>
          <w:tcPr>
            <w:tcW w:w="709" w:type="dxa"/>
          </w:tcPr>
          <w:p>
            <w:pPr>
              <w:pStyle w:val="TableParagraph"/>
              <w:spacing w:before="147"/>
              <w:ind w:left="50"/>
              <w:rPr>
                <w:rFonts w:ascii="Times New Roman"/>
                <w:sz w:val="21"/>
              </w:rPr>
            </w:pPr>
            <w:r>
              <w:rPr>
                <w:rFonts w:ascii="Times New Roman"/>
                <w:sz w:val="21"/>
              </w:rPr>
              <w:t>7.20</w:t>
            </w:r>
          </w:p>
        </w:tc>
        <w:tc>
          <w:tcPr>
            <w:tcW w:w="2138" w:type="dxa"/>
          </w:tcPr>
          <w:p>
            <w:pPr>
              <w:pStyle w:val="TableParagraph"/>
              <w:spacing w:before="104"/>
              <w:ind w:left="292"/>
              <w:rPr>
                <w:b/>
                <w:sz w:val="21"/>
              </w:rPr>
            </w:pPr>
            <w:r>
              <w:rPr>
                <w:b/>
                <w:w w:val="95"/>
                <w:sz w:val="21"/>
              </w:rPr>
              <w:t>严重Ⅲ度烧伤</w:t>
            </w:r>
          </w:p>
        </w:tc>
        <w:tc>
          <w:tcPr>
            <w:tcW w:w="6303" w:type="dxa"/>
          </w:tcPr>
          <w:p>
            <w:pPr>
              <w:pStyle w:val="TableParagraph"/>
              <w:spacing w:before="104"/>
              <w:ind w:left="166"/>
              <w:rPr>
                <w:sz w:val="21"/>
              </w:rPr>
            </w:pPr>
            <w:r>
              <w:rPr>
                <w:sz w:val="21"/>
              </w:rPr>
              <w:t>指烧伤程度为Ⅲ度，且Ⅲ度烧伤的面积达到全身体表面积的 </w:t>
            </w:r>
            <w:r>
              <w:rPr>
                <w:rFonts w:ascii="Times New Roman" w:hAnsi="Times New Roman" w:eastAsia="Times New Roman"/>
                <w:position w:val="1"/>
                <w:sz w:val="21"/>
              </w:rPr>
              <w:t>20</w:t>
            </w:r>
            <w:r>
              <w:rPr>
                <w:sz w:val="21"/>
              </w:rPr>
              <w:t>％</w:t>
            </w:r>
          </w:p>
        </w:tc>
      </w:tr>
      <w:tr>
        <w:trPr>
          <w:trHeight w:val="428"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64" w:lineRule="exact"/>
              <w:ind w:left="166"/>
              <w:rPr>
                <w:sz w:val="21"/>
              </w:rPr>
            </w:pPr>
            <w:r>
              <w:rPr>
                <w:sz w:val="21"/>
              </w:rPr>
              <w:t>或 </w:t>
            </w:r>
            <w:r>
              <w:rPr>
                <w:rFonts w:ascii="Times New Roman" w:eastAsia="Times New Roman"/>
                <w:position w:val="1"/>
                <w:sz w:val="21"/>
              </w:rPr>
              <w:t>20</w:t>
            </w:r>
            <w:r>
              <w:rPr>
                <w:sz w:val="21"/>
              </w:rPr>
              <w:t>％以上。体表面积根据《中国新九分法》计算。</w:t>
            </w:r>
          </w:p>
        </w:tc>
      </w:tr>
      <w:tr>
        <w:trPr>
          <w:trHeight w:val="435" w:hRule="atLeast"/>
        </w:trPr>
        <w:tc>
          <w:tcPr>
            <w:tcW w:w="709" w:type="dxa"/>
          </w:tcPr>
          <w:p>
            <w:pPr>
              <w:pStyle w:val="TableParagraph"/>
              <w:spacing w:before="143"/>
              <w:ind w:left="50"/>
              <w:rPr>
                <w:rFonts w:ascii="Times New Roman"/>
                <w:sz w:val="21"/>
              </w:rPr>
            </w:pPr>
            <w:r>
              <w:rPr>
                <w:rFonts w:ascii="Times New Roman"/>
                <w:sz w:val="21"/>
              </w:rPr>
              <w:t>7.21</w:t>
            </w:r>
          </w:p>
        </w:tc>
        <w:tc>
          <w:tcPr>
            <w:tcW w:w="2138" w:type="dxa"/>
          </w:tcPr>
          <w:p>
            <w:pPr>
              <w:pStyle w:val="TableParagraph"/>
              <w:spacing w:before="100"/>
              <w:ind w:left="292"/>
              <w:rPr>
                <w:b/>
                <w:sz w:val="21"/>
              </w:rPr>
            </w:pPr>
            <w:r>
              <w:rPr>
                <w:b/>
                <w:w w:val="95"/>
                <w:sz w:val="21"/>
              </w:rPr>
              <w:t>严重原发性肺动脉</w:t>
            </w:r>
          </w:p>
        </w:tc>
        <w:tc>
          <w:tcPr>
            <w:tcW w:w="6303" w:type="dxa"/>
          </w:tcPr>
          <w:p>
            <w:pPr>
              <w:pStyle w:val="TableParagraph"/>
              <w:spacing w:before="100"/>
              <w:ind w:left="166"/>
              <w:rPr>
                <w:sz w:val="21"/>
              </w:rPr>
            </w:pPr>
            <w:r>
              <w:rPr>
                <w:sz w:val="21"/>
              </w:rPr>
              <w:t>指不明原因的肺动脉压力持续性增高，进行性发展而导致的慢性</w:t>
            </w:r>
          </w:p>
        </w:tc>
      </w:tr>
      <w:tr>
        <w:trPr>
          <w:trHeight w:val="300" w:hRule="atLeast"/>
        </w:trPr>
        <w:tc>
          <w:tcPr>
            <w:tcW w:w="709" w:type="dxa"/>
          </w:tcPr>
          <w:p>
            <w:pPr>
              <w:pStyle w:val="TableParagraph"/>
              <w:rPr>
                <w:rFonts w:ascii="Times New Roman"/>
                <w:sz w:val="20"/>
              </w:rPr>
            </w:pPr>
          </w:p>
        </w:tc>
        <w:tc>
          <w:tcPr>
            <w:tcW w:w="2138" w:type="dxa"/>
          </w:tcPr>
          <w:p>
            <w:pPr>
              <w:pStyle w:val="TableParagraph"/>
              <w:spacing w:line="252" w:lineRule="exact"/>
              <w:ind w:left="292"/>
              <w:rPr>
                <w:b/>
                <w:sz w:val="21"/>
              </w:rPr>
            </w:pPr>
            <w:r>
              <w:rPr>
                <w:b/>
                <w:w w:val="95"/>
                <w:sz w:val="21"/>
              </w:rPr>
              <w:t>高压</w:t>
            </w:r>
          </w:p>
        </w:tc>
        <w:tc>
          <w:tcPr>
            <w:tcW w:w="6303" w:type="dxa"/>
          </w:tcPr>
          <w:p>
            <w:pPr>
              <w:pStyle w:val="TableParagraph"/>
              <w:spacing w:line="252" w:lineRule="exact"/>
              <w:ind w:left="166"/>
              <w:rPr>
                <w:b/>
                <w:sz w:val="21"/>
              </w:rPr>
            </w:pPr>
            <w:r>
              <w:rPr>
                <w:sz w:val="21"/>
              </w:rPr>
              <w:t>疾病，已经造成永久不可逆性的体力活动能力受限，达到</w:t>
            </w:r>
            <w:r>
              <w:rPr>
                <w:b/>
                <w:sz w:val="21"/>
              </w:rPr>
              <w:t>美国纽</w:t>
            </w:r>
          </w:p>
        </w:tc>
      </w:tr>
      <w:tr>
        <w:trPr>
          <w:trHeight w:val="31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69" w:lineRule="exact"/>
              <w:ind w:left="166"/>
              <w:rPr>
                <w:sz w:val="21"/>
              </w:rPr>
            </w:pPr>
            <w:r>
              <w:rPr>
                <w:b/>
                <w:sz w:val="21"/>
              </w:rPr>
              <w:t>约心脏病学会心功能状态分级Ⅳ级（</w:t>
            </w:r>
            <w:r>
              <w:rPr>
                <w:rFonts w:ascii="Times New Roman" w:hAnsi="Times New Roman" w:eastAsia="Times New Roman"/>
                <w:b/>
                <w:position w:val="1"/>
                <w:sz w:val="21"/>
              </w:rPr>
              <w:t>8.11</w:t>
            </w:r>
            <w:r>
              <w:rPr>
                <w:b/>
                <w:sz w:val="21"/>
              </w:rPr>
              <w:t>）</w:t>
            </w:r>
            <w:r>
              <w:rPr>
                <w:sz w:val="21"/>
              </w:rPr>
              <w:t>，且静息状态下肺动脉</w:t>
            </w:r>
          </w:p>
        </w:tc>
      </w:tr>
      <w:tr>
        <w:trPr>
          <w:trHeight w:val="42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64" w:lineRule="exact"/>
              <w:ind w:left="166"/>
              <w:rPr>
                <w:sz w:val="21"/>
              </w:rPr>
            </w:pPr>
            <w:r>
              <w:rPr>
                <w:sz w:val="21"/>
              </w:rPr>
              <w:t>平均压超过 </w:t>
            </w:r>
            <w:r>
              <w:rPr>
                <w:rFonts w:ascii="Times New Roman" w:eastAsia="Times New Roman"/>
                <w:position w:val="1"/>
                <w:sz w:val="21"/>
              </w:rPr>
              <w:t>30mmHg</w:t>
            </w:r>
            <w:r>
              <w:rPr>
                <w:sz w:val="21"/>
              </w:rPr>
              <w:t>。</w:t>
            </w:r>
          </w:p>
        </w:tc>
      </w:tr>
      <w:tr>
        <w:trPr>
          <w:trHeight w:val="434" w:hRule="atLeast"/>
        </w:trPr>
        <w:tc>
          <w:tcPr>
            <w:tcW w:w="709" w:type="dxa"/>
          </w:tcPr>
          <w:p>
            <w:pPr>
              <w:pStyle w:val="TableParagraph"/>
              <w:spacing w:before="142"/>
              <w:ind w:left="50"/>
              <w:rPr>
                <w:rFonts w:ascii="Times New Roman"/>
                <w:sz w:val="21"/>
              </w:rPr>
            </w:pPr>
            <w:r>
              <w:rPr>
                <w:rFonts w:ascii="Times New Roman"/>
                <w:sz w:val="21"/>
              </w:rPr>
              <w:t>7.22</w:t>
            </w:r>
          </w:p>
        </w:tc>
        <w:tc>
          <w:tcPr>
            <w:tcW w:w="2138" w:type="dxa"/>
          </w:tcPr>
          <w:p>
            <w:pPr>
              <w:pStyle w:val="TableParagraph"/>
              <w:spacing w:before="99"/>
              <w:ind w:left="292"/>
              <w:rPr>
                <w:b/>
                <w:sz w:val="21"/>
              </w:rPr>
            </w:pPr>
            <w:r>
              <w:rPr>
                <w:b/>
                <w:w w:val="95"/>
                <w:sz w:val="21"/>
              </w:rPr>
              <w:t>严重运动神经元病</w:t>
            </w:r>
          </w:p>
        </w:tc>
        <w:tc>
          <w:tcPr>
            <w:tcW w:w="6303" w:type="dxa"/>
          </w:tcPr>
          <w:p>
            <w:pPr>
              <w:pStyle w:val="TableParagraph"/>
              <w:spacing w:before="99"/>
              <w:ind w:left="166"/>
              <w:rPr>
                <w:sz w:val="21"/>
              </w:rPr>
            </w:pPr>
            <w:r>
              <w:rPr>
                <w:sz w:val="21"/>
              </w:rPr>
              <w:t>是一组中枢神经系统运动神经元的进行性变性疾病，包括进行性</w:t>
            </w:r>
          </w:p>
        </w:tc>
      </w:tr>
      <w:tr>
        <w:trPr>
          <w:trHeight w:val="30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2" w:lineRule="exact"/>
              <w:ind w:left="166"/>
              <w:rPr>
                <w:sz w:val="21"/>
              </w:rPr>
            </w:pPr>
            <w:r>
              <w:rPr>
                <w:spacing w:val="-17"/>
                <w:sz w:val="21"/>
              </w:rPr>
              <w:t>脊肌萎缩症、进行性延髓麻痹症、原发性侧索硬化症、肌萎缩性侧索</w:t>
            </w:r>
          </w:p>
        </w:tc>
      </w:tr>
      <w:tr>
        <w:trPr>
          <w:trHeight w:val="31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7" w:lineRule="exact"/>
              <w:ind w:left="166"/>
              <w:rPr>
                <w:sz w:val="21"/>
              </w:rPr>
            </w:pPr>
            <w:r>
              <w:rPr>
                <w:sz w:val="21"/>
              </w:rPr>
              <w:t>硬化症。须满足自主生活能力完全丧失，无法独立完成六项基本日</w:t>
            </w:r>
          </w:p>
        </w:tc>
      </w:tr>
      <w:tr>
        <w:trPr>
          <w:trHeight w:val="46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7" w:lineRule="exact"/>
              <w:ind w:left="166"/>
              <w:rPr>
                <w:sz w:val="21"/>
              </w:rPr>
            </w:pPr>
            <w:r>
              <w:rPr>
                <w:sz w:val="21"/>
              </w:rPr>
              <w:t>常生活活动中的三项或三项以上的条件。</w:t>
            </w:r>
          </w:p>
        </w:tc>
      </w:tr>
      <w:tr>
        <w:trPr>
          <w:trHeight w:val="472" w:hRule="atLeast"/>
        </w:trPr>
        <w:tc>
          <w:tcPr>
            <w:tcW w:w="709" w:type="dxa"/>
          </w:tcPr>
          <w:p>
            <w:pPr>
              <w:pStyle w:val="TableParagraph"/>
              <w:spacing w:before="187"/>
              <w:ind w:left="50"/>
              <w:rPr>
                <w:rFonts w:ascii="Times New Roman"/>
                <w:sz w:val="21"/>
              </w:rPr>
            </w:pPr>
            <w:r>
              <w:rPr>
                <w:rFonts w:ascii="Times New Roman"/>
                <w:sz w:val="21"/>
              </w:rPr>
              <w:t>7.23</w:t>
            </w:r>
          </w:p>
        </w:tc>
        <w:tc>
          <w:tcPr>
            <w:tcW w:w="2138" w:type="dxa"/>
          </w:tcPr>
          <w:p>
            <w:pPr>
              <w:pStyle w:val="TableParagraph"/>
              <w:spacing w:before="144"/>
              <w:ind w:left="292"/>
              <w:rPr>
                <w:b/>
                <w:sz w:val="21"/>
              </w:rPr>
            </w:pPr>
            <w:r>
              <w:rPr>
                <w:b/>
                <w:w w:val="95"/>
                <w:sz w:val="21"/>
              </w:rPr>
              <w:t>语言能力丧失</w:t>
            </w:r>
          </w:p>
        </w:tc>
        <w:tc>
          <w:tcPr>
            <w:tcW w:w="6303" w:type="dxa"/>
          </w:tcPr>
          <w:p>
            <w:pPr>
              <w:pStyle w:val="TableParagraph"/>
              <w:spacing w:before="144"/>
              <w:ind w:left="166"/>
              <w:rPr>
                <w:sz w:val="21"/>
              </w:rPr>
            </w:pPr>
            <w:r>
              <w:rPr>
                <w:sz w:val="21"/>
              </w:rPr>
              <w:t>指因疾病或意外伤害导致完全丧失语言能力，经过积极治疗至少</w:t>
            </w:r>
          </w:p>
        </w:tc>
      </w:tr>
      <w:tr>
        <w:trPr>
          <w:trHeight w:val="318"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64" w:lineRule="exact"/>
              <w:ind w:left="166"/>
              <w:rPr>
                <w:sz w:val="21"/>
              </w:rPr>
            </w:pPr>
            <w:r>
              <w:rPr>
                <w:rFonts w:ascii="Times New Roman" w:eastAsia="Times New Roman"/>
                <w:position w:val="1"/>
                <w:sz w:val="21"/>
              </w:rPr>
              <w:t>12 </w:t>
            </w:r>
            <w:r>
              <w:rPr>
                <w:sz w:val="21"/>
              </w:rPr>
              <w:t>个月（声带完全切除不受此时间限制），仍无法通过现有医疗</w:t>
            </w:r>
          </w:p>
        </w:tc>
      </w:tr>
      <w:tr>
        <w:trPr>
          <w:trHeight w:val="30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2" w:lineRule="exact"/>
              <w:ind w:left="166"/>
              <w:rPr>
                <w:sz w:val="21"/>
              </w:rPr>
            </w:pPr>
            <w:r>
              <w:rPr>
                <w:sz w:val="21"/>
              </w:rPr>
              <w:t>手段恢复。</w:t>
            </w:r>
          </w:p>
        </w:tc>
      </w:tr>
      <w:tr>
        <w:trPr>
          <w:trHeight w:val="28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7" w:lineRule="exact"/>
              <w:ind w:left="166"/>
              <w:rPr>
                <w:sz w:val="21"/>
              </w:rPr>
            </w:pPr>
            <w:r>
              <w:rPr>
                <w:sz w:val="21"/>
              </w:rPr>
              <w:t>精神心理因素所致的语言能力丧失不在保障范围内。</w:t>
            </w:r>
          </w:p>
        </w:tc>
      </w:tr>
      <w:tr>
        <w:trPr>
          <w:trHeight w:val="100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182" w:lineRule="auto" w:before="22"/>
              <w:ind w:left="166" w:right="49"/>
              <w:jc w:val="both"/>
              <w:rPr>
                <w:sz w:val="21"/>
              </w:rPr>
            </w:pPr>
            <w:r>
              <w:rPr>
                <w:sz w:val="21"/>
              </w:rPr>
              <w:t>特别声明：我们将在被保险人年龄在三周岁或以上时受理理赔， 并且保险金申请人必须提供理赔受理当时的语言能力丧失诊断及检查证据。若被保险人发病时不足三周岁，我们将延期到被保险人年满三周岁后予以受理和评估。</w:t>
            </w:r>
          </w:p>
        </w:tc>
      </w:tr>
      <w:tr>
        <w:trPr>
          <w:trHeight w:val="414" w:hRule="atLeast"/>
        </w:trPr>
        <w:tc>
          <w:tcPr>
            <w:tcW w:w="709" w:type="dxa"/>
          </w:tcPr>
          <w:p>
            <w:pPr>
              <w:pStyle w:val="TableParagraph"/>
              <w:spacing w:before="122"/>
              <w:ind w:left="50"/>
              <w:rPr>
                <w:rFonts w:ascii="Times New Roman"/>
                <w:sz w:val="21"/>
              </w:rPr>
            </w:pPr>
            <w:r>
              <w:rPr>
                <w:rFonts w:ascii="Times New Roman"/>
                <w:sz w:val="21"/>
              </w:rPr>
              <w:t>7.24</w:t>
            </w:r>
          </w:p>
        </w:tc>
        <w:tc>
          <w:tcPr>
            <w:tcW w:w="2138" w:type="dxa"/>
          </w:tcPr>
          <w:p>
            <w:pPr>
              <w:pStyle w:val="TableParagraph"/>
              <w:spacing w:before="79"/>
              <w:ind w:left="292"/>
              <w:rPr>
                <w:b/>
                <w:sz w:val="21"/>
              </w:rPr>
            </w:pPr>
            <w:r>
              <w:rPr>
                <w:b/>
                <w:w w:val="95"/>
                <w:sz w:val="21"/>
              </w:rPr>
              <w:t>重型再生障碍性贫</w:t>
            </w:r>
          </w:p>
        </w:tc>
        <w:tc>
          <w:tcPr>
            <w:tcW w:w="6303" w:type="dxa"/>
          </w:tcPr>
          <w:p>
            <w:pPr>
              <w:pStyle w:val="TableParagraph"/>
              <w:spacing w:before="79"/>
              <w:ind w:left="166"/>
              <w:rPr>
                <w:sz w:val="21"/>
              </w:rPr>
            </w:pPr>
            <w:r>
              <w:rPr>
                <w:sz w:val="21"/>
              </w:rPr>
              <w:t>指因骨髓造血功能慢性持续性衰竭导致的贫血、中性粒细胞减少及</w:t>
            </w:r>
          </w:p>
        </w:tc>
      </w:tr>
      <w:tr>
        <w:trPr>
          <w:trHeight w:val="300" w:hRule="atLeast"/>
        </w:trPr>
        <w:tc>
          <w:tcPr>
            <w:tcW w:w="709" w:type="dxa"/>
          </w:tcPr>
          <w:p>
            <w:pPr>
              <w:pStyle w:val="TableParagraph"/>
              <w:rPr>
                <w:rFonts w:ascii="Times New Roman"/>
                <w:sz w:val="20"/>
              </w:rPr>
            </w:pPr>
          </w:p>
        </w:tc>
        <w:tc>
          <w:tcPr>
            <w:tcW w:w="2138" w:type="dxa"/>
          </w:tcPr>
          <w:p>
            <w:pPr>
              <w:pStyle w:val="TableParagraph"/>
              <w:spacing w:line="252" w:lineRule="exact"/>
              <w:ind w:left="292"/>
              <w:rPr>
                <w:b/>
                <w:sz w:val="21"/>
              </w:rPr>
            </w:pPr>
            <w:r>
              <w:rPr>
                <w:b/>
                <w:w w:val="99"/>
                <w:sz w:val="21"/>
              </w:rPr>
              <w:t>血</w:t>
            </w:r>
          </w:p>
        </w:tc>
        <w:tc>
          <w:tcPr>
            <w:tcW w:w="6303" w:type="dxa"/>
          </w:tcPr>
          <w:p>
            <w:pPr>
              <w:pStyle w:val="TableParagraph"/>
              <w:spacing w:line="252" w:lineRule="exact"/>
              <w:ind w:left="166"/>
              <w:rPr>
                <w:sz w:val="21"/>
              </w:rPr>
            </w:pPr>
            <w:r>
              <w:rPr>
                <w:sz w:val="21"/>
              </w:rPr>
              <w:t>血小板减少。须满足下列全部条件：</w:t>
            </w:r>
          </w:p>
        </w:tc>
      </w:tr>
      <w:tr>
        <w:trPr>
          <w:trHeight w:val="31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69" w:lineRule="exact"/>
              <w:ind w:left="166"/>
              <w:rPr>
                <w:sz w:val="21"/>
              </w:rPr>
            </w:pPr>
            <w:r>
              <w:rPr>
                <w:sz w:val="21"/>
              </w:rPr>
              <w:t>（</w:t>
            </w:r>
            <w:r>
              <w:rPr>
                <w:rFonts w:ascii="Times New Roman" w:eastAsia="Times New Roman"/>
                <w:position w:val="1"/>
                <w:sz w:val="21"/>
              </w:rPr>
              <w:t>1</w:t>
            </w:r>
            <w:r>
              <w:rPr>
                <w:sz w:val="21"/>
              </w:rPr>
              <w:t>）骨髓穿刺检查或骨髓活检结果支持诊断；</w:t>
            </w:r>
          </w:p>
        </w:tc>
      </w:tr>
      <w:tr>
        <w:trPr>
          <w:trHeight w:val="27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3" w:type="dxa"/>
          </w:tcPr>
          <w:p>
            <w:pPr>
              <w:pStyle w:val="TableParagraph"/>
              <w:spacing w:line="252" w:lineRule="exact"/>
              <w:ind w:left="166"/>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23"/>
        <w:ind w:left="3230"/>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1"/>
        <w:ind w:left="2562" w:right="3469"/>
        <w:jc w:val="center"/>
      </w:pPr>
      <w:r>
        <w:rPr/>
        <w:t>② 网织红细胞＜</w:t>
      </w:r>
      <w:r>
        <w:rPr>
          <w:rFonts w:ascii="Times New Roman" w:hAnsi="Times New Roman" w:eastAsia="Times New Roman"/>
          <w:position w:val="1"/>
        </w:rPr>
        <w:t>1%</w:t>
      </w:r>
      <w:r>
        <w:rPr/>
        <w:t>；</w:t>
      </w:r>
    </w:p>
    <w:p>
      <w:pPr>
        <w:pStyle w:val="BodyText"/>
        <w:spacing w:before="31"/>
        <w:ind w:left="3184" w:right="3469"/>
        <w:jc w:val="center"/>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1"/>
        <w:rPr>
          <w:sz w:val="20"/>
        </w:rPr>
      </w:pPr>
    </w:p>
    <w:p>
      <w:pPr>
        <w:pStyle w:val="ListParagraph"/>
        <w:numPr>
          <w:ilvl w:val="1"/>
          <w:numId w:val="5"/>
        </w:numPr>
        <w:tabs>
          <w:tab w:pos="1111" w:val="left" w:leader="none"/>
          <w:tab w:pos="1112" w:val="left" w:leader="none"/>
          <w:tab w:pos="3123" w:val="left" w:leader="none"/>
        </w:tabs>
        <w:spacing w:line="240" w:lineRule="auto" w:before="0" w:after="0"/>
        <w:ind w:left="1058" w:right="0" w:hanging="898"/>
        <w:jc w:val="left"/>
        <w:rPr>
          <w:sz w:val="21"/>
        </w:rPr>
      </w:pPr>
      <w:r>
        <w:rPr>
          <w:b/>
          <w:sz w:val="21"/>
        </w:rPr>
        <w:t>主动脉手术</w:t>
        <w:tab/>
      </w:r>
      <w:r>
        <w:rPr>
          <w:spacing w:val="-1"/>
          <w:sz w:val="21"/>
        </w:rPr>
        <w:t>指为</w:t>
      </w:r>
      <w:r>
        <w:rPr>
          <w:sz w:val="21"/>
        </w:rPr>
        <w:t>治疗主动脉疾病，实际实施了开胸或开腹进行的切除、置换、</w:t>
      </w:r>
    </w:p>
    <w:p>
      <w:pPr>
        <w:pStyle w:val="BodyText"/>
        <w:spacing w:line="273" w:lineRule="auto" w:before="30"/>
        <w:ind w:left="3124" w:right="127"/>
      </w:pPr>
      <w:r>
        <w:rPr/>
        <w:t>修补病损主动脉血管的手术。主动脉指胸主动脉和腹主动脉，不包括胸主动脉和腹主动脉的分支血管。</w:t>
      </w:r>
    </w:p>
    <w:p>
      <w:pPr>
        <w:pStyle w:val="BodyText"/>
        <w:spacing w:before="7"/>
        <w:ind w:left="3124"/>
      </w:pPr>
      <w:r>
        <w:rPr/>
        <w:t>动脉内血管成形术不在保障范围内。</w:t>
      </w:r>
    </w:p>
    <w:p>
      <w:pPr>
        <w:pStyle w:val="BodyText"/>
        <w:spacing w:before="8"/>
        <w:rPr>
          <w:sz w:val="26"/>
        </w:rPr>
      </w:pPr>
    </w:p>
    <w:p>
      <w:pPr>
        <w:pStyle w:val="ListParagraph"/>
        <w:numPr>
          <w:ilvl w:val="1"/>
          <w:numId w:val="5"/>
        </w:numPr>
        <w:tabs>
          <w:tab w:pos="1111" w:val="left" w:leader="none"/>
          <w:tab w:pos="1112" w:val="left" w:leader="none"/>
          <w:tab w:pos="3123" w:val="left" w:leader="none"/>
        </w:tabs>
        <w:spacing w:line="240" w:lineRule="auto" w:before="0" w:after="0"/>
        <w:ind w:left="1058" w:right="0" w:hanging="898"/>
        <w:jc w:val="left"/>
        <w:rPr>
          <w:sz w:val="21"/>
        </w:rPr>
      </w:pPr>
      <w:r>
        <w:rPr>
          <w:b/>
          <w:sz w:val="21"/>
        </w:rPr>
        <w:t>严重心肌病</w:t>
        <w:tab/>
      </w:r>
      <w:r>
        <w:rPr>
          <w:spacing w:val="5"/>
          <w:sz w:val="21"/>
        </w:rPr>
        <w:t>指</w:t>
      </w:r>
      <w:r>
        <w:rPr>
          <w:spacing w:val="5"/>
          <w:sz w:val="21"/>
        </w:rPr>
        <w:t>被</w:t>
      </w:r>
      <w:r>
        <w:rPr>
          <w:spacing w:val="5"/>
          <w:sz w:val="21"/>
        </w:rPr>
        <w:t>保</w:t>
      </w:r>
      <w:r>
        <w:rPr>
          <w:spacing w:val="5"/>
          <w:sz w:val="21"/>
        </w:rPr>
        <w:t>险</w:t>
      </w:r>
      <w:r>
        <w:rPr>
          <w:spacing w:val="6"/>
          <w:sz w:val="21"/>
        </w:rPr>
        <w:t>人</w:t>
      </w:r>
      <w:r>
        <w:rPr>
          <w:spacing w:val="5"/>
          <w:sz w:val="21"/>
        </w:rPr>
        <w:t>因</w:t>
      </w:r>
      <w:r>
        <w:rPr>
          <w:spacing w:val="5"/>
          <w:sz w:val="21"/>
        </w:rPr>
        <w:t>心</w:t>
      </w:r>
      <w:r>
        <w:rPr>
          <w:spacing w:val="5"/>
          <w:sz w:val="21"/>
        </w:rPr>
        <w:t>肌</w:t>
      </w:r>
      <w:r>
        <w:rPr>
          <w:spacing w:val="6"/>
          <w:sz w:val="21"/>
        </w:rPr>
        <w:t>病</w:t>
      </w:r>
      <w:r>
        <w:rPr>
          <w:spacing w:val="5"/>
          <w:sz w:val="21"/>
        </w:rPr>
        <w:t>导</w:t>
      </w:r>
      <w:r>
        <w:rPr>
          <w:spacing w:val="5"/>
          <w:sz w:val="21"/>
        </w:rPr>
        <w:t>致</w:t>
      </w:r>
      <w:r>
        <w:rPr>
          <w:spacing w:val="5"/>
          <w:sz w:val="21"/>
        </w:rPr>
        <w:t>慢</w:t>
      </w:r>
      <w:r>
        <w:rPr>
          <w:spacing w:val="5"/>
          <w:sz w:val="21"/>
        </w:rPr>
        <w:t>性</w:t>
      </w:r>
      <w:r>
        <w:rPr>
          <w:spacing w:val="5"/>
          <w:sz w:val="21"/>
        </w:rPr>
        <w:t>心</w:t>
      </w:r>
      <w:r>
        <w:rPr>
          <w:spacing w:val="5"/>
          <w:sz w:val="21"/>
        </w:rPr>
        <w:t>功能</w:t>
      </w:r>
      <w:r>
        <w:rPr>
          <w:spacing w:val="6"/>
          <w:sz w:val="21"/>
        </w:rPr>
        <w:t>损</w:t>
      </w:r>
      <w:r>
        <w:rPr>
          <w:spacing w:val="5"/>
          <w:sz w:val="21"/>
        </w:rPr>
        <w:t>害</w:t>
      </w:r>
      <w:r>
        <w:rPr>
          <w:spacing w:val="5"/>
          <w:sz w:val="21"/>
        </w:rPr>
        <w:t>造</w:t>
      </w:r>
      <w:r>
        <w:rPr>
          <w:spacing w:val="5"/>
          <w:sz w:val="21"/>
        </w:rPr>
        <w:t>成</w:t>
      </w:r>
      <w:r>
        <w:rPr>
          <w:spacing w:val="6"/>
          <w:sz w:val="21"/>
        </w:rPr>
        <w:t>永</w:t>
      </w:r>
      <w:r>
        <w:rPr>
          <w:spacing w:val="5"/>
          <w:sz w:val="21"/>
        </w:rPr>
        <w:t>久</w:t>
      </w:r>
      <w:r>
        <w:rPr>
          <w:spacing w:val="5"/>
          <w:sz w:val="21"/>
        </w:rPr>
        <w:t>不</w:t>
      </w:r>
      <w:r>
        <w:rPr>
          <w:spacing w:val="5"/>
          <w:sz w:val="21"/>
        </w:rPr>
        <w:t>可</w:t>
      </w:r>
      <w:r>
        <w:rPr>
          <w:spacing w:val="6"/>
          <w:sz w:val="21"/>
        </w:rPr>
        <w:t>逆</w:t>
      </w:r>
      <w:r>
        <w:rPr>
          <w:spacing w:val="5"/>
          <w:sz w:val="21"/>
        </w:rPr>
        <w:t>性</w:t>
      </w:r>
      <w:r>
        <w:rPr>
          <w:spacing w:val="6"/>
          <w:sz w:val="21"/>
        </w:rPr>
        <w:t>的</w:t>
      </w:r>
      <w:r>
        <w:rPr>
          <w:sz w:val="21"/>
        </w:rPr>
        <w:t>体</w:t>
      </w:r>
    </w:p>
    <w:p>
      <w:pPr>
        <w:pStyle w:val="BodyText"/>
        <w:spacing w:before="30"/>
        <w:ind w:left="3124"/>
      </w:pPr>
      <w:r>
        <w:rPr/>
        <w:t>力活动能力受限，达到美国纽约心脏病学会心功能状态分级</w:t>
      </w:r>
      <w:r>
        <w:rPr>
          <w:rFonts w:ascii="Times New Roman" w:eastAsia="Times New Roman"/>
          <w:position w:val="1"/>
        </w:rPr>
        <w:t>IV</w:t>
      </w:r>
      <w:r>
        <w:rPr/>
        <w:t>级。</w:t>
      </w:r>
    </w:p>
    <w:p>
      <w:pPr>
        <w:pStyle w:val="BodyText"/>
        <w:spacing w:before="30"/>
        <w:ind w:left="3124"/>
      </w:pPr>
      <w:r>
        <w:rPr/>
        <w:t>心肌病必须经医院的超声心动图检查来确认。</w:t>
      </w:r>
    </w:p>
    <w:p>
      <w:pPr>
        <w:pStyle w:val="BodyText"/>
        <w:spacing w:before="36"/>
        <w:ind w:left="3124"/>
      </w:pPr>
      <w:r>
        <w:rPr/>
        <w:t>因酗酒或药物滥用导致的心肌病不在保障范围内。</w:t>
      </w:r>
    </w:p>
    <w:p>
      <w:pPr>
        <w:pStyle w:val="BodyText"/>
        <w:spacing w:before="10"/>
        <w:rPr>
          <w:sz w:val="22"/>
        </w:rPr>
      </w:pPr>
    </w:p>
    <w:p>
      <w:pPr>
        <w:pStyle w:val="ListParagraph"/>
        <w:numPr>
          <w:ilvl w:val="1"/>
          <w:numId w:val="5"/>
        </w:numPr>
        <w:tabs>
          <w:tab w:pos="1111" w:val="left" w:leader="none"/>
          <w:tab w:pos="1112" w:val="left" w:leader="none"/>
          <w:tab w:pos="3123" w:val="left" w:leader="none"/>
        </w:tabs>
        <w:spacing w:line="270" w:lineRule="exact" w:before="1" w:after="0"/>
        <w:ind w:left="1058" w:right="0" w:hanging="898"/>
        <w:jc w:val="left"/>
        <w:rPr>
          <w:sz w:val="21"/>
        </w:rPr>
      </w:pPr>
      <w:r>
        <w:rPr>
          <w:b/>
          <w:position w:val="-4"/>
          <w:sz w:val="21"/>
        </w:rPr>
        <w:t>慢性肺功能衰竭</w:t>
        <w:tab/>
      </w:r>
      <w:r>
        <w:rPr>
          <w:spacing w:val="5"/>
          <w:sz w:val="21"/>
        </w:rPr>
        <w:t>慢</w:t>
      </w:r>
      <w:r>
        <w:rPr>
          <w:spacing w:val="5"/>
          <w:sz w:val="21"/>
        </w:rPr>
        <w:t>性</w:t>
      </w:r>
      <w:r>
        <w:rPr>
          <w:spacing w:val="6"/>
          <w:sz w:val="21"/>
        </w:rPr>
        <w:t>肺</w:t>
      </w:r>
      <w:r>
        <w:rPr>
          <w:spacing w:val="5"/>
          <w:sz w:val="21"/>
        </w:rPr>
        <w:t>部</w:t>
      </w:r>
      <w:r>
        <w:rPr>
          <w:spacing w:val="5"/>
          <w:sz w:val="21"/>
        </w:rPr>
        <w:t>疾</w:t>
      </w:r>
      <w:r>
        <w:rPr>
          <w:spacing w:val="5"/>
          <w:sz w:val="21"/>
        </w:rPr>
        <w:t>病</w:t>
      </w:r>
      <w:r>
        <w:rPr>
          <w:spacing w:val="5"/>
          <w:sz w:val="21"/>
        </w:rPr>
        <w:t>导</w:t>
      </w:r>
      <w:r>
        <w:rPr>
          <w:spacing w:val="5"/>
          <w:sz w:val="21"/>
        </w:rPr>
        <w:t>致</w:t>
      </w:r>
      <w:r>
        <w:rPr>
          <w:spacing w:val="6"/>
          <w:sz w:val="21"/>
        </w:rPr>
        <w:t>永</w:t>
      </w:r>
      <w:r>
        <w:rPr>
          <w:spacing w:val="5"/>
          <w:sz w:val="21"/>
        </w:rPr>
        <w:t>久</w:t>
      </w:r>
      <w:r>
        <w:rPr>
          <w:spacing w:val="5"/>
          <w:sz w:val="21"/>
        </w:rPr>
        <w:t>不</w:t>
      </w:r>
      <w:r>
        <w:rPr>
          <w:spacing w:val="5"/>
          <w:sz w:val="21"/>
        </w:rPr>
        <w:t>可</w:t>
      </w:r>
      <w:r>
        <w:rPr>
          <w:spacing w:val="6"/>
          <w:sz w:val="21"/>
        </w:rPr>
        <w:t>逆</w:t>
      </w:r>
      <w:r>
        <w:rPr>
          <w:spacing w:val="5"/>
          <w:sz w:val="21"/>
        </w:rPr>
        <w:t>性</w:t>
      </w:r>
      <w:r>
        <w:rPr>
          <w:spacing w:val="6"/>
          <w:sz w:val="21"/>
        </w:rPr>
        <w:t>的</w:t>
      </w:r>
      <w:r>
        <w:rPr>
          <w:spacing w:val="5"/>
          <w:sz w:val="21"/>
        </w:rPr>
        <w:t>慢</w:t>
      </w:r>
      <w:r>
        <w:rPr>
          <w:spacing w:val="6"/>
          <w:sz w:val="21"/>
        </w:rPr>
        <w:t>性</w:t>
      </w:r>
      <w:r>
        <w:rPr>
          <w:spacing w:val="5"/>
          <w:sz w:val="21"/>
        </w:rPr>
        <w:t>呼</w:t>
      </w:r>
      <w:r>
        <w:rPr>
          <w:spacing w:val="5"/>
          <w:sz w:val="21"/>
        </w:rPr>
        <w:t>吸</w:t>
      </w:r>
      <w:r>
        <w:rPr>
          <w:spacing w:val="5"/>
          <w:sz w:val="21"/>
        </w:rPr>
        <w:t>功</w:t>
      </w:r>
      <w:r>
        <w:rPr>
          <w:spacing w:val="6"/>
          <w:sz w:val="21"/>
        </w:rPr>
        <w:t>能</w:t>
      </w:r>
      <w:r>
        <w:rPr>
          <w:spacing w:val="5"/>
          <w:sz w:val="21"/>
        </w:rPr>
        <w:t>衰</w:t>
      </w:r>
      <w:r>
        <w:rPr>
          <w:spacing w:val="6"/>
          <w:sz w:val="21"/>
        </w:rPr>
        <w:t>竭</w:t>
      </w:r>
      <w:r>
        <w:rPr>
          <w:spacing w:val="5"/>
          <w:sz w:val="21"/>
        </w:rPr>
        <w:t>，</w:t>
      </w:r>
      <w:r>
        <w:rPr>
          <w:spacing w:val="6"/>
          <w:sz w:val="21"/>
        </w:rPr>
        <w:t>必</w:t>
      </w:r>
      <w:r>
        <w:rPr>
          <w:spacing w:val="5"/>
          <w:sz w:val="21"/>
        </w:rPr>
        <w:t>须</w:t>
      </w:r>
      <w:r>
        <w:rPr>
          <w:spacing w:val="5"/>
          <w:sz w:val="21"/>
        </w:rPr>
        <w:t>符</w:t>
      </w:r>
      <w:r>
        <w:rPr>
          <w:sz w:val="21"/>
        </w:rPr>
        <w:t>合</w:t>
      </w:r>
    </w:p>
    <w:p>
      <w:pPr>
        <w:pStyle w:val="BodyText"/>
        <w:spacing w:line="185" w:lineRule="exact"/>
        <w:ind w:left="3124"/>
      </w:pPr>
      <w:r>
        <w:rPr/>
        <w:t>下列所有条件：</w:t>
      </w:r>
    </w:p>
    <w:p>
      <w:pPr>
        <w:pStyle w:val="ListParagraph"/>
        <w:numPr>
          <w:ilvl w:val="2"/>
          <w:numId w:val="5"/>
        </w:numPr>
        <w:tabs>
          <w:tab w:pos="3422" w:val="left" w:leader="none"/>
        </w:tabs>
        <w:spacing w:line="261" w:lineRule="exact" w:before="0" w:after="0"/>
        <w:ind w:left="3422" w:right="0" w:hanging="298"/>
        <w:jc w:val="left"/>
        <w:rPr>
          <w:sz w:val="21"/>
        </w:rPr>
      </w:pPr>
      <w:r>
        <w:rPr>
          <w:sz w:val="21"/>
        </w:rPr>
        <w:t>休息时出现呼吸困难；</w:t>
      </w:r>
    </w:p>
    <w:p>
      <w:pPr>
        <w:spacing w:after="0" w:line="261" w:lineRule="exact"/>
        <w:jc w:val="left"/>
        <w:rPr>
          <w:sz w:val="21"/>
        </w:rPr>
        <w:sectPr>
          <w:pgSz w:w="11900" w:h="16840"/>
          <w:pgMar w:header="0" w:footer="850" w:top="1300" w:bottom="1040" w:left="1000" w:right="1520"/>
        </w:sectPr>
      </w:pPr>
    </w:p>
    <w:p>
      <w:pPr>
        <w:pStyle w:val="ListParagraph"/>
        <w:numPr>
          <w:ilvl w:val="2"/>
          <w:numId w:val="5"/>
        </w:numPr>
        <w:tabs>
          <w:tab w:pos="3370" w:val="left" w:leader="none"/>
        </w:tabs>
        <w:spacing w:line="263" w:lineRule="exact" w:before="24" w:after="0"/>
        <w:ind w:left="3370" w:right="0" w:hanging="298"/>
        <w:jc w:val="left"/>
        <w:rPr>
          <w:sz w:val="21"/>
        </w:rPr>
      </w:pP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pacing w:val="-3"/>
          <w:sz w:val="21"/>
        </w:rPr>
        <w:t>&lt; </w:t>
      </w:r>
      <w:r>
        <w:rPr>
          <w:rFonts w:ascii="Times New Roman" w:eastAsia="Times New Roman"/>
          <w:sz w:val="21"/>
        </w:rPr>
        <w:t>50mmHg</w:t>
      </w:r>
      <w:r>
        <w:rPr>
          <w:sz w:val="21"/>
        </w:rPr>
        <w:t>；</w:t>
      </w:r>
    </w:p>
    <w:p>
      <w:pPr>
        <w:pStyle w:val="ListParagraph"/>
        <w:numPr>
          <w:ilvl w:val="2"/>
          <w:numId w:val="5"/>
        </w:numPr>
        <w:tabs>
          <w:tab w:pos="3370" w:val="left" w:leader="none"/>
        </w:tabs>
        <w:spacing w:line="233" w:lineRule="exact" w:before="0" w:after="0"/>
        <w:ind w:left="3370" w:right="0" w:hanging="298"/>
        <w:jc w:val="left"/>
        <w:rPr>
          <w:sz w:val="21"/>
        </w:rPr>
      </w:pP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pacing w:val="-1"/>
          <w:sz w:val="21"/>
        </w:rPr>
        <w:t>&lt; </w:t>
      </w:r>
      <w:r>
        <w:rPr>
          <w:rFonts w:ascii="Times New Roman" w:eastAsia="Times New Roman"/>
          <w:sz w:val="21"/>
        </w:rPr>
        <w:t>80</w:t>
      </w:r>
      <w:r>
        <w:rPr>
          <w:sz w:val="21"/>
        </w:rPr>
        <w:t>％；</w:t>
      </w:r>
    </w:p>
    <w:p>
      <w:pPr>
        <w:pStyle w:val="ListParagraph"/>
        <w:numPr>
          <w:ilvl w:val="2"/>
          <w:numId w:val="5"/>
        </w:numPr>
        <w:tabs>
          <w:tab w:pos="3370" w:val="left" w:leader="none"/>
        </w:tabs>
        <w:spacing w:line="261" w:lineRule="exact" w:before="0" w:after="0"/>
        <w:ind w:left="3370" w:right="0" w:hanging="298"/>
        <w:jc w:val="left"/>
        <w:rPr>
          <w:sz w:val="21"/>
        </w:rPr>
      </w:pPr>
      <w:r>
        <w:rPr>
          <w:sz w:val="21"/>
        </w:rPr>
        <w:t>因缺氧必须接受持续的输氧治疗。</w:t>
      </w:r>
    </w:p>
    <w:p>
      <w:pPr>
        <w:pStyle w:val="ListParagraph"/>
        <w:numPr>
          <w:ilvl w:val="1"/>
          <w:numId w:val="5"/>
        </w:numPr>
        <w:tabs>
          <w:tab w:pos="1057" w:val="left" w:leader="none"/>
          <w:tab w:pos="1058" w:val="left" w:leader="none"/>
          <w:tab w:pos="3071" w:val="left" w:leader="none"/>
        </w:tabs>
        <w:spacing w:line="277" w:lineRule="exact" w:before="164" w:after="0"/>
        <w:ind w:left="1058" w:right="0" w:hanging="950"/>
        <w:jc w:val="left"/>
        <w:rPr>
          <w:sz w:val="21"/>
        </w:rPr>
      </w:pPr>
      <w:r>
        <w:rPr>
          <w:b/>
          <w:position w:val="-4"/>
          <w:sz w:val="21"/>
        </w:rPr>
        <w:t>严重多发性硬化症</w:t>
        <w:tab/>
      </w:r>
      <w:r>
        <w:rPr>
          <w:position w:val="1"/>
          <w:sz w:val="21"/>
        </w:rPr>
        <w:t>多发性硬化为中枢神经系统白质多灶性脱髓鞘病变</w:t>
      </w:r>
      <w:r>
        <w:rPr>
          <w:spacing w:val="-6"/>
          <w:position w:val="1"/>
          <w:sz w:val="21"/>
        </w:rPr>
        <w:t>。</w:t>
      </w:r>
      <w:r>
        <w:rPr>
          <w:position w:val="1"/>
          <w:sz w:val="21"/>
        </w:rPr>
        <w:t>多发性硬化须</w:t>
      </w:r>
    </w:p>
    <w:p>
      <w:pPr>
        <w:pStyle w:val="BodyText"/>
        <w:spacing w:line="202" w:lineRule="exact"/>
        <w:ind w:left="3072"/>
      </w:pPr>
      <w:r>
        <w:rPr/>
        <w:t>由核磁共振（</w:t>
      </w:r>
      <w:r>
        <w:rPr>
          <w:rFonts w:ascii="Times New Roman" w:eastAsia="Times New Roman"/>
        </w:rPr>
        <w:t>MRI</w:t>
      </w:r>
      <w:r>
        <w:rPr/>
        <w:t>）等影像学检查证实，并且被保险人已永久不可</w:t>
      </w:r>
    </w:p>
    <w:p>
      <w:pPr>
        <w:pStyle w:val="BodyText"/>
        <w:spacing w:line="214" w:lineRule="exact"/>
        <w:ind w:left="3072"/>
      </w:pPr>
      <w:r>
        <w:rPr/>
        <w:t>逆地无法独立完成下列任何一项基本日常生活活动：</w:t>
      </w:r>
    </w:p>
    <w:p>
      <w:pPr>
        <w:pStyle w:val="BodyText"/>
        <w:spacing w:line="232" w:lineRule="exact"/>
        <w:ind w:left="3074"/>
      </w:pPr>
      <w:r>
        <w:rPr/>
        <w:t>（</w:t>
      </w:r>
      <w:r>
        <w:rPr>
          <w:rFonts w:ascii="Times New Roman" w:eastAsia="Times New Roman"/>
        </w:rPr>
        <w:t>1</w:t>
      </w:r>
      <w:r>
        <w:rPr/>
        <w:t>）移动：自己从一个房间到另一个房间；</w:t>
      </w:r>
    </w:p>
    <w:p>
      <w:pPr>
        <w:pStyle w:val="BodyText"/>
        <w:spacing w:line="261" w:lineRule="exact"/>
        <w:ind w:left="3074"/>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0" w:footer="850" w:top="1160" w:bottom="1040" w:left="1620" w:right="800"/>
        </w:sectPr>
      </w:pPr>
    </w:p>
    <w:p>
      <w:pPr>
        <w:pStyle w:val="Heading3"/>
        <w:numPr>
          <w:ilvl w:val="1"/>
          <w:numId w:val="5"/>
        </w:numPr>
        <w:tabs>
          <w:tab w:pos="1057" w:val="left" w:leader="none"/>
          <w:tab w:pos="1058" w:val="left" w:leader="none"/>
        </w:tabs>
        <w:spacing w:line="271" w:lineRule="auto" w:before="87" w:after="0"/>
        <w:ind w:left="1058" w:right="0" w:hanging="950"/>
        <w:jc w:val="left"/>
      </w:pPr>
      <w:r>
        <w:rPr>
          <w:w w:val="95"/>
        </w:rPr>
        <w:t>因职业关系导致的人类免疫缺陷病毒</w:t>
      </w:r>
    </w:p>
    <w:p>
      <w:pPr>
        <w:spacing w:before="10"/>
        <w:ind w:left="1058" w:right="0" w:firstLine="0"/>
        <w:jc w:val="left"/>
        <w:rPr>
          <w:b/>
          <w:sz w:val="21"/>
        </w:rPr>
      </w:pPr>
      <w:r>
        <w:rPr>
          <w:b/>
          <w:sz w:val="21"/>
        </w:rPr>
        <w:t>（</w:t>
      </w:r>
      <w:r>
        <w:rPr>
          <w:rFonts w:ascii="Times New Roman" w:eastAsia="Times New Roman"/>
          <w:b/>
          <w:position w:val="1"/>
          <w:sz w:val="21"/>
        </w:rPr>
        <w:t>HIV</w:t>
      </w:r>
      <w:r>
        <w:rPr>
          <w:b/>
          <w:sz w:val="21"/>
        </w:rPr>
        <w:t>）感染</w:t>
      </w:r>
    </w:p>
    <w:p>
      <w:pPr>
        <w:pStyle w:val="BodyText"/>
        <w:spacing w:before="88"/>
        <w:ind w:left="108"/>
      </w:pPr>
      <w:r>
        <w:rPr/>
        <w:br w:type="column"/>
      </w:r>
      <w:r>
        <w:rPr/>
        <w:t>被保险人在其常规职业工作过程中遭遇外伤，或者职业需要处理</w:t>
      </w:r>
    </w:p>
    <w:p>
      <w:pPr>
        <w:pStyle w:val="BodyText"/>
        <w:spacing w:before="37"/>
        <w:ind w:left="108"/>
      </w:pPr>
      <w:r>
        <w:rPr/>
        <w:t>血液或者其他体液时感染上人类免疫缺陷病毒（</w:t>
      </w:r>
      <w:r>
        <w:rPr>
          <w:rFonts w:ascii="Times New Roman" w:eastAsia="Times New Roman"/>
          <w:position w:val="1"/>
        </w:rPr>
        <w:t>HIV</w:t>
      </w:r>
      <w:r>
        <w:rPr/>
        <w:t>）。</w:t>
      </w:r>
    </w:p>
    <w:p>
      <w:pPr>
        <w:pStyle w:val="BodyText"/>
        <w:spacing w:before="31"/>
        <w:ind w:left="108"/>
      </w:pPr>
      <w:r>
        <w:rPr/>
        <w:t>必须满足下列全部条件：</w:t>
      </w:r>
    </w:p>
    <w:p>
      <w:pPr>
        <w:pStyle w:val="BodyText"/>
        <w:spacing w:line="266" w:lineRule="auto" w:before="37"/>
        <w:ind w:left="108" w:right="338"/>
      </w:pPr>
      <w:r>
        <w:rPr/>
        <w:t>（</w:t>
      </w:r>
      <w:r>
        <w:rPr>
          <w:rFonts w:ascii="Times New Roman" w:eastAsia="Times New Roman"/>
          <w:position w:val="1"/>
        </w:rPr>
        <w:t>1</w:t>
      </w:r>
      <w:r>
        <w:rPr/>
        <w:t>）感染必须是在被保险人正在从事其职业工作中发生，该职业必须属于以下列表内的职业；</w:t>
      </w:r>
    </w:p>
    <w:p>
      <w:pPr>
        <w:pStyle w:val="BodyText"/>
        <w:spacing w:before="14"/>
        <w:ind w:left="108"/>
      </w:pPr>
      <w:r>
        <w:rPr/>
        <w:t>（</w:t>
      </w:r>
      <w:r>
        <w:rPr>
          <w:rFonts w:ascii="Times New Roman" w:eastAsia="Times New Roman"/>
          <w:position w:val="1"/>
        </w:rPr>
        <w:t>2</w:t>
      </w:r>
      <w:r>
        <w:rPr/>
        <w:t>）血清转化必须出现在事故发生后的 </w:t>
      </w:r>
      <w:r>
        <w:rPr>
          <w:rFonts w:ascii="Times New Roman" w:eastAsia="Times New Roman"/>
          <w:position w:val="1"/>
        </w:rPr>
        <w:t>6 </w:t>
      </w:r>
      <w:r>
        <w:rPr/>
        <w:t>个月以内；</w:t>
      </w:r>
    </w:p>
    <w:p>
      <w:pPr>
        <w:pStyle w:val="BodyText"/>
        <w:spacing w:line="266" w:lineRule="auto" w:before="31"/>
        <w:ind w:left="108" w:right="326"/>
        <w:jc w:val="both"/>
      </w:pPr>
      <w:r>
        <w:rPr>
          <w:spacing w:val="1"/>
        </w:rPr>
        <w:t>（</w:t>
      </w:r>
      <w:r>
        <w:rPr>
          <w:rFonts w:ascii="Times New Roman" w:eastAsia="Times New Roman"/>
          <w:spacing w:val="1"/>
          <w:position w:val="1"/>
        </w:rPr>
        <w:t>3</w:t>
      </w:r>
      <w:r>
        <w:rPr>
          <w:spacing w:val="1"/>
        </w:rPr>
        <w:t>）</w:t>
      </w:r>
      <w:r>
        <w:rPr>
          <w:spacing w:val="-2"/>
        </w:rPr>
        <w:t>必须提供被保险人在所报事故发生后的 </w:t>
      </w:r>
      <w:r>
        <w:rPr>
          <w:rFonts w:ascii="Times New Roman" w:eastAsia="Times New Roman"/>
          <w:position w:val="1"/>
        </w:rPr>
        <w:t>5 </w:t>
      </w:r>
      <w:r>
        <w:rPr/>
        <w:t>天以内进行的检查</w:t>
      </w:r>
      <w:r>
        <w:rPr>
          <w:spacing w:val="-3"/>
        </w:rPr>
        <w:t>报告，该报告必须显示被保险人血液 </w:t>
      </w:r>
      <w:r>
        <w:rPr>
          <w:rFonts w:ascii="Times New Roman" w:eastAsia="Times New Roman"/>
          <w:position w:val="1"/>
        </w:rPr>
        <w:t>HIV </w:t>
      </w:r>
      <w:r>
        <w:rPr>
          <w:spacing w:val="0"/>
        </w:rPr>
        <w:t>病毒阴性和</w:t>
      </w:r>
      <w:r>
        <w:rPr>
          <w:rFonts w:ascii="Times New Roman" w:eastAsia="Times New Roman"/>
          <w:position w:val="1"/>
        </w:rPr>
        <w:t>/</w:t>
      </w:r>
      <w:r>
        <w:rPr>
          <w:spacing w:val="-28"/>
        </w:rPr>
        <w:t>或 </w:t>
      </w:r>
      <w:r>
        <w:rPr>
          <w:rFonts w:ascii="Times New Roman" w:eastAsia="Times New Roman"/>
          <w:position w:val="1"/>
        </w:rPr>
        <w:t>HIV </w:t>
      </w:r>
      <w:r>
        <w:rPr/>
        <w:t>抗体阴性；</w:t>
      </w:r>
    </w:p>
    <w:p>
      <w:pPr>
        <w:pStyle w:val="BodyText"/>
        <w:spacing w:before="13"/>
        <w:ind w:left="108"/>
        <w:rPr>
          <w:rFonts w:ascii="Times New Roman" w:eastAsia="Times New Roman"/>
        </w:rPr>
      </w:pPr>
      <w:r>
        <w:rPr/>
        <w:t>（</w:t>
      </w:r>
      <w:r>
        <w:rPr>
          <w:rFonts w:ascii="Times New Roman" w:eastAsia="Times New Roman"/>
          <w:position w:val="1"/>
        </w:rPr>
        <w:t>4</w:t>
      </w:r>
      <w:r>
        <w:rPr/>
        <w:t>）必须在事故发生后的 </w:t>
      </w:r>
      <w:r>
        <w:rPr>
          <w:rFonts w:ascii="Times New Roman" w:eastAsia="Times New Roman"/>
          <w:position w:val="1"/>
        </w:rPr>
        <w:t>12 </w:t>
      </w:r>
      <w:r>
        <w:rPr/>
        <w:t>个月内证实被保险人体内存在 </w:t>
      </w:r>
      <w:r>
        <w:rPr>
          <w:rFonts w:ascii="Times New Roman" w:eastAsia="Times New Roman"/>
          <w:position w:val="1"/>
        </w:rPr>
        <w:t>HIV</w:t>
      </w:r>
    </w:p>
    <w:p>
      <w:pPr>
        <w:pStyle w:val="BodyText"/>
        <w:spacing w:before="30"/>
        <w:ind w:left="108"/>
      </w:pPr>
      <w:r>
        <w:rPr/>
        <w:t>病毒或者 </w:t>
      </w:r>
      <w:r>
        <w:rPr>
          <w:rFonts w:ascii="Times New Roman" w:eastAsia="Times New Roman"/>
          <w:position w:val="1"/>
        </w:rPr>
        <w:t>HIV </w:t>
      </w:r>
      <w:r>
        <w:rPr/>
        <w:t>抗体。</w:t>
      </w:r>
    </w:p>
    <w:p>
      <w:pPr>
        <w:pStyle w:val="BodyText"/>
        <w:spacing w:before="30"/>
        <w:ind w:left="108"/>
        <w:rPr>
          <w:rFonts w:ascii="Times New Roman" w:eastAsia="Times New Roman"/>
        </w:rPr>
      </w:pPr>
      <w:r>
        <w:rPr/>
        <w:t>职业限制如下所示</w:t>
      </w:r>
      <w:r>
        <w:rPr>
          <w:rFonts w:ascii="Times New Roman" w:eastAsia="Times New Roman"/>
          <w:position w:val="1"/>
        </w:rPr>
        <w:t>:</w:t>
      </w:r>
    </w:p>
    <w:p>
      <w:pPr>
        <w:spacing w:after="0"/>
        <w:rPr>
          <w:rFonts w:ascii="Times New Roman" w:eastAsia="Times New Roman"/>
        </w:rPr>
        <w:sectPr>
          <w:type w:val="continuous"/>
          <w:pgSz w:w="11900" w:h="16840"/>
          <w:pgMar w:top="640" w:bottom="280" w:left="1620" w:right="800"/>
          <w:cols w:num="2" w:equalWidth="0">
            <w:col w:w="2739" w:space="225"/>
            <w:col w:w="6516"/>
          </w:cols>
        </w:sectPr>
      </w:pPr>
    </w:p>
    <w:p>
      <w:pPr>
        <w:pStyle w:val="BodyText"/>
        <w:spacing w:before="9"/>
        <w:rPr>
          <w:rFonts w:ascii="Times New Roman"/>
          <w:sz w:val="3"/>
        </w:rPr>
      </w:pPr>
    </w:p>
    <w:tbl>
      <w:tblPr>
        <w:tblW w:w="0" w:type="auto"/>
        <w:jc w:val="left"/>
        <w:tblInd w:w="30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36"/>
        <w:gridCol w:w="3048"/>
      </w:tblGrid>
      <w:tr>
        <w:trPr>
          <w:trHeight w:val="307" w:hRule="atLeast"/>
        </w:trPr>
        <w:tc>
          <w:tcPr>
            <w:tcW w:w="3036" w:type="dxa"/>
            <w:tcBorders>
              <w:left w:val="single" w:sz="4" w:space="0" w:color="000000"/>
              <w:right w:val="single" w:sz="4" w:space="0" w:color="000000"/>
            </w:tcBorders>
          </w:tcPr>
          <w:p>
            <w:pPr>
              <w:pStyle w:val="TableParagraph"/>
              <w:spacing w:line="264" w:lineRule="exact"/>
              <w:ind w:left="70"/>
              <w:rPr>
                <w:sz w:val="21"/>
              </w:rPr>
            </w:pPr>
            <w:r>
              <w:rPr>
                <w:b/>
                <w:sz w:val="21"/>
              </w:rPr>
              <w:t>医师（</w:t>
            </w:r>
            <w:r>
              <w:rPr>
                <w:rFonts w:ascii="Times New Roman" w:eastAsia="Times New Roman"/>
                <w:b/>
                <w:position w:val="1"/>
                <w:sz w:val="21"/>
              </w:rPr>
              <w:t>8.12</w:t>
            </w:r>
            <w:r>
              <w:rPr>
                <w:b/>
                <w:sz w:val="21"/>
              </w:rPr>
              <w:t>）</w:t>
            </w:r>
            <w:r>
              <w:rPr>
                <w:sz w:val="21"/>
              </w:rPr>
              <w:t>和牙科医师</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护士</w:t>
            </w:r>
          </w:p>
        </w:tc>
      </w:tr>
      <w:tr>
        <w:trPr>
          <w:trHeight w:val="307"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实验室工作人员</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医院护工</w:t>
            </w:r>
          </w:p>
        </w:tc>
      </w:tr>
      <w:tr>
        <w:trPr>
          <w:trHeight w:val="306"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医师助理和牙医助理</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救护车工作人员</w:t>
            </w:r>
          </w:p>
        </w:tc>
      </w:tr>
      <w:tr>
        <w:trPr>
          <w:trHeight w:val="307"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助产士</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警察</w:t>
            </w:r>
          </w:p>
        </w:tc>
      </w:tr>
    </w:tbl>
    <w:p>
      <w:pPr>
        <w:pStyle w:val="BodyText"/>
        <w:spacing w:before="7"/>
        <w:rPr>
          <w:rFonts w:ascii="Times New Roman"/>
          <w:sz w:val="13"/>
        </w:rPr>
      </w:pPr>
    </w:p>
    <w:p>
      <w:pPr>
        <w:pStyle w:val="ListParagraph"/>
        <w:numPr>
          <w:ilvl w:val="1"/>
          <w:numId w:val="5"/>
        </w:numPr>
        <w:tabs>
          <w:tab w:pos="1057" w:val="left" w:leader="none"/>
          <w:tab w:pos="1058" w:val="left" w:leader="none"/>
          <w:tab w:pos="3071" w:val="left" w:leader="none"/>
        </w:tabs>
        <w:spacing w:line="240" w:lineRule="auto" w:before="88" w:after="0"/>
        <w:ind w:left="1058" w:right="0" w:hanging="950"/>
        <w:jc w:val="left"/>
        <w:rPr>
          <w:sz w:val="21"/>
        </w:rPr>
      </w:pPr>
      <w:r>
        <w:rPr>
          <w:b/>
          <w:sz w:val="21"/>
        </w:rPr>
        <w:t>严重溃疡性结肠炎</w:t>
        <w:tab/>
      </w:r>
      <w:r>
        <w:rPr>
          <w:spacing w:val="5"/>
          <w:sz w:val="21"/>
        </w:rPr>
        <w:t>本</w:t>
      </w:r>
      <w:r>
        <w:rPr>
          <w:spacing w:val="5"/>
          <w:sz w:val="21"/>
        </w:rPr>
        <w:t>附</w:t>
      </w:r>
      <w:r>
        <w:rPr>
          <w:spacing w:val="5"/>
          <w:sz w:val="21"/>
        </w:rPr>
        <w:t>加</w:t>
      </w:r>
      <w:r>
        <w:rPr>
          <w:spacing w:val="5"/>
          <w:sz w:val="21"/>
        </w:rPr>
        <w:t>合</w:t>
      </w:r>
      <w:r>
        <w:rPr>
          <w:spacing w:val="5"/>
          <w:sz w:val="21"/>
        </w:rPr>
        <w:t>同</w:t>
      </w:r>
      <w:r>
        <w:rPr>
          <w:spacing w:val="5"/>
          <w:sz w:val="21"/>
        </w:rPr>
        <w:t>所</w:t>
      </w:r>
      <w:r>
        <w:rPr>
          <w:spacing w:val="5"/>
          <w:sz w:val="21"/>
        </w:rPr>
        <w:t>保</w:t>
      </w:r>
      <w:r>
        <w:rPr>
          <w:spacing w:val="5"/>
          <w:sz w:val="21"/>
        </w:rPr>
        <w:t>障的溃</w:t>
      </w:r>
      <w:r>
        <w:rPr>
          <w:spacing w:val="5"/>
          <w:sz w:val="21"/>
        </w:rPr>
        <w:t>疡</w:t>
      </w:r>
      <w:r>
        <w:rPr>
          <w:spacing w:val="6"/>
          <w:sz w:val="21"/>
        </w:rPr>
        <w:t>性</w:t>
      </w:r>
      <w:r>
        <w:rPr>
          <w:spacing w:val="5"/>
          <w:sz w:val="21"/>
        </w:rPr>
        <w:t>结</w:t>
      </w:r>
      <w:r>
        <w:rPr>
          <w:spacing w:val="5"/>
          <w:sz w:val="21"/>
        </w:rPr>
        <w:t>肠</w:t>
      </w:r>
      <w:r>
        <w:rPr>
          <w:spacing w:val="5"/>
          <w:sz w:val="21"/>
        </w:rPr>
        <w:t>炎</w:t>
      </w:r>
      <w:r>
        <w:rPr>
          <w:spacing w:val="5"/>
          <w:sz w:val="21"/>
        </w:rPr>
        <w:t>是</w:t>
      </w:r>
      <w:r>
        <w:rPr>
          <w:spacing w:val="5"/>
          <w:sz w:val="21"/>
        </w:rPr>
        <w:t>指</w:t>
      </w:r>
      <w:r>
        <w:rPr>
          <w:spacing w:val="6"/>
          <w:sz w:val="21"/>
        </w:rPr>
        <w:t>伴</w:t>
      </w:r>
      <w:r>
        <w:rPr>
          <w:spacing w:val="5"/>
          <w:sz w:val="21"/>
        </w:rPr>
        <w:t>有</w:t>
      </w:r>
      <w:r>
        <w:rPr>
          <w:spacing w:val="6"/>
          <w:sz w:val="21"/>
        </w:rPr>
        <w:t>致</w:t>
      </w:r>
      <w:r>
        <w:rPr>
          <w:spacing w:val="5"/>
          <w:sz w:val="21"/>
        </w:rPr>
        <w:t>命</w:t>
      </w:r>
      <w:r>
        <w:rPr>
          <w:spacing w:val="6"/>
          <w:sz w:val="21"/>
        </w:rPr>
        <w:t>性</w:t>
      </w:r>
      <w:r>
        <w:rPr>
          <w:spacing w:val="5"/>
          <w:sz w:val="21"/>
        </w:rPr>
        <w:t>电</w:t>
      </w:r>
      <w:r>
        <w:rPr>
          <w:spacing w:val="6"/>
          <w:sz w:val="21"/>
        </w:rPr>
        <w:t>解</w:t>
      </w:r>
      <w:r>
        <w:rPr>
          <w:spacing w:val="5"/>
          <w:sz w:val="21"/>
        </w:rPr>
        <w:t>质</w:t>
      </w:r>
      <w:r>
        <w:rPr>
          <w:spacing w:val="6"/>
          <w:sz w:val="21"/>
        </w:rPr>
        <w:t>紊</w:t>
      </w:r>
      <w:r>
        <w:rPr>
          <w:spacing w:val="5"/>
          <w:sz w:val="21"/>
        </w:rPr>
        <w:t>乱</w:t>
      </w:r>
      <w:r>
        <w:rPr>
          <w:sz w:val="21"/>
        </w:rPr>
        <w:t>的</w:t>
      </w:r>
    </w:p>
    <w:p>
      <w:pPr>
        <w:pStyle w:val="BodyText"/>
        <w:spacing w:line="273" w:lineRule="auto" w:before="37"/>
        <w:ind w:left="3072" w:right="323"/>
        <w:jc w:val="both"/>
      </w:pPr>
      <w:r>
        <w:rPr/>
        <w:t>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
        <w:rPr>
          <w:sz w:val="20"/>
        </w:rPr>
      </w:pPr>
    </w:p>
    <w:p>
      <w:pPr>
        <w:pStyle w:val="ListParagraph"/>
        <w:numPr>
          <w:ilvl w:val="1"/>
          <w:numId w:val="5"/>
        </w:numPr>
        <w:tabs>
          <w:tab w:pos="1057" w:val="left" w:leader="none"/>
          <w:tab w:pos="1058" w:val="left" w:leader="none"/>
          <w:tab w:pos="3073" w:val="left" w:leader="none"/>
        </w:tabs>
        <w:spacing w:line="274" w:lineRule="exact" w:before="0" w:after="0"/>
        <w:ind w:left="1058" w:right="0" w:hanging="950"/>
        <w:jc w:val="left"/>
        <w:rPr>
          <w:sz w:val="21"/>
        </w:rPr>
      </w:pPr>
      <w:r>
        <w:rPr>
          <w:b/>
          <w:position w:val="-4"/>
          <w:sz w:val="21"/>
        </w:rPr>
        <w:t>全身性重症肌无力</w:t>
        <w:tab/>
      </w:r>
      <w:r>
        <w:rPr>
          <w:spacing w:val="6"/>
          <w:position w:val="1"/>
          <w:sz w:val="21"/>
        </w:rPr>
        <w:t>重</w:t>
      </w:r>
      <w:r>
        <w:rPr>
          <w:spacing w:val="5"/>
          <w:position w:val="1"/>
          <w:sz w:val="21"/>
        </w:rPr>
        <w:t>症</w:t>
      </w:r>
      <w:r>
        <w:rPr>
          <w:spacing w:val="6"/>
          <w:position w:val="1"/>
          <w:sz w:val="21"/>
        </w:rPr>
        <w:t>肌</w:t>
      </w:r>
      <w:r>
        <w:rPr>
          <w:spacing w:val="5"/>
          <w:position w:val="1"/>
          <w:sz w:val="21"/>
        </w:rPr>
        <w:t>无</w:t>
      </w:r>
      <w:r>
        <w:rPr>
          <w:spacing w:val="5"/>
          <w:position w:val="1"/>
          <w:sz w:val="21"/>
        </w:rPr>
        <w:t>力</w:t>
      </w:r>
      <w:r>
        <w:rPr>
          <w:spacing w:val="5"/>
          <w:position w:val="1"/>
          <w:sz w:val="21"/>
        </w:rPr>
        <w:t>是</w:t>
      </w:r>
      <w:r>
        <w:rPr>
          <w:spacing w:val="6"/>
          <w:position w:val="1"/>
          <w:sz w:val="21"/>
        </w:rPr>
        <w:t>一</w:t>
      </w:r>
      <w:r>
        <w:rPr>
          <w:spacing w:val="5"/>
          <w:position w:val="1"/>
          <w:sz w:val="21"/>
        </w:rPr>
        <w:t>种</w:t>
      </w:r>
      <w:r>
        <w:rPr>
          <w:spacing w:val="6"/>
          <w:position w:val="1"/>
          <w:sz w:val="21"/>
        </w:rPr>
        <w:t>神</w:t>
      </w:r>
      <w:r>
        <w:rPr>
          <w:spacing w:val="5"/>
          <w:position w:val="1"/>
          <w:sz w:val="21"/>
        </w:rPr>
        <w:t>经</w:t>
      </w:r>
      <w:r>
        <w:rPr>
          <w:spacing w:val="6"/>
          <w:position w:val="1"/>
          <w:sz w:val="21"/>
        </w:rPr>
        <w:t>肌</w:t>
      </w:r>
      <w:r>
        <w:rPr>
          <w:spacing w:val="5"/>
          <w:position w:val="1"/>
          <w:sz w:val="21"/>
        </w:rPr>
        <w:t>肉</w:t>
      </w:r>
      <w:r>
        <w:rPr>
          <w:spacing w:val="6"/>
          <w:position w:val="1"/>
          <w:sz w:val="21"/>
        </w:rPr>
        <w:t>接</w:t>
      </w:r>
      <w:r>
        <w:rPr>
          <w:spacing w:val="5"/>
          <w:position w:val="1"/>
          <w:sz w:val="21"/>
        </w:rPr>
        <w:t>头</w:t>
      </w:r>
      <w:r>
        <w:rPr>
          <w:spacing w:val="6"/>
          <w:position w:val="1"/>
          <w:sz w:val="21"/>
        </w:rPr>
        <w:t>传</w:t>
      </w:r>
      <w:r>
        <w:rPr>
          <w:spacing w:val="5"/>
          <w:position w:val="1"/>
          <w:sz w:val="21"/>
        </w:rPr>
        <w:t>递</w:t>
      </w:r>
      <w:r>
        <w:rPr>
          <w:spacing w:val="6"/>
          <w:position w:val="1"/>
          <w:sz w:val="21"/>
        </w:rPr>
        <w:t>障</w:t>
      </w:r>
      <w:r>
        <w:rPr>
          <w:spacing w:val="5"/>
          <w:position w:val="1"/>
          <w:sz w:val="21"/>
        </w:rPr>
        <w:t>碍</w:t>
      </w:r>
      <w:r>
        <w:rPr>
          <w:spacing w:val="6"/>
          <w:position w:val="1"/>
          <w:sz w:val="21"/>
        </w:rPr>
        <w:t>所</w:t>
      </w:r>
      <w:r>
        <w:rPr>
          <w:spacing w:val="5"/>
          <w:position w:val="1"/>
          <w:sz w:val="21"/>
        </w:rPr>
        <w:t>致</w:t>
      </w:r>
      <w:r>
        <w:rPr>
          <w:spacing w:val="5"/>
          <w:position w:val="1"/>
          <w:sz w:val="21"/>
        </w:rPr>
        <w:t>的</w:t>
      </w:r>
      <w:r>
        <w:rPr>
          <w:spacing w:val="5"/>
          <w:position w:val="1"/>
          <w:sz w:val="21"/>
        </w:rPr>
        <w:t>疾</w:t>
      </w:r>
      <w:r>
        <w:rPr>
          <w:spacing w:val="5"/>
          <w:position w:val="1"/>
          <w:sz w:val="21"/>
        </w:rPr>
        <w:t>病</w:t>
      </w:r>
      <w:r>
        <w:rPr>
          <w:spacing w:val="5"/>
          <w:position w:val="1"/>
          <w:sz w:val="21"/>
        </w:rPr>
        <w:t>，</w:t>
      </w:r>
      <w:r>
        <w:rPr>
          <w:spacing w:val="6"/>
          <w:position w:val="1"/>
          <w:sz w:val="21"/>
        </w:rPr>
        <w:t>表</w:t>
      </w:r>
      <w:r>
        <w:rPr>
          <w:spacing w:val="5"/>
          <w:position w:val="1"/>
          <w:sz w:val="21"/>
        </w:rPr>
        <w:t>现</w:t>
      </w:r>
      <w:r>
        <w:rPr>
          <w:spacing w:val="6"/>
          <w:position w:val="1"/>
          <w:sz w:val="21"/>
        </w:rPr>
        <w:t>为</w:t>
      </w:r>
      <w:r>
        <w:rPr>
          <w:position w:val="1"/>
          <w:sz w:val="21"/>
        </w:rPr>
        <w:t>局</w:t>
      </w:r>
    </w:p>
    <w:p>
      <w:pPr>
        <w:pStyle w:val="BodyText"/>
        <w:spacing w:line="182" w:lineRule="auto" w:before="5"/>
        <w:ind w:left="3072" w:right="70"/>
      </w:pPr>
      <w:r>
        <w:rPr/>
        <w:t>部或全身骨骼肌（特别是眼外肌）极易疲劳。疾病可以累及呼吸肌、上肢或下肢的近端肌群或全身肌肉。必须满足下列全部条件：</w:t>
      </w:r>
    </w:p>
    <w:p>
      <w:pPr>
        <w:pStyle w:val="BodyText"/>
        <w:spacing w:line="268" w:lineRule="exact"/>
        <w:ind w:left="3072"/>
        <w:jc w:val="both"/>
      </w:pPr>
      <w:r>
        <w:rPr/>
        <w:t>（</w:t>
      </w:r>
      <w:r>
        <w:rPr>
          <w:rFonts w:ascii="Times New Roman" w:eastAsia="Times New Roman"/>
          <w:position w:val="1"/>
        </w:rPr>
        <w:t>1</w:t>
      </w:r>
      <w:r>
        <w:rPr/>
        <w:t>）经药物治疗和胸腺切除治疗一年以上仍无法控制病情；</w:t>
      </w:r>
    </w:p>
    <w:p>
      <w:pPr>
        <w:pStyle w:val="BodyText"/>
        <w:spacing w:before="31"/>
        <w:ind w:left="3072"/>
        <w:jc w:val="both"/>
      </w:pPr>
      <w:r>
        <w:rPr/>
        <w:t>（</w:t>
      </w:r>
      <w:r>
        <w:rPr>
          <w:rFonts w:ascii="Times New Roman" w:eastAsia="Times New Roman"/>
          <w:position w:val="1"/>
        </w:rPr>
        <w:t>2</w:t>
      </w:r>
      <w:r>
        <w:rPr/>
        <w:t>）自主生活能力完全丧失，无法独立完成六项基本日常生活活</w:t>
      </w:r>
    </w:p>
    <w:p>
      <w:pPr>
        <w:pStyle w:val="BodyText"/>
        <w:spacing w:before="31"/>
        <w:ind w:left="3072"/>
        <w:jc w:val="both"/>
      </w:pPr>
      <w:r>
        <w:rPr/>
        <w:t>动中的三项或三项以上。</w:t>
      </w:r>
    </w:p>
    <w:p>
      <w:pPr>
        <w:pStyle w:val="BodyText"/>
        <w:spacing w:before="12"/>
        <w:rPr>
          <w:sz w:val="19"/>
        </w:rPr>
      </w:pPr>
    </w:p>
    <w:p>
      <w:pPr>
        <w:spacing w:after="0"/>
        <w:rPr>
          <w:sz w:val="19"/>
        </w:rPr>
        <w:sectPr>
          <w:type w:val="continuous"/>
          <w:pgSz w:w="11900" w:h="16840"/>
          <w:pgMar w:top="640" w:bottom="280" w:left="1620" w:right="800"/>
        </w:sectPr>
      </w:pPr>
    </w:p>
    <w:p>
      <w:pPr>
        <w:pStyle w:val="Heading3"/>
        <w:numPr>
          <w:ilvl w:val="1"/>
          <w:numId w:val="5"/>
        </w:numPr>
        <w:tabs>
          <w:tab w:pos="1057" w:val="left" w:leader="none"/>
          <w:tab w:pos="1058" w:val="left" w:leader="none"/>
        </w:tabs>
        <w:spacing w:line="271" w:lineRule="auto" w:before="87" w:after="0"/>
        <w:ind w:left="1058" w:right="0" w:hanging="950"/>
        <w:jc w:val="left"/>
      </w:pPr>
      <w:r>
        <w:rPr>
          <w:spacing w:val="12"/>
        </w:rPr>
        <w:t>严重类风湿性关节炎</w:t>
      </w:r>
    </w:p>
    <w:p>
      <w:pPr>
        <w:pStyle w:val="BodyText"/>
        <w:spacing w:line="184" w:lineRule="auto" w:before="99"/>
        <w:ind w:left="108" w:right="267" w:firstLine="2"/>
      </w:pPr>
      <w:r>
        <w:rPr/>
        <w:br w:type="column"/>
      </w:r>
      <w:r>
        <w:rPr>
          <w:spacing w:val="3"/>
        </w:rPr>
        <w:t>类风湿性关节炎为广泛分布的慢性进行性多关节病变，表现为关</w:t>
      </w:r>
      <w:r>
        <w:rPr>
          <w:spacing w:val="5"/>
        </w:rPr>
        <w:t>节严重变形，侵犯至少三个主要关节或关节组，如：双手</w:t>
      </w:r>
      <w:r>
        <w:rPr>
          <w:spacing w:val="6"/>
        </w:rPr>
        <w:t>（</w:t>
      </w:r>
      <w:r>
        <w:rPr>
          <w:spacing w:val="1"/>
        </w:rPr>
        <w:t>多手指）</w:t>
      </w:r>
      <w:r>
        <w:rPr>
          <w:spacing w:val="-11"/>
        </w:rPr>
        <w:t>关节、双足</w:t>
      </w:r>
      <w:r>
        <w:rPr/>
        <w:t>（多足趾）</w:t>
      </w:r>
      <w:r>
        <w:rPr>
          <w:spacing w:val="-11"/>
        </w:rPr>
        <w:t>关节、双腕关节、双膝关节和双髋关节。</w:t>
      </w:r>
      <w:r>
        <w:rPr>
          <w:spacing w:val="3"/>
        </w:rPr>
        <w:t>类风湿性关节炎必须明确诊断并且已经达到类风湿性关节炎功能</w:t>
      </w:r>
      <w:r>
        <w:rPr>
          <w:spacing w:val="-16"/>
        </w:rPr>
        <w:t>分类 </w:t>
      </w:r>
      <w:r>
        <w:rPr>
          <w:rFonts w:ascii="Times New Roman" w:eastAsia="Times New Roman"/>
        </w:rPr>
        <w:t>IV </w:t>
      </w:r>
      <w:r>
        <w:rPr>
          <w:spacing w:val="0"/>
        </w:rPr>
        <w:t>级的永久不可逆性关节功能障碍</w:t>
      </w:r>
      <w:r>
        <w:rPr/>
        <w:t>（生活不能自理，且丧失工作能力）并且满足下列全部条件：</w:t>
      </w:r>
    </w:p>
    <w:p>
      <w:pPr>
        <w:pStyle w:val="BodyText"/>
        <w:spacing w:line="203" w:lineRule="exact"/>
        <w:ind w:left="110"/>
      </w:pPr>
      <w:r>
        <w:rPr/>
        <w:t>（</w:t>
      </w:r>
      <w:r>
        <w:rPr>
          <w:rFonts w:ascii="Times New Roman" w:eastAsia="Times New Roman"/>
        </w:rPr>
        <w:t>1</w:t>
      </w:r>
      <w:r>
        <w:rPr/>
        <w:t>）晨僵；</w:t>
      </w:r>
    </w:p>
    <w:p>
      <w:pPr>
        <w:pStyle w:val="BodyText"/>
        <w:spacing w:line="233" w:lineRule="exact"/>
        <w:ind w:left="110"/>
      </w:pPr>
      <w:r>
        <w:rPr/>
        <w:t>（</w:t>
      </w:r>
      <w:r>
        <w:rPr>
          <w:rFonts w:ascii="Times New Roman" w:eastAsia="Times New Roman"/>
        </w:rPr>
        <w:t>2</w:t>
      </w:r>
      <w:r>
        <w:rPr/>
        <w:t>）对称性关节炎；</w:t>
      </w:r>
    </w:p>
    <w:p>
      <w:pPr>
        <w:pStyle w:val="BodyText"/>
        <w:spacing w:line="233" w:lineRule="exact"/>
        <w:ind w:left="110"/>
      </w:pPr>
      <w:r>
        <w:rPr/>
        <w:t>（</w:t>
      </w:r>
      <w:r>
        <w:rPr>
          <w:rFonts w:ascii="Times New Roman" w:eastAsia="Times New Roman"/>
        </w:rPr>
        <w:t>3</w:t>
      </w:r>
      <w:r>
        <w:rPr/>
        <w:t>）类风湿性皮下结节；</w:t>
      </w:r>
    </w:p>
    <w:p>
      <w:pPr>
        <w:pStyle w:val="BodyText"/>
        <w:spacing w:line="233" w:lineRule="exact"/>
        <w:ind w:left="110"/>
      </w:pPr>
      <w:r>
        <w:rPr/>
        <w:t>（</w:t>
      </w:r>
      <w:r>
        <w:rPr>
          <w:rFonts w:ascii="Times New Roman" w:eastAsia="Times New Roman"/>
        </w:rPr>
        <w:t>4</w:t>
      </w:r>
      <w:r>
        <w:rPr/>
        <w:t>）类风湿因子滴度升高；</w:t>
      </w:r>
    </w:p>
    <w:p>
      <w:pPr>
        <w:pStyle w:val="BodyText"/>
        <w:spacing w:line="262" w:lineRule="exact"/>
        <w:ind w:left="108"/>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62" w:lineRule="exact"/>
        <w:sectPr>
          <w:type w:val="continuous"/>
          <w:pgSz w:w="11900" w:h="16840"/>
          <w:pgMar w:top="640" w:bottom="280" w:left="1620" w:right="800"/>
          <w:cols w:num="2" w:equalWidth="0">
            <w:col w:w="2851" w:space="113"/>
            <w:col w:w="6516"/>
          </w:cols>
        </w:sectPr>
      </w:pPr>
    </w:p>
    <w:p>
      <w:pPr>
        <w:pStyle w:val="ListParagraph"/>
        <w:numPr>
          <w:ilvl w:val="1"/>
          <w:numId w:val="5"/>
        </w:numPr>
        <w:tabs>
          <w:tab w:pos="1171" w:val="left" w:leader="none"/>
          <w:tab w:pos="1172" w:val="left" w:leader="none"/>
          <w:tab w:pos="3187" w:val="left" w:leader="none"/>
        </w:tabs>
        <w:spacing w:line="274" w:lineRule="exact" w:before="14" w:after="0"/>
        <w:ind w:left="1172" w:right="0" w:hanging="952"/>
        <w:jc w:val="left"/>
        <w:rPr>
          <w:sz w:val="21"/>
        </w:rPr>
      </w:pPr>
      <w:r>
        <w:rPr>
          <w:b/>
          <w:position w:val="-4"/>
          <w:sz w:val="21"/>
        </w:rPr>
        <w:t>脊髓灰质炎</w:t>
        <w:tab/>
      </w:r>
      <w:r>
        <w:rPr>
          <w:spacing w:val="5"/>
          <w:position w:val="1"/>
          <w:sz w:val="21"/>
        </w:rPr>
        <w:t>脊</w:t>
      </w:r>
      <w:r>
        <w:rPr>
          <w:spacing w:val="6"/>
          <w:position w:val="1"/>
          <w:sz w:val="21"/>
        </w:rPr>
        <w:t>髓</w:t>
      </w:r>
      <w:r>
        <w:rPr>
          <w:spacing w:val="5"/>
          <w:position w:val="1"/>
          <w:sz w:val="21"/>
        </w:rPr>
        <w:t>灰</w:t>
      </w:r>
      <w:r>
        <w:rPr>
          <w:spacing w:val="6"/>
          <w:position w:val="1"/>
          <w:sz w:val="21"/>
        </w:rPr>
        <w:t>质</w:t>
      </w:r>
      <w:r>
        <w:rPr>
          <w:spacing w:val="5"/>
          <w:position w:val="1"/>
          <w:sz w:val="21"/>
        </w:rPr>
        <w:t>炎</w:t>
      </w:r>
      <w:r>
        <w:rPr>
          <w:spacing w:val="5"/>
          <w:position w:val="1"/>
          <w:sz w:val="21"/>
        </w:rPr>
        <w:t>是</w:t>
      </w:r>
      <w:r>
        <w:rPr>
          <w:spacing w:val="5"/>
          <w:position w:val="1"/>
          <w:sz w:val="21"/>
        </w:rPr>
        <w:t>由</w:t>
      </w:r>
      <w:r>
        <w:rPr>
          <w:spacing w:val="6"/>
          <w:position w:val="1"/>
          <w:sz w:val="21"/>
        </w:rPr>
        <w:t>于</w:t>
      </w:r>
      <w:r>
        <w:rPr>
          <w:spacing w:val="5"/>
          <w:position w:val="1"/>
          <w:sz w:val="21"/>
        </w:rPr>
        <w:t>脊</w:t>
      </w:r>
      <w:r>
        <w:rPr>
          <w:spacing w:val="6"/>
          <w:position w:val="1"/>
          <w:sz w:val="21"/>
        </w:rPr>
        <w:t>髓</w:t>
      </w:r>
      <w:r>
        <w:rPr>
          <w:spacing w:val="5"/>
          <w:position w:val="1"/>
          <w:sz w:val="21"/>
        </w:rPr>
        <w:t>灰</w:t>
      </w:r>
      <w:r>
        <w:rPr>
          <w:spacing w:val="6"/>
          <w:position w:val="1"/>
          <w:sz w:val="21"/>
        </w:rPr>
        <w:t>质</w:t>
      </w:r>
      <w:r>
        <w:rPr>
          <w:spacing w:val="5"/>
          <w:position w:val="1"/>
          <w:sz w:val="21"/>
        </w:rPr>
        <w:t>炎</w:t>
      </w:r>
      <w:r>
        <w:rPr>
          <w:spacing w:val="6"/>
          <w:position w:val="1"/>
          <w:sz w:val="21"/>
        </w:rPr>
        <w:t>病</w:t>
      </w:r>
      <w:r>
        <w:rPr>
          <w:spacing w:val="5"/>
          <w:position w:val="1"/>
          <w:sz w:val="21"/>
        </w:rPr>
        <w:t>毒</w:t>
      </w:r>
      <w:r>
        <w:rPr>
          <w:spacing w:val="5"/>
          <w:position w:val="1"/>
          <w:sz w:val="21"/>
        </w:rPr>
        <w:t>感</w:t>
      </w:r>
      <w:r>
        <w:rPr>
          <w:spacing w:val="5"/>
          <w:position w:val="1"/>
          <w:sz w:val="21"/>
        </w:rPr>
        <w:t>染</w:t>
      </w:r>
      <w:r>
        <w:rPr>
          <w:spacing w:val="6"/>
          <w:position w:val="1"/>
          <w:sz w:val="21"/>
        </w:rPr>
        <w:t>所</w:t>
      </w:r>
      <w:r>
        <w:rPr>
          <w:spacing w:val="5"/>
          <w:position w:val="1"/>
          <w:sz w:val="21"/>
        </w:rPr>
        <w:t>致</w:t>
      </w:r>
      <w:r>
        <w:rPr>
          <w:spacing w:val="6"/>
          <w:position w:val="1"/>
          <w:sz w:val="21"/>
        </w:rPr>
        <w:t>的</w:t>
      </w:r>
      <w:r>
        <w:rPr>
          <w:spacing w:val="5"/>
          <w:position w:val="1"/>
          <w:sz w:val="21"/>
        </w:rPr>
        <w:t>瘫</w:t>
      </w:r>
      <w:r>
        <w:rPr>
          <w:spacing w:val="6"/>
          <w:position w:val="1"/>
          <w:sz w:val="21"/>
        </w:rPr>
        <w:t>痪</w:t>
      </w:r>
      <w:r>
        <w:rPr>
          <w:spacing w:val="5"/>
          <w:position w:val="1"/>
          <w:sz w:val="21"/>
        </w:rPr>
        <w:t>性</w:t>
      </w:r>
      <w:r>
        <w:rPr>
          <w:spacing w:val="5"/>
          <w:position w:val="1"/>
          <w:sz w:val="21"/>
        </w:rPr>
        <w:t>疾</w:t>
      </w:r>
      <w:r>
        <w:rPr>
          <w:spacing w:val="5"/>
          <w:position w:val="1"/>
          <w:sz w:val="21"/>
        </w:rPr>
        <w:t>病</w:t>
      </w:r>
      <w:r>
        <w:rPr>
          <w:spacing w:val="6"/>
          <w:position w:val="1"/>
          <w:sz w:val="21"/>
        </w:rPr>
        <w:t>，</w:t>
      </w:r>
      <w:r>
        <w:rPr>
          <w:spacing w:val="5"/>
          <w:position w:val="1"/>
          <w:sz w:val="21"/>
        </w:rPr>
        <w:t>临</w:t>
      </w:r>
      <w:r>
        <w:rPr>
          <w:position w:val="1"/>
          <w:sz w:val="21"/>
        </w:rPr>
        <w:t>床</w:t>
      </w:r>
    </w:p>
    <w:p>
      <w:pPr>
        <w:pStyle w:val="BodyText"/>
        <w:spacing w:line="184" w:lineRule="auto" w:before="2"/>
        <w:ind w:left="3184" w:right="309"/>
        <w:jc w:val="both"/>
      </w:pPr>
      <w:r>
        <w:rPr>
          <w:spacing w:val="-2"/>
        </w:rPr>
        <w:t>表现为运动功能损害或呼吸无力。脊髓灰质炎必须明确诊断。本附</w:t>
      </w:r>
      <w:r>
        <w:rPr>
          <w:spacing w:val="3"/>
        </w:rPr>
        <w:t>加合同仅对脊髓灰质炎造成的神经系统功能损害导致被保险人一</w:t>
      </w:r>
      <w:r>
        <w:rPr/>
        <w:t>肢或一肢以上肢体机能永久完全丧失的情况予以理赔。肢体机能永</w:t>
      </w:r>
      <w:r>
        <w:rPr>
          <w:spacing w:val="-5"/>
        </w:rPr>
        <w:t>久完全丧失，指疾病确诊 </w:t>
      </w:r>
      <w:r>
        <w:rPr>
          <w:rFonts w:ascii="Times New Roman" w:eastAsia="Times New Roman"/>
        </w:rPr>
        <w:t>180 </w:t>
      </w:r>
      <w:r>
        <w:rPr/>
        <w:t>天后，每肢三大关节中的两大关节仍然完全僵硬，或不能随意识活动。</w:t>
      </w:r>
    </w:p>
    <w:p>
      <w:pPr>
        <w:pStyle w:val="BodyText"/>
        <w:spacing w:before="1"/>
        <w:rPr>
          <w:sz w:val="16"/>
        </w:rPr>
      </w:pPr>
    </w:p>
    <w:p>
      <w:pPr>
        <w:spacing w:after="0"/>
        <w:rPr>
          <w:sz w:val="16"/>
        </w:rPr>
        <w:sectPr>
          <w:pgSz w:w="11900" w:h="16840"/>
          <w:pgMar w:header="0" w:footer="850" w:top="1160" w:bottom="1040" w:left="940" w:right="1380"/>
        </w:sectPr>
      </w:pPr>
    </w:p>
    <w:p>
      <w:pPr>
        <w:pStyle w:val="Heading3"/>
        <w:numPr>
          <w:ilvl w:val="1"/>
          <w:numId w:val="5"/>
        </w:numPr>
        <w:tabs>
          <w:tab w:pos="1171" w:val="left" w:leader="none"/>
          <w:tab w:pos="1172" w:val="left" w:leader="none"/>
        </w:tabs>
        <w:spacing w:line="271" w:lineRule="auto" w:before="86" w:after="0"/>
        <w:ind w:left="1172" w:right="0" w:hanging="952"/>
        <w:jc w:val="left"/>
      </w:pPr>
      <w:r>
        <w:rPr>
          <w:spacing w:val="12"/>
        </w:rPr>
        <w:t>经输血导致的人类</w:t>
      </w:r>
      <w:r>
        <w:rPr>
          <w:spacing w:val="8"/>
        </w:rPr>
        <w:t>免 疫 缺 陷 病 毒</w:t>
      </w:r>
    </w:p>
    <w:p>
      <w:pPr>
        <w:spacing w:before="9"/>
        <w:ind w:left="1171" w:right="0" w:firstLine="0"/>
        <w:jc w:val="left"/>
        <w:rPr>
          <w:b/>
          <w:sz w:val="21"/>
        </w:rPr>
      </w:pPr>
      <w:r>
        <w:rPr>
          <w:b/>
          <w:w w:val="95"/>
          <w:sz w:val="21"/>
        </w:rPr>
        <w:t>（</w:t>
      </w:r>
      <w:r>
        <w:rPr>
          <w:rFonts w:ascii="Times New Roman" w:eastAsia="Times New Roman"/>
          <w:b/>
          <w:w w:val="95"/>
          <w:position w:val="1"/>
          <w:sz w:val="21"/>
        </w:rPr>
        <w:t>HIV</w:t>
      </w:r>
      <w:r>
        <w:rPr>
          <w:b/>
          <w:w w:val="95"/>
          <w:sz w:val="21"/>
        </w:rPr>
        <w:t>）感染</w:t>
      </w:r>
    </w:p>
    <w:p>
      <w:pPr>
        <w:pStyle w:val="BodyText"/>
        <w:spacing w:before="42"/>
        <w:ind w:left="181"/>
      </w:pPr>
      <w:r>
        <w:rPr/>
        <w:br w:type="column"/>
      </w:r>
      <w:r>
        <w:rPr/>
        <w:t>被保险人感染上人类免疫缺陷病毒（</w:t>
      </w:r>
      <w:r>
        <w:rPr>
          <w:rFonts w:ascii="Times New Roman" w:eastAsia="Times New Roman"/>
        </w:rPr>
        <w:t>HIV</w:t>
      </w:r>
      <w:r>
        <w:rPr/>
        <w:t>）并且满足下列全部条件：</w:t>
      </w:r>
    </w:p>
    <w:p>
      <w:pPr>
        <w:pStyle w:val="BodyText"/>
        <w:spacing w:line="261" w:lineRule="exact" w:before="174"/>
        <w:ind w:left="181"/>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87" w:lineRule="auto" w:before="34"/>
        <w:ind w:left="177" w:right="323" w:firstLine="4"/>
        <w:jc w:val="both"/>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03" w:lineRule="exact"/>
        <w:ind w:left="181"/>
      </w:pPr>
      <w:r>
        <w:rPr/>
        <w:t>（</w:t>
      </w:r>
      <w:r>
        <w:rPr>
          <w:rFonts w:ascii="Times New Roman" w:eastAsia="Times New Roman"/>
        </w:rPr>
        <w:t>3</w:t>
      </w:r>
      <w:r>
        <w:rPr/>
        <w:t>）受感染的被保险人不是血友病患者。</w:t>
      </w:r>
    </w:p>
    <w:p>
      <w:pPr>
        <w:pStyle w:val="BodyText"/>
        <w:spacing w:line="189" w:lineRule="auto" w:before="31"/>
        <w:ind w:left="177" w:right="318" w:firstLine="4"/>
        <w:jc w:val="both"/>
      </w:pPr>
      <w:r>
        <w:rPr/>
        <w:t>在任何治愈艾滋病</w:t>
      </w:r>
      <w:r>
        <w:rPr>
          <w:spacing w:val="1"/>
        </w:rPr>
        <w:t>（</w:t>
      </w:r>
      <w:r>
        <w:rPr>
          <w:rFonts w:ascii="Times New Roman" w:eastAsia="Times New Roman"/>
          <w:spacing w:val="1"/>
        </w:rPr>
        <w:t>AIDS</w:t>
      </w:r>
      <w:r>
        <w:rPr>
          <w:spacing w:val="1"/>
        </w:rPr>
        <w:t>）</w:t>
      </w:r>
      <w:r>
        <w:rPr>
          <w:spacing w:val="-10"/>
        </w:rPr>
        <w:t>或阻止 </w:t>
      </w:r>
      <w:r>
        <w:rPr>
          <w:rFonts w:ascii="Times New Roman" w:eastAsia="Times New Roman"/>
        </w:rPr>
        <w:t>HIV </w:t>
      </w:r>
      <w:r>
        <w:rPr/>
        <w:t>病毒作用的疗法被发现以</w:t>
      </w:r>
      <w:r>
        <w:rPr>
          <w:spacing w:val="-8"/>
        </w:rPr>
        <w:t>后，或能防止 </w:t>
      </w:r>
      <w:r>
        <w:rPr>
          <w:rFonts w:ascii="Times New Roman" w:eastAsia="Times New Roman"/>
        </w:rPr>
        <w:t>AIDS </w:t>
      </w:r>
      <w:r>
        <w:rPr/>
        <w:t>发生的医疗方法被研究出来以后，本附加合同将不再予以赔付。</w:t>
      </w:r>
    </w:p>
    <w:p>
      <w:pPr>
        <w:pStyle w:val="BodyText"/>
        <w:spacing w:line="262" w:lineRule="exact"/>
        <w:ind w:left="177"/>
      </w:pPr>
      <w:r>
        <w:rPr/>
        <w:t>任何因其他传播方式（包括：性传播或静脉注射毒品）导致的</w:t>
      </w:r>
    </w:p>
    <w:p>
      <w:pPr>
        <w:pStyle w:val="BodyText"/>
        <w:spacing w:line="268" w:lineRule="auto" w:before="38"/>
        <w:ind w:left="177" w:right="309"/>
        <w:jc w:val="both"/>
      </w:pPr>
      <w:r>
        <w:rPr>
          <w:rFonts w:ascii="Times New Roman" w:eastAsia="Times New Roman"/>
          <w:position w:val="1"/>
        </w:rPr>
        <w:t>HIV</w:t>
      </w:r>
      <w:r>
        <w:rPr>
          <w:rFonts w:ascii="Times New Roman" w:eastAsia="Times New Roman"/>
          <w:spacing w:val="-10"/>
          <w:position w:val="1"/>
        </w:rPr>
        <w:t> </w:t>
      </w:r>
      <w:r>
        <w:rPr/>
        <w:t>感染不在本附加合同保障范围内。保险公司必须拥有获得使用</w:t>
      </w:r>
      <w:r>
        <w:rPr>
          <w:spacing w:val="3"/>
        </w:rPr>
        <w:t>被保险人的所有血液样本的权利和能够对这些样本进行独立检验的权利。</w:t>
      </w:r>
    </w:p>
    <w:p>
      <w:pPr>
        <w:spacing w:after="0" w:line="268" w:lineRule="auto"/>
        <w:jc w:val="both"/>
        <w:sectPr>
          <w:type w:val="continuous"/>
          <w:pgSz w:w="11900" w:h="16840"/>
          <w:pgMar w:top="640" w:bottom="280" w:left="940" w:right="1380"/>
          <w:cols w:num="2" w:equalWidth="0">
            <w:col w:w="2967" w:space="40"/>
            <w:col w:w="6573"/>
          </w:cols>
        </w:sectPr>
      </w:pPr>
    </w:p>
    <w:p>
      <w:pPr>
        <w:pStyle w:val="BodyText"/>
        <w:rPr>
          <w:sz w:val="18"/>
        </w:rPr>
      </w:pPr>
    </w:p>
    <w:p>
      <w:pPr>
        <w:pStyle w:val="ListParagraph"/>
        <w:numPr>
          <w:ilvl w:val="1"/>
          <w:numId w:val="5"/>
        </w:numPr>
        <w:tabs>
          <w:tab w:pos="1171" w:val="left" w:leader="none"/>
          <w:tab w:pos="1172" w:val="left" w:leader="none"/>
          <w:tab w:pos="3183" w:val="left" w:leader="none"/>
        </w:tabs>
        <w:spacing w:line="240" w:lineRule="auto" w:before="87" w:after="0"/>
        <w:ind w:left="1172" w:right="0" w:hanging="952"/>
        <w:jc w:val="left"/>
        <w:rPr>
          <w:sz w:val="21"/>
        </w:rPr>
      </w:pPr>
      <w:r>
        <w:rPr>
          <w:b/>
          <w:sz w:val="21"/>
        </w:rPr>
        <w:t>严重克隆病</w:t>
        <w:tab/>
      </w:r>
      <w:r>
        <w:rPr>
          <w:spacing w:val="5"/>
          <w:sz w:val="21"/>
        </w:rPr>
        <w:t>克</w:t>
      </w:r>
      <w:r>
        <w:rPr>
          <w:spacing w:val="5"/>
          <w:sz w:val="21"/>
        </w:rPr>
        <w:t>隆</w:t>
      </w:r>
      <w:r>
        <w:rPr>
          <w:spacing w:val="5"/>
          <w:sz w:val="21"/>
        </w:rPr>
        <w:t>病</w:t>
      </w:r>
      <w:r>
        <w:rPr>
          <w:spacing w:val="5"/>
          <w:sz w:val="21"/>
        </w:rPr>
        <w:t>是</w:t>
      </w:r>
      <w:r>
        <w:rPr>
          <w:spacing w:val="6"/>
          <w:sz w:val="21"/>
        </w:rPr>
        <w:t>一</w:t>
      </w:r>
      <w:r>
        <w:rPr>
          <w:spacing w:val="5"/>
          <w:sz w:val="21"/>
        </w:rPr>
        <w:t>种</w:t>
      </w:r>
      <w:r>
        <w:rPr>
          <w:spacing w:val="5"/>
          <w:sz w:val="21"/>
        </w:rPr>
        <w:t>慢</w:t>
      </w:r>
      <w:r>
        <w:rPr>
          <w:spacing w:val="5"/>
          <w:sz w:val="21"/>
        </w:rPr>
        <w:t>性</w:t>
      </w:r>
      <w:r>
        <w:rPr>
          <w:spacing w:val="6"/>
          <w:sz w:val="21"/>
        </w:rPr>
        <w:t>肉</w:t>
      </w:r>
      <w:r>
        <w:rPr>
          <w:spacing w:val="5"/>
          <w:sz w:val="21"/>
        </w:rPr>
        <w:t>芽</w:t>
      </w:r>
      <w:r>
        <w:rPr>
          <w:spacing w:val="5"/>
          <w:sz w:val="21"/>
        </w:rPr>
        <w:t>肿</w:t>
      </w:r>
      <w:r>
        <w:rPr>
          <w:spacing w:val="5"/>
          <w:sz w:val="21"/>
        </w:rPr>
        <w:t>性</w:t>
      </w:r>
      <w:r>
        <w:rPr>
          <w:spacing w:val="5"/>
          <w:sz w:val="21"/>
        </w:rPr>
        <w:t>肠</w:t>
      </w:r>
      <w:r>
        <w:rPr>
          <w:spacing w:val="5"/>
          <w:sz w:val="21"/>
        </w:rPr>
        <w:t>炎</w:t>
      </w:r>
      <w:r>
        <w:rPr>
          <w:spacing w:val="6"/>
          <w:sz w:val="21"/>
        </w:rPr>
        <w:t>，</w:t>
      </w:r>
      <w:r>
        <w:rPr>
          <w:spacing w:val="5"/>
          <w:sz w:val="21"/>
        </w:rPr>
        <w:t>具</w:t>
      </w:r>
      <w:r>
        <w:rPr>
          <w:spacing w:val="5"/>
          <w:sz w:val="21"/>
        </w:rPr>
        <w:t>有</w:t>
      </w:r>
      <w:r>
        <w:rPr>
          <w:spacing w:val="5"/>
          <w:sz w:val="21"/>
        </w:rPr>
        <w:t>特</w:t>
      </w:r>
      <w:r>
        <w:rPr>
          <w:spacing w:val="6"/>
          <w:sz w:val="21"/>
        </w:rPr>
        <w:t>征</w:t>
      </w:r>
      <w:r>
        <w:rPr>
          <w:spacing w:val="5"/>
          <w:sz w:val="21"/>
        </w:rPr>
        <w:t>性</w:t>
      </w:r>
      <w:r>
        <w:rPr>
          <w:spacing w:val="6"/>
          <w:sz w:val="21"/>
        </w:rPr>
        <w:t>的</w:t>
      </w:r>
      <w:r>
        <w:rPr>
          <w:spacing w:val="5"/>
          <w:sz w:val="21"/>
        </w:rPr>
        <w:t>克</w:t>
      </w:r>
      <w:r>
        <w:rPr>
          <w:spacing w:val="6"/>
          <w:sz w:val="21"/>
        </w:rPr>
        <w:t>隆</w:t>
      </w:r>
      <w:r>
        <w:rPr>
          <w:spacing w:val="5"/>
          <w:sz w:val="21"/>
        </w:rPr>
        <w:t>病</w:t>
      </w:r>
      <w:r>
        <w:rPr>
          <w:spacing w:val="5"/>
          <w:sz w:val="21"/>
        </w:rPr>
        <w:t>病</w:t>
      </w:r>
      <w:r>
        <w:rPr>
          <w:spacing w:val="5"/>
          <w:sz w:val="21"/>
        </w:rPr>
        <w:t>理</w:t>
      </w:r>
      <w:r>
        <w:rPr>
          <w:spacing w:val="5"/>
          <w:sz w:val="21"/>
        </w:rPr>
        <w:t>组</w:t>
      </w:r>
      <w:r>
        <w:rPr>
          <w:sz w:val="21"/>
        </w:rPr>
        <w:t>织</w:t>
      </w:r>
    </w:p>
    <w:p>
      <w:pPr>
        <w:pStyle w:val="BodyText"/>
        <w:spacing w:line="273" w:lineRule="auto" w:before="36"/>
        <w:ind w:left="3184" w:right="267"/>
      </w:pPr>
      <w:r>
        <w:rPr/>
        <w:t>学变化。诊断必须由病理检查结果证实。被保险人所患的克隆病必须已经造成瘘管形成并伴有肠梗阻或肠穿孔。</w:t>
      </w:r>
    </w:p>
    <w:p>
      <w:pPr>
        <w:pStyle w:val="Heading2"/>
        <w:numPr>
          <w:ilvl w:val="0"/>
          <w:numId w:val="5"/>
        </w:numPr>
        <w:tabs>
          <w:tab w:pos="1171" w:val="left" w:leader="none"/>
          <w:tab w:pos="1172" w:val="left" w:leader="none"/>
        </w:tabs>
        <w:spacing w:line="309" w:lineRule="exact" w:before="0" w:after="0"/>
        <w:ind w:left="1172" w:right="0" w:hanging="952"/>
        <w:jc w:val="left"/>
        <w:rPr>
          <w:rFonts w:ascii="Times New Roman" w:eastAsia="Times New Roman"/>
        </w:rPr>
      </w:pPr>
      <w:r>
        <w:rPr>
          <w:w w:val="95"/>
        </w:rPr>
        <w:t>释义</w:t>
      </w:r>
    </w:p>
    <w:p>
      <w:pPr>
        <w:pStyle w:val="BodyText"/>
        <w:spacing w:before="2"/>
        <w:rPr>
          <w:b/>
          <w:sz w:val="8"/>
        </w:rPr>
      </w:pPr>
      <w:r>
        <w:rPr/>
        <w:pict>
          <v:group style="position:absolute;margin-left:52.5pt;margin-top:7.304291pt;width:463.2pt;height:.6pt;mso-position-horizontal-relative:page;mso-position-vertical-relative:paragraph;z-index:1240;mso-wrap-distance-left:0;mso-wrap-distance-right:0" coordorigin="1050,146" coordsize="9264,12">
            <v:line style="position:absolute" from="1050,152" to="2002,152" stroked="true" strokeweight=".6pt" strokecolor="#000000">
              <v:stroke dashstyle="solid"/>
            </v:line>
            <v:line style="position:absolute" from="2002,152" to="4014,152" stroked="true" strokeweight=".6pt" strokecolor="#000000">
              <v:stroke dashstyle="solid"/>
            </v:line>
            <v:line style="position:absolute" from="4014,152" to="10314,152" stroked="true" strokeweight=".6pt" strokecolor="#000000">
              <v:stroke dashstyle="solid"/>
            </v:line>
            <w10:wrap type="topAndBottom"/>
          </v:group>
        </w:pict>
      </w:r>
    </w:p>
    <w:p>
      <w:pPr>
        <w:pStyle w:val="ListParagraph"/>
        <w:numPr>
          <w:ilvl w:val="1"/>
          <w:numId w:val="6"/>
        </w:numPr>
        <w:tabs>
          <w:tab w:pos="1171" w:val="left" w:leader="none"/>
          <w:tab w:pos="1172" w:val="left" w:leader="none"/>
          <w:tab w:pos="3183" w:val="left" w:leader="none"/>
        </w:tabs>
        <w:spacing w:line="188" w:lineRule="exact" w:before="0" w:after="0"/>
        <w:ind w:left="1172" w:right="0" w:hanging="952"/>
        <w:jc w:val="left"/>
        <w:rPr>
          <w:sz w:val="21"/>
        </w:rPr>
      </w:pPr>
      <w:r>
        <w:rPr>
          <w:b/>
          <w:position w:val="-4"/>
          <w:sz w:val="21"/>
        </w:rPr>
        <w:t>发病</w:t>
        <w:tab/>
      </w:r>
      <w:r>
        <w:rPr>
          <w:sz w:val="21"/>
        </w:rPr>
        <w:t>发病是指出现第</w:t>
      </w:r>
      <w:r>
        <w:rPr>
          <w:spacing w:val="-59"/>
          <w:sz w:val="21"/>
        </w:rPr>
        <w:t> </w:t>
      </w:r>
      <w:r>
        <w:rPr>
          <w:rFonts w:ascii="Times New Roman" w:eastAsia="Times New Roman"/>
          <w:sz w:val="21"/>
        </w:rPr>
        <w:t>7</w:t>
      </w:r>
      <w:r>
        <w:rPr>
          <w:rFonts w:ascii="Times New Roman" w:eastAsia="Times New Roman"/>
          <w:spacing w:val="-12"/>
          <w:sz w:val="21"/>
        </w:rPr>
        <w:t> </w:t>
      </w:r>
      <w:r>
        <w:rPr>
          <w:sz w:val="21"/>
        </w:rPr>
        <w:t>条约定的疾病前兆或异常身体状况，该疾病前兆</w:t>
      </w:r>
    </w:p>
    <w:p>
      <w:pPr>
        <w:pStyle w:val="BodyText"/>
        <w:spacing w:line="182" w:lineRule="auto" w:before="14"/>
        <w:ind w:left="3184" w:right="324"/>
      </w:pPr>
      <w:r>
        <w:rPr/>
        <w:t>或异常身体状况按常识足以引起或应当引起被保险人或被保险人的监护人注意并寻求检查、诊断、治疗或护理。</w:t>
      </w:r>
    </w:p>
    <w:p>
      <w:pPr>
        <w:pStyle w:val="ListParagraph"/>
        <w:numPr>
          <w:ilvl w:val="1"/>
          <w:numId w:val="6"/>
        </w:numPr>
        <w:tabs>
          <w:tab w:pos="1171" w:val="left" w:leader="none"/>
          <w:tab w:pos="1172" w:val="left" w:leader="none"/>
          <w:tab w:pos="3183" w:val="left" w:leader="none"/>
        </w:tabs>
        <w:spacing w:line="275" w:lineRule="exact" w:before="166" w:after="0"/>
        <w:ind w:left="1172" w:right="0" w:hanging="952"/>
        <w:jc w:val="left"/>
        <w:rPr>
          <w:sz w:val="21"/>
        </w:rPr>
      </w:pPr>
      <w:r>
        <w:rPr>
          <w:b/>
          <w:position w:val="-4"/>
          <w:sz w:val="21"/>
        </w:rPr>
        <w:t>意外伤害</w:t>
        <w:tab/>
      </w:r>
      <w:r>
        <w:rPr>
          <w:sz w:val="21"/>
        </w:rPr>
        <w:t>指遭受外来的</w:t>
      </w:r>
      <w:r>
        <w:rPr>
          <w:spacing w:val="-70"/>
          <w:sz w:val="21"/>
        </w:rPr>
        <w:t>、</w:t>
      </w:r>
      <w:r>
        <w:rPr>
          <w:sz w:val="21"/>
        </w:rPr>
        <w:t>突发的</w:t>
      </w:r>
      <w:r>
        <w:rPr>
          <w:spacing w:val="-73"/>
          <w:sz w:val="21"/>
        </w:rPr>
        <w:t>、</w:t>
      </w:r>
      <w:r>
        <w:rPr>
          <w:sz w:val="21"/>
        </w:rPr>
        <w:t>非本意的</w:t>
      </w:r>
      <w:r>
        <w:rPr>
          <w:spacing w:val="-70"/>
          <w:sz w:val="21"/>
        </w:rPr>
        <w:t>、</w:t>
      </w:r>
      <w:r>
        <w:rPr>
          <w:sz w:val="21"/>
        </w:rPr>
        <w:t>非疾病使身体受到伤害的客观事</w:t>
      </w:r>
    </w:p>
    <w:p>
      <w:pPr>
        <w:pStyle w:val="BodyText"/>
        <w:spacing w:line="209" w:lineRule="exact"/>
        <w:ind w:left="3184"/>
      </w:pPr>
      <w:r>
        <w:rPr/>
        <w:t>件。</w:t>
      </w:r>
    </w:p>
    <w:p>
      <w:pPr>
        <w:pStyle w:val="BodyText"/>
        <w:spacing w:before="11"/>
        <w:rPr>
          <w:sz w:val="22"/>
        </w:rPr>
      </w:pPr>
    </w:p>
    <w:p>
      <w:pPr>
        <w:pStyle w:val="ListParagraph"/>
        <w:numPr>
          <w:ilvl w:val="1"/>
          <w:numId w:val="6"/>
        </w:numPr>
        <w:tabs>
          <w:tab w:pos="1171" w:val="left" w:leader="none"/>
          <w:tab w:pos="1172" w:val="left" w:leader="none"/>
          <w:tab w:pos="3183" w:val="left" w:leader="none"/>
        </w:tabs>
        <w:spacing w:line="240" w:lineRule="auto" w:before="1" w:after="0"/>
        <w:ind w:left="1172" w:right="0" w:hanging="952"/>
        <w:jc w:val="left"/>
        <w:rPr>
          <w:sz w:val="21"/>
        </w:rPr>
      </w:pPr>
      <w:r>
        <w:rPr>
          <w:b/>
          <w:sz w:val="21"/>
        </w:rPr>
        <w:t>现金价值</w:t>
        <w:tab/>
      </w:r>
      <w:r>
        <w:rPr>
          <w:spacing w:val="5"/>
          <w:sz w:val="21"/>
        </w:rPr>
        <w:t>指</w:t>
      </w:r>
      <w:r>
        <w:rPr>
          <w:spacing w:val="5"/>
          <w:sz w:val="21"/>
        </w:rPr>
        <w:t>保</w:t>
      </w:r>
      <w:r>
        <w:rPr>
          <w:spacing w:val="5"/>
          <w:sz w:val="21"/>
        </w:rPr>
        <w:t>险</w:t>
      </w:r>
      <w:r>
        <w:rPr>
          <w:spacing w:val="5"/>
          <w:sz w:val="21"/>
        </w:rPr>
        <w:t>单</w:t>
      </w:r>
      <w:r>
        <w:rPr>
          <w:spacing w:val="6"/>
          <w:sz w:val="21"/>
        </w:rPr>
        <w:t>所</w:t>
      </w:r>
      <w:r>
        <w:rPr>
          <w:spacing w:val="5"/>
          <w:sz w:val="21"/>
        </w:rPr>
        <w:t>具</w:t>
      </w:r>
      <w:r>
        <w:rPr>
          <w:spacing w:val="5"/>
          <w:sz w:val="21"/>
        </w:rPr>
        <w:t>有</w:t>
      </w:r>
      <w:r>
        <w:rPr>
          <w:spacing w:val="5"/>
          <w:sz w:val="21"/>
        </w:rPr>
        <w:t>的</w:t>
      </w:r>
      <w:r>
        <w:rPr>
          <w:spacing w:val="5"/>
          <w:sz w:val="21"/>
        </w:rPr>
        <w:t>价</w:t>
      </w:r>
      <w:r>
        <w:rPr>
          <w:spacing w:val="5"/>
          <w:sz w:val="21"/>
        </w:rPr>
        <w:t>值</w:t>
      </w:r>
      <w:r>
        <w:rPr>
          <w:spacing w:val="5"/>
          <w:sz w:val="21"/>
        </w:rPr>
        <w:t>，</w:t>
      </w:r>
      <w:r>
        <w:rPr>
          <w:spacing w:val="5"/>
          <w:sz w:val="21"/>
        </w:rPr>
        <w:t>通</w:t>
      </w:r>
      <w:r>
        <w:rPr>
          <w:spacing w:val="5"/>
          <w:sz w:val="21"/>
        </w:rPr>
        <w:t>常</w:t>
      </w:r>
      <w:r>
        <w:rPr>
          <w:spacing w:val="5"/>
          <w:sz w:val="21"/>
        </w:rPr>
        <w:t>体</w:t>
      </w:r>
      <w:r>
        <w:rPr>
          <w:spacing w:val="5"/>
          <w:sz w:val="21"/>
        </w:rPr>
        <w:t>现</w:t>
      </w:r>
      <w:r>
        <w:rPr>
          <w:spacing w:val="5"/>
          <w:sz w:val="21"/>
        </w:rPr>
        <w:t>为</w:t>
      </w:r>
      <w:r>
        <w:rPr>
          <w:spacing w:val="5"/>
          <w:sz w:val="21"/>
        </w:rPr>
        <w:t>解</w:t>
      </w:r>
      <w:r>
        <w:rPr>
          <w:spacing w:val="5"/>
          <w:sz w:val="21"/>
        </w:rPr>
        <w:t>除</w:t>
      </w:r>
      <w:r>
        <w:rPr>
          <w:spacing w:val="5"/>
          <w:sz w:val="21"/>
        </w:rPr>
        <w:t>合</w:t>
      </w:r>
      <w:r>
        <w:rPr>
          <w:spacing w:val="5"/>
          <w:sz w:val="21"/>
        </w:rPr>
        <w:t>同</w:t>
      </w:r>
      <w:r>
        <w:rPr>
          <w:spacing w:val="5"/>
          <w:sz w:val="21"/>
        </w:rPr>
        <w:t>时，根</w:t>
      </w:r>
      <w:r>
        <w:rPr>
          <w:spacing w:val="5"/>
          <w:sz w:val="21"/>
        </w:rPr>
        <w:t>据</w:t>
      </w:r>
      <w:r>
        <w:rPr>
          <w:spacing w:val="6"/>
          <w:sz w:val="21"/>
        </w:rPr>
        <w:t>精</w:t>
      </w:r>
      <w:r>
        <w:rPr>
          <w:spacing w:val="5"/>
          <w:sz w:val="21"/>
        </w:rPr>
        <w:t>算</w:t>
      </w:r>
      <w:r>
        <w:rPr>
          <w:spacing w:val="6"/>
          <w:sz w:val="21"/>
        </w:rPr>
        <w:t>原</w:t>
      </w:r>
      <w:r>
        <w:rPr>
          <w:sz w:val="21"/>
        </w:rPr>
        <w:t>理</w:t>
      </w:r>
    </w:p>
    <w:p>
      <w:pPr>
        <w:pStyle w:val="BodyText"/>
        <w:spacing w:before="31"/>
        <w:ind w:left="3184"/>
      </w:pPr>
      <w:r>
        <w:rPr/>
        <w:t>计算的，由我们退还的那部分金额。</w:t>
      </w:r>
    </w:p>
    <w:p>
      <w:pPr>
        <w:pStyle w:val="BodyText"/>
        <w:spacing w:before="13"/>
        <w:rPr>
          <w:sz w:val="22"/>
        </w:rPr>
      </w:pPr>
    </w:p>
    <w:p>
      <w:pPr>
        <w:spacing w:after="0"/>
        <w:rPr>
          <w:sz w:val="22"/>
        </w:rPr>
        <w:sectPr>
          <w:type w:val="continuous"/>
          <w:pgSz w:w="11900" w:h="16840"/>
          <w:pgMar w:top="640" w:bottom="280" w:left="940" w:right="1380"/>
        </w:sectPr>
      </w:pPr>
    </w:p>
    <w:p>
      <w:pPr>
        <w:pStyle w:val="Heading3"/>
        <w:numPr>
          <w:ilvl w:val="1"/>
          <w:numId w:val="6"/>
        </w:numPr>
        <w:tabs>
          <w:tab w:pos="1171" w:val="left" w:leader="none"/>
          <w:tab w:pos="1172" w:val="left" w:leader="none"/>
        </w:tabs>
        <w:spacing w:line="266" w:lineRule="auto" w:before="48" w:after="0"/>
        <w:ind w:left="1172" w:right="0" w:hanging="952"/>
        <w:jc w:val="left"/>
      </w:pPr>
      <w:r>
        <w:rPr>
          <w:w w:val="95"/>
        </w:rPr>
        <w:t>感染艾滋病病毒或患艾滋病</w:t>
      </w:r>
    </w:p>
    <w:p>
      <w:pPr>
        <w:pStyle w:val="BodyText"/>
        <w:spacing w:line="268" w:lineRule="auto" w:before="48"/>
        <w:ind w:left="220" w:right="309"/>
      </w:pPr>
      <w:r>
        <w:rPr/>
        <w:br w:type="column"/>
      </w:r>
      <w:r>
        <w:rPr>
          <w:spacing w:val="-3"/>
        </w:rPr>
        <w:t>艾滋病病毒指人类免疫缺陷病毒，英文缩写为 </w:t>
      </w:r>
      <w:r>
        <w:rPr>
          <w:rFonts w:ascii="Times New Roman" w:eastAsia="Times New Roman"/>
          <w:position w:val="1"/>
        </w:rPr>
        <w:t>HIV</w:t>
      </w:r>
      <w:r>
        <w:rPr/>
        <w:t>。艾滋病指人类</w:t>
      </w:r>
      <w:r>
        <w:rPr>
          <w:spacing w:val="-3"/>
        </w:rPr>
        <w:t>免疫缺陷病毒引起的获得性免疫缺陷综合征，英文缩写为 </w:t>
      </w:r>
      <w:r>
        <w:rPr>
          <w:rFonts w:ascii="Times New Roman" w:eastAsia="Times New Roman"/>
          <w:position w:val="1"/>
        </w:rPr>
        <w:t>AIDS</w:t>
      </w:r>
      <w:r>
        <w:rPr/>
        <w:t>。在人体血液或其它样本中检测到艾滋病病毒或其抗体呈阳性，没有出现临床症状或体征的，为感染艾滋病病毒；如果同时出现了明显临床症状或体征的，为患艾滋病。</w:t>
      </w:r>
    </w:p>
    <w:p>
      <w:pPr>
        <w:spacing w:after="0" w:line="268" w:lineRule="auto"/>
        <w:sectPr>
          <w:type w:val="continuous"/>
          <w:pgSz w:w="11900" w:h="16840"/>
          <w:pgMar w:top="640" w:bottom="280" w:left="940" w:right="1380"/>
          <w:cols w:num="2" w:equalWidth="0">
            <w:col w:w="2853" w:space="111"/>
            <w:col w:w="6616"/>
          </w:cols>
        </w:sectPr>
      </w:pPr>
    </w:p>
    <w:p>
      <w:pPr>
        <w:pStyle w:val="BodyText"/>
        <w:spacing w:before="13"/>
        <w:rPr>
          <w:sz w:val="14"/>
        </w:rPr>
      </w:pPr>
    </w:p>
    <w:p>
      <w:pPr>
        <w:pStyle w:val="ListParagraph"/>
        <w:numPr>
          <w:ilvl w:val="1"/>
          <w:numId w:val="6"/>
        </w:numPr>
        <w:tabs>
          <w:tab w:pos="1171" w:val="left" w:leader="none"/>
          <w:tab w:pos="1172" w:val="left" w:leader="none"/>
          <w:tab w:pos="3183" w:val="left" w:leader="none"/>
        </w:tabs>
        <w:spacing w:line="240" w:lineRule="auto" w:before="48" w:after="0"/>
        <w:ind w:left="1172" w:right="0" w:hanging="952"/>
        <w:jc w:val="left"/>
        <w:rPr>
          <w:sz w:val="21"/>
        </w:rPr>
      </w:pPr>
      <w:r>
        <w:rPr>
          <w:b/>
          <w:sz w:val="21"/>
        </w:rPr>
        <w:t>遗传性疾病</w:t>
        <w:tab/>
      </w:r>
      <w:r>
        <w:rPr>
          <w:sz w:val="21"/>
        </w:rPr>
        <w:t>指生殖细胞或受精卵的遗传物质（染色体和基因）发生突变或畸</w:t>
      </w:r>
    </w:p>
    <w:p>
      <w:pPr>
        <w:pStyle w:val="BodyText"/>
        <w:spacing w:before="31"/>
        <w:ind w:left="3184"/>
      </w:pPr>
      <w:r>
        <w:rPr/>
        <w:t>变所引起的疾病，通常具有由亲代传至后代的垂直传递的特征。</w:t>
      </w:r>
    </w:p>
    <w:p>
      <w:pPr>
        <w:pStyle w:val="BodyText"/>
        <w:rPr>
          <w:sz w:val="17"/>
        </w:rPr>
      </w:pPr>
    </w:p>
    <w:p>
      <w:pPr>
        <w:spacing w:after="0"/>
        <w:rPr>
          <w:sz w:val="17"/>
        </w:rPr>
        <w:sectPr>
          <w:type w:val="continuous"/>
          <w:pgSz w:w="11900" w:h="16840"/>
          <w:pgMar w:top="640" w:bottom="280" w:left="940" w:right="1380"/>
        </w:sectPr>
      </w:pPr>
    </w:p>
    <w:p>
      <w:pPr>
        <w:pStyle w:val="Heading3"/>
        <w:numPr>
          <w:ilvl w:val="1"/>
          <w:numId w:val="6"/>
        </w:numPr>
        <w:tabs>
          <w:tab w:pos="1171" w:val="left" w:leader="none"/>
          <w:tab w:pos="1172" w:val="left" w:leader="none"/>
        </w:tabs>
        <w:spacing w:line="266" w:lineRule="auto" w:before="48" w:after="0"/>
        <w:ind w:left="1172" w:right="0" w:hanging="952"/>
        <w:jc w:val="left"/>
      </w:pPr>
      <w:r>
        <w:rPr>
          <w:spacing w:val="-12"/>
          <w:w w:val="95"/>
        </w:rPr>
        <w:t>先天性畸形、变形或染色体异常</w:t>
      </w:r>
    </w:p>
    <w:p>
      <w:pPr>
        <w:pStyle w:val="BodyText"/>
        <w:spacing w:line="273" w:lineRule="auto" w:before="48"/>
        <w:ind w:left="173" w:right="237"/>
      </w:pPr>
      <w:r>
        <w:rPr/>
        <w:br w:type="column"/>
      </w:r>
      <w:r>
        <w:rPr>
          <w:spacing w:val="-8"/>
        </w:rPr>
        <w:t>指被保险人出生时就具有的畸形、变形或染色体异常。先天性畸形、变形和染色体异常依照世界卫生组织《疾病和有关健康问题的国际</w:t>
      </w:r>
      <w:r>
        <w:rPr>
          <w:spacing w:val="-1"/>
        </w:rPr>
        <w:t>统计分类》</w:t>
      </w:r>
      <w:r>
        <w:rPr/>
        <w:t>（</w:t>
      </w:r>
      <w:r>
        <w:rPr>
          <w:rFonts w:ascii="Times New Roman" w:eastAsia="Times New Roman"/>
          <w:position w:val="1"/>
        </w:rPr>
        <w:t>ICD-10</w:t>
      </w:r>
      <w:r>
        <w:rPr/>
        <w:t>）确定。</w:t>
      </w:r>
    </w:p>
    <w:p>
      <w:pPr>
        <w:spacing w:after="0" w:line="273" w:lineRule="auto"/>
        <w:sectPr>
          <w:type w:val="continuous"/>
          <w:pgSz w:w="11900" w:h="16840"/>
          <w:pgMar w:top="640" w:bottom="280" w:left="940" w:right="1380"/>
          <w:cols w:num="2" w:equalWidth="0">
            <w:col w:w="2971" w:space="40"/>
            <w:col w:w="6569"/>
          </w:cols>
        </w:sectPr>
      </w:pPr>
    </w:p>
    <w:p>
      <w:pPr>
        <w:pStyle w:val="BodyText"/>
        <w:rPr>
          <w:sz w:val="17"/>
        </w:rPr>
      </w:pPr>
    </w:p>
    <w:p>
      <w:pPr>
        <w:pStyle w:val="ListParagraph"/>
        <w:numPr>
          <w:ilvl w:val="1"/>
          <w:numId w:val="6"/>
        </w:numPr>
        <w:tabs>
          <w:tab w:pos="1171" w:val="left" w:leader="none"/>
          <w:tab w:pos="1172" w:val="left" w:leader="none"/>
          <w:tab w:pos="3183" w:val="left" w:leader="none"/>
        </w:tabs>
        <w:spacing w:line="275" w:lineRule="exact" w:before="36" w:after="0"/>
        <w:ind w:left="1172" w:right="0" w:hanging="952"/>
        <w:jc w:val="left"/>
        <w:rPr>
          <w:sz w:val="21"/>
        </w:rPr>
      </w:pPr>
      <w:r>
        <w:rPr>
          <w:b/>
          <w:position w:val="-4"/>
          <w:sz w:val="21"/>
        </w:rPr>
        <w:t>肢体机能完全丧失</w:t>
        <w:tab/>
      </w:r>
      <w:r>
        <w:rPr>
          <w:sz w:val="21"/>
        </w:rPr>
        <w:t>指肢体的三大关节中的两大关节僵硬，或不能随意识活动</w:t>
      </w:r>
      <w:r>
        <w:rPr>
          <w:spacing w:val="-4"/>
          <w:sz w:val="21"/>
        </w:rPr>
        <w:t>。</w:t>
      </w:r>
      <w:r>
        <w:rPr>
          <w:sz w:val="21"/>
        </w:rPr>
        <w:t>肢体是</w:t>
      </w:r>
    </w:p>
    <w:p>
      <w:pPr>
        <w:pStyle w:val="BodyText"/>
        <w:spacing w:line="209" w:lineRule="exact"/>
        <w:ind w:left="3184"/>
      </w:pPr>
      <w:r>
        <w:rPr/>
        <w:t>指包括肩关节的整个上肢或包括髋关节的整个下肢。</w:t>
      </w:r>
    </w:p>
    <w:p>
      <w:pPr>
        <w:pStyle w:val="BodyText"/>
        <w:spacing w:before="1"/>
        <w:rPr>
          <w:sz w:val="13"/>
        </w:rPr>
      </w:pPr>
    </w:p>
    <w:p>
      <w:pPr>
        <w:spacing w:after="0"/>
        <w:rPr>
          <w:sz w:val="13"/>
        </w:rPr>
        <w:sectPr>
          <w:type w:val="continuous"/>
          <w:pgSz w:w="11900" w:h="16840"/>
          <w:pgMar w:top="640" w:bottom="280" w:left="940" w:right="1380"/>
        </w:sectPr>
      </w:pPr>
    </w:p>
    <w:p>
      <w:pPr>
        <w:pStyle w:val="Heading3"/>
        <w:numPr>
          <w:ilvl w:val="1"/>
          <w:numId w:val="6"/>
        </w:numPr>
        <w:tabs>
          <w:tab w:pos="1171" w:val="left" w:leader="none"/>
          <w:tab w:pos="1172" w:val="left" w:leader="none"/>
        </w:tabs>
        <w:spacing w:line="266" w:lineRule="auto" w:before="48" w:after="0"/>
        <w:ind w:left="1172" w:right="0" w:hanging="952"/>
        <w:jc w:val="left"/>
      </w:pPr>
      <w:r>
        <w:rPr>
          <w:w w:val="95"/>
        </w:rPr>
        <w:t>语言能力或咀嚼吞咽能力完全丧失</w:t>
      </w:r>
    </w:p>
    <w:p>
      <w:pPr>
        <w:pStyle w:val="BodyText"/>
        <w:spacing w:before="48"/>
        <w:ind w:left="220"/>
      </w:pPr>
      <w:r>
        <w:rPr/>
        <w:br w:type="column"/>
      </w:r>
      <w:r>
        <w:rPr/>
        <w:t>语言能力完全丧失，指无法发出四种语音（包括口唇音、齿舌音、</w:t>
      </w:r>
    </w:p>
    <w:p>
      <w:pPr>
        <w:pStyle w:val="BodyText"/>
        <w:spacing w:before="37"/>
        <w:ind w:left="220"/>
      </w:pPr>
      <w:r>
        <w:rPr/>
        <w:t>口盖音和喉头音）中的任何三种、或声带全部切除，或因大脑语言</w:t>
      </w:r>
    </w:p>
    <w:p>
      <w:pPr>
        <w:spacing w:after="0"/>
        <w:sectPr>
          <w:type w:val="continuous"/>
          <w:pgSz w:w="11900" w:h="16840"/>
          <w:pgMar w:top="640" w:bottom="280" w:left="940" w:right="1380"/>
          <w:cols w:num="2" w:equalWidth="0">
            <w:col w:w="2853" w:space="111"/>
            <w:col w:w="6616"/>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2139"/>
        <w:gridCol w:w="6355"/>
      </w:tblGrid>
      <w:tr>
        <w:trPr>
          <w:trHeight w:val="260" w:hRule="atLeast"/>
        </w:trPr>
        <w:tc>
          <w:tcPr>
            <w:tcW w:w="2907" w:type="dxa"/>
            <w:gridSpan w:val="2"/>
            <w:vMerge w:val="restart"/>
          </w:tcPr>
          <w:p>
            <w:pPr>
              <w:pStyle w:val="TableParagraph"/>
              <w:rPr>
                <w:rFonts w:ascii="Times New Roman"/>
                <w:sz w:val="20"/>
              </w:rPr>
            </w:pPr>
          </w:p>
        </w:tc>
        <w:tc>
          <w:tcPr>
            <w:tcW w:w="6355" w:type="dxa"/>
          </w:tcPr>
          <w:p>
            <w:pPr>
              <w:pStyle w:val="TableParagraph"/>
              <w:spacing w:line="206" w:lineRule="exact"/>
              <w:ind w:left="166"/>
              <w:rPr>
                <w:sz w:val="21"/>
              </w:rPr>
            </w:pPr>
            <w:r>
              <w:rPr>
                <w:sz w:val="21"/>
              </w:rPr>
              <w:t>中枢受伤害而患失语症。</w:t>
            </w:r>
          </w:p>
        </w:tc>
      </w:tr>
      <w:tr>
        <w:trPr>
          <w:trHeight w:val="312" w:hRule="atLeast"/>
        </w:trPr>
        <w:tc>
          <w:tcPr>
            <w:tcW w:w="2907" w:type="dxa"/>
            <w:gridSpan w:val="2"/>
            <w:vMerge/>
            <w:tcBorders>
              <w:top w:val="nil"/>
            </w:tcBorders>
          </w:tcPr>
          <w:p>
            <w:pPr>
              <w:rPr>
                <w:sz w:val="2"/>
                <w:szCs w:val="2"/>
              </w:rPr>
            </w:pPr>
          </w:p>
        </w:tc>
        <w:tc>
          <w:tcPr>
            <w:tcW w:w="6355" w:type="dxa"/>
          </w:tcPr>
          <w:p>
            <w:pPr>
              <w:pStyle w:val="TableParagraph"/>
              <w:spacing w:line="257" w:lineRule="exact"/>
              <w:ind w:left="166"/>
              <w:rPr>
                <w:sz w:val="21"/>
              </w:rPr>
            </w:pPr>
            <w:r>
              <w:rPr>
                <w:sz w:val="21"/>
              </w:rPr>
              <w:t>咀嚼吞咽能力完全丧失，指因牙齿以外的原因导致器质障碍或机</w:t>
            </w:r>
          </w:p>
        </w:tc>
      </w:tr>
      <w:tr>
        <w:trPr>
          <w:trHeight w:val="311" w:hRule="atLeast"/>
        </w:trPr>
        <w:tc>
          <w:tcPr>
            <w:tcW w:w="2907" w:type="dxa"/>
            <w:gridSpan w:val="2"/>
            <w:vMerge/>
            <w:tcBorders>
              <w:top w:val="nil"/>
            </w:tcBorders>
          </w:tcPr>
          <w:p>
            <w:pPr>
              <w:rPr>
                <w:sz w:val="2"/>
                <w:szCs w:val="2"/>
              </w:rPr>
            </w:pPr>
          </w:p>
        </w:tc>
        <w:tc>
          <w:tcPr>
            <w:tcW w:w="6355" w:type="dxa"/>
          </w:tcPr>
          <w:p>
            <w:pPr>
              <w:pStyle w:val="TableParagraph"/>
              <w:spacing w:line="257" w:lineRule="exact"/>
              <w:ind w:left="166"/>
              <w:rPr>
                <w:sz w:val="21"/>
              </w:rPr>
            </w:pPr>
            <w:r>
              <w:rPr>
                <w:sz w:val="21"/>
              </w:rPr>
              <w:t>能障碍，以致不能作咀嚼吞咽运动，除流质食物外不能摄取或吞</w:t>
            </w:r>
          </w:p>
        </w:tc>
      </w:tr>
      <w:tr>
        <w:trPr>
          <w:trHeight w:val="421" w:hRule="atLeast"/>
        </w:trPr>
        <w:tc>
          <w:tcPr>
            <w:tcW w:w="2907" w:type="dxa"/>
            <w:gridSpan w:val="2"/>
            <w:vMerge/>
            <w:tcBorders>
              <w:top w:val="nil"/>
            </w:tcBorders>
          </w:tcPr>
          <w:p>
            <w:pPr>
              <w:rPr>
                <w:sz w:val="2"/>
                <w:szCs w:val="2"/>
              </w:rPr>
            </w:pPr>
          </w:p>
        </w:tc>
        <w:tc>
          <w:tcPr>
            <w:tcW w:w="6355" w:type="dxa"/>
          </w:tcPr>
          <w:p>
            <w:pPr>
              <w:pStyle w:val="TableParagraph"/>
              <w:spacing w:line="257" w:lineRule="exact"/>
              <w:ind w:left="166"/>
              <w:rPr>
                <w:sz w:val="21"/>
              </w:rPr>
            </w:pPr>
            <w:r>
              <w:rPr>
                <w:sz w:val="21"/>
              </w:rPr>
              <w:t>咽的状态。</w:t>
            </w:r>
          </w:p>
        </w:tc>
      </w:tr>
      <w:tr>
        <w:trPr>
          <w:trHeight w:val="432" w:hRule="atLeast"/>
        </w:trPr>
        <w:tc>
          <w:tcPr>
            <w:tcW w:w="768" w:type="dxa"/>
          </w:tcPr>
          <w:p>
            <w:pPr>
              <w:pStyle w:val="TableParagraph"/>
              <w:spacing w:before="147"/>
              <w:ind w:left="110"/>
              <w:rPr>
                <w:rFonts w:ascii="Times New Roman"/>
                <w:sz w:val="21"/>
              </w:rPr>
            </w:pPr>
            <w:r>
              <w:rPr>
                <w:rFonts w:ascii="Times New Roman"/>
                <w:sz w:val="21"/>
              </w:rPr>
              <w:t>8.9</w:t>
            </w:r>
          </w:p>
        </w:tc>
        <w:tc>
          <w:tcPr>
            <w:tcW w:w="2139" w:type="dxa"/>
          </w:tcPr>
          <w:p>
            <w:pPr>
              <w:pStyle w:val="TableParagraph"/>
              <w:spacing w:before="104"/>
              <w:ind w:left="291"/>
              <w:rPr>
                <w:b/>
                <w:sz w:val="21"/>
              </w:rPr>
            </w:pPr>
            <w:r>
              <w:rPr>
                <w:b/>
                <w:w w:val="95"/>
                <w:sz w:val="21"/>
              </w:rPr>
              <w:t>六项基本日常生活</w:t>
            </w:r>
          </w:p>
        </w:tc>
        <w:tc>
          <w:tcPr>
            <w:tcW w:w="6355" w:type="dxa"/>
          </w:tcPr>
          <w:p>
            <w:pPr>
              <w:pStyle w:val="TableParagraph"/>
              <w:spacing w:before="104"/>
              <w:ind w:left="166"/>
              <w:rPr>
                <w:sz w:val="21"/>
              </w:rPr>
            </w:pPr>
            <w:r>
              <w:rPr>
                <w:sz w:val="21"/>
              </w:rPr>
              <w:t>六项基本日常生活活动是指：</w:t>
            </w:r>
          </w:p>
        </w:tc>
      </w:tr>
      <w:tr>
        <w:trPr>
          <w:trHeight w:val="312" w:hRule="atLeast"/>
        </w:trPr>
        <w:tc>
          <w:tcPr>
            <w:tcW w:w="768" w:type="dxa"/>
          </w:tcPr>
          <w:p>
            <w:pPr>
              <w:pStyle w:val="TableParagraph"/>
              <w:rPr>
                <w:rFonts w:ascii="Times New Roman"/>
                <w:sz w:val="20"/>
              </w:rPr>
            </w:pPr>
          </w:p>
        </w:tc>
        <w:tc>
          <w:tcPr>
            <w:tcW w:w="2139" w:type="dxa"/>
          </w:tcPr>
          <w:p>
            <w:pPr>
              <w:pStyle w:val="TableParagraph"/>
              <w:spacing w:line="258" w:lineRule="exact"/>
              <w:ind w:left="291"/>
              <w:rPr>
                <w:b/>
                <w:sz w:val="21"/>
              </w:rPr>
            </w:pPr>
            <w:r>
              <w:rPr>
                <w:b/>
                <w:sz w:val="21"/>
              </w:rPr>
              <w:t>活动</w:t>
            </w: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1</w:t>
            </w:r>
            <w:r>
              <w:rPr>
                <w:sz w:val="21"/>
              </w:rPr>
              <w:t>）穿衣：自己能够穿衣及脱衣；</w:t>
            </w:r>
          </w:p>
        </w:tc>
      </w:tr>
      <w:tr>
        <w:trPr>
          <w:trHeight w:val="311"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3</w:t>
            </w:r>
            <w:r>
              <w:rPr>
                <w:sz w:val="21"/>
              </w:rPr>
              <w:t>）行动：自己上下床或上下轮椅；</w:t>
            </w:r>
          </w:p>
        </w:tc>
      </w:tr>
      <w:tr>
        <w:trPr>
          <w:trHeight w:val="312"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4</w:t>
            </w:r>
            <w:r>
              <w:rPr>
                <w:sz w:val="21"/>
              </w:rPr>
              <w:t>）如厕：自己控制进行大小便；</w:t>
            </w:r>
          </w:p>
        </w:tc>
      </w:tr>
      <w:tr>
        <w:trPr>
          <w:trHeight w:val="311"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49"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6</w:t>
            </w:r>
            <w:r>
              <w:rPr>
                <w:sz w:val="21"/>
              </w:rPr>
              <w:t>）洗澡：自己进行淋浴或盆浴。</w:t>
            </w:r>
          </w:p>
        </w:tc>
      </w:tr>
      <w:tr>
        <w:trPr>
          <w:trHeight w:val="492" w:hRule="atLeast"/>
        </w:trPr>
        <w:tc>
          <w:tcPr>
            <w:tcW w:w="768" w:type="dxa"/>
          </w:tcPr>
          <w:p>
            <w:pPr>
              <w:pStyle w:val="TableParagraph"/>
              <w:spacing w:before="4"/>
              <w:rPr>
                <w:sz w:val="15"/>
              </w:rPr>
            </w:pPr>
          </w:p>
          <w:p>
            <w:pPr>
              <w:pStyle w:val="TableParagraph"/>
              <w:ind w:left="110"/>
              <w:rPr>
                <w:rFonts w:ascii="Times New Roman"/>
                <w:sz w:val="21"/>
              </w:rPr>
            </w:pPr>
            <w:r>
              <w:rPr>
                <w:rFonts w:ascii="Times New Roman"/>
                <w:sz w:val="21"/>
              </w:rPr>
              <w:t>8.10</w:t>
            </w:r>
          </w:p>
        </w:tc>
        <w:tc>
          <w:tcPr>
            <w:tcW w:w="2139" w:type="dxa"/>
          </w:tcPr>
          <w:p>
            <w:pPr>
              <w:pStyle w:val="TableParagraph"/>
              <w:spacing w:before="107"/>
              <w:ind w:left="291"/>
              <w:rPr>
                <w:b/>
                <w:sz w:val="21"/>
              </w:rPr>
            </w:pPr>
            <w:r>
              <w:rPr>
                <w:b/>
                <w:w w:val="95"/>
                <w:sz w:val="21"/>
              </w:rPr>
              <w:t>永久不可逆</w:t>
            </w:r>
          </w:p>
        </w:tc>
        <w:tc>
          <w:tcPr>
            <w:tcW w:w="6355" w:type="dxa"/>
          </w:tcPr>
          <w:p>
            <w:pPr>
              <w:pStyle w:val="TableParagraph"/>
              <w:spacing w:before="157"/>
              <w:ind w:left="166"/>
              <w:rPr>
                <w:sz w:val="21"/>
              </w:rPr>
            </w:pPr>
            <w:r>
              <w:rPr>
                <w:sz w:val="21"/>
              </w:rPr>
              <w:t>指自疾病确诊或意外伤害发生之日起，经过积极治疗 </w:t>
            </w:r>
            <w:r>
              <w:rPr>
                <w:rFonts w:ascii="Times New Roman" w:eastAsia="Times New Roman"/>
                <w:position w:val="1"/>
                <w:sz w:val="21"/>
              </w:rPr>
              <w:t>180 </w:t>
            </w:r>
            <w:r>
              <w:rPr>
                <w:sz w:val="21"/>
              </w:rPr>
              <w:t>天后，仍</w:t>
            </w:r>
          </w:p>
        </w:tc>
      </w:tr>
      <w:tr>
        <w:trPr>
          <w:trHeight w:val="417"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无法通过现有医疗手段恢复。</w:t>
            </w:r>
          </w:p>
        </w:tc>
      </w:tr>
      <w:tr>
        <w:trPr>
          <w:trHeight w:val="440" w:hRule="atLeast"/>
        </w:trPr>
        <w:tc>
          <w:tcPr>
            <w:tcW w:w="768" w:type="dxa"/>
          </w:tcPr>
          <w:p>
            <w:pPr>
              <w:pStyle w:val="TableParagraph"/>
              <w:spacing w:before="148"/>
              <w:ind w:left="110"/>
              <w:rPr>
                <w:rFonts w:ascii="Times New Roman"/>
                <w:sz w:val="21"/>
              </w:rPr>
            </w:pPr>
            <w:r>
              <w:rPr>
                <w:rFonts w:ascii="Times New Roman"/>
                <w:sz w:val="21"/>
              </w:rPr>
              <w:t>8.11</w:t>
            </w:r>
          </w:p>
        </w:tc>
        <w:tc>
          <w:tcPr>
            <w:tcW w:w="2139" w:type="dxa"/>
          </w:tcPr>
          <w:p>
            <w:pPr>
              <w:pStyle w:val="TableParagraph"/>
              <w:spacing w:before="105"/>
              <w:ind w:left="291"/>
              <w:rPr>
                <w:b/>
                <w:sz w:val="21"/>
              </w:rPr>
            </w:pPr>
            <w:r>
              <w:rPr>
                <w:b/>
                <w:w w:val="95"/>
                <w:sz w:val="21"/>
              </w:rPr>
              <w:t>美国纽约心脏病学</w:t>
            </w:r>
          </w:p>
        </w:tc>
        <w:tc>
          <w:tcPr>
            <w:tcW w:w="6355" w:type="dxa"/>
          </w:tcPr>
          <w:p>
            <w:pPr>
              <w:pStyle w:val="TableParagraph"/>
              <w:spacing w:before="105"/>
              <w:ind w:left="166"/>
              <w:rPr>
                <w:sz w:val="21"/>
              </w:rPr>
            </w:pPr>
            <w:r>
              <w:rPr>
                <w:sz w:val="21"/>
              </w:rPr>
              <w:t>心功能状态分级Ⅳ级是指被保险人不能无症状地进行任何体力活</w:t>
            </w:r>
          </w:p>
        </w:tc>
      </w:tr>
      <w:tr>
        <w:trPr>
          <w:trHeight w:val="300" w:hRule="atLeast"/>
        </w:trPr>
        <w:tc>
          <w:tcPr>
            <w:tcW w:w="768" w:type="dxa"/>
          </w:tcPr>
          <w:p>
            <w:pPr>
              <w:pStyle w:val="TableParagraph"/>
              <w:rPr>
                <w:rFonts w:ascii="Times New Roman"/>
                <w:sz w:val="20"/>
              </w:rPr>
            </w:pPr>
          </w:p>
        </w:tc>
        <w:tc>
          <w:tcPr>
            <w:tcW w:w="2139" w:type="dxa"/>
          </w:tcPr>
          <w:p>
            <w:pPr>
              <w:pStyle w:val="TableParagraph"/>
              <w:spacing w:line="252" w:lineRule="exact"/>
              <w:ind w:left="291"/>
              <w:rPr>
                <w:b/>
                <w:sz w:val="21"/>
              </w:rPr>
            </w:pPr>
            <w:r>
              <w:rPr>
                <w:b/>
                <w:w w:val="95"/>
                <w:sz w:val="21"/>
              </w:rPr>
              <w:t>会心功能状态分级</w:t>
            </w:r>
          </w:p>
        </w:tc>
        <w:tc>
          <w:tcPr>
            <w:tcW w:w="6355" w:type="dxa"/>
          </w:tcPr>
          <w:p>
            <w:pPr>
              <w:pStyle w:val="TableParagraph"/>
              <w:spacing w:line="252" w:lineRule="exact"/>
              <w:ind w:left="166"/>
              <w:rPr>
                <w:sz w:val="21"/>
              </w:rPr>
            </w:pPr>
            <w:r>
              <w:rPr>
                <w:sz w:val="21"/>
              </w:rPr>
              <w:t>动，休息时也会出现心力衰竭或心绞痛的症状，任何体力活动都</w:t>
            </w:r>
          </w:p>
        </w:tc>
      </w:tr>
      <w:tr>
        <w:trPr>
          <w:trHeight w:val="432" w:hRule="atLeast"/>
        </w:trPr>
        <w:tc>
          <w:tcPr>
            <w:tcW w:w="768" w:type="dxa"/>
          </w:tcPr>
          <w:p>
            <w:pPr>
              <w:pStyle w:val="TableParagraph"/>
              <w:rPr>
                <w:rFonts w:ascii="Times New Roman"/>
                <w:sz w:val="20"/>
              </w:rPr>
            </w:pPr>
          </w:p>
        </w:tc>
        <w:tc>
          <w:tcPr>
            <w:tcW w:w="2139" w:type="dxa"/>
          </w:tcPr>
          <w:p>
            <w:pPr>
              <w:pStyle w:val="TableParagraph"/>
              <w:spacing w:line="269" w:lineRule="exact"/>
              <w:ind w:left="291"/>
              <w:rPr>
                <w:b/>
                <w:sz w:val="21"/>
              </w:rPr>
            </w:pPr>
            <w:r>
              <w:rPr>
                <w:rFonts w:ascii="Times New Roman" w:eastAsia="Times New Roman"/>
                <w:b/>
                <w:position w:val="1"/>
                <w:sz w:val="21"/>
              </w:rPr>
              <w:t>IV</w:t>
            </w:r>
            <w:r>
              <w:rPr>
                <w:b/>
                <w:sz w:val="21"/>
              </w:rPr>
              <w:t>级</w:t>
            </w:r>
          </w:p>
        </w:tc>
        <w:tc>
          <w:tcPr>
            <w:tcW w:w="6355" w:type="dxa"/>
          </w:tcPr>
          <w:p>
            <w:pPr>
              <w:pStyle w:val="TableParagraph"/>
              <w:spacing w:line="263" w:lineRule="exact"/>
              <w:ind w:left="166"/>
              <w:rPr>
                <w:sz w:val="21"/>
              </w:rPr>
            </w:pPr>
            <w:r>
              <w:rPr>
                <w:sz w:val="21"/>
              </w:rPr>
              <w:t>会加重病情。</w:t>
            </w:r>
          </w:p>
        </w:tc>
      </w:tr>
      <w:tr>
        <w:trPr>
          <w:trHeight w:val="434" w:hRule="atLeast"/>
        </w:trPr>
        <w:tc>
          <w:tcPr>
            <w:tcW w:w="768" w:type="dxa"/>
          </w:tcPr>
          <w:p>
            <w:pPr>
              <w:pStyle w:val="TableParagraph"/>
              <w:spacing w:before="142"/>
              <w:ind w:left="110"/>
              <w:rPr>
                <w:rFonts w:ascii="Times New Roman"/>
                <w:sz w:val="21"/>
              </w:rPr>
            </w:pPr>
            <w:r>
              <w:rPr>
                <w:rFonts w:ascii="Times New Roman"/>
                <w:sz w:val="21"/>
              </w:rPr>
              <w:t>8.12</w:t>
            </w:r>
          </w:p>
        </w:tc>
        <w:tc>
          <w:tcPr>
            <w:tcW w:w="2139" w:type="dxa"/>
          </w:tcPr>
          <w:p>
            <w:pPr>
              <w:pStyle w:val="TableParagraph"/>
              <w:spacing w:before="99"/>
              <w:ind w:left="291"/>
              <w:rPr>
                <w:b/>
                <w:sz w:val="21"/>
              </w:rPr>
            </w:pPr>
            <w:r>
              <w:rPr>
                <w:b/>
                <w:w w:val="95"/>
                <w:sz w:val="21"/>
              </w:rPr>
              <w:t>医师</w:t>
            </w:r>
          </w:p>
        </w:tc>
        <w:tc>
          <w:tcPr>
            <w:tcW w:w="6355" w:type="dxa"/>
          </w:tcPr>
          <w:p>
            <w:pPr>
              <w:pStyle w:val="TableParagraph"/>
              <w:spacing w:before="99"/>
              <w:ind w:left="166"/>
              <w:rPr>
                <w:sz w:val="21"/>
              </w:rPr>
            </w:pPr>
            <w:r>
              <w:rPr>
                <w:sz w:val="21"/>
              </w:rPr>
              <w:t>指在医院内行医并拥有处方权的医师，亦指在被保险人接受诊断、</w:t>
            </w:r>
          </w:p>
        </w:tc>
      </w:tr>
      <w:tr>
        <w:trPr>
          <w:trHeight w:val="307"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医疗、处方或手术的地区内合法注册且有行医资格的医师。不包括</w:t>
            </w:r>
          </w:p>
        </w:tc>
      </w:tr>
      <w:tr>
        <w:trPr>
          <w:trHeight w:val="286" w:hRule="atLeast"/>
        </w:trPr>
        <w:tc>
          <w:tcPr>
            <w:tcW w:w="768" w:type="dxa"/>
          </w:tcPr>
          <w:p>
            <w:pPr>
              <w:pStyle w:val="TableParagraph"/>
              <w:rPr>
                <w:rFonts w:ascii="Times New Roman"/>
                <w:sz w:val="20"/>
              </w:rPr>
            </w:pPr>
          </w:p>
        </w:tc>
        <w:tc>
          <w:tcPr>
            <w:tcW w:w="2139" w:type="dxa"/>
          </w:tcPr>
          <w:p>
            <w:pPr>
              <w:pStyle w:val="TableParagraph"/>
              <w:rPr>
                <w:rFonts w:ascii="Times New Roman"/>
                <w:sz w:val="20"/>
              </w:rPr>
            </w:pPr>
          </w:p>
        </w:tc>
        <w:tc>
          <w:tcPr>
            <w:tcW w:w="6355" w:type="dxa"/>
          </w:tcPr>
          <w:p>
            <w:pPr>
              <w:pStyle w:val="TableParagraph"/>
              <w:spacing w:line="257" w:lineRule="exact"/>
              <w:ind w:left="166"/>
              <w:rPr>
                <w:sz w:val="21"/>
              </w:rPr>
            </w:pPr>
            <w:r>
              <w:rPr>
                <w:sz w:val="21"/>
              </w:rPr>
              <w:t>投保人、被保险人本人及其近亲属。</w:t>
            </w:r>
          </w:p>
        </w:tc>
      </w:tr>
      <w:tr>
        <w:trPr>
          <w:trHeight w:val="463" w:hRule="atLeast"/>
        </w:trPr>
        <w:tc>
          <w:tcPr>
            <w:tcW w:w="768" w:type="dxa"/>
            <w:tcBorders>
              <w:bottom w:val="single" w:sz="6" w:space="0" w:color="000000"/>
            </w:tcBorders>
          </w:tcPr>
          <w:p>
            <w:pPr>
              <w:pStyle w:val="TableParagraph"/>
              <w:spacing w:before="35"/>
              <w:ind w:left="110"/>
              <w:rPr>
                <w:rFonts w:ascii="Times New Roman"/>
                <w:b/>
                <w:sz w:val="24"/>
              </w:rPr>
            </w:pPr>
            <w:r>
              <w:rPr>
                <w:rFonts w:ascii="Times New Roman"/>
                <w:b/>
                <w:sz w:val="24"/>
              </w:rPr>
              <w:t>9</w:t>
            </w:r>
          </w:p>
        </w:tc>
        <w:tc>
          <w:tcPr>
            <w:tcW w:w="2139" w:type="dxa"/>
            <w:tcBorders>
              <w:bottom w:val="single" w:sz="6" w:space="0" w:color="000000"/>
            </w:tcBorders>
          </w:tcPr>
          <w:p>
            <w:pPr>
              <w:pStyle w:val="TableParagraph"/>
              <w:spacing w:line="261" w:lineRule="exact"/>
              <w:ind w:left="291"/>
              <w:rPr>
                <w:b/>
                <w:sz w:val="24"/>
              </w:rPr>
            </w:pPr>
            <w:r>
              <w:rPr>
                <w:b/>
                <w:w w:val="95"/>
                <w:sz w:val="24"/>
              </w:rPr>
              <w:t>特别说明</w:t>
            </w:r>
          </w:p>
        </w:tc>
        <w:tc>
          <w:tcPr>
            <w:tcW w:w="6355" w:type="dxa"/>
            <w:tcBorders>
              <w:bottom w:val="single" w:sz="6" w:space="0" w:color="000000"/>
            </w:tcBorders>
          </w:tcPr>
          <w:p>
            <w:pPr>
              <w:pStyle w:val="TableParagraph"/>
              <w:rPr>
                <w:rFonts w:ascii="Times New Roman"/>
                <w:sz w:val="20"/>
              </w:rPr>
            </w:pPr>
          </w:p>
        </w:tc>
      </w:tr>
      <w:tr>
        <w:trPr>
          <w:trHeight w:val="1347" w:hRule="atLeast"/>
        </w:trPr>
        <w:tc>
          <w:tcPr>
            <w:tcW w:w="768" w:type="dxa"/>
            <w:tcBorders>
              <w:top w:val="single" w:sz="6" w:space="0" w:color="000000"/>
            </w:tcBorders>
          </w:tcPr>
          <w:p>
            <w:pPr>
              <w:pStyle w:val="TableParagraph"/>
              <w:rPr>
                <w:rFonts w:ascii="Times New Roman"/>
                <w:sz w:val="20"/>
              </w:rPr>
            </w:pPr>
          </w:p>
        </w:tc>
        <w:tc>
          <w:tcPr>
            <w:tcW w:w="2139" w:type="dxa"/>
            <w:tcBorders>
              <w:top w:val="single" w:sz="6" w:space="0" w:color="000000"/>
            </w:tcBorders>
          </w:tcPr>
          <w:p>
            <w:pPr>
              <w:pStyle w:val="TableParagraph"/>
              <w:rPr>
                <w:rFonts w:ascii="Times New Roman"/>
                <w:sz w:val="20"/>
              </w:rPr>
            </w:pPr>
          </w:p>
        </w:tc>
        <w:tc>
          <w:tcPr>
            <w:tcW w:w="6355" w:type="dxa"/>
            <w:tcBorders>
              <w:top w:val="single" w:sz="6" w:space="0" w:color="000000"/>
            </w:tcBorders>
          </w:tcPr>
          <w:p>
            <w:pPr>
              <w:pStyle w:val="TableParagraph"/>
              <w:spacing w:line="193" w:lineRule="exact"/>
              <w:ind w:left="166"/>
              <w:rPr>
                <w:sz w:val="21"/>
              </w:rPr>
            </w:pPr>
            <w:r>
              <w:rPr>
                <w:sz w:val="21"/>
              </w:rPr>
              <w:t>（</w:t>
            </w:r>
            <w:r>
              <w:rPr>
                <w:rFonts w:ascii="Times New Roman" w:eastAsia="Times New Roman"/>
                <w:sz w:val="21"/>
              </w:rPr>
              <w:t>1</w:t>
            </w:r>
            <w:r>
              <w:rPr>
                <w:sz w:val="21"/>
              </w:rPr>
              <w:t>）本附加合同第 </w:t>
            </w:r>
            <w:r>
              <w:rPr>
                <w:rFonts w:ascii="Times New Roman" w:eastAsia="Times New Roman"/>
                <w:sz w:val="21"/>
              </w:rPr>
              <w:t>7 </w:t>
            </w:r>
            <w:r>
              <w:rPr>
                <w:sz w:val="21"/>
              </w:rPr>
              <w:t>条 </w:t>
            </w:r>
            <w:r>
              <w:rPr>
                <w:rFonts w:ascii="Times New Roman" w:eastAsia="Times New Roman"/>
                <w:sz w:val="21"/>
              </w:rPr>
              <w:t>7.1 </w:t>
            </w:r>
            <w:r>
              <w:rPr>
                <w:sz w:val="21"/>
              </w:rPr>
              <w:t>至 </w:t>
            </w:r>
            <w:r>
              <w:rPr>
                <w:rFonts w:ascii="Times New Roman" w:eastAsia="Times New Roman"/>
                <w:sz w:val="21"/>
              </w:rPr>
              <w:t>7.25 </w:t>
            </w:r>
            <w:r>
              <w:rPr>
                <w:sz w:val="21"/>
              </w:rPr>
              <w:t>款（除特别声明）使用了中国</w:t>
            </w:r>
          </w:p>
          <w:p>
            <w:pPr>
              <w:pStyle w:val="TableParagraph"/>
              <w:spacing w:line="213" w:lineRule="exact"/>
              <w:ind w:left="166"/>
              <w:rPr>
                <w:sz w:val="21"/>
              </w:rPr>
            </w:pPr>
            <w:r>
              <w:rPr>
                <w:sz w:val="21"/>
              </w:rPr>
              <w:t>保险行业协会《重大疾病保险的疾病定义使用规范》（中保协寿</w:t>
            </w:r>
          </w:p>
          <w:p>
            <w:pPr>
              <w:pStyle w:val="TableParagraph"/>
              <w:spacing w:line="233" w:lineRule="exact"/>
              <w:ind w:left="166"/>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号）的疾病名称和疾病定义。</w:t>
            </w:r>
          </w:p>
          <w:p>
            <w:pPr>
              <w:pStyle w:val="TableParagraph"/>
              <w:spacing w:line="187" w:lineRule="auto" w:before="35"/>
              <w:ind w:left="166" w:right="145"/>
              <w:rPr>
                <w:sz w:val="21"/>
              </w:rPr>
            </w:pPr>
            <w:r>
              <w:rPr>
                <w:sz w:val="21"/>
              </w:rPr>
              <w:t>（</w:t>
            </w:r>
            <w:r>
              <w:rPr>
                <w:rFonts w:ascii="Times New Roman" w:eastAsia="Times New Roman"/>
                <w:sz w:val="21"/>
              </w:rPr>
              <w:t>2</w:t>
            </w:r>
            <w:r>
              <w:rPr>
                <w:sz w:val="21"/>
              </w:rPr>
              <w:t>）</w:t>
            </w:r>
            <w:r>
              <w:rPr>
                <w:spacing w:val="-10"/>
                <w:sz w:val="21"/>
              </w:rPr>
              <w:t>本附加合同第 </w:t>
            </w:r>
            <w:r>
              <w:rPr>
                <w:rFonts w:ascii="Times New Roman" w:eastAsia="Times New Roman"/>
                <w:sz w:val="21"/>
              </w:rPr>
              <w:t>8 </w:t>
            </w:r>
            <w:r>
              <w:rPr>
                <w:spacing w:val="-33"/>
                <w:sz w:val="21"/>
              </w:rPr>
              <w:t>条 </w:t>
            </w:r>
            <w:r>
              <w:rPr>
                <w:rFonts w:ascii="Times New Roman" w:eastAsia="Times New Roman"/>
                <w:sz w:val="21"/>
              </w:rPr>
              <w:t>8.3 </w:t>
            </w:r>
            <w:r>
              <w:rPr>
                <w:spacing w:val="-33"/>
                <w:sz w:val="21"/>
              </w:rPr>
              <w:t>至 </w:t>
            </w:r>
            <w:r>
              <w:rPr>
                <w:rFonts w:ascii="Times New Roman" w:eastAsia="Times New Roman"/>
                <w:sz w:val="21"/>
              </w:rPr>
              <w:t>8.6 </w:t>
            </w:r>
            <w:r>
              <w:rPr>
                <w:spacing w:val="-22"/>
                <w:sz w:val="21"/>
              </w:rPr>
              <w:t>款和 </w:t>
            </w:r>
            <w:r>
              <w:rPr>
                <w:rFonts w:ascii="Times New Roman" w:eastAsia="Times New Roman"/>
                <w:sz w:val="21"/>
              </w:rPr>
              <w:t>8.8 </w:t>
            </w:r>
            <w:r>
              <w:rPr>
                <w:spacing w:val="-33"/>
                <w:sz w:val="21"/>
              </w:rPr>
              <w:t>至 </w:t>
            </w:r>
            <w:r>
              <w:rPr>
                <w:rFonts w:ascii="Times New Roman" w:eastAsia="Times New Roman"/>
                <w:sz w:val="21"/>
              </w:rPr>
              <w:t>8.10 </w:t>
            </w:r>
            <w:r>
              <w:rPr>
                <w:sz w:val="21"/>
              </w:rPr>
              <w:t>款使用了中国保险行业协会《重大疾病保险的疾病定义使用规范》（中保协寿</w:t>
            </w:r>
          </w:p>
          <w:p>
            <w:pPr>
              <w:pStyle w:val="TableParagraph"/>
              <w:spacing w:line="216" w:lineRule="exact"/>
              <w:ind w:left="166"/>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spacing w:before="7"/>
      </w:pPr>
    </w:p>
    <w:p>
      <w:pPr>
        <w:pStyle w:val="BodyText"/>
        <w:spacing w:before="35"/>
        <w:ind w:left="3172" w:right="3193"/>
        <w:jc w:val="center"/>
      </w:pPr>
      <w:r>
        <w:rPr/>
        <w:t>（完）</w:t>
      </w:r>
    </w:p>
    <w:sectPr>
      <w:footerReference w:type="default" r:id="rId14"/>
      <w:pgSz w:w="11900" w:h="16840"/>
      <w:pgMar w:footer="850" w:header="0" w:top="1300" w:bottom="1040" w:left="1500" w:right="900"/>
      <w:pgNumType w:start="1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0.299988pt;margin-top:788.47998pt;width:6.5pt;height:12pt;mso-position-horizontal-relative:page;mso-position-vertical-relative:page;z-index:-427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2688" type="#_x0000_t202" filled="false" stroked="false">
          <v:textbox inset="0,0,0,0">
            <w:txbxContent>
              <w:p>
                <w:pPr>
                  <w:spacing w:before="12"/>
                  <w:ind w:left="40" w:right="0" w:firstLine="0"/>
                  <w:jc w:val="left"/>
                  <w:rPr>
                    <w:rFonts w:ascii="Times New Roman"/>
                    <w:sz w:val="18"/>
                  </w:rPr>
                </w:pPr>
                <w:r>
                  <w:rPr>
                    <w:rFonts w:ascii="Times New Roman"/>
                    <w:sz w:val="18"/>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5pt;margin-top:679.299988pt;width:463.2pt;height:.6pt;mso-position-horizontal-relative:page;mso-position-vertical-relative:page;z-index:-42664" coordorigin="1050,13586" coordsize="9264,12">
          <v:line style="position:absolute" from="1050,13592" to="2002,13592" stroked="true" strokeweight=".6pt" strokecolor="#000000">
            <v:stroke dashstyle="solid"/>
          </v:line>
          <v:line style="position:absolute" from="2002,13592" to="4014,13592" stroked="true" strokeweight=".6pt" strokecolor="#000000">
            <v:stroke dashstyle="solid"/>
          </v:line>
          <v:line style="position:absolute" from="4014,13592" to="10314,13592" stroked="true" strokeweight=".6pt" strokecolor="#000000">
            <v:stroke dashstyle="solid"/>
          </v:line>
          <w10:wrap type="none"/>
        </v:group>
      </w:pict>
    </w:r>
    <w:r>
      <w:rPr/>
      <w:pict>
        <v:shape style="position:absolute;margin-left:280.299988pt;margin-top:788.47998pt;width:6.5pt;height:12pt;mso-position-horizontal-relative:page;mso-position-vertical-relative:page;z-index:-42640"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2616" type="#_x0000_t202" filled="false" stroked="false">
          <v:textbox inset="0,0,0,0">
            <w:txbxContent>
              <w:p>
                <w:pPr>
                  <w:spacing w:before="12"/>
                  <w:ind w:left="40" w:right="0" w:firstLine="0"/>
                  <w:jc w:val="left"/>
                  <w:rPr>
                    <w:rFonts w:ascii="Times New Roman"/>
                    <w:sz w:val="18"/>
                  </w:rPr>
                </w:pPr>
                <w:r>
                  <w:rPr>
                    <w:rFonts w:ascii="Times New Roman"/>
                    <w:sz w:val="18"/>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2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2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65pt;height:12pt;mso-position-horizontal-relative:page;mso-position-vertical-relative:page;z-index:-42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172" w:hanging="952"/>
        <w:jc w:val="left"/>
      </w:pPr>
      <w:rPr>
        <w:rFonts w:hint="default"/>
      </w:rPr>
    </w:lvl>
    <w:lvl w:ilvl="1">
      <w:start w:val="1"/>
      <w:numFmt w:val="decimal"/>
      <w:lvlText w:val="%1.%2"/>
      <w:lvlJc w:val="left"/>
      <w:pPr>
        <w:ind w:left="1172" w:hanging="952"/>
        <w:jc w:val="left"/>
      </w:pPr>
      <w:rPr>
        <w:rFonts w:hint="default" w:ascii="Times New Roman" w:hAnsi="Times New Roman" w:eastAsia="Times New Roman" w:cs="Times New Roman"/>
        <w:spacing w:val="-1"/>
        <w:w w:val="99"/>
        <w:position w:val="-3"/>
        <w:sz w:val="21"/>
        <w:szCs w:val="21"/>
      </w:rPr>
    </w:lvl>
    <w:lvl w:ilvl="2">
      <w:start w:val="0"/>
      <w:numFmt w:val="bullet"/>
      <w:lvlText w:val="•"/>
      <w:lvlJc w:val="left"/>
      <w:pPr>
        <w:ind w:left="2860" w:hanging="952"/>
      </w:pPr>
      <w:rPr>
        <w:rFonts w:hint="default"/>
      </w:rPr>
    </w:lvl>
    <w:lvl w:ilvl="3">
      <w:start w:val="0"/>
      <w:numFmt w:val="bullet"/>
      <w:lvlText w:val="•"/>
      <w:lvlJc w:val="left"/>
      <w:pPr>
        <w:ind w:left="3700" w:hanging="952"/>
      </w:pPr>
      <w:rPr>
        <w:rFonts w:hint="default"/>
      </w:rPr>
    </w:lvl>
    <w:lvl w:ilvl="4">
      <w:start w:val="0"/>
      <w:numFmt w:val="bullet"/>
      <w:lvlText w:val="•"/>
      <w:lvlJc w:val="left"/>
      <w:pPr>
        <w:ind w:left="4540" w:hanging="952"/>
      </w:pPr>
      <w:rPr>
        <w:rFonts w:hint="default"/>
      </w:rPr>
    </w:lvl>
    <w:lvl w:ilvl="5">
      <w:start w:val="0"/>
      <w:numFmt w:val="bullet"/>
      <w:lvlText w:val="•"/>
      <w:lvlJc w:val="left"/>
      <w:pPr>
        <w:ind w:left="5380" w:hanging="952"/>
      </w:pPr>
      <w:rPr>
        <w:rFonts w:hint="default"/>
      </w:rPr>
    </w:lvl>
    <w:lvl w:ilvl="6">
      <w:start w:val="0"/>
      <w:numFmt w:val="bullet"/>
      <w:lvlText w:val="•"/>
      <w:lvlJc w:val="left"/>
      <w:pPr>
        <w:ind w:left="6220" w:hanging="952"/>
      </w:pPr>
      <w:rPr>
        <w:rFonts w:hint="default"/>
      </w:rPr>
    </w:lvl>
    <w:lvl w:ilvl="7">
      <w:start w:val="0"/>
      <w:numFmt w:val="bullet"/>
      <w:lvlText w:val="•"/>
      <w:lvlJc w:val="left"/>
      <w:pPr>
        <w:ind w:left="7060" w:hanging="952"/>
      </w:pPr>
      <w:rPr>
        <w:rFonts w:hint="default"/>
      </w:rPr>
    </w:lvl>
    <w:lvl w:ilvl="8">
      <w:start w:val="0"/>
      <w:numFmt w:val="bullet"/>
      <w:lvlText w:val="•"/>
      <w:lvlJc w:val="left"/>
      <w:pPr>
        <w:ind w:left="7900" w:hanging="952"/>
      </w:pPr>
      <w:rPr>
        <w:rFonts w:hint="default"/>
      </w:rPr>
    </w:lvl>
  </w:abstractNum>
  <w:abstractNum w:abstractNumId="4">
    <w:multiLevelType w:val="hybridMultilevel"/>
    <w:lvl w:ilvl="0">
      <w:start w:val="7"/>
      <w:numFmt w:val="decimal"/>
      <w:lvlText w:val="%1"/>
      <w:lvlJc w:val="left"/>
      <w:pPr>
        <w:ind w:left="1112" w:hanging="952"/>
        <w:jc w:val="left"/>
      </w:pPr>
      <w:rPr>
        <w:rFonts w:hint="default"/>
      </w:rPr>
    </w:lvl>
    <w:lvl w:ilvl="1">
      <w:start w:val="25"/>
      <w:numFmt w:val="decimal"/>
      <w:lvlText w:val="%1.%2"/>
      <w:lvlJc w:val="left"/>
      <w:pPr>
        <w:ind w:left="1058" w:hanging="952"/>
        <w:jc w:val="left"/>
      </w:pPr>
      <w:rPr>
        <w:rFonts w:hint="default" w:ascii="Times New Roman" w:hAnsi="Times New Roman" w:eastAsia="Times New Roman" w:cs="Times New Roman"/>
        <w:spacing w:val="-2"/>
        <w:w w:val="99"/>
        <w:position w:val="1"/>
        <w:sz w:val="21"/>
        <w:szCs w:val="21"/>
      </w:rPr>
    </w:lvl>
    <w:lvl w:ilvl="2">
      <w:start w:val="1"/>
      <w:numFmt w:val="decimal"/>
      <w:lvlText w:val="(%3)"/>
      <w:lvlJc w:val="left"/>
      <w:pPr>
        <w:ind w:left="3422" w:hanging="298"/>
        <w:jc w:val="left"/>
      </w:pPr>
      <w:rPr>
        <w:rFonts w:hint="default" w:ascii="Times New Roman" w:hAnsi="Times New Roman" w:eastAsia="Times New Roman" w:cs="Times New Roman"/>
        <w:w w:val="100"/>
        <w:sz w:val="21"/>
        <w:szCs w:val="21"/>
      </w:rPr>
    </w:lvl>
    <w:lvl w:ilvl="3">
      <w:start w:val="0"/>
      <w:numFmt w:val="bullet"/>
      <w:lvlText w:val="•"/>
      <w:lvlJc w:val="left"/>
      <w:pPr>
        <w:ind w:left="4165" w:hanging="298"/>
      </w:pPr>
      <w:rPr>
        <w:rFonts w:hint="default"/>
      </w:rPr>
    </w:lvl>
    <w:lvl w:ilvl="4">
      <w:start w:val="0"/>
      <w:numFmt w:val="bullet"/>
      <w:lvlText w:val="•"/>
      <w:lvlJc w:val="left"/>
      <w:pPr>
        <w:ind w:left="4910" w:hanging="298"/>
      </w:pPr>
      <w:rPr>
        <w:rFonts w:hint="default"/>
      </w:rPr>
    </w:lvl>
    <w:lvl w:ilvl="5">
      <w:start w:val="0"/>
      <w:numFmt w:val="bullet"/>
      <w:lvlText w:val="•"/>
      <w:lvlJc w:val="left"/>
      <w:pPr>
        <w:ind w:left="5655" w:hanging="298"/>
      </w:pPr>
      <w:rPr>
        <w:rFonts w:hint="default"/>
      </w:rPr>
    </w:lvl>
    <w:lvl w:ilvl="6">
      <w:start w:val="0"/>
      <w:numFmt w:val="bullet"/>
      <w:lvlText w:val="•"/>
      <w:lvlJc w:val="left"/>
      <w:pPr>
        <w:ind w:left="6400" w:hanging="298"/>
      </w:pPr>
      <w:rPr>
        <w:rFonts w:hint="default"/>
      </w:rPr>
    </w:lvl>
    <w:lvl w:ilvl="7">
      <w:start w:val="0"/>
      <w:numFmt w:val="bullet"/>
      <w:lvlText w:val="•"/>
      <w:lvlJc w:val="left"/>
      <w:pPr>
        <w:ind w:left="7145" w:hanging="298"/>
      </w:pPr>
      <w:rPr>
        <w:rFonts w:hint="default"/>
      </w:rPr>
    </w:lvl>
    <w:lvl w:ilvl="8">
      <w:start w:val="0"/>
      <w:numFmt w:val="bullet"/>
      <w:lvlText w:val="•"/>
      <w:lvlJc w:val="left"/>
      <w:pPr>
        <w:ind w:left="7890" w:hanging="298"/>
      </w:pPr>
      <w:rPr>
        <w:rFonts w:hint="default"/>
      </w:rPr>
    </w:lvl>
  </w:abstractNum>
  <w:abstractNum w:abstractNumId="3">
    <w:multiLevelType w:val="hybridMultilevel"/>
    <w:lvl w:ilvl="0">
      <w:start w:val="7"/>
      <w:numFmt w:val="decimal"/>
      <w:lvlText w:val="%1"/>
      <w:lvlJc w:val="left"/>
      <w:pPr>
        <w:ind w:left="3072" w:hanging="950"/>
        <w:jc w:val="left"/>
      </w:pPr>
      <w:rPr>
        <w:rFonts w:hint="default"/>
      </w:rPr>
    </w:lvl>
    <w:lvl w:ilvl="1">
      <w:start w:val="13"/>
      <w:numFmt w:val="decimal"/>
      <w:lvlText w:val="%1.%2"/>
      <w:lvlJc w:val="left"/>
      <w:pPr>
        <w:ind w:left="3072" w:hanging="950"/>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4320" w:hanging="950"/>
      </w:pPr>
      <w:rPr>
        <w:rFonts w:hint="default"/>
      </w:rPr>
    </w:lvl>
    <w:lvl w:ilvl="3">
      <w:start w:val="0"/>
      <w:numFmt w:val="bullet"/>
      <w:lvlText w:val="•"/>
      <w:lvlJc w:val="left"/>
      <w:pPr>
        <w:ind w:left="4940" w:hanging="950"/>
      </w:pPr>
      <w:rPr>
        <w:rFonts w:hint="default"/>
      </w:rPr>
    </w:lvl>
    <w:lvl w:ilvl="4">
      <w:start w:val="0"/>
      <w:numFmt w:val="bullet"/>
      <w:lvlText w:val="•"/>
      <w:lvlJc w:val="left"/>
      <w:pPr>
        <w:ind w:left="5560" w:hanging="950"/>
      </w:pPr>
      <w:rPr>
        <w:rFonts w:hint="default"/>
      </w:rPr>
    </w:lvl>
    <w:lvl w:ilvl="5">
      <w:start w:val="0"/>
      <w:numFmt w:val="bullet"/>
      <w:lvlText w:val="•"/>
      <w:lvlJc w:val="left"/>
      <w:pPr>
        <w:ind w:left="6180" w:hanging="950"/>
      </w:pPr>
      <w:rPr>
        <w:rFonts w:hint="default"/>
      </w:rPr>
    </w:lvl>
    <w:lvl w:ilvl="6">
      <w:start w:val="0"/>
      <w:numFmt w:val="bullet"/>
      <w:lvlText w:val="•"/>
      <w:lvlJc w:val="left"/>
      <w:pPr>
        <w:ind w:left="6800" w:hanging="950"/>
      </w:pPr>
      <w:rPr>
        <w:rFonts w:hint="default"/>
      </w:rPr>
    </w:lvl>
    <w:lvl w:ilvl="7">
      <w:start w:val="0"/>
      <w:numFmt w:val="bullet"/>
      <w:lvlText w:val="•"/>
      <w:lvlJc w:val="left"/>
      <w:pPr>
        <w:ind w:left="7420" w:hanging="950"/>
      </w:pPr>
      <w:rPr>
        <w:rFonts w:hint="default"/>
      </w:rPr>
    </w:lvl>
    <w:lvl w:ilvl="8">
      <w:start w:val="0"/>
      <w:numFmt w:val="bullet"/>
      <w:lvlText w:val="•"/>
      <w:lvlJc w:val="left"/>
      <w:pPr>
        <w:ind w:left="8040" w:hanging="950"/>
      </w:pPr>
      <w:rPr>
        <w:rFonts w:hint="default"/>
      </w:rPr>
    </w:lvl>
  </w:abstractNum>
  <w:abstractNum w:abstractNumId="2">
    <w:multiLevelType w:val="hybridMultilevel"/>
    <w:lvl w:ilvl="0">
      <w:start w:val="6"/>
      <w:numFmt w:val="decimal"/>
      <w:lvlText w:val="%1"/>
      <w:lvlJc w:val="left"/>
      <w:pPr>
        <w:ind w:left="1172" w:hanging="9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172" w:hanging="952"/>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3573" w:hanging="952"/>
      </w:pPr>
      <w:rPr>
        <w:rFonts w:hint="default"/>
      </w:rPr>
    </w:lvl>
    <w:lvl w:ilvl="3">
      <w:start w:val="0"/>
      <w:numFmt w:val="bullet"/>
      <w:lvlText w:val="•"/>
      <w:lvlJc w:val="left"/>
      <w:pPr>
        <w:ind w:left="3427" w:hanging="952"/>
      </w:pPr>
      <w:rPr>
        <w:rFonts w:hint="default"/>
      </w:rPr>
    </w:lvl>
    <w:lvl w:ilvl="4">
      <w:start w:val="0"/>
      <w:numFmt w:val="bullet"/>
      <w:lvlText w:val="•"/>
      <w:lvlJc w:val="left"/>
      <w:pPr>
        <w:ind w:left="3281" w:hanging="952"/>
      </w:pPr>
      <w:rPr>
        <w:rFonts w:hint="default"/>
      </w:rPr>
    </w:lvl>
    <w:lvl w:ilvl="5">
      <w:start w:val="0"/>
      <w:numFmt w:val="bullet"/>
      <w:lvlText w:val="•"/>
      <w:lvlJc w:val="left"/>
      <w:pPr>
        <w:ind w:left="3135" w:hanging="952"/>
      </w:pPr>
      <w:rPr>
        <w:rFonts w:hint="default"/>
      </w:rPr>
    </w:lvl>
    <w:lvl w:ilvl="6">
      <w:start w:val="0"/>
      <w:numFmt w:val="bullet"/>
      <w:lvlText w:val="•"/>
      <w:lvlJc w:val="left"/>
      <w:pPr>
        <w:ind w:left="2989" w:hanging="952"/>
      </w:pPr>
      <w:rPr>
        <w:rFonts w:hint="default"/>
      </w:rPr>
    </w:lvl>
    <w:lvl w:ilvl="7">
      <w:start w:val="0"/>
      <w:numFmt w:val="bullet"/>
      <w:lvlText w:val="•"/>
      <w:lvlJc w:val="left"/>
      <w:pPr>
        <w:ind w:left="2842" w:hanging="952"/>
      </w:pPr>
      <w:rPr>
        <w:rFonts w:hint="default"/>
      </w:rPr>
    </w:lvl>
    <w:lvl w:ilvl="8">
      <w:start w:val="0"/>
      <w:numFmt w:val="bullet"/>
      <w:lvlText w:val="•"/>
      <w:lvlJc w:val="left"/>
      <w:pPr>
        <w:ind w:left="2696" w:hanging="952"/>
      </w:pPr>
      <w:rPr>
        <w:rFonts w:hint="default"/>
      </w:rPr>
    </w:lvl>
  </w:abstractNum>
  <w:abstractNum w:abstractNumId="1">
    <w:multiLevelType w:val="hybridMultilevel"/>
    <w:lvl w:ilvl="0">
      <w:start w:val="1"/>
      <w:numFmt w:val="decimal"/>
      <w:lvlText w:val="%1"/>
      <w:lvlJc w:val="left"/>
      <w:pPr>
        <w:ind w:left="1172" w:hanging="9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172" w:hanging="952"/>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2840" w:hanging="952"/>
      </w:pPr>
      <w:rPr>
        <w:rFonts w:hint="default"/>
      </w:rPr>
    </w:lvl>
    <w:lvl w:ilvl="3">
      <w:start w:val="0"/>
      <w:numFmt w:val="bullet"/>
      <w:lvlText w:val="•"/>
      <w:lvlJc w:val="left"/>
      <w:pPr>
        <w:ind w:left="3670" w:hanging="952"/>
      </w:pPr>
      <w:rPr>
        <w:rFonts w:hint="default"/>
      </w:rPr>
    </w:lvl>
    <w:lvl w:ilvl="4">
      <w:start w:val="0"/>
      <w:numFmt w:val="bullet"/>
      <w:lvlText w:val="•"/>
      <w:lvlJc w:val="left"/>
      <w:pPr>
        <w:ind w:left="4500" w:hanging="952"/>
      </w:pPr>
      <w:rPr>
        <w:rFonts w:hint="default"/>
      </w:rPr>
    </w:lvl>
    <w:lvl w:ilvl="5">
      <w:start w:val="0"/>
      <w:numFmt w:val="bullet"/>
      <w:lvlText w:val="•"/>
      <w:lvlJc w:val="left"/>
      <w:pPr>
        <w:ind w:left="5330" w:hanging="952"/>
      </w:pPr>
      <w:rPr>
        <w:rFonts w:hint="default"/>
      </w:rPr>
    </w:lvl>
    <w:lvl w:ilvl="6">
      <w:start w:val="0"/>
      <w:numFmt w:val="bullet"/>
      <w:lvlText w:val="•"/>
      <w:lvlJc w:val="left"/>
      <w:pPr>
        <w:ind w:left="6160" w:hanging="952"/>
      </w:pPr>
      <w:rPr>
        <w:rFonts w:hint="default"/>
      </w:rPr>
    </w:lvl>
    <w:lvl w:ilvl="7">
      <w:start w:val="0"/>
      <w:numFmt w:val="bullet"/>
      <w:lvlText w:val="•"/>
      <w:lvlJc w:val="left"/>
      <w:pPr>
        <w:ind w:left="6990" w:hanging="952"/>
      </w:pPr>
      <w:rPr>
        <w:rFonts w:hint="default"/>
      </w:rPr>
    </w:lvl>
    <w:lvl w:ilvl="8">
      <w:start w:val="0"/>
      <w:numFmt w:val="bullet"/>
      <w:lvlText w:val="•"/>
      <w:lvlJc w:val="left"/>
      <w:pPr>
        <w:ind w:left="7820" w:hanging="952"/>
      </w:pPr>
      <w:rPr>
        <w:rFonts w:hint="default"/>
      </w:rPr>
    </w:lvl>
  </w:abstractNum>
  <w:abstractNum w:abstractNumId="0">
    <w:multiLevelType w:val="hybridMultilevel"/>
    <w:lvl w:ilvl="0">
      <w:start w:val="0"/>
      <w:numFmt w:val="bullet"/>
      <w:lvlText w:val=""/>
      <w:lvlJc w:val="left"/>
      <w:pPr>
        <w:ind w:left="956" w:hanging="420"/>
      </w:pPr>
      <w:rPr>
        <w:rFonts w:hint="default" w:ascii="Wingdings" w:hAnsi="Wingdings" w:eastAsia="Wingdings" w:cs="Wingdings"/>
        <w:w w:val="100"/>
        <w:sz w:val="21"/>
        <w:szCs w:val="21"/>
      </w:rPr>
    </w:lvl>
    <w:lvl w:ilvl="1">
      <w:start w:val="0"/>
      <w:numFmt w:val="bullet"/>
      <w:lvlText w:val="•"/>
      <w:lvlJc w:val="left"/>
      <w:pPr>
        <w:ind w:left="1848" w:hanging="420"/>
      </w:pPr>
      <w:rPr>
        <w:rFonts w:hint="default"/>
      </w:rPr>
    </w:lvl>
    <w:lvl w:ilvl="2">
      <w:start w:val="0"/>
      <w:numFmt w:val="bullet"/>
      <w:lvlText w:val="•"/>
      <w:lvlJc w:val="left"/>
      <w:pPr>
        <w:ind w:left="2736" w:hanging="420"/>
      </w:pPr>
      <w:rPr>
        <w:rFonts w:hint="default"/>
      </w:rPr>
    </w:lvl>
    <w:lvl w:ilvl="3">
      <w:start w:val="0"/>
      <w:numFmt w:val="bullet"/>
      <w:lvlText w:val="•"/>
      <w:lvlJc w:val="left"/>
      <w:pPr>
        <w:ind w:left="3624" w:hanging="420"/>
      </w:pPr>
      <w:rPr>
        <w:rFonts w:hint="default"/>
      </w:rPr>
    </w:lvl>
    <w:lvl w:ilvl="4">
      <w:start w:val="0"/>
      <w:numFmt w:val="bullet"/>
      <w:lvlText w:val="•"/>
      <w:lvlJc w:val="left"/>
      <w:pPr>
        <w:ind w:left="4512" w:hanging="420"/>
      </w:pPr>
      <w:rPr>
        <w:rFonts w:hint="default"/>
      </w:rPr>
    </w:lvl>
    <w:lvl w:ilvl="5">
      <w:start w:val="0"/>
      <w:numFmt w:val="bullet"/>
      <w:lvlText w:val="•"/>
      <w:lvlJc w:val="left"/>
      <w:pPr>
        <w:ind w:left="5400" w:hanging="420"/>
      </w:pPr>
      <w:rPr>
        <w:rFonts w:hint="default"/>
      </w:rPr>
    </w:lvl>
    <w:lvl w:ilvl="6">
      <w:start w:val="0"/>
      <w:numFmt w:val="bullet"/>
      <w:lvlText w:val="•"/>
      <w:lvlJc w:val="left"/>
      <w:pPr>
        <w:ind w:left="6288" w:hanging="420"/>
      </w:pPr>
      <w:rPr>
        <w:rFonts w:hint="default"/>
      </w:rPr>
    </w:lvl>
    <w:lvl w:ilvl="7">
      <w:start w:val="0"/>
      <w:numFmt w:val="bullet"/>
      <w:lvlText w:val="•"/>
      <w:lvlJc w:val="left"/>
      <w:pPr>
        <w:ind w:left="7176" w:hanging="420"/>
      </w:pPr>
      <w:rPr>
        <w:rFonts w:hint="default"/>
      </w:rPr>
    </w:lvl>
    <w:lvl w:ilvl="8">
      <w:start w:val="0"/>
      <w:numFmt w:val="bullet"/>
      <w:lvlText w:val="•"/>
      <w:lvlJc w:val="left"/>
      <w:pPr>
        <w:ind w:left="8064"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1172" w:hanging="952"/>
      <w:outlineLvl w:val="2"/>
    </w:pPr>
    <w:rPr>
      <w:rFonts w:ascii="宋体" w:hAnsi="宋体" w:eastAsia="宋体" w:cs="宋体"/>
      <w:b/>
      <w:bCs/>
      <w:sz w:val="24"/>
      <w:szCs w:val="24"/>
    </w:rPr>
  </w:style>
  <w:style w:styleId="Heading3" w:type="paragraph">
    <w:name w:val="Heading 3"/>
    <w:basedOn w:val="Normal"/>
    <w:uiPriority w:val="1"/>
    <w:qFormat/>
    <w:pPr>
      <w:spacing w:before="48"/>
      <w:ind w:left="3192"/>
      <w:outlineLvl w:val="3"/>
    </w:pPr>
    <w:rPr>
      <w:rFonts w:ascii="宋体" w:hAnsi="宋体" w:eastAsia="宋体" w:cs="宋体"/>
      <w:b/>
      <w:bCs/>
      <w:sz w:val="21"/>
      <w:szCs w:val="21"/>
    </w:rPr>
  </w:style>
  <w:style w:styleId="ListParagraph" w:type="paragraph">
    <w:name w:val="List Paragraph"/>
    <w:basedOn w:val="Normal"/>
    <w:uiPriority w:val="1"/>
    <w:qFormat/>
    <w:pPr>
      <w:ind w:left="1172" w:hanging="9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2018-10-19T22:34:43Z</dcterms:created>
  <dcterms:modified xsi:type="dcterms:W3CDTF">2018-10-19T22:34:43Z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Writer</vt:lpwstr>
  </property>
  <property fmtid="{D5CDD505-2E9C-101B-9397-08002B2CF9AE}" pid="4" name="LastSaved">
    <vt:filetime>2014-07-02T00:00:00Z</vt:filetime>
  </property>
</Properties>
</file>