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3"/>
        <w:ind w:right="116"/>
        <w:jc w:val="right"/>
      </w:pPr>
      <w:r>
        <w:rPr/>
        <w:drawing>
          <wp:anchor distT="0" distB="0" distL="0" distR="0" allowOverlap="1" layoutInCell="1" locked="0" behindDoc="0" simplePos="0" relativeHeight="0">
            <wp:simplePos x="0" y="0"/>
            <wp:positionH relativeFrom="page">
              <wp:posOffset>5915025</wp:posOffset>
            </wp:positionH>
            <wp:positionV relativeFrom="paragraph">
              <wp:posOffset>305735</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泰康养老〔2016〕疾病保险 030 号</w:t>
      </w:r>
    </w:p>
    <w:p>
      <w:pPr>
        <w:pStyle w:val="BodyText"/>
        <w:spacing w:before="2"/>
        <w:rPr>
          <w:sz w:val="25"/>
        </w:rPr>
      </w:pPr>
    </w:p>
    <w:p>
      <w:pPr>
        <w:spacing w:after="0"/>
        <w:rPr>
          <w:sz w:val="25"/>
        </w:rPr>
        <w:sectPr>
          <w:type w:val="continuous"/>
          <w:pgSz w:w="11910" w:h="16840"/>
          <w:pgMar w:top="1120" w:bottom="280" w:left="780" w:right="480"/>
        </w:sectPr>
      </w:pPr>
    </w:p>
    <w:p>
      <w:pPr>
        <w:spacing w:line="505" w:lineRule="exact" w:before="0"/>
        <w:ind w:left="3250" w:right="0" w:firstLine="0"/>
        <w:jc w:val="left"/>
        <w:rPr>
          <w:rFonts w:ascii="微软雅黑" w:eastAsia="微软雅黑" w:hint="eastAsia"/>
          <w:b/>
          <w:sz w:val="32"/>
        </w:rPr>
      </w:pPr>
      <w:r>
        <w:rPr>
          <w:rFonts w:ascii="微软雅黑" w:eastAsia="微软雅黑" w:hint="eastAsia"/>
          <w:b/>
          <w:sz w:val="32"/>
        </w:rPr>
        <w:t>泰康养老保险股份有限公司</w:t>
      </w:r>
    </w:p>
    <w:p>
      <w:pPr>
        <w:spacing w:line="220" w:lineRule="auto" w:before="115"/>
        <w:ind w:left="2609" w:right="0" w:firstLine="0"/>
        <w:jc w:val="center"/>
        <w:rPr>
          <w:rFonts w:ascii="微软雅黑" w:eastAsia="微软雅黑" w:hint="eastAsia"/>
          <w:b/>
          <w:sz w:val="32"/>
        </w:rPr>
      </w:pPr>
      <w:r>
        <w:rPr>
          <w:rFonts w:ascii="微软雅黑" w:eastAsia="微软雅黑" w:hint="eastAsia"/>
          <w:b/>
          <w:sz w:val="32"/>
        </w:rPr>
        <w:t>泰康健康有约终身重大疾病保险条款阅  读  指 引</w:t>
      </w:r>
    </w:p>
    <w:p>
      <w:pPr>
        <w:pStyle w:val="BodyText"/>
        <w:spacing w:before="0"/>
        <w:rPr>
          <w:rFonts w:ascii="微软雅黑"/>
          <w:b/>
          <w:sz w:val="20"/>
        </w:rPr>
      </w:pPr>
      <w:r>
        <w:rPr/>
        <w:br w:type="column"/>
      </w:r>
      <w:r>
        <w:rPr>
          <w:rFonts w:ascii="微软雅黑"/>
          <w:b/>
          <w:sz w:val="20"/>
        </w:rPr>
      </w:r>
    </w:p>
    <w:p>
      <w:pPr>
        <w:pStyle w:val="BodyText"/>
        <w:spacing w:before="0"/>
        <w:rPr>
          <w:rFonts w:ascii="微软雅黑"/>
          <w:b/>
          <w:sz w:val="20"/>
        </w:rPr>
      </w:pPr>
    </w:p>
    <w:p>
      <w:pPr>
        <w:pStyle w:val="BodyText"/>
        <w:spacing w:before="11"/>
        <w:rPr>
          <w:rFonts w:ascii="微软雅黑"/>
          <w:b/>
          <w:sz w:val="19"/>
        </w:rPr>
      </w:pPr>
    </w:p>
    <w:p>
      <w:pPr>
        <w:pStyle w:val="BodyText"/>
        <w:spacing w:before="0"/>
        <w:ind w:left="315"/>
      </w:pPr>
      <w:r>
        <w:rPr/>
        <w:t>请扫描以查询验证条款</w:t>
      </w:r>
    </w:p>
    <w:p>
      <w:pPr>
        <w:spacing w:after="0"/>
        <w:sectPr>
          <w:type w:val="continuous"/>
          <w:pgSz w:w="11910" w:h="16840"/>
          <w:pgMar w:top="1120" w:bottom="280" w:left="780" w:right="480"/>
          <w:cols w:num="2" w:equalWidth="0">
            <w:col w:w="7737" w:space="40"/>
            <w:col w:w="2873"/>
          </w:cols>
        </w:sectPr>
      </w:pPr>
    </w:p>
    <w:p>
      <w:pPr>
        <w:pStyle w:val="BodyText"/>
        <w:spacing w:before="7"/>
        <w:rPr>
          <w:sz w:val="14"/>
        </w:rPr>
      </w:pPr>
    </w:p>
    <w:p>
      <w:pPr>
        <w:spacing w:before="37"/>
        <w:ind w:left="850" w:right="0" w:firstLine="0"/>
        <w:jc w:val="left"/>
        <w:rPr>
          <w:sz w:val="21"/>
        </w:rPr>
      </w:pPr>
      <w:r>
        <w:rPr>
          <w:b/>
          <w:spacing w:val="-149"/>
          <w:w w:val="100"/>
          <w:sz w:val="21"/>
        </w:rPr>
        <w:t>本</w:t>
      </w:r>
      <w:r>
        <w:rPr>
          <w:spacing w:val="-63"/>
          <w:w w:val="100"/>
          <w:position w:val="-7"/>
          <w:sz w:val="21"/>
        </w:rPr>
        <w:t>．</w:t>
      </w:r>
      <w:r>
        <w:rPr>
          <w:b/>
          <w:spacing w:val="-149"/>
          <w:w w:val="100"/>
          <w:sz w:val="21"/>
        </w:rPr>
        <w:t>阅</w:t>
      </w:r>
      <w:r>
        <w:rPr>
          <w:spacing w:val="-63"/>
          <w:w w:val="100"/>
          <w:position w:val="-7"/>
          <w:sz w:val="21"/>
        </w:rPr>
        <w:t>．</w:t>
      </w:r>
      <w:r>
        <w:rPr>
          <w:b/>
          <w:spacing w:val="-149"/>
          <w:w w:val="100"/>
          <w:sz w:val="21"/>
        </w:rPr>
        <w:t>读</w:t>
      </w:r>
      <w:r>
        <w:rPr>
          <w:spacing w:val="-63"/>
          <w:w w:val="100"/>
          <w:position w:val="-7"/>
          <w:sz w:val="21"/>
        </w:rPr>
        <w:t>．</w:t>
      </w:r>
      <w:r>
        <w:rPr>
          <w:b/>
          <w:spacing w:val="-149"/>
          <w:w w:val="100"/>
          <w:sz w:val="21"/>
        </w:rPr>
        <w:t>指</w:t>
      </w:r>
      <w:r>
        <w:rPr>
          <w:spacing w:val="-63"/>
          <w:w w:val="100"/>
          <w:position w:val="-7"/>
          <w:sz w:val="21"/>
        </w:rPr>
        <w:t>．</w:t>
      </w:r>
      <w:r>
        <w:rPr>
          <w:b/>
          <w:spacing w:val="-149"/>
          <w:w w:val="100"/>
          <w:sz w:val="21"/>
        </w:rPr>
        <w:t>引</w:t>
      </w:r>
      <w:r>
        <w:rPr>
          <w:spacing w:val="-63"/>
          <w:w w:val="100"/>
          <w:position w:val="-7"/>
          <w:sz w:val="21"/>
        </w:rPr>
        <w:t>．</w:t>
      </w:r>
      <w:r>
        <w:rPr>
          <w:b/>
          <w:spacing w:val="-149"/>
          <w:w w:val="100"/>
          <w:sz w:val="21"/>
        </w:rPr>
        <w:t>有</w:t>
      </w:r>
      <w:r>
        <w:rPr>
          <w:spacing w:val="-63"/>
          <w:w w:val="100"/>
          <w:position w:val="-7"/>
          <w:sz w:val="21"/>
        </w:rPr>
        <w:t>．</w:t>
      </w:r>
      <w:r>
        <w:rPr>
          <w:b/>
          <w:spacing w:val="-149"/>
          <w:w w:val="100"/>
          <w:sz w:val="21"/>
        </w:rPr>
        <w:t>助</w:t>
      </w:r>
      <w:r>
        <w:rPr>
          <w:spacing w:val="-63"/>
          <w:w w:val="100"/>
          <w:position w:val="-7"/>
          <w:sz w:val="21"/>
        </w:rPr>
        <w:t>．</w:t>
      </w:r>
      <w:r>
        <w:rPr>
          <w:b/>
          <w:spacing w:val="-149"/>
          <w:w w:val="100"/>
          <w:sz w:val="21"/>
        </w:rPr>
        <w:t>于</w:t>
      </w:r>
      <w:r>
        <w:rPr>
          <w:spacing w:val="-63"/>
          <w:w w:val="100"/>
          <w:position w:val="-7"/>
          <w:sz w:val="21"/>
        </w:rPr>
        <w:t>．</w:t>
      </w:r>
      <w:r>
        <w:rPr>
          <w:b/>
          <w:spacing w:val="-152"/>
          <w:w w:val="100"/>
          <w:sz w:val="21"/>
        </w:rPr>
        <w:t>您</w:t>
      </w:r>
      <w:r>
        <w:rPr>
          <w:spacing w:val="-63"/>
          <w:w w:val="100"/>
          <w:position w:val="-7"/>
          <w:sz w:val="21"/>
        </w:rPr>
        <w:t>．</w:t>
      </w:r>
      <w:r>
        <w:rPr>
          <w:b/>
          <w:spacing w:val="-149"/>
          <w:w w:val="100"/>
          <w:sz w:val="21"/>
        </w:rPr>
        <w:t>理</w:t>
      </w:r>
      <w:r>
        <w:rPr>
          <w:spacing w:val="-63"/>
          <w:w w:val="100"/>
          <w:position w:val="-7"/>
          <w:sz w:val="21"/>
        </w:rPr>
        <w:t>．</w:t>
      </w:r>
      <w:r>
        <w:rPr>
          <w:b/>
          <w:spacing w:val="-152"/>
          <w:w w:val="100"/>
          <w:sz w:val="21"/>
        </w:rPr>
        <w:t>解</w:t>
      </w:r>
      <w:r>
        <w:rPr>
          <w:spacing w:val="-63"/>
          <w:w w:val="100"/>
          <w:position w:val="-7"/>
          <w:sz w:val="21"/>
        </w:rPr>
        <w:t>．</w:t>
      </w:r>
      <w:r>
        <w:rPr>
          <w:b/>
          <w:spacing w:val="-149"/>
          <w:w w:val="100"/>
          <w:sz w:val="21"/>
        </w:rPr>
        <w:t>条</w:t>
      </w:r>
      <w:r>
        <w:rPr>
          <w:spacing w:val="-63"/>
          <w:w w:val="100"/>
          <w:position w:val="-7"/>
          <w:sz w:val="21"/>
        </w:rPr>
        <w:t>．</w:t>
      </w:r>
      <w:r>
        <w:rPr>
          <w:b/>
          <w:spacing w:val="-149"/>
          <w:w w:val="100"/>
          <w:sz w:val="21"/>
        </w:rPr>
        <w:t>款</w:t>
      </w:r>
      <w:r>
        <w:rPr>
          <w:spacing w:val="-63"/>
          <w:w w:val="100"/>
          <w:position w:val="-7"/>
          <w:sz w:val="21"/>
        </w:rPr>
        <w:t>．</w:t>
      </w:r>
      <w:r>
        <w:rPr>
          <w:b/>
          <w:spacing w:val="-149"/>
          <w:w w:val="100"/>
          <w:sz w:val="21"/>
        </w:rPr>
        <w:t>，</w:t>
      </w:r>
      <w:r>
        <w:rPr>
          <w:spacing w:val="-63"/>
          <w:w w:val="100"/>
          <w:position w:val="-7"/>
          <w:sz w:val="21"/>
        </w:rPr>
        <w:t>．</w:t>
      </w:r>
      <w:r>
        <w:rPr>
          <w:b/>
          <w:spacing w:val="-149"/>
          <w:w w:val="100"/>
          <w:sz w:val="21"/>
        </w:rPr>
        <w:t>对</w:t>
      </w:r>
      <w:r>
        <w:rPr>
          <w:spacing w:val="-63"/>
          <w:w w:val="100"/>
          <w:position w:val="-7"/>
          <w:sz w:val="21"/>
        </w:rPr>
        <w:t>．</w:t>
      </w:r>
      <w:r>
        <w:rPr>
          <w:b/>
          <w:spacing w:val="-149"/>
          <w:w w:val="100"/>
          <w:sz w:val="21"/>
        </w:rPr>
        <w:t>本</w:t>
      </w:r>
      <w:r>
        <w:rPr>
          <w:spacing w:val="-63"/>
          <w:w w:val="100"/>
          <w:position w:val="-7"/>
          <w:sz w:val="21"/>
        </w:rPr>
        <w:t>．</w:t>
      </w:r>
      <w:r>
        <w:rPr>
          <w:b/>
          <w:spacing w:val="-149"/>
          <w:w w:val="100"/>
          <w:sz w:val="21"/>
        </w:rPr>
        <w:t>合</w:t>
      </w:r>
      <w:r>
        <w:rPr>
          <w:spacing w:val="-63"/>
          <w:w w:val="100"/>
          <w:position w:val="-7"/>
          <w:sz w:val="21"/>
        </w:rPr>
        <w:t>．</w:t>
      </w:r>
      <w:r>
        <w:rPr>
          <w:b/>
          <w:spacing w:val="-149"/>
          <w:w w:val="100"/>
          <w:sz w:val="21"/>
        </w:rPr>
        <w:t>同</w:t>
      </w:r>
      <w:r>
        <w:rPr>
          <w:spacing w:val="-63"/>
          <w:w w:val="100"/>
          <w:position w:val="-7"/>
          <w:sz w:val="21"/>
        </w:rPr>
        <w:t>．</w:t>
      </w:r>
      <w:r>
        <w:rPr>
          <w:b/>
          <w:spacing w:val="-149"/>
          <w:w w:val="100"/>
          <w:sz w:val="21"/>
        </w:rPr>
        <w:t>内</w:t>
      </w:r>
      <w:r>
        <w:rPr>
          <w:spacing w:val="-63"/>
          <w:w w:val="100"/>
          <w:position w:val="-7"/>
          <w:sz w:val="21"/>
        </w:rPr>
        <w:t>．</w:t>
      </w:r>
      <w:r>
        <w:rPr>
          <w:b/>
          <w:spacing w:val="-151"/>
          <w:w w:val="100"/>
          <w:sz w:val="21"/>
        </w:rPr>
        <w:t>容</w:t>
      </w:r>
      <w:r>
        <w:rPr>
          <w:spacing w:val="-63"/>
          <w:w w:val="100"/>
          <w:position w:val="-7"/>
          <w:sz w:val="21"/>
        </w:rPr>
        <w:t>．</w:t>
      </w:r>
      <w:r>
        <w:rPr>
          <w:b/>
          <w:spacing w:val="-149"/>
          <w:w w:val="100"/>
          <w:sz w:val="21"/>
        </w:rPr>
        <w:t>的</w:t>
      </w:r>
      <w:r>
        <w:rPr>
          <w:spacing w:val="-63"/>
          <w:w w:val="100"/>
          <w:position w:val="-7"/>
          <w:sz w:val="21"/>
        </w:rPr>
        <w:t>．</w:t>
      </w:r>
      <w:r>
        <w:rPr>
          <w:b/>
          <w:spacing w:val="-151"/>
          <w:w w:val="100"/>
          <w:sz w:val="21"/>
        </w:rPr>
        <w:t>解</w:t>
      </w:r>
      <w:r>
        <w:rPr>
          <w:spacing w:val="-63"/>
          <w:w w:val="100"/>
          <w:position w:val="-7"/>
          <w:sz w:val="21"/>
        </w:rPr>
        <w:t>．</w:t>
      </w:r>
      <w:r>
        <w:rPr>
          <w:b/>
          <w:spacing w:val="-149"/>
          <w:w w:val="100"/>
          <w:sz w:val="21"/>
        </w:rPr>
        <w:t>释</w:t>
      </w:r>
      <w:r>
        <w:rPr>
          <w:spacing w:val="-63"/>
          <w:w w:val="100"/>
          <w:position w:val="-7"/>
          <w:sz w:val="21"/>
        </w:rPr>
        <w:t>．</w:t>
      </w:r>
      <w:r>
        <w:rPr>
          <w:b/>
          <w:spacing w:val="-149"/>
          <w:w w:val="100"/>
          <w:sz w:val="21"/>
        </w:rPr>
        <w:t>凡</w:t>
      </w:r>
      <w:r>
        <w:rPr>
          <w:spacing w:val="-63"/>
          <w:w w:val="100"/>
          <w:position w:val="-7"/>
          <w:sz w:val="21"/>
        </w:rPr>
        <w:t>．</w:t>
      </w:r>
      <w:r>
        <w:rPr>
          <w:b/>
          <w:spacing w:val="-149"/>
          <w:w w:val="100"/>
          <w:sz w:val="21"/>
        </w:rPr>
        <w:t>条</w:t>
      </w:r>
      <w:r>
        <w:rPr>
          <w:spacing w:val="-63"/>
          <w:w w:val="100"/>
          <w:position w:val="-7"/>
          <w:sz w:val="21"/>
        </w:rPr>
        <w:t>．</w:t>
      </w:r>
      <w:r>
        <w:rPr>
          <w:b/>
          <w:spacing w:val="-149"/>
          <w:w w:val="100"/>
          <w:sz w:val="21"/>
        </w:rPr>
        <w:t>款</w:t>
      </w:r>
      <w:r>
        <w:rPr>
          <w:spacing w:val="-63"/>
          <w:w w:val="100"/>
          <w:position w:val="-7"/>
          <w:sz w:val="21"/>
        </w:rPr>
        <w:t>．</w:t>
      </w:r>
      <w:r>
        <w:rPr>
          <w:b/>
          <w:spacing w:val="-149"/>
          <w:w w:val="100"/>
          <w:sz w:val="21"/>
        </w:rPr>
        <w:t>已</w:t>
      </w:r>
      <w:r>
        <w:rPr>
          <w:spacing w:val="-63"/>
          <w:w w:val="100"/>
          <w:position w:val="-7"/>
          <w:sz w:val="21"/>
        </w:rPr>
        <w:t>．</w:t>
      </w:r>
      <w:r>
        <w:rPr>
          <w:b/>
          <w:spacing w:val="-149"/>
          <w:w w:val="100"/>
          <w:sz w:val="21"/>
        </w:rPr>
        <w:t>有</w:t>
      </w:r>
      <w:r>
        <w:rPr>
          <w:spacing w:val="-63"/>
          <w:w w:val="100"/>
          <w:position w:val="-7"/>
          <w:sz w:val="21"/>
        </w:rPr>
        <w:t>．</w:t>
      </w:r>
      <w:r>
        <w:rPr>
          <w:b/>
          <w:spacing w:val="-149"/>
          <w:w w:val="100"/>
          <w:sz w:val="21"/>
        </w:rPr>
        <w:t>约</w:t>
      </w:r>
      <w:r>
        <w:rPr>
          <w:spacing w:val="-63"/>
          <w:w w:val="100"/>
          <w:position w:val="-7"/>
          <w:sz w:val="21"/>
        </w:rPr>
        <w:t>．</w:t>
      </w:r>
      <w:r>
        <w:rPr>
          <w:b/>
          <w:spacing w:val="-149"/>
          <w:w w:val="100"/>
          <w:sz w:val="21"/>
        </w:rPr>
        <w:t>定</w:t>
      </w:r>
      <w:r>
        <w:rPr>
          <w:spacing w:val="-63"/>
          <w:w w:val="100"/>
          <w:position w:val="-7"/>
          <w:sz w:val="21"/>
        </w:rPr>
        <w:t>．</w:t>
      </w:r>
      <w:r>
        <w:rPr>
          <w:b/>
          <w:spacing w:val="-151"/>
          <w:w w:val="100"/>
          <w:sz w:val="21"/>
        </w:rPr>
        <w:t>的</w:t>
      </w:r>
      <w:r>
        <w:rPr>
          <w:spacing w:val="-63"/>
          <w:w w:val="100"/>
          <w:position w:val="-7"/>
          <w:sz w:val="21"/>
        </w:rPr>
        <w:t>．</w:t>
      </w:r>
      <w:r>
        <w:rPr>
          <w:b/>
          <w:spacing w:val="-149"/>
          <w:w w:val="100"/>
          <w:sz w:val="21"/>
        </w:rPr>
        <w:t>，</w:t>
      </w:r>
      <w:r>
        <w:rPr>
          <w:spacing w:val="-63"/>
          <w:w w:val="100"/>
          <w:position w:val="-7"/>
          <w:sz w:val="21"/>
        </w:rPr>
        <w:t>．</w:t>
      </w:r>
      <w:r>
        <w:rPr>
          <w:b/>
          <w:spacing w:val="-152"/>
          <w:w w:val="100"/>
          <w:sz w:val="21"/>
        </w:rPr>
        <w:t>以</w:t>
      </w:r>
      <w:r>
        <w:rPr>
          <w:spacing w:val="-63"/>
          <w:w w:val="100"/>
          <w:position w:val="-7"/>
          <w:sz w:val="21"/>
        </w:rPr>
        <w:t>．</w:t>
      </w:r>
      <w:r>
        <w:rPr>
          <w:b/>
          <w:spacing w:val="-149"/>
          <w:w w:val="100"/>
          <w:sz w:val="21"/>
        </w:rPr>
        <w:t>本</w:t>
      </w:r>
      <w:r>
        <w:rPr>
          <w:spacing w:val="-63"/>
          <w:w w:val="100"/>
          <w:position w:val="-7"/>
          <w:sz w:val="21"/>
        </w:rPr>
        <w:t>．</w:t>
      </w:r>
      <w:r>
        <w:rPr>
          <w:b/>
          <w:spacing w:val="-149"/>
          <w:w w:val="100"/>
          <w:sz w:val="21"/>
        </w:rPr>
        <w:t>条</w:t>
      </w:r>
      <w:r>
        <w:rPr>
          <w:spacing w:val="-63"/>
          <w:w w:val="100"/>
          <w:position w:val="-7"/>
          <w:sz w:val="21"/>
        </w:rPr>
        <w:t>．</w:t>
      </w:r>
      <w:r>
        <w:rPr>
          <w:b/>
          <w:spacing w:val="-149"/>
          <w:w w:val="100"/>
          <w:sz w:val="21"/>
        </w:rPr>
        <w:t>款</w:t>
      </w:r>
      <w:r>
        <w:rPr>
          <w:spacing w:val="-63"/>
          <w:w w:val="100"/>
          <w:position w:val="-7"/>
          <w:sz w:val="21"/>
        </w:rPr>
        <w:t>．</w:t>
      </w:r>
      <w:r>
        <w:rPr>
          <w:b/>
          <w:spacing w:val="-149"/>
          <w:w w:val="100"/>
          <w:sz w:val="21"/>
        </w:rPr>
        <w:t>约</w:t>
      </w:r>
      <w:r>
        <w:rPr>
          <w:spacing w:val="-63"/>
          <w:w w:val="100"/>
          <w:position w:val="-7"/>
          <w:sz w:val="21"/>
        </w:rPr>
        <w:t>．</w:t>
      </w:r>
      <w:r>
        <w:rPr>
          <w:b/>
          <w:spacing w:val="-149"/>
          <w:w w:val="100"/>
          <w:sz w:val="21"/>
        </w:rPr>
        <w:t>定</w:t>
      </w:r>
      <w:r>
        <w:rPr>
          <w:spacing w:val="-63"/>
          <w:w w:val="100"/>
          <w:position w:val="-7"/>
          <w:sz w:val="21"/>
        </w:rPr>
        <w:t>．</w:t>
      </w:r>
      <w:r>
        <w:rPr>
          <w:b/>
          <w:spacing w:val="-149"/>
          <w:w w:val="100"/>
          <w:sz w:val="21"/>
        </w:rPr>
        <w:t>为</w:t>
      </w:r>
      <w:r>
        <w:rPr>
          <w:spacing w:val="-63"/>
          <w:w w:val="100"/>
          <w:position w:val="-7"/>
          <w:sz w:val="21"/>
        </w:rPr>
        <w:t>．</w:t>
      </w:r>
      <w:r>
        <w:rPr>
          <w:b/>
          <w:spacing w:val="-149"/>
          <w:w w:val="100"/>
          <w:sz w:val="21"/>
        </w:rPr>
        <w:t>准</w:t>
      </w:r>
      <w:r>
        <w:rPr>
          <w:spacing w:val="-63"/>
          <w:w w:val="100"/>
          <w:position w:val="-7"/>
          <w:sz w:val="21"/>
        </w:rPr>
        <w:t>．</w:t>
      </w:r>
      <w:r>
        <w:rPr>
          <w:b/>
          <w:spacing w:val="-152"/>
          <w:w w:val="100"/>
          <w:sz w:val="21"/>
        </w:rPr>
        <w:t>。</w:t>
      </w:r>
      <w:r>
        <w:rPr>
          <w:w w:val="100"/>
          <w:position w:val="-7"/>
          <w:sz w:val="21"/>
        </w:rPr>
        <w:t>．</w:t>
      </w:r>
    </w:p>
    <w:p>
      <w:pPr>
        <w:pStyle w:val="BodyText"/>
        <w:spacing w:line="273" w:lineRule="auto" w:before="24" w:after="25"/>
        <w:ind w:left="352" w:right="646"/>
      </w:pPr>
      <w:r>
        <w:rPr>
          <w:spacing w:val="-6"/>
        </w:rPr>
        <w:t>在本条款中，“您”指投保人，“我们”、“本公司”均指在保险单上签章的泰康养老保险股份有限公司</w:t>
      </w:r>
      <w:r>
        <w:rPr>
          <w:spacing w:val="-7"/>
          <w:w w:val="100"/>
        </w:rPr>
        <w:t>的分公司，“本合同”指您与我们之间订立的“泰康健康有约终身重大疾病保险合同”，“被保险人”指</w:t>
      </w:r>
      <w:r>
        <w:rPr>
          <w:spacing w:val="-3"/>
        </w:rPr>
        <w:t>本合同的被保险人，投保人、被保险人的姓名在保险单上载明。</w:t>
      </w: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3226"/>
        <w:gridCol w:w="4255"/>
      </w:tblGrid>
      <w:tr>
        <w:trPr>
          <w:trHeight w:val="6292" w:hRule="atLeast"/>
        </w:trPr>
        <w:tc>
          <w:tcPr>
            <w:tcW w:w="10122" w:type="dxa"/>
            <w:gridSpan w:val="3"/>
            <w:tcBorders>
              <w:top w:val="single" w:sz="4" w:space="0" w:color="000000"/>
              <w:left w:val="single" w:sz="4" w:space="0" w:color="000000"/>
              <w:right w:val="single" w:sz="4" w:space="0" w:color="000000"/>
            </w:tcBorders>
          </w:tcPr>
          <w:p>
            <w:pPr>
              <w:pStyle w:val="TableParagraph"/>
              <w:tabs>
                <w:tab w:pos="1118" w:val="left" w:leader="none"/>
              </w:tabs>
              <w:spacing w:line="585" w:lineRule="exact"/>
              <w:ind w:left="107"/>
              <w:rPr>
                <w:b/>
                <w:sz w:val="21"/>
              </w:rPr>
            </w:pPr>
            <w:r>
              <w:rPr>
                <w:rFonts w:ascii="Arial" w:hAnsi="Arial" w:eastAsia="Arial"/>
                <w:b/>
                <w:w w:val="105"/>
                <w:position w:val="-11"/>
                <w:sz w:val="52"/>
              </w:rPr>
              <w:t></w:t>
              <w:tab/>
            </w:r>
            <w:r>
              <w:rPr>
                <w:b/>
                <w:spacing w:val="-1"/>
                <w:sz w:val="21"/>
              </w:rPr>
              <w:t>您拥有的重要权益</w:t>
            </w:r>
          </w:p>
          <w:p>
            <w:pPr>
              <w:pStyle w:val="TableParagraph"/>
              <w:numPr>
                <w:ilvl w:val="0"/>
                <w:numId w:val="1"/>
              </w:numPr>
              <w:tabs>
                <w:tab w:pos="1137" w:val="left" w:leader="none"/>
                <w:tab w:pos="1138" w:val="left" w:leader="none"/>
                <w:tab w:pos="9853" w:val="right" w:leader="dot"/>
              </w:tabs>
              <w:spacing w:line="240" w:lineRule="auto" w:before="26" w:after="0"/>
              <w:ind w:left="1137" w:right="0" w:hanging="398"/>
              <w:jc w:val="left"/>
              <w:rPr>
                <w:sz w:val="21"/>
              </w:rPr>
            </w:pPr>
            <w:r>
              <w:rPr>
                <w:spacing w:val="-3"/>
                <w:sz w:val="21"/>
              </w:rPr>
              <w:t>签</w:t>
            </w:r>
            <w:r>
              <w:rPr>
                <w:sz w:val="21"/>
              </w:rPr>
              <w:t>收</w:t>
            </w:r>
            <w:r>
              <w:rPr>
                <w:spacing w:val="-3"/>
                <w:sz w:val="21"/>
              </w:rPr>
              <w:t>本</w:t>
            </w:r>
            <w:r>
              <w:rPr>
                <w:sz w:val="21"/>
              </w:rPr>
              <w:t>合</w:t>
            </w:r>
            <w:r>
              <w:rPr>
                <w:spacing w:val="-3"/>
                <w:sz w:val="21"/>
              </w:rPr>
              <w:t>同次</w:t>
            </w:r>
            <w:r>
              <w:rPr>
                <w:sz w:val="21"/>
              </w:rPr>
              <w:t>日零</w:t>
            </w:r>
            <w:r>
              <w:rPr>
                <w:spacing w:val="-3"/>
                <w:sz w:val="21"/>
              </w:rPr>
              <w:t>时</w:t>
            </w:r>
            <w:r>
              <w:rPr>
                <w:sz w:val="21"/>
              </w:rPr>
              <w:t>起</w:t>
            </w:r>
            <w:r>
              <w:rPr>
                <w:spacing w:val="-50"/>
                <w:sz w:val="21"/>
              </w:rPr>
              <w:t> </w:t>
            </w:r>
            <w:r>
              <w:rPr>
                <w:sz w:val="21"/>
              </w:rPr>
              <w:t>15</w:t>
            </w:r>
            <w:r>
              <w:rPr>
                <w:spacing w:val="-51"/>
                <w:sz w:val="21"/>
              </w:rPr>
              <w:t> </w:t>
            </w:r>
            <w:r>
              <w:rPr>
                <w:spacing w:val="-3"/>
                <w:sz w:val="21"/>
              </w:rPr>
              <w:t>日</w:t>
            </w:r>
            <w:r>
              <w:rPr>
                <w:sz w:val="21"/>
              </w:rPr>
              <w:t>（</w:t>
            </w:r>
            <w:r>
              <w:rPr>
                <w:spacing w:val="-3"/>
                <w:sz w:val="21"/>
              </w:rPr>
              <w:t>即</w:t>
            </w:r>
            <w:r>
              <w:rPr>
                <w:sz w:val="21"/>
              </w:rPr>
              <w:t>犹</w:t>
            </w:r>
            <w:r>
              <w:rPr>
                <w:spacing w:val="-3"/>
                <w:sz w:val="21"/>
              </w:rPr>
              <w:t>豫期</w:t>
            </w:r>
            <w:r>
              <w:rPr>
                <w:sz w:val="21"/>
              </w:rPr>
              <w:t>）内</w:t>
            </w:r>
            <w:r>
              <w:rPr>
                <w:spacing w:val="-3"/>
                <w:sz w:val="21"/>
              </w:rPr>
              <w:t>您</w:t>
            </w:r>
            <w:r>
              <w:rPr>
                <w:sz w:val="21"/>
              </w:rPr>
              <w:t>若</w:t>
            </w:r>
            <w:r>
              <w:rPr>
                <w:spacing w:val="-3"/>
                <w:sz w:val="21"/>
              </w:rPr>
              <w:t>要</w:t>
            </w:r>
            <w:r>
              <w:rPr>
                <w:sz w:val="21"/>
              </w:rPr>
              <w:t>求</w:t>
            </w:r>
            <w:r>
              <w:rPr>
                <w:spacing w:val="-3"/>
                <w:sz w:val="21"/>
              </w:rPr>
              <w:t>解</w:t>
            </w:r>
            <w:r>
              <w:rPr>
                <w:sz w:val="21"/>
              </w:rPr>
              <w:t>除</w:t>
            </w:r>
            <w:r>
              <w:rPr>
                <w:spacing w:val="-3"/>
                <w:sz w:val="21"/>
              </w:rPr>
              <w:t>合</w:t>
            </w:r>
            <w:r>
              <w:rPr>
                <w:sz w:val="21"/>
              </w:rPr>
              <w:t>同</w:t>
            </w:r>
            <w:r>
              <w:rPr>
                <w:spacing w:val="-3"/>
                <w:sz w:val="21"/>
              </w:rPr>
              <w:t>，</w:t>
            </w:r>
            <w:r>
              <w:rPr>
                <w:sz w:val="21"/>
              </w:rPr>
              <w:t>我们</w:t>
            </w:r>
            <w:r>
              <w:rPr>
                <w:spacing w:val="-3"/>
                <w:sz w:val="21"/>
              </w:rPr>
              <w:t>仅</w:t>
            </w:r>
            <w:r>
              <w:rPr>
                <w:sz w:val="21"/>
              </w:rPr>
              <w:t>扣</w:t>
            </w:r>
            <w:r>
              <w:rPr>
                <w:spacing w:val="-3"/>
                <w:sz w:val="21"/>
              </w:rPr>
              <w:t>除</w:t>
            </w:r>
            <w:r>
              <w:rPr>
                <w:sz w:val="21"/>
              </w:rPr>
              <w:t>工</w:t>
            </w:r>
            <w:r>
              <w:rPr>
                <w:spacing w:val="-3"/>
                <w:sz w:val="21"/>
              </w:rPr>
              <w:t>本</w:t>
            </w:r>
            <w:r>
              <w:rPr>
                <w:sz w:val="21"/>
              </w:rPr>
              <w:t>费</w:t>
              <w:tab/>
              <w:t>1.4</w:t>
            </w:r>
          </w:p>
          <w:p>
            <w:pPr>
              <w:pStyle w:val="TableParagraph"/>
              <w:numPr>
                <w:ilvl w:val="0"/>
                <w:numId w:val="1"/>
              </w:numPr>
              <w:tabs>
                <w:tab w:pos="1128" w:val="left" w:leader="none"/>
                <w:tab w:pos="1129" w:val="left" w:leader="none"/>
                <w:tab w:pos="9846" w:val="right" w:leader="dot"/>
              </w:tabs>
              <w:spacing w:line="240" w:lineRule="auto" w:before="21" w:after="0"/>
              <w:ind w:left="1128" w:right="0" w:hanging="389"/>
              <w:jc w:val="left"/>
              <w:rPr>
                <w:sz w:val="21"/>
              </w:rPr>
            </w:pPr>
            <w:r>
              <w:rPr>
                <w:sz w:val="21"/>
              </w:rPr>
              <w:t>本合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w:t>
            </w:r>
            <w:r>
              <w:rPr>
                <w:spacing w:val="-3"/>
                <w:sz w:val="21"/>
              </w:rPr>
              <w:t>险</w:t>
            </w:r>
            <w:r>
              <w:rPr>
                <w:sz w:val="21"/>
              </w:rPr>
              <w:t>责任</w:t>
            </w:r>
            <w:r>
              <w:rPr>
                <w:spacing w:val="-3"/>
                <w:sz w:val="21"/>
              </w:rPr>
              <w:t>条</w:t>
            </w:r>
            <w:r>
              <w:rPr>
                <w:sz w:val="21"/>
              </w:rPr>
              <w:t>款</w:t>
            </w:r>
            <w:r>
              <w:rPr>
                <w:spacing w:val="-3"/>
                <w:sz w:val="21"/>
              </w:rPr>
              <w:t>中</w:t>
            </w:r>
            <w:r>
              <w:rPr>
                <w:sz w:val="21"/>
              </w:rPr>
              <w:t>列明</w:t>
              <w:tab/>
              <w:t>2.4</w:t>
            </w:r>
          </w:p>
          <w:p>
            <w:pPr>
              <w:pStyle w:val="TableParagraph"/>
              <w:numPr>
                <w:ilvl w:val="0"/>
                <w:numId w:val="1"/>
              </w:numPr>
              <w:tabs>
                <w:tab w:pos="1128" w:val="left" w:leader="none"/>
                <w:tab w:pos="1129" w:val="left" w:leader="none"/>
                <w:tab w:pos="9846" w:val="right" w:leader="dot"/>
              </w:tabs>
              <w:spacing w:line="240" w:lineRule="auto" w:before="21" w:after="0"/>
              <w:ind w:left="1128" w:right="0" w:hanging="389"/>
              <w:jc w:val="left"/>
              <w:rPr>
                <w:sz w:val="21"/>
              </w:rPr>
            </w:pPr>
            <w:r>
              <w:rPr>
                <w:sz w:val="21"/>
              </w:rPr>
              <w:t>您有</w:t>
            </w:r>
            <w:r>
              <w:rPr>
                <w:spacing w:val="-3"/>
                <w:sz w:val="21"/>
              </w:rPr>
              <w:t>按</w:t>
            </w:r>
            <w:r>
              <w:rPr>
                <w:sz w:val="21"/>
              </w:rPr>
              <w:t>本</w:t>
            </w:r>
            <w:r>
              <w:rPr>
                <w:spacing w:val="-3"/>
                <w:sz w:val="21"/>
              </w:rPr>
              <w:t>合</w:t>
            </w:r>
            <w:r>
              <w:rPr>
                <w:sz w:val="21"/>
              </w:rPr>
              <w:t>同</w:t>
            </w:r>
            <w:r>
              <w:rPr>
                <w:spacing w:val="-3"/>
                <w:sz w:val="21"/>
              </w:rPr>
              <w:t>约</w:t>
            </w:r>
            <w:r>
              <w:rPr>
                <w:sz w:val="21"/>
              </w:rPr>
              <w:t>定</w:t>
            </w:r>
            <w:r>
              <w:rPr>
                <w:spacing w:val="-3"/>
                <w:sz w:val="21"/>
              </w:rPr>
              <w:t>申</w:t>
            </w:r>
            <w:r>
              <w:rPr>
                <w:sz w:val="21"/>
              </w:rPr>
              <w:t>请</w:t>
            </w:r>
            <w:r>
              <w:rPr>
                <w:spacing w:val="-3"/>
                <w:sz w:val="21"/>
              </w:rPr>
              <w:t>保</w:t>
            </w:r>
            <w:r>
              <w:rPr>
                <w:sz w:val="21"/>
              </w:rPr>
              <w:t>单贷</w:t>
            </w:r>
            <w:r>
              <w:rPr>
                <w:spacing w:val="-3"/>
                <w:sz w:val="21"/>
              </w:rPr>
              <w:t>款</w:t>
            </w:r>
            <w:r>
              <w:rPr>
                <w:sz w:val="21"/>
              </w:rPr>
              <w:t>的</w:t>
            </w:r>
            <w:r>
              <w:rPr>
                <w:spacing w:val="-3"/>
                <w:sz w:val="21"/>
              </w:rPr>
              <w:t>权</w:t>
            </w:r>
            <w:r>
              <w:rPr>
                <w:sz w:val="21"/>
              </w:rPr>
              <w:t>利</w:t>
              <w:tab/>
              <w:t>5.2</w:t>
            </w:r>
          </w:p>
          <w:p>
            <w:pPr>
              <w:pStyle w:val="TableParagraph"/>
              <w:numPr>
                <w:ilvl w:val="0"/>
                <w:numId w:val="1"/>
              </w:numPr>
              <w:tabs>
                <w:tab w:pos="1128" w:val="left" w:leader="none"/>
                <w:tab w:pos="1129" w:val="left" w:leader="none"/>
                <w:tab w:pos="9846" w:val="right" w:leader="dot"/>
              </w:tabs>
              <w:spacing w:line="240" w:lineRule="auto" w:before="21" w:after="0"/>
              <w:ind w:left="1128" w:right="0" w:hanging="389"/>
              <w:jc w:val="left"/>
              <w:rPr>
                <w:sz w:val="21"/>
              </w:rPr>
            </w:pPr>
            <w:r>
              <w:rPr>
                <w:sz w:val="21"/>
              </w:rPr>
              <w:t>您有</w:t>
            </w:r>
            <w:r>
              <w:rPr>
                <w:spacing w:val="-3"/>
                <w:sz w:val="21"/>
              </w:rPr>
              <w:t>解</w:t>
            </w:r>
            <w:r>
              <w:rPr>
                <w:sz w:val="21"/>
              </w:rPr>
              <w:t>除</w:t>
            </w:r>
            <w:r>
              <w:rPr>
                <w:spacing w:val="-3"/>
                <w:sz w:val="21"/>
              </w:rPr>
              <w:t>合</w:t>
            </w:r>
            <w:r>
              <w:rPr>
                <w:sz w:val="21"/>
              </w:rPr>
              <w:t>同</w:t>
            </w:r>
            <w:r>
              <w:rPr>
                <w:spacing w:val="-3"/>
                <w:sz w:val="21"/>
              </w:rPr>
              <w:t>的</w:t>
            </w:r>
            <w:r>
              <w:rPr>
                <w:sz w:val="21"/>
              </w:rPr>
              <w:t>权利</w:t>
              <w:tab/>
              <w:t>7.1</w:t>
            </w:r>
          </w:p>
          <w:p>
            <w:pPr>
              <w:pStyle w:val="TableParagraph"/>
              <w:tabs>
                <w:tab w:pos="1118" w:val="left" w:leader="none"/>
              </w:tabs>
              <w:spacing w:before="21"/>
              <w:ind w:left="107"/>
              <w:rPr>
                <w:b/>
                <w:sz w:val="21"/>
              </w:rPr>
            </w:pPr>
            <w:r>
              <w:rPr>
                <w:rFonts w:ascii="Arial" w:hAnsi="Arial" w:eastAsia="Arial"/>
                <w:b/>
                <w:w w:val="105"/>
                <w:position w:val="-11"/>
                <w:sz w:val="52"/>
              </w:rPr>
              <w:t></w:t>
              <w:tab/>
            </w:r>
            <w:r>
              <w:rPr>
                <w:b/>
                <w:spacing w:val="-1"/>
                <w:sz w:val="21"/>
              </w:rPr>
              <w:t>您应当特别注意的事项</w:t>
            </w:r>
          </w:p>
          <w:p>
            <w:pPr>
              <w:pStyle w:val="TableParagraph"/>
              <w:numPr>
                <w:ilvl w:val="0"/>
                <w:numId w:val="1"/>
              </w:numPr>
              <w:tabs>
                <w:tab w:pos="1137" w:val="left" w:leader="none"/>
                <w:tab w:pos="1138" w:val="left" w:leader="none"/>
                <w:tab w:pos="9851" w:val="right" w:leader="dot"/>
              </w:tabs>
              <w:spacing w:line="240" w:lineRule="auto" w:before="25" w:after="0"/>
              <w:ind w:left="1137" w:right="0" w:hanging="398"/>
              <w:jc w:val="left"/>
              <w:rPr>
                <w:sz w:val="21"/>
              </w:rPr>
            </w:pPr>
            <w:r>
              <w:rPr>
                <w:rFonts w:ascii="黑体" w:eastAsia="黑体" w:hint="eastAsia"/>
                <w:spacing w:val="-3"/>
                <w:sz w:val="21"/>
              </w:rPr>
              <w:t>在</w:t>
            </w:r>
            <w:r>
              <w:rPr>
                <w:rFonts w:ascii="黑体" w:eastAsia="黑体" w:hint="eastAsia"/>
                <w:sz w:val="21"/>
              </w:rPr>
              <w:t>某</w:t>
            </w:r>
            <w:r>
              <w:rPr>
                <w:rFonts w:ascii="黑体" w:eastAsia="黑体" w:hint="eastAsia"/>
                <w:spacing w:val="-3"/>
                <w:sz w:val="21"/>
              </w:rPr>
              <w:t>些</w:t>
            </w:r>
            <w:r>
              <w:rPr>
                <w:rFonts w:ascii="黑体" w:eastAsia="黑体" w:hint="eastAsia"/>
                <w:sz w:val="21"/>
              </w:rPr>
              <w:t>情</w:t>
            </w:r>
            <w:r>
              <w:rPr>
                <w:rFonts w:ascii="黑体" w:eastAsia="黑体" w:hint="eastAsia"/>
                <w:spacing w:val="-3"/>
                <w:sz w:val="21"/>
              </w:rPr>
              <w:t>况下</w:t>
            </w:r>
            <w:r>
              <w:rPr>
                <w:rFonts w:ascii="黑体" w:eastAsia="黑体" w:hint="eastAsia"/>
                <w:sz w:val="21"/>
              </w:rPr>
              <w:t>，我</w:t>
            </w:r>
            <w:r>
              <w:rPr>
                <w:rFonts w:ascii="黑体" w:eastAsia="黑体" w:hint="eastAsia"/>
                <w:spacing w:val="-3"/>
                <w:sz w:val="21"/>
              </w:rPr>
              <w:t>们</w:t>
            </w:r>
            <w:r>
              <w:rPr>
                <w:rFonts w:ascii="黑体" w:eastAsia="黑体" w:hint="eastAsia"/>
                <w:sz w:val="21"/>
              </w:rPr>
              <w:t>不</w:t>
            </w:r>
            <w:r>
              <w:rPr>
                <w:rFonts w:ascii="黑体" w:eastAsia="黑体" w:hint="eastAsia"/>
                <w:spacing w:val="-3"/>
                <w:sz w:val="21"/>
              </w:rPr>
              <w:t>承</w:t>
            </w:r>
            <w:r>
              <w:rPr>
                <w:rFonts w:ascii="黑体" w:eastAsia="黑体" w:hint="eastAsia"/>
                <w:sz w:val="21"/>
              </w:rPr>
              <w:t>担</w:t>
            </w:r>
            <w:r>
              <w:rPr>
                <w:rFonts w:ascii="黑体" w:eastAsia="黑体" w:hint="eastAsia"/>
                <w:spacing w:val="-3"/>
                <w:sz w:val="21"/>
              </w:rPr>
              <w:t>保</w:t>
            </w:r>
            <w:r>
              <w:rPr>
                <w:rFonts w:ascii="黑体" w:eastAsia="黑体" w:hint="eastAsia"/>
                <w:sz w:val="21"/>
              </w:rPr>
              <w:t>险</w:t>
            </w:r>
            <w:r>
              <w:rPr>
                <w:rFonts w:ascii="黑体" w:eastAsia="黑体" w:hint="eastAsia"/>
                <w:spacing w:val="-3"/>
                <w:sz w:val="21"/>
              </w:rPr>
              <w:t>责</w:t>
            </w:r>
            <w:r>
              <w:rPr>
                <w:rFonts w:ascii="黑体" w:eastAsia="黑体" w:hint="eastAsia"/>
                <w:sz w:val="21"/>
              </w:rPr>
              <w:t>任</w:t>
              <w:tab/>
            </w:r>
            <w:r>
              <w:rPr>
                <w:sz w:val="21"/>
              </w:rPr>
              <w:t>2.5</w:t>
            </w:r>
          </w:p>
          <w:p>
            <w:pPr>
              <w:pStyle w:val="TableParagraph"/>
              <w:numPr>
                <w:ilvl w:val="0"/>
                <w:numId w:val="1"/>
              </w:numPr>
              <w:tabs>
                <w:tab w:pos="1137" w:val="left" w:leader="none"/>
                <w:tab w:pos="1138" w:val="left" w:leader="none"/>
                <w:tab w:pos="9851" w:val="right" w:leader="dot"/>
              </w:tabs>
              <w:spacing w:line="240" w:lineRule="auto" w:before="22" w:after="0"/>
              <w:ind w:left="1137" w:right="0" w:hanging="398"/>
              <w:jc w:val="left"/>
              <w:rPr>
                <w:sz w:val="21"/>
              </w:rPr>
            </w:pPr>
            <w:r>
              <w:rPr>
                <w:rFonts w:ascii="黑体" w:eastAsia="黑体" w:hint="eastAsia"/>
                <w:spacing w:val="-3"/>
                <w:sz w:val="21"/>
              </w:rPr>
              <w:t>保</w:t>
            </w:r>
            <w:r>
              <w:rPr>
                <w:rFonts w:ascii="黑体" w:eastAsia="黑体" w:hint="eastAsia"/>
                <w:sz w:val="21"/>
              </w:rPr>
              <w:t>险</w:t>
            </w:r>
            <w:r>
              <w:rPr>
                <w:rFonts w:ascii="黑体" w:eastAsia="黑体" w:hint="eastAsia"/>
                <w:spacing w:val="-3"/>
                <w:sz w:val="21"/>
              </w:rPr>
              <w:t>事</w:t>
            </w:r>
            <w:r>
              <w:rPr>
                <w:rFonts w:ascii="黑体" w:eastAsia="黑体" w:hint="eastAsia"/>
                <w:sz w:val="21"/>
              </w:rPr>
              <w:t>故</w:t>
            </w:r>
            <w:r>
              <w:rPr>
                <w:rFonts w:ascii="黑体" w:eastAsia="黑体" w:hint="eastAsia"/>
                <w:spacing w:val="-3"/>
                <w:sz w:val="21"/>
              </w:rPr>
              <w:t>发</w:t>
            </w:r>
            <w:r>
              <w:rPr>
                <w:rFonts w:ascii="黑体" w:eastAsia="黑体" w:hint="eastAsia"/>
                <w:sz w:val="21"/>
              </w:rPr>
              <w:t>Th后，</w:t>
            </w:r>
            <w:r>
              <w:rPr>
                <w:rFonts w:ascii="黑体" w:eastAsia="黑体" w:hint="eastAsia"/>
                <w:spacing w:val="-3"/>
                <w:sz w:val="21"/>
              </w:rPr>
              <w:t>请</w:t>
            </w:r>
            <w:r>
              <w:rPr>
                <w:rFonts w:ascii="黑体" w:eastAsia="黑体" w:hint="eastAsia"/>
                <w:sz w:val="21"/>
              </w:rPr>
              <w:t>您</w:t>
            </w:r>
            <w:r>
              <w:rPr>
                <w:rFonts w:ascii="黑体" w:eastAsia="黑体" w:hint="eastAsia"/>
                <w:spacing w:val="-3"/>
                <w:sz w:val="21"/>
              </w:rPr>
              <w:t>及</w:t>
            </w:r>
            <w:r>
              <w:rPr>
                <w:rFonts w:ascii="黑体" w:eastAsia="黑体" w:hint="eastAsia"/>
                <w:sz w:val="21"/>
              </w:rPr>
              <w:t>时</w:t>
            </w:r>
            <w:r>
              <w:rPr>
                <w:rFonts w:ascii="黑体" w:eastAsia="黑体" w:hint="eastAsia"/>
                <w:spacing w:val="-3"/>
                <w:sz w:val="21"/>
              </w:rPr>
              <w:t>通</w:t>
            </w:r>
            <w:r>
              <w:rPr>
                <w:rFonts w:ascii="黑体" w:eastAsia="黑体" w:hint="eastAsia"/>
                <w:sz w:val="21"/>
              </w:rPr>
              <w:t>知</w:t>
            </w:r>
            <w:r>
              <w:rPr>
                <w:rFonts w:ascii="黑体" w:eastAsia="黑体" w:hint="eastAsia"/>
                <w:spacing w:val="-3"/>
                <w:sz w:val="21"/>
              </w:rPr>
              <w:t>我们</w:t>
              <w:tab/>
            </w:r>
            <w:r>
              <w:rPr>
                <w:sz w:val="21"/>
              </w:rPr>
              <w:t>3.2</w:t>
            </w:r>
          </w:p>
          <w:p>
            <w:pPr>
              <w:pStyle w:val="TableParagraph"/>
              <w:numPr>
                <w:ilvl w:val="0"/>
                <w:numId w:val="1"/>
              </w:numPr>
              <w:tabs>
                <w:tab w:pos="1128" w:val="left" w:leader="none"/>
                <w:tab w:pos="1129" w:val="left" w:leader="none"/>
                <w:tab w:pos="9846" w:val="right" w:leader="dot"/>
              </w:tabs>
              <w:spacing w:line="240" w:lineRule="auto" w:before="22" w:after="0"/>
              <w:ind w:left="1128" w:right="0" w:hanging="389"/>
              <w:jc w:val="left"/>
              <w:rPr>
                <w:sz w:val="21"/>
              </w:rPr>
            </w:pPr>
            <w:r>
              <w:rPr>
                <w:rFonts w:ascii="黑体" w:eastAsia="黑体" w:hint="eastAsia"/>
                <w:sz w:val="21"/>
              </w:rPr>
              <w:t>您应</w:t>
            </w:r>
            <w:r>
              <w:rPr>
                <w:rFonts w:ascii="黑体" w:eastAsia="黑体" w:hint="eastAsia"/>
                <w:spacing w:val="-3"/>
                <w:sz w:val="21"/>
              </w:rPr>
              <w:t>当</w:t>
            </w:r>
            <w:r>
              <w:rPr>
                <w:rFonts w:ascii="黑体" w:eastAsia="黑体" w:hint="eastAsia"/>
                <w:sz w:val="21"/>
              </w:rPr>
              <w:t>按</w:t>
            </w:r>
            <w:r>
              <w:rPr>
                <w:rFonts w:ascii="黑体" w:eastAsia="黑体" w:hint="eastAsia"/>
                <w:spacing w:val="-3"/>
                <w:sz w:val="21"/>
              </w:rPr>
              <w:t>时</w:t>
            </w:r>
            <w:r>
              <w:rPr>
                <w:rFonts w:ascii="黑体" w:eastAsia="黑体" w:hint="eastAsia"/>
                <w:sz w:val="21"/>
              </w:rPr>
              <w:t>交</w:t>
            </w:r>
            <w:r>
              <w:rPr>
                <w:rFonts w:ascii="黑体" w:eastAsia="黑体" w:hint="eastAsia"/>
                <w:spacing w:val="-3"/>
                <w:sz w:val="21"/>
              </w:rPr>
              <w:t>纳</w:t>
            </w:r>
            <w:r>
              <w:rPr>
                <w:rFonts w:ascii="黑体" w:eastAsia="黑体" w:hint="eastAsia"/>
                <w:sz w:val="21"/>
              </w:rPr>
              <w:t>保</w:t>
            </w:r>
            <w:r>
              <w:rPr>
                <w:rFonts w:ascii="黑体" w:eastAsia="黑体" w:hint="eastAsia"/>
                <w:spacing w:val="-3"/>
                <w:sz w:val="21"/>
              </w:rPr>
              <w:t>险</w:t>
            </w:r>
            <w:r>
              <w:rPr>
                <w:rFonts w:ascii="黑体" w:eastAsia="黑体" w:hint="eastAsia"/>
                <w:sz w:val="21"/>
              </w:rPr>
              <w:t>费</w:t>
              <w:tab/>
            </w:r>
            <w:r>
              <w:rPr>
                <w:sz w:val="21"/>
              </w:rPr>
              <w:t>4.1</w:t>
            </w:r>
          </w:p>
          <w:p>
            <w:pPr>
              <w:pStyle w:val="TableParagraph"/>
              <w:numPr>
                <w:ilvl w:val="0"/>
                <w:numId w:val="1"/>
              </w:numPr>
              <w:tabs>
                <w:tab w:pos="1128" w:val="left" w:leader="none"/>
                <w:tab w:pos="1129" w:val="left" w:leader="none"/>
                <w:tab w:pos="9846" w:val="right" w:leader="dot"/>
              </w:tabs>
              <w:spacing w:line="240" w:lineRule="auto" w:before="22" w:after="0"/>
              <w:ind w:left="1128" w:right="0" w:hanging="389"/>
              <w:jc w:val="left"/>
              <w:rPr>
                <w:sz w:val="21"/>
              </w:rPr>
            </w:pPr>
            <w:r>
              <w:rPr>
                <w:rFonts w:ascii="黑体" w:eastAsia="黑体" w:hint="eastAsia"/>
                <w:sz w:val="21"/>
              </w:rPr>
              <w:t>解除</w:t>
            </w:r>
            <w:r>
              <w:rPr>
                <w:rFonts w:ascii="黑体" w:eastAsia="黑体" w:hint="eastAsia"/>
                <w:spacing w:val="-3"/>
                <w:sz w:val="21"/>
              </w:rPr>
              <w:t>合</w:t>
            </w:r>
            <w:r>
              <w:rPr>
                <w:rFonts w:ascii="黑体" w:eastAsia="黑体" w:hint="eastAsia"/>
                <w:sz w:val="21"/>
              </w:rPr>
              <w:t>同</w:t>
            </w:r>
            <w:r>
              <w:rPr>
                <w:rFonts w:ascii="黑体" w:eastAsia="黑体" w:hint="eastAsia"/>
                <w:spacing w:val="-3"/>
                <w:sz w:val="21"/>
              </w:rPr>
              <w:t>会</w:t>
            </w:r>
            <w:r>
              <w:rPr>
                <w:rFonts w:ascii="黑体" w:eastAsia="黑体" w:hint="eastAsia"/>
                <w:sz w:val="21"/>
              </w:rPr>
              <w:t>造</w:t>
            </w:r>
            <w:r>
              <w:rPr>
                <w:rFonts w:ascii="黑体" w:eastAsia="黑体" w:hint="eastAsia"/>
                <w:spacing w:val="-3"/>
                <w:sz w:val="21"/>
              </w:rPr>
              <w:t>成</w:t>
            </w:r>
            <w:r>
              <w:rPr>
                <w:rFonts w:ascii="黑体" w:eastAsia="黑体" w:hint="eastAsia"/>
                <w:sz w:val="21"/>
              </w:rPr>
              <w:t>一</w:t>
            </w:r>
            <w:r>
              <w:rPr>
                <w:rFonts w:ascii="黑体" w:eastAsia="黑体" w:hint="eastAsia"/>
                <w:spacing w:val="-3"/>
                <w:sz w:val="21"/>
              </w:rPr>
              <w:t>定</w:t>
            </w:r>
            <w:r>
              <w:rPr>
                <w:rFonts w:ascii="黑体" w:eastAsia="黑体" w:hint="eastAsia"/>
                <w:sz w:val="21"/>
              </w:rPr>
              <w:t>的</w:t>
            </w:r>
            <w:r>
              <w:rPr>
                <w:rFonts w:ascii="黑体" w:eastAsia="黑体" w:hint="eastAsia"/>
                <w:spacing w:val="-3"/>
                <w:sz w:val="21"/>
              </w:rPr>
              <w:t>损</w:t>
            </w:r>
            <w:r>
              <w:rPr>
                <w:rFonts w:ascii="黑体" w:eastAsia="黑体" w:hint="eastAsia"/>
                <w:sz w:val="21"/>
              </w:rPr>
              <w:t>失，</w:t>
            </w:r>
            <w:r>
              <w:rPr>
                <w:rFonts w:ascii="黑体" w:eastAsia="黑体" w:hint="eastAsia"/>
                <w:spacing w:val="-3"/>
                <w:sz w:val="21"/>
              </w:rPr>
              <w:t>请</w:t>
            </w:r>
            <w:r>
              <w:rPr>
                <w:rFonts w:ascii="黑体" w:eastAsia="黑体" w:hint="eastAsia"/>
                <w:sz w:val="21"/>
              </w:rPr>
              <w:t>您</w:t>
            </w:r>
            <w:r>
              <w:rPr>
                <w:rFonts w:ascii="黑体" w:eastAsia="黑体" w:hint="eastAsia"/>
                <w:spacing w:val="-3"/>
                <w:sz w:val="21"/>
              </w:rPr>
              <w:t>慎</w:t>
            </w:r>
            <w:r>
              <w:rPr>
                <w:rFonts w:ascii="黑体" w:eastAsia="黑体" w:hint="eastAsia"/>
                <w:sz w:val="21"/>
              </w:rPr>
              <w:t>重</w:t>
            </w:r>
            <w:r>
              <w:rPr>
                <w:rFonts w:ascii="黑体" w:eastAsia="黑体" w:hint="eastAsia"/>
                <w:spacing w:val="-3"/>
                <w:sz w:val="21"/>
              </w:rPr>
              <w:t>决</w:t>
            </w:r>
            <w:r>
              <w:rPr>
                <w:rFonts w:ascii="黑体" w:eastAsia="黑体" w:hint="eastAsia"/>
                <w:sz w:val="21"/>
              </w:rPr>
              <w:t>策</w:t>
              <w:tab/>
            </w:r>
            <w:r>
              <w:rPr>
                <w:sz w:val="21"/>
              </w:rPr>
              <w:t>7.1</w:t>
            </w:r>
          </w:p>
          <w:p>
            <w:pPr>
              <w:pStyle w:val="TableParagraph"/>
              <w:numPr>
                <w:ilvl w:val="0"/>
                <w:numId w:val="1"/>
              </w:numPr>
              <w:tabs>
                <w:tab w:pos="1137" w:val="left" w:leader="none"/>
                <w:tab w:pos="1138" w:val="left" w:leader="none"/>
                <w:tab w:pos="9851" w:val="right" w:leader="dot"/>
              </w:tabs>
              <w:spacing w:line="240" w:lineRule="auto" w:before="22" w:after="0"/>
              <w:ind w:left="1137" w:right="0" w:hanging="398"/>
              <w:jc w:val="left"/>
              <w:rPr>
                <w:sz w:val="21"/>
              </w:rPr>
            </w:pPr>
            <w:r>
              <w:rPr>
                <w:rFonts w:ascii="黑体" w:eastAsia="黑体" w:hint="eastAsia"/>
                <w:spacing w:val="-3"/>
                <w:sz w:val="21"/>
              </w:rPr>
              <w:t>您</w:t>
            </w:r>
            <w:r>
              <w:rPr>
                <w:rFonts w:ascii="黑体" w:eastAsia="黑体" w:hint="eastAsia"/>
                <w:sz w:val="21"/>
              </w:rPr>
              <w:t>有</w:t>
            </w:r>
            <w:r>
              <w:rPr>
                <w:rFonts w:ascii="黑体" w:eastAsia="黑体" w:hint="eastAsia"/>
                <w:spacing w:val="-3"/>
                <w:sz w:val="21"/>
              </w:rPr>
              <w:t>如</w:t>
            </w:r>
            <w:r>
              <w:rPr>
                <w:rFonts w:ascii="黑体" w:eastAsia="黑体" w:hint="eastAsia"/>
                <w:sz w:val="21"/>
              </w:rPr>
              <w:t>实</w:t>
            </w:r>
            <w:r>
              <w:rPr>
                <w:rFonts w:ascii="黑体" w:eastAsia="黑体" w:hint="eastAsia"/>
                <w:spacing w:val="-3"/>
                <w:sz w:val="21"/>
              </w:rPr>
              <w:t>告知</w:t>
            </w:r>
            <w:r>
              <w:rPr>
                <w:rFonts w:ascii="黑体" w:eastAsia="黑体" w:hint="eastAsia"/>
                <w:sz w:val="21"/>
              </w:rPr>
              <w:t>的义务</w:t>
              <w:tab/>
            </w:r>
            <w:r>
              <w:rPr>
                <w:sz w:val="21"/>
              </w:rPr>
              <w:t>8.1</w:t>
            </w:r>
          </w:p>
          <w:p>
            <w:pPr>
              <w:pStyle w:val="TableParagraph"/>
              <w:numPr>
                <w:ilvl w:val="0"/>
                <w:numId w:val="1"/>
              </w:numPr>
              <w:tabs>
                <w:tab w:pos="1137" w:val="left" w:leader="none"/>
                <w:tab w:pos="1138" w:val="left" w:leader="none"/>
                <w:tab w:pos="9647" w:val="right" w:leader="dot"/>
              </w:tabs>
              <w:spacing w:line="240" w:lineRule="auto" w:before="22" w:after="0"/>
              <w:ind w:left="1137" w:right="0" w:hanging="398"/>
              <w:jc w:val="left"/>
              <w:rPr>
                <w:sz w:val="21"/>
              </w:rPr>
            </w:pPr>
            <w:r>
              <w:rPr>
                <w:rFonts w:ascii="黑体" w:eastAsia="黑体" w:hint="eastAsia"/>
                <w:spacing w:val="-3"/>
                <w:sz w:val="21"/>
              </w:rPr>
              <w:t>本</w:t>
            </w:r>
            <w:r>
              <w:rPr>
                <w:rFonts w:ascii="黑体" w:eastAsia="黑体" w:hint="eastAsia"/>
                <w:sz w:val="21"/>
              </w:rPr>
              <w:t>合同</w:t>
            </w:r>
            <w:r>
              <w:rPr>
                <w:rFonts w:ascii="黑体" w:eastAsia="黑体" w:hint="eastAsia"/>
                <w:spacing w:val="-3"/>
                <w:sz w:val="21"/>
              </w:rPr>
              <w:t>对</w:t>
            </w:r>
            <w:r>
              <w:rPr>
                <w:rFonts w:ascii="黑体" w:eastAsia="黑体" w:hint="eastAsia"/>
                <w:sz w:val="21"/>
              </w:rPr>
              <w:t>重</w:t>
            </w:r>
            <w:r>
              <w:rPr>
                <w:rFonts w:ascii="黑体" w:eastAsia="黑体" w:hint="eastAsia"/>
                <w:spacing w:val="-3"/>
                <w:sz w:val="21"/>
              </w:rPr>
              <w:t>大</w:t>
            </w:r>
            <w:r>
              <w:rPr>
                <w:rFonts w:ascii="黑体" w:eastAsia="黑体" w:hint="eastAsia"/>
                <w:sz w:val="21"/>
              </w:rPr>
              <w:t>疾</w:t>
            </w:r>
            <w:r>
              <w:rPr>
                <w:rFonts w:ascii="黑体" w:eastAsia="黑体" w:hint="eastAsia"/>
                <w:spacing w:val="-3"/>
                <w:sz w:val="21"/>
              </w:rPr>
              <w:t>病进</w:t>
            </w:r>
            <w:r>
              <w:rPr>
                <w:rFonts w:ascii="黑体" w:eastAsia="黑体" w:hint="eastAsia"/>
                <w:sz w:val="21"/>
              </w:rPr>
              <w:t>行了</w:t>
            </w:r>
            <w:r>
              <w:rPr>
                <w:rFonts w:ascii="黑体" w:eastAsia="黑体" w:hint="eastAsia"/>
                <w:spacing w:val="-3"/>
                <w:sz w:val="21"/>
              </w:rPr>
              <w:t>明</w:t>
            </w:r>
            <w:r>
              <w:rPr>
                <w:rFonts w:ascii="黑体" w:eastAsia="黑体" w:hint="eastAsia"/>
                <w:sz w:val="21"/>
              </w:rPr>
              <w:t>确</w:t>
            </w:r>
            <w:r>
              <w:rPr>
                <w:rFonts w:ascii="黑体" w:eastAsia="黑体" w:hint="eastAsia"/>
                <w:spacing w:val="-3"/>
                <w:sz w:val="21"/>
              </w:rPr>
              <w:t>定</w:t>
            </w:r>
            <w:r>
              <w:rPr>
                <w:rFonts w:ascii="黑体" w:eastAsia="黑体" w:hint="eastAsia"/>
                <w:sz w:val="21"/>
              </w:rPr>
              <w:t>义</w:t>
            </w:r>
            <w:r>
              <w:rPr>
                <w:rFonts w:ascii="黑体" w:eastAsia="黑体" w:hint="eastAsia"/>
                <w:spacing w:val="-3"/>
                <w:sz w:val="21"/>
              </w:rPr>
              <w:t>，</w:t>
            </w:r>
            <w:r>
              <w:rPr>
                <w:rFonts w:ascii="黑体" w:eastAsia="黑体" w:hint="eastAsia"/>
                <w:sz w:val="21"/>
              </w:rPr>
              <w:t>请</w:t>
            </w:r>
            <w:r>
              <w:rPr>
                <w:rFonts w:ascii="黑体" w:eastAsia="黑体" w:hint="eastAsia"/>
                <w:spacing w:val="-3"/>
                <w:sz w:val="21"/>
              </w:rPr>
              <w:t>您</w:t>
            </w:r>
            <w:r>
              <w:rPr>
                <w:rFonts w:ascii="黑体" w:eastAsia="黑体" w:hint="eastAsia"/>
                <w:sz w:val="21"/>
              </w:rPr>
              <w:t>仔</w:t>
            </w:r>
            <w:r>
              <w:rPr>
                <w:rFonts w:ascii="黑体" w:eastAsia="黑体" w:hint="eastAsia"/>
                <w:spacing w:val="-3"/>
                <w:sz w:val="21"/>
              </w:rPr>
              <w:t>细</w:t>
            </w:r>
            <w:r>
              <w:rPr>
                <w:rFonts w:ascii="黑体" w:eastAsia="黑体" w:hint="eastAsia"/>
                <w:sz w:val="21"/>
              </w:rPr>
              <w:t>阅读</w:t>
              <w:tab/>
            </w:r>
            <w:r>
              <w:rPr>
                <w:sz w:val="21"/>
              </w:rPr>
              <w:t>9</w:t>
            </w:r>
          </w:p>
          <w:p>
            <w:pPr>
              <w:pStyle w:val="TableParagraph"/>
              <w:numPr>
                <w:ilvl w:val="0"/>
                <w:numId w:val="1"/>
              </w:numPr>
              <w:tabs>
                <w:tab w:pos="1137" w:val="left" w:leader="none"/>
                <w:tab w:pos="1138" w:val="left" w:leader="none"/>
                <w:tab w:pos="9748" w:val="right" w:leader="dot"/>
              </w:tabs>
              <w:spacing w:line="240" w:lineRule="auto" w:before="23" w:after="0"/>
              <w:ind w:left="1137" w:right="0" w:hanging="398"/>
              <w:jc w:val="left"/>
              <w:rPr>
                <w:sz w:val="21"/>
              </w:rPr>
            </w:pPr>
            <w:r>
              <w:rPr>
                <w:rFonts w:ascii="黑体" w:eastAsia="黑体" w:hint="eastAsia"/>
                <w:spacing w:val="-3"/>
                <w:sz w:val="21"/>
              </w:rPr>
              <w:t>本</w:t>
            </w:r>
            <w:r>
              <w:rPr>
                <w:rFonts w:ascii="黑体" w:eastAsia="黑体" w:hint="eastAsia"/>
                <w:sz w:val="21"/>
              </w:rPr>
              <w:t>合同</w:t>
            </w:r>
            <w:r>
              <w:rPr>
                <w:rFonts w:ascii="黑体" w:eastAsia="黑体" w:hint="eastAsia"/>
                <w:spacing w:val="-3"/>
                <w:sz w:val="21"/>
              </w:rPr>
              <w:t>对</w:t>
            </w:r>
            <w:r>
              <w:rPr>
                <w:rFonts w:ascii="黑体" w:eastAsia="黑体" w:hint="eastAsia"/>
                <w:sz w:val="21"/>
              </w:rPr>
              <w:t>轻</w:t>
            </w:r>
            <w:r>
              <w:rPr>
                <w:rFonts w:ascii="黑体" w:eastAsia="黑体" w:hint="eastAsia"/>
                <w:spacing w:val="-3"/>
                <w:sz w:val="21"/>
              </w:rPr>
              <w:t>症</w:t>
            </w:r>
            <w:r>
              <w:rPr>
                <w:rFonts w:ascii="黑体" w:eastAsia="黑体" w:hint="eastAsia"/>
                <w:sz w:val="21"/>
              </w:rPr>
              <w:t>疾</w:t>
            </w:r>
            <w:r>
              <w:rPr>
                <w:rFonts w:ascii="黑体" w:eastAsia="黑体" w:hint="eastAsia"/>
                <w:spacing w:val="-3"/>
                <w:sz w:val="21"/>
              </w:rPr>
              <w:t>病进</w:t>
            </w:r>
            <w:r>
              <w:rPr>
                <w:rFonts w:ascii="黑体" w:eastAsia="黑体" w:hint="eastAsia"/>
                <w:sz w:val="21"/>
              </w:rPr>
              <w:t>行了</w:t>
            </w:r>
            <w:r>
              <w:rPr>
                <w:rFonts w:ascii="黑体" w:eastAsia="黑体" w:hint="eastAsia"/>
                <w:spacing w:val="-3"/>
                <w:sz w:val="21"/>
              </w:rPr>
              <w:t>明</w:t>
            </w:r>
            <w:r>
              <w:rPr>
                <w:rFonts w:ascii="黑体" w:eastAsia="黑体" w:hint="eastAsia"/>
                <w:sz w:val="21"/>
              </w:rPr>
              <w:t>确</w:t>
            </w:r>
            <w:r>
              <w:rPr>
                <w:rFonts w:ascii="黑体" w:eastAsia="黑体" w:hint="eastAsia"/>
                <w:spacing w:val="-3"/>
                <w:sz w:val="21"/>
              </w:rPr>
              <w:t>定</w:t>
            </w:r>
            <w:r>
              <w:rPr>
                <w:rFonts w:ascii="黑体" w:eastAsia="黑体" w:hint="eastAsia"/>
                <w:sz w:val="21"/>
              </w:rPr>
              <w:t>义</w:t>
            </w:r>
            <w:r>
              <w:rPr>
                <w:rFonts w:ascii="黑体" w:eastAsia="黑体" w:hint="eastAsia"/>
                <w:spacing w:val="-3"/>
                <w:sz w:val="21"/>
              </w:rPr>
              <w:t>，</w:t>
            </w:r>
            <w:r>
              <w:rPr>
                <w:rFonts w:ascii="黑体" w:eastAsia="黑体" w:hint="eastAsia"/>
                <w:sz w:val="21"/>
              </w:rPr>
              <w:t>请</w:t>
            </w:r>
            <w:r>
              <w:rPr>
                <w:rFonts w:ascii="黑体" w:eastAsia="黑体" w:hint="eastAsia"/>
                <w:spacing w:val="-3"/>
                <w:sz w:val="21"/>
              </w:rPr>
              <w:t>您</w:t>
            </w:r>
            <w:r>
              <w:rPr>
                <w:rFonts w:ascii="黑体" w:eastAsia="黑体" w:hint="eastAsia"/>
                <w:sz w:val="21"/>
              </w:rPr>
              <w:t>仔</w:t>
            </w:r>
            <w:r>
              <w:rPr>
                <w:rFonts w:ascii="黑体" w:eastAsia="黑体" w:hint="eastAsia"/>
                <w:spacing w:val="-3"/>
                <w:sz w:val="21"/>
              </w:rPr>
              <w:t>细</w:t>
            </w:r>
            <w:r>
              <w:rPr>
                <w:rFonts w:ascii="黑体" w:eastAsia="黑体" w:hint="eastAsia"/>
                <w:sz w:val="21"/>
              </w:rPr>
              <w:t>阅读</w:t>
              <w:tab/>
            </w:r>
            <w:r>
              <w:rPr>
                <w:spacing w:val="-3"/>
                <w:sz w:val="21"/>
              </w:rPr>
              <w:t>10</w:t>
            </w:r>
          </w:p>
          <w:p>
            <w:pPr>
              <w:pStyle w:val="TableParagraph"/>
              <w:numPr>
                <w:ilvl w:val="0"/>
                <w:numId w:val="1"/>
              </w:numPr>
              <w:tabs>
                <w:tab w:pos="1137" w:val="left" w:leader="none"/>
                <w:tab w:pos="1138" w:val="left" w:leader="none"/>
                <w:tab w:pos="9748" w:val="right" w:leader="dot"/>
              </w:tabs>
              <w:spacing w:line="240" w:lineRule="auto" w:before="22" w:after="0"/>
              <w:ind w:left="1137" w:right="0" w:hanging="398"/>
              <w:jc w:val="left"/>
              <w:rPr>
                <w:sz w:val="21"/>
              </w:rPr>
            </w:pPr>
            <w:r>
              <w:rPr>
                <w:rFonts w:ascii="黑体" w:eastAsia="黑体" w:hint="eastAsia"/>
                <w:spacing w:val="-3"/>
                <w:sz w:val="21"/>
              </w:rPr>
              <w:t>对</w:t>
            </w:r>
            <w:r>
              <w:rPr>
                <w:rFonts w:ascii="黑体" w:eastAsia="黑体" w:hint="eastAsia"/>
                <w:sz w:val="21"/>
              </w:rPr>
              <w:t>一</w:t>
            </w:r>
            <w:r>
              <w:rPr>
                <w:rFonts w:ascii="黑体" w:eastAsia="黑体" w:hint="eastAsia"/>
                <w:spacing w:val="-3"/>
                <w:sz w:val="21"/>
              </w:rPr>
              <w:t>些</w:t>
            </w:r>
            <w:r>
              <w:rPr>
                <w:rFonts w:ascii="黑体" w:eastAsia="黑体" w:hint="eastAsia"/>
                <w:sz w:val="21"/>
              </w:rPr>
              <w:t>重</w:t>
            </w:r>
            <w:r>
              <w:rPr>
                <w:rFonts w:ascii="黑体" w:eastAsia="黑体" w:hint="eastAsia"/>
                <w:spacing w:val="-3"/>
                <w:sz w:val="21"/>
              </w:rPr>
              <w:t>要术</w:t>
            </w:r>
            <w:r>
              <w:rPr>
                <w:rFonts w:ascii="黑体" w:eastAsia="黑体" w:hint="eastAsia"/>
                <w:sz w:val="21"/>
              </w:rPr>
              <w:t>语进</w:t>
            </w:r>
            <w:r>
              <w:rPr>
                <w:rFonts w:ascii="黑体" w:eastAsia="黑体" w:hint="eastAsia"/>
                <w:spacing w:val="-3"/>
                <w:sz w:val="21"/>
              </w:rPr>
              <w:t>行</w:t>
            </w:r>
            <w:r>
              <w:rPr>
                <w:rFonts w:ascii="黑体" w:eastAsia="黑体" w:hint="eastAsia"/>
                <w:sz w:val="21"/>
              </w:rPr>
              <w:t>了</w:t>
            </w:r>
            <w:r>
              <w:rPr>
                <w:rFonts w:ascii="黑体" w:eastAsia="黑体" w:hint="eastAsia"/>
                <w:spacing w:val="-3"/>
                <w:sz w:val="21"/>
              </w:rPr>
              <w:t>解</w:t>
            </w:r>
            <w:r>
              <w:rPr>
                <w:rFonts w:ascii="黑体" w:eastAsia="黑体" w:hint="eastAsia"/>
                <w:sz w:val="21"/>
              </w:rPr>
              <w:t>释</w:t>
            </w:r>
            <w:r>
              <w:rPr>
                <w:rFonts w:ascii="黑体" w:eastAsia="黑体" w:hint="eastAsia"/>
                <w:spacing w:val="-3"/>
                <w:sz w:val="21"/>
              </w:rPr>
              <w:t>，</w:t>
            </w:r>
            <w:r>
              <w:rPr>
                <w:rFonts w:ascii="黑体" w:eastAsia="黑体" w:hint="eastAsia"/>
                <w:sz w:val="21"/>
              </w:rPr>
              <w:t>并</w:t>
            </w:r>
            <w:r>
              <w:rPr>
                <w:rFonts w:ascii="黑体" w:eastAsia="黑体" w:hint="eastAsia"/>
                <w:spacing w:val="-3"/>
                <w:sz w:val="21"/>
              </w:rPr>
              <w:t>作</w:t>
            </w:r>
            <w:r>
              <w:rPr>
                <w:rFonts w:ascii="黑体" w:eastAsia="黑体" w:hint="eastAsia"/>
                <w:sz w:val="21"/>
              </w:rPr>
              <w:t>了</w:t>
            </w:r>
            <w:r>
              <w:rPr>
                <w:rFonts w:ascii="黑体" w:eastAsia="黑体" w:hint="eastAsia"/>
                <w:spacing w:val="-3"/>
                <w:sz w:val="21"/>
              </w:rPr>
              <w:t>显</w:t>
            </w:r>
            <w:r>
              <w:rPr>
                <w:rFonts w:ascii="黑体" w:eastAsia="黑体" w:hint="eastAsia"/>
                <w:sz w:val="21"/>
              </w:rPr>
              <w:t>著标</w:t>
            </w:r>
            <w:r>
              <w:rPr>
                <w:rFonts w:ascii="黑体" w:eastAsia="黑体" w:hint="eastAsia"/>
                <w:spacing w:val="-3"/>
                <w:sz w:val="21"/>
              </w:rPr>
              <w:t>识</w:t>
            </w:r>
            <w:r>
              <w:rPr>
                <w:rFonts w:ascii="黑体" w:eastAsia="黑体" w:hint="eastAsia"/>
                <w:sz w:val="21"/>
              </w:rPr>
              <w:t>，</w:t>
            </w:r>
            <w:r>
              <w:rPr>
                <w:rFonts w:ascii="黑体" w:eastAsia="黑体" w:hint="eastAsia"/>
                <w:spacing w:val="-3"/>
                <w:sz w:val="21"/>
              </w:rPr>
              <w:t>请</w:t>
            </w:r>
            <w:r>
              <w:rPr>
                <w:rFonts w:ascii="黑体" w:eastAsia="黑体" w:hint="eastAsia"/>
                <w:sz w:val="21"/>
              </w:rPr>
              <w:t>您</w:t>
            </w:r>
            <w:r>
              <w:rPr>
                <w:rFonts w:ascii="黑体" w:eastAsia="黑体" w:hint="eastAsia"/>
                <w:spacing w:val="-3"/>
                <w:sz w:val="21"/>
              </w:rPr>
              <w:t>注</w:t>
            </w:r>
            <w:r>
              <w:rPr>
                <w:rFonts w:ascii="黑体" w:eastAsia="黑体" w:hint="eastAsia"/>
                <w:sz w:val="21"/>
              </w:rPr>
              <w:t>意</w:t>
              <w:tab/>
            </w:r>
            <w:r>
              <w:rPr>
                <w:sz w:val="21"/>
              </w:rPr>
              <w:t>11</w:t>
            </w:r>
          </w:p>
          <w:p>
            <w:pPr>
              <w:pStyle w:val="TableParagraph"/>
              <w:tabs>
                <w:tab w:pos="1118" w:val="left" w:leader="none"/>
              </w:tabs>
              <w:spacing w:before="21"/>
              <w:ind w:left="107"/>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pStyle w:val="TableParagraph"/>
              <w:tabs>
                <w:tab w:pos="1118" w:val="left" w:leader="none"/>
              </w:tabs>
              <w:spacing w:before="25"/>
              <w:ind w:left="107"/>
              <w:rPr>
                <w:b/>
                <w:sz w:val="21"/>
              </w:rPr>
            </w:pPr>
            <w:r>
              <w:rPr>
                <w:rFonts w:ascii="Arial" w:hAnsi="Arial" w:eastAsia="Arial"/>
                <w:b/>
                <w:w w:val="110"/>
                <w:position w:val="-11"/>
                <w:sz w:val="52"/>
              </w:rPr>
              <w:t></w:t>
              <w:tab/>
            </w:r>
            <w:r>
              <w:rPr>
                <w:b/>
                <w:sz w:val="21"/>
              </w:rPr>
              <w:t>条款目录</w:t>
            </w:r>
          </w:p>
        </w:tc>
      </w:tr>
      <w:tr>
        <w:trPr>
          <w:trHeight w:val="261" w:hRule="atLeast"/>
        </w:trPr>
        <w:tc>
          <w:tcPr>
            <w:tcW w:w="2641" w:type="dxa"/>
            <w:tcBorders>
              <w:left w:val="single" w:sz="4" w:space="0" w:color="000000"/>
            </w:tcBorders>
          </w:tcPr>
          <w:p>
            <w:pPr>
              <w:pStyle w:val="TableParagraph"/>
              <w:spacing w:line="211" w:lineRule="exact"/>
              <w:ind w:left="306"/>
              <w:rPr>
                <w:b/>
                <w:sz w:val="21"/>
              </w:rPr>
            </w:pPr>
            <w:r>
              <w:rPr>
                <w:b/>
                <w:sz w:val="21"/>
              </w:rPr>
              <w:t>1.您与我们订立的合同</w:t>
            </w:r>
          </w:p>
        </w:tc>
        <w:tc>
          <w:tcPr>
            <w:tcW w:w="3226" w:type="dxa"/>
          </w:tcPr>
          <w:p>
            <w:pPr>
              <w:pStyle w:val="TableParagraph"/>
              <w:spacing w:line="211" w:lineRule="exact"/>
              <w:ind w:left="234"/>
              <w:rPr>
                <w:sz w:val="21"/>
              </w:rPr>
            </w:pPr>
            <w:r>
              <w:rPr>
                <w:sz w:val="21"/>
              </w:rPr>
              <w:t>5.2 保单贷款</w:t>
            </w:r>
          </w:p>
        </w:tc>
        <w:tc>
          <w:tcPr>
            <w:tcW w:w="4255" w:type="dxa"/>
            <w:tcBorders>
              <w:right w:val="single" w:sz="4" w:space="0" w:color="000000"/>
            </w:tcBorders>
          </w:tcPr>
          <w:p>
            <w:pPr>
              <w:pStyle w:val="TableParagraph"/>
              <w:spacing w:line="211" w:lineRule="exact"/>
              <w:ind w:left="263"/>
              <w:rPr>
                <w:sz w:val="21"/>
              </w:rPr>
            </w:pPr>
            <w:r>
              <w:rPr>
                <w:sz w:val="21"/>
              </w:rPr>
              <w:t>11.4 周岁</w:t>
            </w:r>
          </w:p>
        </w:tc>
      </w:tr>
      <w:tr>
        <w:trPr>
          <w:trHeight w:val="311" w:hRule="atLeast"/>
        </w:trPr>
        <w:tc>
          <w:tcPr>
            <w:tcW w:w="2641" w:type="dxa"/>
            <w:tcBorders>
              <w:left w:val="single" w:sz="4" w:space="0" w:color="000000"/>
            </w:tcBorders>
          </w:tcPr>
          <w:p>
            <w:pPr>
              <w:pStyle w:val="TableParagraph"/>
              <w:spacing w:line="261" w:lineRule="exact"/>
              <w:ind w:left="412"/>
              <w:rPr>
                <w:sz w:val="21"/>
              </w:rPr>
            </w:pPr>
            <w:r>
              <w:rPr>
                <w:sz w:val="21"/>
              </w:rPr>
              <w:t>1.1 合同构成</w:t>
            </w:r>
          </w:p>
        </w:tc>
        <w:tc>
          <w:tcPr>
            <w:tcW w:w="3226" w:type="dxa"/>
          </w:tcPr>
          <w:p>
            <w:pPr>
              <w:pStyle w:val="TableParagraph"/>
              <w:spacing w:line="261" w:lineRule="exact"/>
              <w:ind w:left="234"/>
              <w:rPr>
                <w:sz w:val="21"/>
              </w:rPr>
            </w:pPr>
            <w:r>
              <w:rPr>
                <w:sz w:val="21"/>
              </w:rPr>
              <w:t>5.3 保险费自动垫交</w:t>
            </w:r>
          </w:p>
        </w:tc>
        <w:tc>
          <w:tcPr>
            <w:tcW w:w="4255" w:type="dxa"/>
            <w:tcBorders>
              <w:right w:val="single" w:sz="4" w:space="0" w:color="000000"/>
            </w:tcBorders>
          </w:tcPr>
          <w:p>
            <w:pPr>
              <w:pStyle w:val="TableParagraph"/>
              <w:spacing w:line="261" w:lineRule="exact"/>
              <w:ind w:left="263"/>
              <w:rPr>
                <w:sz w:val="21"/>
              </w:rPr>
            </w:pPr>
            <w:r>
              <w:rPr>
                <w:sz w:val="21"/>
              </w:rPr>
              <w:t>11.5 有效身份证件</w:t>
            </w:r>
          </w:p>
        </w:tc>
      </w:tr>
      <w:tr>
        <w:trPr>
          <w:trHeight w:val="312" w:hRule="atLeast"/>
        </w:trPr>
        <w:tc>
          <w:tcPr>
            <w:tcW w:w="2641" w:type="dxa"/>
            <w:tcBorders>
              <w:left w:val="single" w:sz="4" w:space="0" w:color="000000"/>
            </w:tcBorders>
          </w:tcPr>
          <w:p>
            <w:pPr>
              <w:pStyle w:val="TableParagraph"/>
              <w:spacing w:line="261" w:lineRule="exact"/>
              <w:ind w:left="412"/>
              <w:rPr>
                <w:sz w:val="21"/>
              </w:rPr>
            </w:pPr>
            <w:r>
              <w:rPr>
                <w:sz w:val="21"/>
              </w:rPr>
              <w:t>1.2 合同成立及生效</w:t>
            </w:r>
          </w:p>
        </w:tc>
        <w:tc>
          <w:tcPr>
            <w:tcW w:w="3226" w:type="dxa"/>
          </w:tcPr>
          <w:p>
            <w:pPr>
              <w:pStyle w:val="TableParagraph"/>
              <w:spacing w:line="261" w:lineRule="exact"/>
              <w:ind w:left="234"/>
              <w:rPr>
                <w:sz w:val="21"/>
              </w:rPr>
            </w:pPr>
            <w:r>
              <w:rPr>
                <w:sz w:val="21"/>
              </w:rPr>
              <w:t>5.4 减保</w:t>
            </w:r>
          </w:p>
        </w:tc>
        <w:tc>
          <w:tcPr>
            <w:tcW w:w="4255" w:type="dxa"/>
            <w:tcBorders>
              <w:right w:val="single" w:sz="4" w:space="0" w:color="000000"/>
            </w:tcBorders>
          </w:tcPr>
          <w:p>
            <w:pPr>
              <w:pStyle w:val="TableParagraph"/>
              <w:spacing w:line="261" w:lineRule="exact"/>
              <w:ind w:left="263"/>
              <w:rPr>
                <w:sz w:val="21"/>
              </w:rPr>
            </w:pPr>
            <w:r>
              <w:rPr>
                <w:sz w:val="21"/>
              </w:rPr>
              <w:t>11.6 医院</w:t>
            </w:r>
          </w:p>
        </w:tc>
      </w:tr>
      <w:tr>
        <w:trPr>
          <w:trHeight w:val="311" w:hRule="atLeast"/>
        </w:trPr>
        <w:tc>
          <w:tcPr>
            <w:tcW w:w="2641" w:type="dxa"/>
            <w:tcBorders>
              <w:left w:val="single" w:sz="4" w:space="0" w:color="000000"/>
            </w:tcBorders>
          </w:tcPr>
          <w:p>
            <w:pPr>
              <w:pStyle w:val="TableParagraph"/>
              <w:spacing w:line="261" w:lineRule="exact"/>
              <w:ind w:left="412"/>
              <w:rPr>
                <w:sz w:val="21"/>
              </w:rPr>
            </w:pPr>
            <w:r>
              <w:rPr>
                <w:sz w:val="21"/>
              </w:rPr>
              <w:t>1.3 投保年龄</w:t>
            </w:r>
          </w:p>
        </w:tc>
        <w:tc>
          <w:tcPr>
            <w:tcW w:w="3226" w:type="dxa"/>
          </w:tcPr>
          <w:p>
            <w:pPr>
              <w:pStyle w:val="TableParagraph"/>
              <w:spacing w:line="261" w:lineRule="exact"/>
              <w:ind w:left="234"/>
              <w:rPr>
                <w:sz w:val="21"/>
              </w:rPr>
            </w:pPr>
            <w:r>
              <w:rPr>
                <w:sz w:val="21"/>
              </w:rPr>
              <w:t>5.5 减额交清</w:t>
            </w:r>
          </w:p>
        </w:tc>
        <w:tc>
          <w:tcPr>
            <w:tcW w:w="4255" w:type="dxa"/>
            <w:tcBorders>
              <w:right w:val="single" w:sz="4" w:space="0" w:color="000000"/>
            </w:tcBorders>
          </w:tcPr>
          <w:p>
            <w:pPr>
              <w:pStyle w:val="TableParagraph"/>
              <w:spacing w:line="261" w:lineRule="exact"/>
              <w:ind w:left="263"/>
              <w:rPr>
                <w:sz w:val="21"/>
              </w:rPr>
            </w:pPr>
            <w:r>
              <w:rPr>
                <w:sz w:val="21"/>
              </w:rPr>
              <w:t>11.7 初次确诊</w:t>
            </w:r>
          </w:p>
        </w:tc>
      </w:tr>
      <w:tr>
        <w:trPr>
          <w:trHeight w:val="311" w:hRule="atLeast"/>
        </w:trPr>
        <w:tc>
          <w:tcPr>
            <w:tcW w:w="2641" w:type="dxa"/>
            <w:tcBorders>
              <w:left w:val="single" w:sz="4" w:space="0" w:color="000000"/>
            </w:tcBorders>
          </w:tcPr>
          <w:p>
            <w:pPr>
              <w:pStyle w:val="TableParagraph"/>
              <w:spacing w:line="261" w:lineRule="exact"/>
              <w:ind w:left="412"/>
              <w:rPr>
                <w:sz w:val="21"/>
              </w:rPr>
            </w:pPr>
            <w:r>
              <w:rPr>
                <w:sz w:val="21"/>
              </w:rPr>
              <w:t>1.4 犹豫期</w:t>
            </w:r>
          </w:p>
        </w:tc>
        <w:tc>
          <w:tcPr>
            <w:tcW w:w="3226" w:type="dxa"/>
          </w:tcPr>
          <w:p>
            <w:pPr>
              <w:pStyle w:val="TableParagraph"/>
              <w:spacing w:line="261" w:lineRule="exact"/>
              <w:ind w:left="128"/>
              <w:rPr>
                <w:b/>
                <w:sz w:val="21"/>
              </w:rPr>
            </w:pPr>
            <w:r>
              <w:rPr>
                <w:b/>
                <w:sz w:val="21"/>
              </w:rPr>
              <w:t>6．合同效力的中止及恢复</w:t>
            </w:r>
          </w:p>
        </w:tc>
        <w:tc>
          <w:tcPr>
            <w:tcW w:w="4255" w:type="dxa"/>
            <w:tcBorders>
              <w:right w:val="single" w:sz="4" w:space="0" w:color="000000"/>
            </w:tcBorders>
          </w:tcPr>
          <w:p>
            <w:pPr>
              <w:pStyle w:val="TableParagraph"/>
              <w:spacing w:line="261" w:lineRule="exact"/>
              <w:ind w:left="263"/>
              <w:rPr>
                <w:sz w:val="21"/>
              </w:rPr>
            </w:pPr>
            <w:r>
              <w:rPr>
                <w:sz w:val="21"/>
              </w:rPr>
              <w:t>11.8 意外伤害</w:t>
            </w:r>
          </w:p>
        </w:tc>
      </w:tr>
      <w:tr>
        <w:trPr>
          <w:trHeight w:val="312" w:hRule="atLeast"/>
        </w:trPr>
        <w:tc>
          <w:tcPr>
            <w:tcW w:w="2641" w:type="dxa"/>
            <w:tcBorders>
              <w:left w:val="single" w:sz="4" w:space="0" w:color="000000"/>
            </w:tcBorders>
          </w:tcPr>
          <w:p>
            <w:pPr>
              <w:pStyle w:val="TableParagraph"/>
              <w:spacing w:line="261" w:lineRule="exact"/>
              <w:ind w:left="306"/>
              <w:rPr>
                <w:b/>
                <w:sz w:val="21"/>
              </w:rPr>
            </w:pPr>
            <w:r>
              <w:rPr>
                <w:b/>
                <w:sz w:val="21"/>
              </w:rPr>
              <w:t>2. 我们提供的保障</w:t>
            </w:r>
          </w:p>
        </w:tc>
        <w:tc>
          <w:tcPr>
            <w:tcW w:w="3226" w:type="dxa"/>
          </w:tcPr>
          <w:p>
            <w:pPr>
              <w:pStyle w:val="TableParagraph"/>
              <w:spacing w:line="261" w:lineRule="exact"/>
              <w:ind w:left="234"/>
              <w:rPr>
                <w:sz w:val="21"/>
              </w:rPr>
            </w:pPr>
            <w:r>
              <w:rPr>
                <w:sz w:val="21"/>
              </w:rPr>
              <w:t>6.1 效力中止</w:t>
            </w:r>
          </w:p>
        </w:tc>
        <w:tc>
          <w:tcPr>
            <w:tcW w:w="4255" w:type="dxa"/>
            <w:tcBorders>
              <w:right w:val="single" w:sz="4" w:space="0" w:color="000000"/>
            </w:tcBorders>
          </w:tcPr>
          <w:p>
            <w:pPr>
              <w:pStyle w:val="TableParagraph"/>
              <w:spacing w:line="261" w:lineRule="exact"/>
              <w:ind w:left="263"/>
              <w:rPr>
                <w:sz w:val="21"/>
              </w:rPr>
            </w:pPr>
            <w:r>
              <w:rPr>
                <w:sz w:val="21"/>
              </w:rPr>
              <w:t>11.9 毒品</w:t>
            </w:r>
          </w:p>
        </w:tc>
      </w:tr>
      <w:tr>
        <w:trPr>
          <w:trHeight w:val="312" w:hRule="atLeast"/>
        </w:trPr>
        <w:tc>
          <w:tcPr>
            <w:tcW w:w="2641" w:type="dxa"/>
            <w:tcBorders>
              <w:left w:val="single" w:sz="4" w:space="0" w:color="000000"/>
            </w:tcBorders>
          </w:tcPr>
          <w:p>
            <w:pPr>
              <w:pStyle w:val="TableParagraph"/>
              <w:spacing w:line="262" w:lineRule="exact"/>
              <w:ind w:left="412"/>
              <w:rPr>
                <w:sz w:val="21"/>
              </w:rPr>
            </w:pPr>
            <w:r>
              <w:rPr>
                <w:sz w:val="21"/>
              </w:rPr>
              <w:t>2.1 基本保险金额</w:t>
            </w:r>
          </w:p>
        </w:tc>
        <w:tc>
          <w:tcPr>
            <w:tcW w:w="3226" w:type="dxa"/>
          </w:tcPr>
          <w:p>
            <w:pPr>
              <w:pStyle w:val="TableParagraph"/>
              <w:spacing w:line="262" w:lineRule="exact"/>
              <w:ind w:left="234"/>
              <w:rPr>
                <w:sz w:val="21"/>
              </w:rPr>
            </w:pPr>
            <w:r>
              <w:rPr>
                <w:sz w:val="21"/>
              </w:rPr>
              <w:t>6.2 效力恢复</w:t>
            </w:r>
          </w:p>
        </w:tc>
        <w:tc>
          <w:tcPr>
            <w:tcW w:w="4255" w:type="dxa"/>
            <w:tcBorders>
              <w:right w:val="single" w:sz="4" w:space="0" w:color="000000"/>
            </w:tcBorders>
          </w:tcPr>
          <w:p>
            <w:pPr>
              <w:pStyle w:val="TableParagraph"/>
              <w:spacing w:line="262" w:lineRule="exact"/>
              <w:ind w:left="263"/>
              <w:rPr>
                <w:sz w:val="21"/>
              </w:rPr>
            </w:pPr>
            <w:r>
              <w:rPr>
                <w:sz w:val="21"/>
              </w:rPr>
              <w:t>11.10 酒后驾驶</w:t>
            </w:r>
          </w:p>
        </w:tc>
      </w:tr>
      <w:tr>
        <w:trPr>
          <w:trHeight w:val="311" w:hRule="atLeast"/>
        </w:trPr>
        <w:tc>
          <w:tcPr>
            <w:tcW w:w="2641" w:type="dxa"/>
            <w:tcBorders>
              <w:left w:val="single" w:sz="4" w:space="0" w:color="000000"/>
            </w:tcBorders>
          </w:tcPr>
          <w:p>
            <w:pPr>
              <w:pStyle w:val="TableParagraph"/>
              <w:spacing w:line="261" w:lineRule="exact"/>
              <w:ind w:left="412"/>
              <w:rPr>
                <w:sz w:val="21"/>
              </w:rPr>
            </w:pPr>
            <w:r>
              <w:rPr>
                <w:sz w:val="21"/>
              </w:rPr>
              <w:t>2.2 未成年人身故保险</w:t>
            </w:r>
          </w:p>
        </w:tc>
        <w:tc>
          <w:tcPr>
            <w:tcW w:w="3226" w:type="dxa"/>
          </w:tcPr>
          <w:p>
            <w:pPr>
              <w:pStyle w:val="TableParagraph"/>
              <w:spacing w:line="261" w:lineRule="exact"/>
              <w:ind w:left="128"/>
              <w:rPr>
                <w:b/>
                <w:sz w:val="21"/>
              </w:rPr>
            </w:pPr>
            <w:r>
              <w:rPr>
                <w:b/>
                <w:sz w:val="21"/>
              </w:rPr>
              <w:t>7. 合同解除</w:t>
            </w:r>
          </w:p>
        </w:tc>
        <w:tc>
          <w:tcPr>
            <w:tcW w:w="4255" w:type="dxa"/>
            <w:tcBorders>
              <w:right w:val="single" w:sz="4" w:space="0" w:color="000000"/>
            </w:tcBorders>
          </w:tcPr>
          <w:p>
            <w:pPr>
              <w:pStyle w:val="TableParagraph"/>
              <w:spacing w:line="261" w:lineRule="exact"/>
              <w:ind w:left="263"/>
              <w:rPr>
                <w:sz w:val="21"/>
              </w:rPr>
            </w:pPr>
            <w:r>
              <w:rPr>
                <w:sz w:val="21"/>
              </w:rPr>
              <w:t>11.11 无合法有效驾驶证驾驶</w:t>
            </w:r>
          </w:p>
        </w:tc>
      </w:tr>
      <w:tr>
        <w:trPr>
          <w:trHeight w:val="312" w:hRule="atLeast"/>
        </w:trPr>
        <w:tc>
          <w:tcPr>
            <w:tcW w:w="2641" w:type="dxa"/>
            <w:tcBorders>
              <w:left w:val="single" w:sz="4" w:space="0" w:color="000000"/>
            </w:tcBorders>
          </w:tcPr>
          <w:p>
            <w:pPr>
              <w:pStyle w:val="TableParagraph"/>
              <w:spacing w:line="261" w:lineRule="exact"/>
              <w:ind w:left="833"/>
              <w:rPr>
                <w:sz w:val="21"/>
              </w:rPr>
            </w:pPr>
            <w:r>
              <w:rPr>
                <w:sz w:val="21"/>
              </w:rPr>
              <w:t>金限制</w:t>
            </w:r>
          </w:p>
        </w:tc>
        <w:tc>
          <w:tcPr>
            <w:tcW w:w="3226" w:type="dxa"/>
          </w:tcPr>
          <w:p>
            <w:pPr>
              <w:pStyle w:val="TableParagraph"/>
              <w:spacing w:line="261" w:lineRule="exact"/>
              <w:ind w:left="234"/>
              <w:rPr>
                <w:sz w:val="21"/>
              </w:rPr>
            </w:pPr>
            <w:r>
              <w:rPr>
                <w:sz w:val="21"/>
              </w:rPr>
              <w:t>7.1 您解除合同的手续及风险</w:t>
            </w:r>
          </w:p>
        </w:tc>
        <w:tc>
          <w:tcPr>
            <w:tcW w:w="4255" w:type="dxa"/>
            <w:tcBorders>
              <w:right w:val="single" w:sz="4" w:space="0" w:color="000000"/>
            </w:tcBorders>
          </w:tcPr>
          <w:p>
            <w:pPr>
              <w:pStyle w:val="TableParagraph"/>
              <w:spacing w:line="261" w:lineRule="exact"/>
              <w:ind w:left="263"/>
              <w:rPr>
                <w:sz w:val="21"/>
              </w:rPr>
            </w:pPr>
            <w:r>
              <w:rPr>
                <w:sz w:val="21"/>
              </w:rPr>
              <w:t>11.12 无合法有效行驶证</w:t>
            </w:r>
          </w:p>
        </w:tc>
      </w:tr>
      <w:tr>
        <w:trPr>
          <w:trHeight w:val="311" w:hRule="atLeast"/>
        </w:trPr>
        <w:tc>
          <w:tcPr>
            <w:tcW w:w="2641" w:type="dxa"/>
            <w:tcBorders>
              <w:left w:val="single" w:sz="4" w:space="0" w:color="000000"/>
            </w:tcBorders>
          </w:tcPr>
          <w:p>
            <w:pPr>
              <w:pStyle w:val="TableParagraph"/>
              <w:spacing w:line="261" w:lineRule="exact"/>
              <w:ind w:left="412"/>
              <w:rPr>
                <w:sz w:val="21"/>
              </w:rPr>
            </w:pPr>
            <w:r>
              <w:rPr>
                <w:sz w:val="21"/>
              </w:rPr>
              <w:t>2.3 保险期间</w:t>
            </w:r>
          </w:p>
        </w:tc>
        <w:tc>
          <w:tcPr>
            <w:tcW w:w="3226" w:type="dxa"/>
          </w:tcPr>
          <w:p>
            <w:pPr>
              <w:pStyle w:val="TableParagraph"/>
              <w:spacing w:line="261" w:lineRule="exact"/>
              <w:ind w:left="128"/>
              <w:rPr>
                <w:b/>
                <w:sz w:val="21"/>
              </w:rPr>
            </w:pPr>
            <w:r>
              <w:rPr>
                <w:b/>
                <w:sz w:val="21"/>
              </w:rPr>
              <w:t>8. 其他需要关注的事项</w:t>
            </w:r>
          </w:p>
        </w:tc>
        <w:tc>
          <w:tcPr>
            <w:tcW w:w="4255" w:type="dxa"/>
            <w:tcBorders>
              <w:right w:val="single" w:sz="4" w:space="0" w:color="000000"/>
            </w:tcBorders>
          </w:tcPr>
          <w:p>
            <w:pPr>
              <w:pStyle w:val="TableParagraph"/>
              <w:spacing w:line="261" w:lineRule="exact"/>
              <w:ind w:left="263"/>
              <w:rPr>
                <w:sz w:val="21"/>
              </w:rPr>
            </w:pPr>
            <w:r>
              <w:rPr>
                <w:sz w:val="21"/>
              </w:rPr>
              <w:t>11.13 机动车</w:t>
            </w:r>
          </w:p>
        </w:tc>
      </w:tr>
      <w:tr>
        <w:trPr>
          <w:trHeight w:val="311" w:hRule="atLeast"/>
        </w:trPr>
        <w:tc>
          <w:tcPr>
            <w:tcW w:w="2641" w:type="dxa"/>
            <w:tcBorders>
              <w:left w:val="single" w:sz="4" w:space="0" w:color="000000"/>
            </w:tcBorders>
          </w:tcPr>
          <w:p>
            <w:pPr>
              <w:pStyle w:val="TableParagraph"/>
              <w:spacing w:line="261" w:lineRule="exact"/>
              <w:ind w:left="412"/>
              <w:rPr>
                <w:sz w:val="21"/>
              </w:rPr>
            </w:pPr>
            <w:r>
              <w:rPr>
                <w:sz w:val="21"/>
              </w:rPr>
              <w:t>2.4 保险责任</w:t>
            </w:r>
          </w:p>
        </w:tc>
        <w:tc>
          <w:tcPr>
            <w:tcW w:w="3226" w:type="dxa"/>
          </w:tcPr>
          <w:p>
            <w:pPr>
              <w:pStyle w:val="TableParagraph"/>
              <w:spacing w:line="261" w:lineRule="exact"/>
              <w:ind w:left="234"/>
              <w:rPr>
                <w:sz w:val="21"/>
              </w:rPr>
            </w:pPr>
            <w:r>
              <w:rPr>
                <w:sz w:val="21"/>
              </w:rPr>
              <w:t>8.1 说明与如实告知</w:t>
            </w:r>
          </w:p>
        </w:tc>
        <w:tc>
          <w:tcPr>
            <w:tcW w:w="4255" w:type="dxa"/>
            <w:tcBorders>
              <w:right w:val="single" w:sz="4" w:space="0" w:color="000000"/>
            </w:tcBorders>
          </w:tcPr>
          <w:p>
            <w:pPr>
              <w:pStyle w:val="TableParagraph"/>
              <w:spacing w:line="261" w:lineRule="exact"/>
              <w:ind w:left="263"/>
              <w:rPr>
                <w:sz w:val="21"/>
              </w:rPr>
            </w:pPr>
            <w:r>
              <w:rPr>
                <w:sz w:val="21"/>
              </w:rPr>
              <w:t>11.14 感染艾滋病病毒或者患艾滋病</w:t>
            </w:r>
          </w:p>
        </w:tc>
      </w:tr>
      <w:tr>
        <w:trPr>
          <w:trHeight w:val="311" w:hRule="atLeast"/>
        </w:trPr>
        <w:tc>
          <w:tcPr>
            <w:tcW w:w="2641" w:type="dxa"/>
            <w:tcBorders>
              <w:left w:val="single" w:sz="4" w:space="0" w:color="000000"/>
            </w:tcBorders>
          </w:tcPr>
          <w:p>
            <w:pPr>
              <w:pStyle w:val="TableParagraph"/>
              <w:spacing w:line="261" w:lineRule="exact"/>
              <w:ind w:left="412"/>
              <w:rPr>
                <w:sz w:val="21"/>
              </w:rPr>
            </w:pPr>
            <w:r>
              <w:rPr>
                <w:sz w:val="21"/>
              </w:rPr>
              <w:t>2.5 责任免除</w:t>
            </w:r>
          </w:p>
        </w:tc>
        <w:tc>
          <w:tcPr>
            <w:tcW w:w="3226" w:type="dxa"/>
          </w:tcPr>
          <w:p>
            <w:pPr>
              <w:pStyle w:val="TableParagraph"/>
              <w:spacing w:line="261" w:lineRule="exact"/>
              <w:ind w:left="234"/>
              <w:rPr>
                <w:sz w:val="21"/>
              </w:rPr>
            </w:pPr>
            <w:r>
              <w:rPr>
                <w:sz w:val="21"/>
              </w:rPr>
              <w:t>8.2 我们合同解除权的限制</w:t>
            </w:r>
          </w:p>
        </w:tc>
        <w:tc>
          <w:tcPr>
            <w:tcW w:w="4255" w:type="dxa"/>
            <w:tcBorders>
              <w:right w:val="single" w:sz="4" w:space="0" w:color="000000"/>
            </w:tcBorders>
          </w:tcPr>
          <w:p>
            <w:pPr>
              <w:pStyle w:val="TableParagraph"/>
              <w:spacing w:line="261" w:lineRule="exact"/>
              <w:ind w:left="263"/>
              <w:rPr>
                <w:sz w:val="21"/>
              </w:rPr>
            </w:pPr>
            <w:r>
              <w:rPr>
                <w:sz w:val="21"/>
              </w:rPr>
              <w:t>11.15 遗传性疾病</w:t>
            </w:r>
          </w:p>
        </w:tc>
      </w:tr>
      <w:tr>
        <w:trPr>
          <w:trHeight w:val="311" w:hRule="atLeast"/>
        </w:trPr>
        <w:tc>
          <w:tcPr>
            <w:tcW w:w="2641" w:type="dxa"/>
            <w:tcBorders>
              <w:left w:val="single" w:sz="4" w:space="0" w:color="000000"/>
            </w:tcBorders>
          </w:tcPr>
          <w:p>
            <w:pPr>
              <w:pStyle w:val="TableParagraph"/>
              <w:spacing w:line="261" w:lineRule="exact"/>
              <w:ind w:left="306"/>
              <w:rPr>
                <w:b/>
                <w:sz w:val="21"/>
              </w:rPr>
            </w:pPr>
            <w:r>
              <w:rPr>
                <w:b/>
                <w:sz w:val="21"/>
              </w:rPr>
              <w:t>3. 保险金的申请</w:t>
            </w:r>
          </w:p>
        </w:tc>
        <w:tc>
          <w:tcPr>
            <w:tcW w:w="3226" w:type="dxa"/>
          </w:tcPr>
          <w:p>
            <w:pPr>
              <w:pStyle w:val="TableParagraph"/>
              <w:spacing w:line="261" w:lineRule="exact"/>
              <w:ind w:left="234"/>
              <w:rPr>
                <w:sz w:val="21"/>
              </w:rPr>
            </w:pPr>
            <w:r>
              <w:rPr>
                <w:sz w:val="21"/>
              </w:rPr>
              <w:t>8.3 年龄性别错误</w:t>
            </w:r>
          </w:p>
        </w:tc>
        <w:tc>
          <w:tcPr>
            <w:tcW w:w="4255" w:type="dxa"/>
            <w:tcBorders>
              <w:right w:val="single" w:sz="4" w:space="0" w:color="000000"/>
            </w:tcBorders>
          </w:tcPr>
          <w:p>
            <w:pPr>
              <w:pStyle w:val="TableParagraph"/>
              <w:spacing w:line="261" w:lineRule="exact"/>
              <w:ind w:left="263"/>
              <w:rPr>
                <w:sz w:val="21"/>
              </w:rPr>
            </w:pPr>
            <w:r>
              <w:rPr>
                <w:sz w:val="21"/>
              </w:rPr>
              <w:t>11.16 先天性畸形、变形或者染色体异常</w:t>
            </w:r>
          </w:p>
        </w:tc>
      </w:tr>
      <w:tr>
        <w:trPr>
          <w:trHeight w:val="310" w:hRule="atLeast"/>
        </w:trPr>
        <w:tc>
          <w:tcPr>
            <w:tcW w:w="2641" w:type="dxa"/>
            <w:tcBorders>
              <w:left w:val="single" w:sz="4" w:space="0" w:color="000000"/>
              <w:bottom w:val="single" w:sz="4" w:space="0" w:color="000000"/>
            </w:tcBorders>
          </w:tcPr>
          <w:p>
            <w:pPr>
              <w:pStyle w:val="TableParagraph"/>
              <w:spacing w:line="261" w:lineRule="exact"/>
              <w:ind w:left="412"/>
              <w:rPr>
                <w:sz w:val="21"/>
              </w:rPr>
            </w:pPr>
            <w:r>
              <w:rPr>
                <w:sz w:val="21"/>
              </w:rPr>
              <w:t>3.1 受益人</w:t>
            </w:r>
          </w:p>
        </w:tc>
        <w:tc>
          <w:tcPr>
            <w:tcW w:w="3226" w:type="dxa"/>
            <w:tcBorders>
              <w:bottom w:val="single" w:sz="4" w:space="0" w:color="000000"/>
            </w:tcBorders>
          </w:tcPr>
          <w:p>
            <w:pPr>
              <w:pStyle w:val="TableParagraph"/>
              <w:spacing w:line="261" w:lineRule="exact"/>
              <w:ind w:left="234"/>
              <w:rPr>
                <w:sz w:val="21"/>
              </w:rPr>
            </w:pPr>
            <w:r>
              <w:rPr>
                <w:sz w:val="21"/>
              </w:rPr>
              <w:t>8.4 未还款项</w:t>
            </w:r>
          </w:p>
        </w:tc>
        <w:tc>
          <w:tcPr>
            <w:tcW w:w="4255" w:type="dxa"/>
            <w:tcBorders>
              <w:bottom w:val="single" w:sz="4" w:space="0" w:color="000000"/>
              <w:right w:val="single" w:sz="4" w:space="0" w:color="000000"/>
            </w:tcBorders>
          </w:tcPr>
          <w:p>
            <w:pPr>
              <w:pStyle w:val="TableParagraph"/>
              <w:spacing w:line="261" w:lineRule="exact"/>
              <w:ind w:left="263"/>
              <w:rPr>
                <w:sz w:val="21"/>
              </w:rPr>
            </w:pPr>
            <w:r>
              <w:rPr>
                <w:sz w:val="21"/>
              </w:rPr>
              <w:t>11.17 现金价值</w:t>
            </w:r>
          </w:p>
        </w:tc>
      </w:tr>
    </w:tbl>
    <w:p>
      <w:pPr>
        <w:spacing w:after="0" w:line="261" w:lineRule="exact"/>
        <w:rPr>
          <w:sz w:val="21"/>
        </w:rPr>
        <w:sectPr>
          <w:type w:val="continuous"/>
          <w:pgSz w:w="11910" w:h="16840"/>
          <w:pgMar w:top="1120" w:bottom="280" w:left="780" w:right="480"/>
        </w:sectPr>
      </w:pPr>
    </w:p>
    <w:p>
      <w:pPr>
        <w:spacing w:line="240" w:lineRule="auto"/>
        <w:ind w:left="107" w:right="0" w:firstLine="0"/>
        <w:rPr>
          <w:sz w:val="20"/>
        </w:rPr>
      </w:pPr>
      <w:r>
        <w:rPr>
          <w:rFonts w:ascii="Times New Roman"/>
          <w:spacing w:val="-50"/>
          <w:sz w:val="20"/>
        </w:rPr>
        <w:t> </w:t>
      </w:r>
      <w:r>
        <w:rPr>
          <w:spacing w:val="-50"/>
          <w:sz w:val="20"/>
        </w:rPr>
        <w:pict>
          <v:group style="width:506.5pt;height:157.1pt;mso-position-horizontal-relative:char;mso-position-vertical-relative:line" coordorigin="0,0" coordsize="10130,3142">
            <v:line style="position:absolute" from="10,5" to="10120,5" stroked="true" strokeweight=".48pt" strokecolor="#000000">
              <v:stroke dashstyle="solid"/>
            </v:line>
            <v:line style="position:absolute" from="5,0" to="5,3142" stroked="true" strokeweight=".48pt" strokecolor="#000000">
              <v:stroke dashstyle="solid"/>
            </v:line>
            <v:line style="position:absolute" from="10,3137" to="10120,3137" stroked="true" strokeweight=".48pt" strokecolor="#000000">
              <v:stroke dashstyle="solid"/>
            </v:line>
            <v:line style="position:absolute" from="10125,0" to="10125,3142" stroked="true" strokeweight=".47998pt" strokecolor="#000000">
              <v:stroke dashstyle="solid"/>
            </v:line>
            <v:shapetype id="_x0000_t202" o:spt="202" coordsize="21600,21600" path="m,l,21600r21600,l21600,xe">
              <v:stroke joinstyle="miter"/>
              <v:path gradientshapeok="t" o:connecttype="rect"/>
            </v:shapetype>
            <v:shape style="position:absolute;left:312;top:63;width:1809;height:3020" type="#_x0000_t202" filled="false" stroked="false">
              <v:textbox inset="0,0,0,0">
                <w:txbxContent>
                  <w:p>
                    <w:pPr>
                      <w:numPr>
                        <w:ilvl w:val="1"/>
                        <w:numId w:val="2"/>
                      </w:numPr>
                      <w:tabs>
                        <w:tab w:pos="529" w:val="left" w:leader="none"/>
                      </w:tabs>
                      <w:spacing w:line="211" w:lineRule="exact" w:before="0"/>
                      <w:ind w:left="528" w:right="0" w:hanging="423"/>
                      <w:jc w:val="left"/>
                      <w:rPr>
                        <w:sz w:val="21"/>
                      </w:rPr>
                    </w:pPr>
                    <w:r>
                      <w:rPr>
                        <w:spacing w:val="-3"/>
                        <w:sz w:val="21"/>
                      </w:rPr>
                      <w:t>保险事故通知</w:t>
                    </w:r>
                  </w:p>
                  <w:p>
                    <w:pPr>
                      <w:numPr>
                        <w:ilvl w:val="1"/>
                        <w:numId w:val="2"/>
                      </w:numPr>
                      <w:tabs>
                        <w:tab w:pos="529" w:val="left" w:leader="none"/>
                      </w:tabs>
                      <w:spacing w:before="37"/>
                      <w:ind w:left="528" w:right="0" w:hanging="423"/>
                      <w:jc w:val="left"/>
                      <w:rPr>
                        <w:sz w:val="21"/>
                      </w:rPr>
                    </w:pPr>
                    <w:r>
                      <w:rPr>
                        <w:spacing w:val="-3"/>
                        <w:sz w:val="21"/>
                      </w:rPr>
                      <w:t>保险金申请</w:t>
                    </w:r>
                  </w:p>
                  <w:p>
                    <w:pPr>
                      <w:numPr>
                        <w:ilvl w:val="1"/>
                        <w:numId w:val="2"/>
                      </w:numPr>
                      <w:tabs>
                        <w:tab w:pos="529" w:val="left" w:leader="none"/>
                      </w:tabs>
                      <w:spacing w:before="37"/>
                      <w:ind w:left="528" w:right="0" w:hanging="423"/>
                      <w:jc w:val="left"/>
                      <w:rPr>
                        <w:sz w:val="21"/>
                      </w:rPr>
                    </w:pPr>
                    <w:r>
                      <w:rPr>
                        <w:spacing w:val="-3"/>
                        <w:sz w:val="21"/>
                      </w:rPr>
                      <w:t>保险金给付</w:t>
                    </w:r>
                  </w:p>
                  <w:p>
                    <w:pPr>
                      <w:numPr>
                        <w:ilvl w:val="1"/>
                        <w:numId w:val="2"/>
                      </w:numPr>
                      <w:tabs>
                        <w:tab w:pos="529" w:val="left" w:leader="none"/>
                      </w:tabs>
                      <w:spacing w:before="36"/>
                      <w:ind w:left="528" w:right="0" w:hanging="423"/>
                      <w:jc w:val="left"/>
                      <w:rPr>
                        <w:sz w:val="21"/>
                      </w:rPr>
                    </w:pPr>
                    <w:r>
                      <w:rPr>
                        <w:spacing w:val="-3"/>
                        <w:sz w:val="21"/>
                      </w:rPr>
                      <w:t>宣告死亡处理</w:t>
                    </w:r>
                  </w:p>
                  <w:p>
                    <w:pPr>
                      <w:numPr>
                        <w:ilvl w:val="1"/>
                        <w:numId w:val="2"/>
                      </w:numPr>
                      <w:tabs>
                        <w:tab w:pos="476" w:val="left" w:leader="none"/>
                      </w:tabs>
                      <w:spacing w:before="36"/>
                      <w:ind w:left="475" w:right="0" w:hanging="370"/>
                      <w:jc w:val="left"/>
                      <w:rPr>
                        <w:sz w:val="21"/>
                      </w:rPr>
                    </w:pPr>
                    <w:r>
                      <w:rPr>
                        <w:spacing w:val="-3"/>
                        <w:sz w:val="21"/>
                      </w:rPr>
                      <w:t>诉讼时效</w:t>
                    </w:r>
                  </w:p>
                  <w:p>
                    <w:pPr>
                      <w:numPr>
                        <w:ilvl w:val="0"/>
                        <w:numId w:val="3"/>
                      </w:numPr>
                      <w:tabs>
                        <w:tab w:pos="318" w:val="left" w:leader="none"/>
                      </w:tabs>
                      <w:spacing w:before="36"/>
                      <w:ind w:left="317" w:right="0" w:hanging="317"/>
                      <w:jc w:val="left"/>
                      <w:rPr>
                        <w:b/>
                        <w:sz w:val="21"/>
                      </w:rPr>
                    </w:pPr>
                    <w:r>
                      <w:rPr>
                        <w:b/>
                        <w:sz w:val="21"/>
                      </w:rPr>
                      <w:t>保险费的交纳</w:t>
                    </w:r>
                  </w:p>
                  <w:p>
                    <w:pPr>
                      <w:numPr>
                        <w:ilvl w:val="1"/>
                        <w:numId w:val="3"/>
                      </w:numPr>
                      <w:tabs>
                        <w:tab w:pos="529" w:val="left" w:leader="none"/>
                      </w:tabs>
                      <w:spacing w:before="36"/>
                      <w:ind w:left="528" w:right="0" w:hanging="423"/>
                      <w:jc w:val="left"/>
                      <w:rPr>
                        <w:sz w:val="21"/>
                      </w:rPr>
                    </w:pPr>
                    <w:r>
                      <w:rPr>
                        <w:spacing w:val="-3"/>
                        <w:sz w:val="21"/>
                      </w:rPr>
                      <w:t>保险费的交纳</w:t>
                    </w:r>
                  </w:p>
                  <w:p>
                    <w:pPr>
                      <w:numPr>
                        <w:ilvl w:val="1"/>
                        <w:numId w:val="3"/>
                      </w:numPr>
                      <w:tabs>
                        <w:tab w:pos="529" w:val="left" w:leader="none"/>
                      </w:tabs>
                      <w:spacing w:before="36"/>
                      <w:ind w:left="528" w:right="0" w:hanging="423"/>
                      <w:jc w:val="left"/>
                      <w:rPr>
                        <w:sz w:val="21"/>
                      </w:rPr>
                    </w:pPr>
                    <w:r>
                      <w:rPr>
                        <w:spacing w:val="-2"/>
                        <w:sz w:val="21"/>
                      </w:rPr>
                      <w:t>宽限期</w:t>
                    </w:r>
                  </w:p>
                  <w:p>
                    <w:pPr>
                      <w:numPr>
                        <w:ilvl w:val="0"/>
                        <w:numId w:val="3"/>
                      </w:numPr>
                      <w:tabs>
                        <w:tab w:pos="318" w:val="left" w:leader="none"/>
                      </w:tabs>
                      <w:spacing w:before="36"/>
                      <w:ind w:left="317" w:right="0" w:hanging="317"/>
                      <w:jc w:val="left"/>
                      <w:rPr>
                        <w:b/>
                        <w:sz w:val="21"/>
                      </w:rPr>
                    </w:pPr>
                    <w:r>
                      <w:rPr>
                        <w:b/>
                        <w:sz w:val="21"/>
                      </w:rPr>
                      <w:t>现金价值权益</w:t>
                    </w:r>
                  </w:p>
                  <w:p>
                    <w:pPr>
                      <w:numPr>
                        <w:ilvl w:val="1"/>
                        <w:numId w:val="3"/>
                      </w:numPr>
                      <w:tabs>
                        <w:tab w:pos="529" w:val="left" w:leader="none"/>
                      </w:tabs>
                      <w:spacing w:before="36"/>
                      <w:ind w:left="528" w:right="0" w:hanging="423"/>
                      <w:jc w:val="left"/>
                      <w:rPr>
                        <w:sz w:val="21"/>
                      </w:rPr>
                    </w:pPr>
                    <w:r>
                      <w:rPr>
                        <w:spacing w:val="-3"/>
                        <w:sz w:val="21"/>
                      </w:rPr>
                      <w:t>现金价值</w:t>
                    </w:r>
                  </w:p>
                </w:txbxContent>
              </v:textbox>
              <w10:wrap type="none"/>
            </v:shape>
            <v:shape style="position:absolute;left:2875;top:63;width:2229;height:3020" type="#_x0000_t202" filled="false" stroked="false">
              <v:textbox inset="0,0,0,0">
                <w:txbxContent>
                  <w:p>
                    <w:pPr>
                      <w:numPr>
                        <w:ilvl w:val="1"/>
                        <w:numId w:val="4"/>
                      </w:numPr>
                      <w:tabs>
                        <w:tab w:pos="371" w:val="left" w:leader="none"/>
                      </w:tabs>
                      <w:spacing w:line="211" w:lineRule="exact" w:before="0"/>
                      <w:ind w:left="370" w:right="0" w:hanging="370"/>
                      <w:jc w:val="left"/>
                      <w:rPr>
                        <w:sz w:val="21"/>
                      </w:rPr>
                    </w:pPr>
                    <w:r>
                      <w:rPr>
                        <w:spacing w:val="-3"/>
                        <w:sz w:val="21"/>
                      </w:rPr>
                      <w:t>合同内容变更</w:t>
                    </w:r>
                  </w:p>
                  <w:p>
                    <w:pPr>
                      <w:numPr>
                        <w:ilvl w:val="1"/>
                        <w:numId w:val="4"/>
                      </w:numPr>
                      <w:tabs>
                        <w:tab w:pos="423" w:val="left" w:leader="none"/>
                      </w:tabs>
                      <w:spacing w:before="37"/>
                      <w:ind w:left="423" w:right="0" w:hanging="423"/>
                      <w:jc w:val="left"/>
                      <w:rPr>
                        <w:sz w:val="21"/>
                      </w:rPr>
                    </w:pPr>
                    <w:r>
                      <w:rPr>
                        <w:spacing w:val="-3"/>
                        <w:sz w:val="21"/>
                      </w:rPr>
                      <w:t>联系方式变更</w:t>
                    </w:r>
                  </w:p>
                  <w:p>
                    <w:pPr>
                      <w:numPr>
                        <w:ilvl w:val="1"/>
                        <w:numId w:val="4"/>
                      </w:numPr>
                      <w:tabs>
                        <w:tab w:pos="423" w:val="left" w:leader="none"/>
                      </w:tabs>
                      <w:spacing w:before="37"/>
                      <w:ind w:left="423" w:right="0" w:hanging="423"/>
                      <w:jc w:val="left"/>
                      <w:rPr>
                        <w:sz w:val="21"/>
                      </w:rPr>
                    </w:pPr>
                    <w:r>
                      <w:rPr>
                        <w:spacing w:val="-3"/>
                        <w:sz w:val="21"/>
                      </w:rPr>
                      <w:t>争议处理</w:t>
                    </w:r>
                  </w:p>
                  <w:p>
                    <w:pPr>
                      <w:numPr>
                        <w:ilvl w:val="1"/>
                        <w:numId w:val="4"/>
                      </w:numPr>
                      <w:tabs>
                        <w:tab w:pos="423" w:val="left" w:leader="none"/>
                      </w:tabs>
                      <w:spacing w:before="36"/>
                      <w:ind w:left="423" w:right="0" w:hanging="423"/>
                      <w:jc w:val="left"/>
                      <w:rPr>
                        <w:sz w:val="21"/>
                      </w:rPr>
                    </w:pPr>
                    <w:r>
                      <w:rPr>
                        <w:spacing w:val="-3"/>
                        <w:sz w:val="21"/>
                      </w:rPr>
                      <w:t>保险事故鉴定</w:t>
                    </w:r>
                  </w:p>
                  <w:p>
                    <w:pPr>
                      <w:spacing w:before="36"/>
                      <w:ind w:left="0" w:right="0" w:firstLine="0"/>
                      <w:jc w:val="left"/>
                      <w:rPr>
                        <w:b/>
                        <w:sz w:val="21"/>
                      </w:rPr>
                    </w:pPr>
                    <w:r>
                      <w:rPr>
                        <w:b/>
                        <w:sz w:val="21"/>
                      </w:rPr>
                      <w:t>9. 重大疾病定义</w:t>
                    </w:r>
                  </w:p>
                  <w:p>
                    <w:pPr>
                      <w:spacing w:before="36"/>
                      <w:ind w:left="0" w:right="0" w:firstLine="0"/>
                      <w:jc w:val="left"/>
                      <w:rPr>
                        <w:b/>
                        <w:sz w:val="21"/>
                      </w:rPr>
                    </w:pPr>
                    <w:r>
                      <w:rPr>
                        <w:b/>
                        <w:sz w:val="21"/>
                      </w:rPr>
                      <w:t>10.轻症疾病定义</w:t>
                    </w:r>
                  </w:p>
                  <w:p>
                    <w:pPr>
                      <w:numPr>
                        <w:ilvl w:val="0"/>
                        <w:numId w:val="5"/>
                      </w:numPr>
                      <w:tabs>
                        <w:tab w:pos="423" w:val="left" w:leader="none"/>
                      </w:tabs>
                      <w:spacing w:before="36"/>
                      <w:ind w:left="423" w:right="0" w:hanging="423"/>
                      <w:jc w:val="left"/>
                      <w:rPr>
                        <w:b/>
                        <w:sz w:val="21"/>
                      </w:rPr>
                    </w:pPr>
                    <w:r>
                      <w:rPr>
                        <w:b/>
                        <w:sz w:val="21"/>
                      </w:rPr>
                      <w:t>释义</w:t>
                    </w:r>
                  </w:p>
                  <w:p>
                    <w:pPr>
                      <w:numPr>
                        <w:ilvl w:val="1"/>
                        <w:numId w:val="5"/>
                      </w:numPr>
                      <w:tabs>
                        <w:tab w:pos="527" w:val="left" w:leader="none"/>
                      </w:tabs>
                      <w:spacing w:before="36"/>
                      <w:ind w:left="526" w:right="0" w:hanging="526"/>
                      <w:jc w:val="left"/>
                      <w:rPr>
                        <w:sz w:val="21"/>
                      </w:rPr>
                    </w:pPr>
                    <w:r>
                      <w:rPr>
                        <w:spacing w:val="-2"/>
                        <w:sz w:val="21"/>
                      </w:rPr>
                      <w:t>合法有效</w:t>
                    </w:r>
                  </w:p>
                  <w:p>
                    <w:pPr>
                      <w:numPr>
                        <w:ilvl w:val="1"/>
                        <w:numId w:val="5"/>
                      </w:numPr>
                      <w:tabs>
                        <w:tab w:pos="527" w:val="left" w:leader="none"/>
                      </w:tabs>
                      <w:spacing w:before="36"/>
                      <w:ind w:left="526" w:right="0" w:hanging="526"/>
                      <w:jc w:val="left"/>
                      <w:rPr>
                        <w:sz w:val="21"/>
                      </w:rPr>
                    </w:pPr>
                    <w:r>
                      <w:rPr>
                        <w:spacing w:val="-2"/>
                        <w:sz w:val="21"/>
                      </w:rPr>
                      <w:t>保单年度</w:t>
                    </w:r>
                  </w:p>
                  <w:p>
                    <w:pPr>
                      <w:numPr>
                        <w:ilvl w:val="1"/>
                        <w:numId w:val="5"/>
                      </w:numPr>
                      <w:tabs>
                        <w:tab w:pos="527" w:val="left" w:leader="none"/>
                      </w:tabs>
                      <w:spacing w:before="36"/>
                      <w:ind w:left="526" w:right="0" w:hanging="526"/>
                      <w:jc w:val="left"/>
                      <w:rPr>
                        <w:sz w:val="21"/>
                      </w:rPr>
                    </w:pPr>
                    <w:r>
                      <w:rPr>
                        <w:spacing w:val="-3"/>
                        <w:sz w:val="21"/>
                      </w:rPr>
                      <w:t>保险费约定交纳日</w:t>
                    </w:r>
                  </w:p>
                </w:txbxContent>
              </v:textbox>
              <w10:wrap type="none"/>
            </v:shape>
            <v:shape style="position:absolute;left:6131;top:63;width:3542;height:3020" type="#_x0000_t202" filled="false" stroked="false">
              <v:textbox inset="0,0,0,0">
                <w:txbxContent>
                  <w:p>
                    <w:pPr>
                      <w:numPr>
                        <w:ilvl w:val="1"/>
                        <w:numId w:val="6"/>
                      </w:numPr>
                      <w:tabs>
                        <w:tab w:pos="579" w:val="left" w:leader="none"/>
                      </w:tabs>
                      <w:spacing w:line="211" w:lineRule="exact" w:before="0"/>
                      <w:ind w:left="628" w:right="0" w:hanging="628"/>
                      <w:jc w:val="left"/>
                      <w:rPr>
                        <w:sz w:val="21"/>
                      </w:rPr>
                    </w:pPr>
                    <w:r>
                      <w:rPr>
                        <w:spacing w:val="-2"/>
                        <w:sz w:val="21"/>
                      </w:rPr>
                      <w:t>专科医生</w:t>
                    </w:r>
                  </w:p>
                  <w:p>
                    <w:pPr>
                      <w:numPr>
                        <w:ilvl w:val="1"/>
                        <w:numId w:val="6"/>
                      </w:numPr>
                      <w:tabs>
                        <w:tab w:pos="632" w:val="left" w:leader="none"/>
                      </w:tabs>
                      <w:spacing w:before="37"/>
                      <w:ind w:left="631" w:right="0" w:hanging="631"/>
                      <w:jc w:val="left"/>
                      <w:rPr>
                        <w:sz w:val="21"/>
                      </w:rPr>
                    </w:pPr>
                    <w:r>
                      <w:rPr>
                        <w:sz w:val="21"/>
                      </w:rPr>
                      <w:t>利息</w:t>
                    </w:r>
                  </w:p>
                  <w:p>
                    <w:pPr>
                      <w:numPr>
                        <w:ilvl w:val="1"/>
                        <w:numId w:val="6"/>
                      </w:numPr>
                      <w:tabs>
                        <w:tab w:pos="579" w:val="left" w:leader="none"/>
                      </w:tabs>
                      <w:spacing w:line="273" w:lineRule="auto" w:before="37"/>
                      <w:ind w:left="628" w:right="18" w:hanging="628"/>
                      <w:jc w:val="left"/>
                      <w:rPr>
                        <w:sz w:val="21"/>
                      </w:rPr>
                    </w:pPr>
                    <w:r>
                      <w:rPr>
                        <w:spacing w:val="-3"/>
                        <w:sz w:val="21"/>
                      </w:rPr>
                      <w:t>与基本保险金额减少部分相对应的现金价值</w:t>
                    </w:r>
                  </w:p>
                  <w:p>
                    <w:pPr>
                      <w:numPr>
                        <w:ilvl w:val="1"/>
                        <w:numId w:val="6"/>
                      </w:numPr>
                      <w:tabs>
                        <w:tab w:pos="632" w:val="left" w:leader="none"/>
                      </w:tabs>
                      <w:spacing w:before="7"/>
                      <w:ind w:left="631" w:right="0" w:hanging="631"/>
                      <w:jc w:val="left"/>
                      <w:rPr>
                        <w:sz w:val="21"/>
                      </w:rPr>
                    </w:pPr>
                    <w:r>
                      <w:rPr>
                        <w:spacing w:val="-2"/>
                        <w:sz w:val="21"/>
                      </w:rPr>
                      <w:t>净保险费</w:t>
                    </w:r>
                  </w:p>
                  <w:p>
                    <w:pPr>
                      <w:numPr>
                        <w:ilvl w:val="1"/>
                        <w:numId w:val="6"/>
                      </w:numPr>
                      <w:tabs>
                        <w:tab w:pos="579" w:val="left" w:leader="none"/>
                      </w:tabs>
                      <w:spacing w:before="37"/>
                      <w:ind w:left="628" w:right="0" w:hanging="628"/>
                      <w:jc w:val="left"/>
                      <w:rPr>
                        <w:sz w:val="21"/>
                      </w:rPr>
                    </w:pPr>
                    <w:r>
                      <w:rPr>
                        <w:spacing w:val="-3"/>
                        <w:sz w:val="21"/>
                      </w:rPr>
                      <w:t>肢体机能完全丧失</w:t>
                    </w:r>
                  </w:p>
                  <w:p>
                    <w:pPr>
                      <w:numPr>
                        <w:ilvl w:val="1"/>
                        <w:numId w:val="6"/>
                      </w:numPr>
                      <w:tabs>
                        <w:tab w:pos="579" w:val="left" w:leader="none"/>
                      </w:tabs>
                      <w:spacing w:line="273" w:lineRule="auto" w:before="37"/>
                      <w:ind w:left="628" w:right="18" w:hanging="628"/>
                      <w:jc w:val="left"/>
                      <w:rPr>
                        <w:sz w:val="21"/>
                      </w:rPr>
                    </w:pPr>
                    <w:r>
                      <w:rPr>
                        <w:spacing w:val="-3"/>
                        <w:sz w:val="21"/>
                      </w:rPr>
                      <w:t>语言能力或咀嚼吞咽能力完全丧失</w:t>
                    </w:r>
                  </w:p>
                  <w:p>
                    <w:pPr>
                      <w:numPr>
                        <w:ilvl w:val="1"/>
                        <w:numId w:val="6"/>
                      </w:numPr>
                      <w:tabs>
                        <w:tab w:pos="579" w:val="left" w:leader="none"/>
                      </w:tabs>
                      <w:spacing w:before="7"/>
                      <w:ind w:left="628" w:right="0" w:hanging="628"/>
                      <w:jc w:val="left"/>
                      <w:rPr>
                        <w:sz w:val="21"/>
                      </w:rPr>
                    </w:pPr>
                    <w:r>
                      <w:rPr>
                        <w:spacing w:val="-3"/>
                        <w:sz w:val="21"/>
                      </w:rPr>
                      <w:t>六项基本日常生活活动</w:t>
                    </w:r>
                  </w:p>
                  <w:p>
                    <w:pPr>
                      <w:numPr>
                        <w:ilvl w:val="1"/>
                        <w:numId w:val="6"/>
                      </w:numPr>
                      <w:tabs>
                        <w:tab w:pos="579" w:val="left" w:leader="none"/>
                      </w:tabs>
                      <w:spacing w:before="36"/>
                      <w:ind w:left="628" w:right="0" w:hanging="628"/>
                      <w:jc w:val="left"/>
                      <w:rPr>
                        <w:sz w:val="21"/>
                      </w:rPr>
                    </w:pPr>
                    <w:r>
                      <w:rPr>
                        <w:spacing w:val="-3"/>
                        <w:sz w:val="21"/>
                      </w:rPr>
                      <w:t>永久不可逆</w:t>
                    </w:r>
                  </w:p>
                </w:txbxContent>
              </v:textbox>
              <w10:wrap type="none"/>
            </v:shape>
          </v:group>
        </w:pict>
      </w:r>
      <w:r>
        <w:rPr>
          <w:spacing w:val="-50"/>
          <w:sz w:val="20"/>
        </w:rPr>
      </w:r>
    </w:p>
    <w:p>
      <w:pPr>
        <w:spacing w:after="0" w:line="240" w:lineRule="auto"/>
        <w:rPr>
          <w:sz w:val="20"/>
        </w:rPr>
        <w:sectPr>
          <w:pgSz w:w="11910" w:h="16840"/>
          <w:pgMar w:top="1120" w:bottom="280" w:left="780" w:right="780"/>
        </w:sectPr>
      </w:pPr>
    </w:p>
    <w:p>
      <w:pPr>
        <w:pStyle w:val="Heading1"/>
        <w:numPr>
          <w:ilvl w:val="0"/>
          <w:numId w:val="7"/>
        </w:numPr>
        <w:tabs>
          <w:tab w:pos="1007" w:val="left" w:leader="none"/>
          <w:tab w:pos="1008" w:val="left" w:leader="none"/>
        </w:tabs>
        <w:spacing w:line="240" w:lineRule="auto" w:before="11" w:after="0"/>
        <w:ind w:left="1007" w:right="0" w:hanging="795"/>
        <w:jc w:val="left"/>
      </w:pPr>
      <w:r>
        <w:rPr/>
        <w:pict>
          <v:group style="position:absolute;margin-left:51.240002pt;margin-top:21.045649pt;width:496.3pt;height:1pt;mso-position-horizontal-relative:page;mso-position-vertical-relative:paragraph;z-index:1144;mso-wrap-distance-left:0;mso-wrap-distance-right:0" coordorigin="1025,421" coordsize="9926,20">
            <v:line style="position:absolute" from="1025,431" to="1820,431" stroked="true" strokeweight=".96pt" strokecolor="#000000">
              <v:stroke dashstyle="solid"/>
            </v:line>
            <v:rect style="position:absolute;left:1819;top:420;width:20;height:20" filled="true" fillcolor="#000000" stroked="false">
              <v:fill type="solid"/>
            </v:rect>
            <v:line style="position:absolute" from="1839,431" to="3351,431" stroked="true" strokeweight=".96pt" strokecolor="#000000">
              <v:stroke dashstyle="solid"/>
            </v:line>
            <v:rect style="position:absolute;left:3350;top:420;width:20;height:20" filled="true" fillcolor="#000000" stroked="false">
              <v:fill type="solid"/>
            </v:rect>
            <v:line style="position:absolute" from="3370,431" to="10951,431" stroked="true" strokeweight=".96pt" strokecolor="#000000">
              <v:stroke dashstyle="solid"/>
            </v:line>
            <w10:wrap type="topAndBottom"/>
          </v:group>
        </w:pict>
      </w:r>
      <w:r>
        <w:rPr>
          <w:w w:val="95"/>
        </w:rPr>
        <w:t>您与我们订立的合同</w:t>
      </w:r>
    </w:p>
    <w:p>
      <w:pPr>
        <w:pStyle w:val="BodyText"/>
        <w:spacing w:before="6"/>
        <w:rPr>
          <w:b/>
          <w:sz w:val="11"/>
        </w:rPr>
      </w:pPr>
    </w:p>
    <w:p>
      <w:pPr>
        <w:pStyle w:val="ListParagraph"/>
        <w:numPr>
          <w:ilvl w:val="1"/>
          <w:numId w:val="7"/>
        </w:numPr>
        <w:tabs>
          <w:tab w:pos="1008" w:val="left" w:leader="none"/>
        </w:tabs>
        <w:spacing w:line="273" w:lineRule="auto" w:before="36" w:after="0"/>
        <w:ind w:left="2538" w:right="192" w:hanging="2326"/>
        <w:jc w:val="both"/>
        <w:rPr>
          <w:sz w:val="21"/>
        </w:rPr>
      </w:pPr>
      <w:r>
        <w:rPr>
          <w:b/>
          <w:spacing w:val="10"/>
          <w:sz w:val="21"/>
        </w:rPr>
        <w:t>合同构成     </w:t>
      </w:r>
      <w:r>
        <w:rPr>
          <w:spacing w:val="-3"/>
          <w:sz w:val="21"/>
        </w:rPr>
        <w:t>本合同是您与我们约定保险权利义务关系的协议，包括本保险条款、保险单或者其他保险凭证、投保单、与本合同有关的投保文件、</w:t>
      </w:r>
      <w:r>
        <w:rPr>
          <w:b/>
          <w:sz w:val="21"/>
        </w:rPr>
        <w:t>合法有效</w:t>
      </w:r>
      <w:r>
        <w:rPr>
          <w:spacing w:val="-11"/>
          <w:sz w:val="21"/>
        </w:rPr>
        <w:t>(见 </w:t>
      </w:r>
      <w:r>
        <w:rPr>
          <w:sz w:val="21"/>
        </w:rPr>
        <w:t>11.1</w:t>
      </w:r>
      <w:r>
        <w:rPr>
          <w:spacing w:val="-1"/>
          <w:sz w:val="21"/>
        </w:rPr>
        <w:t>)的声明、</w:t>
      </w:r>
      <w:r>
        <w:rPr>
          <w:spacing w:val="-3"/>
          <w:sz w:val="21"/>
        </w:rPr>
        <w:t>批注、批单及其他您与我们共同认可的书面协议。</w:t>
      </w:r>
    </w:p>
    <w:p>
      <w:pPr>
        <w:pStyle w:val="BodyText"/>
        <w:spacing w:before="11"/>
        <w:rPr>
          <w:sz w:val="16"/>
        </w:rPr>
      </w:pPr>
    </w:p>
    <w:p>
      <w:pPr>
        <w:spacing w:after="0"/>
        <w:rPr>
          <w:sz w:val="16"/>
        </w:rPr>
        <w:sectPr>
          <w:pgSz w:w="11910" w:h="16840"/>
          <w:pgMar w:top="1120" w:bottom="280" w:left="920" w:right="840"/>
        </w:sectPr>
      </w:pPr>
    </w:p>
    <w:p>
      <w:pPr>
        <w:pStyle w:val="Heading2"/>
        <w:numPr>
          <w:ilvl w:val="1"/>
          <w:numId w:val="7"/>
        </w:numPr>
        <w:tabs>
          <w:tab w:pos="1007" w:val="left" w:leader="none"/>
          <w:tab w:pos="1008" w:val="left" w:leader="none"/>
        </w:tabs>
        <w:spacing w:line="271" w:lineRule="auto" w:before="36" w:after="0"/>
        <w:ind w:left="1007" w:right="0" w:hanging="795"/>
        <w:jc w:val="left"/>
      </w:pPr>
      <w:r>
        <w:rPr/>
        <w:t>合同成立及生效</w:t>
      </w:r>
    </w:p>
    <w:p>
      <w:pPr>
        <w:pStyle w:val="BodyText"/>
        <w:spacing w:line="271" w:lineRule="auto"/>
        <w:ind w:left="212" w:right="248"/>
      </w:pPr>
      <w:r>
        <w:rPr/>
        <w:br w:type="column"/>
      </w:r>
      <w:r>
        <w:rPr/>
        <w:t>您提出保险申请且我们同意承保，本合同成立。本合同的成立日、生效日以本合同记载的日期为准。</w:t>
      </w:r>
    </w:p>
    <w:p>
      <w:pPr>
        <w:spacing w:before="88"/>
        <w:ind w:left="212" w:right="0" w:firstLine="0"/>
        <w:jc w:val="left"/>
        <w:rPr>
          <w:sz w:val="21"/>
        </w:rPr>
      </w:pPr>
      <w:r>
        <w:rPr>
          <w:b/>
          <w:sz w:val="21"/>
        </w:rPr>
        <w:t>保单年度</w:t>
      </w:r>
      <w:r>
        <w:rPr>
          <w:sz w:val="21"/>
        </w:rPr>
        <w:t>(见 11.2)、</w:t>
      </w:r>
      <w:r>
        <w:rPr>
          <w:b/>
          <w:sz w:val="21"/>
        </w:rPr>
        <w:t>保险费约定交纳日</w:t>
      </w:r>
      <w:r>
        <w:rPr>
          <w:sz w:val="21"/>
        </w:rPr>
        <w:t>(见 11.3)均依据本合同的生效日确定。</w:t>
      </w:r>
    </w:p>
    <w:p>
      <w:pPr>
        <w:spacing w:after="0"/>
        <w:jc w:val="left"/>
        <w:rPr>
          <w:sz w:val="21"/>
        </w:rPr>
        <w:sectPr>
          <w:type w:val="continuous"/>
          <w:pgSz w:w="11910" w:h="16840"/>
          <w:pgMar w:top="1120" w:bottom="280" w:left="920" w:right="840"/>
          <w:cols w:num="2" w:equalWidth="0">
            <w:col w:w="2275" w:space="51"/>
            <w:col w:w="7824"/>
          </w:cols>
        </w:sectPr>
      </w:pPr>
    </w:p>
    <w:p>
      <w:pPr>
        <w:pStyle w:val="BodyText"/>
        <w:spacing w:before="1"/>
        <w:rPr>
          <w:sz w:val="19"/>
        </w:rPr>
      </w:pPr>
    </w:p>
    <w:p>
      <w:pPr>
        <w:pStyle w:val="ListParagraph"/>
        <w:numPr>
          <w:ilvl w:val="1"/>
          <w:numId w:val="7"/>
        </w:numPr>
        <w:tabs>
          <w:tab w:pos="1007" w:val="left" w:leader="none"/>
          <w:tab w:pos="1008" w:val="left" w:leader="none"/>
          <w:tab w:pos="2538" w:val="left" w:leader="none"/>
        </w:tabs>
        <w:spacing w:line="240" w:lineRule="auto" w:before="36" w:after="0"/>
        <w:ind w:left="2538" w:right="0" w:hanging="2326"/>
        <w:jc w:val="left"/>
        <w:rPr>
          <w:sz w:val="21"/>
        </w:rPr>
      </w:pPr>
      <w:r>
        <w:rPr>
          <w:b/>
          <w:sz w:val="21"/>
        </w:rPr>
        <w:t>投保年龄</w:t>
        <w:tab/>
      </w:r>
      <w:r>
        <w:rPr>
          <w:sz w:val="21"/>
        </w:rPr>
        <w:t>投保</w:t>
      </w:r>
      <w:r>
        <w:rPr>
          <w:spacing w:val="-3"/>
          <w:sz w:val="21"/>
        </w:rPr>
        <w:t>年</w:t>
      </w:r>
      <w:r>
        <w:rPr>
          <w:sz w:val="21"/>
        </w:rPr>
        <w:t>龄</w:t>
      </w:r>
      <w:r>
        <w:rPr>
          <w:spacing w:val="-3"/>
          <w:sz w:val="21"/>
        </w:rPr>
        <w:t>是</w:t>
      </w:r>
      <w:r>
        <w:rPr>
          <w:sz w:val="21"/>
        </w:rPr>
        <w:t>指</w:t>
      </w:r>
      <w:r>
        <w:rPr>
          <w:spacing w:val="-3"/>
          <w:sz w:val="21"/>
        </w:rPr>
        <w:t>您</w:t>
      </w:r>
      <w:r>
        <w:rPr>
          <w:sz w:val="21"/>
        </w:rPr>
        <w:t>投</w:t>
      </w:r>
      <w:r>
        <w:rPr>
          <w:spacing w:val="-3"/>
          <w:sz w:val="21"/>
        </w:rPr>
        <w:t>保</w:t>
      </w:r>
      <w:r>
        <w:rPr>
          <w:sz w:val="21"/>
        </w:rPr>
        <w:t>时</w:t>
      </w:r>
      <w:r>
        <w:rPr>
          <w:spacing w:val="-3"/>
          <w:sz w:val="21"/>
        </w:rPr>
        <w:t>被</w:t>
      </w:r>
      <w:r>
        <w:rPr>
          <w:sz w:val="21"/>
        </w:rPr>
        <w:t>保险</w:t>
      </w:r>
      <w:r>
        <w:rPr>
          <w:spacing w:val="-3"/>
          <w:sz w:val="21"/>
        </w:rPr>
        <w:t>人</w:t>
      </w:r>
      <w:r>
        <w:rPr>
          <w:sz w:val="21"/>
        </w:rPr>
        <w:t>的</w:t>
      </w:r>
      <w:r>
        <w:rPr>
          <w:spacing w:val="-3"/>
          <w:sz w:val="21"/>
        </w:rPr>
        <w:t>年</w:t>
      </w:r>
      <w:r>
        <w:rPr>
          <w:sz w:val="21"/>
        </w:rPr>
        <w:t>龄</w:t>
      </w:r>
      <w:r>
        <w:rPr>
          <w:spacing w:val="-3"/>
          <w:sz w:val="21"/>
        </w:rPr>
        <w:t>，以</w:t>
      </w:r>
      <w:r>
        <w:rPr>
          <w:b/>
          <w:sz w:val="21"/>
        </w:rPr>
        <w:t>周岁</w:t>
      </w:r>
      <w:r>
        <w:rPr>
          <w:spacing w:val="-3"/>
          <w:sz w:val="21"/>
        </w:rPr>
        <w:t>(</w:t>
      </w:r>
      <w:r>
        <w:rPr>
          <w:sz w:val="21"/>
        </w:rPr>
        <w:t>见</w:t>
      </w:r>
      <w:r>
        <w:rPr>
          <w:spacing w:val="-22"/>
          <w:sz w:val="21"/>
        </w:rPr>
        <w:t> </w:t>
      </w:r>
      <w:r>
        <w:rPr>
          <w:sz w:val="21"/>
        </w:rPr>
        <w:t>11.4)</w:t>
      </w:r>
      <w:r>
        <w:rPr>
          <w:spacing w:val="-3"/>
          <w:sz w:val="21"/>
        </w:rPr>
        <w:t>计</w:t>
      </w:r>
      <w:r>
        <w:rPr>
          <w:sz w:val="21"/>
        </w:rPr>
        <w:t>算。</w:t>
      </w:r>
    </w:p>
    <w:p>
      <w:pPr>
        <w:pStyle w:val="BodyText"/>
        <w:spacing w:before="9"/>
      </w:pPr>
    </w:p>
    <w:p>
      <w:pPr>
        <w:pStyle w:val="ListParagraph"/>
        <w:numPr>
          <w:ilvl w:val="1"/>
          <w:numId w:val="7"/>
        </w:numPr>
        <w:tabs>
          <w:tab w:pos="1007" w:val="left" w:leader="none"/>
          <w:tab w:pos="1008" w:val="left" w:leader="none"/>
          <w:tab w:pos="2538" w:val="left" w:leader="none"/>
        </w:tabs>
        <w:spacing w:line="271" w:lineRule="auto" w:before="0" w:after="0"/>
        <w:ind w:left="2538" w:right="111" w:hanging="2326"/>
        <w:jc w:val="left"/>
        <w:rPr>
          <w:rFonts w:ascii="黑体" w:eastAsia="黑体" w:hint="eastAsia"/>
          <w:sz w:val="21"/>
        </w:rPr>
      </w:pPr>
      <w:r>
        <w:rPr>
          <w:b/>
          <w:sz w:val="21"/>
        </w:rPr>
        <w:t>犹豫期</w:t>
        <w:tab/>
      </w:r>
      <w:r>
        <w:rPr>
          <w:sz w:val="21"/>
        </w:rPr>
        <w:t>自您</w:t>
      </w:r>
      <w:r>
        <w:rPr>
          <w:spacing w:val="-3"/>
          <w:sz w:val="21"/>
        </w:rPr>
        <w:t>签</w:t>
      </w:r>
      <w:r>
        <w:rPr>
          <w:sz w:val="21"/>
        </w:rPr>
        <w:t>收</w:t>
      </w:r>
      <w:r>
        <w:rPr>
          <w:spacing w:val="-3"/>
          <w:sz w:val="21"/>
        </w:rPr>
        <w:t>本</w:t>
      </w:r>
      <w:r>
        <w:rPr>
          <w:sz w:val="21"/>
        </w:rPr>
        <w:t>合同次</w:t>
      </w:r>
      <w:r>
        <w:rPr>
          <w:spacing w:val="-3"/>
          <w:sz w:val="21"/>
        </w:rPr>
        <w:t>日</w:t>
      </w:r>
      <w:r>
        <w:rPr>
          <w:sz w:val="21"/>
        </w:rPr>
        <w:t>零</w:t>
      </w:r>
      <w:r>
        <w:rPr>
          <w:spacing w:val="-3"/>
          <w:sz w:val="21"/>
        </w:rPr>
        <w:t>时</w:t>
      </w:r>
      <w:r>
        <w:rPr>
          <w:sz w:val="21"/>
        </w:rPr>
        <w:t>起</w:t>
      </w:r>
      <w:r>
        <w:rPr>
          <w:spacing w:val="-60"/>
          <w:sz w:val="21"/>
        </w:rPr>
        <w:t>，</w:t>
      </w:r>
      <w:r>
        <w:rPr>
          <w:sz w:val="21"/>
        </w:rPr>
        <w:t>有</w:t>
      </w:r>
      <w:r>
        <w:rPr>
          <w:spacing w:val="-35"/>
          <w:sz w:val="21"/>
        </w:rPr>
        <w:t> </w:t>
      </w:r>
      <w:r>
        <w:rPr>
          <w:sz w:val="21"/>
        </w:rPr>
        <w:t>15</w:t>
      </w:r>
      <w:r>
        <w:rPr>
          <w:spacing w:val="-32"/>
          <w:sz w:val="21"/>
        </w:rPr>
        <w:t> </w:t>
      </w:r>
      <w:r>
        <w:rPr>
          <w:spacing w:val="-3"/>
          <w:sz w:val="21"/>
        </w:rPr>
        <w:t>日</w:t>
      </w:r>
      <w:r>
        <w:rPr>
          <w:sz w:val="21"/>
        </w:rPr>
        <w:t>的</w:t>
      </w:r>
      <w:r>
        <w:rPr>
          <w:spacing w:val="-3"/>
          <w:sz w:val="21"/>
        </w:rPr>
        <w:t>犹</w:t>
      </w:r>
      <w:r>
        <w:rPr>
          <w:sz w:val="21"/>
        </w:rPr>
        <w:t>豫</w:t>
      </w:r>
      <w:r>
        <w:rPr>
          <w:spacing w:val="-3"/>
          <w:sz w:val="21"/>
        </w:rPr>
        <w:t>期</w:t>
      </w:r>
      <w:r>
        <w:rPr>
          <w:spacing w:val="-60"/>
          <w:sz w:val="21"/>
        </w:rPr>
        <w:t>。</w:t>
      </w:r>
      <w:r>
        <w:rPr>
          <w:spacing w:val="-3"/>
          <w:sz w:val="21"/>
        </w:rPr>
        <w:t>在</w:t>
      </w:r>
      <w:r>
        <w:rPr>
          <w:sz w:val="21"/>
        </w:rPr>
        <w:t>此期</w:t>
      </w:r>
      <w:r>
        <w:rPr>
          <w:spacing w:val="-3"/>
          <w:sz w:val="21"/>
        </w:rPr>
        <w:t>间</w:t>
      </w:r>
      <w:r>
        <w:rPr>
          <w:spacing w:val="-61"/>
          <w:sz w:val="21"/>
        </w:rPr>
        <w:t>，</w:t>
      </w:r>
      <w:r>
        <w:rPr>
          <w:spacing w:val="-3"/>
          <w:sz w:val="21"/>
        </w:rPr>
        <w:t>请</w:t>
      </w:r>
      <w:r>
        <w:rPr>
          <w:sz w:val="21"/>
        </w:rPr>
        <w:t>您</w:t>
      </w:r>
      <w:r>
        <w:rPr>
          <w:spacing w:val="-3"/>
          <w:sz w:val="21"/>
        </w:rPr>
        <w:t>认</w:t>
      </w:r>
      <w:r>
        <w:rPr>
          <w:sz w:val="21"/>
        </w:rPr>
        <w:t>真</w:t>
      </w:r>
      <w:r>
        <w:rPr>
          <w:spacing w:val="-3"/>
          <w:sz w:val="21"/>
        </w:rPr>
        <w:t>审</w:t>
      </w:r>
      <w:r>
        <w:rPr>
          <w:sz w:val="21"/>
        </w:rPr>
        <w:t>视</w:t>
      </w:r>
      <w:r>
        <w:rPr>
          <w:spacing w:val="-3"/>
          <w:sz w:val="21"/>
        </w:rPr>
        <w:t>本</w:t>
      </w:r>
      <w:r>
        <w:rPr>
          <w:sz w:val="21"/>
        </w:rPr>
        <w:t>合同，如果</w:t>
      </w:r>
      <w:r>
        <w:rPr>
          <w:spacing w:val="-3"/>
          <w:sz w:val="21"/>
        </w:rPr>
        <w:t>您</w:t>
      </w:r>
      <w:r>
        <w:rPr>
          <w:sz w:val="21"/>
        </w:rPr>
        <w:t>认</w:t>
      </w:r>
      <w:r>
        <w:rPr>
          <w:spacing w:val="-3"/>
          <w:sz w:val="21"/>
        </w:rPr>
        <w:t>为</w:t>
      </w:r>
      <w:r>
        <w:rPr>
          <w:sz w:val="21"/>
        </w:rPr>
        <w:t>本</w:t>
      </w:r>
      <w:r>
        <w:rPr>
          <w:spacing w:val="-3"/>
          <w:sz w:val="21"/>
        </w:rPr>
        <w:t>合</w:t>
      </w:r>
      <w:r>
        <w:rPr>
          <w:sz w:val="21"/>
        </w:rPr>
        <w:t>同</w:t>
      </w:r>
      <w:r>
        <w:rPr>
          <w:spacing w:val="-3"/>
          <w:sz w:val="21"/>
        </w:rPr>
        <w:t>与</w:t>
      </w:r>
      <w:r>
        <w:rPr>
          <w:sz w:val="21"/>
        </w:rPr>
        <w:t>您</w:t>
      </w:r>
      <w:r>
        <w:rPr>
          <w:spacing w:val="-3"/>
          <w:sz w:val="21"/>
        </w:rPr>
        <w:t>的</w:t>
      </w:r>
      <w:r>
        <w:rPr>
          <w:sz w:val="21"/>
        </w:rPr>
        <w:t>需求</w:t>
      </w:r>
      <w:r>
        <w:rPr>
          <w:spacing w:val="-3"/>
          <w:sz w:val="21"/>
        </w:rPr>
        <w:t>不</w:t>
      </w:r>
      <w:r>
        <w:rPr>
          <w:sz w:val="21"/>
        </w:rPr>
        <w:t>相</w:t>
      </w:r>
      <w:r>
        <w:rPr>
          <w:spacing w:val="-3"/>
          <w:sz w:val="21"/>
        </w:rPr>
        <w:t>符</w:t>
      </w:r>
      <w:r>
        <w:rPr>
          <w:sz w:val="21"/>
        </w:rPr>
        <w:t>，</w:t>
      </w:r>
      <w:r>
        <w:rPr>
          <w:spacing w:val="-3"/>
          <w:sz w:val="21"/>
        </w:rPr>
        <w:t>您</w:t>
      </w:r>
      <w:r>
        <w:rPr>
          <w:sz w:val="21"/>
        </w:rPr>
        <w:t>可</w:t>
      </w:r>
      <w:r>
        <w:rPr>
          <w:spacing w:val="-3"/>
          <w:sz w:val="21"/>
        </w:rPr>
        <w:t>以</w:t>
      </w:r>
      <w:r>
        <w:rPr>
          <w:sz w:val="21"/>
        </w:rPr>
        <w:t>在</w:t>
      </w:r>
      <w:r>
        <w:rPr>
          <w:spacing w:val="-3"/>
          <w:sz w:val="21"/>
        </w:rPr>
        <w:t>此</w:t>
      </w:r>
      <w:r>
        <w:rPr>
          <w:sz w:val="21"/>
        </w:rPr>
        <w:t>期间</w:t>
      </w:r>
      <w:r>
        <w:rPr>
          <w:spacing w:val="-3"/>
          <w:sz w:val="21"/>
        </w:rPr>
        <w:t>提</w:t>
      </w:r>
      <w:r>
        <w:rPr>
          <w:sz w:val="21"/>
        </w:rPr>
        <w:t>出</w:t>
      </w:r>
      <w:r>
        <w:rPr>
          <w:spacing w:val="-3"/>
          <w:sz w:val="21"/>
        </w:rPr>
        <w:t>解</w:t>
      </w:r>
      <w:r>
        <w:rPr>
          <w:sz w:val="21"/>
        </w:rPr>
        <w:t>除</w:t>
      </w:r>
      <w:r>
        <w:rPr>
          <w:spacing w:val="-3"/>
          <w:sz w:val="21"/>
        </w:rPr>
        <w:t>本</w:t>
      </w:r>
      <w:r>
        <w:rPr>
          <w:sz w:val="21"/>
        </w:rPr>
        <w:t>合</w:t>
      </w:r>
      <w:r>
        <w:rPr>
          <w:spacing w:val="-3"/>
          <w:sz w:val="21"/>
        </w:rPr>
        <w:t>同</w:t>
      </w:r>
      <w:r>
        <w:rPr>
          <w:sz w:val="21"/>
        </w:rPr>
        <w:t>，</w:t>
      </w:r>
      <w:r>
        <w:rPr>
          <w:rFonts w:ascii="黑体" w:eastAsia="黑体" w:hint="eastAsia"/>
          <w:spacing w:val="-3"/>
          <w:sz w:val="21"/>
        </w:rPr>
        <w:t>我</w:t>
      </w:r>
      <w:r>
        <w:rPr>
          <w:rFonts w:ascii="黑体" w:eastAsia="黑体" w:hint="eastAsia"/>
          <w:sz w:val="21"/>
        </w:rPr>
        <w:t>们将在扣</w:t>
      </w:r>
      <w:r>
        <w:rPr>
          <w:rFonts w:ascii="黑体" w:eastAsia="黑体" w:hint="eastAsia"/>
          <w:spacing w:val="-3"/>
          <w:sz w:val="21"/>
        </w:rPr>
        <w:t>除</w:t>
      </w:r>
      <w:r>
        <w:rPr>
          <w:rFonts w:ascii="黑体" w:eastAsia="黑体" w:hint="eastAsia"/>
          <w:sz w:val="21"/>
        </w:rPr>
        <w:t>不</w:t>
      </w:r>
      <w:r>
        <w:rPr>
          <w:rFonts w:ascii="黑体" w:eastAsia="黑体" w:hint="eastAsia"/>
          <w:spacing w:val="-3"/>
          <w:sz w:val="21"/>
        </w:rPr>
        <w:t>超</w:t>
      </w:r>
      <w:r>
        <w:rPr>
          <w:rFonts w:ascii="黑体" w:eastAsia="黑体" w:hint="eastAsia"/>
          <w:sz w:val="21"/>
        </w:rPr>
        <w:t>过</w:t>
      </w:r>
      <w:r>
        <w:rPr>
          <w:rFonts w:ascii="黑体" w:eastAsia="黑体" w:hint="eastAsia"/>
          <w:spacing w:val="-45"/>
          <w:sz w:val="21"/>
        </w:rPr>
        <w:t> </w:t>
      </w:r>
      <w:r>
        <w:rPr>
          <w:rFonts w:ascii="黑体" w:eastAsia="黑体" w:hint="eastAsia"/>
          <w:sz w:val="21"/>
        </w:rPr>
        <w:t>10</w:t>
      </w:r>
      <w:r>
        <w:rPr>
          <w:rFonts w:ascii="黑体" w:eastAsia="黑体" w:hint="eastAsia"/>
          <w:spacing w:val="15"/>
          <w:sz w:val="21"/>
        </w:rPr>
        <w:t> </w:t>
      </w:r>
      <w:r>
        <w:rPr>
          <w:rFonts w:ascii="黑体" w:eastAsia="黑体" w:hint="eastAsia"/>
          <w:spacing w:val="-3"/>
          <w:sz w:val="21"/>
        </w:rPr>
        <w:t>元</w:t>
      </w:r>
      <w:r>
        <w:rPr>
          <w:rFonts w:ascii="黑体" w:eastAsia="黑体" w:hint="eastAsia"/>
          <w:sz w:val="21"/>
        </w:rPr>
        <w:t>的</w:t>
      </w:r>
      <w:r>
        <w:rPr>
          <w:rFonts w:ascii="黑体" w:eastAsia="黑体" w:hint="eastAsia"/>
          <w:spacing w:val="-3"/>
          <w:sz w:val="21"/>
        </w:rPr>
        <w:t>工</w:t>
      </w:r>
      <w:r>
        <w:rPr>
          <w:rFonts w:ascii="黑体" w:eastAsia="黑体" w:hint="eastAsia"/>
          <w:sz w:val="21"/>
        </w:rPr>
        <w:t>本费</w:t>
      </w:r>
      <w:r>
        <w:rPr>
          <w:rFonts w:ascii="黑体" w:eastAsia="黑体" w:hint="eastAsia"/>
          <w:spacing w:val="-3"/>
          <w:sz w:val="21"/>
        </w:rPr>
        <w:t>后</w:t>
      </w:r>
      <w:r>
        <w:rPr>
          <w:rFonts w:ascii="黑体" w:eastAsia="黑体" w:hint="eastAsia"/>
          <w:sz w:val="21"/>
        </w:rPr>
        <w:t>向</w:t>
      </w:r>
      <w:r>
        <w:rPr>
          <w:rFonts w:ascii="黑体" w:eastAsia="黑体" w:hint="eastAsia"/>
          <w:spacing w:val="-3"/>
          <w:sz w:val="21"/>
        </w:rPr>
        <w:t>您</w:t>
      </w:r>
      <w:r>
        <w:rPr>
          <w:rFonts w:ascii="黑体" w:eastAsia="黑体" w:hint="eastAsia"/>
          <w:sz w:val="21"/>
        </w:rPr>
        <w:t>无</w:t>
      </w:r>
      <w:r>
        <w:rPr>
          <w:rFonts w:ascii="黑体" w:eastAsia="黑体" w:hint="eastAsia"/>
          <w:spacing w:val="-3"/>
          <w:sz w:val="21"/>
        </w:rPr>
        <w:t>息</w:t>
      </w:r>
      <w:r>
        <w:rPr>
          <w:rFonts w:ascii="黑体" w:eastAsia="黑体" w:hint="eastAsia"/>
          <w:sz w:val="21"/>
        </w:rPr>
        <w:t>退</w:t>
      </w:r>
      <w:r>
        <w:rPr>
          <w:rFonts w:ascii="黑体" w:eastAsia="黑体" w:hint="eastAsia"/>
          <w:spacing w:val="-3"/>
          <w:sz w:val="21"/>
        </w:rPr>
        <w:t>还</w:t>
      </w:r>
      <w:r>
        <w:rPr>
          <w:rFonts w:ascii="黑体" w:eastAsia="黑体" w:hint="eastAsia"/>
          <w:sz w:val="21"/>
        </w:rPr>
        <w:t>保</w:t>
      </w:r>
      <w:r>
        <w:rPr>
          <w:rFonts w:ascii="黑体" w:eastAsia="黑体" w:hint="eastAsia"/>
          <w:spacing w:val="-3"/>
          <w:sz w:val="21"/>
        </w:rPr>
        <w:t>险</w:t>
      </w:r>
      <w:r>
        <w:rPr>
          <w:rFonts w:ascii="黑体" w:eastAsia="黑体" w:hint="eastAsia"/>
          <w:sz w:val="21"/>
        </w:rPr>
        <w:t>费。</w:t>
      </w:r>
    </w:p>
    <w:p>
      <w:pPr>
        <w:pStyle w:val="BodyText"/>
        <w:spacing w:before="89"/>
        <w:ind w:left="2538"/>
      </w:pPr>
      <w:r>
        <w:rPr/>
        <w:t>解除本合同时，您须填写保单变更申请书，并提供本合同、您的</w:t>
      </w:r>
      <w:r>
        <w:rPr>
          <w:b/>
        </w:rPr>
        <w:t>有效身份证件</w:t>
      </w:r>
      <w:r>
        <w:rPr/>
        <w:t>（见</w:t>
      </w:r>
    </w:p>
    <w:p>
      <w:pPr>
        <w:pStyle w:val="BodyText"/>
        <w:spacing w:line="273" w:lineRule="auto" w:before="37"/>
        <w:ind w:left="2538" w:right="247"/>
        <w:rPr>
          <w:rFonts w:ascii="黑体" w:eastAsia="黑体" w:hint="eastAsia"/>
        </w:rPr>
      </w:pPr>
      <w:r>
        <w:rPr/>
        <w:t>11.5）及您所交保险费的发票。</w:t>
      </w:r>
      <w:r>
        <w:rPr>
          <w:rFonts w:ascii="黑体" w:eastAsia="黑体" w:hint="eastAsia"/>
        </w:rPr>
        <w:t>自我们收到您的保单变更申请书时起，本合同即被解除。</w:t>
      </w:r>
    </w:p>
    <w:p>
      <w:pPr>
        <w:pStyle w:val="BodyText"/>
        <w:spacing w:before="2"/>
        <w:rPr>
          <w:rFonts w:ascii="黑体"/>
        </w:rPr>
      </w:pPr>
    </w:p>
    <w:p>
      <w:pPr>
        <w:pStyle w:val="Heading1"/>
        <w:numPr>
          <w:ilvl w:val="0"/>
          <w:numId w:val="7"/>
        </w:numPr>
        <w:tabs>
          <w:tab w:pos="1007" w:val="left" w:leader="none"/>
          <w:tab w:pos="1008" w:val="left" w:leader="none"/>
        </w:tabs>
        <w:spacing w:line="240" w:lineRule="auto" w:before="0" w:after="0"/>
        <w:ind w:left="1007" w:right="0" w:hanging="795"/>
        <w:jc w:val="left"/>
      </w:pPr>
      <w:r>
        <w:rPr>
          <w:w w:val="95"/>
        </w:rPr>
        <w:t>我们提供的保障</w:t>
      </w:r>
    </w:p>
    <w:p>
      <w:pPr>
        <w:pStyle w:val="BodyText"/>
        <w:spacing w:before="7"/>
        <w:rPr>
          <w:b/>
          <w:sz w:val="9"/>
        </w:rPr>
      </w:pPr>
      <w:r>
        <w:rPr/>
        <w:pict>
          <v:group style="position:absolute;margin-left:51.240002pt;margin-top:8.244049pt;width:496.3pt;height:1pt;mso-position-horizontal-relative:page;mso-position-vertical-relative:paragraph;z-index:1168;mso-wrap-distance-left:0;mso-wrap-distance-right:0" coordorigin="1025,165" coordsize="9926,20">
            <v:line style="position:absolute" from="1025,174" to="1820,174" stroked="true" strokeweight=".95999pt" strokecolor="#000000">
              <v:stroke dashstyle="solid"/>
            </v:line>
            <v:rect style="position:absolute;left:1819;top:164;width:20;height:20" filled="true" fillcolor="#000000" stroked="false">
              <v:fill type="solid"/>
            </v:rect>
            <v:line style="position:absolute" from="1839,174" to="3351,174" stroked="true" strokeweight=".95999pt" strokecolor="#000000">
              <v:stroke dashstyle="solid"/>
            </v:line>
            <v:rect style="position:absolute;left:3350;top:164;width:20;height:20" filled="true" fillcolor="#000000" stroked="false">
              <v:fill type="solid"/>
            </v:rect>
            <v:line style="position:absolute" from="3370,174" to="10951,174" stroked="true" strokeweight=".95999pt" strokecolor="#000000">
              <v:stroke dashstyle="solid"/>
            </v:line>
            <w10:wrap type="topAndBottom"/>
          </v:group>
        </w:pict>
      </w:r>
    </w:p>
    <w:p>
      <w:pPr>
        <w:pStyle w:val="BodyText"/>
        <w:spacing w:before="8"/>
        <w:rPr>
          <w:b/>
          <w:sz w:val="11"/>
        </w:rPr>
      </w:pPr>
    </w:p>
    <w:p>
      <w:pPr>
        <w:pStyle w:val="ListParagraph"/>
        <w:numPr>
          <w:ilvl w:val="1"/>
          <w:numId w:val="7"/>
        </w:numPr>
        <w:tabs>
          <w:tab w:pos="1007" w:val="left" w:leader="none"/>
          <w:tab w:pos="1008" w:val="left" w:leader="none"/>
          <w:tab w:pos="2538" w:val="left" w:leader="none"/>
        </w:tabs>
        <w:spacing w:line="240" w:lineRule="auto" w:before="36" w:after="0"/>
        <w:ind w:left="1007" w:right="0" w:hanging="795"/>
        <w:jc w:val="left"/>
        <w:rPr>
          <w:sz w:val="21"/>
        </w:rPr>
      </w:pPr>
      <w:r>
        <w:rPr>
          <w:b/>
          <w:sz w:val="21"/>
        </w:rPr>
        <w:t>基本保险金额</w:t>
        <w:tab/>
      </w:r>
      <w:r>
        <w:rPr>
          <w:spacing w:val="-1"/>
          <w:sz w:val="21"/>
        </w:rPr>
        <w:t>本合</w:t>
      </w:r>
      <w:r>
        <w:rPr>
          <w:spacing w:val="-3"/>
          <w:sz w:val="21"/>
        </w:rPr>
        <w:t>同</w:t>
      </w:r>
      <w:r>
        <w:rPr>
          <w:spacing w:val="-1"/>
          <w:sz w:val="21"/>
        </w:rPr>
        <w:t>项</w:t>
      </w:r>
      <w:r>
        <w:rPr>
          <w:spacing w:val="-3"/>
          <w:sz w:val="21"/>
        </w:rPr>
        <w:t>下</w:t>
      </w:r>
      <w:r>
        <w:rPr>
          <w:spacing w:val="-1"/>
          <w:sz w:val="21"/>
        </w:rPr>
        <w:t>的</w:t>
      </w:r>
      <w:r>
        <w:rPr>
          <w:spacing w:val="-3"/>
          <w:sz w:val="21"/>
        </w:rPr>
        <w:t>基</w:t>
      </w:r>
      <w:r>
        <w:rPr>
          <w:sz w:val="21"/>
        </w:rPr>
        <w:t>本</w:t>
      </w:r>
      <w:r>
        <w:rPr>
          <w:spacing w:val="-3"/>
          <w:sz w:val="21"/>
        </w:rPr>
        <w:t>保</w:t>
      </w:r>
      <w:r>
        <w:rPr>
          <w:sz w:val="21"/>
        </w:rPr>
        <w:t>险</w:t>
      </w:r>
      <w:r>
        <w:rPr>
          <w:spacing w:val="-3"/>
          <w:sz w:val="21"/>
        </w:rPr>
        <w:t>金</w:t>
      </w:r>
      <w:r>
        <w:rPr>
          <w:sz w:val="21"/>
        </w:rPr>
        <w:t>额由</w:t>
      </w:r>
      <w:r>
        <w:rPr>
          <w:spacing w:val="-3"/>
          <w:sz w:val="21"/>
        </w:rPr>
        <w:t>您</w:t>
      </w:r>
      <w:r>
        <w:rPr>
          <w:sz w:val="21"/>
        </w:rPr>
        <w:t>在</w:t>
      </w:r>
      <w:r>
        <w:rPr>
          <w:spacing w:val="-3"/>
          <w:sz w:val="21"/>
        </w:rPr>
        <w:t>投</w:t>
      </w:r>
      <w:r>
        <w:rPr>
          <w:sz w:val="21"/>
        </w:rPr>
        <w:t>保</w:t>
      </w:r>
      <w:r>
        <w:rPr>
          <w:spacing w:val="-3"/>
          <w:sz w:val="21"/>
        </w:rPr>
        <w:t>时</w:t>
      </w:r>
      <w:r>
        <w:rPr>
          <w:sz w:val="21"/>
        </w:rPr>
        <w:t>与</w:t>
      </w:r>
      <w:r>
        <w:rPr>
          <w:spacing w:val="-3"/>
          <w:sz w:val="21"/>
        </w:rPr>
        <w:t>我</w:t>
      </w:r>
      <w:r>
        <w:rPr>
          <w:sz w:val="21"/>
        </w:rPr>
        <w:t>们</w:t>
      </w:r>
      <w:r>
        <w:rPr>
          <w:spacing w:val="-3"/>
          <w:sz w:val="21"/>
        </w:rPr>
        <w:t>约</w:t>
      </w:r>
      <w:r>
        <w:rPr>
          <w:sz w:val="21"/>
        </w:rPr>
        <w:t>定，</w:t>
      </w:r>
      <w:r>
        <w:rPr>
          <w:spacing w:val="-3"/>
          <w:sz w:val="21"/>
        </w:rPr>
        <w:t>并</w:t>
      </w:r>
      <w:r>
        <w:rPr>
          <w:sz w:val="21"/>
        </w:rPr>
        <w:t>在</w:t>
      </w:r>
      <w:r>
        <w:rPr>
          <w:spacing w:val="-3"/>
          <w:sz w:val="21"/>
        </w:rPr>
        <w:t>本</w:t>
      </w:r>
      <w:r>
        <w:rPr>
          <w:sz w:val="21"/>
        </w:rPr>
        <w:t>合同上</w:t>
      </w:r>
      <w:r>
        <w:rPr>
          <w:spacing w:val="-3"/>
          <w:sz w:val="21"/>
        </w:rPr>
        <w:t>载</w:t>
      </w:r>
      <w:r>
        <w:rPr>
          <w:sz w:val="21"/>
        </w:rPr>
        <w:t>明。</w:t>
      </w:r>
    </w:p>
    <w:p>
      <w:pPr>
        <w:pStyle w:val="BodyText"/>
        <w:spacing w:before="12"/>
        <w:rPr>
          <w:sz w:val="18"/>
        </w:rPr>
      </w:pPr>
    </w:p>
    <w:p>
      <w:pPr>
        <w:spacing w:after="0"/>
        <w:rPr>
          <w:sz w:val="18"/>
        </w:rPr>
        <w:sectPr>
          <w:type w:val="continuous"/>
          <w:pgSz w:w="11910" w:h="16840"/>
          <w:pgMar w:top="1120" w:bottom="280" w:left="920" w:right="840"/>
        </w:sectPr>
      </w:pPr>
    </w:p>
    <w:p>
      <w:pPr>
        <w:pStyle w:val="Heading2"/>
        <w:numPr>
          <w:ilvl w:val="1"/>
          <w:numId w:val="7"/>
        </w:numPr>
        <w:tabs>
          <w:tab w:pos="1007" w:val="left" w:leader="none"/>
          <w:tab w:pos="1008" w:val="left" w:leader="none"/>
        </w:tabs>
        <w:spacing w:line="273" w:lineRule="auto" w:before="36" w:after="0"/>
        <w:ind w:left="1007" w:right="0" w:hanging="795"/>
        <w:jc w:val="left"/>
      </w:pPr>
      <w:r>
        <w:rPr/>
        <w:t>未成年人身故保险金限制</w:t>
      </w:r>
    </w:p>
    <w:p>
      <w:pPr>
        <w:pStyle w:val="BodyText"/>
        <w:spacing w:line="273" w:lineRule="auto"/>
        <w:ind w:left="212" w:right="248"/>
        <w:jc w:val="both"/>
        <w:rPr>
          <w:rFonts w:ascii="黑体" w:eastAsia="黑体" w:hint="eastAsia"/>
        </w:rPr>
      </w:pPr>
      <w:r>
        <w:rPr/>
        <w:br w:type="column"/>
      </w:r>
      <w:r>
        <w:rPr>
          <w:rFonts w:ascii="黑体" w:eastAsia="黑体" w:hint="eastAsia"/>
        </w:rPr>
        <w:t>为未成年子女投保的人身保险，因被保险人身故给付的身故保险金总和最高不得超过国务院保险监督管理机构规定的限额，身故保险金总和约定也不得超过前述限额。</w:t>
      </w:r>
    </w:p>
    <w:p>
      <w:pPr>
        <w:spacing w:after="0" w:line="273" w:lineRule="auto"/>
        <w:jc w:val="both"/>
        <w:rPr>
          <w:rFonts w:ascii="黑体" w:eastAsia="黑体" w:hint="eastAsia"/>
        </w:rPr>
        <w:sectPr>
          <w:type w:val="continuous"/>
          <w:pgSz w:w="11910" w:h="16840"/>
          <w:pgMar w:top="1120" w:bottom="280" w:left="920" w:right="840"/>
          <w:cols w:num="2" w:equalWidth="0">
            <w:col w:w="2275" w:space="51"/>
            <w:col w:w="7824"/>
          </w:cols>
        </w:sectPr>
      </w:pPr>
    </w:p>
    <w:p>
      <w:pPr>
        <w:pStyle w:val="BodyText"/>
        <w:spacing w:before="9"/>
        <w:rPr>
          <w:rFonts w:ascii="黑体"/>
          <w:sz w:val="16"/>
        </w:rPr>
      </w:pPr>
    </w:p>
    <w:p>
      <w:pPr>
        <w:pStyle w:val="ListParagraph"/>
        <w:numPr>
          <w:ilvl w:val="1"/>
          <w:numId w:val="7"/>
        </w:numPr>
        <w:tabs>
          <w:tab w:pos="1007" w:val="left" w:leader="none"/>
          <w:tab w:pos="1008" w:val="left" w:leader="none"/>
          <w:tab w:pos="2538" w:val="left" w:leader="none"/>
        </w:tabs>
        <w:spacing w:line="240" w:lineRule="auto" w:before="36" w:after="0"/>
        <w:ind w:left="1007" w:right="0" w:hanging="795"/>
        <w:jc w:val="left"/>
        <w:rPr>
          <w:sz w:val="21"/>
        </w:rPr>
      </w:pPr>
      <w:r>
        <w:rPr>
          <w:b/>
          <w:sz w:val="21"/>
        </w:rPr>
        <w:t>保险期间</w:t>
        <w:tab/>
      </w:r>
      <w:r>
        <w:rPr>
          <w:sz w:val="21"/>
        </w:rPr>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为</w:t>
      </w:r>
      <w:r>
        <w:rPr>
          <w:sz w:val="21"/>
        </w:rPr>
        <w:t>被</w:t>
      </w:r>
      <w:r>
        <w:rPr>
          <w:spacing w:val="-3"/>
          <w:sz w:val="21"/>
        </w:rPr>
        <w:t>保</w:t>
      </w:r>
      <w:r>
        <w:rPr>
          <w:sz w:val="21"/>
        </w:rPr>
        <w:t>险人</w:t>
      </w:r>
      <w:r>
        <w:rPr>
          <w:spacing w:val="-3"/>
          <w:sz w:val="21"/>
        </w:rPr>
        <w:t>终</w:t>
      </w:r>
      <w:r>
        <w:rPr>
          <w:sz w:val="21"/>
        </w:rPr>
        <w:t>身</w:t>
      </w:r>
      <w:r>
        <w:rPr>
          <w:spacing w:val="-3"/>
          <w:sz w:val="21"/>
        </w:rPr>
        <w:t>，</w:t>
      </w:r>
      <w:r>
        <w:rPr>
          <w:sz w:val="21"/>
        </w:rPr>
        <w:t>自</w:t>
      </w:r>
      <w:r>
        <w:rPr>
          <w:spacing w:val="-3"/>
          <w:sz w:val="21"/>
        </w:rPr>
        <w:t>本</w:t>
      </w:r>
      <w:r>
        <w:rPr>
          <w:sz w:val="21"/>
        </w:rPr>
        <w:t>合</w:t>
      </w:r>
      <w:r>
        <w:rPr>
          <w:spacing w:val="-3"/>
          <w:sz w:val="21"/>
        </w:rPr>
        <w:t>同</w:t>
      </w:r>
      <w:r>
        <w:rPr>
          <w:sz w:val="21"/>
        </w:rPr>
        <w:t>生</w:t>
      </w:r>
      <w:r>
        <w:rPr>
          <w:spacing w:val="-3"/>
          <w:sz w:val="21"/>
        </w:rPr>
        <w:t>效</w:t>
      </w:r>
      <w:r>
        <w:rPr>
          <w:sz w:val="21"/>
        </w:rPr>
        <w:t>日零</w:t>
      </w:r>
      <w:r>
        <w:rPr>
          <w:spacing w:val="-3"/>
          <w:sz w:val="21"/>
        </w:rPr>
        <w:t>时</w:t>
      </w:r>
      <w:r>
        <w:rPr>
          <w:sz w:val="21"/>
        </w:rPr>
        <w:t>开</w:t>
      </w:r>
      <w:r>
        <w:rPr>
          <w:spacing w:val="-3"/>
          <w:sz w:val="21"/>
        </w:rPr>
        <w:t>始</w:t>
      </w:r>
      <w:r>
        <w:rPr>
          <w:sz w:val="21"/>
        </w:rPr>
        <w:t>。</w:t>
      </w:r>
    </w:p>
    <w:p>
      <w:pPr>
        <w:pStyle w:val="BodyText"/>
        <w:spacing w:before="11"/>
      </w:pPr>
    </w:p>
    <w:p>
      <w:pPr>
        <w:pStyle w:val="ListParagraph"/>
        <w:numPr>
          <w:ilvl w:val="1"/>
          <w:numId w:val="7"/>
        </w:numPr>
        <w:tabs>
          <w:tab w:pos="1007" w:val="left" w:leader="none"/>
          <w:tab w:pos="1008" w:val="left" w:leader="none"/>
          <w:tab w:pos="2538" w:val="left" w:leader="none"/>
        </w:tabs>
        <w:spacing w:line="240" w:lineRule="auto" w:before="0" w:after="0"/>
        <w:ind w:left="1007" w:right="0" w:hanging="795"/>
        <w:jc w:val="left"/>
        <w:rPr>
          <w:sz w:val="21"/>
        </w:rPr>
      </w:pPr>
      <w:r>
        <w:rPr>
          <w:b/>
          <w:sz w:val="21"/>
        </w:rPr>
        <w:t>保险责任</w:t>
        <w:tab/>
      </w:r>
      <w:r>
        <w:rPr>
          <w:sz w:val="21"/>
        </w:rPr>
        <w:t>在本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我</w:t>
      </w:r>
      <w:r>
        <w:rPr>
          <w:sz w:val="21"/>
        </w:rPr>
        <w:t>们承</w:t>
      </w:r>
      <w:r>
        <w:rPr>
          <w:spacing w:val="-3"/>
          <w:sz w:val="21"/>
        </w:rPr>
        <w:t>担</w:t>
      </w:r>
      <w:r>
        <w:rPr>
          <w:sz w:val="21"/>
        </w:rPr>
        <w:t>下</w:t>
      </w:r>
      <w:r>
        <w:rPr>
          <w:spacing w:val="-3"/>
          <w:sz w:val="21"/>
        </w:rPr>
        <w:t>列</w:t>
      </w:r>
      <w:r>
        <w:rPr>
          <w:sz w:val="21"/>
        </w:rPr>
        <w:t>保</w:t>
      </w:r>
      <w:r>
        <w:rPr>
          <w:spacing w:val="-3"/>
          <w:sz w:val="21"/>
        </w:rPr>
        <w:t>险</w:t>
      </w:r>
      <w:r>
        <w:rPr>
          <w:sz w:val="21"/>
        </w:rPr>
        <w:t>责</w:t>
      </w:r>
      <w:r>
        <w:rPr>
          <w:spacing w:val="-3"/>
          <w:sz w:val="21"/>
        </w:rPr>
        <w:t>任</w:t>
      </w:r>
      <w:r>
        <w:rPr>
          <w:sz w:val="21"/>
        </w:rPr>
        <w:t>：</w:t>
      </w:r>
    </w:p>
    <w:p>
      <w:pPr>
        <w:pStyle w:val="BodyText"/>
        <w:spacing w:before="5"/>
        <w:rPr>
          <w:sz w:val="18"/>
        </w:rPr>
      </w:pPr>
    </w:p>
    <w:p>
      <w:pPr>
        <w:spacing w:after="0"/>
        <w:rPr>
          <w:sz w:val="18"/>
        </w:rPr>
        <w:sectPr>
          <w:type w:val="continuous"/>
          <w:pgSz w:w="11910" w:h="16840"/>
          <w:pgMar w:top="1120" w:bottom="280" w:left="920" w:right="840"/>
        </w:sectPr>
      </w:pPr>
    </w:p>
    <w:p>
      <w:pPr>
        <w:pStyle w:val="Heading2"/>
        <w:spacing w:line="204" w:lineRule="auto" w:before="31"/>
        <w:ind w:left="1007"/>
        <w:rPr>
          <w:rFonts w:ascii="Microsoft JhengHei" w:eastAsia="Microsoft JhengHei" w:hint="eastAsia"/>
        </w:rPr>
      </w:pPr>
      <w:r>
        <w:rPr>
          <w:rFonts w:ascii="Microsoft JhengHei" w:eastAsia="Microsoft JhengHei" w:hint="eastAsia"/>
        </w:rPr>
        <w:t>重大疾病保险金</w:t>
      </w:r>
    </w:p>
    <w:p>
      <w:pPr>
        <w:pStyle w:val="BodyText"/>
        <w:spacing w:before="43"/>
        <w:ind w:left="223"/>
        <w:rPr>
          <w:b/>
        </w:rPr>
      </w:pPr>
      <w:r>
        <w:rPr/>
        <w:br w:type="column"/>
      </w:r>
      <w:r>
        <w:rPr>
          <w:rFonts w:ascii="黑体" w:eastAsia="黑体" w:hint="eastAsia"/>
        </w:rPr>
        <w:t>本合同Th效（若曾复效，则自本合同最后复效）</w:t>
      </w:r>
      <w:r>
        <w:rPr/>
        <w:t>之日起 </w:t>
      </w:r>
      <w:r>
        <w:rPr>
          <w:rFonts w:ascii="Times New Roman" w:eastAsia="Times New Roman"/>
        </w:rPr>
        <w:t>90 </w:t>
      </w:r>
      <w:r>
        <w:rPr/>
        <w:t>日内，被保险人经</w:t>
      </w:r>
      <w:r>
        <w:rPr>
          <w:b/>
        </w:rPr>
        <w:t>医院</w:t>
      </w:r>
    </w:p>
    <w:p>
      <w:pPr>
        <w:pStyle w:val="BodyText"/>
        <w:spacing w:line="273" w:lineRule="auto" w:before="20"/>
        <w:ind w:left="223" w:right="219"/>
      </w:pPr>
      <w:r>
        <w:rPr/>
        <w:t>（</w:t>
      </w:r>
      <w:r>
        <w:rPr>
          <w:spacing w:val="-25"/>
        </w:rPr>
        <w:t>见 </w:t>
      </w:r>
      <w:r>
        <w:rPr/>
        <w:t>11.6）</w:t>
      </w:r>
      <w:r>
        <w:rPr>
          <w:b/>
        </w:rPr>
        <w:t>初次确诊</w:t>
      </w:r>
      <w:r>
        <w:rPr/>
        <w:t>（</w:t>
      </w:r>
      <w:r>
        <w:rPr>
          <w:spacing w:val="-26"/>
        </w:rPr>
        <w:t>见 </w:t>
      </w:r>
      <w:r>
        <w:rPr/>
        <w:t>11.7）非因</w:t>
      </w:r>
      <w:r>
        <w:rPr>
          <w:b/>
        </w:rPr>
        <w:t>意外伤害</w:t>
      </w:r>
      <w:r>
        <w:rPr>
          <w:spacing w:val="-3"/>
        </w:rPr>
        <w:t>（</w:t>
      </w:r>
      <w:r>
        <w:rPr>
          <w:spacing w:val="-26"/>
        </w:rPr>
        <w:t>见 </w:t>
      </w:r>
      <w:r>
        <w:rPr/>
        <w:t>11.8）</w:t>
      </w:r>
      <w:r>
        <w:rPr>
          <w:spacing w:val="-3"/>
        </w:rPr>
        <w:t>导致罹患本合同所定</w:t>
      </w:r>
      <w:r>
        <w:rPr>
          <w:spacing w:val="-9"/>
        </w:rPr>
        <w:t>义的重大疾病</w:t>
      </w:r>
      <w:r>
        <w:rPr/>
        <w:t>（</w:t>
      </w:r>
      <w:r>
        <w:rPr>
          <w:spacing w:val="-3"/>
        </w:rPr>
        <w:t>无论一种或者多种</w:t>
      </w:r>
      <w:r>
        <w:rPr>
          <w:spacing w:val="-72"/>
        </w:rPr>
        <w:t>）</w:t>
      </w:r>
      <w:r>
        <w:rPr>
          <w:spacing w:val="-11"/>
        </w:rPr>
        <w:t>，我们按照您已交纳的本合同的保险费数额向</w:t>
      </w:r>
      <w:r>
        <w:rPr>
          <w:spacing w:val="-6"/>
        </w:rPr>
        <w:t>疾病保险金受益人给付重大疾病保险金，本合同终止。</w:t>
      </w:r>
    </w:p>
    <w:p>
      <w:pPr>
        <w:pStyle w:val="BodyText"/>
        <w:spacing w:line="273" w:lineRule="auto" w:before="7"/>
        <w:ind w:left="223" w:right="219"/>
        <w:jc w:val="both"/>
      </w:pPr>
      <w:r>
        <w:rPr>
          <w:spacing w:val="-3"/>
        </w:rPr>
        <w:t>被保险人于本合同生效（若曾复效，则自本合同最后复效</w:t>
      </w:r>
      <w:r>
        <w:rPr/>
        <w:t>）</w:t>
      </w:r>
      <w:r>
        <w:rPr>
          <w:spacing w:val="-3"/>
        </w:rPr>
        <w:t>后经医院初次确诊因</w:t>
      </w:r>
      <w:r>
        <w:rPr>
          <w:spacing w:val="-5"/>
        </w:rPr>
        <w:t>意外伤害导致罹患本合同所定义的重大疾病</w:t>
      </w:r>
      <w:r>
        <w:rPr/>
        <w:t>（</w:t>
      </w:r>
      <w:r>
        <w:rPr>
          <w:spacing w:val="-3"/>
        </w:rPr>
        <w:t>无论一种或多种</w:t>
      </w:r>
      <w:r>
        <w:rPr>
          <w:spacing w:val="-73"/>
        </w:rPr>
        <w:t>）</w:t>
      </w:r>
      <w:r>
        <w:rPr>
          <w:spacing w:val="-12"/>
        </w:rPr>
        <w:t>，或者于本合同生效（</w:t>
      </w:r>
      <w:r>
        <w:rPr>
          <w:spacing w:val="-3"/>
        </w:rPr>
        <w:t>若曾复效，则自本合同最后复效</w:t>
      </w:r>
      <w:r>
        <w:rPr/>
        <w:t>）</w:t>
      </w:r>
      <w:r>
        <w:rPr>
          <w:spacing w:val="-3"/>
        </w:rPr>
        <w:t>之日起</w:t>
      </w:r>
      <w:r>
        <w:rPr/>
        <w:t>90</w:t>
      </w:r>
      <w:r>
        <w:rPr>
          <w:spacing w:val="-3"/>
        </w:rPr>
        <w:t>日后经医院初次确诊非因意外伤</w:t>
      </w:r>
      <w:r>
        <w:rPr>
          <w:spacing w:val="-6"/>
        </w:rPr>
        <w:t>害导致罹患本合同所定义的重大疾病</w:t>
      </w:r>
      <w:r>
        <w:rPr>
          <w:spacing w:val="-3"/>
        </w:rPr>
        <w:t>（无论一种或者多种</w:t>
      </w:r>
      <w:r>
        <w:rPr>
          <w:spacing w:val="-73"/>
        </w:rPr>
        <w:t>）</w:t>
      </w:r>
      <w:r>
        <w:rPr>
          <w:spacing w:val="-10"/>
        </w:rPr>
        <w:t>，我们按本合同基本保</w:t>
      </w:r>
      <w:r>
        <w:rPr>
          <w:spacing w:val="-3"/>
        </w:rPr>
        <w:t>险金额向疾病保险金受益人给付重大疾病保险金，本合同终止。</w:t>
      </w:r>
    </w:p>
    <w:p>
      <w:pPr>
        <w:pStyle w:val="BodyText"/>
        <w:spacing w:before="7"/>
        <w:ind w:left="223"/>
        <w:rPr>
          <w:rFonts w:ascii="黑体" w:hAnsi="黑体" w:eastAsia="黑体" w:hint="eastAsia"/>
        </w:rPr>
      </w:pPr>
      <w:r>
        <w:rPr>
          <w:rFonts w:ascii="黑体" w:hAnsi="黑体" w:eastAsia="黑体" w:hint="eastAsia"/>
        </w:rPr>
        <w:t>本合同定义的重大疾病载明于本合同“9.重大疾病定义”。</w:t>
      </w:r>
    </w:p>
    <w:p>
      <w:pPr>
        <w:spacing w:after="0"/>
        <w:rPr>
          <w:rFonts w:ascii="黑体" w:hAnsi="黑体" w:eastAsia="黑体" w:hint="eastAsia"/>
        </w:rPr>
        <w:sectPr>
          <w:type w:val="continuous"/>
          <w:pgSz w:w="11910" w:h="16840"/>
          <w:pgMar w:top="1120" w:bottom="280" w:left="920" w:right="840"/>
          <w:cols w:num="2" w:equalWidth="0">
            <w:col w:w="2275" w:space="40"/>
            <w:col w:w="7835"/>
          </w:cols>
        </w:sectPr>
      </w:pPr>
    </w:p>
    <w:p>
      <w:pPr>
        <w:pStyle w:val="Heading2"/>
        <w:spacing w:line="204" w:lineRule="auto" w:before="9"/>
        <w:rPr>
          <w:rFonts w:ascii="Microsoft JhengHei" w:eastAsia="Microsoft JhengHei" w:hint="eastAsia"/>
        </w:rPr>
      </w:pPr>
      <w:r>
        <w:rPr>
          <w:rFonts w:ascii="Microsoft JhengHei" w:eastAsia="Microsoft JhengHei" w:hint="eastAsia"/>
        </w:rPr>
        <w:t>轻症疾病保险金</w:t>
      </w:r>
    </w:p>
    <w:p>
      <w:pPr>
        <w:pStyle w:val="BodyText"/>
        <w:spacing w:line="273" w:lineRule="auto" w:before="21"/>
        <w:ind w:left="223" w:right="247"/>
      </w:pPr>
      <w:r>
        <w:rPr/>
        <w:br w:type="column"/>
      </w:r>
      <w:r>
        <w:rPr>
          <w:rFonts w:ascii="黑体" w:eastAsia="黑体" w:hint="eastAsia"/>
          <w:spacing w:val="-1"/>
        </w:rPr>
        <w:t>本合同</w:t>
      </w:r>
      <w:r>
        <w:rPr>
          <w:rFonts w:ascii="黑体" w:eastAsia="黑体" w:hint="eastAsia"/>
        </w:rPr>
        <w:t>Th</w:t>
      </w:r>
      <w:r>
        <w:rPr>
          <w:rFonts w:ascii="黑体" w:eastAsia="黑体" w:hint="eastAsia"/>
          <w:spacing w:val="-3"/>
        </w:rPr>
        <w:t>效</w:t>
      </w:r>
      <w:r>
        <w:rPr>
          <w:rFonts w:ascii="黑体" w:eastAsia="黑体" w:hint="eastAsia"/>
        </w:rPr>
        <w:t>（</w:t>
      </w:r>
      <w:r>
        <w:rPr>
          <w:rFonts w:ascii="黑体" w:eastAsia="黑体" w:hint="eastAsia"/>
          <w:spacing w:val="-3"/>
        </w:rPr>
        <w:t>若曾复效，则自本合同最后复效</w:t>
      </w:r>
      <w:r>
        <w:rPr>
          <w:rFonts w:ascii="黑体" w:eastAsia="黑体" w:hint="eastAsia"/>
        </w:rPr>
        <w:t>）</w:t>
      </w:r>
      <w:r>
        <w:rPr>
          <w:spacing w:val="-13"/>
        </w:rPr>
        <w:t>之日起 </w:t>
      </w:r>
      <w:r>
        <w:rPr/>
        <w:t>90</w:t>
      </w:r>
      <w:r>
        <w:rPr>
          <w:spacing w:val="-1"/>
        </w:rPr>
        <w:t> 天内，被保险人经医</w:t>
      </w:r>
      <w:r>
        <w:rPr>
          <w:spacing w:val="-3"/>
        </w:rPr>
        <w:t>院初次确诊非因意外伤害导致罹患本合同所定义的轻症疾病（无论一种或者多 种），我们按照您已交纳的本合同的保险费数额向疾病保险金受益人给付轻症疾病保险金，本合同终止。</w:t>
      </w:r>
    </w:p>
    <w:p>
      <w:pPr>
        <w:pStyle w:val="BodyText"/>
        <w:spacing w:line="271" w:lineRule="auto" w:before="87"/>
        <w:ind w:left="223" w:right="217" w:hanging="15"/>
        <w:jc w:val="both"/>
        <w:rPr>
          <w:rFonts w:ascii="黑体" w:eastAsia="黑体" w:hint="eastAsia"/>
        </w:rPr>
      </w:pPr>
      <w:r>
        <w:rPr/>
        <w:t>被保险人于本合同生效（若曾复效，则自本合同最后复效）后经医院初次确诊因</w:t>
      </w:r>
      <w:r>
        <w:rPr>
          <w:spacing w:val="-5"/>
        </w:rPr>
        <w:t>意外伤害导致罹患本合同所定义的轻症疾病</w:t>
      </w:r>
      <w:r>
        <w:rPr/>
        <w:t>（</w:t>
      </w:r>
      <w:r>
        <w:rPr>
          <w:spacing w:val="-3"/>
        </w:rPr>
        <w:t>无论一种或多种</w:t>
      </w:r>
      <w:r>
        <w:rPr>
          <w:spacing w:val="-73"/>
        </w:rPr>
        <w:t>）</w:t>
      </w:r>
      <w:r>
        <w:rPr>
          <w:spacing w:val="-12"/>
        </w:rPr>
        <w:t>，或者于本合同生</w:t>
      </w:r>
      <w:r>
        <w:rPr>
          <w:spacing w:val="-24"/>
        </w:rPr>
        <w:t>效</w:t>
      </w:r>
      <w:r>
        <w:rPr>
          <w:spacing w:val="-3"/>
        </w:rPr>
        <w:t>（</w:t>
      </w:r>
      <w:r>
        <w:rPr>
          <w:spacing w:val="-7"/>
        </w:rPr>
        <w:t>若曾复效，则自本合同最后复效</w:t>
      </w:r>
      <w:r>
        <w:rPr>
          <w:spacing w:val="-27"/>
        </w:rPr>
        <w:t>）</w:t>
      </w:r>
      <w:r>
        <w:rPr>
          <w:spacing w:val="-11"/>
        </w:rPr>
        <w:t>之日起 </w:t>
      </w:r>
      <w:r>
        <w:rPr/>
        <w:t>90</w:t>
      </w:r>
      <w:r>
        <w:rPr>
          <w:spacing w:val="-8"/>
        </w:rPr>
        <w:t> 日后经医院初次确诊非因意外伤害导致罹患本合同所定义的轻症疾病</w:t>
      </w:r>
      <w:r>
        <w:rPr>
          <w:spacing w:val="-3"/>
        </w:rPr>
        <w:t>（无论一种或者多种</w:t>
      </w:r>
      <w:r>
        <w:rPr>
          <w:spacing w:val="-73"/>
        </w:rPr>
        <w:t>）</w:t>
      </w:r>
      <w:r>
        <w:rPr>
          <w:spacing w:val="-10"/>
        </w:rPr>
        <w:t>，我们按本合同基本保</w:t>
      </w:r>
      <w:r>
        <w:rPr>
          <w:spacing w:val="-2"/>
        </w:rPr>
        <w:t>险金额的 </w:t>
      </w:r>
      <w:r>
        <w:rPr/>
        <w:t>20%</w:t>
      </w:r>
      <w:r>
        <w:rPr>
          <w:spacing w:val="-3"/>
        </w:rPr>
        <w:t>向疾病保险金受益人给付轻症疾病保险金，本合同的轻症疾病保险</w:t>
      </w:r>
      <w:r>
        <w:rPr>
          <w:spacing w:val="-2"/>
        </w:rPr>
        <w:t>金责任终止</w:t>
      </w:r>
      <w:r>
        <w:rPr>
          <w:rFonts w:ascii="黑体" w:eastAsia="黑体" w:hint="eastAsia"/>
        </w:rPr>
        <w:t>。</w:t>
      </w:r>
    </w:p>
    <w:p>
      <w:pPr>
        <w:pStyle w:val="BodyText"/>
        <w:spacing w:line="273" w:lineRule="auto" w:before="89"/>
        <w:ind w:left="223" w:right="114" w:hanging="15"/>
        <w:rPr>
          <w:rFonts w:ascii="黑体" w:hAnsi="黑体" w:eastAsia="黑体" w:hint="eastAsia"/>
        </w:rPr>
      </w:pPr>
      <w:r>
        <w:rPr>
          <w:rFonts w:ascii="黑体" w:hAnsi="黑体" w:eastAsia="黑体" w:hint="eastAsia"/>
        </w:rPr>
        <w:t>轻症疾病保险金仅针对符合本合同定义的轻症疾病进行给付，对于已经首先符合</w:t>
      </w:r>
      <w:r>
        <w:rPr>
          <w:rFonts w:ascii="黑体" w:hAnsi="黑体" w:eastAsia="黑体" w:hint="eastAsia"/>
          <w:spacing w:val="-8"/>
        </w:rPr>
        <w:t>重大疾病保险金给付条件的，仅给付重大疾病保险金，不再给付轻症疾病保险金。</w:t>
      </w:r>
      <w:r>
        <w:rPr>
          <w:rFonts w:ascii="黑体" w:hAnsi="黑体" w:eastAsia="黑体" w:hint="eastAsia"/>
          <w:spacing w:val="-3"/>
        </w:rPr>
        <w:t>本合同定义的轻症疾病载明于本条款</w:t>
      </w:r>
      <w:r>
        <w:rPr>
          <w:rFonts w:ascii="黑体" w:hAnsi="黑体" w:eastAsia="黑体" w:hint="eastAsia"/>
        </w:rPr>
        <w:t>“10</w:t>
      </w:r>
      <w:r>
        <w:rPr>
          <w:rFonts w:ascii="黑体" w:hAnsi="黑体" w:eastAsia="黑体" w:hint="eastAsia"/>
          <w:spacing w:val="-16"/>
        </w:rPr>
        <w:t>.轻症疾病定义”。</w:t>
      </w:r>
    </w:p>
    <w:p>
      <w:pPr>
        <w:spacing w:after="0" w:line="273" w:lineRule="auto"/>
        <w:rPr>
          <w:rFonts w:ascii="黑体" w:hAnsi="黑体" w:eastAsia="黑体" w:hint="eastAsia"/>
        </w:rPr>
        <w:sectPr>
          <w:pgSz w:w="11910" w:h="16840"/>
          <w:pgMar w:top="1160" w:bottom="280" w:left="1020" w:right="840"/>
          <w:cols w:num="2" w:equalWidth="0">
            <w:col w:w="2175" w:space="40"/>
            <w:col w:w="7835"/>
          </w:cols>
        </w:sectPr>
      </w:pPr>
    </w:p>
    <w:p>
      <w:pPr>
        <w:pStyle w:val="BodyText"/>
        <w:spacing w:before="0"/>
        <w:rPr>
          <w:rFonts w:ascii="黑体"/>
          <w:sz w:val="20"/>
        </w:rPr>
      </w:pPr>
    </w:p>
    <w:p>
      <w:pPr>
        <w:pStyle w:val="BodyText"/>
        <w:spacing w:line="259" w:lineRule="auto" w:before="138"/>
        <w:ind w:left="2438" w:right="219" w:hanging="1532"/>
        <w:jc w:val="both"/>
      </w:pPr>
      <w:r>
        <w:rPr>
          <w:rFonts w:ascii="Microsoft JhengHei" w:eastAsia="Microsoft JhengHei" w:hint="eastAsia"/>
          <w:b/>
          <w:spacing w:val="2"/>
        </w:rPr>
        <w:t>身故保险金      </w:t>
      </w:r>
      <w:r>
        <w:rPr>
          <w:rFonts w:ascii="黑体" w:eastAsia="黑体" w:hint="eastAsia"/>
          <w:spacing w:val="-1"/>
        </w:rPr>
        <w:t>本合同</w:t>
      </w:r>
      <w:r>
        <w:rPr>
          <w:rFonts w:ascii="黑体" w:eastAsia="黑体" w:hint="eastAsia"/>
        </w:rPr>
        <w:t>Th</w:t>
      </w:r>
      <w:r>
        <w:rPr>
          <w:rFonts w:ascii="黑体" w:eastAsia="黑体" w:hint="eastAsia"/>
          <w:spacing w:val="-22"/>
        </w:rPr>
        <w:t>效</w:t>
      </w:r>
      <w:r>
        <w:rPr>
          <w:rFonts w:ascii="黑体" w:eastAsia="黑体" w:hint="eastAsia"/>
        </w:rPr>
        <w:t>（</w:t>
      </w:r>
      <w:r>
        <w:rPr>
          <w:rFonts w:ascii="黑体" w:eastAsia="黑体" w:hint="eastAsia"/>
          <w:spacing w:val="-6"/>
        </w:rPr>
        <w:t>若曾复效，则自本合同最后复效</w:t>
      </w:r>
      <w:r>
        <w:rPr>
          <w:rFonts w:ascii="黑体" w:eastAsia="黑体" w:hint="eastAsia"/>
          <w:spacing w:val="-19"/>
        </w:rPr>
        <w:t>）</w:t>
      </w:r>
      <w:r>
        <w:rPr>
          <w:spacing w:val="-14"/>
        </w:rPr>
        <w:t>之日起 </w:t>
      </w:r>
      <w:r>
        <w:rPr>
          <w:rFonts w:ascii="Times New Roman" w:eastAsia="Times New Roman"/>
        </w:rPr>
        <w:t>90 </w:t>
      </w:r>
      <w:r>
        <w:rPr>
          <w:spacing w:val="-6"/>
        </w:rPr>
        <w:t>日内，被保险人非因意</w:t>
      </w:r>
      <w:r>
        <w:rPr>
          <w:spacing w:val="-5"/>
        </w:rPr>
        <w:t>外伤害身故，我们按照您已交纳的本合同的保险费数额向身故保险金受益人给付</w:t>
      </w:r>
      <w:r>
        <w:rPr>
          <w:spacing w:val="-4"/>
        </w:rPr>
        <w:t>身故保险金，本合同终止。</w:t>
      </w:r>
    </w:p>
    <w:p>
      <w:pPr>
        <w:pStyle w:val="BodyText"/>
        <w:spacing w:line="273" w:lineRule="auto" w:before="99"/>
        <w:ind w:left="2438" w:right="113"/>
      </w:pPr>
      <w:r>
        <w:rPr>
          <w:spacing w:val="-3"/>
        </w:rPr>
        <w:t>被保险人于本合同生效（若曾复效，则自本合同最后复效</w:t>
      </w:r>
      <w:r>
        <w:rPr/>
        <w:t>）</w:t>
      </w:r>
      <w:r>
        <w:rPr>
          <w:spacing w:val="-3"/>
        </w:rPr>
        <w:t>后因意外伤害或者于</w:t>
      </w:r>
      <w:r>
        <w:rPr>
          <w:spacing w:val="-15"/>
        </w:rPr>
        <w:t>本合同生效</w:t>
      </w:r>
      <w:r>
        <w:rPr/>
        <w:t>（</w:t>
      </w:r>
      <w:r>
        <w:rPr>
          <w:spacing w:val="-10"/>
        </w:rPr>
        <w:t>若曾复效，则自本合同最后复效</w:t>
      </w:r>
      <w:r>
        <w:rPr>
          <w:spacing w:val="-63"/>
        </w:rPr>
        <w:t>）</w:t>
      </w:r>
      <w:r>
        <w:rPr>
          <w:spacing w:val="-11"/>
        </w:rPr>
        <w:t>之日起 </w:t>
      </w:r>
      <w:r>
        <w:rPr/>
        <w:t>90</w:t>
      </w:r>
      <w:r>
        <w:rPr>
          <w:spacing w:val="-8"/>
        </w:rPr>
        <w:t> 日后非因意外伤害身故， </w:t>
      </w:r>
      <w:r>
        <w:rPr>
          <w:spacing w:val="-3"/>
        </w:rPr>
        <w:t>我们向身故保险金受益人给付身故保险金，本合同终止。身故保险金的数额为：</w:t>
      </w:r>
    </w:p>
    <w:p>
      <w:pPr>
        <w:pStyle w:val="ListParagraph"/>
        <w:numPr>
          <w:ilvl w:val="2"/>
          <w:numId w:val="7"/>
        </w:numPr>
        <w:tabs>
          <w:tab w:pos="3160" w:val="left" w:leader="none"/>
        </w:tabs>
        <w:spacing w:line="256" w:lineRule="auto" w:before="86" w:after="0"/>
        <w:ind w:left="3159" w:right="267" w:hanging="721"/>
        <w:jc w:val="left"/>
        <w:rPr>
          <w:sz w:val="21"/>
        </w:rPr>
      </w:pPr>
      <w:r>
        <w:rPr>
          <w:spacing w:val="-3"/>
          <w:w w:val="100"/>
          <w:sz w:val="21"/>
        </w:rPr>
        <w:t>如果被保险人身故时未满</w:t>
      </w:r>
      <w:r>
        <w:rPr>
          <w:spacing w:val="-55"/>
          <w:sz w:val="21"/>
        </w:rPr>
        <w:t> </w:t>
      </w:r>
      <w:r>
        <w:rPr>
          <w:rFonts w:ascii="Times New Roman" w:eastAsia="Times New Roman"/>
          <w:w w:val="100"/>
          <w:sz w:val="21"/>
        </w:rPr>
        <w:t>18</w:t>
      </w:r>
      <w:r>
        <w:rPr>
          <w:rFonts w:ascii="Times New Roman" w:eastAsia="Times New Roman"/>
          <w:sz w:val="21"/>
        </w:rPr>
        <w:t> </w:t>
      </w:r>
      <w:r>
        <w:rPr>
          <w:spacing w:val="-2"/>
          <w:w w:val="100"/>
          <w:sz w:val="21"/>
        </w:rPr>
        <w:t>周岁</w:t>
      </w:r>
      <w:r>
        <w:rPr>
          <w:spacing w:val="-3"/>
          <w:w w:val="100"/>
          <w:sz w:val="21"/>
        </w:rPr>
        <w:t>（</w:t>
      </w:r>
      <w:r>
        <w:rPr>
          <w:w w:val="100"/>
          <w:sz w:val="21"/>
        </w:rPr>
        <w:t>不含</w:t>
      </w:r>
      <w:r>
        <w:rPr>
          <w:spacing w:val="-53"/>
          <w:sz w:val="21"/>
        </w:rPr>
        <w:t> </w:t>
      </w:r>
      <w:r>
        <w:rPr>
          <w:rFonts w:ascii="Times New Roman" w:eastAsia="Times New Roman"/>
          <w:spacing w:val="-3"/>
          <w:w w:val="100"/>
          <w:sz w:val="21"/>
        </w:rPr>
        <w:t>1</w:t>
      </w:r>
      <w:r>
        <w:rPr>
          <w:rFonts w:ascii="Times New Roman" w:eastAsia="Times New Roman"/>
          <w:w w:val="100"/>
          <w:sz w:val="21"/>
        </w:rPr>
        <w:t>8</w:t>
      </w:r>
      <w:r>
        <w:rPr>
          <w:rFonts w:ascii="Times New Roman" w:eastAsia="Times New Roman"/>
          <w:sz w:val="21"/>
        </w:rPr>
        <w:t> </w:t>
      </w:r>
      <w:r>
        <w:rPr>
          <w:spacing w:val="-3"/>
          <w:w w:val="100"/>
          <w:sz w:val="21"/>
        </w:rPr>
        <w:t>周岁生日当日</w:t>
      </w:r>
      <w:r>
        <w:rPr>
          <w:spacing w:val="-106"/>
          <w:w w:val="100"/>
          <w:sz w:val="21"/>
        </w:rPr>
        <w:t>）</w:t>
      </w:r>
      <w:r>
        <w:rPr>
          <w:spacing w:val="-3"/>
          <w:w w:val="100"/>
          <w:sz w:val="21"/>
        </w:rPr>
        <w:t>，则身故保险</w:t>
      </w:r>
      <w:r>
        <w:rPr>
          <w:spacing w:val="-3"/>
          <w:sz w:val="21"/>
        </w:rPr>
        <w:t>金的数额等于以下两项中的较大者：</w:t>
      </w:r>
    </w:p>
    <w:p>
      <w:pPr>
        <w:pStyle w:val="ListParagraph"/>
        <w:numPr>
          <w:ilvl w:val="3"/>
          <w:numId w:val="7"/>
        </w:numPr>
        <w:tabs>
          <w:tab w:pos="3520" w:val="left" w:leader="none"/>
        </w:tabs>
        <w:spacing w:line="240" w:lineRule="auto" w:before="101" w:after="0"/>
        <w:ind w:left="3519" w:right="0" w:hanging="360"/>
        <w:jc w:val="left"/>
        <w:rPr>
          <w:sz w:val="21"/>
        </w:rPr>
      </w:pPr>
      <w:r>
        <w:rPr>
          <w:spacing w:val="-3"/>
          <w:sz w:val="21"/>
        </w:rPr>
        <w:t>您累计已交纳的本合同的保险费数额；</w:t>
      </w:r>
    </w:p>
    <w:p>
      <w:pPr>
        <w:pStyle w:val="ListParagraph"/>
        <w:numPr>
          <w:ilvl w:val="3"/>
          <w:numId w:val="7"/>
        </w:numPr>
        <w:tabs>
          <w:tab w:pos="3520" w:val="left" w:leader="none"/>
        </w:tabs>
        <w:spacing w:line="240" w:lineRule="auto" w:before="106" w:after="0"/>
        <w:ind w:left="3519" w:right="0" w:hanging="360"/>
        <w:jc w:val="left"/>
        <w:rPr>
          <w:sz w:val="21"/>
        </w:rPr>
      </w:pPr>
      <w:r>
        <w:rPr>
          <w:spacing w:val="-3"/>
          <w:sz w:val="21"/>
        </w:rPr>
        <w:t>被保险人身故之日本合同的现金价值。</w:t>
      </w:r>
    </w:p>
    <w:p>
      <w:pPr>
        <w:pStyle w:val="ListParagraph"/>
        <w:numPr>
          <w:ilvl w:val="2"/>
          <w:numId w:val="7"/>
        </w:numPr>
        <w:tabs>
          <w:tab w:pos="3160" w:val="left" w:leader="none"/>
        </w:tabs>
        <w:spacing w:line="256" w:lineRule="auto" w:before="104" w:after="0"/>
        <w:ind w:left="3159" w:right="267" w:hanging="721"/>
        <w:jc w:val="left"/>
        <w:rPr>
          <w:sz w:val="21"/>
        </w:rPr>
      </w:pPr>
      <w:r>
        <w:rPr>
          <w:spacing w:val="-3"/>
          <w:w w:val="100"/>
          <w:sz w:val="21"/>
        </w:rPr>
        <w:t>如果被保险人身故时已满</w:t>
      </w:r>
      <w:r>
        <w:rPr>
          <w:spacing w:val="-55"/>
          <w:sz w:val="21"/>
        </w:rPr>
        <w:t> </w:t>
      </w:r>
      <w:r>
        <w:rPr>
          <w:rFonts w:ascii="Times New Roman" w:eastAsia="Times New Roman"/>
          <w:w w:val="100"/>
          <w:sz w:val="21"/>
        </w:rPr>
        <w:t>18</w:t>
      </w:r>
      <w:r>
        <w:rPr>
          <w:rFonts w:ascii="Times New Roman" w:eastAsia="Times New Roman"/>
          <w:sz w:val="21"/>
        </w:rPr>
        <w:t> </w:t>
      </w:r>
      <w:r>
        <w:rPr>
          <w:spacing w:val="-2"/>
          <w:w w:val="100"/>
          <w:sz w:val="21"/>
        </w:rPr>
        <w:t>周岁</w:t>
      </w:r>
      <w:r>
        <w:rPr>
          <w:spacing w:val="-3"/>
          <w:w w:val="100"/>
          <w:sz w:val="21"/>
        </w:rPr>
        <w:t>（</w:t>
      </w:r>
      <w:r>
        <w:rPr>
          <w:w w:val="100"/>
          <w:sz w:val="21"/>
        </w:rPr>
        <w:t>含</w:t>
      </w:r>
      <w:r>
        <w:rPr>
          <w:spacing w:val="-53"/>
          <w:sz w:val="21"/>
        </w:rPr>
        <w:t> </w:t>
      </w:r>
      <w:r>
        <w:rPr>
          <w:rFonts w:ascii="Times New Roman" w:eastAsia="Times New Roman"/>
          <w:w w:val="100"/>
          <w:sz w:val="21"/>
        </w:rPr>
        <w:t>18</w:t>
      </w:r>
      <w:r>
        <w:rPr>
          <w:rFonts w:ascii="Times New Roman" w:eastAsia="Times New Roman"/>
          <w:spacing w:val="-3"/>
          <w:sz w:val="21"/>
        </w:rPr>
        <w:t> </w:t>
      </w:r>
      <w:r>
        <w:rPr>
          <w:spacing w:val="-3"/>
          <w:w w:val="100"/>
          <w:sz w:val="21"/>
        </w:rPr>
        <w:t>周岁生日当日</w:t>
      </w:r>
      <w:r>
        <w:rPr>
          <w:spacing w:val="-108"/>
          <w:w w:val="100"/>
          <w:sz w:val="21"/>
        </w:rPr>
        <w:t>）</w:t>
      </w:r>
      <w:r>
        <w:rPr>
          <w:spacing w:val="-3"/>
          <w:w w:val="100"/>
          <w:sz w:val="21"/>
        </w:rPr>
        <w:t>，则身故保险金</w:t>
      </w:r>
      <w:r>
        <w:rPr>
          <w:spacing w:val="-3"/>
          <w:sz w:val="21"/>
        </w:rPr>
        <w:t>的数额等于本合同的基本保险金额。</w:t>
      </w:r>
    </w:p>
    <w:p>
      <w:pPr>
        <w:pStyle w:val="BodyText"/>
        <w:spacing w:before="0"/>
        <w:rPr>
          <w:sz w:val="18"/>
        </w:rPr>
      </w:pPr>
    </w:p>
    <w:p>
      <w:pPr>
        <w:spacing w:after="0"/>
        <w:rPr>
          <w:sz w:val="18"/>
        </w:rPr>
        <w:sectPr>
          <w:type w:val="continuous"/>
          <w:pgSz w:w="11910" w:h="16840"/>
          <w:pgMar w:top="1120" w:bottom="280" w:left="1020" w:right="840"/>
        </w:sectPr>
      </w:pPr>
    </w:p>
    <w:p>
      <w:pPr>
        <w:pStyle w:val="Heading2"/>
        <w:spacing w:line="204" w:lineRule="auto" w:before="24"/>
        <w:rPr>
          <w:rFonts w:ascii="Microsoft JhengHei" w:eastAsia="Microsoft JhengHei" w:hint="eastAsia"/>
        </w:rPr>
      </w:pPr>
      <w:r>
        <w:rPr>
          <w:rFonts w:ascii="Microsoft JhengHei" w:eastAsia="Microsoft JhengHei" w:hint="eastAsia"/>
        </w:rPr>
        <w:t>轻症疾病豁免保险费</w:t>
      </w:r>
    </w:p>
    <w:p>
      <w:pPr>
        <w:pStyle w:val="BodyText"/>
        <w:spacing w:line="271" w:lineRule="auto"/>
        <w:ind w:left="223" w:right="219"/>
        <w:jc w:val="both"/>
      </w:pPr>
      <w:r>
        <w:rPr/>
        <w:br w:type="column"/>
      </w:r>
      <w:r>
        <w:rPr/>
        <w:t>被保险人于本合同生效</w:t>
      </w:r>
      <w:r>
        <w:rPr>
          <w:spacing w:val="-3"/>
        </w:rPr>
        <w:t>（</w:t>
      </w:r>
      <w:r>
        <w:rPr>
          <w:spacing w:val="-1"/>
        </w:rPr>
        <w:t>若曾复效，则自本合同最后复效</w:t>
      </w:r>
      <w:r>
        <w:rPr/>
        <w:t>）</w:t>
      </w:r>
      <w:r>
        <w:rPr>
          <w:spacing w:val="-1"/>
        </w:rPr>
        <w:t>后经医院初次确诊因</w:t>
      </w:r>
      <w:r>
        <w:rPr>
          <w:spacing w:val="-3"/>
        </w:rPr>
        <w:t>意外伤害导致罹患本合同所定义的轻症疾病，或者于本合同生效</w:t>
      </w:r>
      <w:r>
        <w:rPr/>
        <w:t>（</w:t>
      </w:r>
      <w:r>
        <w:rPr>
          <w:spacing w:val="-1"/>
        </w:rPr>
        <w:t>若曾复效，则</w:t>
      </w:r>
      <w:r>
        <w:rPr>
          <w:spacing w:val="-3"/>
        </w:rPr>
        <w:t>自本合同最后复效</w:t>
      </w:r>
      <w:r>
        <w:rPr>
          <w:spacing w:val="-73"/>
        </w:rPr>
        <w:t>）</w:t>
      </w:r>
      <w:r>
        <w:rPr>
          <w:spacing w:val="-11"/>
        </w:rPr>
        <w:t>之日起 </w:t>
      </w:r>
      <w:r>
        <w:rPr/>
        <w:t>90</w:t>
      </w:r>
      <w:r>
        <w:rPr>
          <w:spacing w:val="-8"/>
        </w:rPr>
        <w:t> 日后经医院初次确诊非因意外伤害导致罹患本合同所定义的轻症疾病，则自其轻症疾病确诊后首个本合同的保险费约定交纳日开始至本合同的最后一次保险费约定交纳日止，我们豁免前述期间内投保人应交纳的</w:t>
      </w:r>
      <w:r>
        <w:rPr>
          <w:spacing w:val="-5"/>
        </w:rPr>
        <w:t>本合同的保险费。</w:t>
      </w:r>
    </w:p>
    <w:p>
      <w:pPr>
        <w:pStyle w:val="BodyText"/>
        <w:spacing w:before="3"/>
        <w:rPr>
          <w:sz w:val="28"/>
        </w:rPr>
      </w:pPr>
    </w:p>
    <w:p>
      <w:pPr>
        <w:pStyle w:val="BodyText"/>
        <w:spacing w:line="271" w:lineRule="auto" w:before="0"/>
        <w:ind w:left="223" w:right="248"/>
        <w:jc w:val="both"/>
        <w:rPr>
          <w:rFonts w:ascii="黑体" w:eastAsia="黑体" w:hint="eastAsia"/>
        </w:rPr>
      </w:pPr>
      <w:r>
        <w:rPr>
          <w:rFonts w:ascii="黑体" w:eastAsia="黑体" w:hint="eastAsia"/>
        </w:rPr>
        <w:t>上述重大疾病保险金、身故保险金，我们只给付一项。在给付完毕其中任意一项后，本合同终止。</w:t>
      </w:r>
    </w:p>
    <w:p>
      <w:pPr>
        <w:spacing w:after="0" w:line="271" w:lineRule="auto"/>
        <w:jc w:val="both"/>
        <w:rPr>
          <w:rFonts w:ascii="黑体" w:eastAsia="黑体" w:hint="eastAsia"/>
        </w:rPr>
        <w:sectPr>
          <w:type w:val="continuous"/>
          <w:pgSz w:w="11910" w:h="16840"/>
          <w:pgMar w:top="1120" w:bottom="280" w:left="1020" w:right="840"/>
          <w:cols w:num="2" w:equalWidth="0">
            <w:col w:w="2175" w:space="40"/>
            <w:col w:w="7835"/>
          </w:cols>
        </w:sectPr>
      </w:pPr>
    </w:p>
    <w:p>
      <w:pPr>
        <w:pStyle w:val="BodyText"/>
        <w:spacing w:before="1"/>
        <w:rPr>
          <w:rFonts w:ascii="黑体"/>
          <w:sz w:val="17"/>
        </w:rPr>
      </w:pPr>
    </w:p>
    <w:p>
      <w:pPr>
        <w:pStyle w:val="ListParagraph"/>
        <w:numPr>
          <w:ilvl w:val="1"/>
          <w:numId w:val="7"/>
        </w:numPr>
        <w:tabs>
          <w:tab w:pos="907" w:val="left" w:leader="none"/>
          <w:tab w:pos="908" w:val="left" w:leader="none"/>
          <w:tab w:pos="2438" w:val="left" w:leader="none"/>
        </w:tabs>
        <w:spacing w:line="273" w:lineRule="auto" w:before="36" w:after="0"/>
        <w:ind w:left="2438" w:right="113" w:hanging="2326"/>
        <w:jc w:val="left"/>
        <w:rPr>
          <w:rFonts w:ascii="黑体" w:eastAsia="黑体" w:hint="eastAsia"/>
          <w:sz w:val="21"/>
        </w:rPr>
      </w:pPr>
      <w:r>
        <w:rPr>
          <w:b/>
          <w:sz w:val="21"/>
        </w:rPr>
        <w:t>责任免除</w:t>
        <w:tab/>
      </w:r>
      <w:r>
        <w:rPr>
          <w:rFonts w:ascii="黑体" w:eastAsia="黑体" w:hint="eastAsia"/>
          <w:spacing w:val="-1"/>
          <w:sz w:val="21"/>
        </w:rPr>
        <w:t>因下</w:t>
      </w:r>
      <w:r>
        <w:rPr>
          <w:rFonts w:ascii="黑体" w:eastAsia="黑体" w:hint="eastAsia"/>
          <w:spacing w:val="-3"/>
          <w:sz w:val="21"/>
        </w:rPr>
        <w:t>列</w:t>
      </w:r>
      <w:r>
        <w:rPr>
          <w:rFonts w:ascii="黑体" w:eastAsia="黑体" w:hint="eastAsia"/>
          <w:spacing w:val="-1"/>
          <w:sz w:val="21"/>
        </w:rPr>
        <w:t>第（1）至</w:t>
      </w:r>
      <w:r>
        <w:rPr>
          <w:rFonts w:ascii="黑体" w:eastAsia="黑体" w:hint="eastAsia"/>
          <w:spacing w:val="-3"/>
          <w:sz w:val="21"/>
        </w:rPr>
        <w:t>第</w:t>
      </w:r>
      <w:r>
        <w:rPr>
          <w:rFonts w:ascii="黑体" w:eastAsia="黑体" w:hint="eastAsia"/>
          <w:spacing w:val="-1"/>
          <w:sz w:val="21"/>
        </w:rPr>
        <w:t>（7）</w:t>
      </w:r>
      <w:r>
        <w:rPr>
          <w:rFonts w:ascii="黑体" w:eastAsia="黑体" w:hint="eastAsia"/>
          <w:sz w:val="21"/>
        </w:rPr>
        <w:t>项情</w:t>
      </w:r>
      <w:r>
        <w:rPr>
          <w:rFonts w:ascii="黑体" w:eastAsia="黑体" w:hint="eastAsia"/>
          <w:spacing w:val="-3"/>
          <w:sz w:val="21"/>
        </w:rPr>
        <w:t>形</w:t>
      </w:r>
      <w:r>
        <w:rPr>
          <w:rFonts w:ascii="黑体" w:eastAsia="黑体" w:hint="eastAsia"/>
          <w:sz w:val="21"/>
        </w:rPr>
        <w:t>之</w:t>
      </w:r>
      <w:r>
        <w:rPr>
          <w:rFonts w:ascii="黑体" w:eastAsia="黑体" w:hint="eastAsia"/>
          <w:spacing w:val="-3"/>
          <w:sz w:val="21"/>
        </w:rPr>
        <w:t>一</w:t>
      </w:r>
      <w:r>
        <w:rPr>
          <w:rFonts w:ascii="黑体" w:eastAsia="黑体" w:hint="eastAsia"/>
          <w:sz w:val="21"/>
        </w:rPr>
        <w:t>导</w:t>
      </w:r>
      <w:r>
        <w:rPr>
          <w:rFonts w:ascii="黑体" w:eastAsia="黑体" w:hint="eastAsia"/>
          <w:spacing w:val="-3"/>
          <w:sz w:val="21"/>
        </w:rPr>
        <w:t>致</w:t>
      </w:r>
      <w:r>
        <w:rPr>
          <w:rFonts w:ascii="黑体" w:eastAsia="黑体" w:hint="eastAsia"/>
          <w:sz w:val="21"/>
        </w:rPr>
        <w:t>被</w:t>
      </w:r>
      <w:r>
        <w:rPr>
          <w:rFonts w:ascii="黑体" w:eastAsia="黑体" w:hint="eastAsia"/>
          <w:spacing w:val="-3"/>
          <w:sz w:val="21"/>
        </w:rPr>
        <w:t>保</w:t>
      </w:r>
      <w:r>
        <w:rPr>
          <w:rFonts w:ascii="黑体" w:eastAsia="黑体" w:hint="eastAsia"/>
          <w:sz w:val="21"/>
        </w:rPr>
        <w:t>险</w:t>
      </w:r>
      <w:r>
        <w:rPr>
          <w:rFonts w:ascii="黑体" w:eastAsia="黑体" w:hint="eastAsia"/>
          <w:spacing w:val="-3"/>
          <w:sz w:val="21"/>
        </w:rPr>
        <w:t>人</w:t>
      </w:r>
      <w:r>
        <w:rPr>
          <w:rFonts w:ascii="黑体" w:eastAsia="黑体" w:hint="eastAsia"/>
          <w:sz w:val="21"/>
        </w:rPr>
        <w:t>身故</w:t>
      </w:r>
      <w:r>
        <w:rPr>
          <w:rFonts w:ascii="黑体" w:eastAsia="黑体" w:hint="eastAsia"/>
          <w:spacing w:val="-3"/>
          <w:sz w:val="21"/>
        </w:rPr>
        <w:t>的</w:t>
      </w:r>
      <w:r>
        <w:rPr>
          <w:rFonts w:ascii="黑体" w:eastAsia="黑体" w:hint="eastAsia"/>
          <w:sz w:val="21"/>
        </w:rPr>
        <w:t>，</w:t>
      </w:r>
      <w:r>
        <w:rPr>
          <w:rFonts w:ascii="黑体" w:eastAsia="黑体" w:hint="eastAsia"/>
          <w:spacing w:val="-3"/>
          <w:sz w:val="21"/>
        </w:rPr>
        <w:t>我</w:t>
      </w:r>
      <w:r>
        <w:rPr>
          <w:rFonts w:ascii="黑体" w:eastAsia="黑体" w:hint="eastAsia"/>
          <w:sz w:val="21"/>
        </w:rPr>
        <w:t>们</w:t>
      </w:r>
      <w:r>
        <w:rPr>
          <w:rFonts w:ascii="黑体" w:eastAsia="黑体" w:hint="eastAsia"/>
          <w:spacing w:val="-3"/>
          <w:sz w:val="21"/>
        </w:rPr>
        <w:t>不</w:t>
      </w:r>
      <w:r>
        <w:rPr>
          <w:rFonts w:ascii="黑体" w:eastAsia="黑体" w:hint="eastAsia"/>
          <w:sz w:val="21"/>
        </w:rPr>
        <w:t>承</w:t>
      </w:r>
      <w:r>
        <w:rPr>
          <w:rFonts w:ascii="黑体" w:eastAsia="黑体" w:hint="eastAsia"/>
          <w:spacing w:val="-3"/>
          <w:sz w:val="21"/>
        </w:rPr>
        <w:t>担</w:t>
      </w:r>
      <w:r>
        <w:rPr>
          <w:rFonts w:ascii="黑体" w:eastAsia="黑体" w:hint="eastAsia"/>
          <w:sz w:val="21"/>
        </w:rPr>
        <w:t>给</w:t>
      </w:r>
      <w:r>
        <w:rPr>
          <w:rFonts w:ascii="黑体" w:eastAsia="黑体" w:hint="eastAsia"/>
          <w:spacing w:val="-3"/>
          <w:sz w:val="21"/>
        </w:rPr>
        <w:t>付</w:t>
      </w:r>
      <w:r>
        <w:rPr>
          <w:rFonts w:ascii="黑体" w:eastAsia="黑体" w:hint="eastAsia"/>
          <w:sz w:val="21"/>
        </w:rPr>
        <w:t>身故 保险</w:t>
      </w:r>
      <w:r>
        <w:rPr>
          <w:rFonts w:ascii="黑体" w:eastAsia="黑体" w:hint="eastAsia"/>
          <w:spacing w:val="-3"/>
          <w:sz w:val="21"/>
        </w:rPr>
        <w:t>金</w:t>
      </w:r>
      <w:r>
        <w:rPr>
          <w:rFonts w:ascii="黑体" w:eastAsia="黑体" w:hint="eastAsia"/>
          <w:sz w:val="21"/>
        </w:rPr>
        <w:t>的</w:t>
      </w:r>
      <w:r>
        <w:rPr>
          <w:rFonts w:ascii="黑体" w:eastAsia="黑体" w:hint="eastAsia"/>
          <w:spacing w:val="-3"/>
          <w:sz w:val="21"/>
        </w:rPr>
        <w:t>责</w:t>
      </w:r>
      <w:r>
        <w:rPr>
          <w:rFonts w:ascii="黑体" w:eastAsia="黑体" w:hint="eastAsia"/>
          <w:sz w:val="21"/>
        </w:rPr>
        <w:t>任</w:t>
      </w:r>
      <w:r>
        <w:rPr>
          <w:rFonts w:ascii="黑体" w:eastAsia="黑体" w:hint="eastAsia"/>
          <w:spacing w:val="-3"/>
          <w:sz w:val="21"/>
        </w:rPr>
        <w:t>；</w:t>
      </w:r>
      <w:r>
        <w:rPr>
          <w:rFonts w:ascii="黑体" w:eastAsia="黑体" w:hint="eastAsia"/>
          <w:sz w:val="21"/>
        </w:rPr>
        <w:t>因</w:t>
      </w:r>
      <w:r>
        <w:rPr>
          <w:rFonts w:ascii="黑体" w:eastAsia="黑体" w:hint="eastAsia"/>
          <w:spacing w:val="-3"/>
          <w:sz w:val="21"/>
        </w:rPr>
        <w:t>下</w:t>
      </w:r>
      <w:r>
        <w:rPr>
          <w:rFonts w:ascii="黑体" w:eastAsia="黑体" w:hint="eastAsia"/>
          <w:sz w:val="21"/>
        </w:rPr>
        <w:t>列</w:t>
      </w:r>
      <w:r>
        <w:rPr>
          <w:rFonts w:ascii="黑体" w:eastAsia="黑体" w:hint="eastAsia"/>
          <w:spacing w:val="-3"/>
          <w:sz w:val="21"/>
        </w:rPr>
        <w:t>第</w:t>
      </w:r>
      <w:r>
        <w:rPr>
          <w:rFonts w:ascii="黑体" w:eastAsia="黑体" w:hint="eastAsia"/>
          <w:sz w:val="21"/>
        </w:rPr>
        <w:t>（2）至</w:t>
      </w:r>
      <w:r>
        <w:rPr>
          <w:rFonts w:ascii="黑体" w:eastAsia="黑体" w:hint="eastAsia"/>
          <w:spacing w:val="-3"/>
          <w:sz w:val="21"/>
        </w:rPr>
        <w:t>第</w:t>
      </w:r>
      <w:r>
        <w:rPr>
          <w:rFonts w:ascii="黑体" w:eastAsia="黑体" w:hint="eastAsia"/>
          <w:sz w:val="21"/>
        </w:rPr>
        <w:t>（9）项</w:t>
      </w:r>
      <w:r>
        <w:rPr>
          <w:rFonts w:ascii="黑体" w:eastAsia="黑体" w:hint="eastAsia"/>
          <w:spacing w:val="-3"/>
          <w:sz w:val="21"/>
        </w:rPr>
        <w:t>情</w:t>
      </w:r>
      <w:r>
        <w:rPr>
          <w:rFonts w:ascii="黑体" w:eastAsia="黑体" w:hint="eastAsia"/>
          <w:sz w:val="21"/>
        </w:rPr>
        <w:t>形</w:t>
      </w:r>
      <w:r>
        <w:rPr>
          <w:rFonts w:ascii="黑体" w:eastAsia="黑体" w:hint="eastAsia"/>
          <w:spacing w:val="-3"/>
          <w:sz w:val="21"/>
        </w:rPr>
        <w:t>之</w:t>
      </w:r>
      <w:r>
        <w:rPr>
          <w:rFonts w:ascii="黑体" w:eastAsia="黑体" w:hint="eastAsia"/>
          <w:sz w:val="21"/>
        </w:rPr>
        <w:t>一导</w:t>
      </w:r>
      <w:r>
        <w:rPr>
          <w:rFonts w:ascii="黑体" w:eastAsia="黑体" w:hint="eastAsia"/>
          <w:spacing w:val="-3"/>
          <w:sz w:val="21"/>
        </w:rPr>
        <w:t>致</w:t>
      </w:r>
      <w:r>
        <w:rPr>
          <w:rFonts w:ascii="黑体" w:eastAsia="黑体" w:hint="eastAsia"/>
          <w:sz w:val="21"/>
        </w:rPr>
        <w:t>被</w:t>
      </w:r>
      <w:r>
        <w:rPr>
          <w:rFonts w:ascii="黑体" w:eastAsia="黑体" w:hint="eastAsia"/>
          <w:spacing w:val="-3"/>
          <w:sz w:val="21"/>
        </w:rPr>
        <w:t>保</w:t>
      </w:r>
      <w:r>
        <w:rPr>
          <w:rFonts w:ascii="黑体" w:eastAsia="黑体" w:hint="eastAsia"/>
          <w:sz w:val="21"/>
        </w:rPr>
        <w:t>险</w:t>
      </w:r>
      <w:r>
        <w:rPr>
          <w:rFonts w:ascii="黑体" w:eastAsia="黑体" w:hint="eastAsia"/>
          <w:spacing w:val="-3"/>
          <w:sz w:val="21"/>
        </w:rPr>
        <w:t>人</w:t>
      </w:r>
      <w:r>
        <w:rPr>
          <w:rFonts w:ascii="黑体" w:eastAsia="黑体" w:hint="eastAsia"/>
          <w:sz w:val="21"/>
        </w:rPr>
        <w:t>发Th本</w:t>
      </w:r>
      <w:r>
        <w:rPr>
          <w:rFonts w:ascii="黑体" w:eastAsia="黑体" w:hint="eastAsia"/>
          <w:spacing w:val="-3"/>
          <w:sz w:val="21"/>
        </w:rPr>
        <w:t>合</w:t>
      </w:r>
      <w:r>
        <w:rPr>
          <w:rFonts w:ascii="黑体" w:eastAsia="黑体" w:hint="eastAsia"/>
          <w:sz w:val="21"/>
        </w:rPr>
        <w:t>同定义的</w:t>
      </w:r>
      <w:r>
        <w:rPr>
          <w:rFonts w:ascii="黑体" w:eastAsia="黑体" w:hint="eastAsia"/>
          <w:spacing w:val="-3"/>
          <w:sz w:val="21"/>
        </w:rPr>
        <w:t>重</w:t>
      </w:r>
      <w:r>
        <w:rPr>
          <w:rFonts w:ascii="黑体" w:eastAsia="黑体" w:hint="eastAsia"/>
          <w:sz w:val="21"/>
        </w:rPr>
        <w:t>大</w:t>
      </w:r>
      <w:r>
        <w:rPr>
          <w:rFonts w:ascii="黑体" w:eastAsia="黑体" w:hint="eastAsia"/>
          <w:spacing w:val="-3"/>
          <w:sz w:val="21"/>
        </w:rPr>
        <w:t>疾</w:t>
      </w:r>
      <w:r>
        <w:rPr>
          <w:rFonts w:ascii="黑体" w:eastAsia="黑体" w:hint="eastAsia"/>
          <w:sz w:val="21"/>
        </w:rPr>
        <w:t>病</w:t>
      </w:r>
      <w:r>
        <w:rPr>
          <w:rFonts w:ascii="黑体" w:eastAsia="黑体" w:hint="eastAsia"/>
          <w:spacing w:val="-3"/>
          <w:sz w:val="21"/>
        </w:rPr>
        <w:t>的</w:t>
      </w:r>
      <w:r>
        <w:rPr>
          <w:rFonts w:ascii="黑体" w:eastAsia="黑体" w:hint="eastAsia"/>
          <w:spacing w:val="-58"/>
          <w:sz w:val="21"/>
        </w:rPr>
        <w:t>，</w:t>
      </w:r>
      <w:r>
        <w:rPr>
          <w:rFonts w:ascii="黑体" w:eastAsia="黑体" w:hint="eastAsia"/>
          <w:spacing w:val="-3"/>
          <w:sz w:val="21"/>
        </w:rPr>
        <w:t>我</w:t>
      </w:r>
      <w:r>
        <w:rPr>
          <w:rFonts w:ascii="黑体" w:eastAsia="黑体" w:hint="eastAsia"/>
          <w:sz w:val="21"/>
        </w:rPr>
        <w:t>们</w:t>
      </w:r>
      <w:r>
        <w:rPr>
          <w:rFonts w:ascii="黑体" w:eastAsia="黑体" w:hint="eastAsia"/>
          <w:spacing w:val="-3"/>
          <w:sz w:val="21"/>
        </w:rPr>
        <w:t>不</w:t>
      </w:r>
      <w:r>
        <w:rPr>
          <w:rFonts w:ascii="黑体" w:eastAsia="黑体" w:hint="eastAsia"/>
          <w:sz w:val="21"/>
        </w:rPr>
        <w:t>承担</w:t>
      </w:r>
      <w:r>
        <w:rPr>
          <w:rFonts w:ascii="黑体" w:eastAsia="黑体" w:hint="eastAsia"/>
          <w:spacing w:val="-3"/>
          <w:sz w:val="21"/>
        </w:rPr>
        <w:t>给</w:t>
      </w:r>
      <w:r>
        <w:rPr>
          <w:rFonts w:ascii="黑体" w:eastAsia="黑体" w:hint="eastAsia"/>
          <w:sz w:val="21"/>
        </w:rPr>
        <w:t>付</w:t>
      </w:r>
      <w:r>
        <w:rPr>
          <w:rFonts w:ascii="黑体" w:eastAsia="黑体" w:hint="eastAsia"/>
          <w:spacing w:val="-3"/>
          <w:sz w:val="21"/>
        </w:rPr>
        <w:t>重</w:t>
      </w:r>
      <w:r>
        <w:rPr>
          <w:rFonts w:ascii="黑体" w:eastAsia="黑体" w:hint="eastAsia"/>
          <w:sz w:val="21"/>
        </w:rPr>
        <w:t>大</w:t>
      </w:r>
      <w:r>
        <w:rPr>
          <w:rFonts w:ascii="黑体" w:eastAsia="黑体" w:hint="eastAsia"/>
          <w:spacing w:val="-3"/>
          <w:sz w:val="21"/>
        </w:rPr>
        <w:t>疾</w:t>
      </w:r>
      <w:r>
        <w:rPr>
          <w:rFonts w:ascii="黑体" w:eastAsia="黑体" w:hint="eastAsia"/>
          <w:sz w:val="21"/>
        </w:rPr>
        <w:t>病</w:t>
      </w:r>
      <w:r>
        <w:rPr>
          <w:rFonts w:ascii="黑体" w:eastAsia="黑体" w:hint="eastAsia"/>
          <w:spacing w:val="-3"/>
          <w:sz w:val="21"/>
        </w:rPr>
        <w:t>保</w:t>
      </w:r>
      <w:r>
        <w:rPr>
          <w:rFonts w:ascii="黑体" w:eastAsia="黑体" w:hint="eastAsia"/>
          <w:sz w:val="21"/>
        </w:rPr>
        <w:t>险</w:t>
      </w:r>
      <w:r>
        <w:rPr>
          <w:rFonts w:ascii="黑体" w:eastAsia="黑体" w:hint="eastAsia"/>
          <w:spacing w:val="-3"/>
          <w:sz w:val="21"/>
        </w:rPr>
        <w:t>金</w:t>
      </w:r>
      <w:r>
        <w:rPr>
          <w:rFonts w:ascii="黑体" w:eastAsia="黑体" w:hint="eastAsia"/>
          <w:sz w:val="21"/>
        </w:rPr>
        <w:t>的责</w:t>
      </w:r>
      <w:r>
        <w:rPr>
          <w:rFonts w:ascii="黑体" w:eastAsia="黑体" w:hint="eastAsia"/>
          <w:spacing w:val="-3"/>
          <w:sz w:val="21"/>
        </w:rPr>
        <w:t>任</w:t>
      </w:r>
      <w:r>
        <w:rPr>
          <w:rFonts w:ascii="黑体" w:eastAsia="黑体" w:hint="eastAsia"/>
          <w:spacing w:val="-58"/>
          <w:sz w:val="21"/>
        </w:rPr>
        <w:t>；</w:t>
      </w:r>
      <w:r>
        <w:rPr>
          <w:rFonts w:ascii="黑体" w:eastAsia="黑体" w:hint="eastAsia"/>
          <w:spacing w:val="-3"/>
          <w:sz w:val="21"/>
        </w:rPr>
        <w:t>因</w:t>
      </w:r>
      <w:r>
        <w:rPr>
          <w:rFonts w:ascii="黑体" w:eastAsia="黑体" w:hint="eastAsia"/>
          <w:sz w:val="21"/>
        </w:rPr>
        <w:t>下</w:t>
      </w:r>
      <w:r>
        <w:rPr>
          <w:rFonts w:ascii="黑体" w:eastAsia="黑体" w:hint="eastAsia"/>
          <w:spacing w:val="-3"/>
          <w:sz w:val="21"/>
        </w:rPr>
        <w:t>列</w:t>
      </w:r>
      <w:r>
        <w:rPr>
          <w:rFonts w:ascii="黑体" w:eastAsia="黑体" w:hint="eastAsia"/>
          <w:spacing w:val="-58"/>
          <w:sz w:val="21"/>
        </w:rPr>
        <w:t>第</w:t>
      </w:r>
      <w:r>
        <w:rPr>
          <w:rFonts w:ascii="黑体" w:eastAsia="黑体" w:hint="eastAsia"/>
          <w:spacing w:val="-20"/>
          <w:sz w:val="21"/>
        </w:rPr>
        <w:t>（2）</w:t>
      </w:r>
      <w:r>
        <w:rPr>
          <w:rFonts w:ascii="黑体" w:eastAsia="黑体" w:hint="eastAsia"/>
          <w:spacing w:val="-3"/>
          <w:sz w:val="21"/>
        </w:rPr>
        <w:t>至</w:t>
      </w:r>
      <w:r>
        <w:rPr>
          <w:rFonts w:ascii="黑体" w:eastAsia="黑体" w:hint="eastAsia"/>
          <w:spacing w:val="-60"/>
          <w:sz w:val="21"/>
        </w:rPr>
        <w:t>第</w:t>
      </w:r>
      <w:r>
        <w:rPr>
          <w:rFonts w:ascii="黑体" w:eastAsia="黑体" w:hint="eastAsia"/>
          <w:sz w:val="21"/>
        </w:rPr>
        <w:t>（9） 项情</w:t>
      </w:r>
      <w:r>
        <w:rPr>
          <w:rFonts w:ascii="黑体" w:eastAsia="黑体" w:hint="eastAsia"/>
          <w:spacing w:val="-3"/>
          <w:sz w:val="21"/>
        </w:rPr>
        <w:t>形</w:t>
      </w:r>
      <w:r>
        <w:rPr>
          <w:rFonts w:ascii="黑体" w:eastAsia="黑体" w:hint="eastAsia"/>
          <w:sz w:val="21"/>
        </w:rPr>
        <w:t>之</w:t>
      </w:r>
      <w:r>
        <w:rPr>
          <w:rFonts w:ascii="黑体" w:eastAsia="黑体" w:hint="eastAsia"/>
          <w:spacing w:val="-3"/>
          <w:sz w:val="21"/>
        </w:rPr>
        <w:t>一</w:t>
      </w:r>
      <w:r>
        <w:rPr>
          <w:rFonts w:ascii="黑体" w:eastAsia="黑体" w:hint="eastAsia"/>
          <w:sz w:val="21"/>
        </w:rPr>
        <w:t>导</w:t>
      </w:r>
      <w:r>
        <w:rPr>
          <w:rFonts w:ascii="黑体" w:eastAsia="黑体" w:hint="eastAsia"/>
          <w:spacing w:val="-3"/>
          <w:sz w:val="21"/>
        </w:rPr>
        <w:t>致</w:t>
      </w:r>
      <w:r>
        <w:rPr>
          <w:rFonts w:ascii="黑体" w:eastAsia="黑体" w:hint="eastAsia"/>
          <w:sz w:val="21"/>
        </w:rPr>
        <w:t>被</w:t>
      </w:r>
      <w:r>
        <w:rPr>
          <w:rFonts w:ascii="黑体" w:eastAsia="黑体" w:hint="eastAsia"/>
          <w:spacing w:val="-3"/>
          <w:sz w:val="21"/>
        </w:rPr>
        <w:t>保</w:t>
      </w:r>
      <w:r>
        <w:rPr>
          <w:rFonts w:ascii="黑体" w:eastAsia="黑体" w:hint="eastAsia"/>
          <w:sz w:val="21"/>
        </w:rPr>
        <w:t>险</w:t>
      </w:r>
      <w:r>
        <w:rPr>
          <w:rFonts w:ascii="黑体" w:eastAsia="黑体" w:hint="eastAsia"/>
          <w:spacing w:val="-3"/>
          <w:sz w:val="21"/>
        </w:rPr>
        <w:t>人</w:t>
      </w:r>
      <w:r>
        <w:rPr>
          <w:rFonts w:ascii="黑体" w:eastAsia="黑体" w:hint="eastAsia"/>
          <w:sz w:val="21"/>
        </w:rPr>
        <w:t>发Th</w:t>
      </w:r>
      <w:r>
        <w:rPr>
          <w:rFonts w:ascii="黑体" w:eastAsia="黑体" w:hint="eastAsia"/>
          <w:spacing w:val="-3"/>
          <w:sz w:val="21"/>
        </w:rPr>
        <w:t>本</w:t>
      </w:r>
      <w:r>
        <w:rPr>
          <w:rFonts w:ascii="黑体" w:eastAsia="黑体" w:hint="eastAsia"/>
          <w:sz w:val="21"/>
        </w:rPr>
        <w:t>合</w:t>
      </w:r>
      <w:r>
        <w:rPr>
          <w:rFonts w:ascii="黑体" w:eastAsia="黑体" w:hint="eastAsia"/>
          <w:spacing w:val="-3"/>
          <w:sz w:val="21"/>
        </w:rPr>
        <w:t>同</w:t>
      </w:r>
      <w:r>
        <w:rPr>
          <w:rFonts w:ascii="黑体" w:eastAsia="黑体" w:hint="eastAsia"/>
          <w:sz w:val="21"/>
        </w:rPr>
        <w:t>定</w:t>
      </w:r>
      <w:r>
        <w:rPr>
          <w:rFonts w:ascii="黑体" w:eastAsia="黑体" w:hint="eastAsia"/>
          <w:spacing w:val="-3"/>
          <w:sz w:val="21"/>
        </w:rPr>
        <w:t>义</w:t>
      </w:r>
      <w:r>
        <w:rPr>
          <w:rFonts w:ascii="黑体" w:eastAsia="黑体" w:hint="eastAsia"/>
          <w:sz w:val="21"/>
        </w:rPr>
        <w:t>的</w:t>
      </w:r>
      <w:r>
        <w:rPr>
          <w:rFonts w:ascii="黑体" w:eastAsia="黑体" w:hint="eastAsia"/>
          <w:spacing w:val="-3"/>
          <w:sz w:val="21"/>
        </w:rPr>
        <w:t>轻</w:t>
      </w:r>
      <w:r>
        <w:rPr>
          <w:rFonts w:ascii="黑体" w:eastAsia="黑体" w:hint="eastAsia"/>
          <w:sz w:val="21"/>
        </w:rPr>
        <w:t>症</w:t>
      </w:r>
      <w:r>
        <w:rPr>
          <w:rFonts w:ascii="黑体" w:eastAsia="黑体" w:hint="eastAsia"/>
          <w:spacing w:val="-3"/>
          <w:sz w:val="21"/>
        </w:rPr>
        <w:t>疾</w:t>
      </w:r>
      <w:r>
        <w:rPr>
          <w:rFonts w:ascii="黑体" w:eastAsia="黑体" w:hint="eastAsia"/>
          <w:sz w:val="21"/>
        </w:rPr>
        <w:t>病的</w:t>
      </w:r>
      <w:r>
        <w:rPr>
          <w:rFonts w:ascii="黑体" w:eastAsia="黑体" w:hint="eastAsia"/>
          <w:spacing w:val="-3"/>
          <w:sz w:val="21"/>
        </w:rPr>
        <w:t>，</w:t>
      </w:r>
      <w:r>
        <w:rPr>
          <w:rFonts w:ascii="黑体" w:eastAsia="黑体" w:hint="eastAsia"/>
          <w:sz w:val="21"/>
        </w:rPr>
        <w:t>我</w:t>
      </w:r>
      <w:r>
        <w:rPr>
          <w:rFonts w:ascii="黑体" w:eastAsia="黑体" w:hint="eastAsia"/>
          <w:spacing w:val="-3"/>
          <w:sz w:val="21"/>
        </w:rPr>
        <w:t>们</w:t>
      </w:r>
      <w:r>
        <w:rPr>
          <w:rFonts w:ascii="黑体" w:eastAsia="黑体" w:hint="eastAsia"/>
          <w:sz w:val="21"/>
        </w:rPr>
        <w:t>不</w:t>
      </w:r>
      <w:r>
        <w:rPr>
          <w:rFonts w:ascii="黑体" w:eastAsia="黑体" w:hint="eastAsia"/>
          <w:spacing w:val="-3"/>
          <w:sz w:val="21"/>
        </w:rPr>
        <w:t>承</w:t>
      </w:r>
      <w:r>
        <w:rPr>
          <w:rFonts w:ascii="黑体" w:eastAsia="黑体" w:hint="eastAsia"/>
          <w:sz w:val="21"/>
        </w:rPr>
        <w:t>担</w:t>
      </w:r>
      <w:r>
        <w:rPr>
          <w:rFonts w:ascii="黑体" w:eastAsia="黑体" w:hint="eastAsia"/>
          <w:spacing w:val="-3"/>
          <w:sz w:val="21"/>
        </w:rPr>
        <w:t>给</w:t>
      </w:r>
      <w:r>
        <w:rPr>
          <w:rFonts w:ascii="黑体" w:eastAsia="黑体" w:hint="eastAsia"/>
          <w:sz w:val="21"/>
        </w:rPr>
        <w:t>付</w:t>
      </w:r>
      <w:r>
        <w:rPr>
          <w:rFonts w:ascii="黑体" w:eastAsia="黑体" w:hint="eastAsia"/>
          <w:spacing w:val="-3"/>
          <w:sz w:val="21"/>
        </w:rPr>
        <w:t>轻</w:t>
      </w:r>
      <w:r>
        <w:rPr>
          <w:rFonts w:ascii="黑体" w:eastAsia="黑体" w:hint="eastAsia"/>
          <w:sz w:val="21"/>
        </w:rPr>
        <w:t>症疾</w:t>
      </w:r>
      <w:r>
        <w:rPr>
          <w:rFonts w:ascii="黑体" w:eastAsia="黑体" w:hint="eastAsia"/>
          <w:spacing w:val="-1"/>
          <w:sz w:val="21"/>
        </w:rPr>
        <w:t>病</w:t>
      </w:r>
      <w:r>
        <w:rPr>
          <w:rFonts w:ascii="黑体" w:eastAsia="黑体" w:hint="eastAsia"/>
          <w:sz w:val="21"/>
        </w:rPr>
        <w:t>保</w:t>
      </w:r>
      <w:r>
        <w:rPr>
          <w:rFonts w:ascii="黑体" w:eastAsia="黑体" w:hint="eastAsia"/>
          <w:spacing w:val="-3"/>
          <w:sz w:val="21"/>
        </w:rPr>
        <w:t>险</w:t>
      </w:r>
      <w:r>
        <w:rPr>
          <w:rFonts w:ascii="黑体" w:eastAsia="黑体" w:hint="eastAsia"/>
          <w:sz w:val="21"/>
        </w:rPr>
        <w:t>金</w:t>
      </w:r>
      <w:r>
        <w:rPr>
          <w:rFonts w:ascii="黑体" w:eastAsia="黑体" w:hint="eastAsia"/>
          <w:spacing w:val="-3"/>
          <w:sz w:val="21"/>
        </w:rPr>
        <w:t>的</w:t>
      </w:r>
      <w:r>
        <w:rPr>
          <w:rFonts w:ascii="黑体" w:eastAsia="黑体" w:hint="eastAsia"/>
          <w:sz w:val="21"/>
        </w:rPr>
        <w:t>责</w:t>
      </w:r>
      <w:r>
        <w:rPr>
          <w:rFonts w:ascii="黑体" w:eastAsia="黑体" w:hint="eastAsia"/>
          <w:spacing w:val="-3"/>
          <w:sz w:val="21"/>
        </w:rPr>
        <w:t>任</w:t>
      </w:r>
      <w:r>
        <w:rPr>
          <w:rFonts w:ascii="黑体" w:eastAsia="黑体" w:hint="eastAsia"/>
          <w:sz w:val="21"/>
        </w:rPr>
        <w:t>，</w:t>
      </w:r>
      <w:r>
        <w:rPr>
          <w:rFonts w:ascii="黑体" w:eastAsia="黑体" w:hint="eastAsia"/>
          <w:spacing w:val="-3"/>
          <w:sz w:val="21"/>
        </w:rPr>
        <w:t>且</w:t>
      </w:r>
      <w:r>
        <w:rPr>
          <w:rFonts w:ascii="黑体" w:eastAsia="黑体" w:hint="eastAsia"/>
          <w:sz w:val="21"/>
        </w:rPr>
        <w:t>不</w:t>
      </w:r>
      <w:r>
        <w:rPr>
          <w:rFonts w:ascii="黑体" w:eastAsia="黑体" w:hint="eastAsia"/>
          <w:spacing w:val="-3"/>
          <w:sz w:val="21"/>
        </w:rPr>
        <w:t>承</w:t>
      </w:r>
      <w:r>
        <w:rPr>
          <w:rFonts w:ascii="黑体" w:eastAsia="黑体" w:hint="eastAsia"/>
          <w:sz w:val="21"/>
        </w:rPr>
        <w:t>担轻</w:t>
      </w:r>
      <w:r>
        <w:rPr>
          <w:rFonts w:ascii="黑体" w:eastAsia="黑体" w:hint="eastAsia"/>
          <w:spacing w:val="-3"/>
          <w:sz w:val="21"/>
        </w:rPr>
        <w:t>症</w:t>
      </w:r>
      <w:r>
        <w:rPr>
          <w:rFonts w:ascii="黑体" w:eastAsia="黑体" w:hint="eastAsia"/>
          <w:sz w:val="21"/>
        </w:rPr>
        <w:t>疾</w:t>
      </w:r>
      <w:r>
        <w:rPr>
          <w:rFonts w:ascii="黑体" w:eastAsia="黑体" w:hint="eastAsia"/>
          <w:spacing w:val="-3"/>
          <w:sz w:val="21"/>
        </w:rPr>
        <w:t>病</w:t>
      </w:r>
      <w:r>
        <w:rPr>
          <w:rFonts w:ascii="黑体" w:eastAsia="黑体" w:hint="eastAsia"/>
          <w:sz w:val="21"/>
        </w:rPr>
        <w:t>豁</w:t>
      </w:r>
      <w:r>
        <w:rPr>
          <w:rFonts w:ascii="黑体" w:eastAsia="黑体" w:hint="eastAsia"/>
          <w:spacing w:val="-3"/>
          <w:sz w:val="21"/>
        </w:rPr>
        <w:t>免</w:t>
      </w:r>
      <w:r>
        <w:rPr>
          <w:rFonts w:ascii="黑体" w:eastAsia="黑体" w:hint="eastAsia"/>
          <w:sz w:val="21"/>
        </w:rPr>
        <w:t>保</w:t>
      </w:r>
      <w:r>
        <w:rPr>
          <w:rFonts w:ascii="黑体" w:eastAsia="黑体" w:hint="eastAsia"/>
          <w:spacing w:val="-3"/>
          <w:sz w:val="21"/>
        </w:rPr>
        <w:t>险</w:t>
      </w:r>
      <w:r>
        <w:rPr>
          <w:rFonts w:ascii="黑体" w:eastAsia="黑体" w:hint="eastAsia"/>
          <w:sz w:val="21"/>
        </w:rPr>
        <w:t>费</w:t>
      </w:r>
      <w:r>
        <w:rPr>
          <w:rFonts w:ascii="黑体" w:eastAsia="黑体" w:hint="eastAsia"/>
          <w:spacing w:val="-3"/>
          <w:sz w:val="21"/>
        </w:rPr>
        <w:t>的</w:t>
      </w:r>
      <w:r>
        <w:rPr>
          <w:rFonts w:ascii="黑体" w:eastAsia="黑体" w:hint="eastAsia"/>
          <w:sz w:val="21"/>
        </w:rPr>
        <w:t>责任：</w:t>
      </w:r>
    </w:p>
    <w:p>
      <w:pPr>
        <w:pStyle w:val="ListParagraph"/>
        <w:numPr>
          <w:ilvl w:val="0"/>
          <w:numId w:val="8"/>
        </w:numPr>
        <w:tabs>
          <w:tab w:pos="3173" w:val="left" w:leader="none"/>
          <w:tab w:pos="3174" w:val="left" w:leader="none"/>
        </w:tabs>
        <w:spacing w:line="271" w:lineRule="auto" w:before="86" w:after="0"/>
        <w:ind w:left="3173" w:right="221" w:hanging="735"/>
        <w:jc w:val="left"/>
        <w:rPr>
          <w:rFonts w:ascii="黑体" w:eastAsia="黑体" w:hint="eastAsia"/>
          <w:sz w:val="21"/>
        </w:rPr>
      </w:pPr>
      <w:r>
        <w:rPr>
          <w:rFonts w:ascii="黑体" w:eastAsia="黑体" w:hint="eastAsia"/>
          <w:spacing w:val="-6"/>
          <w:sz w:val="21"/>
        </w:rPr>
        <w:t>被保险人在本合同成立</w:t>
      </w:r>
      <w:r>
        <w:rPr>
          <w:rFonts w:ascii="黑体" w:eastAsia="黑体" w:hint="eastAsia"/>
          <w:spacing w:val="-3"/>
          <w:sz w:val="21"/>
        </w:rPr>
        <w:t>（</w:t>
      </w:r>
      <w:r>
        <w:rPr>
          <w:rFonts w:ascii="黑体" w:eastAsia="黑体" w:hint="eastAsia"/>
          <w:spacing w:val="-6"/>
          <w:sz w:val="21"/>
        </w:rPr>
        <w:t>若曾复效，则自本合同最后复效</w:t>
      </w:r>
      <w:r>
        <w:rPr>
          <w:rFonts w:ascii="黑体" w:eastAsia="黑体" w:hint="eastAsia"/>
          <w:spacing w:val="-27"/>
          <w:sz w:val="21"/>
        </w:rPr>
        <w:t>）</w:t>
      </w:r>
      <w:r>
        <w:rPr>
          <w:rFonts w:ascii="黑体" w:eastAsia="黑体" w:hint="eastAsia"/>
          <w:spacing w:val="-11"/>
          <w:sz w:val="21"/>
        </w:rPr>
        <w:t>之日起 </w:t>
      </w:r>
      <w:r>
        <w:rPr>
          <w:rFonts w:ascii="黑体" w:eastAsia="黑体" w:hint="eastAsia"/>
          <w:sz w:val="21"/>
        </w:rPr>
        <w:t>2</w:t>
      </w:r>
      <w:r>
        <w:rPr>
          <w:rFonts w:ascii="黑体" w:eastAsia="黑体" w:hint="eastAsia"/>
          <w:spacing w:val="-14"/>
          <w:sz w:val="21"/>
        </w:rPr>
        <w:t> 年内</w:t>
      </w:r>
      <w:r>
        <w:rPr>
          <w:rFonts w:ascii="黑体" w:eastAsia="黑体" w:hint="eastAsia"/>
          <w:spacing w:val="-7"/>
          <w:sz w:val="21"/>
        </w:rPr>
        <w:t>自杀，但被保险人自杀时为无民事行为能力人的除外；</w:t>
      </w:r>
    </w:p>
    <w:p>
      <w:pPr>
        <w:spacing w:after="0" w:line="271" w:lineRule="auto"/>
        <w:jc w:val="left"/>
        <w:rPr>
          <w:rFonts w:ascii="黑体" w:eastAsia="黑体" w:hint="eastAsia"/>
          <w:sz w:val="21"/>
        </w:rPr>
        <w:sectPr>
          <w:type w:val="continuous"/>
          <w:pgSz w:w="11910" w:h="16840"/>
          <w:pgMar w:top="1120" w:bottom="280" w:left="1020" w:right="840"/>
        </w:sectPr>
      </w:pPr>
    </w:p>
    <w:p>
      <w:pPr>
        <w:pStyle w:val="ListParagraph"/>
        <w:numPr>
          <w:ilvl w:val="1"/>
          <w:numId w:val="8"/>
        </w:numPr>
        <w:tabs>
          <w:tab w:pos="3273" w:val="left" w:leader="none"/>
          <w:tab w:pos="3274" w:val="left" w:leader="none"/>
        </w:tabs>
        <w:spacing w:line="240" w:lineRule="auto" w:before="21" w:after="0"/>
        <w:ind w:left="3273"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1"/>
          <w:numId w:val="8"/>
        </w:numPr>
        <w:tabs>
          <w:tab w:pos="3273" w:val="left" w:leader="none"/>
          <w:tab w:pos="3274" w:val="left" w:leader="none"/>
        </w:tabs>
        <w:spacing w:line="240" w:lineRule="auto" w:before="116" w:after="0"/>
        <w:ind w:left="3273" w:right="0" w:hanging="735"/>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1"/>
          <w:numId w:val="8"/>
        </w:numPr>
        <w:tabs>
          <w:tab w:pos="3273" w:val="left" w:leader="none"/>
          <w:tab w:pos="3274" w:val="left" w:leader="none"/>
        </w:tabs>
        <w:spacing w:line="240" w:lineRule="auto" w:before="114" w:after="0"/>
        <w:ind w:left="3273" w:right="0" w:hanging="735"/>
        <w:jc w:val="left"/>
        <w:rPr>
          <w:rFonts w:ascii="黑体" w:eastAsia="黑体" w:hint="eastAsia"/>
          <w:sz w:val="21"/>
        </w:rPr>
      </w:pPr>
      <w:r>
        <w:rPr>
          <w:rFonts w:ascii="黑体" w:eastAsia="黑体" w:hint="eastAsia"/>
          <w:spacing w:val="-3"/>
          <w:w w:val="100"/>
          <w:sz w:val="21"/>
        </w:rPr>
        <w:t>被保险人主动吸食或者注射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1</w:t>
      </w:r>
      <w:r>
        <w:rPr>
          <w:rFonts w:ascii="黑体" w:eastAsia="黑体" w:hint="eastAsia"/>
          <w:spacing w:val="-1"/>
          <w:w w:val="100"/>
          <w:sz w:val="21"/>
        </w:rPr>
        <w:t>.</w:t>
      </w:r>
      <w:r>
        <w:rPr>
          <w:rFonts w:ascii="黑体" w:eastAsia="黑体" w:hint="eastAsia"/>
          <w:w w:val="100"/>
          <w:sz w:val="21"/>
        </w:rPr>
        <w:t>9</w:t>
      </w:r>
      <w:r>
        <w:rPr>
          <w:rFonts w:ascii="黑体" w:eastAsia="黑体" w:hint="eastAsia"/>
          <w:spacing w:val="-108"/>
          <w:w w:val="100"/>
          <w:sz w:val="21"/>
        </w:rPr>
        <w:t>）；</w:t>
      </w:r>
    </w:p>
    <w:p>
      <w:pPr>
        <w:pStyle w:val="ListParagraph"/>
        <w:numPr>
          <w:ilvl w:val="1"/>
          <w:numId w:val="8"/>
        </w:numPr>
        <w:tabs>
          <w:tab w:pos="3273" w:val="left" w:leader="none"/>
          <w:tab w:pos="3274" w:val="left" w:leader="none"/>
        </w:tabs>
        <w:spacing w:line="271" w:lineRule="auto" w:before="116" w:after="0"/>
        <w:ind w:left="3273" w:right="240" w:hanging="735"/>
        <w:jc w:val="left"/>
        <w:rPr>
          <w:rFonts w:ascii="黑体" w:eastAsia="黑体" w:hint="eastAsia"/>
          <w:sz w:val="21"/>
        </w:rPr>
      </w:pP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1</w:t>
      </w:r>
      <w:r>
        <w:rPr>
          <w:rFonts w:ascii="黑体" w:eastAsia="黑体" w:hint="eastAsia"/>
          <w:w w:val="100"/>
          <w:sz w:val="21"/>
        </w:rPr>
        <w:t>.10</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2"/>
          <w:w w:val="100"/>
          <w:sz w:val="21"/>
        </w:rPr>
        <w:t>无合法有效驾驶证驾驶</w:t>
      </w:r>
      <w:r>
        <w:rPr>
          <w:rFonts w:ascii="黑体" w:eastAsia="黑体" w:hint="eastAsia"/>
          <w:w w:val="100"/>
          <w:sz w:val="21"/>
        </w:rPr>
        <w:t>（见</w:t>
      </w:r>
      <w:r>
        <w:rPr>
          <w:rFonts w:ascii="黑体" w:eastAsia="黑体" w:hint="eastAsia"/>
          <w:spacing w:val="-54"/>
          <w:sz w:val="21"/>
        </w:rPr>
        <w:t> </w:t>
      </w:r>
      <w:r>
        <w:rPr>
          <w:rFonts w:ascii="黑体" w:eastAsia="黑体" w:hint="eastAsia"/>
          <w:w w:val="100"/>
          <w:sz w:val="21"/>
        </w:rPr>
        <w:t>11.</w:t>
      </w:r>
      <w:r>
        <w:rPr>
          <w:rFonts w:ascii="黑体" w:eastAsia="黑体" w:hint="eastAsia"/>
          <w:spacing w:val="-3"/>
          <w:w w:val="100"/>
          <w:sz w:val="21"/>
        </w:rPr>
        <w:t>1</w:t>
      </w:r>
      <w:r>
        <w:rPr>
          <w:rFonts w:ascii="黑体" w:eastAsia="黑体" w:hint="eastAsia"/>
          <w:w w:val="100"/>
          <w:sz w:val="21"/>
        </w:rPr>
        <w:t>1</w:t>
      </w:r>
      <w:r>
        <w:rPr>
          <w:rFonts w:ascii="黑体" w:eastAsia="黑体" w:hint="eastAsia"/>
          <w:spacing w:val="-106"/>
          <w:w w:val="100"/>
          <w:sz w:val="21"/>
        </w:rPr>
        <w:t>）</w:t>
      </w:r>
      <w:r>
        <w:rPr>
          <w:rFonts w:ascii="黑体" w:eastAsia="黑体" w:hint="eastAsia"/>
          <w:spacing w:val="-2"/>
          <w:w w:val="100"/>
          <w:sz w:val="21"/>
        </w:rPr>
        <w:t>，或</w:t>
      </w:r>
      <w:r>
        <w:rPr>
          <w:rFonts w:ascii="黑体" w:eastAsia="黑体" w:hint="eastAsia"/>
          <w:spacing w:val="-3"/>
          <w:w w:val="100"/>
          <w:sz w:val="21"/>
        </w:rPr>
        <w:t>者驾驶</w:t>
      </w:r>
      <w:r>
        <w:rPr>
          <w:rFonts w:ascii="黑体" w:eastAsia="黑体" w:hint="eastAsia"/>
          <w:b/>
          <w:spacing w:val="-2"/>
          <w:w w:val="100"/>
          <w:sz w:val="21"/>
        </w:rPr>
        <w:t>无合法有效行驶证</w:t>
      </w:r>
      <w:r>
        <w:rPr>
          <w:rFonts w:ascii="黑体" w:eastAsia="黑体" w:hint="eastAsia"/>
          <w:w w:val="100"/>
          <w:sz w:val="21"/>
        </w:rPr>
        <w:t>（见</w:t>
      </w:r>
      <w:r>
        <w:rPr>
          <w:rFonts w:ascii="黑体" w:eastAsia="黑体" w:hint="eastAsia"/>
          <w:spacing w:val="-52"/>
          <w:sz w:val="21"/>
        </w:rPr>
        <w:t> </w:t>
      </w:r>
      <w:r>
        <w:rPr>
          <w:rFonts w:ascii="黑体" w:eastAsia="黑体" w:hint="eastAsia"/>
          <w:spacing w:val="-3"/>
          <w:w w:val="100"/>
          <w:sz w:val="21"/>
        </w:rPr>
        <w:t>1</w:t>
      </w:r>
      <w:r>
        <w:rPr>
          <w:rFonts w:ascii="黑体" w:eastAsia="黑体" w:hint="eastAsia"/>
          <w:w w:val="100"/>
          <w:sz w:val="21"/>
        </w:rPr>
        <w:t>1</w:t>
      </w:r>
      <w:r>
        <w:rPr>
          <w:rFonts w:ascii="黑体" w:eastAsia="黑体" w:hint="eastAsia"/>
          <w:spacing w:val="-1"/>
          <w:w w:val="100"/>
          <w:sz w:val="21"/>
        </w:rPr>
        <w:t>.</w:t>
      </w:r>
      <w:r>
        <w:rPr>
          <w:rFonts w:ascii="黑体" w:eastAsia="黑体" w:hint="eastAsia"/>
          <w:w w:val="100"/>
          <w:sz w:val="21"/>
        </w:rPr>
        <w:t>1</w:t>
      </w:r>
      <w:r>
        <w:rPr>
          <w:rFonts w:ascii="黑体" w:eastAsia="黑体" w:hint="eastAsia"/>
          <w:spacing w:val="-3"/>
          <w:w w:val="100"/>
          <w:sz w:val="21"/>
        </w:rPr>
        <w:t>2</w:t>
      </w:r>
      <w:r>
        <w:rPr>
          <w:rFonts w:ascii="黑体" w:eastAsia="黑体" w:hint="eastAsia"/>
          <w:w w:val="100"/>
          <w:sz w:val="21"/>
        </w:rPr>
        <w:t>）</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11</w:t>
      </w:r>
      <w:r>
        <w:rPr>
          <w:rFonts w:ascii="黑体" w:eastAsia="黑体" w:hint="eastAsia"/>
          <w:spacing w:val="-2"/>
          <w:w w:val="100"/>
          <w:sz w:val="21"/>
        </w:rPr>
        <w:t>.</w:t>
      </w:r>
      <w:r>
        <w:rPr>
          <w:rFonts w:ascii="黑体" w:eastAsia="黑体" w:hint="eastAsia"/>
          <w:w w:val="100"/>
          <w:sz w:val="21"/>
        </w:rPr>
        <w:t>13</w:t>
      </w:r>
      <w:r>
        <w:rPr>
          <w:rFonts w:ascii="黑体" w:eastAsia="黑体" w:hint="eastAsia"/>
          <w:spacing w:val="-108"/>
          <w:w w:val="100"/>
          <w:sz w:val="21"/>
        </w:rPr>
        <w:t>）；</w:t>
      </w:r>
    </w:p>
    <w:p>
      <w:pPr>
        <w:pStyle w:val="ListParagraph"/>
        <w:numPr>
          <w:ilvl w:val="1"/>
          <w:numId w:val="8"/>
        </w:numPr>
        <w:tabs>
          <w:tab w:pos="3273" w:val="left" w:leader="none"/>
          <w:tab w:pos="3274" w:val="left" w:leader="none"/>
        </w:tabs>
        <w:spacing w:line="240" w:lineRule="auto" w:before="89" w:after="0"/>
        <w:ind w:left="3273" w:right="0" w:hanging="735"/>
        <w:jc w:val="left"/>
        <w:rPr>
          <w:rFonts w:ascii="黑体" w:eastAsia="黑体" w:hint="eastAsia"/>
          <w:sz w:val="21"/>
        </w:rPr>
      </w:pPr>
      <w:r>
        <w:rPr>
          <w:rFonts w:ascii="黑体" w:eastAsia="黑体" w:hint="eastAsia"/>
          <w:spacing w:val="-3"/>
          <w:sz w:val="21"/>
        </w:rPr>
        <w:t>战争、军事冲突、暴乱或者武装叛乱；</w:t>
      </w:r>
    </w:p>
    <w:p>
      <w:pPr>
        <w:pStyle w:val="ListParagraph"/>
        <w:numPr>
          <w:ilvl w:val="1"/>
          <w:numId w:val="8"/>
        </w:numPr>
        <w:tabs>
          <w:tab w:pos="3273" w:val="left" w:leader="none"/>
          <w:tab w:pos="3274" w:val="left" w:leader="none"/>
        </w:tabs>
        <w:spacing w:line="240" w:lineRule="auto" w:before="116" w:after="0"/>
        <w:ind w:left="3273" w:right="0" w:hanging="735"/>
        <w:jc w:val="left"/>
        <w:rPr>
          <w:rFonts w:ascii="黑体" w:eastAsia="黑体" w:hint="eastAsia"/>
          <w:sz w:val="21"/>
        </w:rPr>
      </w:pPr>
      <w:r>
        <w:rPr>
          <w:rFonts w:ascii="黑体" w:eastAsia="黑体" w:hint="eastAsia"/>
          <w:spacing w:val="-3"/>
          <w:sz w:val="21"/>
        </w:rPr>
        <w:t>核爆炸、核辐射或者核污染；</w:t>
      </w:r>
    </w:p>
    <w:p>
      <w:pPr>
        <w:pStyle w:val="ListParagraph"/>
        <w:numPr>
          <w:ilvl w:val="1"/>
          <w:numId w:val="8"/>
        </w:numPr>
        <w:tabs>
          <w:tab w:pos="3273" w:val="left" w:leader="none"/>
          <w:tab w:pos="3274" w:val="left" w:leader="none"/>
        </w:tabs>
        <w:spacing w:line="273" w:lineRule="auto" w:before="113" w:after="0"/>
        <w:ind w:left="3273" w:right="217" w:hanging="735"/>
        <w:jc w:val="left"/>
        <w:rPr>
          <w:rFonts w:ascii="黑体" w:hAnsi="黑体" w:eastAsia="黑体" w:hint="eastAsia"/>
          <w:sz w:val="21"/>
        </w:rPr>
      </w:pPr>
      <w:r>
        <w:rPr>
          <w:rFonts w:ascii="黑体" w:hAnsi="黑体" w:eastAsia="黑体" w:hint="eastAsia"/>
          <w:spacing w:val="-2"/>
          <w:w w:val="100"/>
          <w:sz w:val="21"/>
        </w:rPr>
        <w:t>被保险人</w:t>
      </w:r>
      <w:r>
        <w:rPr>
          <w:rFonts w:ascii="黑体" w:hAnsi="黑体" w:eastAsia="黑体" w:hint="eastAsia"/>
          <w:b/>
          <w:spacing w:val="-1"/>
          <w:w w:val="100"/>
          <w:sz w:val="21"/>
        </w:rPr>
        <w:t>感染艾滋病病毒或者患艾滋病</w:t>
      </w:r>
      <w:r>
        <w:rPr>
          <w:rFonts w:ascii="黑体" w:hAnsi="黑体" w:eastAsia="黑体" w:hint="eastAsia"/>
          <w:spacing w:val="-3"/>
          <w:w w:val="100"/>
          <w:sz w:val="21"/>
        </w:rPr>
        <w:t>（</w:t>
      </w:r>
      <w:r>
        <w:rPr>
          <w:rFonts w:ascii="黑体" w:hAnsi="黑体" w:eastAsia="黑体" w:hint="eastAsia"/>
          <w:w w:val="100"/>
          <w:sz w:val="21"/>
        </w:rPr>
        <w:t>见</w:t>
      </w:r>
      <w:r>
        <w:rPr>
          <w:rFonts w:ascii="黑体" w:hAnsi="黑体" w:eastAsia="黑体" w:hint="eastAsia"/>
          <w:spacing w:val="-53"/>
          <w:sz w:val="21"/>
        </w:rPr>
        <w:t> </w:t>
      </w:r>
      <w:r>
        <w:rPr>
          <w:rFonts w:ascii="黑体" w:hAnsi="黑体" w:eastAsia="黑体" w:hint="eastAsia"/>
          <w:spacing w:val="-3"/>
          <w:w w:val="100"/>
          <w:sz w:val="21"/>
        </w:rPr>
        <w:t>1</w:t>
      </w:r>
      <w:r>
        <w:rPr>
          <w:rFonts w:ascii="黑体" w:hAnsi="黑体" w:eastAsia="黑体" w:hint="eastAsia"/>
          <w:w w:val="100"/>
          <w:sz w:val="21"/>
        </w:rPr>
        <w:t>1</w:t>
      </w:r>
      <w:r>
        <w:rPr>
          <w:rFonts w:ascii="黑体" w:hAnsi="黑体" w:eastAsia="黑体" w:hint="eastAsia"/>
          <w:spacing w:val="-1"/>
          <w:w w:val="100"/>
          <w:sz w:val="21"/>
        </w:rPr>
        <w:t>.</w:t>
      </w:r>
      <w:r>
        <w:rPr>
          <w:rFonts w:ascii="黑体" w:hAnsi="黑体" w:eastAsia="黑体" w:hint="eastAsia"/>
          <w:w w:val="100"/>
          <w:sz w:val="21"/>
        </w:rPr>
        <w:t>14</w:t>
      </w:r>
      <w:r>
        <w:rPr>
          <w:rFonts w:ascii="黑体" w:hAnsi="黑体" w:eastAsia="黑体" w:hint="eastAsia"/>
          <w:spacing w:val="-108"/>
          <w:w w:val="100"/>
          <w:sz w:val="21"/>
        </w:rPr>
        <w:t>）</w:t>
      </w:r>
      <w:r>
        <w:rPr>
          <w:rFonts w:ascii="黑体" w:hAnsi="黑体" w:eastAsia="黑体" w:hint="eastAsia"/>
          <w:w w:val="100"/>
          <w:sz w:val="21"/>
        </w:rPr>
        <w:t>（</w:t>
      </w:r>
      <w:r>
        <w:rPr>
          <w:rFonts w:ascii="黑体" w:hAnsi="黑体" w:eastAsia="黑体" w:hint="eastAsia"/>
          <w:spacing w:val="-3"/>
          <w:w w:val="100"/>
          <w:sz w:val="21"/>
        </w:rPr>
        <w:t>符合本合同“因职</w:t>
      </w:r>
      <w:r>
        <w:rPr>
          <w:rFonts w:ascii="黑体" w:hAnsi="黑体" w:eastAsia="黑体" w:hint="eastAsia"/>
          <w:spacing w:val="-7"/>
          <w:sz w:val="21"/>
        </w:rPr>
        <w:t>业关系导致的感染艾滋病病毒或者患艾滋病”和“经输血导致的感染艾滋</w:t>
      </w:r>
      <w:r>
        <w:rPr>
          <w:rFonts w:ascii="黑体" w:hAnsi="黑体" w:eastAsia="黑体" w:hint="eastAsia"/>
          <w:spacing w:val="-5"/>
          <w:w w:val="100"/>
          <w:sz w:val="21"/>
        </w:rPr>
        <w:t>病病毒或者患艾滋病”定义的不在此限</w:t>
      </w:r>
      <w:r>
        <w:rPr>
          <w:rFonts w:ascii="黑体" w:hAnsi="黑体" w:eastAsia="黑体" w:hint="eastAsia"/>
          <w:spacing w:val="-109"/>
          <w:w w:val="100"/>
          <w:sz w:val="21"/>
        </w:rPr>
        <w:t>）</w:t>
      </w:r>
      <w:r>
        <w:rPr>
          <w:rFonts w:ascii="黑体" w:hAnsi="黑体" w:eastAsia="黑体" w:hint="eastAsia"/>
          <w:w w:val="100"/>
          <w:sz w:val="21"/>
        </w:rPr>
        <w:t>；</w:t>
      </w:r>
    </w:p>
    <w:p>
      <w:pPr>
        <w:pStyle w:val="ListParagraph"/>
        <w:numPr>
          <w:ilvl w:val="1"/>
          <w:numId w:val="8"/>
        </w:numPr>
        <w:tabs>
          <w:tab w:pos="3273" w:val="left" w:leader="none"/>
          <w:tab w:pos="3274" w:val="left" w:leader="none"/>
        </w:tabs>
        <w:spacing w:line="280" w:lineRule="auto" w:before="86" w:after="0"/>
        <w:ind w:left="2538" w:right="113" w:firstLine="0"/>
        <w:jc w:val="left"/>
        <w:rPr>
          <w:rFonts w:ascii="黑体" w:eastAsia="黑体" w:hint="eastAsia"/>
          <w:sz w:val="21"/>
        </w:rPr>
      </w:pPr>
      <w:r>
        <w:rPr>
          <w:rFonts w:ascii="黑体" w:eastAsia="黑体" w:hint="eastAsia"/>
          <w:b/>
          <w:spacing w:val="-5"/>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1</w:t>
      </w:r>
      <w:r>
        <w:rPr>
          <w:rFonts w:ascii="黑体" w:eastAsia="黑体" w:hint="eastAsia"/>
          <w:spacing w:val="-1"/>
          <w:w w:val="100"/>
          <w:sz w:val="21"/>
        </w:rPr>
        <w:t>.</w:t>
      </w:r>
      <w:r>
        <w:rPr>
          <w:rFonts w:ascii="黑体" w:eastAsia="黑体" w:hint="eastAsia"/>
          <w:w w:val="100"/>
          <w:sz w:val="21"/>
        </w:rPr>
        <w:t>1</w:t>
      </w:r>
      <w:r>
        <w:rPr>
          <w:rFonts w:ascii="黑体" w:eastAsia="黑体" w:hint="eastAsia"/>
          <w:spacing w:val="-3"/>
          <w:w w:val="100"/>
          <w:sz w:val="21"/>
        </w:rPr>
        <w:t>5</w:t>
      </w:r>
      <w:r>
        <w:rPr>
          <w:rFonts w:ascii="黑体" w:eastAsia="黑体" w:hint="eastAsia"/>
          <w:spacing w:val="-106"/>
          <w:w w:val="100"/>
          <w:sz w:val="21"/>
        </w:rPr>
        <w:t>）</w:t>
      </w:r>
      <w:r>
        <w:rPr>
          <w:rFonts w:ascii="黑体" w:eastAsia="黑体" w:hint="eastAsia"/>
          <w:spacing w:val="-24"/>
          <w:w w:val="100"/>
          <w:sz w:val="21"/>
        </w:rPr>
        <w:t>，</w:t>
      </w:r>
      <w:r>
        <w:rPr>
          <w:rFonts w:ascii="黑体" w:eastAsia="黑体" w:hint="eastAsia"/>
          <w:b/>
          <w:spacing w:val="-7"/>
          <w:w w:val="100"/>
          <w:sz w:val="21"/>
        </w:rPr>
        <w:t>先天性畸形、变形或者染色体异常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1</w:t>
      </w:r>
      <w:r>
        <w:rPr>
          <w:rFonts w:ascii="黑体" w:eastAsia="黑体" w:hint="eastAsia"/>
          <w:spacing w:val="-1"/>
          <w:w w:val="100"/>
          <w:sz w:val="21"/>
        </w:rPr>
        <w:t>.</w:t>
      </w:r>
      <w:r>
        <w:rPr>
          <w:rFonts w:ascii="黑体" w:eastAsia="黑体" w:hint="eastAsia"/>
          <w:w w:val="100"/>
          <w:sz w:val="21"/>
        </w:rPr>
        <w:t>16</w:t>
      </w:r>
      <w:r>
        <w:rPr>
          <w:rFonts w:ascii="黑体" w:eastAsia="黑体" w:hint="eastAsia"/>
          <w:spacing w:val="-108"/>
          <w:w w:val="100"/>
          <w:sz w:val="21"/>
        </w:rPr>
        <w:t>）</w:t>
      </w:r>
      <w:r>
        <w:rPr>
          <w:rFonts w:ascii="黑体" w:eastAsia="黑体" w:hint="eastAsia"/>
          <w:w w:val="100"/>
          <w:sz w:val="21"/>
        </w:rPr>
        <w:t>。</w:t>
      </w:r>
      <w:r>
        <w:rPr>
          <w:rFonts w:ascii="黑体" w:eastAsia="黑体" w:hint="eastAsia"/>
          <w:spacing w:val="-6"/>
          <w:sz w:val="21"/>
        </w:rPr>
        <w:t>因上述第</w:t>
      </w:r>
      <w:r>
        <w:rPr>
          <w:rFonts w:ascii="黑体" w:eastAsia="黑体" w:hint="eastAsia"/>
          <w:spacing w:val="-8"/>
          <w:sz w:val="21"/>
        </w:rPr>
        <w:t>（2）</w:t>
      </w:r>
      <w:r>
        <w:rPr>
          <w:rFonts w:ascii="黑体" w:eastAsia="黑体" w:hint="eastAsia"/>
          <w:spacing w:val="-6"/>
          <w:sz w:val="21"/>
        </w:rPr>
        <w:t>项情形导致被保险人身故的，本合同终止，我们向投保人之外的其</w:t>
      </w:r>
      <w:r>
        <w:rPr>
          <w:rFonts w:ascii="黑体" w:eastAsia="黑体" w:hint="eastAsia"/>
          <w:spacing w:val="-4"/>
          <w:w w:val="100"/>
          <w:sz w:val="21"/>
        </w:rPr>
        <w:t>他权利人给付本合同终止时的</w:t>
      </w:r>
      <w:r>
        <w:rPr>
          <w:rFonts w:ascii="黑体" w:eastAsia="黑体" w:hint="eastAsia"/>
          <w:b/>
          <w:spacing w:val="-3"/>
          <w:w w:val="100"/>
          <w:sz w:val="21"/>
        </w:rPr>
        <w:t>现金价值</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11</w:t>
      </w:r>
      <w:r>
        <w:rPr>
          <w:rFonts w:ascii="黑体" w:eastAsia="黑体" w:hint="eastAsia"/>
          <w:spacing w:val="-3"/>
          <w:w w:val="100"/>
          <w:sz w:val="21"/>
        </w:rPr>
        <w:t>.</w:t>
      </w:r>
      <w:r>
        <w:rPr>
          <w:rFonts w:ascii="黑体" w:eastAsia="黑体" w:hint="eastAsia"/>
          <w:w w:val="100"/>
          <w:sz w:val="21"/>
        </w:rPr>
        <w:t>17</w:t>
      </w:r>
      <w:r>
        <w:rPr>
          <w:rFonts w:ascii="黑体" w:eastAsia="黑体" w:hint="eastAsia"/>
          <w:spacing w:val="-108"/>
          <w:w w:val="100"/>
          <w:sz w:val="21"/>
        </w:rPr>
        <w:t>）</w:t>
      </w:r>
      <w:r>
        <w:rPr>
          <w:rFonts w:ascii="黑体" w:eastAsia="黑体" w:hint="eastAsia"/>
          <w:spacing w:val="-4"/>
          <w:w w:val="100"/>
          <w:sz w:val="21"/>
        </w:rPr>
        <w:t>，其他权利人按照被保险人的</w:t>
      </w:r>
      <w:r>
        <w:rPr>
          <w:rFonts w:ascii="黑体" w:eastAsia="黑体" w:hint="eastAsia"/>
          <w:spacing w:val="-7"/>
          <w:sz w:val="21"/>
        </w:rPr>
        <w:t>第一顺序法定继承人、第二顺序法定继承人的顺序确定；因上述第</w:t>
      </w:r>
      <w:r>
        <w:rPr>
          <w:rFonts w:ascii="黑体" w:eastAsia="黑体" w:hint="eastAsia"/>
          <w:spacing w:val="-8"/>
          <w:sz w:val="21"/>
        </w:rPr>
        <w:t>（1）</w:t>
      </w:r>
      <w:r>
        <w:rPr>
          <w:rFonts w:ascii="黑体" w:eastAsia="黑体" w:hint="eastAsia"/>
          <w:spacing w:val="-2"/>
          <w:sz w:val="21"/>
        </w:rPr>
        <w:t>项以及第</w:t>
      </w:r>
    </w:p>
    <w:p>
      <w:pPr>
        <w:pStyle w:val="BodyText"/>
        <w:spacing w:line="273" w:lineRule="auto" w:before="1"/>
        <w:ind w:left="2538" w:right="219"/>
        <w:rPr>
          <w:rFonts w:ascii="黑体" w:eastAsia="黑体" w:hint="eastAsia"/>
        </w:rPr>
      </w:pPr>
      <w:r>
        <w:rPr>
          <w:rFonts w:ascii="黑体" w:eastAsia="黑体" w:hint="eastAsia"/>
        </w:rPr>
        <w:t>（3）至第（7）项中任一情形导致被保险人身故的，本合同终止，我们向您退还本合同终止时的现金价值。</w:t>
      </w:r>
    </w:p>
    <w:p>
      <w:pPr>
        <w:pStyle w:val="BodyText"/>
        <w:spacing w:line="271" w:lineRule="auto" w:before="87"/>
        <w:ind w:left="2538" w:right="144"/>
        <w:rPr>
          <w:rFonts w:ascii="黑体" w:eastAsia="黑体" w:hint="eastAsia"/>
        </w:rPr>
      </w:pPr>
      <w:r>
        <w:rPr>
          <w:rFonts w:ascii="黑体" w:eastAsia="黑体" w:hint="eastAsia"/>
          <w:spacing w:val="-1"/>
        </w:rPr>
        <w:t>因上述第</w:t>
      </w:r>
      <w:r>
        <w:rPr>
          <w:rFonts w:ascii="黑体" w:eastAsia="黑体" w:hint="eastAsia"/>
        </w:rPr>
        <w:t>（2）</w:t>
      </w:r>
      <w:r>
        <w:rPr>
          <w:rFonts w:ascii="黑体" w:eastAsia="黑体" w:hint="eastAsia"/>
          <w:spacing w:val="-3"/>
        </w:rPr>
        <w:t>项情形导致被保险人发</w:t>
      </w:r>
      <w:r>
        <w:rPr>
          <w:rFonts w:ascii="黑体" w:eastAsia="黑体" w:hint="eastAsia"/>
        </w:rPr>
        <w:t>Th</w:t>
      </w:r>
      <w:r>
        <w:rPr>
          <w:rFonts w:ascii="黑体" w:eastAsia="黑体" w:hint="eastAsia"/>
          <w:spacing w:val="-3"/>
        </w:rPr>
        <w:t>本合同定义的重大疾病的，本合同终止， 我们向被保险人给付本合同终止时的现金价值；因上述第</w:t>
      </w:r>
      <w:r>
        <w:rPr>
          <w:rFonts w:ascii="黑体" w:eastAsia="黑体" w:hint="eastAsia"/>
        </w:rPr>
        <w:t>（3）</w:t>
      </w:r>
      <w:r>
        <w:rPr>
          <w:rFonts w:ascii="黑体" w:eastAsia="黑体" w:hint="eastAsia"/>
          <w:spacing w:val="-2"/>
        </w:rPr>
        <w:t>至第</w:t>
      </w:r>
      <w:r>
        <w:rPr>
          <w:rFonts w:ascii="黑体" w:eastAsia="黑体" w:hint="eastAsia"/>
        </w:rPr>
        <w:t>（9）</w:t>
      </w:r>
      <w:r>
        <w:rPr>
          <w:rFonts w:ascii="黑体" w:eastAsia="黑体" w:hint="eastAsia"/>
          <w:spacing w:val="-2"/>
        </w:rPr>
        <w:t>项中任</w:t>
      </w:r>
      <w:r>
        <w:rPr>
          <w:rFonts w:ascii="黑体" w:eastAsia="黑体" w:hint="eastAsia"/>
          <w:spacing w:val="-3"/>
        </w:rPr>
        <w:t>一情形导致被保险人发</w:t>
      </w:r>
      <w:r>
        <w:rPr>
          <w:rFonts w:ascii="黑体" w:eastAsia="黑体" w:hint="eastAsia"/>
        </w:rPr>
        <w:t>Th</w:t>
      </w:r>
      <w:r>
        <w:rPr>
          <w:rFonts w:ascii="黑体" w:eastAsia="黑体" w:hint="eastAsia"/>
          <w:spacing w:val="-3"/>
        </w:rPr>
        <w:t>本合同定义的重大疾病的，本合同终止，我们向您退还本合同终止时的现金价值。</w:t>
      </w:r>
    </w:p>
    <w:p>
      <w:pPr>
        <w:pStyle w:val="BodyText"/>
        <w:spacing w:line="273" w:lineRule="auto" w:before="89"/>
        <w:ind w:left="2538" w:right="248"/>
        <w:rPr>
          <w:rFonts w:ascii="黑体" w:eastAsia="黑体" w:hint="eastAsia"/>
        </w:rPr>
      </w:pPr>
      <w:r>
        <w:rPr>
          <w:rFonts w:ascii="黑体" w:eastAsia="黑体" w:hint="eastAsia"/>
        </w:rPr>
        <w:t>因上述第（2）至第（9）项中任一情形导致被保险人发Th本合同定义的轻症疾病的，本合同继续有效。</w:t>
      </w:r>
    </w:p>
    <w:p>
      <w:pPr>
        <w:pStyle w:val="BodyText"/>
        <w:spacing w:before="5"/>
        <w:rPr>
          <w:rFonts w:ascii="黑体"/>
        </w:rPr>
      </w:pPr>
    </w:p>
    <w:p>
      <w:pPr>
        <w:pStyle w:val="Heading1"/>
        <w:numPr>
          <w:ilvl w:val="0"/>
          <w:numId w:val="7"/>
        </w:numPr>
        <w:tabs>
          <w:tab w:pos="1007" w:val="left" w:leader="none"/>
          <w:tab w:pos="1008" w:val="left" w:leader="none"/>
        </w:tabs>
        <w:spacing w:line="240" w:lineRule="auto" w:before="26" w:after="0"/>
        <w:ind w:left="1007" w:right="0" w:hanging="795"/>
        <w:jc w:val="left"/>
      </w:pPr>
      <w:r>
        <w:rPr/>
        <w:pict>
          <v:group style="position:absolute;margin-left:51.240002pt;margin-top:23.855619pt;width:496.3pt;height:1pt;mso-position-horizontal-relative:page;mso-position-vertical-relative:paragraph;z-index:1192;mso-wrap-distance-left:0;mso-wrap-distance-right:0" coordorigin="1025,477" coordsize="9926,20">
            <v:line style="position:absolute" from="1025,487" to="1820,487" stroked="true" strokeweight=".96002pt" strokecolor="#000000">
              <v:stroke dashstyle="solid"/>
            </v:line>
            <v:rect style="position:absolute;left:1819;top:477;width:20;height:20" filled="true" fillcolor="#000000" stroked="false">
              <v:fill type="solid"/>
            </v:rect>
            <v:line style="position:absolute" from="1839,487" to="3351,487" stroked="true" strokeweight=".96002pt" strokecolor="#000000">
              <v:stroke dashstyle="solid"/>
            </v:line>
            <v:rect style="position:absolute;left:3350;top:477;width:20;height:20" filled="true" fillcolor="#000000" stroked="false">
              <v:fill type="solid"/>
            </v:rect>
            <v:line style="position:absolute" from="3370,487" to="10951,487" stroked="true" strokeweight=".96002pt" strokecolor="#000000">
              <v:stroke dashstyle="solid"/>
            </v:line>
            <w10:wrap type="topAndBottom"/>
          </v:group>
        </w:pict>
      </w:r>
      <w:r>
        <w:rPr>
          <w:w w:val="95"/>
        </w:rPr>
        <w:t>保险金的申请</w:t>
      </w:r>
    </w:p>
    <w:p>
      <w:pPr>
        <w:pStyle w:val="BodyText"/>
        <w:spacing w:before="8"/>
        <w:rPr>
          <w:b/>
          <w:sz w:val="11"/>
        </w:rPr>
      </w:pPr>
    </w:p>
    <w:p>
      <w:pPr>
        <w:pStyle w:val="ListParagraph"/>
        <w:numPr>
          <w:ilvl w:val="1"/>
          <w:numId w:val="7"/>
        </w:numPr>
        <w:tabs>
          <w:tab w:pos="1008" w:val="left" w:leader="none"/>
        </w:tabs>
        <w:spacing w:line="271" w:lineRule="auto" w:before="36" w:after="0"/>
        <w:ind w:left="2538" w:right="247" w:hanging="2326"/>
        <w:jc w:val="both"/>
        <w:rPr>
          <w:sz w:val="21"/>
        </w:rPr>
      </w:pPr>
      <w:r>
        <w:rPr>
          <w:b/>
          <w:spacing w:val="8"/>
          <w:sz w:val="21"/>
        </w:rPr>
        <w:t>受益人       </w:t>
      </w:r>
      <w:r>
        <w:rPr>
          <w:spacing w:val="-3"/>
          <w:sz w:val="21"/>
        </w:rPr>
        <w:t>您或者被保险人可以指定一人或者多人为身故保险金受益人。身故保险金受益人为多人时，可以确定受益人顺序和受益份额；如果没有确定份额，各身故保险金受益人按照相等份额享有受益权。被保险人为无民事行为能力人或者限制民事行为能力人的，可以依法由其监护人指定身故保险金受益人。</w:t>
      </w:r>
    </w:p>
    <w:p>
      <w:pPr>
        <w:pStyle w:val="BodyText"/>
        <w:spacing w:line="273" w:lineRule="auto" w:before="88"/>
        <w:ind w:left="2538" w:right="247"/>
        <w:jc w:val="both"/>
      </w:pPr>
      <w:r>
        <w:rPr/>
        <w:t>您或者被保险人在被保险人身故前可以变更身故保险金受益人、受益顺序或者受益份额，并书面通知我们。我们收到变更的书面通知后，将及时在保险单或者其他保险凭证上批注或者附贴批单，变更的生效时间以批注或者批单中载明的时间为准。</w:t>
      </w:r>
    </w:p>
    <w:p>
      <w:pPr>
        <w:pStyle w:val="BodyText"/>
        <w:spacing w:line="271" w:lineRule="auto" w:before="86"/>
        <w:ind w:left="2538" w:right="248"/>
        <w:jc w:val="both"/>
      </w:pPr>
      <w:r>
        <w:rPr/>
        <w:t>您在指定和变更身故保险金受益人、受益顺序或者受益份额时，必须经过被保险人同意。</w:t>
      </w:r>
    </w:p>
    <w:p>
      <w:pPr>
        <w:pStyle w:val="BodyText"/>
        <w:spacing w:line="273" w:lineRule="auto" w:before="89"/>
        <w:ind w:left="2538" w:right="248"/>
        <w:jc w:val="both"/>
      </w:pPr>
      <w:r>
        <w:rPr/>
        <w:t>被保险人身故后，有下列情形之一的，身故保险金作为被保险人的遗产，由我们依照《中华人民共和国继承法》的规定履行给付身故保险金的义务：</w:t>
      </w:r>
    </w:p>
    <w:p>
      <w:pPr>
        <w:pStyle w:val="ListParagraph"/>
        <w:numPr>
          <w:ilvl w:val="0"/>
          <w:numId w:val="9"/>
        </w:numPr>
        <w:tabs>
          <w:tab w:pos="3273" w:val="left" w:leader="none"/>
          <w:tab w:pos="3274" w:val="left" w:leader="none"/>
        </w:tabs>
        <w:spacing w:line="271" w:lineRule="auto" w:before="86" w:after="0"/>
        <w:ind w:left="3273" w:right="216" w:hanging="735"/>
        <w:jc w:val="left"/>
        <w:rPr>
          <w:sz w:val="21"/>
        </w:rPr>
      </w:pPr>
      <w:r>
        <w:rPr>
          <w:spacing w:val="-8"/>
          <w:sz w:val="21"/>
        </w:rPr>
        <w:t>没有指定身故保险金受益人的，或者身故保险金受益人指定不明无法确定的；</w:t>
      </w:r>
    </w:p>
    <w:p>
      <w:pPr>
        <w:pStyle w:val="ListParagraph"/>
        <w:numPr>
          <w:ilvl w:val="0"/>
          <w:numId w:val="9"/>
        </w:numPr>
        <w:tabs>
          <w:tab w:pos="3273" w:val="left" w:leader="none"/>
          <w:tab w:pos="3274" w:val="left" w:leader="none"/>
        </w:tabs>
        <w:spacing w:line="240" w:lineRule="auto" w:before="88" w:after="0"/>
        <w:ind w:left="3273" w:right="0" w:hanging="735"/>
        <w:jc w:val="left"/>
        <w:rPr>
          <w:sz w:val="21"/>
        </w:rPr>
      </w:pPr>
      <w:r>
        <w:rPr>
          <w:spacing w:val="-3"/>
          <w:sz w:val="21"/>
        </w:rPr>
        <w:t>身故保险金受益人先于被保险人身故，没有其他身故保险金受益人的；</w:t>
      </w:r>
    </w:p>
    <w:p>
      <w:pPr>
        <w:pStyle w:val="ListParagraph"/>
        <w:numPr>
          <w:ilvl w:val="0"/>
          <w:numId w:val="9"/>
        </w:numPr>
        <w:tabs>
          <w:tab w:pos="3273" w:val="left" w:leader="none"/>
          <w:tab w:pos="3274" w:val="left" w:leader="none"/>
        </w:tabs>
        <w:spacing w:line="271" w:lineRule="auto" w:before="116" w:after="0"/>
        <w:ind w:left="3273" w:right="216" w:hanging="735"/>
        <w:jc w:val="left"/>
        <w:rPr>
          <w:sz w:val="21"/>
        </w:rPr>
      </w:pPr>
      <w:r>
        <w:rPr>
          <w:spacing w:val="-7"/>
          <w:sz w:val="21"/>
        </w:rPr>
        <w:t>身故保险金受益人依法丧失受益权或者放弃受益权，没有其他身故保险金</w:t>
      </w:r>
      <w:r>
        <w:rPr>
          <w:spacing w:val="-4"/>
          <w:sz w:val="21"/>
        </w:rPr>
        <w:t>受益人的。</w:t>
      </w:r>
    </w:p>
    <w:p>
      <w:pPr>
        <w:spacing w:after="0" w:line="271" w:lineRule="auto"/>
        <w:jc w:val="left"/>
        <w:rPr>
          <w:sz w:val="21"/>
        </w:rPr>
        <w:sectPr>
          <w:pgSz w:w="11910" w:h="16840"/>
          <w:pgMar w:top="1160" w:bottom="280" w:left="920" w:right="840"/>
        </w:sectPr>
      </w:pPr>
    </w:p>
    <w:p>
      <w:pPr>
        <w:pStyle w:val="BodyText"/>
        <w:spacing w:line="273" w:lineRule="auto" w:before="21"/>
        <w:ind w:left="2438" w:right="148"/>
        <w:jc w:val="both"/>
      </w:pPr>
      <w:r>
        <w:rPr/>
        <w:t>身故保险金受益人与被保险人在同一事件中身故，且不能确定身故先后顺序的， 推定身故保险金受益人身故在先。</w:t>
      </w:r>
    </w:p>
    <w:p>
      <w:pPr>
        <w:pStyle w:val="BodyText"/>
        <w:spacing w:before="87"/>
        <w:ind w:left="2438"/>
      </w:pPr>
      <w:r>
        <w:rPr/>
        <w:t>除另有指定外，疾病保险金受益人为被保险人本人。</w:t>
      </w:r>
    </w:p>
    <w:p>
      <w:pPr>
        <w:pStyle w:val="BodyText"/>
        <w:spacing w:line="273" w:lineRule="auto" w:before="113"/>
        <w:ind w:left="2438" w:right="148"/>
        <w:jc w:val="both"/>
        <w:rPr>
          <w:rFonts w:ascii="黑体" w:eastAsia="黑体" w:hint="eastAsia"/>
        </w:rPr>
      </w:pPr>
      <w:r>
        <w:rPr>
          <w:rFonts w:ascii="黑体" w:eastAsia="黑体" w:hint="eastAsia"/>
        </w:rPr>
        <w:t>受益人故意造成被保险人死亡、伤残、疾病的，或者故意杀害被保险人未遂的， 该受益人丧失受益权。</w:t>
      </w:r>
    </w:p>
    <w:p>
      <w:pPr>
        <w:pStyle w:val="BodyText"/>
        <w:spacing w:before="8"/>
        <w:rPr>
          <w:rFonts w:ascii="黑体"/>
          <w:sz w:val="19"/>
        </w:rPr>
      </w:pPr>
    </w:p>
    <w:p>
      <w:pPr>
        <w:pStyle w:val="ListParagraph"/>
        <w:numPr>
          <w:ilvl w:val="1"/>
          <w:numId w:val="7"/>
        </w:numPr>
        <w:tabs>
          <w:tab w:pos="908" w:val="left" w:leader="none"/>
        </w:tabs>
        <w:spacing w:line="271" w:lineRule="auto" w:before="0" w:after="0"/>
        <w:ind w:left="2438" w:right="118" w:hanging="2326"/>
        <w:jc w:val="both"/>
        <w:rPr>
          <w:rFonts w:ascii="黑体" w:eastAsia="黑体" w:hint="eastAsia"/>
          <w:sz w:val="21"/>
        </w:rPr>
      </w:pPr>
      <w:r>
        <w:rPr>
          <w:b/>
          <w:spacing w:val="10"/>
          <w:sz w:val="21"/>
        </w:rPr>
        <w:t>保险事故通知 </w:t>
      </w:r>
      <w:r>
        <w:rPr>
          <w:rFonts w:ascii="黑体" w:eastAsia="黑体" w:hint="eastAsia"/>
          <w:spacing w:val="-8"/>
          <w:sz w:val="21"/>
        </w:rPr>
        <w:t>您、被保险人或者受益人知道保险事故发</w:t>
      </w:r>
      <w:r>
        <w:rPr>
          <w:rFonts w:ascii="黑体" w:eastAsia="黑体" w:hint="eastAsia"/>
          <w:sz w:val="21"/>
        </w:rPr>
        <w:t>Th</w:t>
      </w:r>
      <w:r>
        <w:rPr>
          <w:rFonts w:ascii="黑体" w:eastAsia="黑体" w:hint="eastAsia"/>
          <w:spacing w:val="-12"/>
          <w:sz w:val="21"/>
        </w:rPr>
        <w:t>后应当在 </w:t>
      </w:r>
      <w:r>
        <w:rPr>
          <w:rFonts w:ascii="黑体" w:eastAsia="黑体" w:hint="eastAsia"/>
          <w:sz w:val="21"/>
        </w:rPr>
        <w:t>10</w:t>
      </w:r>
      <w:r>
        <w:rPr>
          <w:rFonts w:ascii="黑体" w:eastAsia="黑体" w:hint="eastAsia"/>
          <w:spacing w:val="-11"/>
          <w:sz w:val="21"/>
        </w:rPr>
        <w:t> 日内通知我们。故意或者</w:t>
      </w:r>
      <w:r>
        <w:rPr>
          <w:rFonts w:ascii="黑体" w:eastAsia="黑体" w:hint="eastAsia"/>
          <w:spacing w:val="-6"/>
          <w:sz w:val="21"/>
        </w:rPr>
        <w:t>因重大过失未及时通知，致使保险事故的性质、原因、损失程度等难以确定的， </w:t>
      </w:r>
      <w:r>
        <w:rPr>
          <w:rFonts w:ascii="黑体" w:eastAsia="黑体" w:hint="eastAsia"/>
          <w:spacing w:val="-4"/>
          <w:sz w:val="21"/>
        </w:rPr>
        <w:t>我们对无法确定的部分不承担给付保险金的责任，但我们通过其他途径已经及时</w:t>
      </w:r>
      <w:r>
        <w:rPr>
          <w:rFonts w:ascii="黑体" w:eastAsia="黑体" w:hint="eastAsia"/>
          <w:spacing w:val="-3"/>
          <w:sz w:val="21"/>
        </w:rPr>
        <w:t>知道或者应当及时知道保险事故发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p>
      <w:pPr>
        <w:pStyle w:val="BodyText"/>
        <w:spacing w:line="273" w:lineRule="auto" w:before="89"/>
        <w:ind w:left="2438" w:right="147"/>
        <w:jc w:val="both"/>
        <w:rPr>
          <w:rFonts w:ascii="黑体" w:eastAsia="黑体" w:hint="eastAsia"/>
        </w:rPr>
      </w:pPr>
      <w:r>
        <w:rPr>
          <w:rFonts w:ascii="黑体" w:eastAsia="黑体" w:hint="eastAsia"/>
        </w:rPr>
        <w:t>若您、被保险人或者受益人知道保险事故发Th后，未及时通知我们，且您要求解除本合同、减保导致我们按本合同约定退还现金价值或保险费后，我们按本合同约定需给付保险金时，有权扣减已给付的数额。</w:t>
      </w:r>
    </w:p>
    <w:p>
      <w:pPr>
        <w:pStyle w:val="BodyText"/>
        <w:spacing w:before="8"/>
        <w:rPr>
          <w:rFonts w:ascii="黑体"/>
          <w:sz w:val="19"/>
        </w:rPr>
      </w:pPr>
    </w:p>
    <w:p>
      <w:pPr>
        <w:pStyle w:val="ListParagraph"/>
        <w:numPr>
          <w:ilvl w:val="1"/>
          <w:numId w:val="7"/>
        </w:numPr>
        <w:tabs>
          <w:tab w:pos="907" w:val="left" w:leader="none"/>
          <w:tab w:pos="908" w:val="left" w:leader="none"/>
          <w:tab w:pos="2438" w:val="left" w:leader="none"/>
        </w:tabs>
        <w:spacing w:line="240" w:lineRule="auto" w:before="0" w:after="0"/>
        <w:ind w:left="907" w:right="0" w:hanging="795"/>
        <w:jc w:val="left"/>
        <w:rPr>
          <w:sz w:val="21"/>
        </w:rPr>
      </w:pPr>
      <w:r>
        <w:rPr>
          <w:b/>
          <w:sz w:val="21"/>
        </w:rPr>
        <w:t>保险金申请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pStyle w:val="BodyText"/>
        <w:spacing w:before="11"/>
        <w:rPr>
          <w:sz w:val="18"/>
        </w:rPr>
      </w:pPr>
    </w:p>
    <w:p>
      <w:pPr>
        <w:spacing w:after="0"/>
        <w:rPr>
          <w:sz w:val="18"/>
        </w:rPr>
        <w:sectPr>
          <w:pgSz w:w="11910" w:h="16840"/>
          <w:pgMar w:top="1160" w:bottom="280" w:left="1020" w:right="940"/>
        </w:sectPr>
      </w:pPr>
    </w:p>
    <w:p>
      <w:pPr>
        <w:pStyle w:val="Heading2"/>
        <w:spacing w:line="204" w:lineRule="auto" w:before="25"/>
        <w:jc w:val="both"/>
        <w:rPr>
          <w:rFonts w:ascii="Microsoft JhengHei" w:eastAsia="Microsoft JhengHei" w:hint="eastAsia"/>
        </w:rPr>
      </w:pPr>
      <w:r>
        <w:rPr>
          <w:rFonts w:ascii="Microsoft JhengHei" w:eastAsia="Microsoft JhengHei" w:hint="eastAsia"/>
        </w:rPr>
        <w:t>轻症疾病保险金、重大疾病保险金、轻症疾病豁免保费申请</w:t>
      </w:r>
    </w:p>
    <w:p>
      <w:pPr>
        <w:pStyle w:val="BodyText"/>
        <w:spacing w:line="271" w:lineRule="auto" w:before="37"/>
        <w:ind w:left="223" w:right="148"/>
      </w:pPr>
      <w:r>
        <w:rPr/>
        <w:br w:type="column"/>
      </w:r>
      <w:r>
        <w:rPr/>
        <w:t>疾病保险金受益人作为申请人须填写领取保险金申请书，并须提供下列证明和资料的原件：</w:t>
      </w:r>
    </w:p>
    <w:p>
      <w:pPr>
        <w:pStyle w:val="ListParagraph"/>
        <w:numPr>
          <w:ilvl w:val="0"/>
          <w:numId w:val="10"/>
        </w:numPr>
        <w:tabs>
          <w:tab w:pos="958" w:val="left" w:leader="none"/>
          <w:tab w:pos="959" w:val="left" w:leader="none"/>
        </w:tabs>
        <w:spacing w:line="240" w:lineRule="auto" w:before="89" w:after="0"/>
        <w:ind w:left="958" w:right="0" w:hanging="735"/>
        <w:jc w:val="left"/>
        <w:rPr>
          <w:sz w:val="21"/>
        </w:rPr>
      </w:pPr>
      <w:r>
        <w:rPr>
          <w:sz w:val="21"/>
        </w:rPr>
        <w:t>本合同</w:t>
      </w:r>
    </w:p>
    <w:p>
      <w:pPr>
        <w:pStyle w:val="ListParagraph"/>
        <w:numPr>
          <w:ilvl w:val="0"/>
          <w:numId w:val="10"/>
        </w:numPr>
        <w:tabs>
          <w:tab w:pos="958" w:val="left" w:leader="none"/>
          <w:tab w:pos="959" w:val="left" w:leader="none"/>
        </w:tabs>
        <w:spacing w:line="240" w:lineRule="auto" w:before="116" w:after="0"/>
        <w:ind w:left="958" w:right="0" w:hanging="735"/>
        <w:jc w:val="left"/>
        <w:rPr>
          <w:sz w:val="21"/>
        </w:rPr>
      </w:pPr>
      <w:r>
        <w:rPr>
          <w:spacing w:val="-3"/>
          <w:sz w:val="21"/>
        </w:rPr>
        <w:t>疾病保险金受益人的有效身份证件；</w:t>
      </w:r>
    </w:p>
    <w:p>
      <w:pPr>
        <w:pStyle w:val="ListParagraph"/>
        <w:numPr>
          <w:ilvl w:val="0"/>
          <w:numId w:val="10"/>
        </w:numPr>
        <w:tabs>
          <w:tab w:pos="959" w:val="left" w:leader="none"/>
        </w:tabs>
        <w:spacing w:line="273" w:lineRule="auto" w:before="113" w:after="0"/>
        <w:ind w:left="958" w:right="116" w:hanging="735"/>
        <w:jc w:val="both"/>
        <w:rPr>
          <w:sz w:val="21"/>
        </w:rPr>
      </w:pPr>
      <w:r>
        <w:rPr>
          <w:spacing w:val="-1"/>
          <w:sz w:val="21"/>
        </w:rPr>
        <w:t>由医院</w:t>
      </w:r>
      <w:r>
        <w:rPr>
          <w:b/>
          <w:sz w:val="21"/>
        </w:rPr>
        <w:t>专科医生</w:t>
      </w:r>
      <w:r>
        <w:rPr>
          <w:spacing w:val="-13"/>
          <w:sz w:val="21"/>
        </w:rPr>
        <w:t>(见 </w:t>
      </w:r>
      <w:r>
        <w:rPr>
          <w:sz w:val="21"/>
        </w:rPr>
        <w:t>11.18</w:t>
      </w:r>
      <w:r>
        <w:rPr>
          <w:spacing w:val="-5"/>
          <w:sz w:val="21"/>
        </w:rPr>
        <w:t>)出具的被保险人的疾病诊断证明书，以及由医</w:t>
      </w:r>
      <w:r>
        <w:rPr>
          <w:spacing w:val="-7"/>
          <w:sz w:val="21"/>
        </w:rPr>
        <w:t>院出具的与该疾病诊断证明书相关的病理显微镜检查、血液检验及其他科</w:t>
      </w:r>
      <w:r>
        <w:rPr>
          <w:spacing w:val="-5"/>
          <w:sz w:val="21"/>
        </w:rPr>
        <w:t>学方法检验报告；</w:t>
      </w:r>
    </w:p>
    <w:p>
      <w:pPr>
        <w:pStyle w:val="ListParagraph"/>
        <w:numPr>
          <w:ilvl w:val="0"/>
          <w:numId w:val="10"/>
        </w:numPr>
        <w:tabs>
          <w:tab w:pos="958" w:val="left" w:leader="none"/>
          <w:tab w:pos="959" w:val="left" w:leader="none"/>
        </w:tabs>
        <w:spacing w:line="240" w:lineRule="auto" w:before="86" w:after="0"/>
        <w:ind w:left="958" w:right="0" w:hanging="735"/>
        <w:jc w:val="left"/>
        <w:rPr>
          <w:sz w:val="21"/>
        </w:rPr>
      </w:pPr>
      <w:r>
        <w:rPr>
          <w:spacing w:val="-3"/>
          <w:sz w:val="21"/>
        </w:rPr>
        <w:t>所能提供的与确认保险事故的性质、原因等有关的其他证明和资料。</w:t>
      </w:r>
    </w:p>
    <w:p>
      <w:pPr>
        <w:spacing w:after="0" w:line="240" w:lineRule="auto"/>
        <w:jc w:val="left"/>
        <w:rPr>
          <w:sz w:val="21"/>
        </w:rPr>
        <w:sectPr>
          <w:type w:val="continuous"/>
          <w:pgSz w:w="11910" w:h="16840"/>
          <w:pgMar w:top="1120" w:bottom="280" w:left="1020" w:right="940"/>
          <w:cols w:num="2" w:equalWidth="0">
            <w:col w:w="2175" w:space="40"/>
            <w:col w:w="7735"/>
          </w:cols>
        </w:sectPr>
      </w:pPr>
    </w:p>
    <w:p>
      <w:pPr>
        <w:pStyle w:val="BodyText"/>
        <w:spacing w:before="12"/>
        <w:rPr>
          <w:sz w:val="18"/>
        </w:rPr>
      </w:pPr>
    </w:p>
    <w:p>
      <w:pPr>
        <w:spacing w:after="0"/>
        <w:rPr>
          <w:sz w:val="18"/>
        </w:rPr>
        <w:sectPr>
          <w:type w:val="continuous"/>
          <w:pgSz w:w="11910" w:h="16840"/>
          <w:pgMar w:top="1120" w:bottom="280" w:left="1020" w:right="940"/>
        </w:sectPr>
      </w:pPr>
    </w:p>
    <w:p>
      <w:pPr>
        <w:pStyle w:val="Heading2"/>
        <w:spacing w:line="204" w:lineRule="auto" w:before="25"/>
        <w:rPr>
          <w:rFonts w:ascii="Microsoft JhengHei" w:eastAsia="Microsoft JhengHei" w:hint="eastAsia"/>
        </w:rPr>
      </w:pPr>
      <w:r>
        <w:rPr>
          <w:rFonts w:ascii="Microsoft JhengHei" w:eastAsia="Microsoft JhengHei" w:hint="eastAsia"/>
        </w:rPr>
        <w:t>身故保险金申请</w:t>
      </w:r>
    </w:p>
    <w:p>
      <w:pPr>
        <w:pStyle w:val="BodyText"/>
        <w:spacing w:line="273" w:lineRule="auto" w:before="37"/>
        <w:ind w:left="223" w:right="148"/>
      </w:pPr>
      <w:r>
        <w:rPr/>
        <w:br w:type="column"/>
      </w:r>
      <w:r>
        <w:rPr/>
        <w:t>身故保险金受益人作为申请人须填写领取保险金申请书，并须提供下列证明和资料的原件：</w:t>
      </w:r>
    </w:p>
    <w:p>
      <w:pPr>
        <w:pStyle w:val="ListParagraph"/>
        <w:numPr>
          <w:ilvl w:val="0"/>
          <w:numId w:val="11"/>
        </w:numPr>
        <w:tabs>
          <w:tab w:pos="958" w:val="left" w:leader="none"/>
          <w:tab w:pos="959" w:val="left" w:leader="none"/>
        </w:tabs>
        <w:spacing w:line="240" w:lineRule="auto" w:before="87" w:after="0"/>
        <w:ind w:left="958" w:right="0" w:hanging="735"/>
        <w:jc w:val="left"/>
        <w:rPr>
          <w:sz w:val="21"/>
        </w:rPr>
      </w:pPr>
      <w:r>
        <w:rPr>
          <w:sz w:val="21"/>
        </w:rPr>
        <w:t>本合同</w:t>
      </w:r>
    </w:p>
    <w:p>
      <w:pPr>
        <w:pStyle w:val="ListParagraph"/>
        <w:numPr>
          <w:ilvl w:val="0"/>
          <w:numId w:val="11"/>
        </w:numPr>
        <w:tabs>
          <w:tab w:pos="958" w:val="left" w:leader="none"/>
          <w:tab w:pos="959" w:val="left" w:leader="none"/>
        </w:tabs>
        <w:spacing w:line="240" w:lineRule="auto" w:before="114" w:after="0"/>
        <w:ind w:left="958" w:right="0" w:hanging="735"/>
        <w:jc w:val="left"/>
        <w:rPr>
          <w:sz w:val="21"/>
        </w:rPr>
      </w:pPr>
      <w:r>
        <w:rPr>
          <w:spacing w:val="-3"/>
          <w:sz w:val="21"/>
        </w:rPr>
        <w:t>身故保险金受益人的有效身份证件；</w:t>
      </w:r>
    </w:p>
    <w:p>
      <w:pPr>
        <w:pStyle w:val="ListParagraph"/>
        <w:numPr>
          <w:ilvl w:val="0"/>
          <w:numId w:val="11"/>
        </w:numPr>
        <w:tabs>
          <w:tab w:pos="958" w:val="left" w:leader="none"/>
          <w:tab w:pos="959" w:val="left" w:leader="none"/>
        </w:tabs>
        <w:spacing w:line="271" w:lineRule="auto" w:before="116" w:after="0"/>
        <w:ind w:left="958" w:right="117" w:hanging="735"/>
        <w:jc w:val="left"/>
        <w:rPr>
          <w:sz w:val="21"/>
        </w:rPr>
      </w:pPr>
      <w:r>
        <w:rPr>
          <w:spacing w:val="-8"/>
          <w:sz w:val="21"/>
        </w:rPr>
        <w:t>国务院卫生行政部门规定的医疗机构、公安部门或者其他有权机构出具的</w:t>
      </w:r>
      <w:r>
        <w:rPr>
          <w:spacing w:val="-5"/>
          <w:sz w:val="21"/>
        </w:rPr>
        <w:t>被保险人的死亡证明；</w:t>
      </w:r>
    </w:p>
    <w:p>
      <w:pPr>
        <w:pStyle w:val="ListParagraph"/>
        <w:numPr>
          <w:ilvl w:val="0"/>
          <w:numId w:val="11"/>
        </w:numPr>
        <w:tabs>
          <w:tab w:pos="958" w:val="left" w:leader="none"/>
          <w:tab w:pos="959" w:val="left" w:leader="none"/>
        </w:tabs>
        <w:spacing w:line="240" w:lineRule="auto" w:before="88" w:after="0"/>
        <w:ind w:left="958" w:right="0" w:hanging="735"/>
        <w:jc w:val="left"/>
        <w:rPr>
          <w:sz w:val="21"/>
        </w:rPr>
      </w:pPr>
      <w:r>
        <w:rPr>
          <w:spacing w:val="-3"/>
          <w:sz w:val="21"/>
        </w:rPr>
        <w:t>所能提供的与确认保险事故的性质、原因等有关的其他证明和资料。</w:t>
      </w:r>
    </w:p>
    <w:p>
      <w:pPr>
        <w:spacing w:after="0" w:line="240" w:lineRule="auto"/>
        <w:jc w:val="left"/>
        <w:rPr>
          <w:sz w:val="21"/>
        </w:rPr>
        <w:sectPr>
          <w:type w:val="continuous"/>
          <w:pgSz w:w="11910" w:h="16840"/>
          <w:pgMar w:top="1120" w:bottom="280" w:left="1020" w:right="940"/>
          <w:cols w:num="2" w:equalWidth="0">
            <w:col w:w="2175" w:space="40"/>
            <w:col w:w="7735"/>
          </w:cols>
        </w:sectPr>
      </w:pPr>
    </w:p>
    <w:p>
      <w:pPr>
        <w:pStyle w:val="BodyText"/>
        <w:spacing w:before="1"/>
        <w:rPr>
          <w:sz w:val="19"/>
        </w:rPr>
      </w:pPr>
    </w:p>
    <w:p>
      <w:pPr>
        <w:spacing w:after="0"/>
        <w:rPr>
          <w:sz w:val="19"/>
        </w:rPr>
        <w:sectPr>
          <w:type w:val="continuous"/>
          <w:pgSz w:w="11910" w:h="16840"/>
          <w:pgMar w:top="1120" w:bottom="280" w:left="1020" w:right="940"/>
        </w:sectPr>
      </w:pPr>
    </w:p>
    <w:p>
      <w:pPr>
        <w:pStyle w:val="Heading2"/>
        <w:spacing w:line="204" w:lineRule="auto" w:before="24"/>
        <w:rPr>
          <w:rFonts w:ascii="Microsoft JhengHei" w:eastAsia="Microsoft JhengHei" w:hint="eastAsia"/>
        </w:rPr>
      </w:pPr>
      <w:r>
        <w:rPr>
          <w:rFonts w:ascii="Microsoft JhengHei" w:eastAsia="Microsoft JhengHei" w:hint="eastAsia"/>
        </w:rPr>
        <w:t>身故保险金分期领取选择权</w:t>
      </w:r>
    </w:p>
    <w:p>
      <w:pPr>
        <w:pStyle w:val="BodyText"/>
        <w:spacing w:line="271" w:lineRule="auto"/>
        <w:ind w:left="223" w:right="148"/>
        <w:jc w:val="both"/>
      </w:pPr>
      <w:r>
        <w:rPr/>
        <w:br w:type="column"/>
      </w:r>
      <w:r>
        <w:rPr/>
        <w:t>受益人在领取身故保险金时，可以一次性领取，或者与我们签订转换年金保险合同，将应领取的保险金作为一次交清的保险费购买转换年金保险。转换年金保险的领取金额按照购买时我们提供的年金领取标准确定。</w:t>
      </w:r>
    </w:p>
    <w:p>
      <w:pPr>
        <w:spacing w:after="0" w:line="271" w:lineRule="auto"/>
        <w:jc w:val="both"/>
        <w:sectPr>
          <w:type w:val="continuous"/>
          <w:pgSz w:w="11910" w:h="16840"/>
          <w:pgMar w:top="1120" w:bottom="280" w:left="1020" w:right="940"/>
          <w:cols w:num="2" w:equalWidth="0">
            <w:col w:w="2175" w:space="40"/>
            <w:col w:w="7735"/>
          </w:cols>
        </w:sectPr>
      </w:pPr>
    </w:p>
    <w:p>
      <w:pPr>
        <w:pStyle w:val="BodyText"/>
        <w:spacing w:before="4"/>
        <w:rPr>
          <w:sz w:val="17"/>
        </w:rPr>
      </w:pPr>
    </w:p>
    <w:p>
      <w:pPr>
        <w:pStyle w:val="BodyText"/>
        <w:tabs>
          <w:tab w:pos="2438" w:val="left" w:leader="none"/>
        </w:tabs>
        <w:spacing w:line="310" w:lineRule="exact" w:before="34"/>
        <w:ind w:left="2438" w:right="148" w:hanging="1532"/>
      </w:pPr>
      <w:r>
        <w:rPr>
          <w:rFonts w:ascii="Microsoft JhengHei" w:eastAsia="Microsoft JhengHei" w:hint="eastAsia"/>
          <w:b/>
        </w:rPr>
        <w:t>特别注意事项</w:t>
        <w:tab/>
      </w:r>
      <w:r>
        <w:rPr/>
        <w:t>以上</w:t>
      </w:r>
      <w:r>
        <w:rPr>
          <w:spacing w:val="-3"/>
        </w:rPr>
        <w:t>证</w:t>
      </w:r>
      <w:r>
        <w:rPr/>
        <w:t>明</w:t>
      </w:r>
      <w:r>
        <w:rPr>
          <w:spacing w:val="-3"/>
        </w:rPr>
        <w:t>和</w:t>
      </w:r>
      <w:r>
        <w:rPr/>
        <w:t>资</w:t>
      </w:r>
      <w:r>
        <w:rPr>
          <w:spacing w:val="-3"/>
        </w:rPr>
        <w:t>料</w:t>
      </w:r>
      <w:r>
        <w:rPr/>
        <w:t>不</w:t>
      </w:r>
      <w:r>
        <w:rPr>
          <w:spacing w:val="-3"/>
        </w:rPr>
        <w:t>完</w:t>
      </w:r>
      <w:r>
        <w:rPr/>
        <w:t>整</w:t>
      </w:r>
      <w:r>
        <w:rPr>
          <w:spacing w:val="-3"/>
        </w:rPr>
        <w:t>的</w:t>
      </w:r>
      <w:r>
        <w:rPr/>
        <w:t>，我</w:t>
      </w:r>
      <w:r>
        <w:rPr>
          <w:spacing w:val="-3"/>
        </w:rPr>
        <w:t>们</w:t>
      </w:r>
      <w:r>
        <w:rPr/>
        <w:t>将</w:t>
      </w:r>
      <w:r>
        <w:rPr>
          <w:spacing w:val="-3"/>
        </w:rPr>
        <w:t>及</w:t>
      </w:r>
      <w:r>
        <w:rPr/>
        <w:t>时</w:t>
      </w:r>
      <w:r>
        <w:rPr>
          <w:spacing w:val="-3"/>
        </w:rPr>
        <w:t>一</w:t>
      </w:r>
      <w:r>
        <w:rPr/>
        <w:t>次</w:t>
      </w:r>
      <w:r>
        <w:rPr>
          <w:spacing w:val="-3"/>
        </w:rPr>
        <w:t>性</w:t>
      </w:r>
      <w:r>
        <w:rPr/>
        <w:t>通</w:t>
      </w:r>
      <w:r>
        <w:rPr>
          <w:spacing w:val="-3"/>
        </w:rPr>
        <w:t>知</w:t>
      </w:r>
      <w:r>
        <w:rPr/>
        <w:t>受益</w:t>
      </w:r>
      <w:r>
        <w:rPr>
          <w:spacing w:val="-3"/>
        </w:rPr>
        <w:t>人</w:t>
      </w:r>
      <w:r>
        <w:rPr/>
        <w:t>补</w:t>
      </w:r>
      <w:r>
        <w:rPr>
          <w:spacing w:val="-3"/>
        </w:rPr>
        <w:t>充</w:t>
      </w:r>
      <w:r>
        <w:rPr/>
        <w:t>提</w:t>
      </w:r>
      <w:r>
        <w:rPr>
          <w:spacing w:val="-3"/>
        </w:rPr>
        <w:t>供</w:t>
      </w:r>
      <w:r>
        <w:rPr/>
        <w:t>有</w:t>
      </w:r>
      <w:r>
        <w:rPr>
          <w:spacing w:val="-3"/>
        </w:rPr>
        <w:t>关</w:t>
      </w:r>
      <w:r>
        <w:rPr/>
        <w:t>的</w:t>
      </w:r>
      <w:r>
        <w:rPr>
          <w:spacing w:val="-3"/>
        </w:rPr>
        <w:t>证</w:t>
      </w:r>
      <w:r>
        <w:rPr/>
        <w:t>明和 资料。</w:t>
      </w:r>
    </w:p>
    <w:p>
      <w:pPr>
        <w:pStyle w:val="BodyText"/>
        <w:spacing w:line="273" w:lineRule="auto" w:before="83"/>
        <w:ind w:left="2438" w:right="148"/>
      </w:pPr>
      <w:r>
        <w:rPr/>
        <w:t>委托他人领取保险金时，受托人还必须提供本人的有效身份证件及委托人亲笔签名的授权委托书。</w:t>
      </w:r>
    </w:p>
    <w:p>
      <w:pPr>
        <w:pStyle w:val="BodyText"/>
        <w:spacing w:line="271" w:lineRule="auto" w:before="86"/>
        <w:ind w:left="2438" w:right="148"/>
      </w:pPr>
      <w:r>
        <w:rPr/>
        <w:t>保险金作为被保险人遗产时，继承人还必须提供可证明其合法继承权的相关权利文件。</w:t>
      </w:r>
    </w:p>
    <w:p>
      <w:pPr>
        <w:spacing w:after="0" w:line="271" w:lineRule="auto"/>
        <w:sectPr>
          <w:type w:val="continuous"/>
          <w:pgSz w:w="11910" w:h="16840"/>
          <w:pgMar w:top="1120" w:bottom="280" w:left="1020" w:right="940"/>
        </w:sectPr>
      </w:pPr>
    </w:p>
    <w:p>
      <w:pPr>
        <w:pStyle w:val="BodyText"/>
        <w:spacing w:line="273" w:lineRule="auto" w:before="21"/>
        <w:ind w:left="2538" w:right="247"/>
        <w:jc w:val="both"/>
      </w:pPr>
      <w:r>
        <w:rPr/>
        <w:t>受益人或者继承人为无民事行为能力人或限制民事行为能力人时，由其合法监护人代其申请领取保险金，其合法监护人还必须提供受益人或者继承人为无民事行为能力人或限制民事行为能力人的证明和监护人具有合法监护权的证明。</w:t>
      </w:r>
    </w:p>
    <w:p>
      <w:pPr>
        <w:pStyle w:val="BodyText"/>
        <w:spacing w:line="271" w:lineRule="auto" w:before="87"/>
        <w:ind w:left="2538" w:right="248"/>
        <w:jc w:val="both"/>
        <w:rPr>
          <w:rFonts w:ascii="黑体" w:eastAsia="黑体" w:hint="eastAsia"/>
        </w:rPr>
      </w:pPr>
      <w:r>
        <w:rPr>
          <w:rFonts w:ascii="黑体" w:eastAsia="黑体" w:hint="eastAsia"/>
        </w:rPr>
        <w:t>如果疾病保险金受益人已向我们书面申领重大疾病保险金，但在实际领取重大疾病保险金前被保险人身故的，我们仅承担向疾病保险金受益人给付重大疾病保险金的责任，不再承担给付身故保险金的责任。</w:t>
      </w:r>
    </w:p>
    <w:p>
      <w:pPr>
        <w:pStyle w:val="BodyText"/>
        <w:spacing w:line="273" w:lineRule="auto" w:before="89"/>
        <w:ind w:left="2538" w:right="247"/>
        <w:jc w:val="both"/>
        <w:rPr>
          <w:rFonts w:ascii="黑体" w:eastAsia="黑体" w:hint="eastAsia"/>
        </w:rPr>
      </w:pPr>
      <w:r>
        <w:rPr>
          <w:rFonts w:ascii="黑体" w:eastAsia="黑体" w:hint="eastAsia"/>
        </w:rPr>
        <w:t>如果疾病保险金受益人在提出申领重大疾病保险金书面申请之前被保险人已经身故，身故保险金受益人向我们书面申领身故保险金的，我们仅承担向身故保险金受益人给付身故保险金的责任，不再承担给付重大疾病保险金的责任。</w:t>
      </w:r>
    </w:p>
    <w:p>
      <w:pPr>
        <w:pStyle w:val="BodyText"/>
        <w:spacing w:before="8"/>
        <w:rPr>
          <w:rFonts w:ascii="黑体"/>
          <w:sz w:val="19"/>
        </w:rPr>
      </w:pPr>
    </w:p>
    <w:p>
      <w:pPr>
        <w:pStyle w:val="ListParagraph"/>
        <w:numPr>
          <w:ilvl w:val="1"/>
          <w:numId w:val="7"/>
        </w:numPr>
        <w:tabs>
          <w:tab w:pos="1008" w:val="left" w:leader="none"/>
        </w:tabs>
        <w:spacing w:line="271" w:lineRule="auto" w:before="0" w:after="0"/>
        <w:ind w:left="2538" w:right="218" w:hanging="2326"/>
        <w:jc w:val="both"/>
        <w:rPr>
          <w:sz w:val="21"/>
        </w:rPr>
      </w:pPr>
      <w:r>
        <w:rPr>
          <w:b/>
          <w:spacing w:val="10"/>
          <w:sz w:val="21"/>
        </w:rPr>
        <w:t>保险金给付   </w:t>
      </w:r>
      <w:r>
        <w:rPr>
          <w:spacing w:val="-5"/>
          <w:sz w:val="21"/>
        </w:rPr>
        <w:t>我们在收到领取保险金申请书及本合同约定的证明和资料后，将在 </w:t>
      </w:r>
      <w:r>
        <w:rPr>
          <w:sz w:val="21"/>
        </w:rPr>
        <w:t>5</w:t>
      </w:r>
      <w:r>
        <w:rPr>
          <w:spacing w:val="-10"/>
          <w:sz w:val="21"/>
        </w:rPr>
        <w:t> 日内作出核</w:t>
      </w:r>
      <w:r>
        <w:rPr>
          <w:spacing w:val="-11"/>
          <w:sz w:val="21"/>
        </w:rPr>
        <w:t>定；情形复杂的，在 </w:t>
      </w:r>
      <w:r>
        <w:rPr>
          <w:sz w:val="21"/>
        </w:rPr>
        <w:t>30</w:t>
      </w:r>
      <w:r>
        <w:rPr>
          <w:spacing w:val="-11"/>
          <w:sz w:val="21"/>
        </w:rPr>
        <w:t> 日内作出核定。对属于保险责任的，我们在与受益人达成</w:t>
      </w:r>
      <w:r>
        <w:rPr>
          <w:spacing w:val="-10"/>
          <w:sz w:val="21"/>
        </w:rPr>
        <w:t>给付保险金的协议后 </w:t>
      </w:r>
      <w:r>
        <w:rPr>
          <w:sz w:val="21"/>
        </w:rPr>
        <w:t>10</w:t>
      </w:r>
      <w:r>
        <w:rPr>
          <w:spacing w:val="-8"/>
          <w:sz w:val="21"/>
        </w:rPr>
        <w:t> 日内，履行给付保险金义务。</w:t>
      </w:r>
    </w:p>
    <w:p>
      <w:pPr>
        <w:pStyle w:val="BodyText"/>
        <w:spacing w:line="273" w:lineRule="auto" w:before="89"/>
        <w:ind w:left="2538" w:right="219"/>
        <w:jc w:val="both"/>
      </w:pPr>
      <w:r>
        <w:rPr/>
        <w:t>我们未及时履行前款规定的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BodyText"/>
        <w:spacing w:line="271" w:lineRule="auto" w:before="87"/>
        <w:ind w:left="2538" w:right="248"/>
        <w:jc w:val="both"/>
      </w:pPr>
      <w:r>
        <w:rPr>
          <w:spacing w:val="-5"/>
        </w:rPr>
        <w:t>对不属于保险责任的，我们自作出核定之日起 </w:t>
      </w:r>
      <w:r>
        <w:rPr/>
        <w:t>3</w:t>
      </w:r>
      <w:r>
        <w:rPr>
          <w:spacing w:val="-8"/>
        </w:rPr>
        <w:t> 日内向受益人发出拒绝给付保险</w:t>
      </w:r>
      <w:r>
        <w:rPr>
          <w:spacing w:val="-5"/>
        </w:rPr>
        <w:t>金通知书并说明理由。</w:t>
      </w:r>
    </w:p>
    <w:p>
      <w:pPr>
        <w:pStyle w:val="BodyText"/>
        <w:spacing w:line="273" w:lineRule="auto" w:before="89"/>
        <w:ind w:left="2538" w:right="217"/>
        <w:jc w:val="both"/>
      </w:pPr>
      <w:r>
        <w:rPr>
          <w:spacing w:val="-5"/>
        </w:rPr>
        <w:t>我们在收到领取保险金申请书及有关证明和资料之日起 </w:t>
      </w:r>
      <w:r>
        <w:rPr/>
        <w:t>60</w:t>
      </w:r>
      <w:r>
        <w:rPr>
          <w:spacing w:val="-14"/>
        </w:rPr>
        <w:t> 日内，对给付保险金的</w:t>
      </w:r>
      <w:r>
        <w:rPr>
          <w:spacing w:val="-7"/>
        </w:rPr>
        <w:t>数额不能确定的，根据已有证明和资料可以确定的数额先予支付；我们最终确定</w:t>
      </w:r>
      <w:r>
        <w:rPr>
          <w:spacing w:val="-5"/>
        </w:rPr>
        <w:t>给付保险金的数额后，将支付相应的差额。</w:t>
      </w:r>
    </w:p>
    <w:p>
      <w:pPr>
        <w:pStyle w:val="BodyText"/>
        <w:spacing w:before="1"/>
        <w:rPr>
          <w:sz w:val="18"/>
        </w:rPr>
      </w:pPr>
    </w:p>
    <w:p>
      <w:pPr>
        <w:pStyle w:val="ListParagraph"/>
        <w:numPr>
          <w:ilvl w:val="1"/>
          <w:numId w:val="7"/>
        </w:numPr>
        <w:tabs>
          <w:tab w:pos="1008" w:val="left" w:leader="none"/>
        </w:tabs>
        <w:spacing w:line="271" w:lineRule="auto" w:before="0" w:after="0"/>
        <w:ind w:left="2538" w:right="248" w:hanging="2326"/>
        <w:jc w:val="both"/>
        <w:rPr>
          <w:sz w:val="21"/>
        </w:rPr>
      </w:pPr>
      <w:r>
        <w:rPr>
          <w:b/>
          <w:spacing w:val="12"/>
          <w:position w:val="2"/>
          <w:sz w:val="21"/>
        </w:rPr>
        <w:t>宣告死亡处理 </w:t>
      </w:r>
      <w:r>
        <w:rPr>
          <w:spacing w:val="-3"/>
          <w:sz w:val="21"/>
        </w:rPr>
        <w:t>在本合同有效期内，如果被保险人被法院宣告死亡，我们以法院判决宣告之日作为被保险人的死亡时间，按本合同的约定给付身故保险金，本合同终止。</w:t>
      </w:r>
    </w:p>
    <w:p>
      <w:pPr>
        <w:pStyle w:val="BodyText"/>
        <w:spacing w:line="273" w:lineRule="auto" w:before="88"/>
        <w:ind w:left="2538" w:right="248"/>
        <w:jc w:val="both"/>
      </w:pPr>
      <w:r>
        <w:rPr/>
        <w:t>如果被保险人被宣告死亡之日在保险期间之外，但有证据证明下落不明之日在保险期间之内，我们按本合同约定给付身故保险金。</w:t>
      </w:r>
    </w:p>
    <w:p>
      <w:pPr>
        <w:pStyle w:val="BodyText"/>
        <w:spacing w:line="273" w:lineRule="auto" w:before="67"/>
        <w:ind w:left="2538" w:right="221"/>
        <w:jc w:val="both"/>
      </w:pPr>
      <w:r>
        <w:rPr>
          <w:spacing w:val="-3"/>
        </w:rPr>
        <w:t>如果被保险人在宣告死亡后重新出现或者确知其没有死亡，身故保险金受益人应</w:t>
      </w:r>
      <w:r>
        <w:rPr>
          <w:spacing w:val="-10"/>
        </w:rPr>
        <w:t>在知道后 </w:t>
      </w:r>
      <w:r>
        <w:rPr/>
        <w:t>30</w:t>
      </w:r>
      <w:r>
        <w:rPr>
          <w:spacing w:val="-12"/>
        </w:rPr>
        <w:t> 日内向我们退还已领取的身故保险金，在前述情形下，本合同的效力</w:t>
      </w:r>
      <w:r>
        <w:rPr>
          <w:spacing w:val="-6"/>
        </w:rPr>
        <w:t>依法确定。</w:t>
      </w:r>
    </w:p>
    <w:p>
      <w:pPr>
        <w:pStyle w:val="BodyText"/>
        <w:spacing w:before="6"/>
        <w:rPr>
          <w:sz w:val="19"/>
        </w:rPr>
      </w:pPr>
    </w:p>
    <w:p>
      <w:pPr>
        <w:pStyle w:val="ListParagraph"/>
        <w:numPr>
          <w:ilvl w:val="1"/>
          <w:numId w:val="7"/>
        </w:numPr>
        <w:tabs>
          <w:tab w:pos="1008" w:val="left" w:leader="none"/>
        </w:tabs>
        <w:spacing w:line="273" w:lineRule="auto" w:before="0" w:after="0"/>
        <w:ind w:left="2538" w:right="248" w:hanging="2326"/>
        <w:jc w:val="both"/>
        <w:rPr>
          <w:sz w:val="21"/>
        </w:rPr>
      </w:pPr>
      <w:r>
        <w:rPr>
          <w:b/>
          <w:spacing w:val="8"/>
          <w:sz w:val="21"/>
        </w:rPr>
        <w:t>诉讼时效     </w:t>
      </w:r>
      <w:r>
        <w:rPr>
          <w:spacing w:val="-6"/>
          <w:sz w:val="21"/>
        </w:rPr>
        <w:t>权利人向我们申请给付保险金的诉讼时效期间为 </w:t>
      </w:r>
      <w:r>
        <w:rPr>
          <w:sz w:val="21"/>
        </w:rPr>
        <w:t>5</w:t>
      </w:r>
      <w:r>
        <w:rPr>
          <w:spacing w:val="-9"/>
          <w:sz w:val="21"/>
        </w:rPr>
        <w:t> 年，自其知道或者应当知道保</w:t>
      </w:r>
      <w:r>
        <w:rPr>
          <w:spacing w:val="-5"/>
          <w:sz w:val="21"/>
        </w:rPr>
        <w:t>险事故发生之日起计算。</w:t>
      </w:r>
    </w:p>
    <w:p>
      <w:pPr>
        <w:pStyle w:val="BodyText"/>
        <w:spacing w:before="5"/>
        <w:rPr>
          <w:sz w:val="23"/>
        </w:rPr>
      </w:pPr>
    </w:p>
    <w:p>
      <w:pPr>
        <w:pStyle w:val="Heading1"/>
        <w:numPr>
          <w:ilvl w:val="0"/>
          <w:numId w:val="7"/>
        </w:numPr>
        <w:tabs>
          <w:tab w:pos="1007" w:val="left" w:leader="none"/>
          <w:tab w:pos="1008" w:val="left" w:leader="none"/>
        </w:tabs>
        <w:spacing w:line="240" w:lineRule="auto" w:before="0" w:after="0"/>
        <w:ind w:left="1007" w:right="0" w:hanging="795"/>
        <w:jc w:val="left"/>
      </w:pPr>
      <w:r>
        <w:rPr/>
        <w:pict>
          <v:group style="position:absolute;margin-left:51.240002pt;margin-top:22.535658pt;width:496.3pt;height:1pt;mso-position-horizontal-relative:page;mso-position-vertical-relative:paragraph;z-index:1216;mso-wrap-distance-left:0;mso-wrap-distance-right:0" coordorigin="1025,451" coordsize="9926,20">
            <v:line style="position:absolute" from="1025,460" to="1820,460" stroked="true" strokeweight=".95996pt" strokecolor="#000000">
              <v:stroke dashstyle="solid"/>
            </v:line>
            <v:rect style="position:absolute;left:1819;top:450;width:20;height:20" filled="true" fillcolor="#000000" stroked="false">
              <v:fill type="solid"/>
            </v:rect>
            <v:line style="position:absolute" from="1839,460" to="3351,460" stroked="true" strokeweight=".95996pt" strokecolor="#000000">
              <v:stroke dashstyle="solid"/>
            </v:line>
            <v:rect style="position:absolute;left:3350;top:450;width:20;height:20" filled="true" fillcolor="#000000" stroked="false">
              <v:fill type="solid"/>
            </v:rect>
            <v:line style="position:absolute" from="3370,460" to="10951,460" stroked="true" strokeweight=".95996pt" strokecolor="#000000">
              <v:stroke dashstyle="solid"/>
            </v:line>
            <w10:wrap type="topAndBottom"/>
          </v:group>
        </w:pict>
      </w:r>
      <w:r>
        <w:rPr>
          <w:w w:val="95"/>
        </w:rPr>
        <w:t>保险费的交纳</w:t>
      </w:r>
    </w:p>
    <w:p>
      <w:pPr>
        <w:pStyle w:val="BodyText"/>
        <w:spacing w:before="8"/>
        <w:rPr>
          <w:b/>
          <w:sz w:val="11"/>
        </w:rPr>
      </w:pPr>
    </w:p>
    <w:p>
      <w:pPr>
        <w:pStyle w:val="ListParagraph"/>
        <w:numPr>
          <w:ilvl w:val="1"/>
          <w:numId w:val="7"/>
        </w:numPr>
        <w:tabs>
          <w:tab w:pos="1007" w:val="left" w:leader="none"/>
          <w:tab w:pos="1008" w:val="left" w:leader="none"/>
          <w:tab w:pos="2538" w:val="left" w:leader="none"/>
        </w:tabs>
        <w:spacing w:line="271" w:lineRule="auto" w:before="36" w:after="0"/>
        <w:ind w:left="2538" w:right="113" w:hanging="2326"/>
        <w:jc w:val="left"/>
        <w:rPr>
          <w:sz w:val="21"/>
        </w:rPr>
      </w:pPr>
      <w:r>
        <w:rPr>
          <w:b/>
          <w:sz w:val="21"/>
        </w:rPr>
        <w:t>保险费的交纳</w:t>
        <w:tab/>
      </w:r>
      <w:r>
        <w:rPr>
          <w:spacing w:val="-1"/>
          <w:sz w:val="21"/>
        </w:rPr>
        <w:t>本</w:t>
      </w:r>
      <w:r>
        <w:rPr>
          <w:sz w:val="21"/>
        </w:rPr>
        <w:t>合</w:t>
      </w:r>
      <w:r>
        <w:rPr>
          <w:spacing w:val="-3"/>
          <w:sz w:val="21"/>
        </w:rPr>
        <w:t>同</w:t>
      </w:r>
      <w:r>
        <w:rPr>
          <w:sz w:val="21"/>
        </w:rPr>
        <w:t>的</w:t>
      </w:r>
      <w:r>
        <w:rPr>
          <w:spacing w:val="-3"/>
          <w:sz w:val="21"/>
        </w:rPr>
        <w:t>交</w:t>
      </w:r>
      <w:r>
        <w:rPr>
          <w:sz w:val="21"/>
        </w:rPr>
        <w:t>费</w:t>
      </w:r>
      <w:r>
        <w:rPr>
          <w:spacing w:val="-3"/>
          <w:sz w:val="21"/>
        </w:rPr>
        <w:t>方</w:t>
      </w:r>
      <w:r>
        <w:rPr>
          <w:sz w:val="21"/>
        </w:rPr>
        <w:t>式</w:t>
      </w:r>
      <w:r>
        <w:rPr>
          <w:spacing w:val="-3"/>
          <w:sz w:val="21"/>
        </w:rPr>
        <w:t>和</w:t>
      </w:r>
      <w:r>
        <w:rPr>
          <w:sz w:val="21"/>
        </w:rPr>
        <w:t>交</w:t>
      </w:r>
      <w:r>
        <w:rPr>
          <w:spacing w:val="-3"/>
          <w:sz w:val="21"/>
        </w:rPr>
        <w:t>费</w:t>
      </w:r>
      <w:r>
        <w:rPr>
          <w:sz w:val="21"/>
        </w:rPr>
        <w:t>期间</w:t>
      </w:r>
      <w:r>
        <w:rPr>
          <w:spacing w:val="-3"/>
          <w:sz w:val="21"/>
        </w:rPr>
        <w:t>由</w:t>
      </w:r>
      <w:r>
        <w:rPr>
          <w:sz w:val="21"/>
        </w:rPr>
        <w:t>您</w:t>
      </w:r>
      <w:r>
        <w:rPr>
          <w:spacing w:val="-3"/>
          <w:sz w:val="21"/>
        </w:rPr>
        <w:t>在</w:t>
      </w:r>
      <w:r>
        <w:rPr>
          <w:sz w:val="21"/>
        </w:rPr>
        <w:t>投</w:t>
      </w:r>
      <w:r>
        <w:rPr>
          <w:spacing w:val="-3"/>
          <w:sz w:val="21"/>
        </w:rPr>
        <w:t>保</w:t>
      </w:r>
      <w:r>
        <w:rPr>
          <w:sz w:val="21"/>
        </w:rPr>
        <w:t>时</w:t>
      </w:r>
      <w:r>
        <w:rPr>
          <w:spacing w:val="-3"/>
          <w:sz w:val="21"/>
        </w:rPr>
        <w:t>与</w:t>
      </w:r>
      <w:r>
        <w:rPr>
          <w:sz w:val="21"/>
        </w:rPr>
        <w:t>我</w:t>
      </w:r>
      <w:r>
        <w:rPr>
          <w:spacing w:val="-3"/>
          <w:sz w:val="21"/>
        </w:rPr>
        <w:t>们</w:t>
      </w:r>
      <w:r>
        <w:rPr>
          <w:sz w:val="21"/>
        </w:rPr>
        <w:t>约定</w:t>
      </w:r>
      <w:r>
        <w:rPr>
          <w:spacing w:val="-3"/>
          <w:sz w:val="21"/>
        </w:rPr>
        <w:t>，</w:t>
      </w:r>
      <w:r>
        <w:rPr>
          <w:sz w:val="21"/>
        </w:rPr>
        <w:t>并</w:t>
      </w:r>
      <w:r>
        <w:rPr>
          <w:spacing w:val="-3"/>
          <w:sz w:val="21"/>
        </w:rPr>
        <w:t>在</w:t>
      </w:r>
      <w:r>
        <w:rPr>
          <w:sz w:val="21"/>
        </w:rPr>
        <w:t>本</w:t>
      </w:r>
      <w:r>
        <w:rPr>
          <w:spacing w:val="-3"/>
          <w:sz w:val="21"/>
        </w:rPr>
        <w:t>合</w:t>
      </w:r>
      <w:r>
        <w:rPr>
          <w:sz w:val="21"/>
        </w:rPr>
        <w:t>同</w:t>
      </w:r>
      <w:r>
        <w:rPr>
          <w:spacing w:val="-3"/>
          <w:sz w:val="21"/>
        </w:rPr>
        <w:t>上</w:t>
      </w:r>
      <w:r>
        <w:rPr>
          <w:sz w:val="21"/>
        </w:rPr>
        <w:t>载</w:t>
      </w:r>
      <w:r>
        <w:rPr>
          <w:spacing w:val="-3"/>
          <w:sz w:val="21"/>
        </w:rPr>
        <w:t>明</w:t>
      </w:r>
      <w:r>
        <w:rPr>
          <w:sz w:val="21"/>
        </w:rPr>
        <w:t>。被 保险</w:t>
      </w:r>
      <w:r>
        <w:rPr>
          <w:spacing w:val="-3"/>
          <w:sz w:val="21"/>
        </w:rPr>
        <w:t>人</w:t>
      </w:r>
      <w:r>
        <w:rPr>
          <w:sz w:val="21"/>
        </w:rPr>
        <w:t>的</w:t>
      </w:r>
      <w:r>
        <w:rPr>
          <w:spacing w:val="-3"/>
          <w:sz w:val="21"/>
        </w:rPr>
        <w:t>保</w:t>
      </w:r>
      <w:r>
        <w:rPr>
          <w:sz w:val="21"/>
        </w:rPr>
        <w:t>险</w:t>
      </w:r>
      <w:r>
        <w:rPr>
          <w:spacing w:val="-3"/>
          <w:sz w:val="21"/>
        </w:rPr>
        <w:t>费</w:t>
      </w:r>
      <w:r>
        <w:rPr>
          <w:sz w:val="21"/>
        </w:rPr>
        <w:t>金</w:t>
      </w:r>
      <w:r>
        <w:rPr>
          <w:spacing w:val="-3"/>
          <w:sz w:val="21"/>
        </w:rPr>
        <w:t>额</w:t>
      </w:r>
      <w:r>
        <w:rPr>
          <w:sz w:val="21"/>
        </w:rPr>
        <w:t>根</w:t>
      </w:r>
      <w:r>
        <w:rPr>
          <w:spacing w:val="-3"/>
          <w:sz w:val="21"/>
        </w:rPr>
        <w:t>据</w:t>
      </w:r>
      <w:r>
        <w:rPr>
          <w:sz w:val="21"/>
        </w:rPr>
        <w:t>投保</w:t>
      </w:r>
      <w:r>
        <w:rPr>
          <w:spacing w:val="-3"/>
          <w:sz w:val="21"/>
        </w:rPr>
        <w:t>时</w:t>
      </w:r>
      <w:r>
        <w:rPr>
          <w:sz w:val="21"/>
        </w:rPr>
        <w:t>被</w:t>
      </w:r>
      <w:r>
        <w:rPr>
          <w:spacing w:val="-3"/>
          <w:sz w:val="21"/>
        </w:rPr>
        <w:t>保</w:t>
      </w:r>
      <w:r>
        <w:rPr>
          <w:sz w:val="21"/>
        </w:rPr>
        <w:t>险</w:t>
      </w:r>
      <w:r>
        <w:rPr>
          <w:spacing w:val="-3"/>
          <w:sz w:val="21"/>
        </w:rPr>
        <w:t>人</w:t>
      </w:r>
      <w:r>
        <w:rPr>
          <w:sz w:val="21"/>
        </w:rPr>
        <w:t>年</w:t>
      </w:r>
      <w:r>
        <w:rPr>
          <w:spacing w:val="-3"/>
          <w:sz w:val="21"/>
        </w:rPr>
        <w:t>龄</w:t>
      </w:r>
      <w:r>
        <w:rPr>
          <w:spacing w:val="-27"/>
          <w:sz w:val="21"/>
        </w:rPr>
        <w:t>、</w:t>
      </w:r>
      <w:r>
        <w:rPr>
          <w:spacing w:val="-3"/>
          <w:sz w:val="21"/>
        </w:rPr>
        <w:t>性</w:t>
      </w:r>
      <w:r>
        <w:rPr>
          <w:sz w:val="21"/>
        </w:rPr>
        <w:t>别</w:t>
      </w:r>
      <w:r>
        <w:rPr>
          <w:spacing w:val="-27"/>
          <w:sz w:val="21"/>
        </w:rPr>
        <w:t>、</w:t>
      </w:r>
      <w:r>
        <w:rPr>
          <w:sz w:val="21"/>
        </w:rPr>
        <w:t>基</w:t>
      </w:r>
      <w:r>
        <w:rPr>
          <w:spacing w:val="-3"/>
          <w:sz w:val="21"/>
        </w:rPr>
        <w:t>本</w:t>
      </w:r>
      <w:r>
        <w:rPr>
          <w:sz w:val="21"/>
        </w:rPr>
        <w:t>保</w:t>
      </w:r>
      <w:r>
        <w:rPr>
          <w:spacing w:val="-3"/>
          <w:sz w:val="21"/>
        </w:rPr>
        <w:t>险</w:t>
      </w:r>
      <w:r>
        <w:rPr>
          <w:sz w:val="21"/>
        </w:rPr>
        <w:t>金额</w:t>
      </w:r>
      <w:r>
        <w:rPr>
          <w:spacing w:val="-25"/>
          <w:sz w:val="21"/>
        </w:rPr>
        <w:t>、</w:t>
      </w:r>
      <w:r>
        <w:rPr>
          <w:spacing w:val="-3"/>
          <w:sz w:val="21"/>
        </w:rPr>
        <w:t>健康</w:t>
      </w:r>
      <w:r>
        <w:rPr>
          <w:sz w:val="21"/>
        </w:rPr>
        <w:t>状况、保险</w:t>
      </w:r>
      <w:r>
        <w:rPr>
          <w:spacing w:val="-3"/>
          <w:sz w:val="21"/>
        </w:rPr>
        <w:t>费</w:t>
      </w:r>
      <w:r>
        <w:rPr>
          <w:sz w:val="21"/>
        </w:rPr>
        <w:t>交</w:t>
      </w:r>
      <w:r>
        <w:rPr>
          <w:spacing w:val="-3"/>
          <w:sz w:val="21"/>
        </w:rPr>
        <w:t>费</w:t>
      </w:r>
      <w:r>
        <w:rPr>
          <w:sz w:val="21"/>
        </w:rPr>
        <w:t>方</w:t>
      </w:r>
      <w:r>
        <w:rPr>
          <w:spacing w:val="-3"/>
          <w:sz w:val="21"/>
        </w:rPr>
        <w:t>式</w:t>
      </w:r>
      <w:r>
        <w:rPr>
          <w:sz w:val="21"/>
        </w:rPr>
        <w:t>和</w:t>
      </w:r>
      <w:r>
        <w:rPr>
          <w:spacing w:val="-3"/>
          <w:sz w:val="21"/>
        </w:rPr>
        <w:t>交</w:t>
      </w:r>
      <w:r>
        <w:rPr>
          <w:sz w:val="21"/>
        </w:rPr>
        <w:t>费</w:t>
      </w:r>
      <w:r>
        <w:rPr>
          <w:spacing w:val="-3"/>
          <w:sz w:val="21"/>
        </w:rPr>
        <w:t>期</w:t>
      </w:r>
      <w:r>
        <w:rPr>
          <w:sz w:val="21"/>
        </w:rPr>
        <w:t>间等</w:t>
      </w:r>
      <w:r>
        <w:rPr>
          <w:spacing w:val="-3"/>
          <w:sz w:val="21"/>
        </w:rPr>
        <w:t>因</w:t>
      </w:r>
      <w:r>
        <w:rPr>
          <w:sz w:val="21"/>
        </w:rPr>
        <w:t>素</w:t>
      </w:r>
      <w:r>
        <w:rPr>
          <w:spacing w:val="-3"/>
          <w:sz w:val="21"/>
        </w:rPr>
        <w:t>确</w:t>
      </w:r>
      <w:r>
        <w:rPr>
          <w:sz w:val="21"/>
        </w:rPr>
        <w:t>定。</w:t>
      </w:r>
    </w:p>
    <w:p>
      <w:pPr>
        <w:pStyle w:val="BodyText"/>
        <w:spacing w:line="273" w:lineRule="auto" w:before="88"/>
        <w:ind w:left="2538" w:right="248"/>
      </w:pPr>
      <w:r>
        <w:rPr/>
        <w:t>分期支付保险费的，在交纳首期保险费后，其余各期的保险费应当在每个保险费约定交纳日交纳。</w:t>
      </w:r>
    </w:p>
    <w:p>
      <w:pPr>
        <w:pStyle w:val="BodyText"/>
        <w:spacing w:before="8"/>
        <w:rPr>
          <w:sz w:val="19"/>
        </w:rPr>
      </w:pPr>
    </w:p>
    <w:p>
      <w:pPr>
        <w:pStyle w:val="ListParagraph"/>
        <w:numPr>
          <w:ilvl w:val="1"/>
          <w:numId w:val="7"/>
        </w:numPr>
        <w:tabs>
          <w:tab w:pos="1008" w:val="left" w:leader="none"/>
        </w:tabs>
        <w:spacing w:line="271" w:lineRule="auto" w:before="0" w:after="0"/>
        <w:ind w:left="2538" w:right="219" w:hanging="2326"/>
        <w:jc w:val="both"/>
        <w:rPr>
          <w:sz w:val="21"/>
        </w:rPr>
      </w:pPr>
      <w:r>
        <w:rPr>
          <w:b/>
          <w:spacing w:val="7"/>
          <w:sz w:val="21"/>
        </w:rPr>
        <w:t>宽限期       </w:t>
      </w:r>
      <w:r>
        <w:rPr>
          <w:spacing w:val="-1"/>
          <w:sz w:val="21"/>
        </w:rPr>
        <w:t>如果您到期未交纳保险费，自保险费约定交纳日的次日零时起 </w:t>
      </w:r>
      <w:r>
        <w:rPr>
          <w:sz w:val="21"/>
        </w:rPr>
        <w:t>60</w:t>
      </w:r>
      <w:r>
        <w:rPr>
          <w:spacing w:val="-1"/>
          <w:sz w:val="21"/>
        </w:rPr>
        <w:t> 日为保险费交</w:t>
      </w:r>
      <w:r>
        <w:rPr>
          <w:spacing w:val="-3"/>
          <w:sz w:val="21"/>
        </w:rPr>
        <w:t>纳的宽限期。宽限期内发生的保险事故，我们仍承担保险责任，但在给付保险金时会扣除欠交的保险费，其数额以本合同中载明的每期保险费数额为准。</w:t>
      </w:r>
    </w:p>
    <w:p>
      <w:pPr>
        <w:spacing w:after="0" w:line="271" w:lineRule="auto"/>
        <w:jc w:val="both"/>
        <w:rPr>
          <w:sz w:val="21"/>
        </w:rPr>
        <w:sectPr>
          <w:pgSz w:w="11910" w:h="16840"/>
          <w:pgMar w:top="1160" w:bottom="280" w:left="920" w:right="840"/>
        </w:sectPr>
      </w:pPr>
    </w:p>
    <w:p>
      <w:pPr>
        <w:pStyle w:val="BodyText"/>
        <w:spacing w:line="273" w:lineRule="auto" w:before="21"/>
        <w:ind w:left="2538" w:right="248"/>
      </w:pPr>
      <w:r>
        <w:rPr/>
        <w:t>如果您在宽限期内未交纳保险费，则本合同自宽限期满的次日零时起效力中止， 但本合同另有约定的除外。</w:t>
      </w:r>
    </w:p>
    <w:p>
      <w:pPr>
        <w:pStyle w:val="BodyText"/>
        <w:spacing w:before="8"/>
        <w:rPr>
          <w:sz w:val="27"/>
        </w:rPr>
      </w:pPr>
    </w:p>
    <w:p>
      <w:pPr>
        <w:pStyle w:val="Heading1"/>
        <w:numPr>
          <w:ilvl w:val="0"/>
          <w:numId w:val="7"/>
        </w:numPr>
        <w:tabs>
          <w:tab w:pos="1007" w:val="left" w:leader="none"/>
          <w:tab w:pos="1008" w:val="left" w:leader="none"/>
        </w:tabs>
        <w:spacing w:line="240" w:lineRule="auto" w:before="27" w:after="0"/>
        <w:ind w:left="1007" w:right="0" w:hanging="795"/>
        <w:jc w:val="left"/>
      </w:pPr>
      <w:r>
        <w:rPr/>
        <w:pict>
          <v:group style="position:absolute;margin-left:51.240002pt;margin-top:23.405638pt;width:496.3pt;height:.5pt;mso-position-horizontal-relative:page;mso-position-vertical-relative:paragraph;z-index:1240;mso-wrap-distance-left:0;mso-wrap-distance-right:0" coordorigin="1025,468" coordsize="9926,10">
            <v:line style="position:absolute" from="1025,473" to="1820,473" stroked="true" strokeweight=".48pt" strokecolor="#000000">
              <v:stroke dashstyle="solid"/>
            </v:line>
            <v:rect style="position:absolute;left:1819;top:468;width:10;height:10" filled="true" fillcolor="#000000" stroked="false">
              <v:fill type="solid"/>
            </v:rect>
            <v:line style="position:absolute" from="1829,473" to="3351,473" stroked="true" strokeweight=".48pt" strokecolor="#000000">
              <v:stroke dashstyle="solid"/>
            </v:line>
            <v:rect style="position:absolute;left:3350;top:468;width:10;height:10" filled="true" fillcolor="#000000" stroked="false">
              <v:fill type="solid"/>
            </v:rect>
            <v:line style="position:absolute" from="3360,473" to="10951,473" stroked="true" strokeweight=".48pt" strokecolor="#000000">
              <v:stroke dashstyle="solid"/>
            </v:line>
            <w10:wrap type="topAndBottom"/>
          </v:group>
        </w:pict>
      </w:r>
      <w:r>
        <w:rPr>
          <w:w w:val="95"/>
        </w:rPr>
        <w:t>现金价值权益</w:t>
      </w:r>
    </w:p>
    <w:p>
      <w:pPr>
        <w:pStyle w:val="BodyText"/>
        <w:spacing w:before="6"/>
        <w:rPr>
          <w:b/>
          <w:sz w:val="17"/>
        </w:rPr>
      </w:pPr>
    </w:p>
    <w:p>
      <w:pPr>
        <w:pStyle w:val="ListParagraph"/>
        <w:numPr>
          <w:ilvl w:val="1"/>
          <w:numId w:val="7"/>
        </w:numPr>
        <w:tabs>
          <w:tab w:pos="1008" w:val="left" w:leader="none"/>
        </w:tabs>
        <w:spacing w:line="273" w:lineRule="auto" w:before="37" w:after="0"/>
        <w:ind w:left="2538" w:right="248" w:hanging="2326"/>
        <w:jc w:val="both"/>
        <w:rPr>
          <w:rFonts w:ascii="黑体" w:eastAsia="黑体" w:hint="eastAsia"/>
          <w:sz w:val="21"/>
        </w:rPr>
      </w:pPr>
      <w:r>
        <w:rPr>
          <w:b/>
          <w:spacing w:val="10"/>
          <w:sz w:val="21"/>
        </w:rPr>
        <w:t>现金价值     </w:t>
      </w:r>
      <w:r>
        <w:rPr>
          <w:rFonts w:ascii="黑体" w:eastAsia="黑体" w:hint="eastAsia"/>
          <w:spacing w:val="-3"/>
          <w:sz w:val="21"/>
        </w:rPr>
        <w:t>本合同保单年度末的现金价值会在保险单上载明，保单年度内的现金价值您可以向我们咨询。</w:t>
      </w:r>
    </w:p>
    <w:p>
      <w:pPr>
        <w:pStyle w:val="BodyText"/>
        <w:spacing w:before="8"/>
        <w:rPr>
          <w:rFonts w:ascii="黑体"/>
          <w:sz w:val="28"/>
        </w:rPr>
      </w:pPr>
    </w:p>
    <w:p>
      <w:pPr>
        <w:pStyle w:val="ListParagraph"/>
        <w:numPr>
          <w:ilvl w:val="1"/>
          <w:numId w:val="7"/>
        </w:numPr>
        <w:tabs>
          <w:tab w:pos="1008" w:val="left" w:leader="none"/>
        </w:tabs>
        <w:spacing w:line="271" w:lineRule="auto" w:before="0" w:after="0"/>
        <w:ind w:left="2538" w:right="219" w:hanging="2326"/>
        <w:jc w:val="both"/>
        <w:rPr>
          <w:sz w:val="21"/>
        </w:rPr>
      </w:pPr>
      <w:r>
        <w:rPr>
          <w:b/>
          <w:spacing w:val="10"/>
          <w:sz w:val="21"/>
        </w:rPr>
        <w:t>保单贷款     </w:t>
      </w:r>
      <w:r>
        <w:rPr>
          <w:spacing w:val="-3"/>
          <w:sz w:val="21"/>
        </w:rPr>
        <w:t>在本合同有效期内，您在犹豫期后可以申请并经我们审核同意后办理保单贷款。本合同的最高贷款金额不得超过您申请时本合同现金价值扣除各项欠款及应付利息后余额的一定比例，且具体的贷款金额以您与我们签订的贷款协议中的约定为</w:t>
      </w:r>
      <w:r>
        <w:rPr>
          <w:spacing w:val="-8"/>
          <w:sz w:val="21"/>
        </w:rPr>
        <w:t>准。每次贷款期限最长不超过 </w:t>
      </w:r>
      <w:r>
        <w:rPr>
          <w:sz w:val="21"/>
        </w:rPr>
        <w:t>180</w:t>
      </w:r>
      <w:r>
        <w:rPr>
          <w:spacing w:val="-3"/>
          <w:sz w:val="21"/>
        </w:rPr>
        <w:t> 日，贷款利率按您与我们签订的贷款协议中约定的利率执行。在办理保单贷款时，您应当取得被保险人的书面同意。</w:t>
      </w:r>
    </w:p>
    <w:p>
      <w:pPr>
        <w:pStyle w:val="BodyText"/>
        <w:spacing w:line="273" w:lineRule="auto" w:before="89"/>
        <w:ind w:left="2538" w:right="347"/>
        <w:rPr>
          <w:rFonts w:ascii="黑体" w:eastAsia="黑体" w:hint="eastAsia"/>
        </w:rPr>
      </w:pPr>
      <w:r>
        <w:rPr>
          <w:rFonts w:ascii="黑体" w:eastAsia="黑体" w:hint="eastAsia"/>
        </w:rPr>
        <w:t>自贷款本金及利息加上其他各项欠款及应付利息达到本合同现金价值的当日 24 时起，本合同效力中止。</w:t>
      </w:r>
    </w:p>
    <w:p>
      <w:pPr>
        <w:pStyle w:val="BodyText"/>
        <w:spacing w:before="87"/>
        <w:ind w:left="2538"/>
        <w:rPr>
          <w:rFonts w:ascii="黑体" w:eastAsia="黑体" w:hint="eastAsia"/>
        </w:rPr>
      </w:pPr>
      <w:r>
        <w:rPr>
          <w:rFonts w:ascii="黑体" w:eastAsia="黑体" w:hint="eastAsia"/>
        </w:rPr>
        <w:t>经我们审核不同意您的保单贷款申请的，我们不向您提供贷款。</w:t>
      </w:r>
    </w:p>
    <w:p>
      <w:pPr>
        <w:pStyle w:val="BodyText"/>
        <w:spacing w:before="6"/>
        <w:rPr>
          <w:rFonts w:ascii="黑体"/>
          <w:sz w:val="24"/>
        </w:rPr>
      </w:pPr>
    </w:p>
    <w:p>
      <w:pPr>
        <w:spacing w:after="0"/>
        <w:rPr>
          <w:rFonts w:ascii="黑体"/>
          <w:sz w:val="24"/>
        </w:rPr>
        <w:sectPr>
          <w:pgSz w:w="11910" w:h="16840"/>
          <w:pgMar w:top="1160" w:bottom="280" w:left="920" w:right="840"/>
        </w:sectPr>
      </w:pPr>
    </w:p>
    <w:p>
      <w:pPr>
        <w:pStyle w:val="Heading2"/>
        <w:numPr>
          <w:ilvl w:val="1"/>
          <w:numId w:val="7"/>
        </w:numPr>
        <w:tabs>
          <w:tab w:pos="1007" w:val="left" w:leader="none"/>
          <w:tab w:pos="1008" w:val="left" w:leader="none"/>
        </w:tabs>
        <w:spacing w:line="271" w:lineRule="auto" w:before="36" w:after="0"/>
        <w:ind w:left="1007" w:right="0" w:hanging="795"/>
        <w:jc w:val="left"/>
      </w:pPr>
      <w:r>
        <w:rPr/>
        <w:t>保险费自动垫交</w:t>
      </w:r>
    </w:p>
    <w:p>
      <w:pPr>
        <w:pStyle w:val="BodyText"/>
        <w:spacing w:line="271" w:lineRule="auto"/>
        <w:ind w:left="212" w:right="220"/>
        <w:jc w:val="both"/>
      </w:pPr>
      <w:r>
        <w:rPr/>
        <w:br w:type="column"/>
      </w:r>
      <w:r>
        <w:rPr/>
        <w:t>您可以选择保险费自动垫交功能，即如果您在宽限期结束时仍未交纳保险费，我们将以本合同的现金价值扣除各项欠款及应付利息后的余额自动垫交到期应交的保险费，本合同继续有效。</w:t>
      </w:r>
      <w:r>
        <w:rPr>
          <w:rFonts w:ascii="黑体" w:eastAsia="黑体" w:hint="eastAsia"/>
        </w:rPr>
        <w:t>我们将对自动垫交的保险费计收</w:t>
      </w:r>
      <w:r>
        <w:rPr>
          <w:rFonts w:ascii="黑体" w:eastAsia="黑体" w:hint="eastAsia"/>
          <w:b/>
        </w:rPr>
        <w:t>利息</w:t>
      </w:r>
      <w:r>
        <w:rPr/>
        <w:t>(见 11.19)。</w:t>
      </w:r>
    </w:p>
    <w:p>
      <w:pPr>
        <w:pStyle w:val="BodyText"/>
        <w:spacing w:line="273" w:lineRule="auto" w:before="88"/>
        <w:ind w:left="212" w:right="248"/>
        <w:jc w:val="both"/>
        <w:rPr>
          <w:rFonts w:ascii="黑体" w:eastAsia="黑体" w:hint="eastAsia"/>
        </w:rPr>
      </w:pPr>
      <w:r>
        <w:rPr>
          <w:rFonts w:ascii="黑体" w:eastAsia="黑体" w:hint="eastAsia"/>
        </w:rPr>
        <w:t>如果本合同的现金价值扣除各项欠款及应付利息后的余额不足以全额垫交到期应交的保险费，则本合同自宽限期满日的 24 时起效力中止。</w:t>
      </w:r>
    </w:p>
    <w:p>
      <w:pPr>
        <w:spacing w:after="0" w:line="273" w:lineRule="auto"/>
        <w:jc w:val="both"/>
        <w:rPr>
          <w:rFonts w:ascii="黑体" w:eastAsia="黑体" w:hint="eastAsia"/>
        </w:rPr>
        <w:sectPr>
          <w:type w:val="continuous"/>
          <w:pgSz w:w="11910" w:h="16840"/>
          <w:pgMar w:top="1120" w:bottom="280" w:left="920" w:right="840"/>
          <w:cols w:num="2" w:equalWidth="0">
            <w:col w:w="2275" w:space="51"/>
            <w:col w:w="7824"/>
          </w:cols>
        </w:sectPr>
      </w:pPr>
    </w:p>
    <w:p>
      <w:pPr>
        <w:pStyle w:val="BodyText"/>
        <w:spacing w:before="0"/>
        <w:rPr>
          <w:rFonts w:ascii="黑体"/>
          <w:sz w:val="24"/>
        </w:rPr>
      </w:pPr>
    </w:p>
    <w:p>
      <w:pPr>
        <w:pStyle w:val="ListParagraph"/>
        <w:numPr>
          <w:ilvl w:val="1"/>
          <w:numId w:val="7"/>
        </w:numPr>
        <w:tabs>
          <w:tab w:pos="1008" w:val="left" w:leader="none"/>
        </w:tabs>
        <w:spacing w:line="273" w:lineRule="auto" w:before="36" w:after="0"/>
        <w:ind w:left="2538" w:right="247" w:hanging="2326"/>
        <w:jc w:val="both"/>
        <w:rPr>
          <w:sz w:val="21"/>
        </w:rPr>
      </w:pPr>
      <w:r>
        <w:rPr>
          <w:b/>
          <w:spacing w:val="7"/>
          <w:sz w:val="21"/>
        </w:rPr>
        <w:t>减保         </w:t>
      </w:r>
      <w:r>
        <w:rPr>
          <w:spacing w:val="-3"/>
          <w:sz w:val="21"/>
        </w:rPr>
        <w:t>被保险人未发生保险事故的前提下，您可在犹豫期后申请减保，将基本保险金额和保险费按比例减少，并领取</w:t>
      </w:r>
      <w:r>
        <w:rPr>
          <w:b/>
          <w:spacing w:val="-2"/>
          <w:sz w:val="21"/>
        </w:rPr>
        <w:t>与基本保险金额减少部分相对应的现金价值</w:t>
      </w:r>
      <w:r>
        <w:rPr>
          <w:sz w:val="21"/>
        </w:rPr>
        <w:t>(见</w:t>
      </w:r>
    </w:p>
    <w:p>
      <w:pPr>
        <w:pStyle w:val="BodyText"/>
        <w:spacing w:before="7"/>
        <w:ind w:left="2538"/>
        <w:rPr>
          <w:rFonts w:ascii="黑体" w:eastAsia="黑体" w:hint="eastAsia"/>
        </w:rPr>
      </w:pPr>
      <w:r>
        <w:rPr/>
        <w:t>11.20)。</w:t>
      </w:r>
      <w:r>
        <w:rPr>
          <w:rFonts w:ascii="黑体" w:eastAsia="黑体" w:hint="eastAsia"/>
        </w:rPr>
        <w:t>减保后，基本保险金额和保险费需符合我们的规定。</w:t>
      </w:r>
    </w:p>
    <w:p>
      <w:pPr>
        <w:pStyle w:val="BodyText"/>
        <w:spacing w:before="96"/>
        <w:ind w:left="2538"/>
        <w:rPr>
          <w:rFonts w:ascii="黑体" w:eastAsia="黑体" w:hint="eastAsia"/>
        </w:rPr>
      </w:pPr>
      <w:r>
        <w:rPr>
          <w:rFonts w:ascii="黑体" w:eastAsia="黑体" w:hint="eastAsia"/>
        </w:rPr>
        <w:t>本合同第 2.4 条约定的保险责任根据减保后的基本保险金额和保险费进行计算。</w:t>
      </w:r>
    </w:p>
    <w:p>
      <w:pPr>
        <w:pStyle w:val="BodyText"/>
        <w:spacing w:before="0"/>
        <w:rPr>
          <w:rFonts w:ascii="黑体"/>
          <w:sz w:val="20"/>
        </w:rPr>
      </w:pPr>
    </w:p>
    <w:p>
      <w:pPr>
        <w:pStyle w:val="BodyText"/>
        <w:spacing w:before="4"/>
        <w:rPr>
          <w:rFonts w:ascii="黑体"/>
          <w:sz w:val="25"/>
        </w:rPr>
      </w:pPr>
    </w:p>
    <w:p>
      <w:pPr>
        <w:pStyle w:val="ListParagraph"/>
        <w:numPr>
          <w:ilvl w:val="1"/>
          <w:numId w:val="7"/>
        </w:numPr>
        <w:tabs>
          <w:tab w:pos="1008" w:val="left" w:leader="none"/>
        </w:tabs>
        <w:spacing w:line="271" w:lineRule="auto" w:before="0" w:after="0"/>
        <w:ind w:left="2538" w:right="247" w:hanging="2326"/>
        <w:jc w:val="both"/>
        <w:rPr>
          <w:sz w:val="21"/>
        </w:rPr>
      </w:pPr>
      <w:r>
        <w:rPr>
          <w:b/>
          <w:spacing w:val="10"/>
          <w:sz w:val="21"/>
        </w:rPr>
        <w:t>减额交清     </w:t>
      </w:r>
      <w:r>
        <w:rPr>
          <w:spacing w:val="-3"/>
          <w:sz w:val="21"/>
        </w:rPr>
        <w:t>被保险人未发生保险事故的前提下，您可在犹豫期后且宽限期满前申请对本合同进行减额交清。即如果您决定不再支付续期保险费，我们将以宽限期开始前一日本合同的现金价值扣除其对应的尚未偿还的各项欠款之后的余额作为其一次性交</w:t>
      </w:r>
      <w:r>
        <w:rPr>
          <w:spacing w:val="-3"/>
          <w:w w:val="100"/>
          <w:sz w:val="21"/>
        </w:rPr>
        <w:t>清的</w:t>
      </w:r>
      <w:r>
        <w:rPr>
          <w:b/>
          <w:w w:val="100"/>
          <w:sz w:val="21"/>
        </w:rPr>
        <w:t>净保险费</w:t>
      </w:r>
      <w:r>
        <w:rPr>
          <w:spacing w:val="-3"/>
          <w:w w:val="100"/>
          <w:sz w:val="21"/>
        </w:rPr>
        <w:t>（</w:t>
      </w:r>
      <w:r>
        <w:rPr>
          <w:w w:val="100"/>
          <w:sz w:val="21"/>
        </w:rPr>
        <w:t>见</w:t>
      </w:r>
      <w:r>
        <w:rPr>
          <w:spacing w:val="-53"/>
          <w:sz w:val="21"/>
        </w:rPr>
        <w:t> </w:t>
      </w:r>
      <w:r>
        <w:rPr>
          <w:w w:val="100"/>
          <w:sz w:val="21"/>
        </w:rPr>
        <w:t>11</w:t>
      </w:r>
      <w:r>
        <w:rPr>
          <w:spacing w:val="-3"/>
          <w:w w:val="100"/>
          <w:sz w:val="21"/>
        </w:rPr>
        <w:t>.</w:t>
      </w:r>
      <w:r>
        <w:rPr>
          <w:w w:val="100"/>
          <w:sz w:val="21"/>
        </w:rPr>
        <w:t>2</w:t>
      </w:r>
      <w:r>
        <w:rPr>
          <w:spacing w:val="-1"/>
          <w:w w:val="100"/>
          <w:sz w:val="21"/>
        </w:rPr>
        <w:t>1</w:t>
      </w:r>
      <w:r>
        <w:rPr>
          <w:spacing w:val="-108"/>
          <w:w w:val="100"/>
          <w:sz w:val="21"/>
        </w:rPr>
        <w:t>）</w:t>
      </w:r>
      <w:r>
        <w:rPr>
          <w:spacing w:val="-3"/>
          <w:w w:val="100"/>
          <w:sz w:val="21"/>
        </w:rPr>
        <w:t>，重新计算基本保险金额。</w:t>
      </w:r>
    </w:p>
    <w:p>
      <w:pPr>
        <w:pStyle w:val="BodyText"/>
        <w:spacing w:line="273" w:lineRule="auto" w:before="88"/>
        <w:ind w:left="2538" w:right="248"/>
        <w:jc w:val="both"/>
      </w:pPr>
      <w:r>
        <w:rPr/>
        <w:t>减额交清后，本合同项下的基本保险金额会相应减少。您不需要按减额交清前约定的数额支付保险费，我们按减额交清后约定的基本保险金额，继续承担保险责任。</w:t>
      </w:r>
    </w:p>
    <w:p>
      <w:pPr>
        <w:pStyle w:val="BodyText"/>
        <w:spacing w:before="0"/>
        <w:rPr>
          <w:sz w:val="20"/>
        </w:rPr>
      </w:pPr>
    </w:p>
    <w:p>
      <w:pPr>
        <w:pStyle w:val="BodyText"/>
        <w:spacing w:before="11"/>
        <w:rPr>
          <w:sz w:val="13"/>
        </w:rPr>
      </w:pPr>
    </w:p>
    <w:p>
      <w:pPr>
        <w:pStyle w:val="Heading1"/>
        <w:numPr>
          <w:ilvl w:val="0"/>
          <w:numId w:val="7"/>
        </w:numPr>
        <w:tabs>
          <w:tab w:pos="1007" w:val="left" w:leader="none"/>
          <w:tab w:pos="1008" w:val="left" w:leader="none"/>
        </w:tabs>
        <w:spacing w:line="240" w:lineRule="auto" w:before="0" w:after="0"/>
        <w:ind w:left="1007" w:right="0" w:hanging="795"/>
        <w:jc w:val="left"/>
      </w:pPr>
      <w:r>
        <w:rPr/>
        <w:pict>
          <v:group style="position:absolute;margin-left:51.240002pt;margin-top:21.935598pt;width:496.3pt;height:1pt;mso-position-horizontal-relative:page;mso-position-vertical-relative:paragraph;z-index:1264;mso-wrap-distance-left:0;mso-wrap-distance-right:0" coordorigin="1025,439" coordsize="9926,20">
            <v:line style="position:absolute" from="1025,448" to="1820,448" stroked="true" strokeweight=".96002pt" strokecolor="#000000">
              <v:stroke dashstyle="solid"/>
            </v:line>
            <v:rect style="position:absolute;left:1819;top:438;width:20;height:20" filled="true" fillcolor="#000000" stroked="false">
              <v:fill type="solid"/>
            </v:rect>
            <v:line style="position:absolute" from="1839,448" to="3351,448" stroked="true" strokeweight=".96002pt" strokecolor="#000000">
              <v:stroke dashstyle="solid"/>
            </v:line>
            <v:rect style="position:absolute;left:3350;top:438;width:20;height:20" filled="true" fillcolor="#000000" stroked="false">
              <v:fill type="solid"/>
            </v:rect>
            <v:line style="position:absolute" from="3370,448" to="10951,448" stroked="true" strokeweight=".96002pt" strokecolor="#000000">
              <v:stroke dashstyle="solid"/>
            </v:line>
            <w10:wrap type="topAndBottom"/>
          </v:group>
        </w:pict>
      </w:r>
      <w:r>
        <w:rPr>
          <w:w w:val="95"/>
        </w:rPr>
        <w:t>合同效力的中止及恢复</w:t>
      </w:r>
    </w:p>
    <w:p>
      <w:pPr>
        <w:pStyle w:val="BodyText"/>
        <w:spacing w:before="8"/>
        <w:rPr>
          <w:b/>
          <w:sz w:val="11"/>
        </w:rPr>
      </w:pPr>
    </w:p>
    <w:p>
      <w:pPr>
        <w:pStyle w:val="ListParagraph"/>
        <w:numPr>
          <w:ilvl w:val="1"/>
          <w:numId w:val="7"/>
        </w:numPr>
        <w:tabs>
          <w:tab w:pos="1007" w:val="left" w:leader="none"/>
          <w:tab w:pos="1008" w:val="left" w:leader="none"/>
          <w:tab w:pos="2538" w:val="left" w:leader="none"/>
        </w:tabs>
        <w:spacing w:line="240" w:lineRule="auto" w:before="36" w:after="0"/>
        <w:ind w:left="2538" w:right="0" w:hanging="2326"/>
        <w:jc w:val="left"/>
        <w:rPr>
          <w:rFonts w:ascii="黑体" w:eastAsia="黑体" w:hint="eastAsia"/>
          <w:sz w:val="21"/>
        </w:rPr>
      </w:pPr>
      <w:r>
        <w:rPr>
          <w:b/>
          <w:sz w:val="21"/>
        </w:rPr>
        <w:t>效力中止</w:t>
        <w:tab/>
      </w:r>
      <w:r>
        <w:rPr>
          <w:rFonts w:ascii="黑体" w:eastAsia="黑体" w:hint="eastAsia"/>
          <w:sz w:val="21"/>
        </w:rPr>
        <w:t>在本</w:t>
      </w:r>
      <w:r>
        <w:rPr>
          <w:rFonts w:ascii="黑体" w:eastAsia="黑体" w:hint="eastAsia"/>
          <w:spacing w:val="-3"/>
          <w:sz w:val="21"/>
        </w:rPr>
        <w:t>合</w:t>
      </w:r>
      <w:r>
        <w:rPr>
          <w:rFonts w:ascii="黑体" w:eastAsia="黑体" w:hint="eastAsia"/>
          <w:sz w:val="21"/>
        </w:rPr>
        <w:t>同</w:t>
      </w:r>
      <w:r>
        <w:rPr>
          <w:rFonts w:ascii="黑体" w:eastAsia="黑体" w:hint="eastAsia"/>
          <w:spacing w:val="-3"/>
          <w:sz w:val="21"/>
        </w:rPr>
        <w:t>效</w:t>
      </w:r>
      <w:r>
        <w:rPr>
          <w:rFonts w:ascii="黑体" w:eastAsia="黑体" w:hint="eastAsia"/>
          <w:sz w:val="21"/>
        </w:rPr>
        <w:t>力</w:t>
      </w:r>
      <w:r>
        <w:rPr>
          <w:rFonts w:ascii="黑体" w:eastAsia="黑体" w:hint="eastAsia"/>
          <w:spacing w:val="-3"/>
          <w:sz w:val="21"/>
        </w:rPr>
        <w:t>中</w:t>
      </w:r>
      <w:r>
        <w:rPr>
          <w:rFonts w:ascii="黑体" w:eastAsia="黑体" w:hint="eastAsia"/>
          <w:sz w:val="21"/>
        </w:rPr>
        <w:t>止</w:t>
      </w:r>
      <w:r>
        <w:rPr>
          <w:rFonts w:ascii="黑体" w:eastAsia="黑体" w:hint="eastAsia"/>
          <w:spacing w:val="-3"/>
          <w:sz w:val="21"/>
        </w:rPr>
        <w:t>期</w:t>
      </w:r>
      <w:r>
        <w:rPr>
          <w:rFonts w:ascii="黑体" w:eastAsia="黑体" w:hint="eastAsia"/>
          <w:sz w:val="21"/>
        </w:rPr>
        <w:t>间</w:t>
      </w:r>
      <w:r>
        <w:rPr>
          <w:rFonts w:ascii="黑体" w:eastAsia="黑体" w:hint="eastAsia"/>
          <w:spacing w:val="-3"/>
          <w:sz w:val="21"/>
        </w:rPr>
        <w:t>，</w:t>
      </w:r>
      <w:r>
        <w:rPr>
          <w:rFonts w:ascii="黑体" w:eastAsia="黑体" w:hint="eastAsia"/>
          <w:sz w:val="21"/>
        </w:rPr>
        <w:t>我们</w:t>
      </w:r>
      <w:r>
        <w:rPr>
          <w:rFonts w:ascii="黑体" w:eastAsia="黑体" w:hint="eastAsia"/>
          <w:spacing w:val="-3"/>
          <w:sz w:val="21"/>
        </w:rPr>
        <w:t>不</w:t>
      </w:r>
      <w:r>
        <w:rPr>
          <w:rFonts w:ascii="黑体" w:eastAsia="黑体" w:hint="eastAsia"/>
          <w:sz w:val="21"/>
        </w:rPr>
        <w:t>承</w:t>
      </w:r>
      <w:r>
        <w:rPr>
          <w:rFonts w:ascii="黑体" w:eastAsia="黑体" w:hint="eastAsia"/>
          <w:spacing w:val="-3"/>
          <w:sz w:val="21"/>
        </w:rPr>
        <w:t>担</w:t>
      </w:r>
      <w:r>
        <w:rPr>
          <w:rFonts w:ascii="黑体" w:eastAsia="黑体" w:hint="eastAsia"/>
          <w:sz w:val="21"/>
        </w:rPr>
        <w:t>保</w:t>
      </w:r>
      <w:r>
        <w:rPr>
          <w:rFonts w:ascii="黑体" w:eastAsia="黑体" w:hint="eastAsia"/>
          <w:spacing w:val="-3"/>
          <w:sz w:val="21"/>
        </w:rPr>
        <w:t>险</w:t>
      </w:r>
      <w:r>
        <w:rPr>
          <w:rFonts w:ascii="黑体" w:eastAsia="黑体" w:hint="eastAsia"/>
          <w:sz w:val="21"/>
        </w:rPr>
        <w:t>责</w:t>
      </w:r>
      <w:r>
        <w:rPr>
          <w:rFonts w:ascii="黑体" w:eastAsia="黑体" w:hint="eastAsia"/>
          <w:spacing w:val="-3"/>
          <w:sz w:val="21"/>
        </w:rPr>
        <w:t>任</w:t>
      </w:r>
      <w:r>
        <w:rPr>
          <w:rFonts w:ascii="黑体" w:eastAsia="黑体" w:hint="eastAsia"/>
          <w:sz w:val="21"/>
        </w:rPr>
        <w:t>。</w:t>
      </w:r>
    </w:p>
    <w:p>
      <w:pPr>
        <w:pStyle w:val="BodyText"/>
        <w:spacing w:before="8"/>
        <w:rPr>
          <w:rFonts w:ascii="黑体"/>
        </w:rPr>
      </w:pPr>
    </w:p>
    <w:p>
      <w:pPr>
        <w:pStyle w:val="ListParagraph"/>
        <w:numPr>
          <w:ilvl w:val="1"/>
          <w:numId w:val="7"/>
        </w:numPr>
        <w:tabs>
          <w:tab w:pos="1007" w:val="left" w:leader="none"/>
          <w:tab w:pos="1008" w:val="left" w:leader="none"/>
          <w:tab w:pos="2538" w:val="left" w:leader="none"/>
        </w:tabs>
        <w:spacing w:line="273" w:lineRule="auto" w:before="1" w:after="0"/>
        <w:ind w:left="2538" w:right="113" w:hanging="2326"/>
        <w:jc w:val="left"/>
        <w:rPr>
          <w:sz w:val="21"/>
        </w:rPr>
      </w:pPr>
      <w:r>
        <w:rPr>
          <w:b/>
          <w:sz w:val="21"/>
        </w:rPr>
        <w:t>效力恢复</w:t>
        <w:tab/>
      </w:r>
      <w:r>
        <w:rPr>
          <w:sz w:val="21"/>
        </w:rPr>
        <w:t>本合</w:t>
      </w:r>
      <w:r>
        <w:rPr>
          <w:spacing w:val="-3"/>
          <w:sz w:val="21"/>
        </w:rPr>
        <w:t>同</w:t>
      </w:r>
      <w:r>
        <w:rPr>
          <w:sz w:val="21"/>
        </w:rPr>
        <w:t>效</w:t>
      </w:r>
      <w:r>
        <w:rPr>
          <w:spacing w:val="-3"/>
          <w:sz w:val="21"/>
        </w:rPr>
        <w:t>力</w:t>
      </w:r>
      <w:r>
        <w:rPr>
          <w:sz w:val="21"/>
        </w:rPr>
        <w:t>中止之</w:t>
      </w:r>
      <w:r>
        <w:rPr>
          <w:spacing w:val="-3"/>
          <w:sz w:val="21"/>
        </w:rPr>
        <w:t>日</w:t>
      </w:r>
      <w:r>
        <w:rPr>
          <w:sz w:val="21"/>
        </w:rPr>
        <w:t>起</w:t>
      </w:r>
      <w:r>
        <w:rPr>
          <w:spacing w:val="-20"/>
          <w:sz w:val="21"/>
        </w:rPr>
        <w:t> </w:t>
      </w:r>
      <w:r>
        <w:rPr>
          <w:sz w:val="21"/>
        </w:rPr>
        <w:t>2</w:t>
      </w:r>
      <w:r>
        <w:rPr>
          <w:spacing w:val="-20"/>
          <w:sz w:val="21"/>
        </w:rPr>
        <w:t> </w:t>
      </w:r>
      <w:r>
        <w:rPr>
          <w:sz w:val="21"/>
        </w:rPr>
        <w:t>年内</w:t>
      </w:r>
      <w:r>
        <w:rPr>
          <w:spacing w:val="-3"/>
          <w:sz w:val="21"/>
        </w:rPr>
        <w:t>，</w:t>
      </w:r>
      <w:r>
        <w:rPr>
          <w:sz w:val="21"/>
        </w:rPr>
        <w:t>您</w:t>
      </w:r>
      <w:r>
        <w:rPr>
          <w:spacing w:val="-3"/>
          <w:sz w:val="21"/>
        </w:rPr>
        <w:t>可</w:t>
      </w:r>
      <w:r>
        <w:rPr>
          <w:sz w:val="21"/>
        </w:rPr>
        <w:t>以</w:t>
      </w:r>
      <w:r>
        <w:rPr>
          <w:spacing w:val="-3"/>
          <w:sz w:val="21"/>
        </w:rPr>
        <w:t>申</w:t>
      </w:r>
      <w:r>
        <w:rPr>
          <w:sz w:val="21"/>
        </w:rPr>
        <w:t>请</w:t>
      </w:r>
      <w:r>
        <w:rPr>
          <w:spacing w:val="-3"/>
          <w:sz w:val="21"/>
        </w:rPr>
        <w:t>恢</w:t>
      </w:r>
      <w:r>
        <w:rPr>
          <w:sz w:val="21"/>
        </w:rPr>
        <w:t>复</w:t>
      </w:r>
      <w:r>
        <w:rPr>
          <w:spacing w:val="-3"/>
          <w:sz w:val="21"/>
        </w:rPr>
        <w:t>合</w:t>
      </w:r>
      <w:r>
        <w:rPr>
          <w:sz w:val="21"/>
        </w:rPr>
        <w:t>同效</w:t>
      </w:r>
      <w:r>
        <w:rPr>
          <w:spacing w:val="-3"/>
          <w:sz w:val="21"/>
        </w:rPr>
        <w:t>力</w:t>
      </w:r>
      <w:r>
        <w:rPr>
          <w:sz w:val="21"/>
        </w:rPr>
        <w:t>。</w:t>
      </w:r>
      <w:r>
        <w:rPr>
          <w:spacing w:val="-3"/>
          <w:sz w:val="21"/>
        </w:rPr>
        <w:t>经</w:t>
      </w:r>
      <w:r>
        <w:rPr>
          <w:sz w:val="21"/>
        </w:rPr>
        <w:t>您与我</w:t>
      </w:r>
      <w:r>
        <w:rPr>
          <w:spacing w:val="-3"/>
          <w:sz w:val="21"/>
        </w:rPr>
        <w:t>们</w:t>
      </w:r>
      <w:r>
        <w:rPr>
          <w:sz w:val="21"/>
        </w:rPr>
        <w:t>协</w:t>
      </w:r>
      <w:r>
        <w:rPr>
          <w:spacing w:val="-3"/>
          <w:sz w:val="21"/>
        </w:rPr>
        <w:t>商</w:t>
      </w:r>
      <w:r>
        <w:rPr>
          <w:sz w:val="21"/>
        </w:rPr>
        <w:t>并就</w:t>
      </w:r>
      <w:r>
        <w:rPr>
          <w:spacing w:val="-1"/>
          <w:sz w:val="21"/>
        </w:rPr>
        <w:t>恢复</w:t>
      </w:r>
      <w:r>
        <w:rPr>
          <w:spacing w:val="-3"/>
          <w:sz w:val="21"/>
        </w:rPr>
        <w:t>本</w:t>
      </w:r>
      <w:r>
        <w:rPr>
          <w:sz w:val="21"/>
        </w:rPr>
        <w:t>合</w:t>
      </w:r>
      <w:r>
        <w:rPr>
          <w:spacing w:val="-3"/>
          <w:sz w:val="21"/>
        </w:rPr>
        <w:t>同</w:t>
      </w:r>
      <w:r>
        <w:rPr>
          <w:sz w:val="21"/>
        </w:rPr>
        <w:t>效力达</w:t>
      </w:r>
      <w:r>
        <w:rPr>
          <w:spacing w:val="-3"/>
          <w:sz w:val="21"/>
        </w:rPr>
        <w:t>成</w:t>
      </w:r>
      <w:r>
        <w:rPr>
          <w:sz w:val="21"/>
        </w:rPr>
        <w:t>一</w:t>
      </w:r>
      <w:r>
        <w:rPr>
          <w:spacing w:val="-3"/>
          <w:sz w:val="21"/>
        </w:rPr>
        <w:t>致</w:t>
      </w:r>
      <w:r>
        <w:rPr>
          <w:sz w:val="21"/>
        </w:rPr>
        <w:t>同意</w:t>
      </w:r>
      <w:r>
        <w:rPr>
          <w:spacing w:val="-3"/>
          <w:sz w:val="21"/>
        </w:rPr>
        <w:t>的</w:t>
      </w:r>
      <w:r>
        <w:rPr>
          <w:sz w:val="21"/>
        </w:rPr>
        <w:t>协</w:t>
      </w:r>
      <w:r>
        <w:rPr>
          <w:spacing w:val="-3"/>
          <w:sz w:val="21"/>
        </w:rPr>
        <w:t>议</w:t>
      </w:r>
      <w:r>
        <w:rPr>
          <w:spacing w:val="-39"/>
          <w:sz w:val="21"/>
        </w:rPr>
        <w:t>，</w:t>
      </w:r>
      <w:r>
        <w:rPr>
          <w:sz w:val="21"/>
        </w:rPr>
        <w:t>自</w:t>
      </w:r>
      <w:r>
        <w:rPr>
          <w:spacing w:val="-3"/>
          <w:sz w:val="21"/>
        </w:rPr>
        <w:t>您</w:t>
      </w:r>
      <w:r>
        <w:rPr>
          <w:sz w:val="21"/>
        </w:rPr>
        <w:t>补</w:t>
      </w:r>
      <w:r>
        <w:rPr>
          <w:spacing w:val="-3"/>
          <w:sz w:val="21"/>
        </w:rPr>
        <w:t>交保</w:t>
      </w:r>
      <w:r>
        <w:rPr>
          <w:sz w:val="21"/>
        </w:rPr>
        <w:t>险费</w:t>
      </w:r>
      <w:r>
        <w:rPr>
          <w:spacing w:val="-3"/>
          <w:sz w:val="21"/>
        </w:rPr>
        <w:t>之</w:t>
      </w:r>
      <w:r>
        <w:rPr>
          <w:sz w:val="21"/>
        </w:rPr>
        <w:t>日</w:t>
      </w:r>
      <w:r>
        <w:rPr>
          <w:spacing w:val="-3"/>
          <w:sz w:val="21"/>
        </w:rPr>
        <w:t>起</w:t>
      </w:r>
      <w:r>
        <w:rPr>
          <w:spacing w:val="-39"/>
          <w:sz w:val="21"/>
        </w:rPr>
        <w:t>，</w:t>
      </w:r>
      <w:r>
        <w:rPr>
          <w:sz w:val="21"/>
        </w:rPr>
        <w:t>本</w:t>
      </w:r>
      <w:r>
        <w:rPr>
          <w:spacing w:val="-3"/>
          <w:sz w:val="21"/>
        </w:rPr>
        <w:t>合</w:t>
      </w:r>
      <w:r>
        <w:rPr>
          <w:sz w:val="21"/>
        </w:rPr>
        <w:t>同</w:t>
      </w:r>
      <w:r>
        <w:rPr>
          <w:spacing w:val="-3"/>
          <w:sz w:val="21"/>
        </w:rPr>
        <w:t>效力</w:t>
      </w:r>
      <w:r>
        <w:rPr>
          <w:sz w:val="21"/>
        </w:rPr>
        <w:t>恢复。</w:t>
      </w:r>
    </w:p>
    <w:p>
      <w:pPr>
        <w:spacing w:after="0" w:line="273" w:lineRule="auto"/>
        <w:jc w:val="left"/>
        <w:rPr>
          <w:sz w:val="21"/>
        </w:rPr>
        <w:sectPr>
          <w:type w:val="continuous"/>
          <w:pgSz w:w="11910" w:h="16840"/>
          <w:pgMar w:top="1120" w:bottom="280" w:left="920" w:right="840"/>
        </w:sectPr>
      </w:pPr>
    </w:p>
    <w:p>
      <w:pPr>
        <w:pStyle w:val="BodyText"/>
        <w:spacing w:line="273" w:lineRule="auto" w:before="21"/>
        <w:ind w:left="2538" w:right="248"/>
        <w:jc w:val="both"/>
      </w:pPr>
      <w:r>
        <w:rPr>
          <w:spacing w:val="-6"/>
        </w:rPr>
        <w:t>自本合同效力中止之日起满 </w:t>
      </w:r>
      <w:r>
        <w:rPr/>
        <w:t>2</w:t>
      </w:r>
      <w:r>
        <w:rPr>
          <w:spacing w:val="-8"/>
        </w:rPr>
        <w:t> 年您和我们未达成协议的，我们有权解除本合同， </w:t>
      </w:r>
      <w:r>
        <w:rPr>
          <w:spacing w:val="-5"/>
        </w:rPr>
        <w:t>本合同自解除之日起终止。我们解除合同的，我们向您退还本合同中止时的现金价值。</w:t>
      </w:r>
    </w:p>
    <w:p>
      <w:pPr>
        <w:pStyle w:val="BodyText"/>
        <w:spacing w:before="0"/>
        <w:rPr>
          <w:sz w:val="20"/>
        </w:rPr>
      </w:pPr>
    </w:p>
    <w:p>
      <w:pPr>
        <w:pStyle w:val="Heading1"/>
        <w:numPr>
          <w:ilvl w:val="0"/>
          <w:numId w:val="7"/>
        </w:numPr>
        <w:tabs>
          <w:tab w:pos="1007" w:val="left" w:leader="none"/>
          <w:tab w:pos="1008" w:val="left" w:leader="none"/>
        </w:tabs>
        <w:spacing w:line="240" w:lineRule="auto" w:before="188" w:after="0"/>
        <w:ind w:left="1007" w:right="0" w:hanging="795"/>
        <w:jc w:val="left"/>
      </w:pPr>
      <w:r>
        <w:rPr/>
        <w:pict>
          <v:group style="position:absolute;margin-left:51.240002pt;margin-top:31.935616pt;width:496.3pt;height:1pt;mso-position-horizontal-relative:page;mso-position-vertical-relative:paragraph;z-index:1288;mso-wrap-distance-left:0;mso-wrap-distance-right:0" coordorigin="1025,639" coordsize="9926,20">
            <v:line style="position:absolute" from="1025,648" to="1820,648" stroked="true" strokeweight=".95999pt" strokecolor="#000000">
              <v:stroke dashstyle="solid"/>
            </v:line>
            <v:rect style="position:absolute;left:1819;top:638;width:20;height:20" filled="true" fillcolor="#000000" stroked="false">
              <v:fill type="solid"/>
            </v:rect>
            <v:line style="position:absolute" from="1839,648" to="3351,648" stroked="true" strokeweight=".95999pt" strokecolor="#000000">
              <v:stroke dashstyle="solid"/>
            </v:line>
            <v:rect style="position:absolute;left:3350;top:638;width:20;height:20" filled="true" fillcolor="#000000" stroked="false">
              <v:fill type="solid"/>
            </v:rect>
            <v:line style="position:absolute" from="3370,648" to="10951,648" stroked="true" strokeweight=".95999pt" strokecolor="#000000">
              <v:stroke dashstyle="solid"/>
            </v:line>
            <w10:wrap type="topAndBottom"/>
          </v:group>
        </w:pict>
      </w:r>
      <w:r>
        <w:rPr/>
        <w:t>合同解除</w:t>
      </w:r>
    </w:p>
    <w:p>
      <w:pPr>
        <w:pStyle w:val="BodyText"/>
        <w:spacing w:before="8"/>
        <w:rPr>
          <w:b/>
          <w:sz w:val="11"/>
        </w:rPr>
      </w:pPr>
    </w:p>
    <w:p>
      <w:pPr>
        <w:spacing w:after="0"/>
        <w:rPr>
          <w:sz w:val="11"/>
        </w:rPr>
        <w:sectPr>
          <w:pgSz w:w="11910" w:h="16840"/>
          <w:pgMar w:top="1160" w:bottom="280" w:left="920" w:right="840"/>
        </w:sectPr>
      </w:pPr>
    </w:p>
    <w:p>
      <w:pPr>
        <w:pStyle w:val="Heading2"/>
        <w:numPr>
          <w:ilvl w:val="1"/>
          <w:numId w:val="7"/>
        </w:numPr>
        <w:tabs>
          <w:tab w:pos="1007" w:val="left" w:leader="none"/>
          <w:tab w:pos="1008" w:val="left" w:leader="none"/>
        </w:tabs>
        <w:spacing w:line="271" w:lineRule="auto" w:before="36" w:after="0"/>
        <w:ind w:left="1007" w:right="0" w:hanging="795"/>
        <w:jc w:val="left"/>
      </w:pPr>
      <w:r>
        <w:rPr/>
        <w:t>您解除合同的手续及风险</w:t>
      </w:r>
    </w:p>
    <w:p>
      <w:pPr>
        <w:pStyle w:val="BodyText"/>
        <w:spacing w:line="271" w:lineRule="auto"/>
        <w:ind w:left="212" w:right="247"/>
      </w:pPr>
      <w:r>
        <w:rPr/>
        <w:br w:type="column"/>
      </w:r>
      <w:r>
        <w:rPr/>
        <w:t>被保险人未发生保险事故的前提下，您可在犹豫期后要求解除本合同。您在犹豫期后要求解除本合同的，需填写保单变更申请书并向我们提供下列资料的原件：</w:t>
      </w:r>
    </w:p>
    <w:p>
      <w:pPr>
        <w:pStyle w:val="ListParagraph"/>
        <w:numPr>
          <w:ilvl w:val="0"/>
          <w:numId w:val="12"/>
        </w:numPr>
        <w:tabs>
          <w:tab w:pos="947" w:val="left" w:leader="none"/>
          <w:tab w:pos="948" w:val="left" w:leader="none"/>
        </w:tabs>
        <w:spacing w:line="240" w:lineRule="auto" w:before="88" w:after="0"/>
        <w:ind w:left="947" w:right="0" w:hanging="735"/>
        <w:jc w:val="left"/>
        <w:rPr>
          <w:sz w:val="21"/>
        </w:rPr>
      </w:pPr>
      <w:r>
        <w:rPr>
          <w:spacing w:val="-1"/>
          <w:sz w:val="21"/>
        </w:rPr>
        <w:t>本合同；</w:t>
      </w:r>
    </w:p>
    <w:p>
      <w:pPr>
        <w:pStyle w:val="ListParagraph"/>
        <w:numPr>
          <w:ilvl w:val="0"/>
          <w:numId w:val="12"/>
        </w:numPr>
        <w:tabs>
          <w:tab w:pos="947" w:val="left" w:leader="none"/>
          <w:tab w:pos="948" w:val="left" w:leader="none"/>
        </w:tabs>
        <w:spacing w:line="240" w:lineRule="auto" w:before="116" w:after="0"/>
        <w:ind w:left="947" w:right="0" w:hanging="735"/>
        <w:jc w:val="left"/>
        <w:rPr>
          <w:sz w:val="21"/>
        </w:rPr>
      </w:pPr>
      <w:r>
        <w:rPr>
          <w:spacing w:val="-3"/>
          <w:sz w:val="21"/>
        </w:rPr>
        <w:t>您的有效身份证件。</w:t>
      </w:r>
    </w:p>
    <w:p>
      <w:pPr>
        <w:pStyle w:val="BodyText"/>
        <w:spacing w:line="273" w:lineRule="auto" w:before="114"/>
        <w:ind w:left="212" w:right="219"/>
        <w:jc w:val="both"/>
        <w:rPr>
          <w:rFonts w:ascii="黑体" w:eastAsia="黑体" w:hint="eastAsia"/>
        </w:rPr>
      </w:pPr>
      <w:r>
        <w:rPr>
          <w:spacing w:val="-3"/>
        </w:rPr>
        <w:t>自我们收到保单变更申请书时起，本合同终止。我们自收到保单变更申请书之日</w:t>
      </w:r>
      <w:r>
        <w:rPr>
          <w:spacing w:val="-20"/>
        </w:rPr>
        <w:t>起 </w:t>
      </w:r>
      <w:r>
        <w:rPr/>
        <w:t>30</w:t>
      </w:r>
      <w:r>
        <w:rPr>
          <w:spacing w:val="-12"/>
        </w:rPr>
        <w:t> 日内向您退还本合同终止时的现金价值。</w:t>
      </w:r>
      <w:r>
        <w:rPr>
          <w:rFonts w:ascii="黑体" w:eastAsia="黑体" w:hint="eastAsia"/>
          <w:spacing w:val="-3"/>
        </w:rPr>
        <w:t>您在犹豫期后解除合同会遭受一定损失。</w:t>
      </w:r>
    </w:p>
    <w:p>
      <w:pPr>
        <w:spacing w:after="0" w:line="273" w:lineRule="auto"/>
        <w:jc w:val="both"/>
        <w:rPr>
          <w:rFonts w:ascii="黑体" w:eastAsia="黑体" w:hint="eastAsia"/>
        </w:rPr>
        <w:sectPr>
          <w:type w:val="continuous"/>
          <w:pgSz w:w="11910" w:h="16840"/>
          <w:pgMar w:top="1120" w:bottom="280" w:left="920" w:right="840"/>
          <w:cols w:num="2" w:equalWidth="0">
            <w:col w:w="2275" w:space="51"/>
            <w:col w:w="7824"/>
          </w:cols>
        </w:sectPr>
      </w:pPr>
    </w:p>
    <w:p>
      <w:pPr>
        <w:pStyle w:val="BodyText"/>
        <w:spacing w:before="6"/>
        <w:rPr>
          <w:rFonts w:ascii="黑体"/>
        </w:rPr>
      </w:pPr>
    </w:p>
    <w:p>
      <w:pPr>
        <w:pStyle w:val="Heading1"/>
        <w:numPr>
          <w:ilvl w:val="0"/>
          <w:numId w:val="7"/>
        </w:numPr>
        <w:tabs>
          <w:tab w:pos="1007" w:val="left" w:leader="none"/>
          <w:tab w:pos="1008" w:val="left" w:leader="none"/>
        </w:tabs>
        <w:spacing w:line="240" w:lineRule="auto" w:before="26" w:after="0"/>
        <w:ind w:left="1007" w:right="0" w:hanging="795"/>
        <w:jc w:val="left"/>
      </w:pPr>
      <w:r>
        <w:rPr/>
        <w:pict>
          <v:group style="position:absolute;margin-left:51.240002pt;margin-top:23.835613pt;width:496.3pt;height:1pt;mso-position-horizontal-relative:page;mso-position-vertical-relative:paragraph;z-index:1312;mso-wrap-distance-left:0;mso-wrap-distance-right:0" coordorigin="1025,477" coordsize="9926,20">
            <v:line style="position:absolute" from="1025,486" to="1820,486" stroked="true" strokeweight=".95999pt" strokecolor="#000000">
              <v:stroke dashstyle="solid"/>
            </v:line>
            <v:rect style="position:absolute;left:1819;top:476;width:20;height:20" filled="true" fillcolor="#000000" stroked="false">
              <v:fill type="solid"/>
            </v:rect>
            <v:line style="position:absolute" from="1839,486" to="3351,486" stroked="true" strokeweight=".95999pt" strokecolor="#000000">
              <v:stroke dashstyle="solid"/>
            </v:line>
            <v:rect style="position:absolute;left:3350;top:476;width:20;height:20" filled="true" fillcolor="#000000" stroked="false">
              <v:fill type="solid"/>
            </v:rect>
            <v:line style="position:absolute" from="3370,486" to="10951,486" stroked="true" strokeweight=".95999pt" strokecolor="#000000">
              <v:stroke dashstyle="solid"/>
            </v:line>
            <w10:wrap type="topAndBottom"/>
          </v:group>
        </w:pict>
      </w:r>
      <w:r>
        <w:rPr>
          <w:w w:val="95"/>
        </w:rPr>
        <w:t>其他需要关注的事项</w:t>
      </w:r>
    </w:p>
    <w:p>
      <w:pPr>
        <w:pStyle w:val="BodyText"/>
        <w:spacing w:before="8"/>
        <w:rPr>
          <w:b/>
          <w:sz w:val="11"/>
        </w:rPr>
      </w:pPr>
    </w:p>
    <w:p>
      <w:pPr>
        <w:spacing w:after="0"/>
        <w:rPr>
          <w:sz w:val="11"/>
        </w:rPr>
        <w:sectPr>
          <w:type w:val="continuous"/>
          <w:pgSz w:w="11910" w:h="16840"/>
          <w:pgMar w:top="1120" w:bottom="280" w:left="920" w:right="840"/>
        </w:sectPr>
      </w:pPr>
    </w:p>
    <w:p>
      <w:pPr>
        <w:pStyle w:val="Heading2"/>
        <w:numPr>
          <w:ilvl w:val="1"/>
          <w:numId w:val="7"/>
        </w:numPr>
        <w:tabs>
          <w:tab w:pos="1007" w:val="left" w:leader="none"/>
          <w:tab w:pos="1008" w:val="left" w:leader="none"/>
        </w:tabs>
        <w:spacing w:line="271" w:lineRule="auto" w:before="36" w:after="0"/>
        <w:ind w:left="1007" w:right="0" w:hanging="795"/>
        <w:jc w:val="left"/>
      </w:pPr>
      <w:r>
        <w:rPr/>
        <w:t>说明与如实告知</w:t>
      </w:r>
    </w:p>
    <w:p>
      <w:pPr>
        <w:pStyle w:val="BodyText"/>
        <w:spacing w:line="271" w:lineRule="auto"/>
        <w:ind w:left="212" w:right="113"/>
      </w:pPr>
      <w:r>
        <w:rPr/>
        <w:br w:type="column"/>
      </w:r>
      <w:r>
        <w:rPr>
          <w:spacing w:val="-10"/>
        </w:rPr>
        <w:t>订立本合同时，我们应当说明本合同的内容，对保险条款中免除我们责任的条款， </w:t>
      </w:r>
      <w:r>
        <w:rPr>
          <w:spacing w:val="-5"/>
        </w:rPr>
        <w:t>我们在订立合同时应当在投保单、保险单或者其他保险凭证上作出足以引起您注</w:t>
      </w:r>
      <w:r>
        <w:rPr>
          <w:spacing w:val="-4"/>
        </w:rPr>
        <w:t>意的提示，并对该条款的内容以书面或者口头形式向您作出明确说明，未作提示</w:t>
      </w:r>
      <w:r>
        <w:rPr>
          <w:spacing w:val="-3"/>
        </w:rPr>
        <w:t>或者明确说明的，该条款不产生效力。</w:t>
      </w:r>
    </w:p>
    <w:p>
      <w:pPr>
        <w:pStyle w:val="BodyText"/>
        <w:spacing w:before="88"/>
        <w:ind w:left="212"/>
      </w:pPr>
      <w:r>
        <w:rPr/>
        <w:t>我们会就您和被保险人的有关情况提出书面询问，您应当如实告知。</w:t>
      </w:r>
    </w:p>
    <w:p>
      <w:pPr>
        <w:pStyle w:val="BodyText"/>
        <w:spacing w:line="271" w:lineRule="auto" w:before="116"/>
        <w:ind w:left="212" w:right="248"/>
        <w:jc w:val="both"/>
      </w:pPr>
      <w:r>
        <w:rPr/>
        <w:t>如果您故意或者因重大过失未履行前款规定的如实告知义务，足以影响我们决定是否同意承保或者提高保险费率的，我们有权解除或者部分解除本合同。</w:t>
      </w:r>
    </w:p>
    <w:p>
      <w:pPr>
        <w:pStyle w:val="BodyText"/>
        <w:spacing w:line="273" w:lineRule="auto" w:before="89"/>
        <w:ind w:left="212" w:right="248"/>
        <w:jc w:val="both"/>
        <w:rPr>
          <w:rFonts w:ascii="黑体" w:eastAsia="黑体" w:hint="eastAsia"/>
        </w:rPr>
      </w:pPr>
      <w:r>
        <w:rPr>
          <w:rFonts w:ascii="黑体" w:eastAsia="黑体" w:hint="eastAsia"/>
        </w:rPr>
        <w:t>如果您故意不履行如实告知义务，对于本合同解除前发Th的保险事故，我们不承担给付保险金的责任，并不退还保险费。</w:t>
      </w:r>
    </w:p>
    <w:p>
      <w:pPr>
        <w:pStyle w:val="BodyText"/>
        <w:spacing w:line="271" w:lineRule="auto" w:before="86"/>
        <w:ind w:left="212" w:right="248"/>
        <w:jc w:val="both"/>
        <w:rPr>
          <w:rFonts w:ascii="黑体" w:eastAsia="黑体" w:hint="eastAsia"/>
        </w:rPr>
      </w:pPr>
      <w:r>
        <w:rPr>
          <w:rFonts w:ascii="黑体" w:eastAsia="黑体" w:hint="eastAsia"/>
        </w:rPr>
        <w:t>如果您因重大过失未履行如实告知义务，对保险事故的发Th有严重影响的，对于本合同解除前发Th的保险事故，我们对不承担给付保险金的责任，但应当向您退还相应的保险费。</w:t>
      </w:r>
    </w:p>
    <w:p>
      <w:pPr>
        <w:pStyle w:val="BodyText"/>
        <w:spacing w:line="273" w:lineRule="auto" w:before="88"/>
        <w:ind w:left="212" w:right="247"/>
        <w:jc w:val="both"/>
      </w:pPr>
      <w:r>
        <w:rPr/>
        <w:t>我们在合同订立时已经知道您未如实告知的情况的，我们不得以您未履行如实告知义务为由解除合同；发生保险事故的，我们不得以您未履行如实告知义务为由不承担给付保险金的责任。</w:t>
      </w:r>
    </w:p>
    <w:p>
      <w:pPr>
        <w:spacing w:after="0" w:line="273" w:lineRule="auto"/>
        <w:jc w:val="both"/>
        <w:sectPr>
          <w:type w:val="continuous"/>
          <w:pgSz w:w="11910" w:h="16840"/>
          <w:pgMar w:top="1120" w:bottom="280" w:left="920" w:right="840"/>
          <w:cols w:num="2" w:equalWidth="0">
            <w:col w:w="2275" w:space="51"/>
            <w:col w:w="7824"/>
          </w:cols>
        </w:sectPr>
      </w:pPr>
    </w:p>
    <w:p>
      <w:pPr>
        <w:pStyle w:val="BodyText"/>
        <w:spacing w:before="11"/>
        <w:rPr>
          <w:sz w:val="16"/>
        </w:rPr>
      </w:pPr>
    </w:p>
    <w:p>
      <w:pPr>
        <w:spacing w:after="0"/>
        <w:rPr>
          <w:sz w:val="16"/>
        </w:rPr>
        <w:sectPr>
          <w:type w:val="continuous"/>
          <w:pgSz w:w="11910" w:h="16840"/>
          <w:pgMar w:top="1120" w:bottom="280" w:left="920" w:right="840"/>
        </w:sectPr>
      </w:pPr>
    </w:p>
    <w:p>
      <w:pPr>
        <w:pStyle w:val="Heading2"/>
        <w:numPr>
          <w:ilvl w:val="1"/>
          <w:numId w:val="7"/>
        </w:numPr>
        <w:tabs>
          <w:tab w:pos="1007" w:val="left" w:leader="none"/>
          <w:tab w:pos="1008" w:val="left" w:leader="none"/>
        </w:tabs>
        <w:spacing w:line="271" w:lineRule="auto" w:before="36" w:after="0"/>
        <w:ind w:left="1007" w:right="0" w:hanging="795"/>
        <w:jc w:val="left"/>
      </w:pPr>
      <w:r>
        <w:rPr/>
        <w:t>我们合同解除权的限制</w:t>
      </w:r>
    </w:p>
    <w:p>
      <w:pPr>
        <w:pStyle w:val="BodyText"/>
        <w:ind w:left="212"/>
      </w:pPr>
      <w:r>
        <w:rPr/>
        <w:br w:type="column"/>
      </w:r>
      <w:r>
        <w:rPr>
          <w:spacing w:val="-16"/>
        </w:rPr>
        <w:t>前款规定的合同解除权，自我们知道有解除事由之日起，超过 </w:t>
      </w:r>
      <w:r>
        <w:rPr/>
        <w:t>30</w:t>
      </w:r>
      <w:r>
        <w:rPr>
          <w:spacing w:val="-7"/>
        </w:rPr>
        <w:t> 日不行使而消灭。</w:t>
      </w:r>
    </w:p>
    <w:p>
      <w:pPr>
        <w:pStyle w:val="BodyText"/>
        <w:spacing w:line="273" w:lineRule="auto" w:before="34"/>
        <w:ind w:left="212" w:right="250"/>
      </w:pPr>
      <w:r>
        <w:rPr>
          <w:spacing w:val="-6"/>
        </w:rPr>
        <w:t>自本合同成立之日起超过 </w:t>
      </w:r>
      <w:r>
        <w:rPr/>
        <w:t>2</w:t>
      </w:r>
      <w:r>
        <w:rPr>
          <w:spacing w:val="-7"/>
        </w:rPr>
        <w:t> 年的，我们不得基于前款约定解除合同；发生保险事</w:t>
      </w:r>
      <w:r>
        <w:rPr>
          <w:spacing w:val="-3"/>
        </w:rPr>
        <w:t>故的，我们按本合同约定承担保险责任。</w:t>
      </w:r>
    </w:p>
    <w:p>
      <w:pPr>
        <w:spacing w:after="0" w:line="273" w:lineRule="auto"/>
        <w:sectPr>
          <w:type w:val="continuous"/>
          <w:pgSz w:w="11910" w:h="16840"/>
          <w:pgMar w:top="1120" w:bottom="280" w:left="920" w:right="840"/>
          <w:cols w:num="2" w:equalWidth="0">
            <w:col w:w="2275" w:space="51"/>
            <w:col w:w="7824"/>
          </w:cols>
        </w:sectPr>
      </w:pPr>
    </w:p>
    <w:p>
      <w:pPr>
        <w:pStyle w:val="BodyText"/>
        <w:spacing w:before="12"/>
        <w:rPr>
          <w:sz w:val="16"/>
        </w:rPr>
      </w:pPr>
    </w:p>
    <w:p>
      <w:pPr>
        <w:pStyle w:val="ListParagraph"/>
        <w:numPr>
          <w:ilvl w:val="1"/>
          <w:numId w:val="7"/>
        </w:numPr>
        <w:tabs>
          <w:tab w:pos="1007" w:val="left" w:leader="none"/>
          <w:tab w:pos="1008" w:val="left" w:leader="none"/>
          <w:tab w:pos="2538" w:val="left" w:leader="none"/>
        </w:tabs>
        <w:spacing w:line="271" w:lineRule="auto" w:before="36" w:after="0"/>
        <w:ind w:left="2538" w:right="248" w:hanging="2326"/>
        <w:jc w:val="left"/>
        <w:rPr>
          <w:sz w:val="21"/>
        </w:rPr>
      </w:pPr>
      <w:r>
        <w:rPr>
          <w:b/>
          <w:sz w:val="21"/>
        </w:rPr>
        <w:t>年龄性别错误</w:t>
        <w:tab/>
      </w:r>
      <w:r>
        <w:rPr>
          <w:sz w:val="21"/>
        </w:rPr>
        <w:t>您在</w:t>
      </w:r>
      <w:r>
        <w:rPr>
          <w:spacing w:val="-3"/>
          <w:sz w:val="21"/>
        </w:rPr>
        <w:t>申</w:t>
      </w:r>
      <w:r>
        <w:rPr>
          <w:sz w:val="21"/>
        </w:rPr>
        <w:t>请</w:t>
      </w:r>
      <w:r>
        <w:rPr>
          <w:spacing w:val="-3"/>
          <w:sz w:val="21"/>
        </w:rPr>
        <w:t>投</w:t>
      </w:r>
      <w:r>
        <w:rPr>
          <w:sz w:val="21"/>
        </w:rPr>
        <w:t>保</w:t>
      </w:r>
      <w:r>
        <w:rPr>
          <w:spacing w:val="-3"/>
          <w:sz w:val="21"/>
        </w:rPr>
        <w:t>时</w:t>
      </w:r>
      <w:r>
        <w:rPr>
          <w:sz w:val="21"/>
        </w:rPr>
        <w:t>，</w:t>
      </w:r>
      <w:r>
        <w:rPr>
          <w:spacing w:val="-3"/>
          <w:sz w:val="21"/>
        </w:rPr>
        <w:t>应</w:t>
      </w:r>
      <w:r>
        <w:rPr>
          <w:sz w:val="21"/>
        </w:rPr>
        <w:t>提</w:t>
      </w:r>
      <w:r>
        <w:rPr>
          <w:spacing w:val="-3"/>
          <w:sz w:val="21"/>
        </w:rPr>
        <w:t>供</w:t>
      </w:r>
      <w:r>
        <w:rPr>
          <w:sz w:val="21"/>
        </w:rPr>
        <w:t>与被</w:t>
      </w:r>
      <w:r>
        <w:rPr>
          <w:spacing w:val="-3"/>
          <w:sz w:val="21"/>
        </w:rPr>
        <w:t>保</w:t>
      </w:r>
      <w:r>
        <w:rPr>
          <w:sz w:val="21"/>
        </w:rPr>
        <w:t>险</w:t>
      </w:r>
      <w:r>
        <w:rPr>
          <w:spacing w:val="-3"/>
          <w:sz w:val="21"/>
        </w:rPr>
        <w:t>人</w:t>
      </w:r>
      <w:r>
        <w:rPr>
          <w:sz w:val="21"/>
        </w:rPr>
        <w:t>有</w:t>
      </w:r>
      <w:r>
        <w:rPr>
          <w:spacing w:val="-3"/>
          <w:sz w:val="21"/>
        </w:rPr>
        <w:t>效</w:t>
      </w:r>
      <w:r>
        <w:rPr>
          <w:sz w:val="21"/>
        </w:rPr>
        <w:t>身</w:t>
      </w:r>
      <w:r>
        <w:rPr>
          <w:spacing w:val="-3"/>
          <w:sz w:val="21"/>
        </w:rPr>
        <w:t>份</w:t>
      </w:r>
      <w:r>
        <w:rPr>
          <w:sz w:val="21"/>
        </w:rPr>
        <w:t>证</w:t>
      </w:r>
      <w:r>
        <w:rPr>
          <w:spacing w:val="-3"/>
          <w:sz w:val="21"/>
        </w:rPr>
        <w:t>件</w:t>
      </w:r>
      <w:r>
        <w:rPr>
          <w:sz w:val="21"/>
        </w:rPr>
        <w:t>相符</w:t>
      </w:r>
      <w:r>
        <w:rPr>
          <w:spacing w:val="-3"/>
          <w:sz w:val="21"/>
        </w:rPr>
        <w:t>的</w:t>
      </w:r>
      <w:r>
        <w:rPr>
          <w:sz w:val="21"/>
        </w:rPr>
        <w:t>被</w:t>
      </w:r>
      <w:r>
        <w:rPr>
          <w:spacing w:val="-3"/>
          <w:sz w:val="21"/>
        </w:rPr>
        <w:t>保</w:t>
      </w:r>
      <w:r>
        <w:rPr>
          <w:sz w:val="21"/>
        </w:rPr>
        <w:t>险</w:t>
      </w:r>
      <w:r>
        <w:rPr>
          <w:spacing w:val="-3"/>
          <w:sz w:val="21"/>
        </w:rPr>
        <w:t>人</w:t>
      </w:r>
      <w:r>
        <w:rPr>
          <w:sz w:val="21"/>
        </w:rPr>
        <w:t>的</w:t>
      </w:r>
      <w:r>
        <w:rPr>
          <w:spacing w:val="-3"/>
          <w:sz w:val="21"/>
        </w:rPr>
        <w:t>出</w:t>
      </w:r>
      <w:r>
        <w:rPr>
          <w:sz w:val="21"/>
        </w:rPr>
        <w:t>生</w:t>
      </w:r>
      <w:r>
        <w:rPr>
          <w:spacing w:val="-3"/>
          <w:sz w:val="21"/>
        </w:rPr>
        <w:t>日</w:t>
      </w:r>
      <w:r>
        <w:rPr>
          <w:sz w:val="21"/>
        </w:rPr>
        <w:t>期和 </w:t>
      </w:r>
      <w:r>
        <w:rPr>
          <w:spacing w:val="-1"/>
          <w:sz w:val="21"/>
        </w:rPr>
        <w:t>性别</w:t>
      </w:r>
      <w:r>
        <w:rPr>
          <w:spacing w:val="-3"/>
          <w:sz w:val="21"/>
        </w:rPr>
        <w:t>的</w:t>
      </w:r>
      <w:r>
        <w:rPr>
          <w:sz w:val="21"/>
        </w:rPr>
        <w:t>资料，</w:t>
      </w:r>
      <w:r>
        <w:rPr>
          <w:spacing w:val="-3"/>
          <w:sz w:val="21"/>
        </w:rPr>
        <w:t>如</w:t>
      </w:r>
      <w:r>
        <w:rPr>
          <w:sz w:val="21"/>
        </w:rPr>
        <w:t>果</w:t>
      </w:r>
      <w:r>
        <w:rPr>
          <w:spacing w:val="-3"/>
          <w:sz w:val="21"/>
        </w:rPr>
        <w:t>发</w:t>
      </w:r>
      <w:r>
        <w:rPr>
          <w:sz w:val="21"/>
        </w:rPr>
        <w:t>生</w:t>
      </w:r>
      <w:r>
        <w:rPr>
          <w:spacing w:val="-3"/>
          <w:sz w:val="21"/>
        </w:rPr>
        <w:t>错</w:t>
      </w:r>
      <w:r>
        <w:rPr>
          <w:sz w:val="21"/>
        </w:rPr>
        <w:t>误按</w:t>
      </w:r>
      <w:r>
        <w:rPr>
          <w:spacing w:val="-3"/>
          <w:sz w:val="21"/>
        </w:rPr>
        <w:t>照</w:t>
      </w:r>
      <w:r>
        <w:rPr>
          <w:sz w:val="21"/>
        </w:rPr>
        <w:t>下</w:t>
      </w:r>
      <w:r>
        <w:rPr>
          <w:spacing w:val="-3"/>
          <w:sz w:val="21"/>
        </w:rPr>
        <w:t>列</w:t>
      </w:r>
      <w:r>
        <w:rPr>
          <w:sz w:val="21"/>
        </w:rPr>
        <w:t>方</w:t>
      </w:r>
      <w:r>
        <w:rPr>
          <w:spacing w:val="-3"/>
          <w:sz w:val="21"/>
        </w:rPr>
        <w:t>式</w:t>
      </w:r>
      <w:r>
        <w:rPr>
          <w:sz w:val="21"/>
        </w:rPr>
        <w:t>办</w:t>
      </w:r>
      <w:r>
        <w:rPr>
          <w:spacing w:val="-3"/>
          <w:sz w:val="21"/>
        </w:rPr>
        <w:t>理</w:t>
      </w:r>
      <w:r>
        <w:rPr>
          <w:sz w:val="21"/>
        </w:rPr>
        <w:t>：</w:t>
      </w:r>
    </w:p>
    <w:p>
      <w:pPr>
        <w:pStyle w:val="ListParagraph"/>
        <w:numPr>
          <w:ilvl w:val="0"/>
          <w:numId w:val="13"/>
        </w:numPr>
        <w:tabs>
          <w:tab w:pos="3241" w:val="left" w:leader="none"/>
        </w:tabs>
        <w:spacing w:line="273" w:lineRule="auto" w:before="88" w:after="0"/>
        <w:ind w:left="3273" w:right="219" w:hanging="735"/>
        <w:jc w:val="both"/>
        <w:rPr>
          <w:rFonts w:ascii="黑体" w:eastAsia="黑体" w:hint="eastAsia"/>
          <w:sz w:val="21"/>
        </w:rPr>
      </w:pPr>
      <w:r>
        <w:rPr>
          <w:rFonts w:ascii="黑体" w:eastAsia="黑体" w:hint="eastAsia"/>
          <w:spacing w:val="-6"/>
          <w:sz w:val="21"/>
        </w:rPr>
        <w:t>您申报的被保险人年龄不真实，并且其真实年龄不符合本合同约定投保年</w:t>
      </w:r>
      <w:r>
        <w:rPr>
          <w:rFonts w:ascii="黑体" w:eastAsia="黑体" w:hint="eastAsia"/>
          <w:spacing w:val="-10"/>
          <w:sz w:val="21"/>
        </w:rPr>
        <w:t>龄限制的，我们有权解除本合同，对于解除本合同的，本合同自解除之日</w:t>
      </w:r>
      <w:r>
        <w:rPr>
          <w:rFonts w:ascii="黑体" w:eastAsia="黑体" w:hint="eastAsia"/>
          <w:spacing w:val="-11"/>
          <w:sz w:val="21"/>
        </w:rPr>
        <w:t>起终止，我们向您退还本合同终止时的现金价值。对于本合同解除前发</w:t>
      </w:r>
      <w:r>
        <w:rPr>
          <w:rFonts w:ascii="黑体" w:eastAsia="黑体" w:hint="eastAsia"/>
          <w:sz w:val="21"/>
        </w:rPr>
        <w:t>Th </w:t>
      </w:r>
      <w:r>
        <w:rPr>
          <w:rFonts w:ascii="黑体" w:eastAsia="黑体" w:hint="eastAsia"/>
          <w:spacing w:val="-10"/>
          <w:sz w:val="21"/>
        </w:rPr>
        <w:t>的保险事故，我们不承担给付保险金的责任。我们行使合同解除权权适用</w:t>
      </w:r>
    </w:p>
    <w:p>
      <w:pPr>
        <w:pStyle w:val="BodyText"/>
        <w:spacing w:before="7"/>
        <w:ind w:left="3273"/>
        <w:rPr>
          <w:rFonts w:ascii="黑体" w:hAnsi="黑体" w:eastAsia="黑体" w:hint="eastAsia"/>
        </w:rPr>
      </w:pPr>
      <w:r>
        <w:rPr>
          <w:rFonts w:ascii="黑体" w:hAnsi="黑体" w:eastAsia="黑体" w:hint="eastAsia"/>
        </w:rPr>
        <w:t>“我们合同解除权的限制”的规定。</w:t>
      </w:r>
    </w:p>
    <w:p>
      <w:pPr>
        <w:spacing w:after="0"/>
        <w:rPr>
          <w:rFonts w:ascii="黑体" w:hAnsi="黑体" w:eastAsia="黑体" w:hint="eastAsia"/>
        </w:rPr>
        <w:sectPr>
          <w:type w:val="continuous"/>
          <w:pgSz w:w="11910" w:h="16840"/>
          <w:pgMar w:top="1120" w:bottom="280" w:left="920" w:right="840"/>
        </w:sectPr>
      </w:pPr>
    </w:p>
    <w:p>
      <w:pPr>
        <w:pStyle w:val="ListParagraph"/>
        <w:numPr>
          <w:ilvl w:val="0"/>
          <w:numId w:val="13"/>
        </w:numPr>
        <w:tabs>
          <w:tab w:pos="3241" w:val="left" w:leader="none"/>
        </w:tabs>
        <w:spacing w:line="273" w:lineRule="auto" w:before="21" w:after="0"/>
        <w:ind w:left="3259" w:right="216" w:hanging="721"/>
        <w:jc w:val="both"/>
        <w:rPr>
          <w:sz w:val="21"/>
        </w:rPr>
      </w:pPr>
      <w:r>
        <w:rPr>
          <w:spacing w:val="-5"/>
          <w:sz w:val="21"/>
        </w:rPr>
        <w:t>您申报的被保险人年龄或者性别不真实，致使您实交保险费少于应交保险</w:t>
      </w:r>
      <w:r>
        <w:rPr>
          <w:spacing w:val="-9"/>
          <w:sz w:val="21"/>
        </w:rPr>
        <w:t>费的，我们有权更正并要求您补交保险费。如果已经发生保险事故，在给</w:t>
      </w:r>
      <w:r>
        <w:rPr>
          <w:spacing w:val="-5"/>
          <w:sz w:val="21"/>
        </w:rPr>
        <w:t>付保险金时按实交保险费和应交保险费的比例给付。</w:t>
      </w:r>
    </w:p>
    <w:p>
      <w:pPr>
        <w:pStyle w:val="ListParagraph"/>
        <w:numPr>
          <w:ilvl w:val="0"/>
          <w:numId w:val="13"/>
        </w:numPr>
        <w:tabs>
          <w:tab w:pos="3241" w:val="left" w:leader="none"/>
        </w:tabs>
        <w:spacing w:line="271" w:lineRule="auto" w:before="87" w:after="0"/>
        <w:ind w:left="3257" w:right="219" w:hanging="719"/>
        <w:jc w:val="both"/>
        <w:rPr>
          <w:sz w:val="21"/>
        </w:rPr>
      </w:pPr>
      <w:r>
        <w:rPr>
          <w:spacing w:val="-5"/>
          <w:sz w:val="21"/>
        </w:rPr>
        <w:t>您申报的被保险人年龄或者性别不真实，致使您实交保险费多于应交保险</w:t>
      </w:r>
      <w:r>
        <w:rPr>
          <w:spacing w:val="-4"/>
          <w:sz w:val="21"/>
        </w:rPr>
        <w:t>费的，我们向您无息退还多收的保险费。</w:t>
      </w:r>
    </w:p>
    <w:p>
      <w:pPr>
        <w:pStyle w:val="BodyText"/>
        <w:spacing w:before="10"/>
        <w:rPr>
          <w:sz w:val="19"/>
        </w:rPr>
      </w:pPr>
    </w:p>
    <w:p>
      <w:pPr>
        <w:pStyle w:val="ListParagraph"/>
        <w:numPr>
          <w:ilvl w:val="1"/>
          <w:numId w:val="7"/>
        </w:numPr>
        <w:tabs>
          <w:tab w:pos="1008" w:val="left" w:leader="none"/>
        </w:tabs>
        <w:spacing w:line="273" w:lineRule="auto" w:before="1" w:after="0"/>
        <w:ind w:left="2538" w:right="248" w:hanging="2326"/>
        <w:jc w:val="both"/>
        <w:rPr>
          <w:sz w:val="21"/>
        </w:rPr>
      </w:pPr>
      <w:r>
        <w:rPr>
          <w:b/>
          <w:spacing w:val="10"/>
          <w:sz w:val="21"/>
        </w:rPr>
        <w:t>未还款项     </w:t>
      </w:r>
      <w:r>
        <w:rPr>
          <w:spacing w:val="-3"/>
          <w:sz w:val="21"/>
        </w:rPr>
        <w:t>我们在给付各项保险金、退还现金价值或者返还保险费时，如果您有欠交的保险费、保单贷款或者其他各项欠款，我们按照您和其他权利人与我们的约定，在扣除上述各项欠款及应付利息后给付。</w:t>
      </w:r>
    </w:p>
    <w:p>
      <w:pPr>
        <w:pStyle w:val="BodyText"/>
        <w:spacing w:before="8"/>
        <w:rPr>
          <w:sz w:val="19"/>
        </w:rPr>
      </w:pPr>
    </w:p>
    <w:p>
      <w:pPr>
        <w:pStyle w:val="ListParagraph"/>
        <w:numPr>
          <w:ilvl w:val="1"/>
          <w:numId w:val="7"/>
        </w:numPr>
        <w:tabs>
          <w:tab w:pos="1008" w:val="left" w:leader="none"/>
        </w:tabs>
        <w:spacing w:line="271" w:lineRule="auto" w:before="0" w:after="0"/>
        <w:ind w:left="2538" w:right="248" w:hanging="2326"/>
        <w:jc w:val="both"/>
        <w:rPr>
          <w:sz w:val="21"/>
        </w:rPr>
      </w:pPr>
      <w:r>
        <w:rPr>
          <w:b/>
          <w:spacing w:val="12"/>
          <w:sz w:val="21"/>
        </w:rPr>
        <w:t>合同内容变更 </w:t>
      </w:r>
      <w:r>
        <w:rPr>
          <w:spacing w:val="-3"/>
          <w:sz w:val="21"/>
        </w:rPr>
        <w:t>在本合同有效期内，经您与我们协商一致，可以变更本合同的有关内容。变更本合同的，应当由我们在保险单或者其他保险凭证上批注或者附贴批单，或者由您与我们订立书面的变更协议。</w:t>
      </w:r>
    </w:p>
    <w:p>
      <w:pPr>
        <w:pStyle w:val="BodyText"/>
        <w:spacing w:before="10"/>
        <w:rPr>
          <w:sz w:val="19"/>
        </w:rPr>
      </w:pPr>
    </w:p>
    <w:p>
      <w:pPr>
        <w:pStyle w:val="ListParagraph"/>
        <w:numPr>
          <w:ilvl w:val="1"/>
          <w:numId w:val="7"/>
        </w:numPr>
        <w:tabs>
          <w:tab w:pos="1008" w:val="left" w:leader="none"/>
        </w:tabs>
        <w:spacing w:line="271" w:lineRule="auto" w:before="0" w:after="0"/>
        <w:ind w:left="2538" w:right="248" w:hanging="2326"/>
        <w:jc w:val="both"/>
        <w:rPr>
          <w:sz w:val="21"/>
        </w:rPr>
      </w:pPr>
      <w:r>
        <w:rPr>
          <w:b/>
          <w:spacing w:val="12"/>
          <w:sz w:val="21"/>
        </w:rPr>
        <w:t>联系方式变更 </w:t>
      </w:r>
      <w:r>
        <w:rPr>
          <w:spacing w:val="-3"/>
          <w:sz w:val="21"/>
        </w:rPr>
        <w:t>为了保障您的合法权益，您的住所、通讯地址或者电话等联系方式变更时，请及时以书面形式或者双方认可的其他形式通知我们。如果您未以书面形式或者双方认可的其他形式通知我们，我们按本合同载明的最后住所或者通讯地址发送的有关通知，均视为已送达给您。</w:t>
      </w:r>
    </w:p>
    <w:p>
      <w:pPr>
        <w:pStyle w:val="BodyText"/>
        <w:spacing w:before="10"/>
        <w:rPr>
          <w:sz w:val="19"/>
        </w:rPr>
      </w:pPr>
    </w:p>
    <w:p>
      <w:pPr>
        <w:pStyle w:val="ListParagraph"/>
        <w:numPr>
          <w:ilvl w:val="1"/>
          <w:numId w:val="7"/>
        </w:numPr>
        <w:tabs>
          <w:tab w:pos="1008" w:val="left" w:leader="none"/>
        </w:tabs>
        <w:spacing w:line="273" w:lineRule="auto" w:before="0" w:after="0"/>
        <w:ind w:left="2538" w:right="248" w:hanging="2326"/>
        <w:jc w:val="both"/>
        <w:rPr>
          <w:sz w:val="21"/>
        </w:rPr>
      </w:pPr>
      <w:r>
        <w:rPr>
          <w:b/>
          <w:spacing w:val="10"/>
          <w:sz w:val="21"/>
        </w:rPr>
        <w:t>争议处理     </w:t>
      </w:r>
      <w:r>
        <w:rPr>
          <w:spacing w:val="-3"/>
          <w:sz w:val="21"/>
        </w:rPr>
        <w:t>本合同履行过程中，双方发生争议时，可以从下列两种方式中选择一种争议处理方式：</w:t>
      </w:r>
    </w:p>
    <w:p>
      <w:pPr>
        <w:pStyle w:val="ListParagraph"/>
        <w:numPr>
          <w:ilvl w:val="0"/>
          <w:numId w:val="14"/>
        </w:numPr>
        <w:tabs>
          <w:tab w:pos="3274" w:val="left" w:leader="none"/>
          <w:tab w:pos="9941" w:val="left" w:leader="none"/>
        </w:tabs>
        <w:spacing w:line="271" w:lineRule="auto" w:before="87" w:after="0"/>
        <w:ind w:left="3273" w:right="202" w:hanging="735"/>
        <w:jc w:val="both"/>
        <w:rPr>
          <w:sz w:val="21"/>
        </w:rPr>
      </w:pPr>
      <w:r>
        <w:rPr>
          <w:sz w:val="21"/>
        </w:rPr>
        <w:t>因履</w:t>
      </w:r>
      <w:r>
        <w:rPr>
          <w:spacing w:val="-3"/>
          <w:sz w:val="21"/>
        </w:rPr>
        <w:t>行</w:t>
      </w:r>
      <w:r>
        <w:rPr>
          <w:sz w:val="21"/>
        </w:rPr>
        <w:t>本</w:t>
      </w:r>
      <w:r>
        <w:rPr>
          <w:spacing w:val="-3"/>
          <w:sz w:val="21"/>
        </w:rPr>
        <w:t>合</w:t>
      </w:r>
      <w:r>
        <w:rPr>
          <w:sz w:val="21"/>
        </w:rPr>
        <w:t>同</w:t>
      </w:r>
      <w:r>
        <w:rPr>
          <w:spacing w:val="-3"/>
          <w:sz w:val="21"/>
        </w:rPr>
        <w:t>发</w:t>
      </w:r>
      <w:r>
        <w:rPr>
          <w:sz w:val="21"/>
        </w:rPr>
        <w:t>生</w:t>
      </w:r>
      <w:r>
        <w:rPr>
          <w:spacing w:val="-3"/>
          <w:sz w:val="21"/>
        </w:rPr>
        <w:t>的</w:t>
      </w:r>
      <w:r>
        <w:rPr>
          <w:sz w:val="21"/>
        </w:rPr>
        <w:t>争</w:t>
      </w:r>
      <w:r>
        <w:rPr>
          <w:spacing w:val="-3"/>
          <w:sz w:val="21"/>
        </w:rPr>
        <w:t>议</w:t>
      </w:r>
      <w:r>
        <w:rPr>
          <w:sz w:val="21"/>
        </w:rPr>
        <w:t>，由</w:t>
      </w:r>
      <w:r>
        <w:rPr>
          <w:spacing w:val="-3"/>
          <w:sz w:val="21"/>
        </w:rPr>
        <w:t>双</w:t>
      </w:r>
      <w:r>
        <w:rPr>
          <w:sz w:val="21"/>
        </w:rPr>
        <w:t>方</w:t>
      </w:r>
      <w:r>
        <w:rPr>
          <w:spacing w:val="-3"/>
          <w:sz w:val="21"/>
        </w:rPr>
        <w:t>协</w:t>
      </w:r>
      <w:r>
        <w:rPr>
          <w:sz w:val="21"/>
        </w:rPr>
        <w:t>商</w:t>
      </w:r>
      <w:r>
        <w:rPr>
          <w:spacing w:val="-3"/>
          <w:sz w:val="21"/>
        </w:rPr>
        <w:t>解</w:t>
      </w:r>
      <w:r>
        <w:rPr>
          <w:sz w:val="21"/>
        </w:rPr>
        <w:t>决</w:t>
      </w:r>
      <w:r>
        <w:rPr>
          <w:spacing w:val="-3"/>
          <w:sz w:val="21"/>
        </w:rPr>
        <w:t>，</w:t>
      </w:r>
      <w:r>
        <w:rPr>
          <w:sz w:val="21"/>
        </w:rPr>
        <w:t>协</w:t>
      </w:r>
      <w:r>
        <w:rPr>
          <w:spacing w:val="-3"/>
          <w:sz w:val="21"/>
        </w:rPr>
        <w:t>商</w:t>
      </w:r>
      <w:r>
        <w:rPr>
          <w:sz w:val="21"/>
        </w:rPr>
        <w:t>不成</w:t>
      </w:r>
      <w:r>
        <w:rPr>
          <w:spacing w:val="-3"/>
          <w:sz w:val="21"/>
        </w:rPr>
        <w:t>的</w:t>
      </w:r>
      <w:r>
        <w:rPr>
          <w:sz w:val="21"/>
        </w:rPr>
        <w:t>，</w:t>
      </w:r>
      <w:r>
        <w:rPr>
          <w:spacing w:val="-3"/>
          <w:sz w:val="21"/>
        </w:rPr>
        <w:t>提</w:t>
      </w:r>
      <w:r>
        <w:rPr>
          <w:sz w:val="21"/>
        </w:rPr>
        <w:t>交</w:t>
      </w:r>
      <w:r>
        <w:rPr>
          <w:sz w:val="21"/>
          <w:u w:val="single"/>
        </w:rPr>
        <w:tab/>
      </w:r>
      <w:r>
        <w:rPr>
          <w:sz w:val="21"/>
        </w:rPr>
        <w:t>      仲裁</w:t>
      </w:r>
      <w:r>
        <w:rPr>
          <w:spacing w:val="-3"/>
          <w:sz w:val="21"/>
        </w:rPr>
        <w:t>委</w:t>
      </w:r>
      <w:r>
        <w:rPr>
          <w:sz w:val="21"/>
        </w:rPr>
        <w:t>员</w:t>
      </w:r>
      <w:r>
        <w:rPr>
          <w:spacing w:val="-3"/>
          <w:sz w:val="21"/>
        </w:rPr>
        <w:t>会</w:t>
      </w:r>
      <w:r>
        <w:rPr>
          <w:sz w:val="21"/>
        </w:rPr>
        <w:t>仲</w:t>
      </w:r>
      <w:r>
        <w:rPr>
          <w:spacing w:val="-3"/>
          <w:sz w:val="21"/>
        </w:rPr>
        <w:t>裁</w:t>
      </w:r>
      <w:r>
        <w:rPr>
          <w:sz w:val="21"/>
        </w:rPr>
        <w:t>；</w:t>
      </w:r>
    </w:p>
    <w:p>
      <w:pPr>
        <w:pStyle w:val="ListParagraph"/>
        <w:numPr>
          <w:ilvl w:val="0"/>
          <w:numId w:val="14"/>
        </w:numPr>
        <w:tabs>
          <w:tab w:pos="3274" w:val="left" w:leader="none"/>
        </w:tabs>
        <w:spacing w:line="273" w:lineRule="auto" w:before="89" w:after="0"/>
        <w:ind w:left="3273" w:right="219" w:hanging="735"/>
        <w:jc w:val="both"/>
        <w:rPr>
          <w:sz w:val="21"/>
        </w:rPr>
      </w:pPr>
      <w:r>
        <w:rPr>
          <w:spacing w:val="-7"/>
          <w:sz w:val="21"/>
        </w:rPr>
        <w:t>因履行本合同发生的争议，由双方协商解决，协商不成的，依法向人民法</w:t>
      </w:r>
      <w:r>
        <w:rPr>
          <w:spacing w:val="-5"/>
          <w:sz w:val="21"/>
        </w:rPr>
        <w:t>院起诉。</w:t>
      </w:r>
    </w:p>
    <w:p>
      <w:pPr>
        <w:pStyle w:val="BodyText"/>
        <w:spacing w:before="8"/>
        <w:rPr>
          <w:sz w:val="19"/>
        </w:rPr>
      </w:pPr>
    </w:p>
    <w:p>
      <w:pPr>
        <w:pStyle w:val="ListParagraph"/>
        <w:numPr>
          <w:ilvl w:val="1"/>
          <w:numId w:val="7"/>
        </w:numPr>
        <w:tabs>
          <w:tab w:pos="1008" w:val="left" w:leader="none"/>
        </w:tabs>
        <w:spacing w:line="271" w:lineRule="auto" w:before="1" w:after="0"/>
        <w:ind w:left="2538" w:right="247" w:hanging="2326"/>
        <w:jc w:val="both"/>
        <w:rPr>
          <w:sz w:val="21"/>
        </w:rPr>
      </w:pPr>
      <w:r>
        <w:rPr>
          <w:b/>
          <w:spacing w:val="12"/>
          <w:sz w:val="21"/>
        </w:rPr>
        <w:t>保险事故鉴定 </w:t>
      </w:r>
      <w:r>
        <w:rPr>
          <w:spacing w:val="-3"/>
          <w:sz w:val="21"/>
        </w:rPr>
        <w:t>如果被保险人发生保险事故，您和我们均可以委托保险公估机构等依法设立的独立评估机构或者具有相关专业知识的人员，对保险事故进行评估和鉴定。</w:t>
      </w:r>
    </w:p>
    <w:p>
      <w:pPr>
        <w:pStyle w:val="BodyText"/>
        <w:spacing w:before="6"/>
        <w:rPr>
          <w:sz w:val="24"/>
        </w:rPr>
      </w:pPr>
    </w:p>
    <w:p>
      <w:pPr>
        <w:pStyle w:val="Heading1"/>
        <w:numPr>
          <w:ilvl w:val="0"/>
          <w:numId w:val="7"/>
        </w:numPr>
        <w:tabs>
          <w:tab w:pos="1007" w:val="left" w:leader="none"/>
          <w:tab w:pos="1008" w:val="left" w:leader="none"/>
        </w:tabs>
        <w:spacing w:line="240" w:lineRule="auto" w:before="0" w:after="0"/>
        <w:ind w:left="1007" w:right="0" w:hanging="795"/>
        <w:jc w:val="left"/>
      </w:pPr>
      <w:r>
        <w:rPr/>
        <w:pict>
          <v:group style="position:absolute;margin-left:51.240002pt;margin-top:21.935612pt;width:496.3pt;height:1pt;mso-position-horizontal-relative:page;mso-position-vertical-relative:paragraph;z-index:1336;mso-wrap-distance-left:0;mso-wrap-distance-right:0" coordorigin="1025,439" coordsize="9926,20">
            <v:line style="position:absolute" from="1025,448" to="1820,448" stroked="true" strokeweight=".96002pt" strokecolor="#000000">
              <v:stroke dashstyle="solid"/>
            </v:line>
            <v:rect style="position:absolute;left:1819;top:438;width:20;height:20" filled="true" fillcolor="#000000" stroked="false">
              <v:fill type="solid"/>
            </v:rect>
            <v:line style="position:absolute" from="1839,448" to="3351,448" stroked="true" strokeweight=".96002pt" strokecolor="#000000">
              <v:stroke dashstyle="solid"/>
            </v:line>
            <v:rect style="position:absolute;left:3350;top:438;width:20;height:20" filled="true" fillcolor="#000000" stroked="false">
              <v:fill type="solid"/>
            </v:rect>
            <v:line style="position:absolute" from="3370,448" to="10951,448" stroked="true" strokeweight=".96002pt" strokecolor="#000000">
              <v:stroke dashstyle="solid"/>
            </v:line>
            <w10:wrap type="topAndBottom"/>
          </v:group>
        </w:pict>
      </w:r>
      <w:r>
        <w:rPr>
          <w:w w:val="95"/>
        </w:rPr>
        <w:t>重大疾病定义</w:t>
      </w:r>
    </w:p>
    <w:p>
      <w:pPr>
        <w:pStyle w:val="BodyText"/>
        <w:spacing w:before="8"/>
        <w:rPr>
          <w:b/>
          <w:sz w:val="11"/>
        </w:rPr>
      </w:pPr>
    </w:p>
    <w:p>
      <w:pPr>
        <w:pStyle w:val="BodyText"/>
        <w:spacing w:line="273" w:lineRule="auto"/>
        <w:ind w:left="2538" w:right="221"/>
        <w:jc w:val="both"/>
      </w:pPr>
      <w:r>
        <w:rPr>
          <w:spacing w:val="-7"/>
        </w:rPr>
        <w:t>本合同所定义的重大疾病共有 </w:t>
      </w:r>
      <w:r>
        <w:rPr/>
        <w:t>60</w:t>
      </w:r>
      <w:r>
        <w:rPr>
          <w:spacing w:val="-16"/>
        </w:rPr>
        <w:t> 种，其中第 </w:t>
      </w:r>
      <w:r>
        <w:rPr/>
        <w:t>1</w:t>
      </w:r>
      <w:r>
        <w:rPr>
          <w:spacing w:val="-33"/>
        </w:rPr>
        <w:t> 至 </w:t>
      </w:r>
      <w:r>
        <w:rPr/>
        <w:t>25</w:t>
      </w:r>
      <w:r>
        <w:rPr>
          <w:spacing w:val="-8"/>
        </w:rPr>
        <w:t> 种重大疾病为中国保险行业协会颁布的《重大疾病保险的疾病定义使用规范</w:t>
      </w:r>
      <w:r>
        <w:rPr>
          <w:spacing w:val="-132"/>
        </w:rPr>
        <w:t>》</w:t>
      </w:r>
      <w:r>
        <w:rPr>
          <w:spacing w:val="-3"/>
        </w:rPr>
        <w:t>（</w:t>
      </w:r>
      <w:r>
        <w:rPr>
          <w:spacing w:val="-4"/>
        </w:rPr>
        <w:t>以下简称“规范”</w:t>
      </w:r>
      <w:r>
        <w:rPr>
          <w:spacing w:val="-14"/>
        </w:rPr>
        <w:t>）</w:t>
      </w:r>
      <w:r>
        <w:rPr>
          <w:spacing w:val="-2"/>
        </w:rPr>
        <w:t>规定的疾</w:t>
      </w:r>
      <w:r>
        <w:rPr>
          <w:spacing w:val="-5"/>
        </w:rPr>
        <w:t>病，且疾病名称和疾病定义与“规范”一致，第 </w:t>
      </w:r>
      <w:r>
        <w:rPr/>
        <w:t>26</w:t>
      </w:r>
      <w:r>
        <w:rPr>
          <w:spacing w:val="-33"/>
        </w:rPr>
        <w:t> 至 </w:t>
      </w:r>
      <w:r>
        <w:rPr/>
        <w:t>60</w:t>
      </w:r>
      <w:r>
        <w:rPr>
          <w:spacing w:val="-8"/>
        </w:rPr>
        <w:t> 种重大疾病为“规范” </w:t>
      </w:r>
      <w:r>
        <w:rPr>
          <w:spacing w:val="-5"/>
        </w:rPr>
        <w:t>规定范围之外的疾病。</w:t>
      </w:r>
    </w:p>
    <w:p>
      <w:pPr>
        <w:pStyle w:val="BodyText"/>
        <w:spacing w:before="5"/>
        <w:rPr>
          <w:sz w:val="19"/>
        </w:rPr>
      </w:pPr>
    </w:p>
    <w:p>
      <w:pPr>
        <w:pStyle w:val="ListParagraph"/>
        <w:numPr>
          <w:ilvl w:val="1"/>
          <w:numId w:val="7"/>
        </w:numPr>
        <w:tabs>
          <w:tab w:pos="1007" w:val="left" w:leader="none"/>
          <w:tab w:pos="1008" w:val="left" w:leader="none"/>
          <w:tab w:pos="2538" w:val="left" w:leader="none"/>
        </w:tabs>
        <w:spacing w:line="273" w:lineRule="auto" w:before="0" w:after="0"/>
        <w:ind w:left="2538" w:right="113" w:hanging="2326"/>
        <w:jc w:val="left"/>
        <w:rPr>
          <w:sz w:val="21"/>
        </w:rPr>
      </w:pPr>
      <w:r>
        <w:rPr>
          <w:b/>
          <w:sz w:val="21"/>
        </w:rPr>
        <w:t>恶性肿瘤</w:t>
        <w:tab/>
      </w:r>
      <w:r>
        <w:rPr>
          <w:sz w:val="21"/>
        </w:rPr>
        <w:t>指恶</w:t>
      </w:r>
      <w:r>
        <w:rPr>
          <w:spacing w:val="-3"/>
          <w:sz w:val="21"/>
        </w:rPr>
        <w:t>性</w:t>
      </w:r>
      <w:r>
        <w:rPr>
          <w:sz w:val="21"/>
        </w:rPr>
        <w:t>细</w:t>
      </w:r>
      <w:r>
        <w:rPr>
          <w:spacing w:val="-3"/>
          <w:sz w:val="21"/>
        </w:rPr>
        <w:t>胞</w:t>
      </w:r>
      <w:r>
        <w:rPr>
          <w:sz w:val="21"/>
        </w:rPr>
        <w:t>不</w:t>
      </w:r>
      <w:r>
        <w:rPr>
          <w:spacing w:val="-3"/>
          <w:sz w:val="21"/>
        </w:rPr>
        <w:t>受</w:t>
      </w:r>
      <w:r>
        <w:rPr>
          <w:sz w:val="21"/>
        </w:rPr>
        <w:t>控</w:t>
      </w:r>
      <w:r>
        <w:rPr>
          <w:spacing w:val="-3"/>
          <w:sz w:val="21"/>
        </w:rPr>
        <w:t>制</w:t>
      </w:r>
      <w:r>
        <w:rPr>
          <w:sz w:val="21"/>
        </w:rPr>
        <w:t>的</w:t>
      </w:r>
      <w:r>
        <w:rPr>
          <w:spacing w:val="-3"/>
          <w:sz w:val="21"/>
        </w:rPr>
        <w:t>进</w:t>
      </w:r>
      <w:r>
        <w:rPr>
          <w:sz w:val="21"/>
        </w:rPr>
        <w:t>行性</w:t>
      </w:r>
      <w:r>
        <w:rPr>
          <w:spacing w:val="-3"/>
          <w:sz w:val="21"/>
        </w:rPr>
        <w:t>增</w:t>
      </w:r>
      <w:r>
        <w:rPr>
          <w:sz w:val="21"/>
        </w:rPr>
        <w:t>长</w:t>
      </w:r>
      <w:r>
        <w:rPr>
          <w:spacing w:val="-3"/>
          <w:sz w:val="21"/>
        </w:rPr>
        <w:t>和</w:t>
      </w:r>
      <w:r>
        <w:rPr>
          <w:sz w:val="21"/>
        </w:rPr>
        <w:t>扩</w:t>
      </w:r>
      <w:r>
        <w:rPr>
          <w:spacing w:val="-3"/>
          <w:sz w:val="21"/>
        </w:rPr>
        <w:t>散</w:t>
      </w:r>
      <w:r>
        <w:rPr>
          <w:sz w:val="21"/>
        </w:rPr>
        <w:t>，</w:t>
      </w:r>
      <w:r>
        <w:rPr>
          <w:spacing w:val="-3"/>
          <w:sz w:val="21"/>
        </w:rPr>
        <w:t>浸</w:t>
      </w:r>
      <w:r>
        <w:rPr>
          <w:sz w:val="21"/>
        </w:rPr>
        <w:t>润</w:t>
      </w:r>
      <w:r>
        <w:rPr>
          <w:spacing w:val="-3"/>
          <w:sz w:val="21"/>
        </w:rPr>
        <w:t>和</w:t>
      </w:r>
      <w:r>
        <w:rPr>
          <w:sz w:val="21"/>
        </w:rPr>
        <w:t>破坏</w:t>
      </w:r>
      <w:r>
        <w:rPr>
          <w:spacing w:val="-3"/>
          <w:sz w:val="21"/>
        </w:rPr>
        <w:t>周</w:t>
      </w:r>
      <w:r>
        <w:rPr>
          <w:sz w:val="21"/>
        </w:rPr>
        <w:t>围</w:t>
      </w:r>
      <w:r>
        <w:rPr>
          <w:spacing w:val="-3"/>
          <w:sz w:val="21"/>
        </w:rPr>
        <w:t>正</w:t>
      </w:r>
      <w:r>
        <w:rPr>
          <w:sz w:val="21"/>
        </w:rPr>
        <w:t>常</w:t>
      </w:r>
      <w:r>
        <w:rPr>
          <w:spacing w:val="-3"/>
          <w:sz w:val="21"/>
        </w:rPr>
        <w:t>组</w:t>
      </w:r>
      <w:r>
        <w:rPr>
          <w:sz w:val="21"/>
        </w:rPr>
        <w:t>织</w:t>
      </w:r>
      <w:r>
        <w:rPr>
          <w:spacing w:val="-3"/>
          <w:sz w:val="21"/>
        </w:rPr>
        <w:t>，</w:t>
      </w:r>
      <w:r>
        <w:rPr>
          <w:sz w:val="21"/>
        </w:rPr>
        <w:t>可</w:t>
      </w:r>
      <w:r>
        <w:rPr>
          <w:spacing w:val="-3"/>
          <w:sz w:val="21"/>
        </w:rPr>
        <w:t>以</w:t>
      </w:r>
      <w:r>
        <w:rPr>
          <w:sz w:val="21"/>
        </w:rPr>
        <w:t>经血 管</w:t>
      </w:r>
      <w:r>
        <w:rPr>
          <w:spacing w:val="-39"/>
          <w:sz w:val="21"/>
        </w:rPr>
        <w:t>、</w:t>
      </w:r>
      <w:r>
        <w:rPr>
          <w:sz w:val="21"/>
        </w:rPr>
        <w:t>淋</w:t>
      </w:r>
      <w:r>
        <w:rPr>
          <w:spacing w:val="-3"/>
          <w:sz w:val="21"/>
        </w:rPr>
        <w:t>巴</w:t>
      </w:r>
      <w:r>
        <w:rPr>
          <w:sz w:val="21"/>
        </w:rPr>
        <w:t>管</w:t>
      </w:r>
      <w:r>
        <w:rPr>
          <w:spacing w:val="-3"/>
          <w:sz w:val="21"/>
        </w:rPr>
        <w:t>和</w:t>
      </w:r>
      <w:r>
        <w:rPr>
          <w:sz w:val="21"/>
        </w:rPr>
        <w:t>体</w:t>
      </w:r>
      <w:r>
        <w:rPr>
          <w:spacing w:val="-3"/>
          <w:sz w:val="21"/>
        </w:rPr>
        <w:t>腔</w:t>
      </w:r>
      <w:r>
        <w:rPr>
          <w:sz w:val="21"/>
        </w:rPr>
        <w:t>扩</w:t>
      </w:r>
      <w:r>
        <w:rPr>
          <w:spacing w:val="-3"/>
          <w:sz w:val="21"/>
        </w:rPr>
        <w:t>散转</w:t>
      </w:r>
      <w:r>
        <w:rPr>
          <w:sz w:val="21"/>
        </w:rPr>
        <w:t>移到</w:t>
      </w:r>
      <w:r>
        <w:rPr>
          <w:spacing w:val="-3"/>
          <w:sz w:val="21"/>
        </w:rPr>
        <w:t>身</w:t>
      </w:r>
      <w:r>
        <w:rPr>
          <w:sz w:val="21"/>
        </w:rPr>
        <w:t>体</w:t>
      </w:r>
      <w:r>
        <w:rPr>
          <w:spacing w:val="-3"/>
          <w:sz w:val="21"/>
        </w:rPr>
        <w:t>其</w:t>
      </w:r>
      <w:r>
        <w:rPr>
          <w:sz w:val="21"/>
        </w:rPr>
        <w:t>它</w:t>
      </w:r>
      <w:r>
        <w:rPr>
          <w:spacing w:val="-3"/>
          <w:sz w:val="21"/>
        </w:rPr>
        <w:t>部</w:t>
      </w:r>
      <w:r>
        <w:rPr>
          <w:sz w:val="21"/>
        </w:rPr>
        <w:t>位</w:t>
      </w:r>
      <w:r>
        <w:rPr>
          <w:spacing w:val="-3"/>
          <w:sz w:val="21"/>
        </w:rPr>
        <w:t>的</w:t>
      </w:r>
      <w:r>
        <w:rPr>
          <w:sz w:val="21"/>
        </w:rPr>
        <w:t>疾</w:t>
      </w:r>
      <w:r>
        <w:rPr>
          <w:spacing w:val="-3"/>
          <w:sz w:val="21"/>
        </w:rPr>
        <w:t>病</w:t>
      </w:r>
      <w:r>
        <w:rPr>
          <w:spacing w:val="-36"/>
          <w:sz w:val="21"/>
        </w:rPr>
        <w:t>。</w:t>
      </w:r>
      <w:r>
        <w:rPr>
          <w:spacing w:val="-3"/>
          <w:sz w:val="21"/>
        </w:rPr>
        <w:t>经</w:t>
      </w:r>
      <w:r>
        <w:rPr>
          <w:sz w:val="21"/>
        </w:rPr>
        <w:t>病</w:t>
      </w:r>
      <w:r>
        <w:rPr>
          <w:spacing w:val="-3"/>
          <w:sz w:val="21"/>
        </w:rPr>
        <w:t>理</w:t>
      </w:r>
      <w:r>
        <w:rPr>
          <w:sz w:val="21"/>
        </w:rPr>
        <w:t>学</w:t>
      </w:r>
      <w:r>
        <w:rPr>
          <w:spacing w:val="-3"/>
          <w:sz w:val="21"/>
        </w:rPr>
        <w:t>检</w:t>
      </w:r>
      <w:r>
        <w:rPr>
          <w:sz w:val="21"/>
        </w:rPr>
        <w:t>查</w:t>
      </w:r>
      <w:r>
        <w:rPr>
          <w:spacing w:val="-3"/>
          <w:sz w:val="21"/>
        </w:rPr>
        <w:t>结</w:t>
      </w:r>
      <w:r>
        <w:rPr>
          <w:sz w:val="21"/>
        </w:rPr>
        <w:t>果</w:t>
      </w:r>
      <w:r>
        <w:rPr>
          <w:spacing w:val="-3"/>
          <w:sz w:val="21"/>
        </w:rPr>
        <w:t>明确</w:t>
      </w:r>
      <w:r>
        <w:rPr>
          <w:sz w:val="21"/>
        </w:rPr>
        <w:t>诊断， 临床</w:t>
      </w:r>
      <w:r>
        <w:rPr>
          <w:spacing w:val="-3"/>
          <w:sz w:val="21"/>
        </w:rPr>
        <w:t>诊</w:t>
      </w:r>
      <w:r>
        <w:rPr>
          <w:sz w:val="21"/>
        </w:rPr>
        <w:t>断</w:t>
      </w:r>
      <w:r>
        <w:rPr>
          <w:spacing w:val="-3"/>
          <w:sz w:val="21"/>
        </w:rPr>
        <w:t>属</w:t>
      </w:r>
      <w:r>
        <w:rPr>
          <w:sz w:val="21"/>
        </w:rPr>
        <w:t>于</w:t>
      </w:r>
      <w:r>
        <w:rPr>
          <w:spacing w:val="-3"/>
          <w:sz w:val="21"/>
        </w:rPr>
        <w:t>世</w:t>
      </w:r>
      <w:r>
        <w:rPr>
          <w:sz w:val="21"/>
        </w:rPr>
        <w:t>界</w:t>
      </w:r>
      <w:r>
        <w:rPr>
          <w:spacing w:val="-3"/>
          <w:sz w:val="21"/>
        </w:rPr>
        <w:t>卫</w:t>
      </w:r>
      <w:r>
        <w:rPr>
          <w:sz w:val="21"/>
        </w:rPr>
        <w:t>生</w:t>
      </w:r>
      <w:r>
        <w:rPr>
          <w:spacing w:val="-3"/>
          <w:sz w:val="21"/>
        </w:rPr>
        <w:t>组</w:t>
      </w:r>
      <w:r>
        <w:rPr>
          <w:spacing w:val="-25"/>
          <w:sz w:val="21"/>
        </w:rPr>
        <w:t>织</w:t>
      </w:r>
      <w:r>
        <w:rPr>
          <w:spacing w:val="-3"/>
          <w:sz w:val="21"/>
        </w:rPr>
        <w:t>《</w:t>
      </w:r>
      <w:r>
        <w:rPr>
          <w:sz w:val="21"/>
        </w:rPr>
        <w:t>疾</w:t>
      </w:r>
      <w:r>
        <w:rPr>
          <w:spacing w:val="-3"/>
          <w:sz w:val="21"/>
        </w:rPr>
        <w:t>病</w:t>
      </w:r>
      <w:r>
        <w:rPr>
          <w:sz w:val="21"/>
        </w:rPr>
        <w:t>和</w:t>
      </w:r>
      <w:r>
        <w:rPr>
          <w:spacing w:val="-3"/>
          <w:sz w:val="21"/>
        </w:rPr>
        <w:t>有</w:t>
      </w:r>
      <w:r>
        <w:rPr>
          <w:sz w:val="21"/>
        </w:rPr>
        <w:t>关</w:t>
      </w:r>
      <w:r>
        <w:rPr>
          <w:spacing w:val="-3"/>
          <w:sz w:val="21"/>
        </w:rPr>
        <w:t>健</w:t>
      </w:r>
      <w:r>
        <w:rPr>
          <w:sz w:val="21"/>
        </w:rPr>
        <w:t>康</w:t>
      </w:r>
      <w:r>
        <w:rPr>
          <w:spacing w:val="-3"/>
          <w:sz w:val="21"/>
        </w:rPr>
        <w:t>问题</w:t>
      </w:r>
      <w:r>
        <w:rPr>
          <w:sz w:val="21"/>
        </w:rPr>
        <w:t>的国</w:t>
      </w:r>
      <w:r>
        <w:rPr>
          <w:spacing w:val="-3"/>
          <w:sz w:val="21"/>
        </w:rPr>
        <w:t>际</w:t>
      </w:r>
      <w:r>
        <w:rPr>
          <w:sz w:val="21"/>
        </w:rPr>
        <w:t>统</w:t>
      </w:r>
      <w:r>
        <w:rPr>
          <w:spacing w:val="-3"/>
          <w:sz w:val="21"/>
        </w:rPr>
        <w:t>计</w:t>
      </w:r>
      <w:r>
        <w:rPr>
          <w:sz w:val="21"/>
        </w:rPr>
        <w:t>分</w:t>
      </w:r>
      <w:r>
        <w:rPr>
          <w:spacing w:val="-3"/>
          <w:sz w:val="21"/>
        </w:rPr>
        <w:t>类</w:t>
      </w:r>
      <w:r>
        <w:rPr>
          <w:spacing w:val="-130"/>
          <w:sz w:val="21"/>
        </w:rPr>
        <w:t>》</w:t>
      </w:r>
      <w:r>
        <w:rPr>
          <w:spacing w:val="-4"/>
          <w:sz w:val="21"/>
        </w:rPr>
        <w:t>（ICD-10）</w:t>
      </w:r>
      <w:r>
        <w:rPr>
          <w:spacing w:val="-24"/>
          <w:sz w:val="21"/>
        </w:rPr>
        <w:t>的</w:t>
      </w:r>
      <w:r>
        <w:rPr>
          <w:sz w:val="21"/>
        </w:rPr>
        <w:t>恶性</w:t>
      </w:r>
      <w:r>
        <w:rPr>
          <w:spacing w:val="-3"/>
          <w:sz w:val="21"/>
        </w:rPr>
        <w:t>肿</w:t>
      </w:r>
      <w:r>
        <w:rPr>
          <w:sz w:val="21"/>
        </w:rPr>
        <w:t>瘤</w:t>
      </w:r>
      <w:r>
        <w:rPr>
          <w:spacing w:val="-3"/>
          <w:sz w:val="21"/>
        </w:rPr>
        <w:t>范</w:t>
      </w:r>
      <w:r>
        <w:rPr>
          <w:sz w:val="21"/>
        </w:rPr>
        <w:t>畴。</w:t>
      </w:r>
    </w:p>
    <w:p>
      <w:pPr>
        <w:pStyle w:val="BodyText"/>
        <w:spacing w:before="86"/>
        <w:ind w:left="2538"/>
        <w:jc w:val="both"/>
        <w:rPr>
          <w:rFonts w:ascii="黑体" w:eastAsia="黑体" w:hint="eastAsia"/>
        </w:rPr>
      </w:pPr>
      <w:r>
        <w:rPr>
          <w:rFonts w:ascii="黑体" w:eastAsia="黑体" w:hint="eastAsia"/>
        </w:rPr>
        <w:t>下列疾病不在保障范围内：</w:t>
      </w:r>
    </w:p>
    <w:p>
      <w:pPr>
        <w:pStyle w:val="ListParagraph"/>
        <w:numPr>
          <w:ilvl w:val="0"/>
          <w:numId w:val="15"/>
        </w:numPr>
        <w:tabs>
          <w:tab w:pos="3277" w:val="left" w:leader="none"/>
        </w:tabs>
        <w:spacing w:line="240" w:lineRule="auto" w:before="113" w:after="0"/>
        <w:ind w:left="3276" w:right="0" w:hanging="738"/>
        <w:jc w:val="both"/>
        <w:rPr>
          <w:rFonts w:ascii="黑体" w:eastAsia="黑体" w:hint="eastAsia"/>
          <w:sz w:val="21"/>
        </w:rPr>
      </w:pPr>
      <w:r>
        <w:rPr>
          <w:rFonts w:ascii="黑体" w:eastAsia="黑体" w:hint="eastAsia"/>
          <w:spacing w:val="-3"/>
          <w:sz w:val="21"/>
        </w:rPr>
        <w:t>原位癌；</w:t>
      </w:r>
    </w:p>
    <w:p>
      <w:pPr>
        <w:pStyle w:val="ListParagraph"/>
        <w:numPr>
          <w:ilvl w:val="0"/>
          <w:numId w:val="15"/>
        </w:numPr>
        <w:tabs>
          <w:tab w:pos="3277" w:val="left" w:leader="none"/>
        </w:tabs>
        <w:spacing w:line="240" w:lineRule="auto" w:before="115" w:after="0"/>
        <w:ind w:left="3276" w:right="0" w:hanging="738"/>
        <w:jc w:val="both"/>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ListParagraph"/>
        <w:numPr>
          <w:ilvl w:val="0"/>
          <w:numId w:val="15"/>
        </w:numPr>
        <w:tabs>
          <w:tab w:pos="3277" w:val="left" w:leader="none"/>
        </w:tabs>
        <w:spacing w:line="240" w:lineRule="auto" w:before="113" w:after="0"/>
        <w:ind w:left="3276" w:right="0" w:hanging="738"/>
        <w:jc w:val="both"/>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ListParagraph"/>
        <w:numPr>
          <w:ilvl w:val="0"/>
          <w:numId w:val="15"/>
        </w:numPr>
        <w:tabs>
          <w:tab w:pos="3277" w:val="left" w:leader="none"/>
        </w:tabs>
        <w:spacing w:line="240" w:lineRule="auto" w:before="116" w:after="0"/>
        <w:ind w:left="3276" w:right="0" w:hanging="738"/>
        <w:jc w:val="both"/>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spacing w:after="0" w:line="240" w:lineRule="auto"/>
        <w:jc w:val="both"/>
        <w:rPr>
          <w:rFonts w:ascii="黑体" w:eastAsia="黑体" w:hint="eastAsia"/>
          <w:sz w:val="21"/>
        </w:rPr>
        <w:sectPr>
          <w:pgSz w:w="11910" w:h="16840"/>
          <w:pgMar w:top="1160" w:bottom="280" w:left="920" w:right="840"/>
        </w:sectPr>
      </w:pPr>
    </w:p>
    <w:p>
      <w:pPr>
        <w:pStyle w:val="ListParagraph"/>
        <w:numPr>
          <w:ilvl w:val="0"/>
          <w:numId w:val="15"/>
        </w:numPr>
        <w:tabs>
          <w:tab w:pos="3176" w:val="left" w:leader="none"/>
          <w:tab w:pos="3177" w:val="left" w:leader="none"/>
        </w:tabs>
        <w:spacing w:line="240" w:lineRule="auto" w:before="20" w:after="0"/>
        <w:ind w:left="3176" w:right="0" w:hanging="738"/>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ListParagraph"/>
        <w:numPr>
          <w:ilvl w:val="0"/>
          <w:numId w:val="15"/>
        </w:numPr>
        <w:tabs>
          <w:tab w:pos="3176" w:val="left" w:leader="none"/>
          <w:tab w:pos="3177" w:val="left" w:leader="none"/>
        </w:tabs>
        <w:spacing w:line="240" w:lineRule="auto" w:before="116" w:after="0"/>
        <w:ind w:left="3176" w:right="0" w:hanging="738"/>
        <w:jc w:val="left"/>
        <w:rPr>
          <w:rFonts w:ascii="黑体" w:eastAsia="黑体" w:hint="eastAsia"/>
          <w:sz w:val="21"/>
        </w:rPr>
      </w:pPr>
      <w:r>
        <w:rPr>
          <w:rFonts w:ascii="黑体" w:eastAsia="黑体" w:hint="eastAsia"/>
          <w:spacing w:val="-3"/>
          <w:sz w:val="21"/>
        </w:rPr>
        <w:t>感染艾滋病病毒或患艾滋病期间所患恶性肿瘤。</w:t>
      </w:r>
    </w:p>
    <w:p>
      <w:pPr>
        <w:pStyle w:val="BodyText"/>
        <w:spacing w:before="9"/>
        <w:rPr>
          <w:rFonts w:ascii="黑体"/>
        </w:rPr>
      </w:pPr>
    </w:p>
    <w:p>
      <w:pPr>
        <w:pStyle w:val="ListParagraph"/>
        <w:numPr>
          <w:ilvl w:val="1"/>
          <w:numId w:val="7"/>
        </w:numPr>
        <w:tabs>
          <w:tab w:pos="908" w:val="left" w:leader="none"/>
        </w:tabs>
        <w:spacing w:line="273" w:lineRule="auto" w:before="1" w:after="0"/>
        <w:ind w:left="2438" w:right="248" w:hanging="2326"/>
        <w:jc w:val="both"/>
        <w:rPr>
          <w:sz w:val="21"/>
        </w:rPr>
      </w:pPr>
      <w:r>
        <w:rPr>
          <w:b/>
          <w:spacing w:val="12"/>
          <w:sz w:val="21"/>
        </w:rPr>
        <w:t>急性心肌梗塞 </w:t>
      </w:r>
      <w:r>
        <w:rPr>
          <w:spacing w:val="-3"/>
          <w:sz w:val="21"/>
        </w:rPr>
        <w:t>指因冠状动脉阻塞导致的相应区域供血不足造成部分心肌坏死。须满足下列至少三项条件：</w:t>
      </w:r>
    </w:p>
    <w:p>
      <w:pPr>
        <w:pStyle w:val="ListParagraph"/>
        <w:numPr>
          <w:ilvl w:val="0"/>
          <w:numId w:val="16"/>
        </w:numPr>
        <w:tabs>
          <w:tab w:pos="3176" w:val="left" w:leader="none"/>
          <w:tab w:pos="3177" w:val="left" w:leader="none"/>
        </w:tabs>
        <w:spacing w:line="240" w:lineRule="auto" w:before="87" w:after="0"/>
        <w:ind w:left="3159" w:right="0" w:hanging="721"/>
        <w:jc w:val="left"/>
        <w:rPr>
          <w:sz w:val="21"/>
        </w:rPr>
      </w:pPr>
      <w:r>
        <w:rPr>
          <w:spacing w:val="-3"/>
          <w:sz w:val="21"/>
        </w:rPr>
        <w:t>典型临床表现，例如急性胸痛等；</w:t>
      </w:r>
    </w:p>
    <w:p>
      <w:pPr>
        <w:pStyle w:val="ListParagraph"/>
        <w:numPr>
          <w:ilvl w:val="0"/>
          <w:numId w:val="16"/>
        </w:numPr>
        <w:tabs>
          <w:tab w:pos="3176" w:val="left" w:leader="none"/>
          <w:tab w:pos="3177" w:val="left" w:leader="none"/>
        </w:tabs>
        <w:spacing w:line="240" w:lineRule="auto" w:before="114" w:after="0"/>
        <w:ind w:left="3159" w:right="0" w:hanging="721"/>
        <w:jc w:val="left"/>
        <w:rPr>
          <w:sz w:val="21"/>
        </w:rPr>
      </w:pPr>
      <w:r>
        <w:rPr>
          <w:spacing w:val="-3"/>
          <w:sz w:val="21"/>
        </w:rPr>
        <w:t>新近的心电图改变提示急性心肌梗塞；</w:t>
      </w:r>
    </w:p>
    <w:p>
      <w:pPr>
        <w:pStyle w:val="ListParagraph"/>
        <w:numPr>
          <w:ilvl w:val="0"/>
          <w:numId w:val="16"/>
        </w:numPr>
        <w:tabs>
          <w:tab w:pos="3141" w:val="left" w:leader="none"/>
        </w:tabs>
        <w:spacing w:line="271" w:lineRule="auto" w:before="116" w:after="0"/>
        <w:ind w:left="3159" w:right="218" w:hanging="721"/>
        <w:jc w:val="left"/>
        <w:rPr>
          <w:sz w:val="21"/>
        </w:rPr>
      </w:pPr>
      <w:r>
        <w:rPr>
          <w:spacing w:val="-5"/>
          <w:sz w:val="21"/>
        </w:rPr>
        <w:t>心肌酶或肌钙蛋白有诊断意义的升高，或呈符合急性心肌梗塞的动态性变化；</w:t>
      </w:r>
    </w:p>
    <w:p>
      <w:pPr>
        <w:pStyle w:val="ListParagraph"/>
        <w:numPr>
          <w:ilvl w:val="0"/>
          <w:numId w:val="16"/>
        </w:numPr>
        <w:tabs>
          <w:tab w:pos="3168" w:val="left" w:leader="none"/>
          <w:tab w:pos="3169" w:val="left" w:leader="none"/>
        </w:tabs>
        <w:spacing w:line="240" w:lineRule="auto" w:before="88" w:after="0"/>
        <w:ind w:left="3169" w:right="0" w:hanging="731"/>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p>
      <w:pPr>
        <w:pStyle w:val="BodyText"/>
        <w:spacing w:before="11"/>
      </w:pPr>
    </w:p>
    <w:p>
      <w:pPr>
        <w:pStyle w:val="ListParagraph"/>
        <w:numPr>
          <w:ilvl w:val="1"/>
          <w:numId w:val="7"/>
        </w:numPr>
        <w:tabs>
          <w:tab w:pos="908" w:val="left" w:leader="none"/>
        </w:tabs>
        <w:spacing w:line="271" w:lineRule="auto" w:before="0" w:after="0"/>
        <w:ind w:left="2438" w:right="248" w:hanging="2326"/>
        <w:jc w:val="both"/>
        <w:rPr>
          <w:sz w:val="21"/>
        </w:rPr>
      </w:pPr>
      <w:r>
        <w:rPr>
          <w:b/>
          <w:spacing w:val="12"/>
          <w:sz w:val="21"/>
        </w:rPr>
        <w:t>脑中风后遗症 </w:t>
      </w:r>
      <w:r>
        <w:rPr>
          <w:spacing w:val="-3"/>
          <w:sz w:val="21"/>
        </w:rPr>
        <w:t>指因脑血管的突发病变引起脑血管出血、栓塞或梗塞，并导致神经系统永久性的</w:t>
      </w:r>
      <w:r>
        <w:rPr>
          <w:spacing w:val="-5"/>
          <w:sz w:val="21"/>
        </w:rPr>
        <w:t>功能障碍。神经系统永久性的功能障碍，指疾病确诊 </w:t>
      </w:r>
      <w:r>
        <w:rPr>
          <w:sz w:val="21"/>
        </w:rPr>
        <w:t>180</w:t>
      </w:r>
      <w:r>
        <w:rPr>
          <w:spacing w:val="-8"/>
          <w:sz w:val="21"/>
        </w:rPr>
        <w:t> 天后，仍遗留下列一种</w:t>
      </w:r>
      <w:r>
        <w:rPr>
          <w:spacing w:val="-5"/>
          <w:sz w:val="21"/>
        </w:rPr>
        <w:t>或一种以上障碍：</w:t>
      </w:r>
    </w:p>
    <w:p>
      <w:pPr>
        <w:pStyle w:val="ListParagraph"/>
        <w:numPr>
          <w:ilvl w:val="0"/>
          <w:numId w:val="17"/>
        </w:numPr>
        <w:tabs>
          <w:tab w:pos="3176" w:val="left" w:leader="none"/>
          <w:tab w:pos="3177" w:val="left" w:leader="none"/>
        </w:tabs>
        <w:spacing w:line="240" w:lineRule="auto" w:before="88" w:after="0"/>
        <w:ind w:left="3159" w:right="0" w:hanging="721"/>
        <w:jc w:val="left"/>
        <w:rPr>
          <w:sz w:val="21"/>
        </w:rPr>
      </w:pPr>
      <w:r>
        <w:rPr>
          <w:spacing w:val="-3"/>
          <w:sz w:val="21"/>
        </w:rPr>
        <w:t>一肢或一肢以上</w:t>
      </w:r>
      <w:r>
        <w:rPr>
          <w:b/>
          <w:sz w:val="21"/>
        </w:rPr>
        <w:t>肢体机能完全丧失</w:t>
      </w:r>
      <w:r>
        <w:rPr>
          <w:spacing w:val="-16"/>
          <w:sz w:val="21"/>
        </w:rPr>
        <w:t>(见 </w:t>
      </w:r>
      <w:r>
        <w:rPr>
          <w:sz w:val="21"/>
        </w:rPr>
        <w:t>11.22)；</w:t>
      </w:r>
    </w:p>
    <w:p>
      <w:pPr>
        <w:pStyle w:val="ListParagraph"/>
        <w:numPr>
          <w:ilvl w:val="0"/>
          <w:numId w:val="17"/>
        </w:numPr>
        <w:tabs>
          <w:tab w:pos="3173" w:val="left" w:leader="none"/>
          <w:tab w:pos="3174" w:val="left" w:leader="none"/>
        </w:tabs>
        <w:spacing w:line="240" w:lineRule="auto" w:before="115" w:after="0"/>
        <w:ind w:left="3173" w:right="0" w:hanging="735"/>
        <w:jc w:val="left"/>
        <w:rPr>
          <w:sz w:val="21"/>
        </w:rPr>
      </w:pPr>
      <w:r>
        <w:rPr>
          <w:b/>
          <w:spacing w:val="-1"/>
          <w:sz w:val="21"/>
        </w:rPr>
        <w:t>语言能力或咀嚼吞咽能力完全丧失</w:t>
      </w:r>
      <w:r>
        <w:rPr>
          <w:spacing w:val="-18"/>
          <w:sz w:val="21"/>
        </w:rPr>
        <w:t>(见 </w:t>
      </w:r>
      <w:r>
        <w:rPr>
          <w:sz w:val="21"/>
        </w:rPr>
        <w:t>11.23)；</w:t>
      </w:r>
    </w:p>
    <w:p>
      <w:pPr>
        <w:pStyle w:val="ListParagraph"/>
        <w:numPr>
          <w:ilvl w:val="0"/>
          <w:numId w:val="17"/>
        </w:numPr>
        <w:tabs>
          <w:tab w:pos="3162" w:val="left" w:leader="none"/>
        </w:tabs>
        <w:spacing w:line="273" w:lineRule="auto" w:before="113" w:after="0"/>
        <w:ind w:left="3159" w:right="221" w:hanging="721"/>
        <w:jc w:val="left"/>
        <w:rPr>
          <w:sz w:val="21"/>
        </w:rPr>
      </w:pPr>
      <w:r>
        <w:rPr>
          <w:spacing w:val="-5"/>
          <w:sz w:val="21"/>
        </w:rPr>
        <w:t>自主生活能力完全丧失，无法独立完成</w:t>
      </w:r>
      <w:r>
        <w:rPr>
          <w:b/>
          <w:spacing w:val="-2"/>
          <w:sz w:val="21"/>
        </w:rPr>
        <w:t>六项基本日常生活活动</w:t>
      </w:r>
      <w:r>
        <w:rPr>
          <w:spacing w:val="-13"/>
          <w:sz w:val="21"/>
        </w:rPr>
        <w:t>(见 </w:t>
      </w:r>
      <w:r>
        <w:rPr>
          <w:sz w:val="21"/>
        </w:rPr>
        <w:t>11.24) </w:t>
      </w:r>
      <w:r>
        <w:rPr>
          <w:spacing w:val="-3"/>
          <w:sz w:val="21"/>
        </w:rPr>
        <w:t>中的三项或三项以上。</w:t>
      </w:r>
    </w:p>
    <w:p>
      <w:pPr>
        <w:pStyle w:val="BodyText"/>
        <w:spacing w:before="9"/>
        <w:rPr>
          <w:sz w:val="16"/>
        </w:rPr>
      </w:pPr>
    </w:p>
    <w:p>
      <w:pPr>
        <w:spacing w:after="0"/>
        <w:rPr>
          <w:sz w:val="16"/>
        </w:rPr>
        <w:sectPr>
          <w:pgSz w:w="11910" w:h="16840"/>
          <w:pgMar w:top="1160" w:bottom="280" w:left="1020" w:right="840"/>
        </w:sectPr>
      </w:pPr>
    </w:p>
    <w:p>
      <w:pPr>
        <w:pStyle w:val="Heading2"/>
        <w:numPr>
          <w:ilvl w:val="1"/>
          <w:numId w:val="7"/>
        </w:numPr>
        <w:tabs>
          <w:tab w:pos="908" w:val="left" w:leader="none"/>
        </w:tabs>
        <w:spacing w:line="273" w:lineRule="auto" w:before="36" w:after="0"/>
        <w:ind w:left="907" w:right="0" w:hanging="795"/>
        <w:jc w:val="both"/>
      </w:pPr>
      <w:r>
        <w:rPr/>
        <w:t>重大器官移植术或造血干细胞移植术</w:t>
      </w:r>
    </w:p>
    <w:p>
      <w:pPr>
        <w:pStyle w:val="BodyText"/>
        <w:spacing w:line="273" w:lineRule="auto"/>
        <w:ind w:left="112" w:right="248"/>
        <w:jc w:val="both"/>
      </w:pPr>
      <w:r>
        <w:rPr/>
        <w:br w:type="column"/>
      </w:r>
      <w:r>
        <w:rPr/>
        <w:t>重大器官移植术，指因相应器官功能衰竭，已经实施了肾脏、肝脏、心脏或肺脏的异体移植手术。</w:t>
      </w:r>
    </w:p>
    <w:p>
      <w:pPr>
        <w:pStyle w:val="BodyText"/>
        <w:spacing w:line="271" w:lineRule="auto" w:before="86"/>
        <w:ind w:left="112" w:right="248"/>
        <w:jc w:val="both"/>
      </w:pPr>
      <w:r>
        <w:rPr/>
        <w:t>造血干细胞移植术，指因造血功能损害或造血系统恶性肿瘤，已经实施了造血干细胞（包括骨髓造血干细胞、外周血造血干细胞和脐血造血干细胞）的异体移植手术。</w:t>
      </w:r>
    </w:p>
    <w:p>
      <w:pPr>
        <w:spacing w:after="0" w:line="271" w:lineRule="auto"/>
        <w:jc w:val="both"/>
        <w:sectPr>
          <w:type w:val="continuous"/>
          <w:pgSz w:w="11910" w:h="16840"/>
          <w:pgMar w:top="1120" w:bottom="280" w:left="1020" w:right="840"/>
          <w:cols w:num="2" w:equalWidth="0">
            <w:col w:w="2175" w:space="151"/>
            <w:col w:w="7724"/>
          </w:cols>
        </w:sectPr>
      </w:pPr>
    </w:p>
    <w:p>
      <w:pPr>
        <w:pStyle w:val="BodyText"/>
        <w:spacing w:before="0"/>
        <w:rPr>
          <w:sz w:val="17"/>
        </w:rPr>
      </w:pPr>
    </w:p>
    <w:p>
      <w:pPr>
        <w:spacing w:after="0"/>
        <w:rPr>
          <w:sz w:val="17"/>
        </w:rPr>
        <w:sectPr>
          <w:type w:val="continuous"/>
          <w:pgSz w:w="11910" w:h="16840"/>
          <w:pgMar w:top="1120" w:bottom="280" w:left="1020" w:right="840"/>
        </w:sectPr>
      </w:pPr>
    </w:p>
    <w:p>
      <w:pPr>
        <w:pStyle w:val="Heading2"/>
        <w:numPr>
          <w:ilvl w:val="1"/>
          <w:numId w:val="7"/>
        </w:numPr>
        <w:tabs>
          <w:tab w:pos="908" w:val="left" w:leader="none"/>
        </w:tabs>
        <w:spacing w:line="273" w:lineRule="auto" w:before="36" w:after="0"/>
        <w:ind w:left="907" w:right="0" w:hanging="795"/>
        <w:jc w:val="both"/>
      </w:pPr>
      <w:r>
        <w:rPr/>
        <w:t>冠状动脉搭桥术（或称冠状动脉旁路移植术）</w:t>
      </w:r>
    </w:p>
    <w:p>
      <w:pPr>
        <w:pStyle w:val="BodyText"/>
        <w:ind w:left="112"/>
      </w:pPr>
      <w:r>
        <w:rPr/>
        <w:br w:type="column"/>
      </w:r>
      <w:r>
        <w:rPr/>
        <w:t>指为治疗严重的冠心病，实际实施了开胸进行的冠状动脉血管旁路移植的手术。</w:t>
      </w:r>
    </w:p>
    <w:p>
      <w:pPr>
        <w:pStyle w:val="BodyText"/>
        <w:spacing w:line="271" w:lineRule="auto" w:before="115"/>
        <w:ind w:left="112" w:right="248"/>
      </w:pPr>
      <w:r>
        <w:rPr>
          <w:rFonts w:ascii="黑体" w:eastAsia="黑体" w:hint="eastAsia"/>
        </w:rPr>
        <w:t>冠状动脉支架植入术、心导管球囊扩张术、激光射频技术及其它非开胸的介入手术、腔镜手术不在保障范围内</w:t>
      </w:r>
      <w:r>
        <w:rPr/>
        <w:t>。</w:t>
      </w:r>
    </w:p>
    <w:p>
      <w:pPr>
        <w:spacing w:after="0" w:line="271" w:lineRule="auto"/>
        <w:sectPr>
          <w:type w:val="continuous"/>
          <w:pgSz w:w="11910" w:h="16840"/>
          <w:pgMar w:top="1120" w:bottom="280" w:left="1020" w:right="840"/>
          <w:cols w:num="2" w:equalWidth="0">
            <w:col w:w="2175" w:space="151"/>
            <w:col w:w="7724"/>
          </w:cols>
        </w:sectPr>
      </w:pPr>
    </w:p>
    <w:p>
      <w:pPr>
        <w:pStyle w:val="BodyText"/>
        <w:spacing w:before="11"/>
        <w:rPr>
          <w:sz w:val="16"/>
        </w:rPr>
      </w:pPr>
    </w:p>
    <w:p>
      <w:pPr>
        <w:spacing w:after="0"/>
        <w:rPr>
          <w:sz w:val="16"/>
        </w:rPr>
        <w:sectPr>
          <w:type w:val="continuous"/>
          <w:pgSz w:w="11910" w:h="16840"/>
          <w:pgMar w:top="1120" w:bottom="280" w:left="1020" w:right="840"/>
        </w:sectPr>
      </w:pPr>
    </w:p>
    <w:p>
      <w:pPr>
        <w:pStyle w:val="Heading2"/>
        <w:numPr>
          <w:ilvl w:val="1"/>
          <w:numId w:val="7"/>
        </w:numPr>
        <w:tabs>
          <w:tab w:pos="907" w:val="left" w:leader="none"/>
          <w:tab w:pos="908" w:val="left" w:leader="none"/>
        </w:tabs>
        <w:spacing w:line="240" w:lineRule="auto" w:before="36" w:after="0"/>
        <w:ind w:left="907" w:right="0" w:hanging="795"/>
        <w:jc w:val="left"/>
      </w:pPr>
      <w:r>
        <w:rPr/>
        <w:t>终末期肾病</w:t>
      </w:r>
    </w:p>
    <w:p>
      <w:pPr>
        <w:spacing w:line="273" w:lineRule="auto" w:before="34"/>
        <w:ind w:left="907" w:right="0" w:firstLine="0"/>
        <w:jc w:val="both"/>
        <w:rPr>
          <w:b/>
          <w:sz w:val="21"/>
        </w:rPr>
      </w:pPr>
      <w:r>
        <w:rPr>
          <w:b/>
          <w:sz w:val="21"/>
        </w:rPr>
        <w:t>（或称慢性肾功能衰竭尿毒症期）</w:t>
      </w:r>
    </w:p>
    <w:p>
      <w:pPr>
        <w:pStyle w:val="BodyText"/>
        <w:spacing w:line="271" w:lineRule="auto"/>
        <w:ind w:left="112" w:right="221"/>
      </w:pPr>
      <w:r>
        <w:rPr/>
        <w:br w:type="column"/>
      </w:r>
      <w:r>
        <w:rPr>
          <w:spacing w:val="-9"/>
        </w:rPr>
        <w:t>指双肾功能慢性不可逆性衰竭，达到尿毒症期，经诊断后已经进行了至少 </w:t>
      </w:r>
      <w:r>
        <w:rPr/>
        <w:t>90</w:t>
      </w:r>
      <w:r>
        <w:rPr>
          <w:spacing w:val="-15"/>
        </w:rPr>
        <w:t> 天的</w:t>
      </w:r>
      <w:r>
        <w:rPr>
          <w:spacing w:val="-3"/>
        </w:rPr>
        <w:t>规律性透析治疗或实施了肾脏移植手术。</w:t>
      </w:r>
    </w:p>
    <w:p>
      <w:pPr>
        <w:spacing w:after="0" w:line="271" w:lineRule="auto"/>
        <w:sectPr>
          <w:type w:val="continuous"/>
          <w:pgSz w:w="11910" w:h="16840"/>
          <w:pgMar w:top="1120" w:bottom="280" w:left="1020" w:right="840"/>
          <w:cols w:num="2" w:equalWidth="0">
            <w:col w:w="2175" w:space="151"/>
            <w:col w:w="7724"/>
          </w:cols>
        </w:sectPr>
      </w:pPr>
    </w:p>
    <w:p>
      <w:pPr>
        <w:pStyle w:val="BodyText"/>
        <w:spacing w:before="11"/>
        <w:rPr>
          <w:sz w:val="16"/>
        </w:rPr>
      </w:pPr>
    </w:p>
    <w:p>
      <w:pPr>
        <w:pStyle w:val="ListParagraph"/>
        <w:numPr>
          <w:ilvl w:val="1"/>
          <w:numId w:val="7"/>
        </w:numPr>
        <w:tabs>
          <w:tab w:pos="907" w:val="left" w:leader="none"/>
          <w:tab w:pos="908" w:val="left" w:leader="none"/>
          <w:tab w:pos="2438" w:val="left" w:leader="none"/>
        </w:tabs>
        <w:spacing w:line="271" w:lineRule="auto" w:before="36" w:after="0"/>
        <w:ind w:left="2438" w:right="248" w:hanging="2326"/>
        <w:jc w:val="left"/>
        <w:rPr>
          <w:sz w:val="21"/>
        </w:rPr>
      </w:pPr>
      <w:r>
        <w:rPr>
          <w:b/>
          <w:sz w:val="21"/>
        </w:rPr>
        <w:t>多个肢体缺失</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两个</w:t>
      </w:r>
      <w:r>
        <w:rPr>
          <w:spacing w:val="-3"/>
          <w:sz w:val="21"/>
        </w:rPr>
        <w:t>或</w:t>
      </w:r>
      <w:r>
        <w:rPr>
          <w:sz w:val="21"/>
        </w:rPr>
        <w:t>两</w:t>
      </w:r>
      <w:r>
        <w:rPr>
          <w:spacing w:val="-3"/>
          <w:sz w:val="21"/>
        </w:rPr>
        <w:t>个</w:t>
      </w:r>
      <w:r>
        <w:rPr>
          <w:sz w:val="21"/>
        </w:rPr>
        <w:t>以</w:t>
      </w:r>
      <w:r>
        <w:rPr>
          <w:spacing w:val="-3"/>
          <w:sz w:val="21"/>
        </w:rPr>
        <w:t>上</w:t>
      </w:r>
      <w:r>
        <w:rPr>
          <w:sz w:val="21"/>
        </w:rPr>
        <w:t>肢</w:t>
      </w:r>
      <w:r>
        <w:rPr>
          <w:spacing w:val="-3"/>
          <w:sz w:val="21"/>
        </w:rPr>
        <w:t>体</w:t>
      </w:r>
      <w:r>
        <w:rPr>
          <w:sz w:val="21"/>
        </w:rPr>
        <w:t>自</w:t>
      </w:r>
      <w:r>
        <w:rPr>
          <w:spacing w:val="-3"/>
          <w:sz w:val="21"/>
        </w:rPr>
        <w:t>腕</w:t>
      </w:r>
      <w:r>
        <w:rPr>
          <w:sz w:val="21"/>
        </w:rPr>
        <w:t>关节</w:t>
      </w:r>
      <w:r>
        <w:rPr>
          <w:spacing w:val="-3"/>
          <w:sz w:val="21"/>
        </w:rPr>
        <w:t>或</w:t>
      </w:r>
      <w:r>
        <w:rPr>
          <w:sz w:val="21"/>
        </w:rPr>
        <w:t>踝</w:t>
      </w:r>
      <w:r>
        <w:rPr>
          <w:spacing w:val="-3"/>
          <w:sz w:val="21"/>
        </w:rPr>
        <w:t>关</w:t>
      </w:r>
      <w:r>
        <w:rPr>
          <w:sz w:val="21"/>
        </w:rPr>
        <w:t>节</w:t>
      </w:r>
      <w:r>
        <w:rPr>
          <w:spacing w:val="-3"/>
          <w:sz w:val="21"/>
        </w:rPr>
        <w:t>近</w:t>
      </w:r>
      <w:r>
        <w:rPr>
          <w:sz w:val="21"/>
        </w:rPr>
        <w:t>端</w:t>
      </w:r>
      <w:r>
        <w:rPr>
          <w:spacing w:val="-3"/>
          <w:sz w:val="21"/>
        </w:rPr>
        <w:t>（</w:t>
      </w:r>
      <w:r>
        <w:rPr>
          <w:sz w:val="21"/>
        </w:rPr>
        <w:t>靠</w:t>
      </w:r>
      <w:r>
        <w:rPr>
          <w:spacing w:val="-3"/>
          <w:sz w:val="21"/>
        </w:rPr>
        <w:t>近</w:t>
      </w:r>
      <w:r>
        <w:rPr>
          <w:sz w:val="21"/>
        </w:rPr>
        <w:t>躯干 端）</w:t>
      </w:r>
      <w:r>
        <w:rPr>
          <w:spacing w:val="-3"/>
          <w:sz w:val="21"/>
        </w:rPr>
        <w:t>以</w:t>
      </w:r>
      <w:r>
        <w:rPr>
          <w:sz w:val="21"/>
        </w:rPr>
        <w:t>上</w:t>
      </w:r>
      <w:r>
        <w:rPr>
          <w:spacing w:val="-3"/>
          <w:sz w:val="21"/>
        </w:rPr>
        <w:t>完</w:t>
      </w:r>
      <w:r>
        <w:rPr>
          <w:sz w:val="21"/>
        </w:rPr>
        <w:t>全</w:t>
      </w:r>
      <w:r>
        <w:rPr>
          <w:spacing w:val="-3"/>
          <w:sz w:val="21"/>
        </w:rPr>
        <w:t>性</w:t>
      </w:r>
      <w:r>
        <w:rPr>
          <w:sz w:val="21"/>
        </w:rPr>
        <w:t>断</w:t>
      </w:r>
      <w:r>
        <w:rPr>
          <w:spacing w:val="-3"/>
          <w:sz w:val="21"/>
        </w:rPr>
        <w:t>离</w:t>
      </w:r>
      <w:r>
        <w:rPr>
          <w:sz w:val="21"/>
        </w:rPr>
        <w:t>。</w:t>
      </w:r>
    </w:p>
    <w:p>
      <w:pPr>
        <w:pStyle w:val="BodyText"/>
        <w:spacing w:before="0"/>
        <w:rPr>
          <w:sz w:val="17"/>
        </w:rPr>
      </w:pPr>
    </w:p>
    <w:p>
      <w:pPr>
        <w:spacing w:after="0"/>
        <w:rPr>
          <w:sz w:val="17"/>
        </w:rPr>
        <w:sectPr>
          <w:type w:val="continuous"/>
          <w:pgSz w:w="11910" w:h="16840"/>
          <w:pgMar w:top="1120" w:bottom="280" w:left="1020" w:right="840"/>
        </w:sectPr>
      </w:pPr>
    </w:p>
    <w:p>
      <w:pPr>
        <w:pStyle w:val="Heading2"/>
        <w:numPr>
          <w:ilvl w:val="1"/>
          <w:numId w:val="7"/>
        </w:numPr>
        <w:tabs>
          <w:tab w:pos="907" w:val="left" w:leader="none"/>
          <w:tab w:pos="908" w:val="left" w:leader="none"/>
        </w:tabs>
        <w:spacing w:line="273" w:lineRule="auto" w:before="37" w:after="0"/>
        <w:ind w:left="907" w:right="0" w:hanging="795"/>
        <w:jc w:val="left"/>
      </w:pPr>
      <w:r>
        <w:rPr/>
        <w:t>急性或亚急性重症肝炎</w:t>
      </w:r>
    </w:p>
    <w:p>
      <w:pPr>
        <w:pStyle w:val="BodyText"/>
        <w:spacing w:line="273" w:lineRule="auto" w:before="37"/>
        <w:ind w:left="112" w:right="248"/>
      </w:pPr>
      <w:r>
        <w:rPr/>
        <w:br w:type="column"/>
      </w:r>
      <w:r>
        <w:rPr/>
        <w:t>指因肝炎病毒感染引起肝脏组织弥漫性坏死，导致急性肝功能衰竭，且经血清学或病毒学检查证实，并须满足下列全部条件：</w:t>
      </w:r>
    </w:p>
    <w:p>
      <w:pPr>
        <w:pStyle w:val="ListParagraph"/>
        <w:numPr>
          <w:ilvl w:val="0"/>
          <w:numId w:val="18"/>
        </w:numPr>
        <w:tabs>
          <w:tab w:pos="850" w:val="left" w:leader="none"/>
          <w:tab w:pos="851" w:val="left" w:leader="none"/>
        </w:tabs>
        <w:spacing w:line="240" w:lineRule="auto" w:before="87" w:after="0"/>
        <w:ind w:left="850" w:right="0" w:hanging="738"/>
        <w:jc w:val="left"/>
        <w:rPr>
          <w:sz w:val="21"/>
        </w:rPr>
      </w:pPr>
      <w:r>
        <w:rPr>
          <w:spacing w:val="-3"/>
          <w:sz w:val="21"/>
        </w:rPr>
        <w:t>重度黄疸或黄疸迅速加重；</w:t>
      </w:r>
    </w:p>
    <w:p>
      <w:pPr>
        <w:pStyle w:val="ListParagraph"/>
        <w:numPr>
          <w:ilvl w:val="0"/>
          <w:numId w:val="18"/>
        </w:numPr>
        <w:tabs>
          <w:tab w:pos="850" w:val="left" w:leader="none"/>
          <w:tab w:pos="851" w:val="left" w:leader="none"/>
        </w:tabs>
        <w:spacing w:line="240" w:lineRule="auto" w:before="114" w:after="0"/>
        <w:ind w:left="850" w:right="0" w:hanging="738"/>
        <w:jc w:val="left"/>
        <w:rPr>
          <w:sz w:val="21"/>
        </w:rPr>
      </w:pPr>
      <w:r>
        <w:rPr>
          <w:spacing w:val="-3"/>
          <w:sz w:val="21"/>
        </w:rPr>
        <w:t>肝性脑病；</w:t>
      </w:r>
    </w:p>
    <w:p>
      <w:pPr>
        <w:pStyle w:val="ListParagraph"/>
        <w:numPr>
          <w:ilvl w:val="0"/>
          <w:numId w:val="18"/>
        </w:numPr>
        <w:tabs>
          <w:tab w:pos="850" w:val="left" w:leader="none"/>
          <w:tab w:pos="851" w:val="left" w:leader="none"/>
        </w:tabs>
        <w:spacing w:line="240" w:lineRule="auto" w:before="116" w:after="0"/>
        <w:ind w:left="850" w:right="0" w:hanging="738"/>
        <w:jc w:val="left"/>
        <w:rPr>
          <w:sz w:val="21"/>
        </w:rPr>
      </w:pPr>
      <w:r>
        <w:rPr>
          <w:sz w:val="21"/>
        </w:rPr>
        <w:t>B</w:t>
      </w:r>
      <w:r>
        <w:rPr>
          <w:spacing w:val="-7"/>
          <w:sz w:val="21"/>
        </w:rPr>
        <w:t> 超或其它影像学检查显示肝脏体积急速萎缩；</w:t>
      </w:r>
    </w:p>
    <w:p>
      <w:pPr>
        <w:pStyle w:val="ListParagraph"/>
        <w:numPr>
          <w:ilvl w:val="0"/>
          <w:numId w:val="18"/>
        </w:numPr>
        <w:tabs>
          <w:tab w:pos="850" w:val="left" w:leader="none"/>
          <w:tab w:pos="851" w:val="left" w:leader="none"/>
        </w:tabs>
        <w:spacing w:line="240" w:lineRule="auto" w:before="114" w:after="0"/>
        <w:ind w:left="850" w:right="0" w:hanging="738"/>
        <w:jc w:val="left"/>
        <w:rPr>
          <w:sz w:val="21"/>
        </w:rPr>
      </w:pPr>
      <w:r>
        <w:rPr>
          <w:spacing w:val="-3"/>
          <w:sz w:val="21"/>
        </w:rPr>
        <w:t>肝功能指标进行性恶化。</w:t>
      </w:r>
    </w:p>
    <w:p>
      <w:pPr>
        <w:spacing w:after="0" w:line="240" w:lineRule="auto"/>
        <w:jc w:val="left"/>
        <w:rPr>
          <w:sz w:val="21"/>
        </w:rPr>
        <w:sectPr>
          <w:type w:val="continuous"/>
          <w:pgSz w:w="11910" w:h="16840"/>
          <w:pgMar w:top="1120" w:bottom="280" w:left="1020" w:right="840"/>
          <w:cols w:num="2" w:equalWidth="0">
            <w:col w:w="2175" w:space="151"/>
            <w:col w:w="7724"/>
          </w:cols>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585"/>
        <w:gridCol w:w="7671"/>
      </w:tblGrid>
      <w:tr>
        <w:trPr>
          <w:trHeight w:val="261" w:hRule="atLeast"/>
        </w:trPr>
        <w:tc>
          <w:tcPr>
            <w:tcW w:w="659" w:type="dxa"/>
          </w:tcPr>
          <w:p>
            <w:pPr>
              <w:pStyle w:val="TableParagraph"/>
              <w:spacing w:line="211" w:lineRule="exact"/>
              <w:ind w:left="50"/>
              <w:rPr>
                <w:b/>
                <w:sz w:val="21"/>
              </w:rPr>
            </w:pPr>
            <w:r>
              <w:rPr>
                <w:b/>
                <w:sz w:val="21"/>
              </w:rPr>
              <w:t>9.9</w:t>
            </w:r>
          </w:p>
        </w:tc>
        <w:tc>
          <w:tcPr>
            <w:tcW w:w="1585" w:type="dxa"/>
          </w:tcPr>
          <w:p>
            <w:pPr>
              <w:pStyle w:val="TableParagraph"/>
              <w:spacing w:line="211" w:lineRule="exact"/>
              <w:ind w:left="185"/>
              <w:rPr>
                <w:b/>
                <w:sz w:val="21"/>
              </w:rPr>
            </w:pPr>
            <w:r>
              <w:rPr>
                <w:b/>
                <w:sz w:val="21"/>
              </w:rPr>
              <w:t>良性脑肿瘤</w:t>
            </w:r>
          </w:p>
        </w:tc>
        <w:tc>
          <w:tcPr>
            <w:tcW w:w="7671" w:type="dxa"/>
          </w:tcPr>
          <w:p>
            <w:pPr>
              <w:pStyle w:val="TableParagraph"/>
              <w:spacing w:line="211" w:lineRule="exact"/>
              <w:ind w:left="131"/>
              <w:rPr>
                <w:sz w:val="21"/>
              </w:rPr>
            </w:pPr>
            <w:r>
              <w:rPr>
                <w:spacing w:val="-9"/>
                <w:sz w:val="21"/>
              </w:rPr>
              <w:t>指脑的良性肿瘤，已经引起颅内压增高，临床表现为视神经乳头水肿、精神症状、</w:t>
            </w:r>
          </w:p>
        </w:tc>
      </w:tr>
      <w:tr>
        <w:trPr>
          <w:trHeight w:val="312" w:hRule="atLeast"/>
        </w:trPr>
        <w:tc>
          <w:tcPr>
            <w:tcW w:w="659" w:type="dxa"/>
          </w:tcPr>
          <w:p>
            <w:pPr>
              <w:pStyle w:val="TableParagraph"/>
              <w:rPr>
                <w:rFonts w:ascii="Times New Roman"/>
                <w:sz w:val="20"/>
              </w:rPr>
            </w:pPr>
          </w:p>
        </w:tc>
        <w:tc>
          <w:tcPr>
            <w:tcW w:w="1585" w:type="dxa"/>
          </w:tcPr>
          <w:p>
            <w:pPr>
              <w:pStyle w:val="TableParagraph"/>
              <w:rPr>
                <w:rFonts w:ascii="Times New Roman"/>
                <w:sz w:val="20"/>
              </w:rPr>
            </w:pPr>
          </w:p>
        </w:tc>
        <w:tc>
          <w:tcPr>
            <w:tcW w:w="7671" w:type="dxa"/>
          </w:tcPr>
          <w:p>
            <w:pPr>
              <w:pStyle w:val="TableParagraph"/>
              <w:spacing w:line="261" w:lineRule="exact"/>
              <w:ind w:left="131"/>
              <w:rPr>
                <w:sz w:val="21"/>
              </w:rPr>
            </w:pP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p>
        </w:tc>
      </w:tr>
      <w:tr>
        <w:trPr>
          <w:trHeight w:val="1607" w:hRule="atLeast"/>
        </w:trPr>
        <w:tc>
          <w:tcPr>
            <w:tcW w:w="659" w:type="dxa"/>
          </w:tcPr>
          <w:p>
            <w:pPr>
              <w:pStyle w:val="TableParagraph"/>
              <w:rPr>
                <w:rFonts w:ascii="Times New Roman"/>
                <w:sz w:val="20"/>
              </w:rPr>
            </w:pPr>
          </w:p>
        </w:tc>
        <w:tc>
          <w:tcPr>
            <w:tcW w:w="1585" w:type="dxa"/>
          </w:tcPr>
          <w:p>
            <w:pPr>
              <w:pStyle w:val="TableParagraph"/>
              <w:rPr>
                <w:rFonts w:ascii="Times New Roman"/>
                <w:sz w:val="20"/>
              </w:rPr>
            </w:pPr>
          </w:p>
        </w:tc>
        <w:tc>
          <w:tcPr>
            <w:tcW w:w="7671" w:type="dxa"/>
          </w:tcPr>
          <w:p>
            <w:pPr>
              <w:pStyle w:val="TableParagraph"/>
              <w:spacing w:line="262" w:lineRule="exact"/>
              <w:ind w:left="131"/>
              <w:rPr>
                <w:sz w:val="21"/>
              </w:rPr>
            </w:pPr>
            <w:r>
              <w:rPr>
                <w:sz w:val="21"/>
              </w:rPr>
              <w:t>或正电子发射断层扫描（PET）等影像学检查证实，并须满足下列至少一项条件：</w:t>
            </w:r>
          </w:p>
          <w:p>
            <w:pPr>
              <w:pStyle w:val="TableParagraph"/>
              <w:numPr>
                <w:ilvl w:val="0"/>
                <w:numId w:val="19"/>
              </w:numPr>
              <w:tabs>
                <w:tab w:pos="869" w:val="left" w:leader="none"/>
                <w:tab w:pos="870" w:val="left" w:leader="none"/>
              </w:tabs>
              <w:spacing w:line="240" w:lineRule="auto" w:before="116" w:after="0"/>
              <w:ind w:left="869" w:right="0" w:hanging="737"/>
              <w:jc w:val="left"/>
              <w:rPr>
                <w:sz w:val="21"/>
              </w:rPr>
            </w:pPr>
            <w:r>
              <w:rPr>
                <w:spacing w:val="-3"/>
                <w:sz w:val="21"/>
              </w:rPr>
              <w:t>实际实施了开颅进行的脑肿瘤完全切除或部分切除的手术；</w:t>
            </w:r>
          </w:p>
          <w:p>
            <w:pPr>
              <w:pStyle w:val="TableParagraph"/>
              <w:numPr>
                <w:ilvl w:val="0"/>
                <w:numId w:val="19"/>
              </w:numPr>
              <w:tabs>
                <w:tab w:pos="869" w:val="left" w:leader="none"/>
                <w:tab w:pos="870" w:val="left" w:leader="none"/>
              </w:tabs>
              <w:spacing w:line="240" w:lineRule="auto" w:before="113" w:after="0"/>
              <w:ind w:left="869" w:right="0" w:hanging="737"/>
              <w:jc w:val="left"/>
              <w:rPr>
                <w:sz w:val="21"/>
              </w:rPr>
            </w:pPr>
            <w:r>
              <w:rPr>
                <w:spacing w:val="-3"/>
                <w:sz w:val="21"/>
              </w:rPr>
              <w:t>实际实施了对脑肿瘤进行的放射治疗。</w:t>
            </w:r>
          </w:p>
          <w:p>
            <w:pPr>
              <w:pStyle w:val="TableParagraph"/>
              <w:spacing w:before="115"/>
              <w:ind w:left="131"/>
              <w:rPr>
                <w:sz w:val="21"/>
              </w:rPr>
            </w:pPr>
            <w:r>
              <w:rPr>
                <w:rFonts w:ascii="黑体" w:eastAsia="黑体" w:hint="eastAsia"/>
                <w:sz w:val="21"/>
              </w:rPr>
              <w:t>脑垂体瘤、脑囊肿、脑血管性疾病不在保障范围内</w:t>
            </w:r>
            <w:r>
              <w:rPr>
                <w:sz w:val="21"/>
              </w:rPr>
              <w:t>。</w:t>
            </w:r>
          </w:p>
        </w:tc>
      </w:tr>
      <w:tr>
        <w:trPr>
          <w:trHeight w:val="385" w:hRule="atLeast"/>
        </w:trPr>
        <w:tc>
          <w:tcPr>
            <w:tcW w:w="659" w:type="dxa"/>
          </w:tcPr>
          <w:p>
            <w:pPr>
              <w:pStyle w:val="TableParagraph"/>
              <w:spacing w:line="255" w:lineRule="exact" w:before="110"/>
              <w:ind w:left="50"/>
              <w:rPr>
                <w:b/>
                <w:sz w:val="21"/>
              </w:rPr>
            </w:pPr>
            <w:r>
              <w:rPr>
                <w:b/>
                <w:sz w:val="21"/>
              </w:rPr>
              <w:t>9.10</w:t>
            </w:r>
          </w:p>
        </w:tc>
        <w:tc>
          <w:tcPr>
            <w:tcW w:w="1585" w:type="dxa"/>
          </w:tcPr>
          <w:p>
            <w:pPr>
              <w:pStyle w:val="TableParagraph"/>
              <w:spacing w:line="255" w:lineRule="exact" w:before="110"/>
              <w:ind w:left="185"/>
              <w:rPr>
                <w:b/>
                <w:sz w:val="21"/>
              </w:rPr>
            </w:pPr>
            <w:r>
              <w:rPr>
                <w:b/>
                <w:sz w:val="21"/>
              </w:rPr>
              <w:t>慢性肝功能衰</w:t>
            </w:r>
          </w:p>
        </w:tc>
        <w:tc>
          <w:tcPr>
            <w:tcW w:w="7671" w:type="dxa"/>
          </w:tcPr>
          <w:p>
            <w:pPr>
              <w:pStyle w:val="TableParagraph"/>
              <w:spacing w:line="255" w:lineRule="exact" w:before="110"/>
              <w:ind w:left="131"/>
              <w:rPr>
                <w:sz w:val="21"/>
              </w:rPr>
            </w:pPr>
            <w:r>
              <w:rPr>
                <w:sz w:val="21"/>
              </w:rPr>
              <w:t>指因慢性肝脏疾病导致肝功能衰竭。须满足下列全部条件：</w:t>
            </w:r>
          </w:p>
        </w:tc>
      </w:tr>
    </w:tbl>
    <w:p>
      <w:pPr>
        <w:pStyle w:val="BodyText"/>
        <w:spacing w:before="4"/>
        <w:rPr>
          <w:sz w:val="5"/>
        </w:rPr>
      </w:pPr>
    </w:p>
    <w:p>
      <w:pPr>
        <w:spacing w:after="0"/>
        <w:rPr>
          <w:sz w:val="5"/>
        </w:rPr>
        <w:sectPr>
          <w:pgSz w:w="11910" w:h="16840"/>
          <w:pgMar w:top="1240" w:bottom="280" w:left="980" w:right="800"/>
        </w:sectPr>
      </w:pPr>
    </w:p>
    <w:p>
      <w:pPr>
        <w:pStyle w:val="Heading2"/>
        <w:spacing w:line="247" w:lineRule="exact" w:before="0"/>
        <w:ind w:left="947"/>
      </w:pPr>
      <w:r>
        <w:rPr/>
        <w:t>竭失代偿期</w:t>
      </w:r>
    </w:p>
    <w:p>
      <w:pPr>
        <w:pStyle w:val="ListParagraph"/>
        <w:numPr>
          <w:ilvl w:val="1"/>
          <w:numId w:val="18"/>
        </w:numPr>
        <w:tabs>
          <w:tab w:pos="1172" w:val="left" w:leader="none"/>
          <w:tab w:pos="1173" w:val="left" w:leader="none"/>
        </w:tabs>
        <w:spacing w:line="240" w:lineRule="auto" w:before="51" w:after="0"/>
        <w:ind w:left="1172" w:right="0" w:hanging="737"/>
        <w:jc w:val="left"/>
        <w:rPr>
          <w:sz w:val="21"/>
        </w:rPr>
      </w:pPr>
      <w:r>
        <w:rPr>
          <w:spacing w:val="-3"/>
          <w:w w:val="100"/>
          <w:sz w:val="21"/>
        </w:rPr>
        <w:br w:type="column"/>
      </w:r>
      <w:r>
        <w:rPr>
          <w:spacing w:val="-3"/>
          <w:sz w:val="21"/>
        </w:rPr>
        <w:t>持续性黄疸；</w:t>
      </w:r>
    </w:p>
    <w:p>
      <w:pPr>
        <w:pStyle w:val="ListParagraph"/>
        <w:numPr>
          <w:ilvl w:val="1"/>
          <w:numId w:val="18"/>
        </w:numPr>
        <w:tabs>
          <w:tab w:pos="1172" w:val="left" w:leader="none"/>
          <w:tab w:pos="1173" w:val="left" w:leader="none"/>
        </w:tabs>
        <w:spacing w:line="240" w:lineRule="auto" w:before="113" w:after="0"/>
        <w:ind w:left="1172" w:right="0" w:hanging="737"/>
        <w:jc w:val="left"/>
        <w:rPr>
          <w:sz w:val="21"/>
        </w:rPr>
      </w:pPr>
      <w:r>
        <w:rPr>
          <w:spacing w:val="-2"/>
          <w:sz w:val="21"/>
        </w:rPr>
        <w:t>腹水；</w:t>
      </w:r>
    </w:p>
    <w:p>
      <w:pPr>
        <w:pStyle w:val="ListParagraph"/>
        <w:numPr>
          <w:ilvl w:val="1"/>
          <w:numId w:val="18"/>
        </w:numPr>
        <w:tabs>
          <w:tab w:pos="1172" w:val="left" w:leader="none"/>
          <w:tab w:pos="1173" w:val="left" w:leader="none"/>
        </w:tabs>
        <w:spacing w:line="240" w:lineRule="auto" w:before="116" w:after="0"/>
        <w:ind w:left="1172" w:right="0" w:hanging="737"/>
        <w:jc w:val="left"/>
        <w:rPr>
          <w:sz w:val="21"/>
        </w:rPr>
      </w:pPr>
      <w:r>
        <w:rPr>
          <w:spacing w:val="-3"/>
          <w:sz w:val="21"/>
        </w:rPr>
        <w:t>肝性脑病；</w:t>
      </w:r>
    </w:p>
    <w:p>
      <w:pPr>
        <w:pStyle w:val="ListParagraph"/>
        <w:numPr>
          <w:ilvl w:val="1"/>
          <w:numId w:val="18"/>
        </w:numPr>
        <w:tabs>
          <w:tab w:pos="1172" w:val="left" w:leader="none"/>
          <w:tab w:pos="1173" w:val="left" w:leader="none"/>
        </w:tabs>
        <w:spacing w:line="240" w:lineRule="auto" w:before="114" w:after="0"/>
        <w:ind w:left="1172" w:right="0" w:hanging="737"/>
        <w:jc w:val="left"/>
        <w:rPr>
          <w:sz w:val="21"/>
        </w:rPr>
      </w:pPr>
      <w:r>
        <w:rPr>
          <w:spacing w:val="-3"/>
          <w:sz w:val="21"/>
        </w:rPr>
        <w:t>充血性脾肿大伴脾功能亢进或食管胃底静脉曲张。</w:t>
      </w:r>
    </w:p>
    <w:p>
      <w:pPr>
        <w:pStyle w:val="BodyText"/>
        <w:spacing w:before="117"/>
        <w:ind w:left="435"/>
        <w:rPr>
          <w:rFonts w:ascii="黑体" w:eastAsia="黑体" w:hint="eastAsia"/>
        </w:rPr>
      </w:pPr>
      <w:r>
        <w:rPr>
          <w:rFonts w:ascii="黑体" w:eastAsia="黑体" w:hint="eastAsia"/>
        </w:rPr>
        <w:t>因酗酒或药物滥用导致的肝功能衰竭不在保障范围内。</w:t>
      </w:r>
    </w:p>
    <w:p>
      <w:pPr>
        <w:spacing w:after="0"/>
        <w:rPr>
          <w:rFonts w:ascii="黑体" w:eastAsia="黑体" w:hint="eastAsia"/>
        </w:rPr>
        <w:sectPr>
          <w:type w:val="continuous"/>
          <w:pgSz w:w="11910" w:h="16840"/>
          <w:pgMar w:top="1120" w:bottom="280" w:left="980" w:right="800"/>
          <w:cols w:num="2" w:equalWidth="0">
            <w:col w:w="2004" w:space="40"/>
            <w:col w:w="8086"/>
          </w:cols>
        </w:sectPr>
      </w:pPr>
    </w:p>
    <w:p>
      <w:pPr>
        <w:pStyle w:val="BodyText"/>
        <w:spacing w:before="12"/>
        <w:rPr>
          <w:rFonts w:ascii="黑体"/>
          <w:sz w:val="18"/>
        </w:rPr>
      </w:pPr>
    </w:p>
    <w:p>
      <w:pPr>
        <w:spacing w:after="0"/>
        <w:rPr>
          <w:rFonts w:ascii="黑体"/>
          <w:sz w:val="18"/>
        </w:rPr>
        <w:sectPr>
          <w:type w:val="continuous"/>
          <w:pgSz w:w="11910" w:h="16840"/>
          <w:pgMar w:top="1120" w:bottom="280" w:left="980" w:right="800"/>
        </w:sectPr>
      </w:pPr>
    </w:p>
    <w:p>
      <w:pPr>
        <w:pStyle w:val="Heading2"/>
        <w:numPr>
          <w:ilvl w:val="1"/>
          <w:numId w:val="20"/>
        </w:numPr>
        <w:tabs>
          <w:tab w:pos="947" w:val="left" w:leader="none"/>
          <w:tab w:pos="948" w:val="left" w:leader="none"/>
        </w:tabs>
        <w:spacing w:line="240" w:lineRule="auto" w:before="36" w:after="0"/>
        <w:ind w:left="2478" w:right="0" w:hanging="2326"/>
        <w:jc w:val="left"/>
      </w:pPr>
      <w:r>
        <w:rPr/>
        <w:t>脑炎后遗症或</w:t>
      </w:r>
    </w:p>
    <w:p>
      <w:pPr>
        <w:spacing w:before="36"/>
        <w:ind w:left="947" w:right="0" w:firstLine="0"/>
        <w:jc w:val="left"/>
        <w:rPr>
          <w:b/>
          <w:sz w:val="21"/>
        </w:rPr>
      </w:pPr>
      <w:r>
        <w:rPr>
          <w:b/>
          <w:sz w:val="21"/>
        </w:rPr>
        <w:t>脑膜炎后遗症</w:t>
      </w:r>
    </w:p>
    <w:p>
      <w:pPr>
        <w:pStyle w:val="BodyText"/>
        <w:spacing w:line="273" w:lineRule="auto"/>
        <w:ind w:left="152" w:right="288"/>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21"/>
        </w:numPr>
        <w:tabs>
          <w:tab w:pos="890" w:val="left" w:leader="none"/>
          <w:tab w:pos="891" w:val="left" w:leader="none"/>
        </w:tabs>
        <w:spacing w:line="240" w:lineRule="auto" w:before="86" w:after="0"/>
        <w:ind w:left="873" w:right="0" w:hanging="721"/>
        <w:jc w:val="left"/>
        <w:rPr>
          <w:sz w:val="21"/>
        </w:rPr>
      </w:pPr>
      <w:r>
        <w:rPr>
          <w:spacing w:val="-3"/>
          <w:sz w:val="21"/>
        </w:rPr>
        <w:t>一肢或一肢以上肢体机能完全丧失；</w:t>
      </w:r>
    </w:p>
    <w:p>
      <w:pPr>
        <w:pStyle w:val="ListParagraph"/>
        <w:numPr>
          <w:ilvl w:val="0"/>
          <w:numId w:val="21"/>
        </w:numPr>
        <w:tabs>
          <w:tab w:pos="890" w:val="left" w:leader="none"/>
          <w:tab w:pos="891" w:val="left" w:leader="none"/>
        </w:tabs>
        <w:spacing w:line="240" w:lineRule="auto" w:before="113" w:after="0"/>
        <w:ind w:left="873" w:right="0" w:hanging="721"/>
        <w:jc w:val="left"/>
        <w:rPr>
          <w:sz w:val="21"/>
        </w:rPr>
      </w:pPr>
      <w:r>
        <w:rPr>
          <w:spacing w:val="-3"/>
          <w:sz w:val="21"/>
        </w:rPr>
        <w:t>语言能力或咀嚼吞咽能力完全丧失；</w:t>
      </w:r>
    </w:p>
    <w:p>
      <w:pPr>
        <w:pStyle w:val="ListParagraph"/>
        <w:numPr>
          <w:ilvl w:val="0"/>
          <w:numId w:val="21"/>
        </w:numPr>
        <w:tabs>
          <w:tab w:pos="855" w:val="left" w:leader="none"/>
        </w:tabs>
        <w:spacing w:line="271" w:lineRule="auto" w:before="115" w:after="0"/>
        <w:ind w:left="873" w:right="258" w:hanging="721"/>
        <w:jc w:val="left"/>
        <w:rPr>
          <w:sz w:val="21"/>
        </w:rPr>
      </w:pPr>
      <w:r>
        <w:rPr>
          <w:spacing w:val="-6"/>
          <w:sz w:val="21"/>
        </w:rPr>
        <w:t>自主生活能力完全丧失，无法独立完成六项基本日常生活活动中的三项或</w:t>
      </w:r>
      <w:r>
        <w:rPr>
          <w:spacing w:val="-4"/>
          <w:sz w:val="21"/>
        </w:rPr>
        <w:t>三项以上。</w:t>
      </w:r>
    </w:p>
    <w:p>
      <w:pPr>
        <w:spacing w:after="0" w:line="271" w:lineRule="auto"/>
        <w:jc w:val="left"/>
        <w:rPr>
          <w:sz w:val="21"/>
        </w:rPr>
        <w:sectPr>
          <w:type w:val="continuous"/>
          <w:pgSz w:w="11910" w:h="16840"/>
          <w:pgMar w:top="1120" w:bottom="280" w:left="980" w:right="800"/>
          <w:cols w:num="2" w:equalWidth="0">
            <w:col w:w="2215" w:space="111"/>
            <w:col w:w="7804"/>
          </w:cols>
        </w:sectPr>
      </w:pPr>
    </w:p>
    <w:p>
      <w:pPr>
        <w:pStyle w:val="BodyText"/>
        <w:spacing w:before="0"/>
        <w:rPr>
          <w:sz w:val="17"/>
        </w:rPr>
      </w:pPr>
    </w:p>
    <w:p>
      <w:pPr>
        <w:pStyle w:val="ListParagraph"/>
        <w:numPr>
          <w:ilvl w:val="1"/>
          <w:numId w:val="20"/>
        </w:numPr>
        <w:tabs>
          <w:tab w:pos="948" w:val="left" w:leader="none"/>
        </w:tabs>
        <w:spacing w:line="271" w:lineRule="auto" w:before="36" w:after="0"/>
        <w:ind w:left="2478" w:right="290" w:hanging="2326"/>
        <w:jc w:val="both"/>
        <w:rPr>
          <w:sz w:val="21"/>
        </w:rPr>
      </w:pPr>
      <w:r>
        <w:rPr>
          <w:b/>
          <w:spacing w:val="10"/>
          <w:sz w:val="21"/>
        </w:rPr>
        <w:t>深度昏迷     </w:t>
      </w:r>
      <w:r>
        <w:rPr>
          <w:spacing w:val="-3"/>
          <w:sz w:val="21"/>
        </w:rPr>
        <w:t>指因疾病或意外伤害导致意识丧失,对外界刺激和体内需求均无反应,昏迷程度按照格拉斯哥昏迷分级</w:t>
      </w:r>
      <w:r>
        <w:rPr>
          <w:sz w:val="21"/>
        </w:rPr>
        <w:t>（Glasgow</w:t>
      </w:r>
      <w:r>
        <w:rPr>
          <w:spacing w:val="5"/>
          <w:sz w:val="21"/>
        </w:rPr>
        <w:t> </w:t>
      </w:r>
      <w:r>
        <w:rPr>
          <w:sz w:val="21"/>
        </w:rPr>
        <w:t>coma</w:t>
      </w:r>
      <w:r>
        <w:rPr>
          <w:spacing w:val="2"/>
          <w:sz w:val="21"/>
        </w:rPr>
        <w:t> </w:t>
      </w:r>
      <w:r>
        <w:rPr>
          <w:sz w:val="21"/>
        </w:rPr>
        <w:t>scale）</w:t>
      </w:r>
      <w:r>
        <w:rPr>
          <w:spacing w:val="-15"/>
          <w:sz w:val="21"/>
        </w:rPr>
        <w:t>结果为 </w:t>
      </w:r>
      <w:r>
        <w:rPr>
          <w:sz w:val="21"/>
        </w:rPr>
        <w:t>5</w:t>
      </w:r>
      <w:r>
        <w:rPr>
          <w:spacing w:val="-27"/>
          <w:sz w:val="21"/>
        </w:rPr>
        <w:t> 分或 </w:t>
      </w:r>
      <w:r>
        <w:rPr>
          <w:sz w:val="21"/>
        </w:rPr>
        <w:t>5</w:t>
      </w:r>
      <w:r>
        <w:rPr>
          <w:spacing w:val="-8"/>
          <w:sz w:val="21"/>
        </w:rPr>
        <w:t> 分以下，且已经持续使用呼吸机及其它生命维持系统 </w:t>
      </w:r>
      <w:r>
        <w:rPr>
          <w:sz w:val="21"/>
        </w:rPr>
        <w:t>96</w:t>
      </w:r>
      <w:r>
        <w:rPr>
          <w:spacing w:val="-10"/>
          <w:sz w:val="21"/>
        </w:rPr>
        <w:t> 小时以上。</w:t>
      </w:r>
    </w:p>
    <w:p>
      <w:pPr>
        <w:pStyle w:val="BodyText"/>
        <w:spacing w:before="89"/>
        <w:ind w:left="2478"/>
        <w:rPr>
          <w:rFonts w:ascii="黑体" w:eastAsia="黑体" w:hint="eastAsia"/>
        </w:rPr>
      </w:pPr>
      <w:r>
        <w:rPr>
          <w:rFonts w:ascii="黑体" w:eastAsia="黑体" w:hint="eastAsia"/>
        </w:rPr>
        <w:t>因酗酒或药物滥用导致的深度昏迷不在保障范围内。</w:t>
      </w:r>
    </w:p>
    <w:p>
      <w:pPr>
        <w:pStyle w:val="BodyText"/>
        <w:spacing w:before="11"/>
        <w:rPr>
          <w:rFonts w:ascii="黑体"/>
        </w:rPr>
      </w:pPr>
    </w:p>
    <w:p>
      <w:pPr>
        <w:pStyle w:val="ListParagraph"/>
        <w:numPr>
          <w:ilvl w:val="1"/>
          <w:numId w:val="20"/>
        </w:numPr>
        <w:tabs>
          <w:tab w:pos="947" w:val="left" w:leader="none"/>
          <w:tab w:pos="948" w:val="left" w:leader="none"/>
          <w:tab w:pos="2478" w:val="left" w:leader="none"/>
        </w:tabs>
        <w:spacing w:line="240" w:lineRule="auto" w:before="1" w:after="0"/>
        <w:ind w:left="2478" w:right="0" w:hanging="2326"/>
        <w:jc w:val="left"/>
        <w:rPr>
          <w:sz w:val="21"/>
        </w:rPr>
      </w:pPr>
      <w:r>
        <w:rPr>
          <w:b/>
          <w:sz w:val="21"/>
        </w:rPr>
        <w:t>双耳失聪</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双耳</w:t>
      </w:r>
      <w:r>
        <w:rPr>
          <w:spacing w:val="-3"/>
          <w:sz w:val="21"/>
        </w:rPr>
        <w:t>听力</w:t>
      </w:r>
      <w:r>
        <w:rPr>
          <w:b/>
          <w:sz w:val="21"/>
        </w:rPr>
        <w:t>永久不可逆</w:t>
      </w:r>
      <w:r>
        <w:rPr>
          <w:spacing w:val="-3"/>
          <w:sz w:val="21"/>
        </w:rPr>
        <w:t>(</w:t>
      </w:r>
      <w:r>
        <w:rPr>
          <w:sz w:val="21"/>
        </w:rPr>
        <w:t>见</w:t>
      </w:r>
      <w:r>
        <w:rPr>
          <w:spacing w:val="-45"/>
          <w:sz w:val="21"/>
        </w:rPr>
        <w:t> </w:t>
      </w:r>
      <w:r>
        <w:rPr>
          <w:sz w:val="21"/>
        </w:rPr>
        <w:t>11.25)性</w:t>
      </w:r>
      <w:r>
        <w:rPr>
          <w:spacing w:val="-3"/>
          <w:sz w:val="21"/>
        </w:rPr>
        <w:t>丧</w:t>
      </w:r>
      <w:r>
        <w:rPr>
          <w:sz w:val="21"/>
        </w:rPr>
        <w:t>失</w:t>
      </w:r>
      <w:r>
        <w:rPr>
          <w:spacing w:val="-3"/>
          <w:sz w:val="21"/>
        </w:rPr>
        <w:t>，</w:t>
      </w:r>
      <w:r>
        <w:rPr>
          <w:sz w:val="21"/>
        </w:rPr>
        <w:t>在</w:t>
      </w:r>
      <w:r>
        <w:rPr>
          <w:spacing w:val="-43"/>
          <w:sz w:val="21"/>
        </w:rPr>
        <w:t> </w:t>
      </w:r>
      <w:r>
        <w:rPr>
          <w:sz w:val="21"/>
        </w:rPr>
        <w:t>500</w:t>
      </w:r>
      <w:r>
        <w:rPr>
          <w:spacing w:val="-45"/>
          <w:sz w:val="21"/>
        </w:rPr>
        <w:t> </w:t>
      </w:r>
      <w:r>
        <w:rPr>
          <w:spacing w:val="-3"/>
          <w:sz w:val="21"/>
        </w:rPr>
        <w:t>赫兹、</w:t>
      </w:r>
    </w:p>
    <w:p>
      <w:pPr>
        <w:pStyle w:val="BodyText"/>
        <w:spacing w:line="273" w:lineRule="auto" w:before="35"/>
        <w:ind w:left="2478" w:right="240"/>
      </w:pPr>
      <w:r>
        <w:rPr/>
        <w:t>1000</w:t>
      </w:r>
      <w:r>
        <w:rPr>
          <w:spacing w:val="-21"/>
        </w:rPr>
        <w:t> 赫兹和 </w:t>
      </w:r>
      <w:r>
        <w:rPr/>
        <w:t>2000</w:t>
      </w:r>
      <w:r>
        <w:rPr>
          <w:spacing w:val="-11"/>
        </w:rPr>
        <w:t> 赫兹语音频率下，平均听阈大于 </w:t>
      </w:r>
      <w:r>
        <w:rPr/>
        <w:t>90</w:t>
      </w:r>
      <w:r>
        <w:rPr>
          <w:spacing w:val="-9"/>
        </w:rPr>
        <w:t> 分贝，且经纯音听力测试、</w:t>
      </w:r>
      <w:r>
        <w:rPr>
          <w:spacing w:val="-5"/>
        </w:rPr>
        <w:t>声导抗检测或听觉诱发电位检测等证实。</w:t>
      </w:r>
    </w:p>
    <w:p>
      <w:pPr>
        <w:pStyle w:val="BodyText"/>
        <w:spacing w:before="87"/>
        <w:ind w:left="2478"/>
        <w:rPr>
          <w:rFonts w:ascii="黑体" w:eastAsia="黑体" w:hint="eastAsia"/>
        </w:rPr>
      </w:pPr>
      <w:r>
        <w:rPr>
          <w:rFonts w:ascii="黑体" w:eastAsia="黑体" w:hint="eastAsia"/>
        </w:rPr>
        <w:t>被保险人在 3 周岁之前因疾病导致双耳失聪，我们不承担保险责任。</w:t>
      </w:r>
    </w:p>
    <w:p>
      <w:pPr>
        <w:pStyle w:val="BodyText"/>
        <w:spacing w:before="11"/>
        <w:rPr>
          <w:rFonts w:ascii="黑体"/>
        </w:rPr>
      </w:pPr>
    </w:p>
    <w:p>
      <w:pPr>
        <w:pStyle w:val="ListParagraph"/>
        <w:numPr>
          <w:ilvl w:val="1"/>
          <w:numId w:val="20"/>
        </w:numPr>
        <w:tabs>
          <w:tab w:pos="948" w:val="left" w:leader="none"/>
        </w:tabs>
        <w:spacing w:line="271" w:lineRule="auto" w:before="1" w:after="0"/>
        <w:ind w:left="2478" w:right="288" w:hanging="2326"/>
        <w:jc w:val="both"/>
        <w:rPr>
          <w:sz w:val="21"/>
        </w:rPr>
      </w:pPr>
      <w:r>
        <w:rPr>
          <w:b/>
          <w:spacing w:val="10"/>
          <w:sz w:val="21"/>
        </w:rPr>
        <w:t>双目失明     </w:t>
      </w:r>
      <w:r>
        <w:rPr>
          <w:spacing w:val="-3"/>
          <w:sz w:val="21"/>
        </w:rPr>
        <w:t>指因疾病或意外伤害导致双眼视力永久不可逆性丧失，双眼中较好眼须满足下列至少一项条件：</w:t>
      </w:r>
    </w:p>
    <w:p>
      <w:pPr>
        <w:pStyle w:val="ListParagraph"/>
        <w:numPr>
          <w:ilvl w:val="2"/>
          <w:numId w:val="20"/>
        </w:numPr>
        <w:tabs>
          <w:tab w:pos="3216" w:val="left" w:leader="none"/>
          <w:tab w:pos="3217" w:val="left" w:leader="none"/>
        </w:tabs>
        <w:spacing w:line="240" w:lineRule="auto" w:before="89" w:after="0"/>
        <w:ind w:left="3199" w:right="0" w:hanging="721"/>
        <w:jc w:val="left"/>
        <w:rPr>
          <w:sz w:val="21"/>
        </w:rPr>
      </w:pPr>
      <w:r>
        <w:rPr>
          <w:spacing w:val="-3"/>
          <w:sz w:val="21"/>
        </w:rPr>
        <w:t>眼球缺失或摘除；</w:t>
      </w:r>
    </w:p>
    <w:p>
      <w:pPr>
        <w:pStyle w:val="ListParagraph"/>
        <w:numPr>
          <w:ilvl w:val="2"/>
          <w:numId w:val="20"/>
        </w:numPr>
        <w:tabs>
          <w:tab w:pos="3216" w:val="left" w:leader="none"/>
          <w:tab w:pos="3217" w:val="left" w:leader="none"/>
        </w:tabs>
        <w:spacing w:line="271" w:lineRule="auto" w:before="116" w:after="0"/>
        <w:ind w:left="3199" w:right="345" w:hanging="721"/>
        <w:jc w:val="left"/>
        <w:rPr>
          <w:sz w:val="21"/>
        </w:rPr>
      </w:pP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ListParagraph"/>
        <w:numPr>
          <w:ilvl w:val="2"/>
          <w:numId w:val="20"/>
        </w:numPr>
        <w:tabs>
          <w:tab w:pos="3216" w:val="left" w:leader="none"/>
          <w:tab w:pos="3217" w:val="left" w:leader="none"/>
        </w:tabs>
        <w:spacing w:line="240" w:lineRule="auto" w:before="89" w:after="0"/>
        <w:ind w:left="3199" w:right="0" w:hanging="721"/>
        <w:jc w:val="left"/>
        <w:rPr>
          <w:sz w:val="21"/>
        </w:rPr>
      </w:pPr>
      <w:r>
        <w:rPr>
          <w:spacing w:val="-10"/>
          <w:sz w:val="21"/>
        </w:rPr>
        <w:t>视野半径小于 </w:t>
      </w:r>
      <w:r>
        <w:rPr>
          <w:sz w:val="21"/>
        </w:rPr>
        <w:t>5</w:t>
      </w:r>
      <w:r>
        <w:rPr>
          <w:spacing w:val="-19"/>
          <w:sz w:val="21"/>
        </w:rPr>
        <w:t> 度。</w:t>
      </w:r>
    </w:p>
    <w:p>
      <w:pPr>
        <w:pStyle w:val="BodyText"/>
        <w:spacing w:before="116"/>
        <w:ind w:left="2478"/>
        <w:rPr>
          <w:rFonts w:ascii="黑体" w:eastAsia="黑体" w:hint="eastAsia"/>
        </w:rPr>
      </w:pPr>
      <w:r>
        <w:rPr>
          <w:rFonts w:ascii="黑体" w:eastAsia="黑体" w:hint="eastAsia"/>
        </w:rPr>
        <w:t>被保险人在 3 周岁之前因疾病导致双目失明，我们不承担保险责任。</w:t>
      </w:r>
    </w:p>
    <w:p>
      <w:pPr>
        <w:pStyle w:val="BodyText"/>
        <w:spacing w:before="9"/>
        <w:rPr>
          <w:rFonts w:ascii="黑体"/>
        </w:rPr>
      </w:pPr>
    </w:p>
    <w:p>
      <w:pPr>
        <w:pStyle w:val="ListParagraph"/>
        <w:numPr>
          <w:ilvl w:val="1"/>
          <w:numId w:val="20"/>
        </w:numPr>
        <w:tabs>
          <w:tab w:pos="948" w:val="left" w:leader="none"/>
        </w:tabs>
        <w:spacing w:line="271" w:lineRule="auto" w:before="0" w:after="0"/>
        <w:ind w:left="2478" w:right="288" w:hanging="2326"/>
        <w:jc w:val="both"/>
        <w:rPr>
          <w:sz w:val="21"/>
        </w:rPr>
      </w:pPr>
      <w:r>
        <w:rPr>
          <w:b/>
          <w:spacing w:val="7"/>
          <w:sz w:val="21"/>
        </w:rPr>
        <w:t>瘫痪         </w:t>
      </w: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p>
      <w:pPr>
        <w:spacing w:after="0" w:line="271" w:lineRule="auto"/>
        <w:jc w:val="both"/>
        <w:rPr>
          <w:sz w:val="21"/>
        </w:rPr>
        <w:sectPr>
          <w:type w:val="continuous"/>
          <w:pgSz w:w="11910" w:h="16840"/>
          <w:pgMar w:top="1120" w:bottom="280" w:left="980" w:right="800"/>
        </w:sectPr>
      </w:pPr>
    </w:p>
    <w:p>
      <w:pPr>
        <w:pStyle w:val="ListParagraph"/>
        <w:numPr>
          <w:ilvl w:val="1"/>
          <w:numId w:val="20"/>
        </w:numPr>
        <w:tabs>
          <w:tab w:pos="907" w:val="left" w:leader="none"/>
          <w:tab w:pos="908" w:val="left" w:leader="none"/>
          <w:tab w:pos="2438" w:val="left" w:leader="none"/>
        </w:tabs>
        <w:spacing w:line="240" w:lineRule="auto" w:before="21" w:after="0"/>
        <w:ind w:left="907" w:right="0" w:hanging="795"/>
        <w:jc w:val="left"/>
        <w:rPr>
          <w:sz w:val="21"/>
        </w:rPr>
      </w:pPr>
      <w:r>
        <w:rPr>
          <w:b/>
          <w:sz w:val="21"/>
        </w:rPr>
        <w:t>心脏瓣膜手术</w:t>
        <w:tab/>
      </w:r>
      <w:r>
        <w:rPr>
          <w:sz w:val="21"/>
        </w:rPr>
        <w:t>指为</w:t>
      </w:r>
      <w:r>
        <w:rPr>
          <w:spacing w:val="-3"/>
          <w:sz w:val="21"/>
        </w:rPr>
        <w:t>治</w:t>
      </w:r>
      <w:r>
        <w:rPr>
          <w:sz w:val="21"/>
        </w:rPr>
        <w:t>疗</w:t>
      </w:r>
      <w:r>
        <w:rPr>
          <w:spacing w:val="-3"/>
          <w:sz w:val="21"/>
        </w:rPr>
        <w:t>心</w:t>
      </w:r>
      <w:r>
        <w:rPr>
          <w:sz w:val="21"/>
        </w:rPr>
        <w:t>脏</w:t>
      </w:r>
      <w:r>
        <w:rPr>
          <w:spacing w:val="-3"/>
          <w:sz w:val="21"/>
        </w:rPr>
        <w:t>瓣</w:t>
      </w:r>
      <w:r>
        <w:rPr>
          <w:sz w:val="21"/>
        </w:rPr>
        <w:t>膜</w:t>
      </w:r>
      <w:r>
        <w:rPr>
          <w:spacing w:val="-3"/>
          <w:sz w:val="21"/>
        </w:rPr>
        <w:t>疾</w:t>
      </w:r>
      <w:r>
        <w:rPr>
          <w:sz w:val="21"/>
        </w:rPr>
        <w:t>病</w:t>
      </w:r>
      <w:r>
        <w:rPr>
          <w:spacing w:val="-3"/>
          <w:sz w:val="21"/>
        </w:rPr>
        <w:t>，</w:t>
      </w:r>
      <w:r>
        <w:rPr>
          <w:sz w:val="21"/>
        </w:rPr>
        <w:t>实际</w:t>
      </w:r>
      <w:r>
        <w:rPr>
          <w:spacing w:val="-3"/>
          <w:sz w:val="21"/>
        </w:rPr>
        <w:t>实</w:t>
      </w:r>
      <w:r>
        <w:rPr>
          <w:sz w:val="21"/>
        </w:rPr>
        <w:t>施</w:t>
      </w:r>
      <w:r>
        <w:rPr>
          <w:spacing w:val="-3"/>
          <w:sz w:val="21"/>
        </w:rPr>
        <w:t>了</w:t>
      </w:r>
      <w:r>
        <w:rPr>
          <w:sz w:val="21"/>
        </w:rPr>
        <w:t>开</w:t>
      </w:r>
      <w:r>
        <w:rPr>
          <w:spacing w:val="-3"/>
          <w:sz w:val="21"/>
        </w:rPr>
        <w:t>胸</w:t>
      </w:r>
      <w:r>
        <w:rPr>
          <w:sz w:val="21"/>
        </w:rPr>
        <w:t>进</w:t>
      </w:r>
      <w:r>
        <w:rPr>
          <w:spacing w:val="-3"/>
          <w:sz w:val="21"/>
        </w:rPr>
        <w:t>行</w:t>
      </w:r>
      <w:r>
        <w:rPr>
          <w:sz w:val="21"/>
        </w:rPr>
        <w:t>的</w:t>
      </w:r>
      <w:r>
        <w:rPr>
          <w:spacing w:val="-3"/>
          <w:sz w:val="21"/>
        </w:rPr>
        <w:t>心</w:t>
      </w:r>
      <w:r>
        <w:rPr>
          <w:sz w:val="21"/>
        </w:rPr>
        <w:t>脏瓣</w:t>
      </w:r>
      <w:r>
        <w:rPr>
          <w:spacing w:val="-3"/>
          <w:sz w:val="21"/>
        </w:rPr>
        <w:t>膜</w:t>
      </w:r>
      <w:r>
        <w:rPr>
          <w:sz w:val="21"/>
        </w:rPr>
        <w:t>置</w:t>
      </w:r>
      <w:r>
        <w:rPr>
          <w:spacing w:val="-3"/>
          <w:sz w:val="21"/>
        </w:rPr>
        <w:t>换</w:t>
      </w:r>
      <w:r>
        <w:rPr>
          <w:sz w:val="21"/>
        </w:rPr>
        <w:t>或</w:t>
      </w:r>
      <w:r>
        <w:rPr>
          <w:spacing w:val="-3"/>
          <w:sz w:val="21"/>
        </w:rPr>
        <w:t>修</w:t>
      </w:r>
      <w:r>
        <w:rPr>
          <w:sz w:val="21"/>
        </w:rPr>
        <w:t>复</w:t>
      </w:r>
      <w:r>
        <w:rPr>
          <w:spacing w:val="-3"/>
          <w:sz w:val="21"/>
        </w:rPr>
        <w:t>的</w:t>
      </w:r>
      <w:r>
        <w:rPr>
          <w:sz w:val="21"/>
        </w:rPr>
        <w:t>手</w:t>
      </w:r>
      <w:r>
        <w:rPr>
          <w:spacing w:val="-3"/>
          <w:sz w:val="21"/>
        </w:rPr>
        <w:t>术</w:t>
      </w:r>
      <w:r>
        <w:rPr>
          <w:sz w:val="21"/>
        </w:rPr>
        <w:t>。</w:t>
      </w:r>
    </w:p>
    <w:p>
      <w:pPr>
        <w:pStyle w:val="BodyText"/>
        <w:spacing w:before="2"/>
        <w:rPr>
          <w:sz w:val="19"/>
        </w:rPr>
      </w:pPr>
    </w:p>
    <w:p>
      <w:pPr>
        <w:spacing w:after="0"/>
        <w:rPr>
          <w:sz w:val="19"/>
        </w:rPr>
        <w:sectPr>
          <w:pgSz w:w="11910" w:h="16840"/>
          <w:pgMar w:top="1160" w:bottom="280" w:left="1020" w:right="840"/>
        </w:sectPr>
      </w:pPr>
    </w:p>
    <w:p>
      <w:pPr>
        <w:pStyle w:val="Heading2"/>
        <w:numPr>
          <w:ilvl w:val="1"/>
          <w:numId w:val="20"/>
        </w:numPr>
        <w:tabs>
          <w:tab w:pos="907" w:val="left" w:leader="none"/>
          <w:tab w:pos="908" w:val="left" w:leader="none"/>
        </w:tabs>
        <w:spacing w:line="271" w:lineRule="auto" w:before="36" w:after="0"/>
        <w:ind w:left="907" w:right="0" w:hanging="795"/>
        <w:jc w:val="left"/>
      </w:pPr>
      <w:r>
        <w:rPr/>
        <w:t>严重阿尔茨海默病</w:t>
      </w:r>
    </w:p>
    <w:p>
      <w:pPr>
        <w:pStyle w:val="BodyText"/>
        <w:spacing w:line="271" w:lineRule="auto"/>
        <w:ind w:left="112" w:right="221"/>
        <w:jc w:val="both"/>
      </w:pPr>
      <w:r>
        <w:rPr/>
        <w:br w:type="column"/>
      </w:r>
      <w:r>
        <w:rPr>
          <w:spacing w:val="-3"/>
        </w:rPr>
        <w:t>指因大脑进行性、不可逆性改变导致智能严重衰退或丧失，临床表现为明显的认知能力障碍、行为异常和社交能力减退，其日常生活必须持续受到他人监护。须</w:t>
      </w:r>
      <w:r>
        <w:rPr>
          <w:spacing w:val="-5"/>
          <w:w w:val="100"/>
        </w:rPr>
        <w:t>由头颅断层扫描</w:t>
      </w:r>
      <w:r>
        <w:rPr>
          <w:w w:val="100"/>
        </w:rPr>
        <w:t>（</w:t>
      </w:r>
      <w:r>
        <w:rPr>
          <w:spacing w:val="-3"/>
          <w:w w:val="100"/>
        </w:rPr>
        <w:t>C</w:t>
      </w:r>
      <w:r>
        <w:rPr>
          <w:w w:val="100"/>
        </w:rPr>
        <w:t>T</w:t>
      </w:r>
      <w:r>
        <w:rPr>
          <w:spacing w:val="-106"/>
          <w:w w:val="100"/>
        </w:rPr>
        <w:t>）</w:t>
      </w:r>
      <w:r>
        <w:rPr>
          <w:spacing w:val="-7"/>
          <w:w w:val="100"/>
        </w:rPr>
        <w:t>、核磁共振检查</w:t>
      </w:r>
      <w:r>
        <w:rPr>
          <w:w w:val="100"/>
        </w:rPr>
        <w:t>（</w:t>
      </w:r>
      <w:r>
        <w:rPr>
          <w:spacing w:val="-3"/>
          <w:w w:val="100"/>
        </w:rPr>
        <w:t>M</w:t>
      </w:r>
      <w:r>
        <w:rPr>
          <w:w w:val="100"/>
        </w:rPr>
        <w:t>R</w:t>
      </w:r>
      <w:r>
        <w:rPr>
          <w:spacing w:val="-1"/>
          <w:w w:val="100"/>
        </w:rPr>
        <w:t>I</w:t>
      </w:r>
      <w:r>
        <w:rPr>
          <w:spacing w:val="-15"/>
          <w:w w:val="100"/>
        </w:rPr>
        <w:t>）</w:t>
      </w:r>
      <w:r>
        <w:rPr>
          <w:spacing w:val="-5"/>
          <w:w w:val="100"/>
        </w:rPr>
        <w:t>或正电子发射断层扫描</w:t>
      </w:r>
      <w:r>
        <w:rPr>
          <w:w w:val="100"/>
        </w:rPr>
        <w:t>（</w:t>
      </w:r>
      <w:r>
        <w:rPr>
          <w:spacing w:val="-3"/>
          <w:w w:val="100"/>
        </w:rPr>
        <w:t>P</w:t>
      </w:r>
      <w:r>
        <w:rPr>
          <w:w w:val="100"/>
        </w:rPr>
        <w:t>E</w:t>
      </w:r>
      <w:r>
        <w:rPr>
          <w:spacing w:val="-1"/>
          <w:w w:val="100"/>
        </w:rPr>
        <w:t>T</w:t>
      </w:r>
      <w:r>
        <w:rPr>
          <w:spacing w:val="-15"/>
          <w:w w:val="100"/>
        </w:rPr>
        <w:t>）</w:t>
      </w:r>
      <w:r>
        <w:rPr>
          <w:spacing w:val="-2"/>
          <w:w w:val="100"/>
        </w:rPr>
        <w:t>等影</w:t>
      </w:r>
      <w:r>
        <w:rPr>
          <w:spacing w:val="-3"/>
        </w:rPr>
        <w:t>像学检查证实，且自主生活能力完全丧失，无法独立完成六项基本日常生活活动中的三项或三项以上。</w:t>
      </w:r>
    </w:p>
    <w:p>
      <w:pPr>
        <w:pStyle w:val="BodyText"/>
        <w:spacing w:before="9"/>
        <w:ind w:left="112"/>
        <w:jc w:val="both"/>
        <w:rPr>
          <w:rFonts w:ascii="黑体" w:eastAsia="黑体" w:hint="eastAsia"/>
        </w:rPr>
      </w:pPr>
      <w:r>
        <w:rPr>
          <w:rFonts w:ascii="黑体" w:eastAsia="黑体" w:hint="eastAsia"/>
        </w:rPr>
        <w:t>神经官能症和精神疾病不在保障范围内。</w:t>
      </w:r>
    </w:p>
    <w:p>
      <w:pPr>
        <w:spacing w:after="0"/>
        <w:jc w:val="both"/>
        <w:rPr>
          <w:rFonts w:ascii="黑体" w:eastAsia="黑体" w:hint="eastAsia"/>
        </w:rPr>
        <w:sectPr>
          <w:type w:val="continuous"/>
          <w:pgSz w:w="11910" w:h="16840"/>
          <w:pgMar w:top="1120" w:bottom="280" w:left="1020" w:right="840"/>
          <w:cols w:num="2" w:equalWidth="0">
            <w:col w:w="2175" w:space="151"/>
            <w:col w:w="7724"/>
          </w:cols>
        </w:sectPr>
      </w:pPr>
    </w:p>
    <w:p>
      <w:pPr>
        <w:pStyle w:val="BodyText"/>
        <w:spacing w:before="1"/>
        <w:rPr>
          <w:rFonts w:ascii="黑体"/>
          <w:sz w:val="19"/>
        </w:rPr>
      </w:pPr>
    </w:p>
    <w:p>
      <w:pPr>
        <w:pStyle w:val="ListParagraph"/>
        <w:numPr>
          <w:ilvl w:val="1"/>
          <w:numId w:val="20"/>
        </w:numPr>
        <w:tabs>
          <w:tab w:pos="907" w:val="left" w:leader="none"/>
          <w:tab w:pos="908" w:val="left" w:leader="none"/>
          <w:tab w:pos="2438" w:val="left" w:leader="none"/>
        </w:tabs>
        <w:spacing w:line="273" w:lineRule="auto" w:before="36" w:after="0"/>
        <w:ind w:left="2438" w:right="113" w:hanging="2326"/>
        <w:jc w:val="left"/>
        <w:rPr>
          <w:sz w:val="21"/>
        </w:rPr>
      </w:pPr>
      <w:r>
        <w:rPr>
          <w:b/>
          <w:sz w:val="21"/>
        </w:rPr>
        <w:t>严重脑损伤</w:t>
        <w:tab/>
      </w:r>
      <w:r>
        <w:rPr>
          <w:sz w:val="21"/>
        </w:rPr>
        <w:t>指因</w:t>
      </w:r>
      <w:r>
        <w:rPr>
          <w:spacing w:val="-3"/>
          <w:sz w:val="21"/>
        </w:rPr>
        <w:t>头</w:t>
      </w:r>
      <w:r>
        <w:rPr>
          <w:sz w:val="21"/>
        </w:rPr>
        <w:t>部</w:t>
      </w:r>
      <w:r>
        <w:rPr>
          <w:spacing w:val="-3"/>
          <w:sz w:val="21"/>
        </w:rPr>
        <w:t>遭</w:t>
      </w:r>
      <w:r>
        <w:rPr>
          <w:sz w:val="21"/>
        </w:rPr>
        <w:t>受</w:t>
      </w:r>
      <w:r>
        <w:rPr>
          <w:spacing w:val="-3"/>
          <w:sz w:val="21"/>
        </w:rPr>
        <w:t>机</w:t>
      </w:r>
      <w:r>
        <w:rPr>
          <w:sz w:val="21"/>
        </w:rPr>
        <w:t>械</w:t>
      </w:r>
      <w:r>
        <w:rPr>
          <w:spacing w:val="-3"/>
          <w:sz w:val="21"/>
        </w:rPr>
        <w:t>性</w:t>
      </w:r>
      <w:r>
        <w:rPr>
          <w:sz w:val="21"/>
        </w:rPr>
        <w:t>外</w:t>
      </w:r>
      <w:r>
        <w:rPr>
          <w:spacing w:val="-3"/>
          <w:sz w:val="21"/>
        </w:rPr>
        <w:t>力</w:t>
      </w:r>
      <w:r>
        <w:rPr>
          <w:sz w:val="21"/>
        </w:rPr>
        <w:t>，引</w:t>
      </w:r>
      <w:r>
        <w:rPr>
          <w:spacing w:val="-3"/>
          <w:sz w:val="21"/>
        </w:rPr>
        <w:t>起</w:t>
      </w:r>
      <w:r>
        <w:rPr>
          <w:sz w:val="21"/>
        </w:rPr>
        <w:t>脑</w:t>
      </w:r>
      <w:r>
        <w:rPr>
          <w:spacing w:val="-3"/>
          <w:sz w:val="21"/>
        </w:rPr>
        <w:t>重</w:t>
      </w:r>
      <w:r>
        <w:rPr>
          <w:sz w:val="21"/>
        </w:rPr>
        <w:t>要</w:t>
      </w:r>
      <w:r>
        <w:rPr>
          <w:spacing w:val="-3"/>
          <w:sz w:val="21"/>
        </w:rPr>
        <w:t>部</w:t>
      </w:r>
      <w:r>
        <w:rPr>
          <w:sz w:val="21"/>
        </w:rPr>
        <w:t>位</w:t>
      </w:r>
      <w:r>
        <w:rPr>
          <w:spacing w:val="-3"/>
          <w:sz w:val="21"/>
        </w:rPr>
        <w:t>损</w:t>
      </w:r>
      <w:r>
        <w:rPr>
          <w:sz w:val="21"/>
        </w:rPr>
        <w:t>伤</w:t>
      </w:r>
      <w:r>
        <w:rPr>
          <w:spacing w:val="-3"/>
          <w:sz w:val="21"/>
        </w:rPr>
        <w:t>，</w:t>
      </w:r>
      <w:r>
        <w:rPr>
          <w:sz w:val="21"/>
        </w:rPr>
        <w:t>导致</w:t>
      </w:r>
      <w:r>
        <w:rPr>
          <w:spacing w:val="-3"/>
          <w:sz w:val="21"/>
        </w:rPr>
        <w:t>神</w:t>
      </w:r>
      <w:r>
        <w:rPr>
          <w:sz w:val="21"/>
        </w:rPr>
        <w:t>经</w:t>
      </w:r>
      <w:r>
        <w:rPr>
          <w:spacing w:val="-3"/>
          <w:sz w:val="21"/>
        </w:rPr>
        <w:t>系</w:t>
      </w:r>
      <w:r>
        <w:rPr>
          <w:sz w:val="21"/>
        </w:rPr>
        <w:t>统</w:t>
      </w:r>
      <w:r>
        <w:rPr>
          <w:spacing w:val="-3"/>
          <w:sz w:val="21"/>
        </w:rPr>
        <w:t>永</w:t>
      </w:r>
      <w:r>
        <w:rPr>
          <w:sz w:val="21"/>
        </w:rPr>
        <w:t>久</w:t>
      </w:r>
      <w:r>
        <w:rPr>
          <w:spacing w:val="-3"/>
          <w:sz w:val="21"/>
        </w:rPr>
        <w:t>性</w:t>
      </w:r>
      <w:r>
        <w:rPr>
          <w:sz w:val="21"/>
        </w:rPr>
        <w:t>的</w:t>
      </w:r>
      <w:r>
        <w:rPr>
          <w:spacing w:val="-3"/>
          <w:sz w:val="21"/>
        </w:rPr>
        <w:t>功</w:t>
      </w:r>
      <w:r>
        <w:rPr>
          <w:sz w:val="21"/>
        </w:rPr>
        <w:t>能障 </w:t>
      </w:r>
      <w:r>
        <w:rPr>
          <w:w w:val="100"/>
          <w:sz w:val="21"/>
        </w:rPr>
        <w:t>碍</w:t>
      </w:r>
      <w:r>
        <w:rPr>
          <w:spacing w:val="-32"/>
          <w:w w:val="100"/>
          <w:sz w:val="21"/>
        </w:rPr>
        <w:t>。</w:t>
      </w:r>
      <w:r>
        <w:rPr>
          <w:w w:val="100"/>
          <w:sz w:val="21"/>
        </w:rPr>
        <w:t>须</w:t>
      </w:r>
      <w:r>
        <w:rPr>
          <w:spacing w:val="-3"/>
          <w:w w:val="100"/>
          <w:sz w:val="21"/>
        </w:rPr>
        <w:t>由</w:t>
      </w:r>
      <w:r>
        <w:rPr>
          <w:w w:val="100"/>
          <w:sz w:val="21"/>
        </w:rPr>
        <w:t>头</w:t>
      </w:r>
      <w:r>
        <w:rPr>
          <w:spacing w:val="-3"/>
          <w:w w:val="100"/>
          <w:sz w:val="21"/>
        </w:rPr>
        <w:t>颅</w:t>
      </w:r>
      <w:r>
        <w:rPr>
          <w:w w:val="100"/>
          <w:sz w:val="21"/>
        </w:rPr>
        <w:t>断</w:t>
      </w:r>
      <w:r>
        <w:rPr>
          <w:spacing w:val="-3"/>
          <w:w w:val="100"/>
          <w:sz w:val="21"/>
        </w:rPr>
        <w:t>层</w:t>
      </w:r>
      <w:r>
        <w:rPr>
          <w:w w:val="100"/>
          <w:sz w:val="21"/>
        </w:rPr>
        <w:t>扫</w:t>
      </w:r>
      <w:r>
        <w:rPr>
          <w:spacing w:val="-32"/>
          <w:w w:val="100"/>
          <w:sz w:val="21"/>
        </w:rPr>
        <w:t>描</w:t>
      </w:r>
      <w:r>
        <w:rPr>
          <w:w w:val="100"/>
          <w:sz w:val="21"/>
        </w:rPr>
        <w:t>（</w:t>
      </w:r>
      <w:r>
        <w:rPr>
          <w:spacing w:val="-3"/>
          <w:w w:val="100"/>
          <w:sz w:val="21"/>
        </w:rPr>
        <w:t>C</w:t>
      </w:r>
      <w:r>
        <w:rPr>
          <w:w w:val="100"/>
          <w:sz w:val="21"/>
        </w:rPr>
        <w:t>T</w:t>
      </w:r>
      <w:r>
        <w:rPr>
          <w:spacing w:val="-106"/>
          <w:w w:val="100"/>
          <w:sz w:val="21"/>
        </w:rPr>
        <w:t>）</w:t>
      </w:r>
      <w:r>
        <w:rPr>
          <w:spacing w:val="-32"/>
          <w:w w:val="100"/>
          <w:sz w:val="21"/>
        </w:rPr>
        <w:t>、</w:t>
      </w:r>
      <w:r>
        <w:rPr>
          <w:w w:val="100"/>
          <w:sz w:val="21"/>
        </w:rPr>
        <w:t>核</w:t>
      </w:r>
      <w:r>
        <w:rPr>
          <w:spacing w:val="-3"/>
          <w:w w:val="100"/>
          <w:sz w:val="21"/>
        </w:rPr>
        <w:t>磁</w:t>
      </w:r>
      <w:r>
        <w:rPr>
          <w:w w:val="100"/>
          <w:sz w:val="21"/>
        </w:rPr>
        <w:t>共</w:t>
      </w:r>
      <w:r>
        <w:rPr>
          <w:spacing w:val="-3"/>
          <w:w w:val="100"/>
          <w:sz w:val="21"/>
        </w:rPr>
        <w:t>振</w:t>
      </w:r>
      <w:r>
        <w:rPr>
          <w:w w:val="100"/>
          <w:sz w:val="21"/>
        </w:rPr>
        <w:t>检</w:t>
      </w:r>
      <w:r>
        <w:rPr>
          <w:spacing w:val="-32"/>
          <w:w w:val="100"/>
          <w:sz w:val="21"/>
        </w:rPr>
        <w:t>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w w:val="100"/>
          <w:sz w:val="21"/>
        </w:rPr>
        <w:t>或正</w:t>
      </w:r>
      <w:r>
        <w:rPr>
          <w:spacing w:val="-3"/>
          <w:w w:val="100"/>
          <w:sz w:val="21"/>
        </w:rPr>
        <w:t>电</w:t>
      </w:r>
      <w:r>
        <w:rPr>
          <w:w w:val="100"/>
          <w:sz w:val="21"/>
        </w:rPr>
        <w:t>子</w:t>
      </w:r>
      <w:r>
        <w:rPr>
          <w:spacing w:val="-3"/>
          <w:w w:val="100"/>
          <w:sz w:val="21"/>
        </w:rPr>
        <w:t>发</w:t>
      </w:r>
      <w:r>
        <w:rPr>
          <w:w w:val="100"/>
          <w:sz w:val="21"/>
        </w:rPr>
        <w:t>射</w:t>
      </w:r>
      <w:r>
        <w:rPr>
          <w:spacing w:val="-3"/>
          <w:w w:val="100"/>
          <w:sz w:val="21"/>
        </w:rPr>
        <w:t>断</w:t>
      </w:r>
      <w:r>
        <w:rPr>
          <w:w w:val="100"/>
          <w:sz w:val="21"/>
        </w:rPr>
        <w:t>层</w:t>
      </w:r>
      <w:r>
        <w:rPr>
          <w:spacing w:val="-3"/>
          <w:w w:val="100"/>
          <w:sz w:val="21"/>
        </w:rPr>
        <w:t>扫</w:t>
      </w:r>
      <w:r>
        <w:rPr>
          <w:spacing w:val="-32"/>
          <w:w w:val="100"/>
          <w:sz w:val="21"/>
        </w:rPr>
        <w:t>描</w:t>
      </w:r>
      <w:r>
        <w:rPr>
          <w:w w:val="100"/>
          <w:sz w:val="21"/>
        </w:rPr>
        <w:t>（</w:t>
      </w:r>
      <w:r>
        <w:rPr>
          <w:spacing w:val="-3"/>
          <w:w w:val="100"/>
          <w:sz w:val="21"/>
        </w:rPr>
        <w:t>P</w:t>
      </w:r>
      <w:r>
        <w:rPr>
          <w:w w:val="100"/>
          <w:sz w:val="21"/>
        </w:rPr>
        <w:t>E</w:t>
      </w:r>
      <w:r>
        <w:rPr>
          <w:spacing w:val="-1"/>
          <w:w w:val="100"/>
          <w:sz w:val="21"/>
        </w:rPr>
        <w:t>T</w:t>
      </w:r>
      <w:r>
        <w:rPr>
          <w:w w:val="100"/>
          <w:sz w:val="21"/>
        </w:rPr>
        <w:t>）</w:t>
      </w:r>
      <w:r>
        <w:rPr>
          <w:sz w:val="21"/>
        </w:rPr>
        <w:t>等影</w:t>
      </w:r>
      <w:r>
        <w:rPr>
          <w:spacing w:val="-3"/>
          <w:sz w:val="21"/>
        </w:rPr>
        <w:t>像</w:t>
      </w:r>
      <w:r>
        <w:rPr>
          <w:sz w:val="21"/>
        </w:rPr>
        <w:t>学</w:t>
      </w:r>
      <w:r>
        <w:rPr>
          <w:spacing w:val="-3"/>
          <w:sz w:val="21"/>
        </w:rPr>
        <w:t>检</w:t>
      </w:r>
      <w:r>
        <w:rPr>
          <w:sz w:val="21"/>
        </w:rPr>
        <w:t>查</w:t>
      </w:r>
      <w:r>
        <w:rPr>
          <w:spacing w:val="-3"/>
          <w:sz w:val="21"/>
        </w:rPr>
        <w:t>证</w:t>
      </w:r>
      <w:r>
        <w:rPr>
          <w:sz w:val="21"/>
        </w:rPr>
        <w:t>实</w:t>
      </w:r>
      <w:r>
        <w:rPr>
          <w:spacing w:val="-3"/>
          <w:sz w:val="21"/>
        </w:rPr>
        <w:t>。</w:t>
      </w:r>
      <w:r>
        <w:rPr>
          <w:sz w:val="21"/>
        </w:rPr>
        <w:t>神</w:t>
      </w:r>
      <w:r>
        <w:rPr>
          <w:spacing w:val="-3"/>
          <w:sz w:val="21"/>
        </w:rPr>
        <w:t>经</w:t>
      </w:r>
      <w:r>
        <w:rPr>
          <w:sz w:val="21"/>
        </w:rPr>
        <w:t>系统</w:t>
      </w:r>
      <w:r>
        <w:rPr>
          <w:spacing w:val="-3"/>
          <w:sz w:val="21"/>
        </w:rPr>
        <w:t>永</w:t>
      </w:r>
      <w:r>
        <w:rPr>
          <w:sz w:val="21"/>
        </w:rPr>
        <w:t>久</w:t>
      </w:r>
      <w:r>
        <w:rPr>
          <w:spacing w:val="-3"/>
          <w:sz w:val="21"/>
        </w:rPr>
        <w:t>性</w:t>
      </w:r>
      <w:r>
        <w:rPr>
          <w:sz w:val="21"/>
        </w:rPr>
        <w:t>的</w:t>
      </w:r>
      <w:r>
        <w:rPr>
          <w:spacing w:val="-3"/>
          <w:sz w:val="21"/>
        </w:rPr>
        <w:t>功</w:t>
      </w:r>
      <w:r>
        <w:rPr>
          <w:sz w:val="21"/>
        </w:rPr>
        <w:t>能</w:t>
      </w:r>
      <w:r>
        <w:rPr>
          <w:spacing w:val="-3"/>
          <w:sz w:val="21"/>
        </w:rPr>
        <w:t>障</w:t>
      </w:r>
      <w:r>
        <w:rPr>
          <w:sz w:val="21"/>
        </w:rPr>
        <w:t>碍</w:t>
      </w:r>
      <w:r>
        <w:rPr>
          <w:spacing w:val="-3"/>
          <w:sz w:val="21"/>
        </w:rPr>
        <w:t>，</w:t>
      </w:r>
      <w:r>
        <w:rPr>
          <w:sz w:val="21"/>
        </w:rPr>
        <w:t>指脑</w:t>
      </w:r>
      <w:r>
        <w:rPr>
          <w:spacing w:val="-3"/>
          <w:sz w:val="21"/>
        </w:rPr>
        <w:t>损</w:t>
      </w:r>
      <w:r>
        <w:rPr>
          <w:sz w:val="21"/>
        </w:rPr>
        <w:t>伤</w:t>
      </w:r>
      <w:r>
        <w:rPr>
          <w:spacing w:val="-46"/>
          <w:sz w:val="21"/>
        </w:rPr>
        <w:t> </w:t>
      </w:r>
      <w:r>
        <w:rPr>
          <w:sz w:val="21"/>
        </w:rPr>
        <w:t>180</w:t>
      </w:r>
      <w:r>
        <w:rPr>
          <w:spacing w:val="-45"/>
          <w:sz w:val="21"/>
        </w:rPr>
        <w:t> </w:t>
      </w:r>
      <w:r>
        <w:rPr>
          <w:spacing w:val="-3"/>
          <w:sz w:val="21"/>
        </w:rPr>
        <w:t>天</w:t>
      </w:r>
      <w:r>
        <w:rPr>
          <w:sz w:val="21"/>
        </w:rPr>
        <w:t>后</w:t>
      </w:r>
      <w:r>
        <w:rPr>
          <w:spacing w:val="-3"/>
          <w:sz w:val="21"/>
        </w:rPr>
        <w:t>，</w:t>
      </w:r>
      <w:r>
        <w:rPr>
          <w:sz w:val="21"/>
        </w:rPr>
        <w:t>仍</w:t>
      </w:r>
      <w:r>
        <w:rPr>
          <w:spacing w:val="-3"/>
          <w:sz w:val="21"/>
        </w:rPr>
        <w:t>遗</w:t>
      </w:r>
      <w:r>
        <w:rPr>
          <w:sz w:val="21"/>
        </w:rPr>
        <w:t>留下列一</w:t>
      </w:r>
      <w:r>
        <w:rPr>
          <w:spacing w:val="-3"/>
          <w:sz w:val="21"/>
        </w:rPr>
        <w:t>种</w:t>
      </w:r>
      <w:r>
        <w:rPr>
          <w:sz w:val="21"/>
        </w:rPr>
        <w:t>或</w:t>
      </w:r>
      <w:r>
        <w:rPr>
          <w:spacing w:val="-3"/>
          <w:sz w:val="21"/>
        </w:rPr>
        <w:t>一</w:t>
      </w:r>
      <w:r>
        <w:rPr>
          <w:sz w:val="21"/>
        </w:rPr>
        <w:t>种</w:t>
      </w:r>
      <w:r>
        <w:rPr>
          <w:spacing w:val="-3"/>
          <w:sz w:val="21"/>
        </w:rPr>
        <w:t>以</w:t>
      </w:r>
      <w:r>
        <w:rPr>
          <w:sz w:val="21"/>
        </w:rPr>
        <w:t>上</w:t>
      </w:r>
      <w:r>
        <w:rPr>
          <w:spacing w:val="-3"/>
          <w:sz w:val="21"/>
        </w:rPr>
        <w:t>障</w:t>
      </w:r>
      <w:r>
        <w:rPr>
          <w:sz w:val="21"/>
        </w:rPr>
        <w:t>碍：</w:t>
      </w:r>
    </w:p>
    <w:p>
      <w:pPr>
        <w:pStyle w:val="ListParagraph"/>
        <w:numPr>
          <w:ilvl w:val="0"/>
          <w:numId w:val="22"/>
        </w:numPr>
        <w:tabs>
          <w:tab w:pos="3176" w:val="left" w:leader="none"/>
          <w:tab w:pos="3177" w:val="left" w:leader="none"/>
        </w:tabs>
        <w:spacing w:line="240" w:lineRule="auto" w:before="86" w:after="0"/>
        <w:ind w:left="3159" w:right="0" w:hanging="721"/>
        <w:jc w:val="left"/>
        <w:rPr>
          <w:sz w:val="21"/>
        </w:rPr>
      </w:pPr>
      <w:r>
        <w:rPr>
          <w:spacing w:val="-3"/>
          <w:sz w:val="21"/>
        </w:rPr>
        <w:t>一肢或一肢以上肢体机能完全丧失；</w:t>
      </w:r>
    </w:p>
    <w:p>
      <w:pPr>
        <w:pStyle w:val="ListParagraph"/>
        <w:numPr>
          <w:ilvl w:val="0"/>
          <w:numId w:val="22"/>
        </w:numPr>
        <w:tabs>
          <w:tab w:pos="3176" w:val="left" w:leader="none"/>
          <w:tab w:pos="3177" w:val="left" w:leader="none"/>
        </w:tabs>
        <w:spacing w:line="240" w:lineRule="auto" w:before="114" w:after="0"/>
        <w:ind w:left="3159" w:right="0" w:hanging="721"/>
        <w:jc w:val="left"/>
        <w:rPr>
          <w:sz w:val="21"/>
        </w:rPr>
      </w:pPr>
      <w:r>
        <w:rPr>
          <w:spacing w:val="-3"/>
          <w:sz w:val="21"/>
        </w:rPr>
        <w:t>语言能力或咀嚼吞咽能力完全丧失；</w:t>
      </w:r>
    </w:p>
    <w:p>
      <w:pPr>
        <w:pStyle w:val="ListParagraph"/>
        <w:numPr>
          <w:ilvl w:val="0"/>
          <w:numId w:val="22"/>
        </w:numPr>
        <w:tabs>
          <w:tab w:pos="3141" w:val="left" w:leader="none"/>
        </w:tabs>
        <w:spacing w:line="271" w:lineRule="auto" w:before="116" w:after="0"/>
        <w:ind w:left="3159" w:right="218" w:hanging="721"/>
        <w:jc w:val="left"/>
        <w:rPr>
          <w:sz w:val="21"/>
        </w:rPr>
      </w:pPr>
      <w:r>
        <w:rPr>
          <w:spacing w:val="-6"/>
          <w:sz w:val="21"/>
        </w:rPr>
        <w:t>自主生活能力完全丧失，无法独立完成六项基本日常生活活动中的三项或</w:t>
      </w:r>
      <w:r>
        <w:rPr>
          <w:spacing w:val="-4"/>
          <w:sz w:val="21"/>
        </w:rPr>
        <w:t>三项以上。</w:t>
      </w:r>
    </w:p>
    <w:p>
      <w:pPr>
        <w:pStyle w:val="BodyText"/>
        <w:spacing w:before="10"/>
        <w:rPr>
          <w:sz w:val="19"/>
        </w:rPr>
      </w:pPr>
    </w:p>
    <w:p>
      <w:pPr>
        <w:pStyle w:val="ListParagraph"/>
        <w:numPr>
          <w:ilvl w:val="1"/>
          <w:numId w:val="20"/>
        </w:numPr>
        <w:tabs>
          <w:tab w:pos="907" w:val="left" w:leader="none"/>
          <w:tab w:pos="908" w:val="left" w:leader="none"/>
          <w:tab w:pos="2438" w:val="left" w:leader="none"/>
        </w:tabs>
        <w:spacing w:line="271" w:lineRule="auto" w:before="0" w:after="0"/>
        <w:ind w:left="2438" w:right="248" w:hanging="2326"/>
        <w:jc w:val="left"/>
        <w:rPr>
          <w:sz w:val="21"/>
        </w:rPr>
      </w:pPr>
      <w:r>
        <w:rPr>
          <w:b/>
          <w:sz w:val="21"/>
        </w:rPr>
        <w:t>严重帕金森病</w:t>
        <w:tab/>
      </w:r>
      <w:r>
        <w:rPr>
          <w:sz w:val="21"/>
        </w:rPr>
        <w:t>是一</w:t>
      </w:r>
      <w:r>
        <w:rPr>
          <w:spacing w:val="-3"/>
          <w:sz w:val="21"/>
        </w:rPr>
        <w:t>种</w:t>
      </w:r>
      <w:r>
        <w:rPr>
          <w:sz w:val="21"/>
        </w:rPr>
        <w:t>中</w:t>
      </w:r>
      <w:r>
        <w:rPr>
          <w:spacing w:val="-3"/>
          <w:sz w:val="21"/>
        </w:rPr>
        <w:t>枢</w:t>
      </w:r>
      <w:r>
        <w:rPr>
          <w:sz w:val="21"/>
        </w:rPr>
        <w:t>神</w:t>
      </w:r>
      <w:r>
        <w:rPr>
          <w:spacing w:val="-3"/>
          <w:sz w:val="21"/>
        </w:rPr>
        <w:t>经</w:t>
      </w:r>
      <w:r>
        <w:rPr>
          <w:sz w:val="21"/>
        </w:rPr>
        <w:t>系</w:t>
      </w:r>
      <w:r>
        <w:rPr>
          <w:spacing w:val="-3"/>
          <w:sz w:val="21"/>
        </w:rPr>
        <w:t>统</w:t>
      </w:r>
      <w:r>
        <w:rPr>
          <w:sz w:val="21"/>
        </w:rPr>
        <w:t>的</w:t>
      </w:r>
      <w:r>
        <w:rPr>
          <w:spacing w:val="-3"/>
          <w:sz w:val="21"/>
        </w:rPr>
        <w:t>退</w:t>
      </w:r>
      <w:r>
        <w:rPr>
          <w:sz w:val="21"/>
        </w:rPr>
        <w:t>行性</w:t>
      </w:r>
      <w:r>
        <w:rPr>
          <w:spacing w:val="-3"/>
          <w:sz w:val="21"/>
        </w:rPr>
        <w:t>疾</w:t>
      </w:r>
      <w:r>
        <w:rPr>
          <w:sz w:val="21"/>
        </w:rPr>
        <w:t>病</w:t>
      </w:r>
      <w:r>
        <w:rPr>
          <w:spacing w:val="-3"/>
          <w:sz w:val="21"/>
        </w:rPr>
        <w:t>，</w:t>
      </w:r>
      <w:r>
        <w:rPr>
          <w:sz w:val="21"/>
        </w:rPr>
        <w:t>临</w:t>
      </w:r>
      <w:r>
        <w:rPr>
          <w:spacing w:val="-3"/>
          <w:sz w:val="21"/>
        </w:rPr>
        <w:t>床</w:t>
      </w:r>
      <w:r>
        <w:rPr>
          <w:sz w:val="21"/>
        </w:rPr>
        <w:t>表</w:t>
      </w:r>
      <w:r>
        <w:rPr>
          <w:spacing w:val="-3"/>
          <w:sz w:val="21"/>
        </w:rPr>
        <w:t>现</w:t>
      </w:r>
      <w:r>
        <w:rPr>
          <w:sz w:val="21"/>
        </w:rPr>
        <w:t>为</w:t>
      </w:r>
      <w:r>
        <w:rPr>
          <w:spacing w:val="-3"/>
          <w:sz w:val="21"/>
        </w:rPr>
        <w:t>震</w:t>
      </w:r>
      <w:r>
        <w:rPr>
          <w:sz w:val="21"/>
        </w:rPr>
        <w:t>颤麻</w:t>
      </w:r>
      <w:r>
        <w:rPr>
          <w:spacing w:val="-3"/>
          <w:sz w:val="21"/>
        </w:rPr>
        <w:t>痹</w:t>
      </w:r>
      <w:r>
        <w:rPr>
          <w:sz w:val="21"/>
        </w:rPr>
        <w:t>、</w:t>
      </w:r>
      <w:r>
        <w:rPr>
          <w:spacing w:val="-3"/>
          <w:sz w:val="21"/>
        </w:rPr>
        <w:t>共</w:t>
      </w:r>
      <w:r>
        <w:rPr>
          <w:sz w:val="21"/>
        </w:rPr>
        <w:t>济</w:t>
      </w:r>
      <w:r>
        <w:rPr>
          <w:spacing w:val="-3"/>
          <w:sz w:val="21"/>
        </w:rPr>
        <w:t>失</w:t>
      </w:r>
      <w:r>
        <w:rPr>
          <w:sz w:val="21"/>
        </w:rPr>
        <w:t>调</w:t>
      </w:r>
      <w:r>
        <w:rPr>
          <w:spacing w:val="-3"/>
          <w:sz w:val="21"/>
        </w:rPr>
        <w:t>等</w:t>
      </w:r>
      <w:r>
        <w:rPr>
          <w:sz w:val="21"/>
        </w:rPr>
        <w:t>。</w:t>
      </w:r>
      <w:r>
        <w:rPr>
          <w:spacing w:val="-3"/>
          <w:sz w:val="21"/>
        </w:rPr>
        <w:t>须</w:t>
      </w:r>
      <w:r>
        <w:rPr>
          <w:sz w:val="21"/>
        </w:rPr>
        <w:t>满足 下列</w:t>
      </w:r>
      <w:r>
        <w:rPr>
          <w:spacing w:val="-3"/>
          <w:sz w:val="21"/>
        </w:rPr>
        <w:t>全</w:t>
      </w:r>
      <w:r>
        <w:rPr>
          <w:sz w:val="21"/>
        </w:rPr>
        <w:t>部</w:t>
      </w:r>
      <w:r>
        <w:rPr>
          <w:spacing w:val="-3"/>
          <w:sz w:val="21"/>
        </w:rPr>
        <w:t>条</w:t>
      </w:r>
      <w:r>
        <w:rPr>
          <w:sz w:val="21"/>
        </w:rPr>
        <w:t>件：</w:t>
      </w:r>
    </w:p>
    <w:p>
      <w:pPr>
        <w:pStyle w:val="ListParagraph"/>
        <w:numPr>
          <w:ilvl w:val="0"/>
          <w:numId w:val="23"/>
        </w:numPr>
        <w:tabs>
          <w:tab w:pos="3176" w:val="left" w:leader="none"/>
          <w:tab w:pos="3177" w:val="left" w:leader="none"/>
        </w:tabs>
        <w:spacing w:line="240" w:lineRule="auto" w:before="88" w:after="0"/>
        <w:ind w:left="3159" w:right="0" w:hanging="721"/>
        <w:jc w:val="left"/>
        <w:rPr>
          <w:sz w:val="21"/>
        </w:rPr>
      </w:pPr>
      <w:r>
        <w:rPr>
          <w:spacing w:val="-3"/>
          <w:sz w:val="21"/>
        </w:rPr>
        <w:t>药物治疗无法控制病情；</w:t>
      </w:r>
    </w:p>
    <w:p>
      <w:pPr>
        <w:pStyle w:val="ListParagraph"/>
        <w:numPr>
          <w:ilvl w:val="0"/>
          <w:numId w:val="23"/>
        </w:numPr>
        <w:tabs>
          <w:tab w:pos="3141" w:val="left" w:leader="none"/>
        </w:tabs>
        <w:spacing w:line="271" w:lineRule="auto" w:before="116" w:after="0"/>
        <w:ind w:left="3159" w:right="218" w:hanging="721"/>
        <w:jc w:val="left"/>
        <w:rPr>
          <w:sz w:val="21"/>
        </w:rPr>
      </w:pPr>
      <w:r>
        <w:rPr>
          <w:spacing w:val="-6"/>
          <w:sz w:val="21"/>
        </w:rPr>
        <w:t>自主生活能力完全丧失，无法独立完成六项基本日常生活活动中的三项或</w:t>
      </w:r>
      <w:r>
        <w:rPr>
          <w:spacing w:val="-4"/>
          <w:sz w:val="21"/>
        </w:rPr>
        <w:t>三项以上。</w:t>
      </w:r>
    </w:p>
    <w:p>
      <w:pPr>
        <w:pStyle w:val="BodyText"/>
        <w:spacing w:before="89"/>
        <w:ind w:left="2438"/>
        <w:rPr>
          <w:rFonts w:ascii="黑体" w:eastAsia="黑体" w:hint="eastAsia"/>
        </w:rPr>
      </w:pPr>
      <w:r>
        <w:rPr>
          <w:rFonts w:ascii="黑体" w:eastAsia="黑体" w:hint="eastAsia"/>
        </w:rPr>
        <w:t>继发性帕金森综合征不在保障范围内。</w:t>
      </w:r>
    </w:p>
    <w:p>
      <w:pPr>
        <w:pStyle w:val="BodyText"/>
        <w:spacing w:before="12"/>
        <w:rPr>
          <w:rFonts w:ascii="黑体"/>
        </w:rPr>
      </w:pPr>
    </w:p>
    <w:p>
      <w:pPr>
        <w:pStyle w:val="ListParagraph"/>
        <w:numPr>
          <w:ilvl w:val="1"/>
          <w:numId w:val="20"/>
        </w:numPr>
        <w:tabs>
          <w:tab w:pos="907" w:val="left" w:leader="none"/>
          <w:tab w:pos="908" w:val="left" w:leader="none"/>
          <w:tab w:pos="2438" w:val="left" w:leader="none"/>
        </w:tabs>
        <w:spacing w:line="271" w:lineRule="auto" w:before="0" w:after="0"/>
        <w:ind w:left="2438" w:right="218" w:hanging="2326"/>
        <w:jc w:val="left"/>
        <w:rPr>
          <w:sz w:val="21"/>
        </w:rPr>
      </w:pPr>
      <w:r>
        <w:rPr>
          <w:b/>
          <w:sz w:val="21"/>
        </w:rPr>
        <w:t>严重Ⅲ度烧伤</w:t>
        <w:tab/>
      </w:r>
      <w:r>
        <w:rPr>
          <w:sz w:val="21"/>
        </w:rPr>
        <w:t>指烧</w:t>
      </w:r>
      <w:r>
        <w:rPr>
          <w:spacing w:val="-3"/>
          <w:sz w:val="21"/>
        </w:rPr>
        <w:t>伤</w:t>
      </w:r>
      <w:r>
        <w:rPr>
          <w:sz w:val="21"/>
        </w:rPr>
        <w:t>程</w:t>
      </w:r>
      <w:r>
        <w:rPr>
          <w:spacing w:val="-3"/>
          <w:sz w:val="21"/>
        </w:rPr>
        <w:t>度</w:t>
      </w:r>
      <w:r>
        <w:rPr>
          <w:sz w:val="21"/>
        </w:rPr>
        <w:t>为</w:t>
      </w:r>
      <w:r>
        <w:rPr>
          <w:spacing w:val="-3"/>
          <w:sz w:val="21"/>
        </w:rPr>
        <w:t>Ⅲ度</w:t>
      </w:r>
      <w:r>
        <w:rPr>
          <w:spacing w:val="-36"/>
          <w:sz w:val="21"/>
        </w:rPr>
        <w:t>，</w:t>
      </w:r>
      <w:r>
        <w:rPr>
          <w:spacing w:val="-3"/>
          <w:sz w:val="21"/>
        </w:rPr>
        <w:t>且Ⅲ</w:t>
      </w:r>
      <w:r>
        <w:rPr>
          <w:sz w:val="21"/>
        </w:rPr>
        <w:t>度烧</w:t>
      </w:r>
      <w:r>
        <w:rPr>
          <w:spacing w:val="-3"/>
          <w:sz w:val="21"/>
        </w:rPr>
        <w:t>伤</w:t>
      </w:r>
      <w:r>
        <w:rPr>
          <w:sz w:val="21"/>
        </w:rPr>
        <w:t>的</w:t>
      </w:r>
      <w:r>
        <w:rPr>
          <w:spacing w:val="-3"/>
          <w:sz w:val="21"/>
        </w:rPr>
        <w:t>面</w:t>
      </w:r>
      <w:r>
        <w:rPr>
          <w:sz w:val="21"/>
        </w:rPr>
        <w:t>积</w:t>
      </w:r>
      <w:r>
        <w:rPr>
          <w:spacing w:val="-3"/>
          <w:sz w:val="21"/>
        </w:rPr>
        <w:t>达</w:t>
      </w:r>
      <w:r>
        <w:rPr>
          <w:sz w:val="21"/>
        </w:rPr>
        <w:t>到</w:t>
      </w:r>
      <w:r>
        <w:rPr>
          <w:spacing w:val="-3"/>
          <w:sz w:val="21"/>
        </w:rPr>
        <w:t>全</w:t>
      </w:r>
      <w:r>
        <w:rPr>
          <w:sz w:val="21"/>
        </w:rPr>
        <w:t>身</w:t>
      </w:r>
      <w:r>
        <w:rPr>
          <w:spacing w:val="-3"/>
          <w:sz w:val="21"/>
        </w:rPr>
        <w:t>体</w:t>
      </w:r>
      <w:r>
        <w:rPr>
          <w:sz w:val="21"/>
        </w:rPr>
        <w:t>表面</w:t>
      </w:r>
      <w:r>
        <w:rPr>
          <w:spacing w:val="-3"/>
          <w:sz w:val="21"/>
        </w:rPr>
        <w:t>积</w:t>
      </w:r>
      <w:r>
        <w:rPr>
          <w:sz w:val="21"/>
        </w:rPr>
        <w:t>的</w:t>
      </w:r>
      <w:r>
        <w:rPr>
          <w:spacing w:val="-37"/>
          <w:sz w:val="21"/>
        </w:rPr>
        <w:t> </w:t>
      </w:r>
      <w:r>
        <w:rPr>
          <w:sz w:val="21"/>
        </w:rPr>
        <w:t>20％或</w:t>
      </w:r>
      <w:r>
        <w:rPr>
          <w:spacing w:val="-36"/>
          <w:sz w:val="21"/>
        </w:rPr>
        <w:t> </w:t>
      </w:r>
      <w:r>
        <w:rPr>
          <w:sz w:val="21"/>
        </w:rPr>
        <w:t>20％</w:t>
      </w:r>
      <w:r>
        <w:rPr>
          <w:spacing w:val="-3"/>
          <w:sz w:val="21"/>
        </w:rPr>
        <w:t>以上</w:t>
      </w:r>
      <w:r>
        <w:rPr>
          <w:spacing w:val="-36"/>
          <w:sz w:val="21"/>
        </w:rPr>
        <w:t>。</w:t>
      </w:r>
      <w:r>
        <w:rPr>
          <w:sz w:val="21"/>
        </w:rPr>
        <w:t>体表面</w:t>
      </w:r>
      <w:r>
        <w:rPr>
          <w:spacing w:val="-3"/>
          <w:sz w:val="21"/>
        </w:rPr>
        <w:t>积</w:t>
      </w:r>
      <w:r>
        <w:rPr>
          <w:sz w:val="21"/>
        </w:rPr>
        <w:t>根</w:t>
      </w:r>
      <w:r>
        <w:rPr>
          <w:spacing w:val="-3"/>
          <w:sz w:val="21"/>
        </w:rPr>
        <w:t>据</w:t>
      </w:r>
      <w:r>
        <w:rPr>
          <w:sz w:val="21"/>
        </w:rPr>
        <w:t>《</w:t>
      </w:r>
      <w:r>
        <w:rPr>
          <w:spacing w:val="-3"/>
          <w:sz w:val="21"/>
        </w:rPr>
        <w:t>中</w:t>
      </w:r>
      <w:r>
        <w:rPr>
          <w:sz w:val="21"/>
        </w:rPr>
        <w:t>国</w:t>
      </w:r>
      <w:r>
        <w:rPr>
          <w:spacing w:val="-3"/>
          <w:sz w:val="21"/>
        </w:rPr>
        <w:t>新</w:t>
      </w:r>
      <w:r>
        <w:rPr>
          <w:sz w:val="21"/>
        </w:rPr>
        <w:t>九</w:t>
      </w:r>
      <w:r>
        <w:rPr>
          <w:spacing w:val="-3"/>
          <w:sz w:val="21"/>
        </w:rPr>
        <w:t>分</w:t>
      </w:r>
      <w:r>
        <w:rPr>
          <w:sz w:val="21"/>
        </w:rPr>
        <w:t>法》</w:t>
      </w:r>
      <w:r>
        <w:rPr>
          <w:spacing w:val="-3"/>
          <w:sz w:val="21"/>
        </w:rPr>
        <w:t>计</w:t>
      </w:r>
      <w:r>
        <w:rPr>
          <w:sz w:val="21"/>
        </w:rPr>
        <w:t>算。</w:t>
      </w:r>
    </w:p>
    <w:p>
      <w:pPr>
        <w:pStyle w:val="BodyText"/>
        <w:spacing w:before="0"/>
        <w:rPr>
          <w:sz w:val="17"/>
        </w:rPr>
      </w:pPr>
    </w:p>
    <w:p>
      <w:pPr>
        <w:spacing w:after="0"/>
        <w:rPr>
          <w:sz w:val="17"/>
        </w:rPr>
        <w:sectPr>
          <w:type w:val="continuous"/>
          <w:pgSz w:w="11910" w:h="16840"/>
          <w:pgMar w:top="1120" w:bottom="280" w:left="1020" w:right="840"/>
        </w:sectPr>
      </w:pPr>
    </w:p>
    <w:p>
      <w:pPr>
        <w:pStyle w:val="Heading2"/>
        <w:numPr>
          <w:ilvl w:val="1"/>
          <w:numId w:val="20"/>
        </w:numPr>
        <w:tabs>
          <w:tab w:pos="907" w:val="left" w:leader="none"/>
          <w:tab w:pos="908" w:val="left" w:leader="none"/>
        </w:tabs>
        <w:spacing w:line="240" w:lineRule="auto" w:before="36" w:after="0"/>
        <w:ind w:left="907" w:right="0" w:hanging="795"/>
        <w:jc w:val="left"/>
      </w:pPr>
      <w:r>
        <w:rPr/>
        <w:t>严重原发性肺</w:t>
      </w:r>
    </w:p>
    <w:p>
      <w:pPr>
        <w:spacing w:before="36"/>
        <w:ind w:left="907" w:right="0" w:firstLine="0"/>
        <w:jc w:val="left"/>
        <w:rPr>
          <w:b/>
          <w:sz w:val="21"/>
        </w:rPr>
      </w:pPr>
      <w:r>
        <w:rPr>
          <w:b/>
          <w:sz w:val="21"/>
        </w:rPr>
        <w:t>动脉高压</w:t>
      </w:r>
    </w:p>
    <w:p>
      <w:pPr>
        <w:pStyle w:val="BodyText"/>
        <w:spacing w:line="273" w:lineRule="auto"/>
        <w:ind w:left="112" w:right="216"/>
        <w:jc w:val="both"/>
      </w:pPr>
      <w:r>
        <w:rPr/>
        <w:br w:type="column"/>
      </w:r>
      <w:r>
        <w:rPr>
          <w:spacing w:val="-3"/>
        </w:rPr>
        <w:t>指不明原因的肺动脉压力持续性增高，进行性发展而导致的慢性疾病，已经造成</w:t>
      </w:r>
      <w:r>
        <w:rPr>
          <w:spacing w:val="-6"/>
        </w:rPr>
        <w:t>永久不可逆性的体力活动能力受限，达到美国纽约心脏病学会心功能状态分级 </w:t>
      </w:r>
      <w:r>
        <w:rPr/>
        <w:t>IV </w:t>
      </w:r>
      <w:r>
        <w:rPr>
          <w:spacing w:val="-5"/>
        </w:rPr>
        <w:t>级，且静息状态下肺动脉平均压超过 </w:t>
      </w:r>
      <w:r>
        <w:rPr/>
        <w:t>30mmHg。</w:t>
      </w:r>
    </w:p>
    <w:p>
      <w:pPr>
        <w:spacing w:after="0" w:line="273" w:lineRule="auto"/>
        <w:jc w:val="both"/>
        <w:sectPr>
          <w:type w:val="continuous"/>
          <w:pgSz w:w="11910" w:h="16840"/>
          <w:pgMar w:top="1120" w:bottom="280" w:left="1020" w:right="840"/>
          <w:cols w:num="2" w:equalWidth="0">
            <w:col w:w="2175" w:space="151"/>
            <w:col w:w="7724"/>
          </w:cols>
        </w:sectPr>
      </w:pPr>
    </w:p>
    <w:p>
      <w:pPr>
        <w:pStyle w:val="BodyText"/>
        <w:spacing w:before="8"/>
        <w:rPr>
          <w:sz w:val="16"/>
        </w:rPr>
      </w:pPr>
    </w:p>
    <w:p>
      <w:pPr>
        <w:spacing w:after="0"/>
        <w:rPr>
          <w:sz w:val="16"/>
        </w:rPr>
        <w:sectPr>
          <w:type w:val="continuous"/>
          <w:pgSz w:w="11910" w:h="16840"/>
          <w:pgMar w:top="1120" w:bottom="280" w:left="1020" w:right="840"/>
        </w:sectPr>
      </w:pPr>
    </w:p>
    <w:p>
      <w:pPr>
        <w:pStyle w:val="Heading2"/>
        <w:numPr>
          <w:ilvl w:val="1"/>
          <w:numId w:val="20"/>
        </w:numPr>
        <w:tabs>
          <w:tab w:pos="907" w:val="left" w:leader="none"/>
          <w:tab w:pos="908" w:val="left" w:leader="none"/>
        </w:tabs>
        <w:spacing w:line="273" w:lineRule="auto" w:before="37" w:after="0"/>
        <w:ind w:left="907" w:right="0" w:hanging="795"/>
        <w:jc w:val="left"/>
      </w:pPr>
      <w:r>
        <w:rPr/>
        <w:t>严重运动神经元病</w:t>
      </w:r>
    </w:p>
    <w:p>
      <w:pPr>
        <w:pStyle w:val="BodyText"/>
        <w:spacing w:line="273" w:lineRule="auto" w:before="37"/>
        <w:ind w:left="112" w:right="248"/>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1120" w:bottom="280" w:left="1020" w:right="840"/>
          <w:cols w:num="2" w:equalWidth="0">
            <w:col w:w="2175" w:space="151"/>
            <w:col w:w="7724"/>
          </w:cols>
        </w:sectPr>
      </w:pPr>
    </w:p>
    <w:p>
      <w:pPr>
        <w:pStyle w:val="BodyText"/>
        <w:spacing w:before="11"/>
        <w:rPr>
          <w:sz w:val="16"/>
        </w:rPr>
      </w:pPr>
    </w:p>
    <w:p>
      <w:pPr>
        <w:pStyle w:val="ListParagraph"/>
        <w:numPr>
          <w:ilvl w:val="1"/>
          <w:numId w:val="20"/>
        </w:numPr>
        <w:tabs>
          <w:tab w:pos="907" w:val="left" w:leader="none"/>
          <w:tab w:pos="908" w:val="left" w:leader="none"/>
          <w:tab w:pos="2438" w:val="left" w:leader="none"/>
        </w:tabs>
        <w:spacing w:line="271" w:lineRule="auto" w:before="37" w:after="0"/>
        <w:ind w:left="2438" w:right="218" w:hanging="2326"/>
        <w:jc w:val="left"/>
        <w:rPr>
          <w:sz w:val="21"/>
        </w:rPr>
      </w:pPr>
      <w:r>
        <w:rPr>
          <w:b/>
          <w:sz w:val="21"/>
        </w:rPr>
        <w:t>语言能力丧失</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完全</w:t>
      </w:r>
      <w:r>
        <w:rPr>
          <w:spacing w:val="-3"/>
          <w:sz w:val="21"/>
        </w:rPr>
        <w:t>丧</w:t>
      </w:r>
      <w:r>
        <w:rPr>
          <w:sz w:val="21"/>
        </w:rPr>
        <w:t>失</w:t>
      </w:r>
      <w:r>
        <w:rPr>
          <w:spacing w:val="-3"/>
          <w:sz w:val="21"/>
        </w:rPr>
        <w:t>语</w:t>
      </w:r>
      <w:r>
        <w:rPr>
          <w:sz w:val="21"/>
        </w:rPr>
        <w:t>言</w:t>
      </w:r>
      <w:r>
        <w:rPr>
          <w:spacing w:val="-3"/>
          <w:sz w:val="21"/>
        </w:rPr>
        <w:t>能力</w:t>
      </w:r>
      <w:r>
        <w:rPr>
          <w:spacing w:val="-36"/>
          <w:sz w:val="21"/>
        </w:rPr>
        <w:t>，</w:t>
      </w:r>
      <w:r>
        <w:rPr>
          <w:spacing w:val="-3"/>
          <w:sz w:val="21"/>
        </w:rPr>
        <w:t>经过</w:t>
      </w:r>
      <w:r>
        <w:rPr>
          <w:sz w:val="21"/>
        </w:rPr>
        <w:t>积极</w:t>
      </w:r>
      <w:r>
        <w:rPr>
          <w:spacing w:val="-3"/>
          <w:sz w:val="21"/>
        </w:rPr>
        <w:t>治</w:t>
      </w:r>
      <w:r>
        <w:rPr>
          <w:sz w:val="21"/>
        </w:rPr>
        <w:t>疗</w:t>
      </w:r>
      <w:r>
        <w:rPr>
          <w:spacing w:val="-3"/>
          <w:sz w:val="21"/>
        </w:rPr>
        <w:t>至</w:t>
      </w:r>
      <w:r>
        <w:rPr>
          <w:sz w:val="21"/>
        </w:rPr>
        <w:t>少</w:t>
      </w:r>
      <w:r>
        <w:rPr>
          <w:spacing w:val="-33"/>
          <w:sz w:val="21"/>
        </w:rPr>
        <w:t> </w:t>
      </w:r>
      <w:r>
        <w:rPr>
          <w:sz w:val="21"/>
        </w:rPr>
        <w:t>12</w:t>
      </w:r>
      <w:r>
        <w:rPr>
          <w:spacing w:val="-34"/>
          <w:sz w:val="21"/>
        </w:rPr>
        <w:t> </w:t>
      </w:r>
      <w:r>
        <w:rPr>
          <w:spacing w:val="-3"/>
          <w:sz w:val="21"/>
        </w:rPr>
        <w:t>个</w:t>
      </w:r>
      <w:r>
        <w:rPr>
          <w:spacing w:val="-36"/>
          <w:sz w:val="21"/>
        </w:rPr>
        <w:t>月</w:t>
      </w:r>
      <w:r>
        <w:rPr>
          <w:spacing w:val="-3"/>
          <w:sz w:val="21"/>
        </w:rPr>
        <w:t>（声</w:t>
      </w:r>
      <w:r>
        <w:rPr>
          <w:sz w:val="21"/>
        </w:rPr>
        <w:t>带完</w:t>
      </w:r>
      <w:r>
        <w:rPr>
          <w:w w:val="100"/>
          <w:sz w:val="21"/>
        </w:rPr>
        <w:t>全切</w:t>
      </w:r>
      <w:r>
        <w:rPr>
          <w:spacing w:val="-3"/>
          <w:w w:val="100"/>
          <w:sz w:val="21"/>
        </w:rPr>
        <w:t>除</w:t>
      </w:r>
      <w:r>
        <w:rPr>
          <w:w w:val="100"/>
          <w:sz w:val="21"/>
        </w:rPr>
        <w:t>不</w:t>
      </w:r>
      <w:r>
        <w:rPr>
          <w:spacing w:val="-3"/>
          <w:w w:val="100"/>
          <w:sz w:val="21"/>
        </w:rPr>
        <w:t>受</w:t>
      </w:r>
      <w:r>
        <w:rPr>
          <w:w w:val="100"/>
          <w:sz w:val="21"/>
        </w:rPr>
        <w:t>此</w:t>
      </w:r>
      <w:r>
        <w:rPr>
          <w:spacing w:val="-3"/>
          <w:w w:val="100"/>
          <w:sz w:val="21"/>
        </w:rPr>
        <w:t>时</w:t>
      </w:r>
      <w:r>
        <w:rPr>
          <w:w w:val="100"/>
          <w:sz w:val="21"/>
        </w:rPr>
        <w:t>间</w:t>
      </w:r>
      <w:r>
        <w:rPr>
          <w:spacing w:val="-3"/>
          <w:w w:val="100"/>
          <w:sz w:val="21"/>
        </w:rPr>
        <w:t>限</w:t>
      </w:r>
      <w:r>
        <w:rPr>
          <w:w w:val="100"/>
          <w:sz w:val="21"/>
        </w:rPr>
        <w:t>制</w:t>
      </w:r>
      <w:r>
        <w:rPr>
          <w:spacing w:val="-108"/>
          <w:w w:val="100"/>
          <w:sz w:val="21"/>
        </w:rPr>
        <w:t>）</w:t>
      </w:r>
      <w:r>
        <w:rPr>
          <w:spacing w:val="-3"/>
          <w:w w:val="100"/>
          <w:sz w:val="21"/>
        </w:rPr>
        <w:t>，</w:t>
      </w:r>
      <w:r>
        <w:rPr>
          <w:w w:val="100"/>
          <w:sz w:val="21"/>
        </w:rPr>
        <w:t>仍无</w:t>
      </w:r>
      <w:r>
        <w:rPr>
          <w:spacing w:val="-3"/>
          <w:w w:val="100"/>
          <w:sz w:val="21"/>
        </w:rPr>
        <w:t>法</w:t>
      </w:r>
      <w:r>
        <w:rPr>
          <w:w w:val="100"/>
          <w:sz w:val="21"/>
        </w:rPr>
        <w:t>通</w:t>
      </w:r>
      <w:r>
        <w:rPr>
          <w:spacing w:val="-3"/>
          <w:w w:val="100"/>
          <w:sz w:val="21"/>
        </w:rPr>
        <w:t>过</w:t>
      </w:r>
      <w:r>
        <w:rPr>
          <w:w w:val="100"/>
          <w:sz w:val="21"/>
        </w:rPr>
        <w:t>现</w:t>
      </w:r>
      <w:r>
        <w:rPr>
          <w:spacing w:val="-3"/>
          <w:w w:val="100"/>
          <w:sz w:val="21"/>
        </w:rPr>
        <w:t>有</w:t>
      </w:r>
      <w:r>
        <w:rPr>
          <w:w w:val="100"/>
          <w:sz w:val="21"/>
        </w:rPr>
        <w:t>医</w:t>
      </w:r>
      <w:r>
        <w:rPr>
          <w:spacing w:val="-3"/>
          <w:w w:val="100"/>
          <w:sz w:val="21"/>
        </w:rPr>
        <w:t>疗</w:t>
      </w:r>
      <w:r>
        <w:rPr>
          <w:w w:val="100"/>
          <w:sz w:val="21"/>
        </w:rPr>
        <w:t>手</w:t>
      </w:r>
      <w:r>
        <w:rPr>
          <w:spacing w:val="-3"/>
          <w:w w:val="100"/>
          <w:sz w:val="21"/>
        </w:rPr>
        <w:t>段</w:t>
      </w:r>
      <w:r>
        <w:rPr>
          <w:w w:val="100"/>
          <w:sz w:val="21"/>
        </w:rPr>
        <w:t>恢复。</w:t>
      </w:r>
    </w:p>
    <w:p>
      <w:pPr>
        <w:pStyle w:val="BodyText"/>
        <w:spacing w:before="89"/>
        <w:ind w:left="2438"/>
        <w:rPr>
          <w:rFonts w:ascii="黑体" w:eastAsia="黑体" w:hint="eastAsia"/>
        </w:rPr>
      </w:pPr>
      <w:r>
        <w:rPr>
          <w:rFonts w:ascii="黑体" w:eastAsia="黑体" w:hint="eastAsia"/>
        </w:rPr>
        <w:t>精神心理因素所致的语言能力丧失不在保障范围内。</w:t>
      </w:r>
    </w:p>
    <w:p>
      <w:pPr>
        <w:pStyle w:val="BodyText"/>
        <w:spacing w:before="115"/>
        <w:ind w:left="2438"/>
        <w:rPr>
          <w:rFonts w:ascii="黑体" w:eastAsia="黑体" w:hint="eastAsia"/>
        </w:rPr>
      </w:pPr>
      <w:r>
        <w:rPr>
          <w:rFonts w:ascii="黑体" w:eastAsia="黑体" w:hint="eastAsia"/>
        </w:rPr>
        <w:t>被保险人在 3 周岁之前因疾病导致语言能力丧失，我们不承担保险责任。</w:t>
      </w:r>
    </w:p>
    <w:p>
      <w:pPr>
        <w:pStyle w:val="BodyText"/>
        <w:spacing w:before="11"/>
        <w:rPr>
          <w:rFonts w:ascii="黑体"/>
          <w:sz w:val="18"/>
        </w:rPr>
      </w:pPr>
    </w:p>
    <w:p>
      <w:pPr>
        <w:spacing w:after="0"/>
        <w:rPr>
          <w:rFonts w:ascii="黑体"/>
          <w:sz w:val="18"/>
        </w:rPr>
        <w:sectPr>
          <w:type w:val="continuous"/>
          <w:pgSz w:w="11910" w:h="16840"/>
          <w:pgMar w:top="1120" w:bottom="280" w:left="1020" w:right="840"/>
        </w:sectPr>
      </w:pPr>
    </w:p>
    <w:p>
      <w:pPr>
        <w:pStyle w:val="Heading2"/>
        <w:numPr>
          <w:ilvl w:val="1"/>
          <w:numId w:val="20"/>
        </w:numPr>
        <w:tabs>
          <w:tab w:pos="907" w:val="left" w:leader="none"/>
          <w:tab w:pos="908" w:val="left" w:leader="none"/>
        </w:tabs>
        <w:spacing w:line="273" w:lineRule="auto" w:before="37" w:after="0"/>
        <w:ind w:left="907" w:right="0" w:hanging="795"/>
        <w:jc w:val="left"/>
      </w:pPr>
      <w:r>
        <w:rPr/>
        <w:t>重型再生障碍性贫血</w:t>
      </w:r>
    </w:p>
    <w:p>
      <w:pPr>
        <w:pStyle w:val="BodyText"/>
        <w:spacing w:line="273" w:lineRule="auto" w:before="37"/>
        <w:ind w:left="112" w:right="248"/>
      </w:pPr>
      <w:r>
        <w:rPr/>
        <w:br w:type="column"/>
      </w:r>
      <w:r>
        <w:rPr/>
        <w:t>指因骨髓造血功能慢性持续性衰竭导致的贫血、中性粒细胞减少及血小板减少。须满足下列全部条件：</w:t>
      </w:r>
    </w:p>
    <w:p>
      <w:pPr>
        <w:pStyle w:val="ListParagraph"/>
        <w:numPr>
          <w:ilvl w:val="0"/>
          <w:numId w:val="24"/>
        </w:numPr>
        <w:tabs>
          <w:tab w:pos="850" w:val="left" w:leader="none"/>
          <w:tab w:pos="851" w:val="left" w:leader="none"/>
        </w:tabs>
        <w:spacing w:line="240" w:lineRule="auto" w:before="87" w:after="0"/>
        <w:ind w:left="850" w:right="0" w:hanging="738"/>
        <w:jc w:val="left"/>
        <w:rPr>
          <w:sz w:val="21"/>
        </w:rPr>
      </w:pPr>
      <w:r>
        <w:rPr>
          <w:spacing w:val="-3"/>
          <w:sz w:val="21"/>
        </w:rPr>
        <w:t>骨髓穿刺检查或骨髓活检结果支持诊断；</w:t>
      </w:r>
    </w:p>
    <w:p>
      <w:pPr>
        <w:pStyle w:val="ListParagraph"/>
        <w:numPr>
          <w:ilvl w:val="0"/>
          <w:numId w:val="24"/>
        </w:numPr>
        <w:tabs>
          <w:tab w:pos="850" w:val="left" w:leader="none"/>
          <w:tab w:pos="851" w:val="left" w:leader="none"/>
        </w:tabs>
        <w:spacing w:line="240" w:lineRule="auto" w:before="114" w:after="0"/>
        <w:ind w:left="850" w:right="0" w:hanging="738"/>
        <w:jc w:val="left"/>
        <w:rPr>
          <w:sz w:val="21"/>
        </w:rPr>
      </w:pPr>
      <w:r>
        <w:rPr>
          <w:spacing w:val="-3"/>
          <w:sz w:val="21"/>
        </w:rPr>
        <w:t>外周血象须具备以下三项条件：</w:t>
      </w:r>
    </w:p>
    <w:p>
      <w:pPr>
        <w:spacing w:after="0" w:line="240" w:lineRule="auto"/>
        <w:jc w:val="left"/>
        <w:rPr>
          <w:sz w:val="21"/>
        </w:rPr>
        <w:sectPr>
          <w:type w:val="continuous"/>
          <w:pgSz w:w="11910" w:h="16840"/>
          <w:pgMar w:top="1120" w:bottom="280" w:left="1020" w:right="840"/>
          <w:cols w:num="2" w:equalWidth="0">
            <w:col w:w="2175" w:space="151"/>
            <w:col w:w="7724"/>
          </w:cols>
        </w:sectPr>
      </w:pPr>
    </w:p>
    <w:p>
      <w:pPr>
        <w:pStyle w:val="BodyText"/>
        <w:spacing w:before="41"/>
        <w:ind w:left="3192"/>
      </w:pPr>
      <w:r>
        <w:rPr/>
        <w:t>① 中性粒细胞绝对值≤0.5×10</w:t>
      </w:r>
      <w:r>
        <w:rPr>
          <w:position w:val="11"/>
          <w:sz w:val="11"/>
        </w:rPr>
        <w:t>9</w:t>
      </w:r>
      <w:r>
        <w:rPr/>
        <w:t>/L ；</w:t>
      </w:r>
    </w:p>
    <w:p>
      <w:pPr>
        <w:pStyle w:val="BodyText"/>
        <w:spacing w:before="116"/>
        <w:ind w:left="3192"/>
      </w:pPr>
      <w:r>
        <w:rPr/>
        <w:t>② 网织红细胞＜</w:t>
      </w:r>
      <w:r>
        <w:rPr>
          <w:rFonts w:ascii="Times New Roman" w:hAnsi="Times New Roman" w:eastAsia="Times New Roman"/>
        </w:rPr>
        <w:t>1%</w:t>
      </w:r>
      <w:r>
        <w:rPr/>
        <w:t>；</w:t>
      </w:r>
    </w:p>
    <w:p>
      <w:pPr>
        <w:pStyle w:val="BodyText"/>
        <w:spacing w:before="98"/>
        <w:ind w:left="3192"/>
      </w:pPr>
      <w:r>
        <w:rPr/>
        <w:t>③血小板绝对值≤20×10</w:t>
      </w:r>
      <w:r>
        <w:rPr>
          <w:position w:val="11"/>
          <w:sz w:val="11"/>
        </w:rPr>
        <w:t>9</w:t>
      </w:r>
      <w:r>
        <w:rPr/>
        <w:t>/L。</w:t>
      </w:r>
    </w:p>
    <w:p>
      <w:pPr>
        <w:pStyle w:val="BodyText"/>
        <w:spacing w:before="11"/>
      </w:pPr>
    </w:p>
    <w:p>
      <w:pPr>
        <w:pStyle w:val="ListParagraph"/>
        <w:numPr>
          <w:ilvl w:val="1"/>
          <w:numId w:val="20"/>
        </w:numPr>
        <w:tabs>
          <w:tab w:pos="948" w:val="left" w:leader="none"/>
        </w:tabs>
        <w:spacing w:line="271" w:lineRule="auto" w:before="0" w:after="0"/>
        <w:ind w:left="2478" w:right="188" w:hanging="2326"/>
        <w:jc w:val="both"/>
        <w:rPr>
          <w:sz w:val="21"/>
        </w:rPr>
      </w:pPr>
      <w:r>
        <w:rPr>
          <w:b/>
          <w:spacing w:val="10"/>
          <w:sz w:val="21"/>
        </w:rPr>
        <w:t>主动脉手术   </w:t>
      </w:r>
      <w:r>
        <w:rPr>
          <w:spacing w:val="-3"/>
          <w:sz w:val="21"/>
        </w:rPr>
        <w:t>指为治疗主动脉疾病，实际实施了开胸或开腹进行的切除、置换、修补病损主动脉血管的手术。主动脉指胸主动脉和腹主动脉，不包括胸主动脉和腹主动脉的分支血管。</w:t>
      </w:r>
    </w:p>
    <w:p>
      <w:pPr>
        <w:pStyle w:val="BodyText"/>
        <w:spacing w:before="88"/>
        <w:ind w:left="2464" w:right="4165"/>
        <w:jc w:val="center"/>
        <w:rPr>
          <w:rFonts w:ascii="黑体" w:eastAsia="黑体" w:hint="eastAsia"/>
        </w:rPr>
      </w:pPr>
      <w:r>
        <w:rPr>
          <w:rFonts w:ascii="黑体" w:eastAsia="黑体" w:hint="eastAsia"/>
        </w:rPr>
        <w:t>动脉内血管成形术不在保障范围内。</w:t>
      </w:r>
    </w:p>
    <w:p>
      <w:pPr>
        <w:pStyle w:val="BodyText"/>
        <w:spacing w:before="1"/>
        <w:rPr>
          <w:rFonts w:ascii="黑体"/>
          <w:sz w:val="19"/>
        </w:rPr>
      </w:pPr>
    </w:p>
    <w:p>
      <w:pPr>
        <w:spacing w:after="0"/>
        <w:rPr>
          <w:rFonts w:ascii="黑体"/>
          <w:sz w:val="19"/>
        </w:rPr>
        <w:sectPr>
          <w:pgSz w:w="11910" w:h="16840"/>
          <w:pgMar w:top="1140" w:bottom="280" w:left="980" w:right="900"/>
        </w:sectPr>
      </w:pPr>
    </w:p>
    <w:p>
      <w:pPr>
        <w:pStyle w:val="Heading2"/>
        <w:numPr>
          <w:ilvl w:val="1"/>
          <w:numId w:val="20"/>
        </w:numPr>
        <w:tabs>
          <w:tab w:pos="947" w:val="left" w:leader="none"/>
          <w:tab w:pos="948" w:val="left" w:leader="none"/>
        </w:tabs>
        <w:spacing w:line="240" w:lineRule="auto" w:before="37" w:after="0"/>
        <w:ind w:left="2478" w:right="0" w:hanging="2326"/>
        <w:jc w:val="left"/>
      </w:pPr>
      <w:r>
        <w:rPr/>
        <w:t>严重多发性硬</w:t>
      </w:r>
    </w:p>
    <w:p>
      <w:pPr>
        <w:spacing w:before="35"/>
        <w:ind w:left="0" w:right="106" w:firstLine="0"/>
        <w:jc w:val="center"/>
        <w:rPr>
          <w:b/>
          <w:sz w:val="21"/>
        </w:rPr>
      </w:pPr>
      <w:r>
        <w:rPr>
          <w:b/>
          <w:w w:val="100"/>
          <w:sz w:val="21"/>
        </w:rPr>
        <w:t>化</w:t>
      </w:r>
    </w:p>
    <w:p>
      <w:pPr>
        <w:pStyle w:val="BodyText"/>
        <w:spacing w:before="37"/>
        <w:ind w:left="152"/>
      </w:pPr>
      <w:r>
        <w:rPr/>
        <w:br w:type="column"/>
      </w:r>
      <w:r>
        <w:rPr/>
        <w:t>指被保险人因脑及脊髓内的脱髓鞘病变而出现神经系统多灶性（多发性）多时相</w:t>
      </w:r>
    </w:p>
    <w:p>
      <w:pPr>
        <w:pStyle w:val="BodyText"/>
        <w:spacing w:line="261" w:lineRule="auto" w:before="35"/>
        <w:ind w:left="152" w:right="161"/>
        <w:jc w:val="both"/>
      </w:pPr>
      <w:r>
        <w:rPr/>
        <w:t>（</w:t>
      </w:r>
      <w:r>
        <w:rPr>
          <w:spacing w:val="-14"/>
        </w:rPr>
        <w:t>至少 </w:t>
      </w:r>
      <w:r>
        <w:rPr>
          <w:rFonts w:ascii="Times New Roman" w:eastAsia="Times New Roman"/>
        </w:rPr>
        <w:t>6 </w:t>
      </w:r>
      <w:r>
        <w:rPr>
          <w:spacing w:val="-3"/>
        </w:rPr>
        <w:t>个月以内有一次以上（不包含一次）</w:t>
      </w:r>
      <w:r>
        <w:rPr>
          <w:spacing w:val="-2"/>
        </w:rPr>
        <w:t>的发作</w:t>
      </w:r>
      <w:r>
        <w:rPr/>
        <w:t>）</w:t>
      </w:r>
      <w:r>
        <w:rPr>
          <w:spacing w:val="-3"/>
        </w:rPr>
        <w:t>的病变，须由计算机断层</w:t>
      </w:r>
      <w:r>
        <w:rPr>
          <w:spacing w:val="-8"/>
          <w:w w:val="100"/>
        </w:rPr>
        <w:t>扫描</w:t>
      </w:r>
      <w:r>
        <w:rPr>
          <w:w w:val="100"/>
        </w:rPr>
        <w:t>（</w:t>
      </w:r>
      <w:r>
        <w:rPr>
          <w:rFonts w:ascii="Times New Roman" w:eastAsia="Times New Roman"/>
          <w:spacing w:val="-2"/>
          <w:w w:val="100"/>
        </w:rPr>
        <w:t>C</w:t>
      </w:r>
      <w:r>
        <w:rPr>
          <w:rFonts w:ascii="Times New Roman" w:eastAsia="Times New Roman"/>
          <w:w w:val="100"/>
        </w:rPr>
        <w:t>T</w:t>
      </w:r>
      <w:r>
        <w:rPr>
          <w:spacing w:val="-108"/>
          <w:w w:val="100"/>
        </w:rPr>
        <w:t>）</w:t>
      </w:r>
      <w:r>
        <w:rPr>
          <w:spacing w:val="-6"/>
          <w:w w:val="100"/>
        </w:rPr>
        <w:t>、核磁共振检查</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10"/>
          <w:w w:val="100"/>
        </w:rPr>
        <w:t>）</w:t>
      </w:r>
      <w:r>
        <w:rPr>
          <w:spacing w:val="-4"/>
          <w:w w:val="100"/>
        </w:rPr>
        <w:t>或正电子发射断层扫描</w:t>
      </w:r>
      <w:r>
        <w:rPr>
          <w:spacing w:val="-3"/>
          <w:w w:val="100"/>
        </w:rPr>
        <w:t>（</w:t>
      </w:r>
      <w:r>
        <w:rPr>
          <w:rFonts w:ascii="Times New Roman" w:eastAsia="Times New Roman"/>
          <w:w w:val="100"/>
        </w:rPr>
        <w:t>P</w:t>
      </w:r>
      <w:r>
        <w:rPr>
          <w:rFonts w:ascii="Times New Roman" w:eastAsia="Times New Roman"/>
          <w:spacing w:val="-2"/>
          <w:w w:val="100"/>
        </w:rPr>
        <w:t>E</w:t>
      </w:r>
      <w:r>
        <w:rPr>
          <w:rFonts w:ascii="Times New Roman" w:eastAsia="Times New Roman"/>
          <w:spacing w:val="0"/>
          <w:w w:val="100"/>
        </w:rPr>
        <w:t>T</w:t>
      </w:r>
      <w:r>
        <w:rPr>
          <w:spacing w:val="-13"/>
          <w:w w:val="100"/>
        </w:rPr>
        <w:t>）</w:t>
      </w:r>
      <w:r>
        <w:rPr>
          <w:spacing w:val="-3"/>
          <w:w w:val="100"/>
        </w:rPr>
        <w:t>等影像学检查</w:t>
      </w:r>
      <w:r>
        <w:rPr>
          <w:spacing w:val="-3"/>
        </w:rPr>
        <w:t>证实，且已经造成自主生活能力完全丧失，无法独立完成六项基本日常生活活动</w:t>
      </w:r>
      <w:r>
        <w:rPr>
          <w:spacing w:val="-6"/>
        </w:rPr>
        <w:t>中的三项或三项以上，持续至少 </w:t>
      </w:r>
      <w:r>
        <w:rPr>
          <w:rFonts w:ascii="Times New Roman" w:eastAsia="Times New Roman"/>
        </w:rPr>
        <w:t>180 </w:t>
      </w:r>
      <w:r>
        <w:rPr/>
        <w:t>天。</w:t>
      </w:r>
    </w:p>
    <w:p>
      <w:pPr>
        <w:spacing w:after="0" w:line="261" w:lineRule="auto"/>
        <w:jc w:val="both"/>
        <w:sectPr>
          <w:type w:val="continuous"/>
          <w:pgSz w:w="11910" w:h="16840"/>
          <w:pgMar w:top="1120" w:bottom="280" w:left="980" w:right="900"/>
          <w:cols w:num="2" w:equalWidth="0">
            <w:col w:w="2215" w:space="111"/>
            <w:col w:w="7704"/>
          </w:cols>
        </w:sectPr>
      </w:pPr>
    </w:p>
    <w:p>
      <w:pPr>
        <w:pStyle w:val="BodyText"/>
        <w:spacing w:before="5"/>
        <w:rPr>
          <w:sz w:val="16"/>
        </w:rPr>
      </w:pPr>
    </w:p>
    <w:p>
      <w:pPr>
        <w:pStyle w:val="ListParagraph"/>
        <w:numPr>
          <w:ilvl w:val="1"/>
          <w:numId w:val="20"/>
        </w:numPr>
        <w:tabs>
          <w:tab w:pos="947" w:val="left" w:leader="none"/>
          <w:tab w:pos="948" w:val="left" w:leader="none"/>
          <w:tab w:pos="2478" w:val="left" w:leader="none"/>
        </w:tabs>
        <w:spacing w:line="240" w:lineRule="auto" w:before="36" w:after="0"/>
        <w:ind w:left="2478" w:right="0" w:hanging="2326"/>
        <w:jc w:val="left"/>
        <w:rPr>
          <w:sz w:val="21"/>
        </w:rPr>
      </w:pPr>
      <w:r>
        <w:rPr>
          <w:b/>
          <w:sz w:val="21"/>
        </w:rPr>
        <w:t>终末期肺病</w:t>
        <w:tab/>
      </w:r>
      <w:r>
        <w:rPr>
          <w:sz w:val="21"/>
        </w:rPr>
        <w:t>被保</w:t>
      </w:r>
      <w:r>
        <w:rPr>
          <w:spacing w:val="-3"/>
          <w:sz w:val="21"/>
        </w:rPr>
        <w:t>险</w:t>
      </w:r>
      <w:r>
        <w:rPr>
          <w:sz w:val="21"/>
        </w:rPr>
        <w:t>人</w:t>
      </w:r>
      <w:r>
        <w:rPr>
          <w:spacing w:val="-3"/>
          <w:sz w:val="21"/>
        </w:rPr>
        <w:t>患</w:t>
      </w:r>
      <w:r>
        <w:rPr>
          <w:sz w:val="21"/>
        </w:rPr>
        <w:t>有</w:t>
      </w:r>
      <w:r>
        <w:rPr>
          <w:spacing w:val="-3"/>
          <w:sz w:val="21"/>
        </w:rPr>
        <w:t>终</w:t>
      </w:r>
      <w:r>
        <w:rPr>
          <w:sz w:val="21"/>
        </w:rPr>
        <w:t>末</w:t>
      </w:r>
      <w:r>
        <w:rPr>
          <w:spacing w:val="-3"/>
          <w:sz w:val="21"/>
        </w:rPr>
        <w:t>期</w:t>
      </w:r>
      <w:r>
        <w:rPr>
          <w:sz w:val="21"/>
        </w:rPr>
        <w:t>肺</w:t>
      </w:r>
      <w:r>
        <w:rPr>
          <w:spacing w:val="-3"/>
          <w:sz w:val="21"/>
        </w:rPr>
        <w:t>病</w:t>
      </w:r>
      <w:r>
        <w:rPr>
          <w:sz w:val="21"/>
        </w:rPr>
        <w:t>而出</w:t>
      </w:r>
      <w:r>
        <w:rPr>
          <w:spacing w:val="-3"/>
          <w:sz w:val="21"/>
        </w:rPr>
        <w:t>现</w:t>
      </w:r>
      <w:r>
        <w:rPr>
          <w:sz w:val="21"/>
        </w:rPr>
        <w:t>慢</w:t>
      </w:r>
      <w:r>
        <w:rPr>
          <w:spacing w:val="-3"/>
          <w:sz w:val="21"/>
        </w:rPr>
        <w:t>性</w:t>
      </w:r>
      <w:r>
        <w:rPr>
          <w:sz w:val="21"/>
        </w:rPr>
        <w:t>呼</w:t>
      </w:r>
      <w:r>
        <w:rPr>
          <w:spacing w:val="-3"/>
          <w:sz w:val="21"/>
        </w:rPr>
        <w:t>吸</w:t>
      </w:r>
      <w:r>
        <w:rPr>
          <w:sz w:val="21"/>
        </w:rPr>
        <w:t>功</w:t>
      </w:r>
      <w:r>
        <w:rPr>
          <w:spacing w:val="-3"/>
          <w:sz w:val="21"/>
        </w:rPr>
        <w:t>能</w:t>
      </w:r>
      <w:r>
        <w:rPr>
          <w:sz w:val="21"/>
        </w:rPr>
        <w:t>衰</w:t>
      </w:r>
      <w:r>
        <w:rPr>
          <w:spacing w:val="-3"/>
          <w:sz w:val="21"/>
        </w:rPr>
        <w:t>竭</w:t>
      </w:r>
      <w:r>
        <w:rPr>
          <w:sz w:val="21"/>
        </w:rPr>
        <w:t>，须</w:t>
      </w:r>
      <w:r>
        <w:rPr>
          <w:spacing w:val="-3"/>
          <w:sz w:val="21"/>
        </w:rPr>
        <w:t>满</w:t>
      </w:r>
      <w:r>
        <w:rPr>
          <w:sz w:val="21"/>
        </w:rPr>
        <w:t>足</w:t>
      </w:r>
      <w:r>
        <w:rPr>
          <w:spacing w:val="-3"/>
          <w:sz w:val="21"/>
        </w:rPr>
        <w:t>下</w:t>
      </w:r>
      <w:r>
        <w:rPr>
          <w:sz w:val="21"/>
        </w:rPr>
        <w:t>列</w:t>
      </w:r>
      <w:r>
        <w:rPr>
          <w:spacing w:val="-3"/>
          <w:sz w:val="21"/>
        </w:rPr>
        <w:t>全</w:t>
      </w:r>
      <w:r>
        <w:rPr>
          <w:sz w:val="21"/>
        </w:rPr>
        <w:t>部</w:t>
      </w:r>
      <w:r>
        <w:rPr>
          <w:spacing w:val="-3"/>
          <w:sz w:val="21"/>
        </w:rPr>
        <w:t>条</w:t>
      </w:r>
      <w:r>
        <w:rPr>
          <w:sz w:val="21"/>
        </w:rPr>
        <w:t>件：</w:t>
      </w:r>
    </w:p>
    <w:p>
      <w:pPr>
        <w:pStyle w:val="ListParagraph"/>
        <w:numPr>
          <w:ilvl w:val="0"/>
          <w:numId w:val="25"/>
        </w:numPr>
        <w:tabs>
          <w:tab w:pos="3216" w:val="left" w:leader="none"/>
          <w:tab w:pos="3217" w:val="left" w:leader="none"/>
        </w:tabs>
        <w:spacing w:line="240" w:lineRule="auto" w:before="113" w:after="0"/>
        <w:ind w:left="3216" w:right="0" w:hanging="738"/>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ListParagraph"/>
        <w:numPr>
          <w:ilvl w:val="0"/>
          <w:numId w:val="25"/>
        </w:numPr>
        <w:tabs>
          <w:tab w:pos="3216" w:val="left" w:leader="none"/>
          <w:tab w:pos="3217" w:val="left" w:leader="none"/>
        </w:tabs>
        <w:spacing w:line="240" w:lineRule="auto" w:before="115" w:after="0"/>
        <w:ind w:left="3216" w:right="0" w:hanging="738"/>
        <w:jc w:val="left"/>
        <w:rPr>
          <w:sz w:val="21"/>
        </w:rPr>
      </w:pPr>
      <w:r>
        <w:rPr>
          <w:spacing w:val="-3"/>
          <w:sz w:val="21"/>
        </w:rPr>
        <w:t>病人缺氧必须广泛而持续地进行输氧治疗；</w:t>
      </w:r>
    </w:p>
    <w:p>
      <w:pPr>
        <w:pStyle w:val="ListParagraph"/>
        <w:numPr>
          <w:ilvl w:val="0"/>
          <w:numId w:val="25"/>
        </w:numPr>
        <w:tabs>
          <w:tab w:pos="3216" w:val="left" w:leader="none"/>
          <w:tab w:pos="3217" w:val="left" w:leader="none"/>
        </w:tabs>
        <w:spacing w:line="240" w:lineRule="auto" w:before="113" w:after="0"/>
        <w:ind w:left="3216" w:right="0" w:hanging="738"/>
        <w:jc w:val="left"/>
        <w:rPr>
          <w:sz w:val="21"/>
        </w:rPr>
      </w:pPr>
      <w:r>
        <w:rPr>
          <w:spacing w:val="-7"/>
          <w:sz w:val="21"/>
        </w:rPr>
        <w:t>动脉血气分析氧分压低于 </w:t>
      </w:r>
      <w:r>
        <w:rPr>
          <w:sz w:val="21"/>
        </w:rPr>
        <w:t>55mmHg。</w:t>
      </w:r>
    </w:p>
    <w:p>
      <w:pPr>
        <w:pStyle w:val="BodyText"/>
        <w:spacing w:before="9" w:after="1"/>
        <w:rPr>
          <w:sz w:val="26"/>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585"/>
        <w:gridCol w:w="7568"/>
      </w:tblGrid>
      <w:tr>
        <w:trPr>
          <w:trHeight w:val="610" w:hRule="atLeast"/>
        </w:trPr>
        <w:tc>
          <w:tcPr>
            <w:tcW w:w="659" w:type="dxa"/>
          </w:tcPr>
          <w:p>
            <w:pPr>
              <w:pStyle w:val="TableParagraph"/>
              <w:spacing w:line="211" w:lineRule="exact"/>
              <w:ind w:left="50"/>
              <w:rPr>
                <w:b/>
                <w:sz w:val="21"/>
              </w:rPr>
            </w:pPr>
            <w:r>
              <w:rPr>
                <w:b/>
                <w:sz w:val="21"/>
              </w:rPr>
              <w:t>9.28</w:t>
            </w:r>
          </w:p>
        </w:tc>
        <w:tc>
          <w:tcPr>
            <w:tcW w:w="1585" w:type="dxa"/>
          </w:tcPr>
          <w:p>
            <w:pPr>
              <w:pStyle w:val="TableParagraph"/>
              <w:spacing w:line="211" w:lineRule="exact"/>
              <w:ind w:left="185"/>
              <w:rPr>
                <w:b/>
                <w:sz w:val="21"/>
              </w:rPr>
            </w:pPr>
            <w:r>
              <w:rPr>
                <w:b/>
                <w:sz w:val="21"/>
              </w:rPr>
              <w:t>颅脑手术</w:t>
            </w:r>
          </w:p>
        </w:tc>
        <w:tc>
          <w:tcPr>
            <w:tcW w:w="7568" w:type="dxa"/>
          </w:tcPr>
          <w:p>
            <w:pPr>
              <w:pStyle w:val="TableParagraph"/>
              <w:spacing w:line="211" w:lineRule="exact"/>
              <w:ind w:left="131"/>
              <w:rPr>
                <w:sz w:val="21"/>
              </w:rPr>
            </w:pPr>
            <w:r>
              <w:rPr>
                <w:sz w:val="21"/>
              </w:rPr>
              <w:t>被保险人确已实施全麻下的开颅手术（不包括颅骨钻孔手术和经鼻蝶窦入颅手</w:t>
            </w:r>
          </w:p>
          <w:p>
            <w:pPr>
              <w:pStyle w:val="TableParagraph"/>
              <w:spacing w:before="34"/>
              <w:ind w:left="131"/>
              <w:rPr>
                <w:sz w:val="21"/>
              </w:rPr>
            </w:pPr>
            <w:r>
              <w:rPr>
                <w:sz w:val="21"/>
              </w:rPr>
              <w:t>术</w:t>
            </w:r>
            <w:r>
              <w:rPr>
                <w:spacing w:val="-106"/>
                <w:sz w:val="21"/>
              </w:rPr>
              <w:t>）</w:t>
            </w:r>
            <w:r>
              <w:rPr>
                <w:sz w:val="21"/>
              </w:rPr>
              <w:t>。</w:t>
            </w:r>
          </w:p>
        </w:tc>
      </w:tr>
      <w:tr>
        <w:trPr>
          <w:trHeight w:val="476" w:hRule="atLeast"/>
        </w:trPr>
        <w:tc>
          <w:tcPr>
            <w:tcW w:w="659" w:type="dxa"/>
          </w:tcPr>
          <w:p>
            <w:pPr>
              <w:pStyle w:val="TableParagraph"/>
              <w:rPr>
                <w:rFonts w:ascii="Times New Roman"/>
                <w:sz w:val="20"/>
              </w:rPr>
            </w:pPr>
          </w:p>
        </w:tc>
        <w:tc>
          <w:tcPr>
            <w:tcW w:w="1585" w:type="dxa"/>
          </w:tcPr>
          <w:p>
            <w:pPr>
              <w:pStyle w:val="TableParagraph"/>
              <w:rPr>
                <w:rFonts w:ascii="Times New Roman"/>
                <w:sz w:val="20"/>
              </w:rPr>
            </w:pPr>
          </w:p>
        </w:tc>
        <w:tc>
          <w:tcPr>
            <w:tcW w:w="7568" w:type="dxa"/>
          </w:tcPr>
          <w:p>
            <w:pPr>
              <w:pStyle w:val="TableParagraph"/>
              <w:spacing w:before="26"/>
              <w:ind w:left="131"/>
              <w:rPr>
                <w:rFonts w:ascii="黑体" w:eastAsia="黑体" w:hint="eastAsia"/>
                <w:sz w:val="21"/>
              </w:rPr>
            </w:pPr>
            <w:r>
              <w:rPr>
                <w:rFonts w:ascii="黑体" w:eastAsia="黑体" w:hint="eastAsia"/>
                <w:sz w:val="21"/>
              </w:rPr>
              <w:t>因外伤而实施的脑外科手术不在保障范围之内。</w:t>
            </w:r>
          </w:p>
        </w:tc>
      </w:tr>
      <w:tr>
        <w:trPr>
          <w:trHeight w:val="1410" w:hRule="atLeast"/>
        </w:trPr>
        <w:tc>
          <w:tcPr>
            <w:tcW w:w="659" w:type="dxa"/>
          </w:tcPr>
          <w:p>
            <w:pPr>
              <w:pStyle w:val="TableParagraph"/>
              <w:spacing w:before="111"/>
              <w:ind w:left="50"/>
              <w:rPr>
                <w:b/>
                <w:sz w:val="21"/>
              </w:rPr>
            </w:pPr>
            <w:r>
              <w:rPr>
                <w:b/>
                <w:sz w:val="21"/>
              </w:rPr>
              <w:t>9.29</w:t>
            </w:r>
          </w:p>
        </w:tc>
        <w:tc>
          <w:tcPr>
            <w:tcW w:w="1585" w:type="dxa"/>
          </w:tcPr>
          <w:p>
            <w:pPr>
              <w:pStyle w:val="TableParagraph"/>
              <w:spacing w:line="271" w:lineRule="auto" w:before="111"/>
              <w:ind w:left="185" w:right="129"/>
              <w:rPr>
                <w:b/>
                <w:sz w:val="21"/>
              </w:rPr>
            </w:pPr>
            <w:r>
              <w:rPr>
                <w:b/>
                <w:sz w:val="21"/>
              </w:rPr>
              <w:t>严重Ｉ型糖尿病</w:t>
            </w:r>
          </w:p>
        </w:tc>
        <w:tc>
          <w:tcPr>
            <w:tcW w:w="7568" w:type="dxa"/>
          </w:tcPr>
          <w:p>
            <w:pPr>
              <w:pStyle w:val="TableParagraph"/>
              <w:spacing w:line="271" w:lineRule="auto" w:before="111"/>
              <w:ind w:left="131" w:right="47"/>
              <w:jc w:val="both"/>
              <w:rPr>
                <w:sz w:val="21"/>
              </w:rPr>
            </w:pPr>
            <w:r>
              <w:rPr>
                <w:spacing w:val="-3"/>
                <w:sz w:val="21"/>
              </w:rPr>
              <w:t>指因严重的胰岛素缺乏导致的一组糖、脂肪、蛋白质代谢异常综合症，且须依赖</w:t>
            </w:r>
            <w:r>
              <w:rPr>
                <w:spacing w:val="-2"/>
                <w:sz w:val="21"/>
              </w:rPr>
              <w:t>外源性胰岛素进行机体的葡萄糖代谢和维持生命。本病须经血胰岛素测定、血 </w:t>
            </w:r>
            <w:r>
              <w:rPr>
                <w:sz w:val="21"/>
              </w:rPr>
              <w:t>C </w:t>
            </w:r>
            <w:r>
              <w:rPr>
                <w:spacing w:val="-7"/>
                <w:sz w:val="21"/>
              </w:rPr>
              <w:t>肽测定或尿 </w:t>
            </w:r>
            <w:r>
              <w:rPr>
                <w:sz w:val="21"/>
              </w:rPr>
              <w:t>C</w:t>
            </w:r>
            <w:r>
              <w:rPr>
                <w:spacing w:val="-9"/>
                <w:sz w:val="21"/>
              </w:rPr>
              <w:t> 肽测定检查证实，且被保险人已经接受了持续的胰岛素治疗 </w:t>
            </w:r>
            <w:r>
              <w:rPr>
                <w:sz w:val="21"/>
              </w:rPr>
              <w:t>180</w:t>
            </w:r>
            <w:r>
              <w:rPr>
                <w:spacing w:val="-19"/>
                <w:sz w:val="21"/>
              </w:rPr>
              <w:t> 天</w:t>
            </w:r>
            <w:r>
              <w:rPr>
                <w:spacing w:val="-8"/>
                <w:sz w:val="21"/>
              </w:rPr>
              <w:t>以上，并须满足下列至少一项条件：</w:t>
            </w:r>
          </w:p>
        </w:tc>
      </w:tr>
      <w:tr>
        <w:trPr>
          <w:trHeight w:val="391" w:hRule="atLeast"/>
        </w:trPr>
        <w:tc>
          <w:tcPr>
            <w:tcW w:w="659" w:type="dxa"/>
          </w:tcPr>
          <w:p>
            <w:pPr>
              <w:pStyle w:val="TableParagraph"/>
              <w:rPr>
                <w:rFonts w:ascii="Times New Roman"/>
                <w:sz w:val="20"/>
              </w:rPr>
            </w:pPr>
          </w:p>
        </w:tc>
        <w:tc>
          <w:tcPr>
            <w:tcW w:w="1585" w:type="dxa"/>
          </w:tcPr>
          <w:p>
            <w:pPr>
              <w:pStyle w:val="TableParagraph"/>
              <w:rPr>
                <w:rFonts w:ascii="Times New Roman"/>
                <w:sz w:val="20"/>
              </w:rPr>
            </w:pPr>
          </w:p>
        </w:tc>
        <w:tc>
          <w:tcPr>
            <w:tcW w:w="7568" w:type="dxa"/>
          </w:tcPr>
          <w:p>
            <w:pPr>
              <w:pStyle w:val="TableParagraph"/>
              <w:spacing w:before="26"/>
              <w:ind w:left="131"/>
              <w:rPr>
                <w:sz w:val="21"/>
              </w:rPr>
            </w:pPr>
            <w:r>
              <w:rPr>
                <w:sz w:val="21"/>
              </w:rPr>
              <w:t>（1）并发增殖性视网膜病变；</w:t>
            </w:r>
          </w:p>
        </w:tc>
      </w:tr>
      <w:tr>
        <w:trPr>
          <w:trHeight w:val="390" w:hRule="atLeast"/>
        </w:trPr>
        <w:tc>
          <w:tcPr>
            <w:tcW w:w="659" w:type="dxa"/>
          </w:tcPr>
          <w:p>
            <w:pPr>
              <w:pStyle w:val="TableParagraph"/>
              <w:rPr>
                <w:rFonts w:ascii="Times New Roman"/>
                <w:sz w:val="20"/>
              </w:rPr>
            </w:pPr>
          </w:p>
        </w:tc>
        <w:tc>
          <w:tcPr>
            <w:tcW w:w="1585" w:type="dxa"/>
          </w:tcPr>
          <w:p>
            <w:pPr>
              <w:pStyle w:val="TableParagraph"/>
              <w:rPr>
                <w:rFonts w:ascii="Times New Roman"/>
                <w:sz w:val="20"/>
              </w:rPr>
            </w:pPr>
          </w:p>
        </w:tc>
        <w:tc>
          <w:tcPr>
            <w:tcW w:w="7568" w:type="dxa"/>
          </w:tcPr>
          <w:p>
            <w:pPr>
              <w:pStyle w:val="TableParagraph"/>
              <w:spacing w:before="26"/>
              <w:ind w:left="131"/>
              <w:rPr>
                <w:sz w:val="21"/>
              </w:rPr>
            </w:pPr>
            <w:r>
              <w:rPr>
                <w:sz w:val="21"/>
              </w:rPr>
              <w:t>（2）并发心脏病变，并须植入心脏起搏器进行治疗；</w:t>
            </w:r>
          </w:p>
        </w:tc>
      </w:tr>
      <w:tr>
        <w:trPr>
          <w:trHeight w:val="473" w:hRule="atLeast"/>
        </w:trPr>
        <w:tc>
          <w:tcPr>
            <w:tcW w:w="659" w:type="dxa"/>
          </w:tcPr>
          <w:p>
            <w:pPr>
              <w:pStyle w:val="TableParagraph"/>
              <w:rPr>
                <w:rFonts w:ascii="Times New Roman"/>
                <w:sz w:val="20"/>
              </w:rPr>
            </w:pPr>
          </w:p>
        </w:tc>
        <w:tc>
          <w:tcPr>
            <w:tcW w:w="1585" w:type="dxa"/>
          </w:tcPr>
          <w:p>
            <w:pPr>
              <w:pStyle w:val="TableParagraph"/>
              <w:rPr>
                <w:rFonts w:ascii="Times New Roman"/>
                <w:sz w:val="20"/>
              </w:rPr>
            </w:pPr>
          </w:p>
        </w:tc>
        <w:tc>
          <w:tcPr>
            <w:tcW w:w="7568" w:type="dxa"/>
          </w:tcPr>
          <w:p>
            <w:pPr>
              <w:pStyle w:val="TableParagraph"/>
              <w:tabs>
                <w:tab w:pos="869" w:val="left" w:leader="none"/>
              </w:tabs>
              <w:spacing w:before="25"/>
              <w:ind w:left="131"/>
              <w:rPr>
                <w:sz w:val="21"/>
              </w:rPr>
            </w:pPr>
            <w:r>
              <w:rPr>
                <w:sz w:val="21"/>
              </w:rPr>
              <w:t>（3）</w:t>
              <w:tab/>
            </w:r>
            <w:r>
              <w:rPr>
                <w:spacing w:val="-3"/>
                <w:sz w:val="21"/>
              </w:rPr>
              <w:t>至少一个脚趾发生坏疽并已实施手术切除。</w:t>
            </w:r>
          </w:p>
        </w:tc>
      </w:tr>
      <w:tr>
        <w:trPr>
          <w:trHeight w:val="1411" w:hRule="atLeast"/>
        </w:trPr>
        <w:tc>
          <w:tcPr>
            <w:tcW w:w="659" w:type="dxa"/>
          </w:tcPr>
          <w:p>
            <w:pPr>
              <w:pStyle w:val="TableParagraph"/>
              <w:spacing w:before="110"/>
              <w:ind w:left="50"/>
              <w:rPr>
                <w:b/>
                <w:sz w:val="21"/>
              </w:rPr>
            </w:pPr>
            <w:r>
              <w:rPr>
                <w:b/>
                <w:sz w:val="21"/>
              </w:rPr>
              <w:t>9.30</w:t>
            </w:r>
          </w:p>
        </w:tc>
        <w:tc>
          <w:tcPr>
            <w:tcW w:w="1585" w:type="dxa"/>
          </w:tcPr>
          <w:p>
            <w:pPr>
              <w:pStyle w:val="TableParagraph"/>
              <w:spacing w:line="273" w:lineRule="auto" w:before="110"/>
              <w:ind w:left="185" w:right="129"/>
              <w:rPr>
                <w:b/>
                <w:sz w:val="21"/>
              </w:rPr>
            </w:pPr>
            <w:r>
              <w:rPr>
                <w:b/>
                <w:sz w:val="21"/>
              </w:rPr>
              <w:t>严重类风湿性关节炎</w:t>
            </w:r>
          </w:p>
        </w:tc>
        <w:tc>
          <w:tcPr>
            <w:tcW w:w="7568" w:type="dxa"/>
          </w:tcPr>
          <w:p>
            <w:pPr>
              <w:pStyle w:val="TableParagraph"/>
              <w:spacing w:line="273" w:lineRule="auto" w:before="110"/>
              <w:ind w:left="131" w:right="48"/>
              <w:jc w:val="both"/>
              <w:rPr>
                <w:sz w:val="21"/>
              </w:rPr>
            </w:pPr>
            <w:r>
              <w:rPr>
                <w:spacing w:val="-3"/>
                <w:sz w:val="21"/>
              </w:rPr>
              <w:t>指广泛分布的慢性进行性多关节病变，表现为关节严重变形，侵犯至少三个主要关节（腕关节、肘关节、肩关节、踝关节、膝关节、髋关节</w:t>
            </w:r>
            <w:r>
              <w:rPr>
                <w:sz w:val="21"/>
              </w:rPr>
              <w:t>）或关节组（</w:t>
            </w:r>
            <w:r>
              <w:rPr>
                <w:spacing w:val="-2"/>
                <w:sz w:val="21"/>
              </w:rPr>
              <w:t>如手的</w:t>
            </w:r>
            <w:r>
              <w:rPr>
                <w:spacing w:val="-9"/>
                <w:w w:val="100"/>
                <w:sz w:val="21"/>
              </w:rPr>
              <w:t>多个指间、掌指关节，足的多个足趾、跖趾关节等</w:t>
            </w:r>
            <w:r>
              <w:rPr>
                <w:spacing w:val="-108"/>
                <w:w w:val="100"/>
                <w:sz w:val="21"/>
              </w:rPr>
              <w:t>）</w:t>
            </w:r>
            <w:r>
              <w:rPr>
                <w:spacing w:val="-5"/>
                <w:w w:val="100"/>
                <w:sz w:val="21"/>
              </w:rPr>
              <w:t>，并已达到类风湿性关节炎功</w:t>
            </w:r>
            <w:r>
              <w:rPr>
                <w:spacing w:val="-13"/>
                <w:sz w:val="21"/>
              </w:rPr>
              <w:t>能分类 </w:t>
            </w:r>
            <w:r>
              <w:rPr>
                <w:sz w:val="21"/>
              </w:rPr>
              <w:t>IV</w:t>
            </w:r>
            <w:r>
              <w:rPr>
                <w:spacing w:val="-3"/>
                <w:sz w:val="21"/>
              </w:rPr>
              <w:t> 级的永久不可逆性关节功能障碍，且须满足下列全部条件：</w:t>
            </w:r>
          </w:p>
        </w:tc>
      </w:tr>
      <w:tr>
        <w:trPr>
          <w:trHeight w:val="390" w:hRule="atLeast"/>
        </w:trPr>
        <w:tc>
          <w:tcPr>
            <w:tcW w:w="659" w:type="dxa"/>
          </w:tcPr>
          <w:p>
            <w:pPr>
              <w:pStyle w:val="TableParagraph"/>
              <w:rPr>
                <w:rFonts w:ascii="Times New Roman"/>
                <w:sz w:val="20"/>
              </w:rPr>
            </w:pPr>
          </w:p>
        </w:tc>
        <w:tc>
          <w:tcPr>
            <w:tcW w:w="1585" w:type="dxa"/>
          </w:tcPr>
          <w:p>
            <w:pPr>
              <w:pStyle w:val="TableParagraph"/>
              <w:rPr>
                <w:rFonts w:ascii="Times New Roman"/>
                <w:sz w:val="20"/>
              </w:rPr>
            </w:pPr>
          </w:p>
        </w:tc>
        <w:tc>
          <w:tcPr>
            <w:tcW w:w="7568" w:type="dxa"/>
          </w:tcPr>
          <w:p>
            <w:pPr>
              <w:pStyle w:val="TableParagraph"/>
              <w:tabs>
                <w:tab w:pos="866" w:val="left" w:leader="none"/>
              </w:tabs>
              <w:spacing w:before="26"/>
              <w:ind w:left="131"/>
              <w:rPr>
                <w:sz w:val="21"/>
              </w:rPr>
            </w:pPr>
            <w:r>
              <w:rPr>
                <w:sz w:val="18"/>
              </w:rPr>
              <w:t>（1）</w:t>
              <w:tab/>
            </w:r>
            <w:r>
              <w:rPr>
                <w:sz w:val="21"/>
              </w:rPr>
              <w:t>晨僵；</w:t>
            </w:r>
          </w:p>
        </w:tc>
      </w:tr>
      <w:tr>
        <w:trPr>
          <w:trHeight w:val="390" w:hRule="atLeast"/>
        </w:trPr>
        <w:tc>
          <w:tcPr>
            <w:tcW w:w="659" w:type="dxa"/>
          </w:tcPr>
          <w:p>
            <w:pPr>
              <w:pStyle w:val="TableParagraph"/>
              <w:rPr>
                <w:rFonts w:ascii="Times New Roman"/>
                <w:sz w:val="20"/>
              </w:rPr>
            </w:pPr>
          </w:p>
        </w:tc>
        <w:tc>
          <w:tcPr>
            <w:tcW w:w="1585" w:type="dxa"/>
          </w:tcPr>
          <w:p>
            <w:pPr>
              <w:pStyle w:val="TableParagraph"/>
              <w:rPr>
                <w:rFonts w:ascii="Times New Roman"/>
                <w:sz w:val="20"/>
              </w:rPr>
            </w:pPr>
          </w:p>
        </w:tc>
        <w:tc>
          <w:tcPr>
            <w:tcW w:w="7568" w:type="dxa"/>
          </w:tcPr>
          <w:p>
            <w:pPr>
              <w:pStyle w:val="TableParagraph"/>
              <w:tabs>
                <w:tab w:pos="866" w:val="left" w:leader="none"/>
              </w:tabs>
              <w:spacing w:before="25"/>
              <w:ind w:left="131"/>
              <w:rPr>
                <w:sz w:val="21"/>
              </w:rPr>
            </w:pPr>
            <w:r>
              <w:rPr>
                <w:sz w:val="18"/>
              </w:rPr>
              <w:t>（2）</w:t>
              <w:tab/>
            </w:r>
            <w:r>
              <w:rPr>
                <w:spacing w:val="-2"/>
                <w:sz w:val="21"/>
              </w:rPr>
              <w:t>对称性关节炎；</w:t>
            </w:r>
          </w:p>
        </w:tc>
      </w:tr>
      <w:tr>
        <w:trPr>
          <w:trHeight w:val="390" w:hRule="atLeast"/>
        </w:trPr>
        <w:tc>
          <w:tcPr>
            <w:tcW w:w="659" w:type="dxa"/>
          </w:tcPr>
          <w:p>
            <w:pPr>
              <w:pStyle w:val="TableParagraph"/>
              <w:rPr>
                <w:rFonts w:ascii="Times New Roman"/>
                <w:sz w:val="20"/>
              </w:rPr>
            </w:pPr>
          </w:p>
        </w:tc>
        <w:tc>
          <w:tcPr>
            <w:tcW w:w="1585" w:type="dxa"/>
          </w:tcPr>
          <w:p>
            <w:pPr>
              <w:pStyle w:val="TableParagraph"/>
              <w:rPr>
                <w:rFonts w:ascii="Times New Roman"/>
                <w:sz w:val="20"/>
              </w:rPr>
            </w:pPr>
          </w:p>
        </w:tc>
        <w:tc>
          <w:tcPr>
            <w:tcW w:w="7568" w:type="dxa"/>
          </w:tcPr>
          <w:p>
            <w:pPr>
              <w:pStyle w:val="TableParagraph"/>
              <w:tabs>
                <w:tab w:pos="866" w:val="left" w:leader="none"/>
              </w:tabs>
              <w:spacing w:before="26"/>
              <w:ind w:left="131"/>
              <w:rPr>
                <w:sz w:val="21"/>
              </w:rPr>
            </w:pPr>
            <w:r>
              <w:rPr>
                <w:sz w:val="18"/>
              </w:rPr>
              <w:t>（3）</w:t>
              <w:tab/>
            </w:r>
            <w:r>
              <w:rPr>
                <w:spacing w:val="-3"/>
                <w:sz w:val="21"/>
              </w:rPr>
              <w:t>类风湿性皮下结节；</w:t>
            </w:r>
          </w:p>
        </w:tc>
      </w:tr>
      <w:tr>
        <w:trPr>
          <w:trHeight w:val="389" w:hRule="atLeast"/>
        </w:trPr>
        <w:tc>
          <w:tcPr>
            <w:tcW w:w="659" w:type="dxa"/>
          </w:tcPr>
          <w:p>
            <w:pPr>
              <w:pStyle w:val="TableParagraph"/>
              <w:rPr>
                <w:rFonts w:ascii="Times New Roman"/>
                <w:sz w:val="20"/>
              </w:rPr>
            </w:pPr>
          </w:p>
        </w:tc>
        <w:tc>
          <w:tcPr>
            <w:tcW w:w="1585" w:type="dxa"/>
          </w:tcPr>
          <w:p>
            <w:pPr>
              <w:pStyle w:val="TableParagraph"/>
              <w:rPr>
                <w:rFonts w:ascii="Times New Roman"/>
                <w:sz w:val="20"/>
              </w:rPr>
            </w:pPr>
          </w:p>
        </w:tc>
        <w:tc>
          <w:tcPr>
            <w:tcW w:w="7568" w:type="dxa"/>
          </w:tcPr>
          <w:p>
            <w:pPr>
              <w:pStyle w:val="TableParagraph"/>
              <w:tabs>
                <w:tab w:pos="866" w:val="left" w:leader="none"/>
              </w:tabs>
              <w:spacing w:before="25"/>
              <w:ind w:left="131"/>
              <w:rPr>
                <w:sz w:val="21"/>
              </w:rPr>
            </w:pPr>
            <w:r>
              <w:rPr>
                <w:sz w:val="18"/>
              </w:rPr>
              <w:t>（4）</w:t>
              <w:tab/>
            </w:r>
            <w:r>
              <w:rPr>
                <w:spacing w:val="-3"/>
                <w:sz w:val="21"/>
              </w:rPr>
              <w:t>类风湿因子滴度升高；</w:t>
            </w:r>
          </w:p>
        </w:tc>
      </w:tr>
      <w:tr>
        <w:trPr>
          <w:trHeight w:val="475" w:hRule="atLeast"/>
        </w:trPr>
        <w:tc>
          <w:tcPr>
            <w:tcW w:w="659" w:type="dxa"/>
          </w:tcPr>
          <w:p>
            <w:pPr>
              <w:pStyle w:val="TableParagraph"/>
              <w:rPr>
                <w:rFonts w:ascii="Times New Roman"/>
                <w:sz w:val="20"/>
              </w:rPr>
            </w:pPr>
          </w:p>
        </w:tc>
        <w:tc>
          <w:tcPr>
            <w:tcW w:w="1585" w:type="dxa"/>
          </w:tcPr>
          <w:p>
            <w:pPr>
              <w:pStyle w:val="TableParagraph"/>
              <w:rPr>
                <w:rFonts w:ascii="Times New Roman"/>
                <w:sz w:val="20"/>
              </w:rPr>
            </w:pPr>
          </w:p>
        </w:tc>
        <w:tc>
          <w:tcPr>
            <w:tcW w:w="7568" w:type="dxa"/>
          </w:tcPr>
          <w:p>
            <w:pPr>
              <w:pStyle w:val="TableParagraph"/>
              <w:tabs>
                <w:tab w:pos="866" w:val="left" w:leader="none"/>
              </w:tabs>
              <w:spacing w:before="26"/>
              <w:ind w:left="131"/>
              <w:rPr>
                <w:sz w:val="21"/>
              </w:rPr>
            </w:pPr>
            <w:r>
              <w:rPr>
                <w:sz w:val="21"/>
              </w:rPr>
              <w:t>（5）</w:t>
              <w:tab/>
              <w:t>X</w:t>
            </w:r>
            <w:r>
              <w:rPr>
                <w:spacing w:val="-1"/>
                <w:sz w:val="21"/>
              </w:rPr>
              <w:t> 线显示严重的关节</w:t>
            </w:r>
            <w:r>
              <w:rPr>
                <w:sz w:val="21"/>
              </w:rPr>
              <w:t>（</w:t>
            </w:r>
            <w:r>
              <w:rPr>
                <w:spacing w:val="-3"/>
                <w:sz w:val="21"/>
              </w:rPr>
              <w:t>软骨和骨</w:t>
            </w:r>
            <w:r>
              <w:rPr>
                <w:sz w:val="21"/>
              </w:rPr>
              <w:t>）</w:t>
            </w:r>
            <w:r>
              <w:rPr>
                <w:spacing w:val="-3"/>
                <w:sz w:val="21"/>
              </w:rPr>
              <w:t>破坏和关节畸形。</w:t>
            </w:r>
          </w:p>
        </w:tc>
      </w:tr>
      <w:tr>
        <w:trPr>
          <w:trHeight w:val="435" w:hRule="atLeast"/>
        </w:trPr>
        <w:tc>
          <w:tcPr>
            <w:tcW w:w="659" w:type="dxa"/>
          </w:tcPr>
          <w:p>
            <w:pPr>
              <w:pStyle w:val="TableParagraph"/>
              <w:spacing w:before="110"/>
              <w:ind w:left="50"/>
              <w:rPr>
                <w:b/>
                <w:sz w:val="21"/>
              </w:rPr>
            </w:pPr>
            <w:r>
              <w:rPr>
                <w:b/>
                <w:sz w:val="21"/>
              </w:rPr>
              <w:t>9.31</w:t>
            </w:r>
          </w:p>
        </w:tc>
        <w:tc>
          <w:tcPr>
            <w:tcW w:w="1585" w:type="dxa"/>
          </w:tcPr>
          <w:p>
            <w:pPr>
              <w:pStyle w:val="TableParagraph"/>
              <w:spacing w:before="110"/>
              <w:ind w:left="185"/>
              <w:rPr>
                <w:b/>
                <w:sz w:val="21"/>
              </w:rPr>
            </w:pPr>
            <w:r>
              <w:rPr>
                <w:b/>
                <w:sz w:val="21"/>
              </w:rPr>
              <w:t>急性出血坏死</w:t>
            </w:r>
          </w:p>
        </w:tc>
        <w:tc>
          <w:tcPr>
            <w:tcW w:w="7568" w:type="dxa"/>
          </w:tcPr>
          <w:p>
            <w:pPr>
              <w:pStyle w:val="TableParagraph"/>
              <w:spacing w:before="110"/>
              <w:ind w:left="131"/>
              <w:rPr>
                <w:sz w:val="21"/>
              </w:rPr>
            </w:pPr>
            <w:r>
              <w:rPr>
                <w:sz w:val="21"/>
              </w:rPr>
              <w:t>指被保险人因为急性出血坏死性胰腺炎已经接受了外科开腹手术治疗，以进行坏</w:t>
            </w:r>
          </w:p>
        </w:tc>
      </w:tr>
      <w:tr>
        <w:trPr>
          <w:trHeight w:val="261" w:hRule="atLeast"/>
        </w:trPr>
        <w:tc>
          <w:tcPr>
            <w:tcW w:w="659" w:type="dxa"/>
          </w:tcPr>
          <w:p>
            <w:pPr>
              <w:pStyle w:val="TableParagraph"/>
              <w:rPr>
                <w:rFonts w:ascii="Times New Roman"/>
                <w:sz w:val="18"/>
              </w:rPr>
            </w:pPr>
          </w:p>
        </w:tc>
        <w:tc>
          <w:tcPr>
            <w:tcW w:w="1585" w:type="dxa"/>
          </w:tcPr>
          <w:p>
            <w:pPr>
              <w:pStyle w:val="TableParagraph"/>
              <w:spacing w:line="242" w:lineRule="exact"/>
              <w:ind w:left="185"/>
              <w:rPr>
                <w:b/>
                <w:sz w:val="21"/>
              </w:rPr>
            </w:pPr>
            <w:r>
              <w:rPr>
                <w:b/>
                <w:sz w:val="21"/>
              </w:rPr>
              <w:t>性胰腺炎开腹</w:t>
            </w:r>
          </w:p>
        </w:tc>
        <w:tc>
          <w:tcPr>
            <w:tcW w:w="7568" w:type="dxa"/>
          </w:tcPr>
          <w:p>
            <w:pPr>
              <w:pStyle w:val="TableParagraph"/>
              <w:spacing w:line="242" w:lineRule="exact"/>
              <w:ind w:left="131"/>
              <w:rPr>
                <w:sz w:val="21"/>
              </w:rPr>
            </w:pPr>
            <w:r>
              <w:rPr>
                <w:sz w:val="21"/>
              </w:rPr>
              <w:t>死组织清除、坏死病灶切除或胰腺切除。</w:t>
            </w:r>
          </w:p>
        </w:tc>
      </w:tr>
    </w:tbl>
    <w:p>
      <w:pPr>
        <w:spacing w:after="0" w:line="242" w:lineRule="exact"/>
        <w:rPr>
          <w:sz w:val="21"/>
        </w:rPr>
        <w:sectPr>
          <w:type w:val="continuous"/>
          <w:pgSz w:w="11910" w:h="16840"/>
          <w:pgMar w:top="1120" w:bottom="280" w:left="980" w:right="900"/>
        </w:sectPr>
      </w:pPr>
    </w:p>
    <w:p>
      <w:pPr>
        <w:pStyle w:val="BodyText"/>
        <w:tabs>
          <w:tab w:pos="2438" w:val="left" w:leader="none"/>
        </w:tabs>
        <w:spacing w:line="273" w:lineRule="auto" w:before="21"/>
        <w:ind w:left="2438" w:right="359" w:hanging="1532"/>
        <w:rPr>
          <w:rFonts w:ascii="黑体" w:eastAsia="黑体" w:hint="eastAsia"/>
        </w:rPr>
      </w:pPr>
      <w:r>
        <w:rPr>
          <w:b/>
          <w:position w:val="8"/>
        </w:rPr>
        <w:t>手术</w:t>
        <w:tab/>
      </w:r>
      <w:r>
        <w:rPr>
          <w:rFonts w:ascii="黑体" w:eastAsia="黑体" w:hint="eastAsia"/>
        </w:rPr>
        <w:t>因饮</w:t>
      </w:r>
      <w:r>
        <w:rPr>
          <w:rFonts w:ascii="黑体" w:eastAsia="黑体" w:hint="eastAsia"/>
          <w:spacing w:val="-3"/>
        </w:rPr>
        <w:t>酒</w:t>
      </w:r>
      <w:r>
        <w:rPr>
          <w:rFonts w:ascii="黑体" w:eastAsia="黑体" w:hint="eastAsia"/>
        </w:rPr>
        <w:t>所</w:t>
      </w:r>
      <w:r>
        <w:rPr>
          <w:rFonts w:ascii="黑体" w:eastAsia="黑体" w:hint="eastAsia"/>
          <w:spacing w:val="-3"/>
        </w:rPr>
        <w:t>致</w:t>
      </w:r>
      <w:r>
        <w:rPr>
          <w:rFonts w:ascii="黑体" w:eastAsia="黑体" w:hint="eastAsia"/>
        </w:rPr>
        <w:t>的</w:t>
      </w:r>
      <w:r>
        <w:rPr>
          <w:rFonts w:ascii="黑体" w:eastAsia="黑体" w:hint="eastAsia"/>
          <w:spacing w:val="-3"/>
        </w:rPr>
        <w:t>急</w:t>
      </w:r>
      <w:r>
        <w:rPr>
          <w:rFonts w:ascii="黑体" w:eastAsia="黑体" w:hint="eastAsia"/>
        </w:rPr>
        <w:t>性</w:t>
      </w:r>
      <w:r>
        <w:rPr>
          <w:rFonts w:ascii="黑体" w:eastAsia="黑体" w:hint="eastAsia"/>
          <w:spacing w:val="-3"/>
        </w:rPr>
        <w:t>出</w:t>
      </w:r>
      <w:r>
        <w:rPr>
          <w:rFonts w:ascii="黑体" w:eastAsia="黑体" w:hint="eastAsia"/>
        </w:rPr>
        <w:t>血</w:t>
      </w:r>
      <w:r>
        <w:rPr>
          <w:rFonts w:ascii="黑体" w:eastAsia="黑体" w:hint="eastAsia"/>
          <w:spacing w:val="-3"/>
        </w:rPr>
        <w:t>坏</w:t>
      </w:r>
      <w:r>
        <w:rPr>
          <w:rFonts w:ascii="黑体" w:eastAsia="黑体" w:hint="eastAsia"/>
        </w:rPr>
        <w:t>死性</w:t>
      </w:r>
      <w:r>
        <w:rPr>
          <w:rFonts w:ascii="黑体" w:eastAsia="黑体" w:hint="eastAsia"/>
          <w:spacing w:val="-3"/>
        </w:rPr>
        <w:t>胰</w:t>
      </w:r>
      <w:r>
        <w:rPr>
          <w:rFonts w:ascii="黑体" w:eastAsia="黑体" w:hint="eastAsia"/>
        </w:rPr>
        <w:t>腺</w:t>
      </w:r>
      <w:r>
        <w:rPr>
          <w:rFonts w:ascii="黑体" w:eastAsia="黑体" w:hint="eastAsia"/>
          <w:spacing w:val="-3"/>
        </w:rPr>
        <w:t>炎</w:t>
      </w:r>
      <w:r>
        <w:rPr>
          <w:rFonts w:ascii="黑体" w:eastAsia="黑体" w:hint="eastAsia"/>
        </w:rPr>
        <w:t>或</w:t>
      </w:r>
      <w:r>
        <w:rPr>
          <w:rFonts w:ascii="黑体" w:eastAsia="黑体" w:hint="eastAsia"/>
          <w:spacing w:val="-3"/>
        </w:rPr>
        <w:t>经</w:t>
      </w:r>
      <w:r>
        <w:rPr>
          <w:rFonts w:ascii="黑体" w:eastAsia="黑体" w:hint="eastAsia"/>
        </w:rPr>
        <w:t>腹</w:t>
      </w:r>
      <w:r>
        <w:rPr>
          <w:rFonts w:ascii="黑体" w:eastAsia="黑体" w:hint="eastAsia"/>
          <w:spacing w:val="-3"/>
        </w:rPr>
        <w:t>腔</w:t>
      </w:r>
      <w:r>
        <w:rPr>
          <w:rFonts w:ascii="黑体" w:eastAsia="黑体" w:hint="eastAsia"/>
        </w:rPr>
        <w:t>镜</w:t>
      </w:r>
      <w:r>
        <w:rPr>
          <w:rFonts w:ascii="黑体" w:eastAsia="黑体" w:hint="eastAsia"/>
          <w:spacing w:val="-3"/>
        </w:rPr>
        <w:t>手</w:t>
      </w:r>
      <w:r>
        <w:rPr>
          <w:rFonts w:ascii="黑体" w:eastAsia="黑体" w:hint="eastAsia"/>
        </w:rPr>
        <w:t>术进</w:t>
      </w:r>
      <w:r>
        <w:rPr>
          <w:rFonts w:ascii="黑体" w:eastAsia="黑体" w:hint="eastAsia"/>
          <w:spacing w:val="-3"/>
        </w:rPr>
        <w:t>行</w:t>
      </w:r>
      <w:r>
        <w:rPr>
          <w:rFonts w:ascii="黑体" w:eastAsia="黑体" w:hint="eastAsia"/>
        </w:rPr>
        <w:t>的</w:t>
      </w:r>
      <w:r>
        <w:rPr>
          <w:rFonts w:ascii="黑体" w:eastAsia="黑体" w:hint="eastAsia"/>
          <w:spacing w:val="-3"/>
        </w:rPr>
        <w:t>治</w:t>
      </w:r>
      <w:r>
        <w:rPr>
          <w:rFonts w:ascii="黑体" w:eastAsia="黑体" w:hint="eastAsia"/>
        </w:rPr>
        <w:t>疗</w:t>
      </w:r>
      <w:r>
        <w:rPr>
          <w:rFonts w:ascii="黑体" w:eastAsia="黑体" w:hint="eastAsia"/>
          <w:spacing w:val="-3"/>
        </w:rPr>
        <w:t>不</w:t>
      </w:r>
      <w:r>
        <w:rPr>
          <w:rFonts w:ascii="黑体" w:eastAsia="黑体" w:hint="eastAsia"/>
        </w:rPr>
        <w:t>在</w:t>
      </w:r>
      <w:r>
        <w:rPr>
          <w:rFonts w:ascii="黑体" w:eastAsia="黑体" w:hint="eastAsia"/>
          <w:spacing w:val="-3"/>
        </w:rPr>
        <w:t>保</w:t>
      </w:r>
      <w:r>
        <w:rPr>
          <w:rFonts w:ascii="黑体" w:eastAsia="黑体" w:hint="eastAsia"/>
        </w:rPr>
        <w:t>障</w:t>
      </w:r>
      <w:r>
        <w:rPr>
          <w:rFonts w:ascii="黑体" w:eastAsia="黑体" w:hint="eastAsia"/>
          <w:spacing w:val="-3"/>
        </w:rPr>
        <w:t>范</w:t>
      </w:r>
      <w:r>
        <w:rPr>
          <w:rFonts w:ascii="黑体" w:eastAsia="黑体" w:hint="eastAsia"/>
        </w:rPr>
        <w:t>围 内。</w:t>
      </w:r>
    </w:p>
    <w:p>
      <w:pPr>
        <w:pStyle w:val="BodyText"/>
        <w:spacing w:before="12"/>
        <w:rPr>
          <w:rFonts w:ascii="黑体"/>
          <w:sz w:val="16"/>
        </w:rPr>
      </w:pPr>
    </w:p>
    <w:p>
      <w:pPr>
        <w:spacing w:after="0"/>
        <w:rPr>
          <w:rFonts w:ascii="黑体"/>
          <w:sz w:val="16"/>
        </w:rPr>
        <w:sectPr>
          <w:pgSz w:w="11910" w:h="16840"/>
          <w:pgMar w:top="1080" w:bottom="280" w:left="1020" w:right="940"/>
        </w:sectPr>
      </w:pPr>
    </w:p>
    <w:p>
      <w:pPr>
        <w:pStyle w:val="Heading2"/>
        <w:numPr>
          <w:ilvl w:val="1"/>
          <w:numId w:val="26"/>
        </w:numPr>
        <w:tabs>
          <w:tab w:pos="907" w:val="left" w:leader="none"/>
          <w:tab w:pos="908" w:val="left" w:leader="none"/>
        </w:tabs>
        <w:spacing w:line="240" w:lineRule="auto" w:before="36" w:after="0"/>
        <w:ind w:left="2438" w:right="0" w:hanging="2326"/>
        <w:jc w:val="left"/>
      </w:pPr>
      <w:r>
        <w:rPr/>
        <w:t>侵蚀性葡萄胎</w:t>
      </w:r>
    </w:p>
    <w:p>
      <w:pPr>
        <w:spacing w:line="273" w:lineRule="auto" w:before="34"/>
        <w:ind w:left="907" w:right="0" w:firstLine="0"/>
        <w:jc w:val="left"/>
        <w:rPr>
          <w:b/>
          <w:sz w:val="21"/>
        </w:rPr>
      </w:pPr>
      <w:r>
        <w:rPr>
          <w:b/>
          <w:sz w:val="21"/>
        </w:rPr>
        <w:t>（或称恶性葡萄胎）</w:t>
      </w:r>
    </w:p>
    <w:p>
      <w:pPr>
        <w:pStyle w:val="BodyText"/>
        <w:spacing w:line="271" w:lineRule="auto"/>
        <w:ind w:left="112" w:right="148"/>
      </w:pPr>
      <w:r>
        <w:rPr/>
        <w:br w:type="column"/>
      </w:r>
      <w:r>
        <w:rPr/>
        <w:t>指异常增生的绒毛组织浸润性生长浸入子宫肌层或转移至其他器官或组织的葡萄胎，并已经进行化疗或手术治疗的。</w:t>
      </w:r>
    </w:p>
    <w:p>
      <w:pPr>
        <w:spacing w:after="0" w:line="271" w:lineRule="auto"/>
        <w:sectPr>
          <w:type w:val="continuous"/>
          <w:pgSz w:w="11910" w:h="16840"/>
          <w:pgMar w:top="1120" w:bottom="280" w:left="1020" w:right="940"/>
          <w:cols w:num="2" w:equalWidth="0">
            <w:col w:w="2175" w:space="151"/>
            <w:col w:w="7624"/>
          </w:cols>
        </w:sectPr>
      </w:pPr>
    </w:p>
    <w:p>
      <w:pPr>
        <w:pStyle w:val="BodyText"/>
        <w:spacing w:before="11"/>
        <w:rPr>
          <w:sz w:val="16"/>
        </w:rPr>
      </w:pPr>
    </w:p>
    <w:p>
      <w:pPr>
        <w:spacing w:after="0"/>
        <w:rPr>
          <w:sz w:val="16"/>
        </w:rPr>
        <w:sectPr>
          <w:type w:val="continuous"/>
          <w:pgSz w:w="11910" w:h="16840"/>
          <w:pgMar w:top="1120" w:bottom="280" w:left="1020" w:right="940"/>
        </w:sectPr>
      </w:pPr>
    </w:p>
    <w:p>
      <w:pPr>
        <w:pStyle w:val="Heading2"/>
        <w:numPr>
          <w:ilvl w:val="1"/>
          <w:numId w:val="26"/>
        </w:numPr>
        <w:tabs>
          <w:tab w:pos="907" w:val="left" w:leader="none"/>
          <w:tab w:pos="908" w:val="left" w:leader="none"/>
        </w:tabs>
        <w:spacing w:line="240" w:lineRule="auto" w:before="36" w:after="0"/>
        <w:ind w:left="2438" w:right="0" w:hanging="2326"/>
        <w:jc w:val="left"/>
      </w:pPr>
      <w:r>
        <w:rPr/>
        <w:t>经输血导致的</w:t>
      </w:r>
    </w:p>
    <w:p>
      <w:pPr>
        <w:spacing w:line="273" w:lineRule="auto" w:before="36"/>
        <w:ind w:left="907" w:right="0" w:firstLine="0"/>
        <w:jc w:val="both"/>
        <w:rPr>
          <w:b/>
          <w:sz w:val="21"/>
        </w:rPr>
      </w:pPr>
      <w:r>
        <w:rPr>
          <w:b/>
          <w:sz w:val="21"/>
        </w:rPr>
        <w:t>感染艾滋病病毒或者患艾滋病</w:t>
      </w:r>
    </w:p>
    <w:p>
      <w:pPr>
        <w:pStyle w:val="BodyText"/>
        <w:ind w:left="112"/>
      </w:pPr>
      <w:r>
        <w:rPr/>
        <w:br w:type="column"/>
      </w:r>
      <w:r>
        <w:rPr/>
        <w:t>指被保险人感染艾滋病病毒或者患艾滋病且须满足下列全部条件：</w:t>
      </w:r>
    </w:p>
    <w:p>
      <w:pPr>
        <w:pStyle w:val="ListParagraph"/>
        <w:numPr>
          <w:ilvl w:val="0"/>
          <w:numId w:val="27"/>
        </w:numPr>
        <w:tabs>
          <w:tab w:pos="852" w:val="left" w:leader="none"/>
          <w:tab w:pos="853" w:val="left" w:leader="none"/>
        </w:tabs>
        <w:spacing w:line="240" w:lineRule="auto" w:before="116" w:after="0"/>
        <w:ind w:left="852" w:right="0" w:hanging="735"/>
        <w:jc w:val="left"/>
        <w:rPr>
          <w:sz w:val="21"/>
        </w:rPr>
      </w:pPr>
      <w:r>
        <w:rPr>
          <w:spacing w:val="-2"/>
          <w:sz w:val="21"/>
        </w:rPr>
        <w:t>因输血而感染；</w:t>
      </w:r>
    </w:p>
    <w:p>
      <w:pPr>
        <w:pStyle w:val="ListParagraph"/>
        <w:numPr>
          <w:ilvl w:val="0"/>
          <w:numId w:val="27"/>
        </w:numPr>
        <w:tabs>
          <w:tab w:pos="852" w:val="left" w:leader="none"/>
          <w:tab w:pos="853" w:val="left" w:leader="none"/>
        </w:tabs>
        <w:spacing w:line="273" w:lineRule="auto" w:before="114" w:after="0"/>
        <w:ind w:left="852" w:right="253" w:hanging="735"/>
        <w:jc w:val="left"/>
        <w:rPr>
          <w:sz w:val="21"/>
        </w:rPr>
      </w:pPr>
      <w:r>
        <w:rPr>
          <w:spacing w:val="-3"/>
          <w:sz w:val="21"/>
        </w:rPr>
        <w:t>提供输血治疗的输血中心或医院出具的该项输血感染属医疗责任事故的报告，或法院终审判决为医疗责任；</w:t>
      </w:r>
    </w:p>
    <w:p>
      <w:pPr>
        <w:pStyle w:val="ListParagraph"/>
        <w:numPr>
          <w:ilvl w:val="0"/>
          <w:numId w:val="27"/>
        </w:numPr>
        <w:tabs>
          <w:tab w:pos="852" w:val="left" w:leader="none"/>
          <w:tab w:pos="853" w:val="left" w:leader="none"/>
        </w:tabs>
        <w:spacing w:line="240" w:lineRule="auto" w:before="87" w:after="0"/>
        <w:ind w:left="852" w:right="0" w:hanging="735"/>
        <w:jc w:val="left"/>
        <w:rPr>
          <w:sz w:val="21"/>
        </w:rPr>
      </w:pPr>
      <w:r>
        <w:rPr>
          <w:spacing w:val="-3"/>
          <w:sz w:val="21"/>
        </w:rPr>
        <w:t>受感染的被保险人不是血友病患者。</w:t>
      </w:r>
    </w:p>
    <w:p>
      <w:pPr>
        <w:pStyle w:val="BodyText"/>
        <w:spacing w:line="273" w:lineRule="auto" w:before="114"/>
        <w:ind w:left="112" w:right="123"/>
      </w:pPr>
      <w:r>
        <w:rPr/>
        <w:t>我们具有获得和使用被保险人的所有血液样本的权利以及能够对这些样本进行独立检验的权利。</w:t>
      </w:r>
    </w:p>
    <w:p>
      <w:pPr>
        <w:pStyle w:val="BodyText"/>
        <w:spacing w:line="271" w:lineRule="auto" w:before="87"/>
        <w:ind w:left="117" w:right="148"/>
        <w:rPr>
          <w:rFonts w:ascii="黑体" w:eastAsia="黑体" w:hint="eastAsia"/>
        </w:rPr>
      </w:pPr>
      <w:r>
        <w:rPr>
          <w:rFonts w:ascii="黑体" w:eastAsia="黑体" w:hint="eastAsia"/>
        </w:rPr>
        <w:t>任何因其他传播方式（包括：性传播或静脉注射毒品）导致感染艾滋病病毒或者患艾滋病不在保障范围内。</w:t>
      </w:r>
    </w:p>
    <w:p>
      <w:pPr>
        <w:spacing w:after="0" w:line="271" w:lineRule="auto"/>
        <w:rPr>
          <w:rFonts w:ascii="黑体" w:eastAsia="黑体" w:hint="eastAsia"/>
        </w:rPr>
        <w:sectPr>
          <w:type w:val="continuous"/>
          <w:pgSz w:w="11910" w:h="16840"/>
          <w:pgMar w:top="1120" w:bottom="280" w:left="1020" w:right="940"/>
          <w:cols w:num="2" w:equalWidth="0">
            <w:col w:w="2175" w:space="146"/>
            <w:col w:w="7629"/>
          </w:cols>
        </w:sectPr>
      </w:pPr>
    </w:p>
    <w:p>
      <w:pPr>
        <w:pStyle w:val="BodyText"/>
        <w:spacing w:before="0"/>
        <w:rPr>
          <w:rFonts w:ascii="黑体"/>
          <w:sz w:val="17"/>
        </w:rPr>
      </w:pPr>
    </w:p>
    <w:p>
      <w:pPr>
        <w:spacing w:after="0"/>
        <w:rPr>
          <w:rFonts w:ascii="黑体"/>
          <w:sz w:val="17"/>
        </w:rPr>
        <w:sectPr>
          <w:type w:val="continuous"/>
          <w:pgSz w:w="11910" w:h="16840"/>
          <w:pgMar w:top="1120" w:bottom="280" w:left="1020" w:right="940"/>
        </w:sectPr>
      </w:pPr>
    </w:p>
    <w:p>
      <w:pPr>
        <w:pStyle w:val="Heading2"/>
        <w:numPr>
          <w:ilvl w:val="1"/>
          <w:numId w:val="26"/>
        </w:numPr>
        <w:tabs>
          <w:tab w:pos="907" w:val="left" w:leader="none"/>
          <w:tab w:pos="908" w:val="left" w:leader="none"/>
        </w:tabs>
        <w:spacing w:line="240" w:lineRule="auto" w:before="37" w:after="0"/>
        <w:ind w:left="2438" w:right="0" w:hanging="2326"/>
        <w:jc w:val="left"/>
      </w:pPr>
      <w:r>
        <w:rPr/>
        <w:t>系统性红斑狼</w:t>
      </w:r>
    </w:p>
    <w:p>
      <w:pPr>
        <w:spacing w:line="273" w:lineRule="auto" w:before="34"/>
        <w:ind w:left="907" w:right="0" w:firstLine="0"/>
        <w:jc w:val="left"/>
        <w:rPr>
          <w:b/>
          <w:sz w:val="21"/>
        </w:rPr>
      </w:pPr>
      <w:r>
        <w:rPr>
          <w:b/>
          <w:sz w:val="21"/>
        </w:rPr>
        <w:t>疮并发重度的肾功能损害</w:t>
      </w:r>
    </w:p>
    <w:p>
      <w:pPr>
        <w:pStyle w:val="BodyText"/>
        <w:spacing w:line="271" w:lineRule="auto" w:before="37"/>
        <w:ind w:left="112" w:right="119"/>
      </w:pPr>
      <w:r>
        <w:rPr/>
        <w:br w:type="column"/>
      </w:r>
      <w:r>
        <w:rPr/>
        <w:t>指系统性红斑狼疮患者并发狼疮性肾炎而影响和损害肾脏功能。须满足下列全部条件：</w:t>
      </w:r>
    </w:p>
    <w:p>
      <w:pPr>
        <w:pStyle w:val="ListParagraph"/>
        <w:numPr>
          <w:ilvl w:val="0"/>
          <w:numId w:val="28"/>
        </w:numPr>
        <w:tabs>
          <w:tab w:pos="847" w:val="left" w:leader="none"/>
          <w:tab w:pos="848" w:val="left" w:leader="none"/>
        </w:tabs>
        <w:spacing w:line="240" w:lineRule="auto" w:before="89" w:after="0"/>
        <w:ind w:left="847" w:right="0" w:hanging="735"/>
        <w:jc w:val="left"/>
        <w:rPr>
          <w:sz w:val="21"/>
        </w:rPr>
      </w:pPr>
      <w:r>
        <w:rPr>
          <w:spacing w:val="-3"/>
          <w:sz w:val="21"/>
        </w:rPr>
        <w:t>临床表现须具备以下至少四项条件：</w:t>
      </w:r>
    </w:p>
    <w:p>
      <w:pPr>
        <w:pStyle w:val="BodyText"/>
        <w:spacing w:before="116"/>
        <w:ind w:left="953"/>
      </w:pPr>
      <w:r>
        <w:rPr/>
        <w:t>① 蝶形红斑或盘形红斑；</w:t>
      </w:r>
    </w:p>
    <w:p>
      <w:pPr>
        <w:pStyle w:val="BodyText"/>
        <w:spacing w:before="113"/>
        <w:ind w:left="953"/>
      </w:pPr>
      <w:r>
        <w:rPr/>
        <w:t>② 光敏感；</w:t>
      </w:r>
    </w:p>
    <w:p>
      <w:pPr>
        <w:pStyle w:val="BodyText"/>
        <w:spacing w:before="116"/>
        <w:ind w:left="953"/>
      </w:pPr>
      <w:r>
        <w:rPr/>
        <w:t>③ 口鼻腔黏膜溃疡；</w:t>
      </w:r>
    </w:p>
    <w:p>
      <w:pPr>
        <w:pStyle w:val="BodyText"/>
        <w:spacing w:before="114"/>
        <w:ind w:left="953"/>
      </w:pPr>
      <w:r>
        <w:rPr/>
        <w:t>④ 非畸形性关节炎或多关节痛；</w:t>
      </w:r>
    </w:p>
    <w:p>
      <w:pPr>
        <w:pStyle w:val="BodyText"/>
        <w:spacing w:before="116"/>
        <w:ind w:left="953"/>
      </w:pPr>
      <w:r>
        <w:rPr/>
        <w:t>⑤ 胸膜炎或心包炎；</w:t>
      </w:r>
    </w:p>
    <w:p>
      <w:pPr>
        <w:pStyle w:val="BodyText"/>
        <w:spacing w:before="113"/>
        <w:ind w:left="953"/>
      </w:pPr>
      <w:r>
        <w:rPr>
          <w:w w:val="100"/>
        </w:rPr>
        <w:t>⑥</w:t>
      </w:r>
      <w:r>
        <w:rPr/>
        <w:t> </w:t>
      </w:r>
      <w:r>
        <w:rPr>
          <w:spacing w:val="-3"/>
          <w:w w:val="100"/>
        </w:rPr>
        <w:t>神经系统损伤（癫痫或精神症状</w:t>
      </w:r>
      <w:r>
        <w:rPr>
          <w:spacing w:val="-108"/>
          <w:w w:val="100"/>
        </w:rPr>
        <w:t>）</w:t>
      </w:r>
      <w:r>
        <w:rPr>
          <w:w w:val="100"/>
        </w:rPr>
        <w:t>；</w:t>
      </w:r>
    </w:p>
    <w:p>
      <w:pPr>
        <w:pStyle w:val="BodyText"/>
        <w:spacing w:line="256" w:lineRule="auto" w:before="116"/>
        <w:ind w:left="1267" w:right="119" w:hanging="315"/>
      </w:pPr>
      <w:r>
        <w:rPr>
          <w:spacing w:val="-14"/>
        </w:rPr>
        <w:t>⑦ 血象异常</w:t>
      </w:r>
      <w:r>
        <w:rPr/>
        <w:t>（</w:t>
      </w:r>
      <w:r>
        <w:rPr>
          <w:spacing w:val="-12"/>
        </w:rPr>
        <w:t>白细胞小于 </w:t>
      </w:r>
      <w:r>
        <w:rPr/>
        <w:t>4000/</w:t>
      </w:r>
      <w:r>
        <w:rPr>
          <w:rFonts w:ascii="Arial" w:hAnsi="Arial" w:eastAsia="Arial"/>
        </w:rPr>
        <w:t>μ </w:t>
      </w:r>
      <w:r>
        <w:rPr/>
        <w:t>l</w:t>
      </w:r>
      <w:r>
        <w:rPr>
          <w:spacing w:val="-16"/>
        </w:rPr>
        <w:t> 或血小板小于 </w:t>
      </w:r>
      <w:r>
        <w:rPr/>
        <w:t>100000/</w:t>
      </w:r>
      <w:r>
        <w:rPr>
          <w:rFonts w:ascii="Arial" w:hAnsi="Arial" w:eastAsia="Arial"/>
        </w:rPr>
        <w:t>μ </w:t>
      </w:r>
      <w:r>
        <w:rPr/>
        <w:t>l</w:t>
      </w:r>
      <w:r>
        <w:rPr>
          <w:spacing w:val="-12"/>
        </w:rPr>
        <w:t> 或溶血性贫血</w:t>
      </w:r>
      <w:r>
        <w:rPr>
          <w:spacing w:val="-108"/>
        </w:rPr>
        <w:t>）</w:t>
      </w:r>
      <w:r>
        <w:rPr/>
        <w:t>。</w:t>
      </w:r>
    </w:p>
    <w:p>
      <w:pPr>
        <w:pStyle w:val="ListParagraph"/>
        <w:numPr>
          <w:ilvl w:val="0"/>
          <w:numId w:val="28"/>
        </w:numPr>
        <w:tabs>
          <w:tab w:pos="847" w:val="left" w:leader="none"/>
          <w:tab w:pos="848" w:val="left" w:leader="none"/>
        </w:tabs>
        <w:spacing w:line="240" w:lineRule="auto" w:before="101" w:after="0"/>
        <w:ind w:left="847" w:right="0" w:hanging="735"/>
        <w:jc w:val="left"/>
        <w:rPr>
          <w:sz w:val="21"/>
        </w:rPr>
      </w:pPr>
      <w:r>
        <w:rPr>
          <w:spacing w:val="-3"/>
          <w:sz w:val="21"/>
        </w:rPr>
        <w:t>检查结果须具备以下至少两项条件：</w:t>
      </w:r>
    </w:p>
    <w:p>
      <w:pPr>
        <w:pStyle w:val="BodyText"/>
        <w:spacing w:before="115"/>
        <w:ind w:left="953"/>
      </w:pPr>
      <w:r>
        <w:rPr/>
        <w:t>① 抗 dsDNA 抗体阳性；</w:t>
      </w:r>
    </w:p>
    <w:p>
      <w:pPr>
        <w:pStyle w:val="BodyText"/>
        <w:spacing w:before="113"/>
        <w:ind w:left="953"/>
      </w:pPr>
      <w:r>
        <w:rPr/>
        <w:t>② 抗 Sm 抗体阳性；</w:t>
      </w:r>
    </w:p>
    <w:p>
      <w:pPr>
        <w:pStyle w:val="BodyText"/>
        <w:spacing w:before="116"/>
        <w:ind w:left="953"/>
      </w:pPr>
      <w:r>
        <w:rPr/>
        <w:t>③ 抗核抗体阳性；</w:t>
      </w:r>
    </w:p>
    <w:p>
      <w:pPr>
        <w:pStyle w:val="BodyText"/>
        <w:spacing w:before="114"/>
        <w:ind w:left="953"/>
      </w:pPr>
      <w:r>
        <w:rPr/>
        <w:t>④ 皮肤狼疮带试验（非病损部位）或肾活检阳性；</w:t>
      </w:r>
    </w:p>
    <w:p>
      <w:pPr>
        <w:pStyle w:val="BodyText"/>
        <w:spacing w:before="116"/>
        <w:ind w:left="953"/>
      </w:pPr>
      <w:r>
        <w:rPr/>
        <w:t>⑤ C3 低于正常值。</w:t>
      </w:r>
    </w:p>
    <w:p>
      <w:pPr>
        <w:pStyle w:val="ListParagraph"/>
        <w:numPr>
          <w:ilvl w:val="0"/>
          <w:numId w:val="28"/>
        </w:numPr>
        <w:tabs>
          <w:tab w:pos="847" w:val="left" w:leader="none"/>
          <w:tab w:pos="848" w:val="left" w:leader="none"/>
        </w:tabs>
        <w:spacing w:line="240" w:lineRule="auto" w:before="114" w:after="0"/>
        <w:ind w:left="847" w:right="0" w:hanging="735"/>
        <w:jc w:val="left"/>
        <w:rPr>
          <w:sz w:val="21"/>
        </w:rPr>
      </w:pPr>
      <w:r>
        <w:rPr>
          <w:spacing w:val="-4"/>
          <w:sz w:val="21"/>
        </w:rPr>
        <w:t>狼疮肾炎致使肾功能减弱，内生肌酐清除率低于每分钟 </w:t>
      </w:r>
      <w:r>
        <w:rPr>
          <w:sz w:val="21"/>
        </w:rPr>
        <w:t>30ml。</w:t>
      </w:r>
    </w:p>
    <w:p>
      <w:pPr>
        <w:spacing w:after="0" w:line="240" w:lineRule="auto"/>
        <w:jc w:val="left"/>
        <w:rPr>
          <w:sz w:val="21"/>
        </w:rPr>
        <w:sectPr>
          <w:type w:val="continuous"/>
          <w:pgSz w:w="11910" w:h="16840"/>
          <w:pgMar w:top="1120" w:bottom="280" w:left="1020" w:right="940"/>
          <w:cols w:num="2" w:equalWidth="0">
            <w:col w:w="2175" w:space="151"/>
            <w:col w:w="7624"/>
          </w:cols>
        </w:sectPr>
      </w:pPr>
    </w:p>
    <w:p>
      <w:pPr>
        <w:pStyle w:val="BodyText"/>
        <w:spacing w:before="1"/>
        <w:rPr>
          <w:sz w:val="19"/>
        </w:rPr>
      </w:pPr>
    </w:p>
    <w:p>
      <w:pPr>
        <w:pStyle w:val="ListParagraph"/>
        <w:numPr>
          <w:ilvl w:val="1"/>
          <w:numId w:val="26"/>
        </w:numPr>
        <w:tabs>
          <w:tab w:pos="908" w:val="left" w:leader="none"/>
        </w:tabs>
        <w:spacing w:line="271" w:lineRule="auto" w:before="37" w:after="0"/>
        <w:ind w:left="2438" w:right="120" w:hanging="2326"/>
        <w:jc w:val="both"/>
        <w:rPr>
          <w:sz w:val="21"/>
        </w:rPr>
      </w:pPr>
      <w:r>
        <w:rPr>
          <w:b/>
          <w:spacing w:val="10"/>
          <w:sz w:val="21"/>
        </w:rPr>
        <w:t>重症肌无力   </w:t>
      </w:r>
      <w:r>
        <w:rPr>
          <w:spacing w:val="-3"/>
          <w:sz w:val="21"/>
        </w:rPr>
        <w:t>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ListParagraph"/>
        <w:numPr>
          <w:ilvl w:val="2"/>
          <w:numId w:val="26"/>
        </w:numPr>
        <w:tabs>
          <w:tab w:pos="3173" w:val="left" w:leader="none"/>
          <w:tab w:pos="3174" w:val="left" w:leader="none"/>
        </w:tabs>
        <w:spacing w:line="240" w:lineRule="auto" w:before="89" w:after="0"/>
        <w:ind w:left="3173" w:right="0" w:hanging="735"/>
        <w:jc w:val="left"/>
        <w:rPr>
          <w:sz w:val="21"/>
        </w:rPr>
      </w:pPr>
      <w:r>
        <w:rPr>
          <w:spacing w:val="-3"/>
          <w:sz w:val="21"/>
        </w:rPr>
        <w:t>经药物、胸腺手术治疗一年以上无法控制病情；</w:t>
      </w:r>
    </w:p>
    <w:p>
      <w:pPr>
        <w:pStyle w:val="ListParagraph"/>
        <w:numPr>
          <w:ilvl w:val="2"/>
          <w:numId w:val="26"/>
        </w:numPr>
        <w:tabs>
          <w:tab w:pos="3173" w:val="left" w:leader="none"/>
          <w:tab w:pos="3174" w:val="left" w:leader="none"/>
        </w:tabs>
        <w:spacing w:line="240" w:lineRule="auto" w:before="116" w:after="0"/>
        <w:ind w:left="3173" w:right="0" w:hanging="735"/>
        <w:jc w:val="left"/>
        <w:rPr>
          <w:sz w:val="21"/>
        </w:rPr>
      </w:pPr>
      <w:r>
        <w:rPr>
          <w:spacing w:val="-10"/>
          <w:sz w:val="21"/>
        </w:rPr>
        <w:t>自主生活能力完全丧失，无法独立完成六项基本日常生活活动中的三项或</w:t>
      </w:r>
    </w:p>
    <w:p>
      <w:pPr>
        <w:spacing w:after="0" w:line="240" w:lineRule="auto"/>
        <w:jc w:val="left"/>
        <w:rPr>
          <w:sz w:val="21"/>
        </w:rPr>
        <w:sectPr>
          <w:type w:val="continuous"/>
          <w:pgSz w:w="11910" w:h="16840"/>
          <w:pgMar w:top="1120" w:bottom="280" w:left="1020" w:right="940"/>
        </w:sectPr>
      </w:pPr>
    </w:p>
    <w:p>
      <w:pPr>
        <w:pStyle w:val="BodyText"/>
        <w:spacing w:before="22"/>
        <w:ind w:left="3213"/>
      </w:pPr>
      <w:r>
        <w:rPr/>
        <w:t>三项以上。</w:t>
      </w:r>
    </w:p>
    <w:p>
      <w:pPr>
        <w:pStyle w:val="BodyText"/>
        <w:spacing w:before="10" w:after="1"/>
        <w:rPr>
          <w:sz w:val="26"/>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582"/>
        <w:gridCol w:w="7575"/>
      </w:tblGrid>
      <w:tr>
        <w:trPr>
          <w:trHeight w:val="261" w:hRule="atLeast"/>
        </w:trPr>
        <w:tc>
          <w:tcPr>
            <w:tcW w:w="659" w:type="dxa"/>
          </w:tcPr>
          <w:p>
            <w:pPr>
              <w:pStyle w:val="TableParagraph"/>
              <w:spacing w:line="211" w:lineRule="exact"/>
              <w:ind w:left="50"/>
              <w:rPr>
                <w:b/>
                <w:sz w:val="21"/>
              </w:rPr>
            </w:pPr>
            <w:r>
              <w:rPr>
                <w:b/>
                <w:sz w:val="21"/>
              </w:rPr>
              <w:t>9.36</w:t>
            </w:r>
          </w:p>
        </w:tc>
        <w:tc>
          <w:tcPr>
            <w:tcW w:w="1582" w:type="dxa"/>
          </w:tcPr>
          <w:p>
            <w:pPr>
              <w:pStyle w:val="TableParagraph"/>
              <w:spacing w:line="211" w:lineRule="exact"/>
              <w:ind w:left="185"/>
              <w:rPr>
                <w:b/>
                <w:sz w:val="21"/>
              </w:rPr>
            </w:pPr>
            <w:r>
              <w:rPr>
                <w:b/>
                <w:sz w:val="21"/>
              </w:rPr>
              <w:t>持续植物人状</w:t>
            </w:r>
          </w:p>
        </w:tc>
        <w:tc>
          <w:tcPr>
            <w:tcW w:w="7575" w:type="dxa"/>
          </w:tcPr>
          <w:p>
            <w:pPr>
              <w:pStyle w:val="TableParagraph"/>
              <w:spacing w:line="211" w:lineRule="exact"/>
              <w:ind w:left="127"/>
              <w:rPr>
                <w:sz w:val="21"/>
              </w:rPr>
            </w:pPr>
            <w:r>
              <w:rPr>
                <w:sz w:val="21"/>
              </w:rPr>
              <w:t>指因疾病或意外伤害导致被保险人躯体反射和自主反射全部丧失的深昏迷，但呼</w:t>
            </w:r>
          </w:p>
        </w:tc>
      </w:tr>
      <w:tr>
        <w:trPr>
          <w:trHeight w:val="312" w:hRule="atLeast"/>
        </w:trPr>
        <w:tc>
          <w:tcPr>
            <w:tcW w:w="659" w:type="dxa"/>
          </w:tcPr>
          <w:p>
            <w:pPr>
              <w:pStyle w:val="TableParagraph"/>
              <w:rPr>
                <w:rFonts w:ascii="Times New Roman"/>
                <w:sz w:val="20"/>
              </w:rPr>
            </w:pPr>
          </w:p>
        </w:tc>
        <w:tc>
          <w:tcPr>
            <w:tcW w:w="1582" w:type="dxa"/>
          </w:tcPr>
          <w:p>
            <w:pPr>
              <w:pStyle w:val="TableParagraph"/>
              <w:spacing w:line="261" w:lineRule="exact"/>
              <w:ind w:left="185"/>
              <w:rPr>
                <w:b/>
                <w:sz w:val="21"/>
              </w:rPr>
            </w:pPr>
            <w:r>
              <w:rPr>
                <w:b/>
                <w:w w:val="100"/>
                <w:sz w:val="21"/>
              </w:rPr>
              <w:t>态</w:t>
            </w:r>
          </w:p>
        </w:tc>
        <w:tc>
          <w:tcPr>
            <w:tcW w:w="7575" w:type="dxa"/>
          </w:tcPr>
          <w:p>
            <w:pPr>
              <w:pStyle w:val="TableParagraph"/>
              <w:spacing w:line="261" w:lineRule="exact"/>
              <w:ind w:left="135"/>
              <w:rPr>
                <w:sz w:val="21"/>
              </w:rPr>
            </w:pPr>
            <w:r>
              <w:rPr>
                <w:sz w:val="21"/>
              </w:rPr>
              <w:t>吸和心跳是正常的，此时完全依赖支持疗法（如流质食物、静脉注射营养液等）</w:t>
            </w:r>
          </w:p>
        </w:tc>
      </w:tr>
      <w:tr>
        <w:trPr>
          <w:trHeight w:val="351"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575" w:type="dxa"/>
          </w:tcPr>
          <w:p>
            <w:pPr>
              <w:pStyle w:val="TableParagraph"/>
              <w:spacing w:line="261" w:lineRule="exact"/>
              <w:ind w:left="135"/>
              <w:rPr>
                <w:sz w:val="21"/>
              </w:rPr>
            </w:pPr>
            <w:r>
              <w:rPr>
                <w:sz w:val="21"/>
              </w:rPr>
              <w:t>维持生命的临床状态。且须满足下列全部条件：</w:t>
            </w:r>
          </w:p>
        </w:tc>
      </w:tr>
      <w:tr>
        <w:trPr>
          <w:trHeight w:val="390"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575" w:type="dxa"/>
          </w:tcPr>
          <w:p>
            <w:pPr>
              <w:pStyle w:val="TableParagraph"/>
              <w:tabs>
                <w:tab w:pos="869" w:val="left" w:leader="none"/>
              </w:tabs>
              <w:spacing w:before="26"/>
              <w:ind w:left="135"/>
              <w:rPr>
                <w:sz w:val="21"/>
              </w:rPr>
            </w:pPr>
            <w:r>
              <w:rPr>
                <w:sz w:val="18"/>
              </w:rPr>
              <w:t>（1）</w:t>
              <w:tab/>
            </w:r>
            <w:r>
              <w:rPr>
                <w:spacing w:val="-6"/>
                <w:sz w:val="21"/>
              </w:rPr>
              <w:t>诊断为植物人状态后并继续维持治疗 </w:t>
            </w:r>
            <w:r>
              <w:rPr>
                <w:sz w:val="21"/>
              </w:rPr>
              <w:t>30</w:t>
            </w:r>
            <w:r>
              <w:rPr>
                <w:spacing w:val="-10"/>
                <w:sz w:val="21"/>
              </w:rPr>
              <w:t> 天以上；</w:t>
            </w:r>
          </w:p>
        </w:tc>
      </w:tr>
      <w:tr>
        <w:trPr>
          <w:trHeight w:val="471"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575" w:type="dxa"/>
          </w:tcPr>
          <w:p>
            <w:pPr>
              <w:pStyle w:val="TableParagraph"/>
              <w:tabs>
                <w:tab w:pos="869" w:val="left" w:leader="none"/>
              </w:tabs>
              <w:spacing w:before="25"/>
              <w:ind w:left="135"/>
              <w:rPr>
                <w:sz w:val="21"/>
              </w:rPr>
            </w:pPr>
            <w:r>
              <w:rPr>
                <w:sz w:val="21"/>
              </w:rPr>
              <w:t>（2）</w:t>
              <w:tab/>
            </w:r>
            <w:r>
              <w:rPr>
                <w:spacing w:val="-14"/>
                <w:sz w:val="21"/>
              </w:rPr>
              <w:t>治疗 </w:t>
            </w:r>
            <w:r>
              <w:rPr>
                <w:sz w:val="21"/>
              </w:rPr>
              <w:t>30</w:t>
            </w:r>
            <w:r>
              <w:rPr>
                <w:spacing w:val="-8"/>
                <w:sz w:val="21"/>
              </w:rPr>
              <w:t> 天前后的脑电图检查均为等电位</w:t>
            </w:r>
            <w:r>
              <w:rPr>
                <w:spacing w:val="-3"/>
                <w:sz w:val="21"/>
              </w:rPr>
              <w:t>（完全平坦</w:t>
            </w:r>
            <w:r>
              <w:rPr>
                <w:spacing w:val="-108"/>
                <w:sz w:val="21"/>
              </w:rPr>
              <w:t>）</w:t>
            </w:r>
            <w:r>
              <w:rPr>
                <w:sz w:val="21"/>
              </w:rPr>
              <w:t>。</w:t>
            </w:r>
          </w:p>
        </w:tc>
      </w:tr>
      <w:tr>
        <w:trPr>
          <w:trHeight w:val="1061" w:hRule="atLeast"/>
        </w:trPr>
        <w:tc>
          <w:tcPr>
            <w:tcW w:w="659" w:type="dxa"/>
          </w:tcPr>
          <w:p>
            <w:pPr>
              <w:pStyle w:val="TableParagraph"/>
              <w:spacing w:before="114"/>
              <w:ind w:left="50"/>
              <w:rPr>
                <w:b/>
                <w:sz w:val="21"/>
              </w:rPr>
            </w:pPr>
            <w:r>
              <w:rPr>
                <w:b/>
                <w:sz w:val="21"/>
              </w:rPr>
              <w:t>9.37</w:t>
            </w:r>
          </w:p>
        </w:tc>
        <w:tc>
          <w:tcPr>
            <w:tcW w:w="1582" w:type="dxa"/>
          </w:tcPr>
          <w:p>
            <w:pPr>
              <w:pStyle w:val="TableParagraph"/>
              <w:spacing w:before="114"/>
              <w:ind w:left="185"/>
              <w:rPr>
                <w:b/>
                <w:sz w:val="21"/>
              </w:rPr>
            </w:pPr>
            <w:r>
              <w:rPr>
                <w:b/>
                <w:sz w:val="21"/>
              </w:rPr>
              <w:t>严重心肌病</w:t>
            </w:r>
          </w:p>
        </w:tc>
        <w:tc>
          <w:tcPr>
            <w:tcW w:w="7575" w:type="dxa"/>
          </w:tcPr>
          <w:p>
            <w:pPr>
              <w:pStyle w:val="TableParagraph"/>
              <w:spacing w:line="256" w:lineRule="auto" w:before="114"/>
              <w:ind w:left="135" w:right="49"/>
              <w:jc w:val="both"/>
              <w:rPr>
                <w:sz w:val="21"/>
              </w:rPr>
            </w:pPr>
            <w:r>
              <w:rPr>
                <w:spacing w:val="-1"/>
                <w:sz w:val="21"/>
              </w:rPr>
              <w:t>指由任何病因引起的心室功能损伤</w:t>
            </w:r>
            <w:r>
              <w:rPr>
                <w:sz w:val="21"/>
              </w:rPr>
              <w:t>（</w:t>
            </w:r>
            <w:r>
              <w:rPr>
                <w:spacing w:val="0"/>
                <w:sz w:val="21"/>
              </w:rPr>
              <w:t>左室腔扩大至少达到正常值上限的 </w:t>
            </w:r>
            <w:r>
              <w:rPr>
                <w:rFonts w:ascii="Times New Roman" w:eastAsia="Times New Roman"/>
                <w:sz w:val="21"/>
              </w:rPr>
              <w:t>120</w:t>
            </w:r>
            <w:r>
              <w:rPr>
                <w:sz w:val="21"/>
              </w:rPr>
              <w:t>％， </w:t>
            </w:r>
            <w:r>
              <w:rPr>
                <w:spacing w:val="-1"/>
                <w:w w:val="100"/>
                <w:sz w:val="21"/>
              </w:rPr>
              <w:t>且左室射血分数持续性低于</w:t>
            </w:r>
            <w:r>
              <w:rPr>
                <w:spacing w:val="-1"/>
                <w:sz w:val="21"/>
              </w:rPr>
              <w:t> </w:t>
            </w:r>
            <w:r>
              <w:rPr>
                <w:rFonts w:ascii="Times New Roman" w:eastAsia="Times New Roman"/>
                <w:w w:val="100"/>
                <w:sz w:val="21"/>
              </w:rPr>
              <w:t>40</w:t>
            </w:r>
            <w:r>
              <w:rPr>
                <w:w w:val="100"/>
                <w:sz w:val="21"/>
              </w:rPr>
              <w:t>％</w:t>
            </w:r>
            <w:r>
              <w:rPr>
                <w:spacing w:val="-106"/>
                <w:w w:val="100"/>
                <w:sz w:val="21"/>
              </w:rPr>
              <w:t>）</w:t>
            </w:r>
            <w:r>
              <w:rPr>
                <w:spacing w:val="-2"/>
                <w:w w:val="100"/>
                <w:sz w:val="21"/>
              </w:rPr>
              <w:t>，导致被保险人身体永久不可逆性受损，达到</w:t>
            </w:r>
            <w:r>
              <w:rPr>
                <w:spacing w:val="-5"/>
                <w:sz w:val="21"/>
              </w:rPr>
              <w:t>美国纽约心脏病学会心功能状态分级 </w:t>
            </w:r>
            <w:r>
              <w:rPr>
                <w:sz w:val="21"/>
              </w:rPr>
              <w:t>IV</w:t>
            </w:r>
            <w:r>
              <w:rPr>
                <w:spacing w:val="-12"/>
                <w:sz w:val="21"/>
              </w:rPr>
              <w:t> 级，且经包括超声心动图在内的相关检查</w:t>
            </w:r>
          </w:p>
        </w:tc>
      </w:tr>
      <w:tr>
        <w:trPr>
          <w:trHeight w:val="351"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575" w:type="dxa"/>
          </w:tcPr>
          <w:p>
            <w:pPr>
              <w:pStyle w:val="TableParagraph"/>
              <w:spacing w:line="261" w:lineRule="exact"/>
              <w:ind w:left="135"/>
              <w:rPr>
                <w:sz w:val="21"/>
              </w:rPr>
            </w:pPr>
            <w:r>
              <w:rPr>
                <w:sz w:val="21"/>
              </w:rPr>
              <w:t>证实。</w:t>
            </w:r>
          </w:p>
        </w:tc>
      </w:tr>
      <w:tr>
        <w:trPr>
          <w:trHeight w:val="475"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575" w:type="dxa"/>
          </w:tcPr>
          <w:p>
            <w:pPr>
              <w:pStyle w:val="TableParagraph"/>
              <w:spacing w:before="26"/>
              <w:ind w:left="127"/>
              <w:rPr>
                <w:rFonts w:ascii="黑体" w:eastAsia="黑体" w:hint="eastAsia"/>
                <w:sz w:val="21"/>
              </w:rPr>
            </w:pPr>
            <w:r>
              <w:rPr>
                <w:rFonts w:ascii="黑体" w:eastAsia="黑体" w:hint="eastAsia"/>
                <w:sz w:val="21"/>
              </w:rPr>
              <w:t>酗酒或滥用药物引起的心肌病不在保障范围内。</w:t>
            </w:r>
          </w:p>
        </w:tc>
      </w:tr>
      <w:tr>
        <w:trPr>
          <w:trHeight w:val="435" w:hRule="atLeast"/>
        </w:trPr>
        <w:tc>
          <w:tcPr>
            <w:tcW w:w="659" w:type="dxa"/>
          </w:tcPr>
          <w:p>
            <w:pPr>
              <w:pStyle w:val="TableParagraph"/>
              <w:spacing w:before="110"/>
              <w:ind w:left="50"/>
              <w:rPr>
                <w:b/>
                <w:sz w:val="21"/>
              </w:rPr>
            </w:pPr>
            <w:r>
              <w:rPr>
                <w:b/>
                <w:sz w:val="21"/>
              </w:rPr>
              <w:t>9.38</w:t>
            </w:r>
          </w:p>
        </w:tc>
        <w:tc>
          <w:tcPr>
            <w:tcW w:w="1582" w:type="dxa"/>
          </w:tcPr>
          <w:p>
            <w:pPr>
              <w:pStyle w:val="TableParagraph"/>
              <w:spacing w:before="110"/>
              <w:ind w:left="185"/>
              <w:rPr>
                <w:b/>
                <w:sz w:val="21"/>
              </w:rPr>
            </w:pPr>
            <w:r>
              <w:rPr>
                <w:b/>
                <w:sz w:val="21"/>
              </w:rPr>
              <w:t>严重溃疡性结</w:t>
            </w:r>
          </w:p>
        </w:tc>
        <w:tc>
          <w:tcPr>
            <w:tcW w:w="7575" w:type="dxa"/>
          </w:tcPr>
          <w:p>
            <w:pPr>
              <w:pStyle w:val="TableParagraph"/>
              <w:spacing w:before="110"/>
              <w:ind w:left="135"/>
              <w:rPr>
                <w:sz w:val="21"/>
              </w:rPr>
            </w:pPr>
            <w:r>
              <w:rPr>
                <w:sz w:val="21"/>
              </w:rPr>
              <w:t>指伴有致命性电解质紊乱的急性暴发性溃疡性结肠炎，病变累及全结肠，表现为</w:t>
            </w:r>
          </w:p>
        </w:tc>
      </w:tr>
      <w:tr>
        <w:trPr>
          <w:trHeight w:val="312" w:hRule="atLeast"/>
        </w:trPr>
        <w:tc>
          <w:tcPr>
            <w:tcW w:w="659" w:type="dxa"/>
          </w:tcPr>
          <w:p>
            <w:pPr>
              <w:pStyle w:val="TableParagraph"/>
              <w:rPr>
                <w:rFonts w:ascii="Times New Roman"/>
                <w:sz w:val="20"/>
              </w:rPr>
            </w:pPr>
          </w:p>
        </w:tc>
        <w:tc>
          <w:tcPr>
            <w:tcW w:w="1582" w:type="dxa"/>
          </w:tcPr>
          <w:p>
            <w:pPr>
              <w:pStyle w:val="TableParagraph"/>
              <w:spacing w:line="261" w:lineRule="exact"/>
              <w:ind w:left="185"/>
              <w:rPr>
                <w:b/>
                <w:sz w:val="21"/>
              </w:rPr>
            </w:pPr>
            <w:r>
              <w:rPr>
                <w:b/>
                <w:sz w:val="21"/>
              </w:rPr>
              <w:t>肠炎</w:t>
            </w:r>
          </w:p>
        </w:tc>
        <w:tc>
          <w:tcPr>
            <w:tcW w:w="7575" w:type="dxa"/>
          </w:tcPr>
          <w:p>
            <w:pPr>
              <w:pStyle w:val="TableParagraph"/>
              <w:spacing w:line="261" w:lineRule="exact"/>
              <w:ind w:left="135"/>
              <w:rPr>
                <w:sz w:val="21"/>
              </w:rPr>
            </w:pPr>
            <w:r>
              <w:rPr>
                <w:sz w:val="21"/>
              </w:rPr>
              <w:t>严重的血便和系统性症状体征，须根据组织病理学特点诊断，并且被保险人已经</w:t>
            </w:r>
          </w:p>
        </w:tc>
      </w:tr>
      <w:tr>
        <w:trPr>
          <w:trHeight w:val="436"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575" w:type="dxa"/>
          </w:tcPr>
          <w:p>
            <w:pPr>
              <w:pStyle w:val="TableParagraph"/>
              <w:spacing w:line="261" w:lineRule="exact"/>
              <w:ind w:left="135"/>
              <w:rPr>
                <w:sz w:val="21"/>
              </w:rPr>
            </w:pPr>
            <w:r>
              <w:rPr>
                <w:sz w:val="21"/>
              </w:rPr>
              <w:t>接受了全结肠切除和回肠造瘘术。</w:t>
            </w:r>
          </w:p>
        </w:tc>
      </w:tr>
      <w:tr>
        <w:trPr>
          <w:trHeight w:val="435" w:hRule="atLeast"/>
        </w:trPr>
        <w:tc>
          <w:tcPr>
            <w:tcW w:w="659" w:type="dxa"/>
          </w:tcPr>
          <w:p>
            <w:pPr>
              <w:pStyle w:val="TableParagraph"/>
              <w:spacing w:before="111"/>
              <w:ind w:left="50"/>
              <w:rPr>
                <w:b/>
                <w:sz w:val="21"/>
              </w:rPr>
            </w:pPr>
            <w:r>
              <w:rPr>
                <w:b/>
                <w:sz w:val="21"/>
              </w:rPr>
              <w:t>9.39</w:t>
            </w:r>
          </w:p>
        </w:tc>
        <w:tc>
          <w:tcPr>
            <w:tcW w:w="1582" w:type="dxa"/>
          </w:tcPr>
          <w:p>
            <w:pPr>
              <w:pStyle w:val="TableParagraph"/>
              <w:spacing w:before="111"/>
              <w:ind w:left="185"/>
              <w:rPr>
                <w:b/>
                <w:sz w:val="21"/>
              </w:rPr>
            </w:pPr>
            <w:r>
              <w:rPr>
                <w:b/>
                <w:sz w:val="21"/>
              </w:rPr>
              <w:t>溶血性链球菌</w:t>
            </w:r>
          </w:p>
        </w:tc>
        <w:tc>
          <w:tcPr>
            <w:tcW w:w="7575" w:type="dxa"/>
          </w:tcPr>
          <w:p>
            <w:pPr>
              <w:pStyle w:val="TableParagraph"/>
              <w:spacing w:before="111"/>
              <w:ind w:left="135"/>
              <w:rPr>
                <w:sz w:val="21"/>
              </w:rPr>
            </w:pPr>
            <w:r>
              <w:rPr>
                <w:sz w:val="21"/>
              </w:rPr>
              <w:t>指包围肢体或躯干的浅筋膜或深筋膜受到溶血性链球菌的感染，病情在短时间内</w:t>
            </w:r>
          </w:p>
        </w:tc>
      </w:tr>
      <w:tr>
        <w:trPr>
          <w:trHeight w:val="310" w:hRule="atLeast"/>
        </w:trPr>
        <w:tc>
          <w:tcPr>
            <w:tcW w:w="659" w:type="dxa"/>
          </w:tcPr>
          <w:p>
            <w:pPr>
              <w:pStyle w:val="TableParagraph"/>
              <w:rPr>
                <w:rFonts w:ascii="Times New Roman"/>
                <w:sz w:val="20"/>
              </w:rPr>
            </w:pPr>
          </w:p>
        </w:tc>
        <w:tc>
          <w:tcPr>
            <w:tcW w:w="1582" w:type="dxa"/>
          </w:tcPr>
          <w:p>
            <w:pPr>
              <w:pStyle w:val="TableParagraph"/>
              <w:spacing w:line="260" w:lineRule="exact"/>
              <w:ind w:left="185"/>
              <w:rPr>
                <w:b/>
                <w:sz w:val="21"/>
              </w:rPr>
            </w:pPr>
            <w:r>
              <w:rPr>
                <w:b/>
                <w:sz w:val="21"/>
              </w:rPr>
              <w:t>引起的坏疽</w:t>
            </w:r>
          </w:p>
        </w:tc>
        <w:tc>
          <w:tcPr>
            <w:tcW w:w="7575" w:type="dxa"/>
          </w:tcPr>
          <w:p>
            <w:pPr>
              <w:pStyle w:val="TableParagraph"/>
              <w:spacing w:line="260" w:lineRule="exact"/>
              <w:ind w:left="135"/>
              <w:rPr>
                <w:sz w:val="21"/>
              </w:rPr>
            </w:pPr>
            <w:r>
              <w:rPr>
                <w:sz w:val="21"/>
              </w:rPr>
              <w:t>急剧恶化，且已经立刻进行了手术及清创术。最后的诊断必须由微生物或病理学</w:t>
            </w:r>
          </w:p>
        </w:tc>
      </w:tr>
      <w:tr>
        <w:trPr>
          <w:trHeight w:val="436"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575" w:type="dxa"/>
          </w:tcPr>
          <w:p>
            <w:pPr>
              <w:pStyle w:val="TableParagraph"/>
              <w:spacing w:line="261" w:lineRule="exact"/>
              <w:ind w:left="135"/>
              <w:rPr>
                <w:sz w:val="21"/>
              </w:rPr>
            </w:pPr>
            <w:r>
              <w:rPr>
                <w:sz w:val="21"/>
              </w:rPr>
              <w:t>专家进行相关检查后证实。</w:t>
            </w:r>
          </w:p>
        </w:tc>
      </w:tr>
      <w:tr>
        <w:trPr>
          <w:trHeight w:val="476" w:hRule="atLeast"/>
        </w:trPr>
        <w:tc>
          <w:tcPr>
            <w:tcW w:w="659" w:type="dxa"/>
          </w:tcPr>
          <w:p>
            <w:pPr>
              <w:pStyle w:val="TableParagraph"/>
              <w:spacing w:before="111"/>
              <w:ind w:left="50"/>
              <w:rPr>
                <w:b/>
                <w:sz w:val="21"/>
              </w:rPr>
            </w:pPr>
            <w:r>
              <w:rPr>
                <w:b/>
                <w:sz w:val="21"/>
              </w:rPr>
              <w:t>9.40</w:t>
            </w:r>
          </w:p>
        </w:tc>
        <w:tc>
          <w:tcPr>
            <w:tcW w:w="1582" w:type="dxa"/>
          </w:tcPr>
          <w:p>
            <w:pPr>
              <w:pStyle w:val="TableParagraph"/>
              <w:spacing w:before="111"/>
              <w:ind w:left="185"/>
              <w:rPr>
                <w:b/>
                <w:sz w:val="21"/>
              </w:rPr>
            </w:pPr>
            <w:r>
              <w:rPr>
                <w:b/>
                <w:sz w:val="21"/>
              </w:rPr>
              <w:t>坏死性筋膜炎</w:t>
            </w:r>
          </w:p>
        </w:tc>
        <w:tc>
          <w:tcPr>
            <w:tcW w:w="7575" w:type="dxa"/>
          </w:tcPr>
          <w:p>
            <w:pPr>
              <w:pStyle w:val="TableParagraph"/>
              <w:spacing w:before="111"/>
              <w:ind w:left="135"/>
              <w:rPr>
                <w:sz w:val="21"/>
              </w:rPr>
            </w:pPr>
            <w:r>
              <w:rPr>
                <w:sz w:val="21"/>
              </w:rPr>
              <w:t>坏死性筋膜炎的诊断须满足下列全部条件：</w:t>
            </w:r>
          </w:p>
        </w:tc>
      </w:tr>
      <w:tr>
        <w:trPr>
          <w:trHeight w:val="390"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575" w:type="dxa"/>
          </w:tcPr>
          <w:p>
            <w:pPr>
              <w:pStyle w:val="TableParagraph"/>
              <w:tabs>
                <w:tab w:pos="869" w:val="left" w:leader="none"/>
              </w:tabs>
              <w:spacing w:before="26"/>
              <w:ind w:left="135"/>
              <w:rPr>
                <w:sz w:val="21"/>
              </w:rPr>
            </w:pPr>
            <w:r>
              <w:rPr>
                <w:sz w:val="18"/>
              </w:rPr>
              <w:t>（1）</w:t>
              <w:tab/>
            </w:r>
            <w:r>
              <w:rPr>
                <w:spacing w:val="-3"/>
                <w:sz w:val="21"/>
              </w:rPr>
              <w:t>符合坏死性筋膜炎的一般临床表现；</w:t>
            </w:r>
          </w:p>
        </w:tc>
      </w:tr>
      <w:tr>
        <w:trPr>
          <w:trHeight w:val="390"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575" w:type="dxa"/>
          </w:tcPr>
          <w:p>
            <w:pPr>
              <w:pStyle w:val="TableParagraph"/>
              <w:tabs>
                <w:tab w:pos="869" w:val="left" w:leader="none"/>
              </w:tabs>
              <w:spacing w:before="25"/>
              <w:ind w:left="135"/>
              <w:rPr>
                <w:sz w:val="21"/>
              </w:rPr>
            </w:pPr>
            <w:r>
              <w:rPr>
                <w:sz w:val="18"/>
              </w:rPr>
              <w:t>（2）</w:t>
              <w:tab/>
            </w:r>
            <w:r>
              <w:rPr>
                <w:spacing w:val="-3"/>
                <w:sz w:val="21"/>
              </w:rPr>
              <w:t>细菌培养检出致病菌；</w:t>
            </w:r>
          </w:p>
        </w:tc>
      </w:tr>
      <w:tr>
        <w:trPr>
          <w:trHeight w:val="301"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575" w:type="dxa"/>
          </w:tcPr>
          <w:p>
            <w:pPr>
              <w:pStyle w:val="TableParagraph"/>
              <w:tabs>
                <w:tab w:pos="869" w:val="left" w:leader="none"/>
              </w:tabs>
              <w:spacing w:line="255" w:lineRule="exact" w:before="26"/>
              <w:ind w:left="135"/>
              <w:rPr>
                <w:sz w:val="21"/>
              </w:rPr>
            </w:pPr>
            <w:r>
              <w:rPr>
                <w:sz w:val="21"/>
              </w:rPr>
              <w:t>（3）</w:t>
              <w:tab/>
            </w:r>
            <w:r>
              <w:rPr>
                <w:spacing w:val="-8"/>
                <w:sz w:val="21"/>
              </w:rPr>
              <w:t>出现广泛性肌肉及软组织坏死，并导致身体受影响部位功能永久不可逆性</w:t>
            </w:r>
          </w:p>
        </w:tc>
      </w:tr>
    </w:tbl>
    <w:p>
      <w:pPr>
        <w:pStyle w:val="BodyText"/>
        <w:spacing w:before="35"/>
        <w:ind w:left="3213"/>
      </w:pPr>
      <w:r>
        <w:rPr/>
        <w:t>丧失。</w:t>
      </w:r>
    </w:p>
    <w:p>
      <w:pPr>
        <w:pStyle w:val="BodyText"/>
        <w:spacing w:before="11"/>
      </w:pPr>
    </w:p>
    <w:p>
      <w:pPr>
        <w:pStyle w:val="ListParagraph"/>
        <w:numPr>
          <w:ilvl w:val="1"/>
          <w:numId w:val="29"/>
        </w:numPr>
        <w:tabs>
          <w:tab w:pos="947" w:val="left" w:leader="none"/>
          <w:tab w:pos="948" w:val="left" w:leader="none"/>
          <w:tab w:pos="2478" w:val="left" w:leader="none"/>
        </w:tabs>
        <w:spacing w:line="271" w:lineRule="auto" w:before="1" w:after="0"/>
        <w:ind w:left="2478" w:right="159" w:hanging="2326"/>
        <w:jc w:val="left"/>
        <w:rPr>
          <w:sz w:val="21"/>
        </w:rPr>
      </w:pPr>
      <w:r>
        <w:rPr>
          <w:b/>
          <w:sz w:val="21"/>
        </w:rPr>
        <w:t>系统性硬皮病</w:t>
        <w:tab/>
      </w:r>
      <w:r>
        <w:rPr>
          <w:sz w:val="21"/>
        </w:rPr>
        <w:t>系统</w:t>
      </w:r>
      <w:r>
        <w:rPr>
          <w:spacing w:val="-3"/>
          <w:sz w:val="21"/>
        </w:rPr>
        <w:t>性</w:t>
      </w:r>
      <w:r>
        <w:rPr>
          <w:sz w:val="21"/>
        </w:rPr>
        <w:t>硬</w:t>
      </w:r>
      <w:r>
        <w:rPr>
          <w:spacing w:val="-3"/>
          <w:sz w:val="21"/>
        </w:rPr>
        <w:t>皮</w:t>
      </w:r>
      <w:r>
        <w:rPr>
          <w:spacing w:val="-27"/>
          <w:sz w:val="21"/>
        </w:rPr>
        <w:t>病</w:t>
      </w:r>
      <w:r>
        <w:rPr>
          <w:sz w:val="21"/>
        </w:rPr>
        <w:t>（</w:t>
      </w:r>
      <w:r>
        <w:rPr>
          <w:spacing w:val="-3"/>
          <w:sz w:val="21"/>
        </w:rPr>
        <w:t>须</w:t>
      </w:r>
      <w:r>
        <w:rPr>
          <w:sz w:val="21"/>
        </w:rPr>
        <w:t>累</w:t>
      </w:r>
      <w:r>
        <w:rPr>
          <w:spacing w:val="-3"/>
          <w:sz w:val="21"/>
        </w:rPr>
        <w:t>及内</w:t>
      </w:r>
      <w:r>
        <w:rPr>
          <w:sz w:val="21"/>
        </w:rPr>
        <w:t>脏器</w:t>
      </w:r>
      <w:r>
        <w:rPr>
          <w:spacing w:val="-3"/>
          <w:sz w:val="21"/>
        </w:rPr>
        <w:t>官</w:t>
      </w:r>
      <w:r>
        <w:rPr>
          <w:spacing w:val="-67"/>
          <w:sz w:val="21"/>
        </w:rPr>
        <w:t>），</w:t>
      </w:r>
      <w:r>
        <w:rPr>
          <w:sz w:val="21"/>
        </w:rPr>
        <w:t>指</w:t>
      </w:r>
      <w:r>
        <w:rPr>
          <w:spacing w:val="-3"/>
          <w:sz w:val="21"/>
        </w:rPr>
        <w:t>一</w:t>
      </w:r>
      <w:r>
        <w:rPr>
          <w:sz w:val="21"/>
        </w:rPr>
        <w:t>种</w:t>
      </w:r>
      <w:r>
        <w:rPr>
          <w:spacing w:val="-3"/>
          <w:sz w:val="21"/>
        </w:rPr>
        <w:t>以</w:t>
      </w:r>
      <w:r>
        <w:rPr>
          <w:sz w:val="21"/>
        </w:rPr>
        <w:t>局</w:t>
      </w:r>
      <w:r>
        <w:rPr>
          <w:spacing w:val="-3"/>
          <w:sz w:val="21"/>
        </w:rPr>
        <w:t>限性</w:t>
      </w:r>
      <w:r>
        <w:rPr>
          <w:sz w:val="21"/>
        </w:rPr>
        <w:t>或弥</w:t>
      </w:r>
      <w:r>
        <w:rPr>
          <w:spacing w:val="-3"/>
          <w:sz w:val="21"/>
        </w:rPr>
        <w:t>漫</w:t>
      </w:r>
      <w:r>
        <w:rPr>
          <w:sz w:val="21"/>
        </w:rPr>
        <w:t>性</w:t>
      </w:r>
      <w:r>
        <w:rPr>
          <w:spacing w:val="-3"/>
          <w:sz w:val="21"/>
        </w:rPr>
        <w:t>皮</w:t>
      </w:r>
      <w:r>
        <w:rPr>
          <w:sz w:val="21"/>
        </w:rPr>
        <w:t>肤</w:t>
      </w:r>
      <w:r>
        <w:rPr>
          <w:spacing w:val="-3"/>
          <w:sz w:val="21"/>
        </w:rPr>
        <w:t>增</w:t>
      </w:r>
      <w:r>
        <w:rPr>
          <w:sz w:val="21"/>
        </w:rPr>
        <w:t>厚</w:t>
      </w:r>
      <w:r>
        <w:rPr>
          <w:spacing w:val="-3"/>
          <w:sz w:val="21"/>
        </w:rPr>
        <w:t>和</w:t>
      </w:r>
      <w:r>
        <w:rPr>
          <w:sz w:val="21"/>
        </w:rPr>
        <w:t>皮</w:t>
      </w:r>
      <w:r>
        <w:rPr>
          <w:spacing w:val="-3"/>
          <w:sz w:val="21"/>
        </w:rPr>
        <w:t>肤</w:t>
      </w:r>
      <w:r>
        <w:rPr>
          <w:spacing w:val="-25"/>
          <w:sz w:val="21"/>
        </w:rPr>
        <w:t>、</w:t>
      </w:r>
      <w:r>
        <w:rPr>
          <w:sz w:val="21"/>
        </w:rPr>
        <w:t>血 管、</w:t>
      </w:r>
      <w:r>
        <w:rPr>
          <w:spacing w:val="-3"/>
          <w:sz w:val="21"/>
        </w:rPr>
        <w:t>内</w:t>
      </w:r>
      <w:r>
        <w:rPr>
          <w:sz w:val="21"/>
        </w:rPr>
        <w:t>脏</w:t>
      </w:r>
      <w:r>
        <w:rPr>
          <w:spacing w:val="-3"/>
          <w:sz w:val="21"/>
        </w:rPr>
        <w:t>器</w:t>
      </w:r>
      <w:r>
        <w:rPr>
          <w:sz w:val="21"/>
        </w:rPr>
        <w:t>官</w:t>
      </w:r>
      <w:r>
        <w:rPr>
          <w:spacing w:val="-3"/>
          <w:sz w:val="21"/>
        </w:rPr>
        <w:t>异</w:t>
      </w:r>
      <w:r>
        <w:rPr>
          <w:sz w:val="21"/>
        </w:rPr>
        <w:t>常</w:t>
      </w:r>
      <w:r>
        <w:rPr>
          <w:spacing w:val="-3"/>
          <w:sz w:val="21"/>
        </w:rPr>
        <w:t>纤</w:t>
      </w:r>
      <w:r>
        <w:rPr>
          <w:sz w:val="21"/>
        </w:rPr>
        <w:t>维</w:t>
      </w:r>
      <w:r>
        <w:rPr>
          <w:spacing w:val="-3"/>
          <w:sz w:val="21"/>
        </w:rPr>
        <w:t>化</w:t>
      </w:r>
      <w:r>
        <w:rPr>
          <w:sz w:val="21"/>
        </w:rPr>
        <w:t>为特</w:t>
      </w:r>
      <w:r>
        <w:rPr>
          <w:spacing w:val="-3"/>
          <w:sz w:val="21"/>
        </w:rPr>
        <w:t>征</w:t>
      </w:r>
      <w:r>
        <w:rPr>
          <w:sz w:val="21"/>
        </w:rPr>
        <w:t>的</w:t>
      </w:r>
      <w:r>
        <w:rPr>
          <w:spacing w:val="-3"/>
          <w:sz w:val="21"/>
        </w:rPr>
        <w:t>结</w:t>
      </w:r>
      <w:r>
        <w:rPr>
          <w:sz w:val="21"/>
        </w:rPr>
        <w:t>缔</w:t>
      </w:r>
      <w:r>
        <w:rPr>
          <w:spacing w:val="-3"/>
          <w:sz w:val="21"/>
        </w:rPr>
        <w:t>组</w:t>
      </w:r>
      <w:r>
        <w:rPr>
          <w:sz w:val="21"/>
        </w:rPr>
        <w:t>织</w:t>
      </w:r>
      <w:r>
        <w:rPr>
          <w:spacing w:val="-3"/>
          <w:sz w:val="21"/>
        </w:rPr>
        <w:t>病</w:t>
      </w:r>
      <w:r>
        <w:rPr>
          <w:sz w:val="21"/>
        </w:rPr>
        <w:t>。</w:t>
      </w:r>
      <w:r>
        <w:rPr>
          <w:spacing w:val="-3"/>
          <w:sz w:val="21"/>
        </w:rPr>
        <w:t>须</w:t>
      </w:r>
      <w:r>
        <w:rPr>
          <w:sz w:val="21"/>
        </w:rPr>
        <w:t>满足</w:t>
      </w:r>
      <w:r>
        <w:rPr>
          <w:spacing w:val="-3"/>
          <w:sz w:val="21"/>
        </w:rPr>
        <w:t>下</w:t>
      </w:r>
      <w:r>
        <w:rPr>
          <w:sz w:val="21"/>
        </w:rPr>
        <w:t>列</w:t>
      </w:r>
      <w:r>
        <w:rPr>
          <w:spacing w:val="-3"/>
          <w:sz w:val="21"/>
        </w:rPr>
        <w:t>至</w:t>
      </w:r>
      <w:r>
        <w:rPr>
          <w:sz w:val="21"/>
        </w:rPr>
        <w:t>少</w:t>
      </w:r>
      <w:r>
        <w:rPr>
          <w:spacing w:val="-3"/>
          <w:sz w:val="21"/>
        </w:rPr>
        <w:t>一</w:t>
      </w:r>
      <w:r>
        <w:rPr>
          <w:sz w:val="21"/>
        </w:rPr>
        <w:t>项</w:t>
      </w:r>
      <w:r>
        <w:rPr>
          <w:spacing w:val="-3"/>
          <w:sz w:val="21"/>
        </w:rPr>
        <w:t>条</w:t>
      </w:r>
      <w:r>
        <w:rPr>
          <w:sz w:val="21"/>
        </w:rPr>
        <w:t>件：</w:t>
      </w:r>
    </w:p>
    <w:p>
      <w:pPr>
        <w:pStyle w:val="ListParagraph"/>
        <w:numPr>
          <w:ilvl w:val="2"/>
          <w:numId w:val="29"/>
        </w:numPr>
        <w:tabs>
          <w:tab w:pos="3213" w:val="left" w:leader="none"/>
          <w:tab w:pos="3214" w:val="left" w:leader="none"/>
        </w:tabs>
        <w:spacing w:line="240" w:lineRule="auto" w:before="89" w:after="0"/>
        <w:ind w:left="3213" w:right="0" w:hanging="735"/>
        <w:jc w:val="left"/>
        <w:rPr>
          <w:sz w:val="21"/>
        </w:rPr>
      </w:pPr>
      <w:r>
        <w:rPr>
          <w:spacing w:val="-3"/>
          <w:sz w:val="21"/>
        </w:rPr>
        <w:t>肺脏：肺部病变进而发展为肺间质纤维化和肺动脉高压；</w:t>
      </w:r>
    </w:p>
    <w:p>
      <w:pPr>
        <w:pStyle w:val="ListParagraph"/>
        <w:numPr>
          <w:ilvl w:val="2"/>
          <w:numId w:val="29"/>
        </w:numPr>
        <w:tabs>
          <w:tab w:pos="3213" w:val="left" w:leader="none"/>
          <w:tab w:pos="3214" w:val="left" w:leader="none"/>
        </w:tabs>
        <w:spacing w:line="271" w:lineRule="auto" w:before="116" w:after="0"/>
        <w:ind w:left="3213" w:right="161" w:hanging="735"/>
        <w:jc w:val="left"/>
        <w:rPr>
          <w:sz w:val="21"/>
        </w:rPr>
      </w:pPr>
      <w:r>
        <w:rPr>
          <w:spacing w:val="-6"/>
          <w:sz w:val="21"/>
        </w:rPr>
        <w:t>心脏：左室腔扩大至少达到正常值上限的 </w:t>
      </w:r>
      <w:r>
        <w:rPr>
          <w:spacing w:val="-4"/>
          <w:sz w:val="21"/>
        </w:rPr>
        <w:t>120</w:t>
      </w:r>
      <w:r>
        <w:rPr>
          <w:spacing w:val="-3"/>
          <w:sz w:val="21"/>
        </w:rPr>
        <w:t>％，且左室射血分数持续性</w:t>
      </w:r>
      <w:r>
        <w:rPr>
          <w:spacing w:val="-17"/>
          <w:sz w:val="21"/>
        </w:rPr>
        <w:t>低于 </w:t>
      </w:r>
      <w:r>
        <w:rPr>
          <w:spacing w:val="-3"/>
          <w:sz w:val="21"/>
        </w:rPr>
        <w:t>40％；</w:t>
      </w:r>
    </w:p>
    <w:p>
      <w:pPr>
        <w:pStyle w:val="BodyText"/>
        <w:spacing w:before="8"/>
        <w:rPr>
          <w:sz w:val="11"/>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585"/>
        <w:gridCol w:w="7567"/>
      </w:tblGrid>
      <w:tr>
        <w:trPr>
          <w:trHeight w:val="386" w:hRule="atLeast"/>
        </w:trPr>
        <w:tc>
          <w:tcPr>
            <w:tcW w:w="2244" w:type="dxa"/>
            <w:gridSpan w:val="2"/>
          </w:tcPr>
          <w:p>
            <w:pPr>
              <w:pStyle w:val="TableParagraph"/>
              <w:rPr>
                <w:rFonts w:ascii="Times New Roman"/>
                <w:sz w:val="20"/>
              </w:rPr>
            </w:pPr>
          </w:p>
        </w:tc>
        <w:tc>
          <w:tcPr>
            <w:tcW w:w="7567" w:type="dxa"/>
          </w:tcPr>
          <w:p>
            <w:pPr>
              <w:pStyle w:val="TableParagraph"/>
              <w:tabs>
                <w:tab w:pos="866" w:val="left" w:leader="none"/>
              </w:tabs>
              <w:spacing w:line="211" w:lineRule="exact"/>
              <w:ind w:left="131"/>
              <w:rPr>
                <w:sz w:val="21"/>
              </w:rPr>
            </w:pPr>
            <w:r>
              <w:rPr>
                <w:sz w:val="21"/>
              </w:rPr>
              <w:t>（3）</w:t>
              <w:tab/>
            </w:r>
            <w:r>
              <w:rPr>
                <w:spacing w:val="-3"/>
                <w:sz w:val="21"/>
              </w:rPr>
              <w:t>肾脏：肾脏受损导致双肾功能慢性不可逆衰竭，达到尿毒症期。</w:t>
            </w:r>
          </w:p>
        </w:tc>
      </w:tr>
      <w:tr>
        <w:trPr>
          <w:trHeight w:val="871" w:hRule="atLeast"/>
        </w:trPr>
        <w:tc>
          <w:tcPr>
            <w:tcW w:w="659" w:type="dxa"/>
          </w:tcPr>
          <w:p>
            <w:pPr>
              <w:pStyle w:val="TableParagraph"/>
              <w:spacing w:before="111"/>
              <w:ind w:left="50"/>
              <w:rPr>
                <w:b/>
                <w:sz w:val="21"/>
              </w:rPr>
            </w:pPr>
            <w:r>
              <w:rPr>
                <w:b/>
                <w:sz w:val="21"/>
              </w:rPr>
              <w:t>9.42</w:t>
            </w:r>
          </w:p>
        </w:tc>
        <w:tc>
          <w:tcPr>
            <w:tcW w:w="1585" w:type="dxa"/>
          </w:tcPr>
          <w:p>
            <w:pPr>
              <w:pStyle w:val="TableParagraph"/>
              <w:spacing w:before="111"/>
              <w:ind w:left="185"/>
              <w:rPr>
                <w:b/>
                <w:sz w:val="21"/>
              </w:rPr>
            </w:pPr>
            <w:r>
              <w:rPr>
                <w:b/>
                <w:sz w:val="21"/>
              </w:rPr>
              <w:t>严重克隆病</w:t>
            </w:r>
          </w:p>
        </w:tc>
        <w:tc>
          <w:tcPr>
            <w:tcW w:w="7567" w:type="dxa"/>
          </w:tcPr>
          <w:p>
            <w:pPr>
              <w:pStyle w:val="TableParagraph"/>
              <w:spacing w:line="271" w:lineRule="auto" w:before="111"/>
              <w:ind w:left="131" w:right="47"/>
              <w:rPr>
                <w:sz w:val="21"/>
              </w:rPr>
            </w:pPr>
            <w:r>
              <w:rPr>
                <w:sz w:val="21"/>
              </w:rPr>
              <w:t>指一种慢性肉芽肿性肠炎，具有特征性的克隆病病理组织学变化，须由病理学检查结果证实，且已经造成瘘管形成并伴有肠梗阻或肠穿孔。</w:t>
            </w:r>
          </w:p>
        </w:tc>
      </w:tr>
      <w:tr>
        <w:trPr>
          <w:trHeight w:val="476" w:hRule="atLeast"/>
        </w:trPr>
        <w:tc>
          <w:tcPr>
            <w:tcW w:w="659" w:type="dxa"/>
          </w:tcPr>
          <w:p>
            <w:pPr>
              <w:pStyle w:val="TableParagraph"/>
              <w:spacing w:before="111"/>
              <w:ind w:left="50"/>
              <w:rPr>
                <w:b/>
                <w:sz w:val="21"/>
              </w:rPr>
            </w:pPr>
            <w:r>
              <w:rPr>
                <w:b/>
                <w:sz w:val="21"/>
              </w:rPr>
              <w:t>9.43</w:t>
            </w:r>
          </w:p>
        </w:tc>
        <w:tc>
          <w:tcPr>
            <w:tcW w:w="1585" w:type="dxa"/>
          </w:tcPr>
          <w:p>
            <w:pPr>
              <w:pStyle w:val="TableParagraph"/>
              <w:spacing w:before="111"/>
              <w:ind w:left="185"/>
              <w:rPr>
                <w:b/>
                <w:sz w:val="21"/>
              </w:rPr>
            </w:pPr>
            <w:r>
              <w:rPr>
                <w:b/>
                <w:sz w:val="21"/>
              </w:rPr>
              <w:t>进行性核上性</w:t>
            </w:r>
          </w:p>
        </w:tc>
        <w:tc>
          <w:tcPr>
            <w:tcW w:w="7567" w:type="dxa"/>
          </w:tcPr>
          <w:p>
            <w:pPr>
              <w:pStyle w:val="TableParagraph"/>
              <w:spacing w:before="111"/>
              <w:ind w:left="131"/>
              <w:rPr>
                <w:sz w:val="21"/>
              </w:rPr>
            </w:pPr>
            <w:r>
              <w:rPr>
                <w:sz w:val="21"/>
              </w:rPr>
              <w:t>指一种隐袭起病、逐渐加重的神经系统变性疾病，且满足如下临床特征：</w:t>
            </w:r>
          </w:p>
        </w:tc>
      </w:tr>
      <w:tr>
        <w:trPr>
          <w:trHeight w:val="390" w:hRule="atLeast"/>
        </w:trPr>
        <w:tc>
          <w:tcPr>
            <w:tcW w:w="659" w:type="dxa"/>
          </w:tcPr>
          <w:p>
            <w:pPr>
              <w:pStyle w:val="TableParagraph"/>
              <w:rPr>
                <w:rFonts w:ascii="Times New Roman"/>
                <w:sz w:val="20"/>
              </w:rPr>
            </w:pPr>
          </w:p>
        </w:tc>
        <w:tc>
          <w:tcPr>
            <w:tcW w:w="1585" w:type="dxa"/>
          </w:tcPr>
          <w:p>
            <w:pPr>
              <w:pStyle w:val="TableParagraph"/>
              <w:spacing w:line="222" w:lineRule="exact"/>
              <w:ind w:left="185"/>
              <w:rPr>
                <w:b/>
                <w:sz w:val="21"/>
              </w:rPr>
            </w:pPr>
            <w:r>
              <w:rPr>
                <w:b/>
                <w:sz w:val="21"/>
              </w:rPr>
              <w:t>麻痹</w:t>
            </w:r>
          </w:p>
        </w:tc>
        <w:tc>
          <w:tcPr>
            <w:tcW w:w="7567" w:type="dxa"/>
          </w:tcPr>
          <w:p>
            <w:pPr>
              <w:pStyle w:val="TableParagraph"/>
              <w:tabs>
                <w:tab w:pos="866" w:val="left" w:leader="none"/>
              </w:tabs>
              <w:spacing w:before="26"/>
              <w:ind w:left="131"/>
              <w:rPr>
                <w:sz w:val="21"/>
              </w:rPr>
            </w:pPr>
            <w:r>
              <w:rPr>
                <w:sz w:val="18"/>
              </w:rPr>
              <w:t>（1）</w:t>
              <w:tab/>
            </w:r>
            <w:r>
              <w:rPr>
                <w:spacing w:val="-2"/>
                <w:sz w:val="21"/>
              </w:rPr>
              <w:t>步态共济失调；</w:t>
            </w:r>
          </w:p>
        </w:tc>
      </w:tr>
      <w:tr>
        <w:trPr>
          <w:trHeight w:val="389" w:hRule="atLeast"/>
        </w:trPr>
        <w:tc>
          <w:tcPr>
            <w:tcW w:w="659" w:type="dxa"/>
          </w:tcPr>
          <w:p>
            <w:pPr>
              <w:pStyle w:val="TableParagraph"/>
              <w:rPr>
                <w:rFonts w:ascii="Times New Roman"/>
                <w:sz w:val="20"/>
              </w:rPr>
            </w:pPr>
          </w:p>
        </w:tc>
        <w:tc>
          <w:tcPr>
            <w:tcW w:w="1585" w:type="dxa"/>
          </w:tcPr>
          <w:p>
            <w:pPr>
              <w:pStyle w:val="TableParagraph"/>
              <w:rPr>
                <w:rFonts w:ascii="Times New Roman"/>
                <w:sz w:val="20"/>
              </w:rPr>
            </w:pPr>
          </w:p>
        </w:tc>
        <w:tc>
          <w:tcPr>
            <w:tcW w:w="7567" w:type="dxa"/>
          </w:tcPr>
          <w:p>
            <w:pPr>
              <w:pStyle w:val="TableParagraph"/>
              <w:tabs>
                <w:tab w:pos="866" w:val="left" w:leader="none"/>
              </w:tabs>
              <w:spacing w:before="25"/>
              <w:ind w:left="131"/>
              <w:rPr>
                <w:sz w:val="21"/>
              </w:rPr>
            </w:pPr>
            <w:r>
              <w:rPr>
                <w:sz w:val="18"/>
              </w:rPr>
              <w:t>（2）</w:t>
              <w:tab/>
            </w:r>
            <w:r>
              <w:rPr>
                <w:spacing w:val="-3"/>
                <w:sz w:val="21"/>
              </w:rPr>
              <w:t>对称性眼球垂直运动障碍；</w:t>
            </w:r>
          </w:p>
        </w:tc>
      </w:tr>
      <w:tr>
        <w:trPr>
          <w:trHeight w:val="475" w:hRule="atLeast"/>
        </w:trPr>
        <w:tc>
          <w:tcPr>
            <w:tcW w:w="659" w:type="dxa"/>
          </w:tcPr>
          <w:p>
            <w:pPr>
              <w:pStyle w:val="TableParagraph"/>
              <w:rPr>
                <w:rFonts w:ascii="Times New Roman"/>
                <w:sz w:val="20"/>
              </w:rPr>
            </w:pPr>
          </w:p>
        </w:tc>
        <w:tc>
          <w:tcPr>
            <w:tcW w:w="1585" w:type="dxa"/>
          </w:tcPr>
          <w:p>
            <w:pPr>
              <w:pStyle w:val="TableParagraph"/>
              <w:rPr>
                <w:rFonts w:ascii="Times New Roman"/>
                <w:sz w:val="20"/>
              </w:rPr>
            </w:pPr>
          </w:p>
        </w:tc>
        <w:tc>
          <w:tcPr>
            <w:tcW w:w="7567" w:type="dxa"/>
          </w:tcPr>
          <w:p>
            <w:pPr>
              <w:pStyle w:val="TableParagraph"/>
              <w:tabs>
                <w:tab w:pos="866" w:val="left" w:leader="none"/>
              </w:tabs>
              <w:spacing w:before="26"/>
              <w:ind w:left="131"/>
              <w:rPr>
                <w:sz w:val="21"/>
              </w:rPr>
            </w:pPr>
            <w:r>
              <w:rPr>
                <w:sz w:val="21"/>
              </w:rPr>
              <w:t>（3）</w:t>
              <w:tab/>
            </w:r>
            <w:r>
              <w:rPr>
                <w:spacing w:val="-2"/>
                <w:sz w:val="21"/>
              </w:rPr>
              <w:t>假性球麻痹</w:t>
            </w:r>
            <w:r>
              <w:rPr>
                <w:sz w:val="21"/>
              </w:rPr>
              <w:t>（</w:t>
            </w:r>
            <w:r>
              <w:rPr>
                <w:spacing w:val="-3"/>
                <w:sz w:val="21"/>
              </w:rPr>
              <w:t>构音障碍和吞咽困难</w:t>
            </w:r>
            <w:r>
              <w:rPr>
                <w:spacing w:val="-108"/>
                <w:sz w:val="21"/>
              </w:rPr>
              <w:t>）</w:t>
            </w:r>
            <w:r>
              <w:rPr>
                <w:sz w:val="21"/>
              </w:rPr>
              <w:t>。</w:t>
            </w:r>
          </w:p>
        </w:tc>
      </w:tr>
      <w:tr>
        <w:trPr>
          <w:trHeight w:val="434" w:hRule="atLeast"/>
        </w:trPr>
        <w:tc>
          <w:tcPr>
            <w:tcW w:w="659" w:type="dxa"/>
          </w:tcPr>
          <w:p>
            <w:pPr>
              <w:pStyle w:val="TableParagraph"/>
              <w:spacing w:before="110"/>
              <w:ind w:left="50"/>
              <w:rPr>
                <w:b/>
                <w:sz w:val="21"/>
              </w:rPr>
            </w:pPr>
            <w:r>
              <w:rPr>
                <w:b/>
                <w:sz w:val="21"/>
              </w:rPr>
              <w:t>9.44</w:t>
            </w:r>
          </w:p>
        </w:tc>
        <w:tc>
          <w:tcPr>
            <w:tcW w:w="1585" w:type="dxa"/>
          </w:tcPr>
          <w:p>
            <w:pPr>
              <w:pStyle w:val="TableParagraph"/>
              <w:spacing w:before="110"/>
              <w:ind w:left="185"/>
              <w:rPr>
                <w:b/>
                <w:sz w:val="21"/>
              </w:rPr>
            </w:pPr>
            <w:r>
              <w:rPr>
                <w:b/>
                <w:sz w:val="21"/>
              </w:rPr>
              <w:t>非阿尔茨海默</w:t>
            </w:r>
          </w:p>
        </w:tc>
        <w:tc>
          <w:tcPr>
            <w:tcW w:w="7567" w:type="dxa"/>
          </w:tcPr>
          <w:p>
            <w:pPr>
              <w:pStyle w:val="TableParagraph"/>
              <w:spacing w:before="110"/>
              <w:ind w:left="131"/>
              <w:rPr>
                <w:sz w:val="21"/>
              </w:rPr>
            </w:pPr>
            <w:r>
              <w:rPr>
                <w:sz w:val="21"/>
              </w:rPr>
              <w:t>指因阿尔茨海默病以外的脑的器质性疾病造成脑功能衰竭导致永久不可逆性严重</w:t>
            </w:r>
          </w:p>
        </w:tc>
      </w:tr>
      <w:tr>
        <w:trPr>
          <w:trHeight w:val="260" w:hRule="atLeast"/>
        </w:trPr>
        <w:tc>
          <w:tcPr>
            <w:tcW w:w="659" w:type="dxa"/>
          </w:tcPr>
          <w:p>
            <w:pPr>
              <w:pStyle w:val="TableParagraph"/>
              <w:rPr>
                <w:rFonts w:ascii="Times New Roman"/>
                <w:sz w:val="18"/>
              </w:rPr>
            </w:pPr>
          </w:p>
        </w:tc>
        <w:tc>
          <w:tcPr>
            <w:tcW w:w="1585" w:type="dxa"/>
          </w:tcPr>
          <w:p>
            <w:pPr>
              <w:pStyle w:val="TableParagraph"/>
              <w:spacing w:line="240" w:lineRule="exact"/>
              <w:ind w:left="185"/>
              <w:rPr>
                <w:b/>
                <w:sz w:val="21"/>
              </w:rPr>
            </w:pPr>
            <w:r>
              <w:rPr>
                <w:b/>
                <w:sz w:val="21"/>
              </w:rPr>
              <w:t>病所致严重痴</w:t>
            </w:r>
          </w:p>
        </w:tc>
        <w:tc>
          <w:tcPr>
            <w:tcW w:w="7567" w:type="dxa"/>
          </w:tcPr>
          <w:p>
            <w:pPr>
              <w:pStyle w:val="TableParagraph"/>
              <w:spacing w:line="240" w:lineRule="exact"/>
              <w:ind w:left="131"/>
              <w:rPr>
                <w:sz w:val="21"/>
              </w:rPr>
            </w:pPr>
            <w:r>
              <w:rPr>
                <w:sz w:val="21"/>
              </w:rPr>
              <w:t>痴呆，临床表现为明显的认知能力障碍、行为异常和社交能力减退。被保险人自</w:t>
            </w:r>
          </w:p>
        </w:tc>
      </w:tr>
    </w:tbl>
    <w:p>
      <w:pPr>
        <w:spacing w:after="0" w:line="240" w:lineRule="exact"/>
        <w:rPr>
          <w:sz w:val="21"/>
        </w:rPr>
        <w:sectPr>
          <w:pgSz w:w="11910" w:h="16840"/>
          <w:pgMar w:top="1080" w:bottom="280" w:left="980" w:right="900"/>
        </w:sectPr>
      </w:pPr>
    </w:p>
    <w:p>
      <w:pPr>
        <w:pStyle w:val="BodyText"/>
        <w:tabs>
          <w:tab w:pos="2438" w:val="left" w:leader="none"/>
        </w:tabs>
        <w:spacing w:line="273" w:lineRule="auto" w:before="22"/>
        <w:ind w:left="2438" w:right="111" w:hanging="1532"/>
      </w:pPr>
      <w:r>
        <w:rPr>
          <w:b/>
        </w:rPr>
        <w:t>呆</w:t>
        <w:tab/>
      </w:r>
      <w:r>
        <w:rPr/>
        <w:t>主生</w:t>
      </w:r>
      <w:r>
        <w:rPr>
          <w:spacing w:val="-3"/>
        </w:rPr>
        <w:t>活</w:t>
      </w:r>
      <w:r>
        <w:rPr/>
        <w:t>能</w:t>
      </w:r>
      <w:r>
        <w:rPr>
          <w:spacing w:val="-3"/>
        </w:rPr>
        <w:t>力</w:t>
      </w:r>
      <w:r>
        <w:rPr/>
        <w:t>完</w:t>
      </w:r>
      <w:r>
        <w:rPr>
          <w:spacing w:val="-3"/>
        </w:rPr>
        <w:t>全</w:t>
      </w:r>
      <w:r>
        <w:rPr/>
        <w:t>丧</w:t>
      </w:r>
      <w:r>
        <w:rPr>
          <w:spacing w:val="-3"/>
        </w:rPr>
        <w:t>失</w:t>
      </w:r>
      <w:r>
        <w:rPr>
          <w:spacing w:val="-75"/>
        </w:rPr>
        <w:t>，</w:t>
      </w:r>
      <w:r>
        <w:rPr/>
        <w:t>无</w:t>
      </w:r>
      <w:r>
        <w:rPr>
          <w:spacing w:val="-3"/>
        </w:rPr>
        <w:t>法</w:t>
      </w:r>
      <w:r>
        <w:rPr/>
        <w:t>独立</w:t>
      </w:r>
      <w:r>
        <w:rPr>
          <w:spacing w:val="-3"/>
        </w:rPr>
        <w:t>完</w:t>
      </w:r>
      <w:r>
        <w:rPr/>
        <w:t>成</w:t>
      </w:r>
      <w:r>
        <w:rPr>
          <w:spacing w:val="-3"/>
        </w:rPr>
        <w:t>六</w:t>
      </w:r>
      <w:r>
        <w:rPr/>
        <w:t>项</w:t>
      </w:r>
      <w:r>
        <w:rPr>
          <w:spacing w:val="-3"/>
        </w:rPr>
        <w:t>基</w:t>
      </w:r>
      <w:r>
        <w:rPr/>
        <w:t>本</w:t>
      </w:r>
      <w:r>
        <w:rPr>
          <w:spacing w:val="-3"/>
        </w:rPr>
        <w:t>日</w:t>
      </w:r>
      <w:r>
        <w:rPr/>
        <w:t>常</w:t>
      </w:r>
      <w:r>
        <w:rPr>
          <w:spacing w:val="-3"/>
        </w:rPr>
        <w:t>生</w:t>
      </w:r>
      <w:r>
        <w:rPr/>
        <w:t>活活</w:t>
      </w:r>
      <w:r>
        <w:rPr>
          <w:spacing w:val="-3"/>
        </w:rPr>
        <w:t>动</w:t>
      </w:r>
      <w:r>
        <w:rPr/>
        <w:t>中</w:t>
      </w:r>
      <w:r>
        <w:rPr>
          <w:spacing w:val="-3"/>
        </w:rPr>
        <w:t>的</w:t>
      </w:r>
      <w:r>
        <w:rPr/>
        <w:t>三</w:t>
      </w:r>
      <w:r>
        <w:rPr>
          <w:spacing w:val="-3"/>
        </w:rPr>
        <w:t>项</w:t>
      </w:r>
      <w:r>
        <w:rPr/>
        <w:t>或</w:t>
      </w:r>
      <w:r>
        <w:rPr>
          <w:spacing w:val="-3"/>
        </w:rPr>
        <w:t>三</w:t>
      </w:r>
      <w:r>
        <w:rPr/>
        <w:t>项</w:t>
      </w:r>
      <w:r>
        <w:rPr>
          <w:spacing w:val="-3"/>
        </w:rPr>
        <w:t>以</w:t>
      </w:r>
      <w:r>
        <w:rPr/>
        <w:t>上， 日常生活必须持续受到</w:t>
      </w:r>
      <w:r>
        <w:rPr>
          <w:spacing w:val="-3"/>
        </w:rPr>
        <w:t>他</w:t>
      </w:r>
      <w:r>
        <w:rPr/>
        <w:t>人监护。导致痴呆的疾</w:t>
      </w:r>
      <w:r>
        <w:rPr>
          <w:spacing w:val="-3"/>
        </w:rPr>
        <w:t>病</w:t>
      </w:r>
      <w:r>
        <w:rPr/>
        <w:t>必须明确诊断，并且由</w:t>
      </w:r>
      <w:r>
        <w:rPr>
          <w:spacing w:val="-3"/>
        </w:rPr>
        <w:t>完</w:t>
      </w:r>
      <w:r>
        <w:rPr/>
        <w:t>整的临床</w:t>
      </w:r>
      <w:r>
        <w:rPr>
          <w:spacing w:val="-3"/>
        </w:rPr>
        <w:t>、</w:t>
      </w:r>
      <w:r>
        <w:rPr/>
        <w:t>实</w:t>
      </w:r>
      <w:r>
        <w:rPr>
          <w:spacing w:val="-3"/>
        </w:rPr>
        <w:t>验</w:t>
      </w:r>
      <w:r>
        <w:rPr/>
        <w:t>室</w:t>
      </w:r>
      <w:r>
        <w:rPr>
          <w:spacing w:val="-3"/>
        </w:rPr>
        <w:t>和</w:t>
      </w:r>
      <w:r>
        <w:rPr/>
        <w:t>影</w:t>
      </w:r>
      <w:r>
        <w:rPr>
          <w:spacing w:val="-3"/>
        </w:rPr>
        <w:t>像</w:t>
      </w:r>
      <w:r>
        <w:rPr/>
        <w:t>学</w:t>
      </w:r>
      <w:r>
        <w:rPr>
          <w:spacing w:val="-3"/>
        </w:rPr>
        <w:t>检</w:t>
      </w:r>
      <w:r>
        <w:rPr/>
        <w:t>查结</w:t>
      </w:r>
      <w:r>
        <w:rPr>
          <w:spacing w:val="-3"/>
        </w:rPr>
        <w:t>果</w:t>
      </w:r>
      <w:r>
        <w:rPr/>
        <w:t>证</w:t>
      </w:r>
      <w:r>
        <w:rPr>
          <w:spacing w:val="-3"/>
        </w:rPr>
        <w:t>实</w:t>
      </w:r>
      <w:r>
        <w:rPr/>
        <w:t>。</w:t>
      </w:r>
    </w:p>
    <w:p>
      <w:pPr>
        <w:pStyle w:val="BodyText"/>
        <w:spacing w:before="87"/>
        <w:ind w:left="2438"/>
        <w:rPr>
          <w:rFonts w:ascii="黑体" w:eastAsia="黑体" w:hint="eastAsia"/>
        </w:rPr>
      </w:pPr>
      <w:r>
        <w:rPr>
          <w:rFonts w:ascii="黑体" w:eastAsia="黑体" w:hint="eastAsia"/>
        </w:rPr>
        <w:t>神经官能症，精神疾病及酒精中毒所致脑损害不在保障范围内。</w:t>
      </w:r>
    </w:p>
    <w:p>
      <w:pPr>
        <w:pStyle w:val="BodyText"/>
        <w:spacing w:before="1"/>
        <w:rPr>
          <w:rFonts w:ascii="黑体"/>
          <w:sz w:val="19"/>
        </w:rPr>
      </w:pPr>
    </w:p>
    <w:p>
      <w:pPr>
        <w:spacing w:after="0"/>
        <w:rPr>
          <w:rFonts w:ascii="黑体"/>
          <w:sz w:val="19"/>
        </w:rPr>
        <w:sectPr>
          <w:pgSz w:w="11910" w:h="16840"/>
          <w:pgMar w:top="1080" w:bottom="280" w:left="1020" w:right="840"/>
        </w:sectPr>
      </w:pPr>
    </w:p>
    <w:p>
      <w:pPr>
        <w:pStyle w:val="Heading2"/>
        <w:numPr>
          <w:ilvl w:val="1"/>
          <w:numId w:val="30"/>
        </w:numPr>
        <w:tabs>
          <w:tab w:pos="907" w:val="left" w:leader="none"/>
          <w:tab w:pos="908" w:val="left" w:leader="none"/>
        </w:tabs>
        <w:spacing w:line="271" w:lineRule="auto" w:before="37" w:after="0"/>
        <w:ind w:left="907" w:right="0" w:hanging="795"/>
        <w:jc w:val="left"/>
      </w:pPr>
      <w:r>
        <w:rPr/>
        <w:t>肺泡蛋白质沉积症</w:t>
      </w:r>
    </w:p>
    <w:p>
      <w:pPr>
        <w:pStyle w:val="BodyText"/>
        <w:spacing w:line="271" w:lineRule="auto" w:before="37"/>
        <w:ind w:left="112" w:right="219"/>
        <w:jc w:val="both"/>
      </w:pPr>
      <w:r>
        <w:rPr/>
        <w:br w:type="column"/>
      </w:r>
      <w:r>
        <w:rPr>
          <w:spacing w:val="-5"/>
        </w:rPr>
        <w:t>指肺泡和细支气管腔内充满不可溶性富磷脂蛋白的疾病，胸部 </w:t>
      </w:r>
      <w:r>
        <w:rPr/>
        <w:t>X</w:t>
      </w:r>
      <w:r>
        <w:rPr>
          <w:spacing w:val="-7"/>
        </w:rPr>
        <w:t> 线呈双肺弥漫性</w:t>
      </w:r>
      <w:r>
        <w:rPr>
          <w:spacing w:val="-9"/>
        </w:rPr>
        <w:t>肺部磨玻璃影，病理学检查肺泡内充满有过碘酸雪夫</w:t>
      </w:r>
      <w:r>
        <w:rPr>
          <w:spacing w:val="-7"/>
        </w:rPr>
        <w:t>（PAS）</w:t>
      </w:r>
      <w:r>
        <w:rPr>
          <w:spacing w:val="-3"/>
        </w:rPr>
        <w:t>染色阳性的蛋白样物质，并且接受了肺灌洗治疗。</w:t>
      </w:r>
    </w:p>
    <w:p>
      <w:pPr>
        <w:spacing w:after="0" w:line="271" w:lineRule="auto"/>
        <w:jc w:val="both"/>
        <w:sectPr>
          <w:type w:val="continuous"/>
          <w:pgSz w:w="11910" w:h="16840"/>
          <w:pgMar w:top="1120" w:bottom="280" w:left="1020" w:right="840"/>
          <w:cols w:num="2" w:equalWidth="0">
            <w:col w:w="2175" w:space="151"/>
            <w:col w:w="7724"/>
          </w:cols>
        </w:sectPr>
      </w:pPr>
    </w:p>
    <w:p>
      <w:pPr>
        <w:pStyle w:val="BodyText"/>
        <w:spacing w:before="0"/>
        <w:rPr>
          <w:sz w:val="17"/>
        </w:rPr>
      </w:pPr>
    </w:p>
    <w:p>
      <w:pPr>
        <w:spacing w:after="0"/>
        <w:rPr>
          <w:sz w:val="17"/>
        </w:rPr>
        <w:sectPr>
          <w:type w:val="continuous"/>
          <w:pgSz w:w="11910" w:h="16840"/>
          <w:pgMar w:top="1120" w:bottom="280" w:left="1020" w:right="840"/>
        </w:sectPr>
      </w:pPr>
    </w:p>
    <w:p>
      <w:pPr>
        <w:pStyle w:val="Heading2"/>
        <w:numPr>
          <w:ilvl w:val="1"/>
          <w:numId w:val="30"/>
        </w:numPr>
        <w:tabs>
          <w:tab w:pos="907" w:val="left" w:leader="none"/>
          <w:tab w:pos="908" w:val="left" w:leader="none"/>
        </w:tabs>
        <w:spacing w:line="240" w:lineRule="auto" w:before="37" w:after="0"/>
        <w:ind w:left="907" w:right="0" w:hanging="795"/>
        <w:jc w:val="left"/>
      </w:pPr>
      <w:r>
        <w:rPr/>
        <w:t>严重慢性复发</w:t>
      </w:r>
    </w:p>
    <w:p>
      <w:pPr>
        <w:spacing w:before="37"/>
        <w:ind w:left="907" w:right="0" w:firstLine="0"/>
        <w:jc w:val="left"/>
        <w:rPr>
          <w:b/>
          <w:sz w:val="21"/>
        </w:rPr>
      </w:pPr>
      <w:r>
        <w:rPr>
          <w:b/>
          <w:sz w:val="21"/>
        </w:rPr>
        <w:t>性胰腺炎</w:t>
      </w:r>
    </w:p>
    <w:p>
      <w:pPr>
        <w:pStyle w:val="BodyText"/>
        <w:spacing w:line="273" w:lineRule="auto" w:before="37"/>
        <w:ind w:left="112" w:right="145"/>
      </w:pPr>
      <w:r>
        <w:rPr/>
        <w:br w:type="column"/>
      </w:r>
      <w:r>
        <w:rPr>
          <w:spacing w:val="-3"/>
        </w:rPr>
        <w:t>指有腹痛等典型症状的胰腺炎反复发作，导致胰腺进行性破坏，并导致胰腺功能紊乱而导致严重糖尿病以及营养不良、恶液质。</w:t>
      </w:r>
      <w:r>
        <w:rPr/>
        <w:t>CT</w:t>
      </w:r>
      <w:r>
        <w:rPr>
          <w:spacing w:val="-2"/>
        </w:rPr>
        <w:t> 检查证实胰腺存在广泛钙化， </w:t>
      </w:r>
      <w:r>
        <w:rPr>
          <w:spacing w:val="-6"/>
        </w:rPr>
        <w:t>且必须接受酶替代以及胰岛素替代治疗 </w:t>
      </w:r>
      <w:r>
        <w:rPr/>
        <w:t>6</w:t>
      </w:r>
      <w:r>
        <w:rPr>
          <w:spacing w:val="-4"/>
        </w:rPr>
        <w:t> 个月以上。诊断必须由消化科专科医生确诊。</w:t>
      </w:r>
    </w:p>
    <w:p>
      <w:pPr>
        <w:pStyle w:val="BodyText"/>
        <w:spacing w:before="87"/>
        <w:ind w:left="112"/>
        <w:rPr>
          <w:rFonts w:ascii="黑体" w:eastAsia="黑体" w:hint="eastAsia"/>
        </w:rPr>
      </w:pPr>
      <w:r>
        <w:rPr>
          <w:rFonts w:ascii="黑体" w:eastAsia="黑体" w:hint="eastAsia"/>
        </w:rPr>
        <w:t>酒精导致的慢性复发性胰腺炎不在保障范围内。</w:t>
      </w:r>
    </w:p>
    <w:p>
      <w:pPr>
        <w:spacing w:after="0"/>
        <w:rPr>
          <w:rFonts w:ascii="黑体" w:eastAsia="黑体" w:hint="eastAsia"/>
        </w:rPr>
        <w:sectPr>
          <w:type w:val="continuous"/>
          <w:pgSz w:w="11910" w:h="16840"/>
          <w:pgMar w:top="1120" w:bottom="280" w:left="1020" w:right="840"/>
          <w:cols w:num="2" w:equalWidth="0">
            <w:col w:w="2175" w:space="151"/>
            <w:col w:w="7724"/>
          </w:cols>
        </w:sectPr>
      </w:pPr>
    </w:p>
    <w:p>
      <w:pPr>
        <w:pStyle w:val="BodyText"/>
        <w:spacing w:before="0"/>
        <w:rPr>
          <w:rFonts w:ascii="黑体"/>
          <w:sz w:val="19"/>
        </w:rPr>
      </w:pPr>
    </w:p>
    <w:p>
      <w:pPr>
        <w:pStyle w:val="ListParagraph"/>
        <w:numPr>
          <w:ilvl w:val="1"/>
          <w:numId w:val="30"/>
        </w:numPr>
        <w:tabs>
          <w:tab w:pos="907" w:val="left" w:leader="none"/>
          <w:tab w:pos="908" w:val="left" w:leader="none"/>
          <w:tab w:pos="2438" w:val="left" w:leader="none"/>
        </w:tabs>
        <w:spacing w:line="240" w:lineRule="auto" w:before="36" w:after="0"/>
        <w:ind w:left="907" w:right="0" w:hanging="795"/>
        <w:jc w:val="left"/>
        <w:rPr>
          <w:sz w:val="21"/>
        </w:rPr>
      </w:pPr>
      <w:r>
        <w:rPr>
          <w:b/>
          <w:sz w:val="21"/>
        </w:rPr>
        <w:t>严重面部烧伤</w:t>
        <w:tab/>
      </w:r>
      <w:r>
        <w:rPr>
          <w:sz w:val="21"/>
        </w:rPr>
        <w:t>指烧</w:t>
      </w:r>
      <w:r>
        <w:rPr>
          <w:spacing w:val="-3"/>
          <w:sz w:val="21"/>
        </w:rPr>
        <w:t>伤</w:t>
      </w:r>
      <w:r>
        <w:rPr>
          <w:sz w:val="21"/>
        </w:rPr>
        <w:t>程</w:t>
      </w:r>
      <w:r>
        <w:rPr>
          <w:spacing w:val="-3"/>
          <w:sz w:val="21"/>
        </w:rPr>
        <w:t>度</w:t>
      </w:r>
      <w:r>
        <w:rPr>
          <w:sz w:val="21"/>
        </w:rPr>
        <w:t>为</w:t>
      </w:r>
      <w:r>
        <w:rPr>
          <w:spacing w:val="-3"/>
          <w:sz w:val="21"/>
        </w:rPr>
        <w:t>Ⅲ</w:t>
      </w:r>
      <w:r>
        <w:rPr>
          <w:sz w:val="21"/>
        </w:rPr>
        <w:t>度</w:t>
      </w:r>
      <w:r>
        <w:rPr>
          <w:spacing w:val="-3"/>
          <w:sz w:val="21"/>
        </w:rPr>
        <w:t>，</w:t>
      </w:r>
      <w:r>
        <w:rPr>
          <w:sz w:val="21"/>
        </w:rPr>
        <w:t>且</w:t>
      </w:r>
      <w:r>
        <w:rPr>
          <w:spacing w:val="-3"/>
          <w:sz w:val="21"/>
        </w:rPr>
        <w:t>Ⅲ</w:t>
      </w:r>
      <w:r>
        <w:rPr>
          <w:sz w:val="21"/>
        </w:rPr>
        <w:t>度烧</w:t>
      </w:r>
      <w:r>
        <w:rPr>
          <w:spacing w:val="-3"/>
          <w:sz w:val="21"/>
        </w:rPr>
        <w:t>伤</w:t>
      </w:r>
      <w:r>
        <w:rPr>
          <w:sz w:val="21"/>
        </w:rPr>
        <w:t>的</w:t>
      </w:r>
      <w:r>
        <w:rPr>
          <w:spacing w:val="-3"/>
          <w:sz w:val="21"/>
        </w:rPr>
        <w:t>面</w:t>
      </w:r>
      <w:r>
        <w:rPr>
          <w:sz w:val="21"/>
        </w:rPr>
        <w:t>积</w:t>
      </w:r>
      <w:r>
        <w:rPr>
          <w:spacing w:val="-3"/>
          <w:sz w:val="21"/>
        </w:rPr>
        <w:t>达</w:t>
      </w:r>
      <w:r>
        <w:rPr>
          <w:sz w:val="21"/>
        </w:rPr>
        <w:t>到</w:t>
      </w:r>
      <w:r>
        <w:rPr>
          <w:spacing w:val="-3"/>
          <w:sz w:val="21"/>
        </w:rPr>
        <w:t>面</w:t>
      </w:r>
      <w:r>
        <w:rPr>
          <w:sz w:val="21"/>
        </w:rPr>
        <w:t>部</w:t>
      </w:r>
      <w:r>
        <w:rPr>
          <w:spacing w:val="-3"/>
          <w:sz w:val="21"/>
        </w:rPr>
        <w:t>表</w:t>
      </w:r>
      <w:r>
        <w:rPr>
          <w:sz w:val="21"/>
        </w:rPr>
        <w:t>面</w:t>
      </w:r>
      <w:r>
        <w:rPr>
          <w:spacing w:val="-3"/>
          <w:sz w:val="21"/>
        </w:rPr>
        <w:t>积</w:t>
      </w:r>
      <w:r>
        <w:rPr>
          <w:sz w:val="21"/>
        </w:rPr>
        <w:t>的</w:t>
      </w:r>
      <w:r>
        <w:rPr>
          <w:spacing w:val="-38"/>
          <w:sz w:val="21"/>
        </w:rPr>
        <w:t> </w:t>
      </w:r>
      <w:r>
        <w:rPr>
          <w:sz w:val="21"/>
        </w:rPr>
        <w:t>80％或</w:t>
      </w:r>
      <w:r>
        <w:rPr>
          <w:spacing w:val="-37"/>
          <w:sz w:val="21"/>
        </w:rPr>
        <w:t> </w:t>
      </w:r>
      <w:r>
        <w:rPr>
          <w:sz w:val="21"/>
        </w:rPr>
        <w:t>80％以</w:t>
      </w:r>
      <w:r>
        <w:rPr>
          <w:spacing w:val="-3"/>
          <w:sz w:val="21"/>
        </w:rPr>
        <w:t>上</w:t>
      </w:r>
      <w:r>
        <w:rPr>
          <w:sz w:val="21"/>
        </w:rPr>
        <w:t>。</w:t>
      </w:r>
    </w:p>
    <w:p>
      <w:pPr>
        <w:pStyle w:val="BodyText"/>
        <w:spacing w:before="12"/>
        <w:rPr>
          <w:sz w:val="18"/>
        </w:rPr>
      </w:pPr>
    </w:p>
    <w:p>
      <w:pPr>
        <w:spacing w:after="0"/>
        <w:rPr>
          <w:sz w:val="18"/>
        </w:rPr>
        <w:sectPr>
          <w:type w:val="continuous"/>
          <w:pgSz w:w="11910" w:h="16840"/>
          <w:pgMar w:top="1120" w:bottom="280" w:left="1020" w:right="840"/>
        </w:sectPr>
      </w:pPr>
    </w:p>
    <w:p>
      <w:pPr>
        <w:pStyle w:val="Heading2"/>
        <w:numPr>
          <w:ilvl w:val="1"/>
          <w:numId w:val="30"/>
        </w:numPr>
        <w:tabs>
          <w:tab w:pos="907" w:val="left" w:leader="none"/>
          <w:tab w:pos="908" w:val="left" w:leader="none"/>
        </w:tabs>
        <w:spacing w:line="240" w:lineRule="auto" w:before="36" w:after="0"/>
        <w:ind w:left="907" w:right="0" w:hanging="795"/>
        <w:jc w:val="left"/>
      </w:pPr>
      <w:r>
        <w:rPr/>
        <w:t>因职业关系导</w:t>
      </w:r>
    </w:p>
    <w:p>
      <w:pPr>
        <w:spacing w:line="273" w:lineRule="auto" w:before="36"/>
        <w:ind w:left="907" w:right="0" w:firstLine="0"/>
        <w:jc w:val="both"/>
        <w:rPr>
          <w:b/>
          <w:sz w:val="21"/>
        </w:rPr>
      </w:pPr>
      <w:r>
        <w:rPr>
          <w:b/>
          <w:sz w:val="21"/>
        </w:rPr>
        <w:t>致的感染艾滋病病毒或者患艾滋病</w:t>
      </w:r>
    </w:p>
    <w:p>
      <w:pPr>
        <w:pStyle w:val="BodyText"/>
        <w:spacing w:line="273" w:lineRule="auto"/>
        <w:ind w:left="112" w:right="220"/>
      </w:pPr>
      <w:r>
        <w:rPr/>
        <w:br w:type="column"/>
      </w:r>
      <w:r>
        <w:rPr/>
        <w:t>被保险人在其常规职业工作过程中遭遇外伤，或职业需要处理血液或其他体液时感染上艾滋病病毒或者患上艾滋病。须满足下列全部条件：</w:t>
      </w:r>
    </w:p>
    <w:p>
      <w:pPr>
        <w:pStyle w:val="ListParagraph"/>
        <w:numPr>
          <w:ilvl w:val="0"/>
          <w:numId w:val="31"/>
        </w:numPr>
        <w:tabs>
          <w:tab w:pos="848" w:val="left" w:leader="none"/>
        </w:tabs>
        <w:spacing w:line="271" w:lineRule="auto" w:before="86" w:after="0"/>
        <w:ind w:left="847" w:right="216" w:hanging="735"/>
        <w:jc w:val="both"/>
        <w:rPr>
          <w:rFonts w:ascii="黑体" w:eastAsia="黑体" w:hint="eastAsia"/>
          <w:sz w:val="21"/>
        </w:rPr>
      </w:pPr>
      <w:r>
        <w:rPr>
          <w:spacing w:val="-7"/>
          <w:sz w:val="21"/>
        </w:rPr>
        <w:t>感染必须是在被保险人正在从事其职业工作中发生，该职业必须属于下列</w:t>
      </w:r>
      <w:r>
        <w:rPr>
          <w:spacing w:val="-11"/>
          <w:sz w:val="21"/>
        </w:rPr>
        <w:t>职业之一；医生和牙科医生、护士、实验室工作人员、医院护工、医生助</w:t>
      </w:r>
      <w:r>
        <w:rPr>
          <w:spacing w:val="-3"/>
          <w:sz w:val="21"/>
        </w:rPr>
        <w:t>理和牙医助理、救护车工作人员、助产士。</w:t>
      </w:r>
      <w:r>
        <w:rPr>
          <w:rFonts w:ascii="黑体" w:eastAsia="黑体" w:hint="eastAsia"/>
          <w:spacing w:val="-3"/>
          <w:sz w:val="21"/>
        </w:rPr>
        <w:t>其他职业不在保障范围内。</w:t>
      </w:r>
    </w:p>
    <w:p>
      <w:pPr>
        <w:pStyle w:val="ListParagraph"/>
        <w:numPr>
          <w:ilvl w:val="0"/>
          <w:numId w:val="31"/>
        </w:numPr>
        <w:tabs>
          <w:tab w:pos="848" w:val="left" w:leader="none"/>
        </w:tabs>
        <w:spacing w:line="273" w:lineRule="auto" w:before="88" w:after="0"/>
        <w:ind w:left="847" w:right="222" w:hanging="735"/>
        <w:jc w:val="both"/>
        <w:rPr>
          <w:sz w:val="21"/>
        </w:rPr>
      </w:pPr>
      <w:r>
        <w:rPr>
          <w:sz w:val="21"/>
        </w:rPr>
        <w:t>必须提供被保险人在所报事故发生后的 5 天以内进行的检查报告，该报</w:t>
      </w:r>
      <w:r>
        <w:rPr>
          <w:spacing w:val="-3"/>
          <w:sz w:val="21"/>
        </w:rPr>
        <w:t>告必须显示被保险人血液 </w:t>
      </w:r>
      <w:r>
        <w:rPr>
          <w:sz w:val="21"/>
        </w:rPr>
        <w:t>HIV</w:t>
      </w:r>
      <w:r>
        <w:rPr>
          <w:spacing w:val="-1"/>
          <w:sz w:val="21"/>
        </w:rPr>
        <w:t> 病毒阴性和</w:t>
      </w:r>
      <w:r>
        <w:rPr>
          <w:sz w:val="21"/>
        </w:rPr>
        <w:t>/</w:t>
      </w:r>
      <w:r>
        <w:rPr>
          <w:spacing w:val="1"/>
          <w:sz w:val="21"/>
        </w:rPr>
        <w:t>或 </w:t>
      </w:r>
      <w:r>
        <w:rPr>
          <w:sz w:val="21"/>
        </w:rPr>
        <w:t>HIV 抗体阴性；</w:t>
      </w:r>
    </w:p>
    <w:p>
      <w:pPr>
        <w:pStyle w:val="ListParagraph"/>
        <w:numPr>
          <w:ilvl w:val="0"/>
          <w:numId w:val="31"/>
        </w:numPr>
        <w:tabs>
          <w:tab w:pos="848" w:val="left" w:leader="none"/>
        </w:tabs>
        <w:spacing w:line="271" w:lineRule="auto" w:before="86" w:after="0"/>
        <w:ind w:left="847" w:right="219" w:hanging="735"/>
        <w:jc w:val="both"/>
        <w:rPr>
          <w:sz w:val="21"/>
        </w:rPr>
      </w:pPr>
      <w:r>
        <w:rPr>
          <w:spacing w:val="-3"/>
          <w:sz w:val="21"/>
        </w:rPr>
        <w:t>必须在事故发生后的 </w:t>
      </w:r>
      <w:r>
        <w:rPr>
          <w:sz w:val="21"/>
        </w:rPr>
        <w:t>6</w:t>
      </w:r>
      <w:r>
        <w:rPr>
          <w:spacing w:val="-3"/>
          <w:sz w:val="21"/>
        </w:rPr>
        <w:t> 个月内证实被保险人体内存在 </w:t>
      </w:r>
      <w:r>
        <w:rPr>
          <w:sz w:val="21"/>
        </w:rPr>
        <w:t>HIV</w:t>
      </w:r>
      <w:r>
        <w:rPr>
          <w:spacing w:val="5"/>
          <w:sz w:val="21"/>
        </w:rPr>
        <w:t> 病毒或者</w:t>
      </w:r>
      <w:r>
        <w:rPr>
          <w:sz w:val="21"/>
        </w:rPr>
        <w:t>HIV </w:t>
      </w:r>
      <w:r>
        <w:rPr>
          <w:spacing w:val="-2"/>
          <w:sz w:val="21"/>
        </w:rPr>
        <w:t>抗体，即血液 </w:t>
      </w:r>
      <w:r>
        <w:rPr>
          <w:sz w:val="21"/>
        </w:rPr>
        <w:t>HIV</w:t>
      </w:r>
      <w:r>
        <w:rPr>
          <w:spacing w:val="-2"/>
          <w:sz w:val="21"/>
        </w:rPr>
        <w:t> 病毒阳性和</w:t>
      </w:r>
      <w:r>
        <w:rPr>
          <w:spacing w:val="-3"/>
          <w:sz w:val="21"/>
        </w:rPr>
        <w:t>/</w:t>
      </w:r>
      <w:r>
        <w:rPr>
          <w:spacing w:val="0"/>
          <w:sz w:val="21"/>
        </w:rPr>
        <w:t>或 </w:t>
      </w:r>
      <w:r>
        <w:rPr>
          <w:sz w:val="21"/>
        </w:rPr>
        <w:t>HIV</w:t>
      </w:r>
      <w:r>
        <w:rPr>
          <w:spacing w:val="-1"/>
          <w:sz w:val="21"/>
        </w:rPr>
        <w:t> 抗体阳性。</w:t>
      </w:r>
    </w:p>
    <w:p>
      <w:pPr>
        <w:spacing w:after="0" w:line="271" w:lineRule="auto"/>
        <w:jc w:val="both"/>
        <w:rPr>
          <w:sz w:val="21"/>
        </w:rPr>
        <w:sectPr>
          <w:type w:val="continuous"/>
          <w:pgSz w:w="11910" w:h="16840"/>
          <w:pgMar w:top="1120" w:bottom="280" w:left="1020" w:right="840"/>
          <w:cols w:num="2" w:equalWidth="0">
            <w:col w:w="2175" w:space="151"/>
            <w:col w:w="7724"/>
          </w:cols>
        </w:sectPr>
      </w:pPr>
    </w:p>
    <w:p>
      <w:pPr>
        <w:pStyle w:val="BodyText"/>
        <w:spacing w:before="0"/>
        <w:rPr>
          <w:sz w:val="17"/>
        </w:rPr>
      </w:pPr>
    </w:p>
    <w:p>
      <w:pPr>
        <w:spacing w:after="0"/>
        <w:rPr>
          <w:sz w:val="17"/>
        </w:rPr>
        <w:sectPr>
          <w:type w:val="continuous"/>
          <w:pgSz w:w="11910" w:h="16840"/>
          <w:pgMar w:top="1120" w:bottom="280" w:left="1020" w:right="840"/>
        </w:sectPr>
      </w:pPr>
    </w:p>
    <w:p>
      <w:pPr>
        <w:pStyle w:val="Heading2"/>
        <w:numPr>
          <w:ilvl w:val="1"/>
          <w:numId w:val="30"/>
        </w:numPr>
        <w:tabs>
          <w:tab w:pos="907" w:val="left" w:leader="none"/>
          <w:tab w:pos="908" w:val="left" w:leader="none"/>
        </w:tabs>
        <w:spacing w:line="273" w:lineRule="auto" w:before="37" w:after="0"/>
        <w:ind w:left="907" w:right="0" w:hanging="795"/>
        <w:jc w:val="left"/>
      </w:pPr>
      <w:r>
        <w:rPr/>
        <w:t>原发性硬化性胆管炎</w:t>
      </w:r>
    </w:p>
    <w:p>
      <w:pPr>
        <w:pStyle w:val="BodyText"/>
        <w:spacing w:line="273" w:lineRule="auto" w:before="37"/>
        <w:ind w:left="112" w:right="220"/>
        <w:jc w:val="both"/>
      </w:pPr>
      <w:r>
        <w:rPr/>
        <w:br w:type="column"/>
      </w:r>
      <w:r>
        <w:rPr/>
        <w:t>指一种胆汁淤积综合征，其特征是肝内、肝外胆道因纤维化性炎症逐渐狭窄，并最终导致完全阻塞而发展为肝硬化。本病须经内镜逆行胰胆管造影等影像学检查证实，并须满足下列全部条件：</w:t>
      </w:r>
    </w:p>
    <w:p>
      <w:pPr>
        <w:pStyle w:val="ListParagraph"/>
        <w:numPr>
          <w:ilvl w:val="0"/>
          <w:numId w:val="32"/>
        </w:numPr>
        <w:tabs>
          <w:tab w:pos="848" w:val="left" w:leader="none"/>
        </w:tabs>
        <w:spacing w:line="240" w:lineRule="auto" w:before="87" w:after="0"/>
        <w:ind w:left="847" w:right="0" w:hanging="735"/>
        <w:jc w:val="both"/>
        <w:rPr>
          <w:sz w:val="21"/>
        </w:rPr>
      </w:pPr>
      <w:r>
        <w:rPr>
          <w:spacing w:val="-5"/>
          <w:sz w:val="21"/>
        </w:rPr>
        <w:t>总胆红素和直接胆红素同时升高，血清 </w:t>
      </w:r>
      <w:r>
        <w:rPr>
          <w:sz w:val="21"/>
        </w:rPr>
        <w:t>ALP&gt;200U/L；</w:t>
      </w:r>
    </w:p>
    <w:p>
      <w:pPr>
        <w:pStyle w:val="ListParagraph"/>
        <w:numPr>
          <w:ilvl w:val="0"/>
          <w:numId w:val="32"/>
        </w:numPr>
        <w:tabs>
          <w:tab w:pos="848" w:val="left" w:leader="none"/>
        </w:tabs>
        <w:spacing w:line="240" w:lineRule="auto" w:before="114" w:after="0"/>
        <w:ind w:left="847" w:right="0" w:hanging="735"/>
        <w:jc w:val="both"/>
        <w:rPr>
          <w:sz w:val="21"/>
        </w:rPr>
      </w:pPr>
      <w:r>
        <w:rPr>
          <w:spacing w:val="-3"/>
          <w:sz w:val="21"/>
        </w:rPr>
        <w:t>持续性黄疸病史；</w:t>
      </w:r>
    </w:p>
    <w:p>
      <w:pPr>
        <w:pStyle w:val="ListParagraph"/>
        <w:numPr>
          <w:ilvl w:val="0"/>
          <w:numId w:val="32"/>
        </w:numPr>
        <w:tabs>
          <w:tab w:pos="848" w:val="left" w:leader="none"/>
        </w:tabs>
        <w:spacing w:line="240" w:lineRule="auto" w:before="116" w:after="0"/>
        <w:ind w:left="847" w:right="0" w:hanging="735"/>
        <w:jc w:val="both"/>
        <w:rPr>
          <w:sz w:val="21"/>
        </w:rPr>
      </w:pPr>
      <w:r>
        <w:rPr>
          <w:spacing w:val="-3"/>
          <w:sz w:val="21"/>
        </w:rPr>
        <w:t>出现胆汁性肝硬化或门脉高压。</w:t>
      </w:r>
    </w:p>
    <w:p>
      <w:pPr>
        <w:pStyle w:val="BodyText"/>
        <w:spacing w:before="113"/>
        <w:ind w:left="112"/>
        <w:jc w:val="both"/>
        <w:rPr>
          <w:rFonts w:ascii="黑体" w:eastAsia="黑体" w:hint="eastAsia"/>
        </w:rPr>
      </w:pPr>
      <w:r>
        <w:rPr>
          <w:rFonts w:ascii="黑体" w:eastAsia="黑体" w:hint="eastAsia"/>
        </w:rPr>
        <w:t>因肿瘤或胆管损伤等继发性的硬化性胆管炎不在保障范围内。</w:t>
      </w:r>
    </w:p>
    <w:p>
      <w:pPr>
        <w:spacing w:after="0"/>
        <w:jc w:val="both"/>
        <w:rPr>
          <w:rFonts w:ascii="黑体" w:eastAsia="黑体" w:hint="eastAsia"/>
        </w:rPr>
        <w:sectPr>
          <w:type w:val="continuous"/>
          <w:pgSz w:w="11910" w:h="16840"/>
          <w:pgMar w:top="1120" w:bottom="280" w:left="1020" w:right="840"/>
          <w:cols w:num="2" w:equalWidth="0">
            <w:col w:w="2175" w:space="151"/>
            <w:col w:w="7724"/>
          </w:cols>
        </w:sectPr>
      </w:pPr>
    </w:p>
    <w:p>
      <w:pPr>
        <w:pStyle w:val="BodyText"/>
        <w:spacing w:before="11"/>
        <w:rPr>
          <w:rFonts w:ascii="黑体"/>
          <w:sz w:val="18"/>
        </w:rPr>
      </w:pPr>
    </w:p>
    <w:p>
      <w:pPr>
        <w:spacing w:after="0"/>
        <w:rPr>
          <w:rFonts w:ascii="黑体"/>
          <w:sz w:val="18"/>
        </w:rPr>
        <w:sectPr>
          <w:type w:val="continuous"/>
          <w:pgSz w:w="11910" w:h="16840"/>
          <w:pgMar w:top="1120" w:bottom="280" w:left="1020" w:right="840"/>
        </w:sectPr>
      </w:pPr>
    </w:p>
    <w:p>
      <w:pPr>
        <w:pStyle w:val="Heading2"/>
        <w:numPr>
          <w:ilvl w:val="1"/>
          <w:numId w:val="30"/>
        </w:numPr>
        <w:tabs>
          <w:tab w:pos="907" w:val="left" w:leader="none"/>
          <w:tab w:pos="908" w:val="left" w:leader="none"/>
        </w:tabs>
        <w:spacing w:line="240" w:lineRule="auto" w:before="37" w:after="0"/>
        <w:ind w:left="907" w:right="0" w:hanging="795"/>
        <w:jc w:val="left"/>
      </w:pPr>
      <w:r>
        <w:rPr/>
        <w:t>肺淋巴管肌瘤</w:t>
      </w:r>
    </w:p>
    <w:p>
      <w:pPr>
        <w:spacing w:before="37"/>
        <w:ind w:left="0" w:right="146" w:firstLine="0"/>
        <w:jc w:val="center"/>
        <w:rPr>
          <w:b/>
          <w:sz w:val="21"/>
        </w:rPr>
      </w:pPr>
      <w:r>
        <w:rPr>
          <w:b/>
          <w:w w:val="100"/>
          <w:sz w:val="21"/>
        </w:rPr>
        <w:t>病</w:t>
      </w:r>
    </w:p>
    <w:p>
      <w:pPr>
        <w:pStyle w:val="BodyText"/>
        <w:spacing w:line="273" w:lineRule="auto" w:before="37"/>
        <w:ind w:left="112" w:right="220"/>
      </w:pPr>
      <w:r>
        <w:rPr/>
        <w:br w:type="column"/>
      </w:r>
      <w:r>
        <w:rPr/>
        <w:t>肺淋巴管肌瘤病是一种弥漫性肺部疾病，主要病理改变为肺间质、支气管、血管和淋巴管内出现未成熟的平滑肌异常增生，同时需满足下列条件：</w:t>
      </w:r>
    </w:p>
    <w:p>
      <w:pPr>
        <w:pStyle w:val="ListParagraph"/>
        <w:numPr>
          <w:ilvl w:val="0"/>
          <w:numId w:val="33"/>
        </w:numPr>
        <w:tabs>
          <w:tab w:pos="847" w:val="left" w:leader="none"/>
          <w:tab w:pos="848" w:val="left" w:leader="none"/>
        </w:tabs>
        <w:spacing w:line="240" w:lineRule="auto" w:before="87" w:after="0"/>
        <w:ind w:left="847" w:right="0" w:hanging="735"/>
        <w:jc w:val="left"/>
        <w:rPr>
          <w:sz w:val="21"/>
        </w:rPr>
      </w:pPr>
      <w:r>
        <w:rPr>
          <w:spacing w:val="-3"/>
          <w:sz w:val="21"/>
        </w:rPr>
        <w:t>经组织病理学诊断；</w:t>
      </w:r>
    </w:p>
    <w:p>
      <w:pPr>
        <w:pStyle w:val="ListParagraph"/>
        <w:numPr>
          <w:ilvl w:val="0"/>
          <w:numId w:val="33"/>
        </w:numPr>
        <w:tabs>
          <w:tab w:pos="847" w:val="left" w:leader="none"/>
          <w:tab w:pos="848" w:val="left" w:leader="none"/>
        </w:tabs>
        <w:spacing w:line="240" w:lineRule="auto" w:before="113" w:after="0"/>
        <w:ind w:left="847" w:right="0" w:hanging="735"/>
        <w:jc w:val="left"/>
        <w:rPr>
          <w:sz w:val="21"/>
        </w:rPr>
      </w:pPr>
      <w:r>
        <w:rPr>
          <w:sz w:val="21"/>
        </w:rPr>
        <w:t>CT</w:t>
      </w:r>
      <w:r>
        <w:rPr>
          <w:spacing w:val="-8"/>
          <w:sz w:val="21"/>
        </w:rPr>
        <w:t> 显示双肺弥漫性囊性改变；</w:t>
      </w:r>
    </w:p>
    <w:p>
      <w:pPr>
        <w:pStyle w:val="ListParagraph"/>
        <w:numPr>
          <w:ilvl w:val="0"/>
          <w:numId w:val="33"/>
        </w:numPr>
        <w:tabs>
          <w:tab w:pos="850" w:val="left" w:leader="none"/>
          <w:tab w:pos="851" w:val="left" w:leader="none"/>
        </w:tabs>
        <w:spacing w:line="240" w:lineRule="auto" w:before="116" w:after="0"/>
        <w:ind w:left="850" w:right="0" w:hanging="738"/>
        <w:jc w:val="left"/>
        <w:rPr>
          <w:sz w:val="21"/>
        </w:rPr>
      </w:pPr>
      <w:r>
        <w:rPr>
          <w:spacing w:val="-3"/>
          <w:sz w:val="21"/>
        </w:rPr>
        <w:t>血气提示低氧血症。</w:t>
      </w:r>
    </w:p>
    <w:p>
      <w:pPr>
        <w:spacing w:after="0" w:line="240" w:lineRule="auto"/>
        <w:jc w:val="left"/>
        <w:rPr>
          <w:sz w:val="21"/>
        </w:rPr>
        <w:sectPr>
          <w:type w:val="continuous"/>
          <w:pgSz w:w="11910" w:h="16840"/>
          <w:pgMar w:top="1120" w:bottom="280" w:left="1020" w:right="840"/>
          <w:cols w:num="2" w:equalWidth="0">
            <w:col w:w="2175" w:space="151"/>
            <w:col w:w="7724"/>
          </w:cols>
        </w:sectPr>
      </w:pPr>
    </w:p>
    <w:p>
      <w:pPr>
        <w:pStyle w:val="BodyText"/>
        <w:spacing w:before="12"/>
        <w:rPr>
          <w:sz w:val="18"/>
        </w:rPr>
      </w:pPr>
    </w:p>
    <w:p>
      <w:pPr>
        <w:pStyle w:val="ListParagraph"/>
        <w:numPr>
          <w:ilvl w:val="1"/>
          <w:numId w:val="30"/>
        </w:numPr>
        <w:tabs>
          <w:tab w:pos="908" w:val="left" w:leader="none"/>
        </w:tabs>
        <w:spacing w:line="273" w:lineRule="auto" w:before="37" w:after="0"/>
        <w:ind w:left="2438" w:right="248" w:hanging="2326"/>
        <w:jc w:val="both"/>
        <w:rPr>
          <w:sz w:val="21"/>
        </w:rPr>
      </w:pPr>
      <w:r>
        <w:rPr>
          <w:b/>
          <w:spacing w:val="8"/>
          <w:sz w:val="21"/>
        </w:rPr>
        <w:t>象皮病       </w:t>
      </w:r>
      <w:r>
        <w:rPr>
          <w:spacing w:val="-3"/>
          <w:sz w:val="21"/>
        </w:rPr>
        <w:t>指末期丝虫病，按国际淋巴学会分级为三度淋巴液肿，其临床表现为肢体非凹陷性水肿伴畸形增大、硬皮症和疣状增生。此病症须经相关专科医生根据临床表现和微丝蚴的化验结果确诊。</w:t>
      </w:r>
    </w:p>
    <w:p>
      <w:pPr>
        <w:spacing w:after="0" w:line="273" w:lineRule="auto"/>
        <w:jc w:val="both"/>
        <w:rPr>
          <w:sz w:val="21"/>
        </w:rPr>
        <w:sectPr>
          <w:type w:val="continuous"/>
          <w:pgSz w:w="11910" w:h="16840"/>
          <w:pgMar w:top="1120" w:bottom="280" w:left="1020" w:right="840"/>
        </w:sectPr>
      </w:pPr>
    </w:p>
    <w:p>
      <w:pPr>
        <w:pStyle w:val="ListParagraph"/>
        <w:numPr>
          <w:ilvl w:val="1"/>
          <w:numId w:val="30"/>
        </w:numPr>
        <w:tabs>
          <w:tab w:pos="908" w:val="left" w:leader="none"/>
        </w:tabs>
        <w:spacing w:line="273" w:lineRule="auto" w:before="21" w:after="0"/>
        <w:ind w:left="2438" w:right="219" w:hanging="2326"/>
        <w:jc w:val="both"/>
        <w:rPr>
          <w:sz w:val="21"/>
        </w:rPr>
      </w:pPr>
      <w:r>
        <w:rPr>
          <w:b/>
          <w:spacing w:val="10"/>
          <w:sz w:val="21"/>
        </w:rPr>
        <w:t>胰腺移植     </w:t>
      </w:r>
      <w:r>
        <w:rPr>
          <w:spacing w:val="-14"/>
          <w:sz w:val="21"/>
        </w:rPr>
        <w:t>指因胰腺功能衰竭，已经实施了在全身麻醉下进行的胰腺的异体器官移植手术</w:t>
      </w:r>
      <w:r>
        <w:rPr>
          <w:spacing w:val="-3"/>
          <w:sz w:val="21"/>
        </w:rPr>
        <w:t>（</w:t>
      </w:r>
      <w:r>
        <w:rPr>
          <w:sz w:val="21"/>
        </w:rPr>
        <w:t>供</w:t>
      </w:r>
      <w:r>
        <w:rPr>
          <w:spacing w:val="-3"/>
          <w:sz w:val="21"/>
        </w:rPr>
        <w:t>体必须是人体器官</w:t>
      </w:r>
      <w:r>
        <w:rPr>
          <w:spacing w:val="-108"/>
          <w:sz w:val="21"/>
        </w:rPr>
        <w:t>）</w:t>
      </w:r>
      <w:r>
        <w:rPr>
          <w:sz w:val="21"/>
        </w:rPr>
        <w:t>。</w:t>
      </w:r>
    </w:p>
    <w:p>
      <w:pPr>
        <w:pStyle w:val="BodyText"/>
        <w:spacing w:before="87"/>
        <w:ind w:left="2438"/>
        <w:rPr>
          <w:rFonts w:ascii="黑体" w:eastAsia="黑体" w:hint="eastAsia"/>
        </w:rPr>
      </w:pPr>
      <w:r>
        <w:rPr>
          <w:rFonts w:ascii="黑体" w:eastAsia="黑体" w:hint="eastAsia"/>
        </w:rPr>
        <w:t>单纯胰岛移植、部分胰腺组织或细胞的移植不在保障范围内。</w:t>
      </w:r>
    </w:p>
    <w:p>
      <w:pPr>
        <w:pStyle w:val="BodyText"/>
        <w:spacing w:before="9"/>
        <w:rPr>
          <w:rFonts w:ascii="黑体"/>
        </w:rPr>
      </w:pPr>
    </w:p>
    <w:p>
      <w:pPr>
        <w:pStyle w:val="ListParagraph"/>
        <w:numPr>
          <w:ilvl w:val="1"/>
          <w:numId w:val="30"/>
        </w:numPr>
        <w:tabs>
          <w:tab w:pos="908" w:val="left" w:leader="none"/>
        </w:tabs>
        <w:spacing w:line="273" w:lineRule="auto" w:before="0" w:after="0"/>
        <w:ind w:left="2438" w:right="220" w:hanging="2326"/>
        <w:jc w:val="both"/>
        <w:rPr>
          <w:sz w:val="21"/>
        </w:rPr>
      </w:pPr>
      <w:r>
        <w:rPr>
          <w:b/>
          <w:spacing w:val="10"/>
          <w:sz w:val="21"/>
        </w:rPr>
        <w:t>严重川崎病   </w:t>
      </w:r>
      <w:r>
        <w:rPr>
          <w:spacing w:val="-3"/>
          <w:sz w:val="21"/>
        </w:rPr>
        <w:t>是一种血管炎综合征，临床表现为急性发热，皮肤粘膜病损和淋巴结肿大。本病须经专科医生明确诊断，同时须由血管造影或超声心动图检查证实，满足下列至少一项条件：</w:t>
      </w:r>
    </w:p>
    <w:p>
      <w:pPr>
        <w:pStyle w:val="ListParagraph"/>
        <w:numPr>
          <w:ilvl w:val="2"/>
          <w:numId w:val="30"/>
        </w:numPr>
        <w:tabs>
          <w:tab w:pos="3173" w:val="left" w:leader="none"/>
          <w:tab w:pos="3174" w:val="left" w:leader="none"/>
        </w:tabs>
        <w:spacing w:line="240" w:lineRule="auto" w:before="86" w:after="0"/>
        <w:ind w:left="3173" w:right="0" w:hanging="735"/>
        <w:jc w:val="left"/>
        <w:rPr>
          <w:sz w:val="21"/>
        </w:rPr>
      </w:pPr>
      <w:r>
        <w:rPr>
          <w:spacing w:val="-5"/>
          <w:sz w:val="21"/>
        </w:rPr>
        <w:t>伴有冠状动脉瘤，且冠状动脉瘤于最初急性发病后持续至少 </w:t>
      </w:r>
      <w:r>
        <w:rPr>
          <w:sz w:val="21"/>
        </w:rPr>
        <w:t>180</w:t>
      </w:r>
      <w:r>
        <w:rPr>
          <w:spacing w:val="-15"/>
          <w:sz w:val="21"/>
        </w:rPr>
        <w:t> 天；</w:t>
      </w:r>
    </w:p>
    <w:p>
      <w:pPr>
        <w:pStyle w:val="ListParagraph"/>
        <w:numPr>
          <w:ilvl w:val="2"/>
          <w:numId w:val="30"/>
        </w:numPr>
        <w:tabs>
          <w:tab w:pos="3176" w:val="left" w:leader="none"/>
          <w:tab w:pos="3177" w:val="left" w:leader="none"/>
        </w:tabs>
        <w:spacing w:line="240" w:lineRule="auto" w:before="113" w:after="0"/>
        <w:ind w:left="3176" w:right="0" w:hanging="738"/>
        <w:jc w:val="left"/>
        <w:rPr>
          <w:sz w:val="21"/>
        </w:rPr>
      </w:pPr>
      <w:r>
        <w:rPr>
          <w:spacing w:val="-3"/>
          <w:sz w:val="21"/>
        </w:rPr>
        <w:t>伴有冠状动脉瘤，且实际接受了对冠状动脉瘤进行的手术治疗。</w:t>
      </w:r>
    </w:p>
    <w:p>
      <w:pPr>
        <w:pStyle w:val="BodyText"/>
        <w:spacing w:before="11"/>
      </w:pPr>
    </w:p>
    <w:p>
      <w:pPr>
        <w:pStyle w:val="ListParagraph"/>
        <w:numPr>
          <w:ilvl w:val="1"/>
          <w:numId w:val="30"/>
        </w:numPr>
        <w:tabs>
          <w:tab w:pos="907" w:val="left" w:leader="none"/>
          <w:tab w:pos="908" w:val="left" w:leader="none"/>
          <w:tab w:pos="2438" w:val="left" w:leader="none"/>
        </w:tabs>
        <w:spacing w:line="240" w:lineRule="auto" w:before="0" w:after="0"/>
        <w:ind w:left="907" w:right="0" w:hanging="795"/>
        <w:jc w:val="left"/>
        <w:rPr>
          <w:sz w:val="21"/>
        </w:rPr>
      </w:pPr>
      <w:r>
        <w:rPr>
          <w:b/>
          <w:sz w:val="21"/>
        </w:rPr>
        <w:t>肾髓质囊肿病</w:t>
        <w:tab/>
      </w:r>
      <w:r>
        <w:rPr>
          <w:sz w:val="21"/>
        </w:rPr>
        <w:t>肾髓</w:t>
      </w:r>
      <w:r>
        <w:rPr>
          <w:spacing w:val="-3"/>
          <w:sz w:val="21"/>
        </w:rPr>
        <w:t>质</w:t>
      </w:r>
      <w:r>
        <w:rPr>
          <w:sz w:val="21"/>
        </w:rPr>
        <w:t>囊</w:t>
      </w:r>
      <w:r>
        <w:rPr>
          <w:spacing w:val="-3"/>
          <w:sz w:val="21"/>
        </w:rPr>
        <w:t>性</w:t>
      </w:r>
      <w:r>
        <w:rPr>
          <w:sz w:val="21"/>
        </w:rPr>
        <w:t>病</w:t>
      </w:r>
      <w:r>
        <w:rPr>
          <w:spacing w:val="-3"/>
          <w:sz w:val="21"/>
        </w:rPr>
        <w:t>的</w:t>
      </w:r>
      <w:r>
        <w:rPr>
          <w:sz w:val="21"/>
        </w:rPr>
        <w:t>诊</w:t>
      </w:r>
      <w:r>
        <w:rPr>
          <w:spacing w:val="-3"/>
          <w:sz w:val="21"/>
        </w:rPr>
        <w:t>断</w:t>
      </w:r>
      <w:r>
        <w:rPr>
          <w:sz w:val="21"/>
        </w:rPr>
        <w:t>须</w:t>
      </w:r>
      <w:r>
        <w:rPr>
          <w:spacing w:val="-3"/>
          <w:sz w:val="21"/>
        </w:rPr>
        <w:t>同</w:t>
      </w:r>
      <w:r>
        <w:rPr>
          <w:sz w:val="21"/>
        </w:rPr>
        <w:t>时符</w:t>
      </w:r>
      <w:r>
        <w:rPr>
          <w:spacing w:val="-3"/>
          <w:sz w:val="21"/>
        </w:rPr>
        <w:t>合</w:t>
      </w:r>
      <w:r>
        <w:rPr>
          <w:sz w:val="21"/>
        </w:rPr>
        <w:t>下</w:t>
      </w:r>
      <w:r>
        <w:rPr>
          <w:spacing w:val="-3"/>
          <w:sz w:val="21"/>
        </w:rPr>
        <w:t>列</w:t>
      </w:r>
      <w:r>
        <w:rPr>
          <w:sz w:val="21"/>
        </w:rPr>
        <w:t>要</w:t>
      </w:r>
      <w:r>
        <w:rPr>
          <w:spacing w:val="-3"/>
          <w:sz w:val="21"/>
        </w:rPr>
        <w:t>求</w:t>
      </w:r>
      <w:r>
        <w:rPr>
          <w:sz w:val="21"/>
        </w:rPr>
        <w:t>：</w:t>
      </w:r>
    </w:p>
    <w:p>
      <w:pPr>
        <w:pStyle w:val="ListParagraph"/>
        <w:numPr>
          <w:ilvl w:val="0"/>
          <w:numId w:val="34"/>
        </w:numPr>
        <w:tabs>
          <w:tab w:pos="3173" w:val="left" w:leader="none"/>
          <w:tab w:pos="3174" w:val="left" w:leader="none"/>
        </w:tabs>
        <w:spacing w:line="240" w:lineRule="auto" w:before="113" w:after="0"/>
        <w:ind w:left="3173" w:right="0" w:hanging="735"/>
        <w:jc w:val="left"/>
        <w:rPr>
          <w:sz w:val="21"/>
        </w:rPr>
      </w:pPr>
      <w:r>
        <w:rPr>
          <w:spacing w:val="-3"/>
          <w:sz w:val="21"/>
        </w:rPr>
        <w:t>肾髓质有囊肿、肾小管萎缩及间质纤维化等病理改变；</w:t>
      </w:r>
    </w:p>
    <w:p>
      <w:pPr>
        <w:pStyle w:val="ListParagraph"/>
        <w:numPr>
          <w:ilvl w:val="0"/>
          <w:numId w:val="34"/>
        </w:numPr>
        <w:tabs>
          <w:tab w:pos="3173" w:val="left" w:leader="none"/>
          <w:tab w:pos="3174" w:val="left" w:leader="none"/>
        </w:tabs>
        <w:spacing w:line="240" w:lineRule="auto" w:before="116" w:after="0"/>
        <w:ind w:left="3173" w:right="0" w:hanging="735"/>
        <w:jc w:val="left"/>
        <w:rPr>
          <w:sz w:val="21"/>
        </w:rPr>
      </w:pPr>
      <w:r>
        <w:rPr>
          <w:spacing w:val="-3"/>
          <w:sz w:val="21"/>
        </w:rPr>
        <w:t>贫血、多尿及肾功能衰竭等临床表现；</w:t>
      </w:r>
    </w:p>
    <w:p>
      <w:pPr>
        <w:pStyle w:val="ListParagraph"/>
        <w:numPr>
          <w:ilvl w:val="0"/>
          <w:numId w:val="34"/>
        </w:numPr>
        <w:tabs>
          <w:tab w:pos="3173" w:val="left" w:leader="none"/>
          <w:tab w:pos="3174" w:val="left" w:leader="none"/>
        </w:tabs>
        <w:spacing w:line="240" w:lineRule="auto" w:before="114" w:after="0"/>
        <w:ind w:left="3173" w:right="0" w:hanging="735"/>
        <w:jc w:val="left"/>
        <w:rPr>
          <w:sz w:val="21"/>
        </w:rPr>
      </w:pPr>
      <w:r>
        <w:rPr>
          <w:spacing w:val="-3"/>
          <w:sz w:val="21"/>
        </w:rPr>
        <w:t>诊断须由肾组织活检确定。</w:t>
      </w:r>
    </w:p>
    <w:p>
      <w:pPr>
        <w:pStyle w:val="BodyText"/>
        <w:spacing w:before="116"/>
        <w:ind w:left="2438"/>
        <w:rPr>
          <w:rFonts w:ascii="黑体" w:eastAsia="黑体" w:hint="eastAsia"/>
        </w:rPr>
      </w:pPr>
      <w:r>
        <w:rPr>
          <w:rFonts w:ascii="黑体" w:eastAsia="黑体" w:hint="eastAsia"/>
        </w:rPr>
        <w:t>单独或良性肾囊肿则不在保障范围内。</w:t>
      </w:r>
    </w:p>
    <w:p>
      <w:pPr>
        <w:pStyle w:val="BodyText"/>
        <w:spacing w:before="9"/>
        <w:rPr>
          <w:rFonts w:ascii="黑体"/>
        </w:rPr>
      </w:pPr>
    </w:p>
    <w:p>
      <w:pPr>
        <w:pStyle w:val="ListParagraph"/>
        <w:numPr>
          <w:ilvl w:val="1"/>
          <w:numId w:val="30"/>
        </w:numPr>
        <w:tabs>
          <w:tab w:pos="908" w:val="left" w:leader="none"/>
        </w:tabs>
        <w:spacing w:line="271" w:lineRule="auto" w:before="0" w:after="0"/>
        <w:ind w:left="2438" w:right="248" w:hanging="2326"/>
        <w:jc w:val="both"/>
        <w:rPr>
          <w:sz w:val="21"/>
        </w:rPr>
      </w:pPr>
      <w:r>
        <w:rPr>
          <w:b/>
          <w:spacing w:val="10"/>
          <w:sz w:val="21"/>
        </w:rPr>
        <w:t>克雅氏病     </w:t>
      </w:r>
      <w:r>
        <w:rPr>
          <w:spacing w:val="-3"/>
          <w:sz w:val="21"/>
        </w:rPr>
        <w:t>是一种由动物传染而来的中枢神经系统变性性疾病，大脑呈海绵状改变伴神经元缺失和胶质化。临床表现为进行性痴呆、不随意运动及抽搐、行动困难等等。克雅氏病必须由权威医疗机构根据致病蛋白的发现而明确诊断。</w:t>
      </w:r>
    </w:p>
    <w:p>
      <w:pPr>
        <w:pStyle w:val="BodyText"/>
        <w:spacing w:before="0"/>
        <w:rPr>
          <w:sz w:val="17"/>
        </w:rPr>
      </w:pPr>
    </w:p>
    <w:p>
      <w:pPr>
        <w:spacing w:after="0"/>
        <w:rPr>
          <w:sz w:val="17"/>
        </w:rPr>
        <w:sectPr>
          <w:pgSz w:w="11910" w:h="16840"/>
          <w:pgMar w:top="1160" w:bottom="280" w:left="1020" w:right="840"/>
        </w:sectPr>
      </w:pPr>
    </w:p>
    <w:p>
      <w:pPr>
        <w:pStyle w:val="Heading2"/>
        <w:numPr>
          <w:ilvl w:val="1"/>
          <w:numId w:val="30"/>
        </w:numPr>
        <w:tabs>
          <w:tab w:pos="907" w:val="left" w:leader="none"/>
          <w:tab w:pos="908" w:val="left" w:leader="none"/>
        </w:tabs>
        <w:spacing w:line="240" w:lineRule="auto" w:before="36" w:after="0"/>
        <w:ind w:left="907" w:right="0" w:hanging="795"/>
        <w:jc w:val="left"/>
      </w:pPr>
      <w:r>
        <w:rPr/>
        <w:t>埃博拉病毒感</w:t>
      </w:r>
    </w:p>
    <w:p>
      <w:pPr>
        <w:spacing w:before="37"/>
        <w:ind w:left="0" w:right="146" w:firstLine="0"/>
        <w:jc w:val="center"/>
        <w:rPr>
          <w:b/>
          <w:sz w:val="21"/>
        </w:rPr>
      </w:pPr>
      <w:r>
        <w:rPr>
          <w:b/>
          <w:w w:val="100"/>
          <w:sz w:val="21"/>
        </w:rPr>
        <w:t>染</w:t>
      </w:r>
    </w:p>
    <w:p>
      <w:pPr>
        <w:pStyle w:val="BodyText"/>
        <w:ind w:left="112"/>
      </w:pPr>
      <w:r>
        <w:rPr/>
        <w:br w:type="column"/>
      </w:r>
      <w:r>
        <w:rPr/>
        <w:t>指埃博拉病毒感染导致的烈性传染病，并须满足下列全部条件：</w:t>
      </w:r>
    </w:p>
    <w:p>
      <w:pPr>
        <w:pStyle w:val="ListParagraph"/>
        <w:numPr>
          <w:ilvl w:val="0"/>
          <w:numId w:val="35"/>
        </w:numPr>
        <w:tabs>
          <w:tab w:pos="847" w:val="left" w:leader="none"/>
          <w:tab w:pos="848" w:val="left" w:leader="none"/>
        </w:tabs>
        <w:spacing w:line="240" w:lineRule="auto" w:before="116" w:after="0"/>
        <w:ind w:left="847" w:right="0" w:hanging="735"/>
        <w:jc w:val="left"/>
        <w:rPr>
          <w:sz w:val="21"/>
        </w:rPr>
      </w:pPr>
      <w:r>
        <w:rPr>
          <w:spacing w:val="-3"/>
          <w:sz w:val="21"/>
        </w:rPr>
        <w:t>实验室检查证实埃博拉病毒的存在；</w:t>
      </w:r>
    </w:p>
    <w:p>
      <w:pPr>
        <w:pStyle w:val="ListParagraph"/>
        <w:numPr>
          <w:ilvl w:val="0"/>
          <w:numId w:val="35"/>
        </w:numPr>
        <w:tabs>
          <w:tab w:pos="850" w:val="left" w:leader="none"/>
          <w:tab w:pos="851" w:val="left" w:leader="none"/>
        </w:tabs>
        <w:spacing w:line="240" w:lineRule="auto" w:before="114" w:after="0"/>
        <w:ind w:left="850" w:right="0" w:hanging="738"/>
        <w:jc w:val="left"/>
        <w:rPr>
          <w:sz w:val="21"/>
        </w:rPr>
      </w:pPr>
      <w:r>
        <w:rPr>
          <w:spacing w:val="-2"/>
          <w:sz w:val="21"/>
        </w:rPr>
        <w:t>从发病开始有超过 </w:t>
      </w:r>
      <w:r>
        <w:rPr>
          <w:sz w:val="21"/>
        </w:rPr>
        <w:t>30</w:t>
      </w:r>
      <w:r>
        <w:rPr>
          <w:spacing w:val="-3"/>
          <w:sz w:val="21"/>
        </w:rPr>
        <w:t> 天的进行性感染症状。</w:t>
      </w:r>
    </w:p>
    <w:p>
      <w:pPr>
        <w:spacing w:after="0" w:line="240" w:lineRule="auto"/>
        <w:jc w:val="left"/>
        <w:rPr>
          <w:sz w:val="21"/>
        </w:rPr>
        <w:sectPr>
          <w:type w:val="continuous"/>
          <w:pgSz w:w="11910" w:h="16840"/>
          <w:pgMar w:top="1120" w:bottom="280" w:left="1020" w:right="840"/>
          <w:cols w:num="2" w:equalWidth="0">
            <w:col w:w="2175" w:space="151"/>
            <w:col w:w="7724"/>
          </w:cols>
        </w:sectPr>
      </w:pPr>
    </w:p>
    <w:p>
      <w:pPr>
        <w:pStyle w:val="BodyText"/>
        <w:spacing w:before="2"/>
        <w:rPr>
          <w:sz w:val="19"/>
        </w:rPr>
      </w:pPr>
    </w:p>
    <w:p>
      <w:pPr>
        <w:spacing w:after="0"/>
        <w:rPr>
          <w:sz w:val="19"/>
        </w:rPr>
        <w:sectPr>
          <w:type w:val="continuous"/>
          <w:pgSz w:w="11910" w:h="16840"/>
          <w:pgMar w:top="1120" w:bottom="280" w:left="1020" w:right="840"/>
        </w:sectPr>
      </w:pPr>
    </w:p>
    <w:p>
      <w:pPr>
        <w:pStyle w:val="Heading2"/>
        <w:numPr>
          <w:ilvl w:val="1"/>
          <w:numId w:val="30"/>
        </w:numPr>
        <w:tabs>
          <w:tab w:pos="907" w:val="left" w:leader="none"/>
          <w:tab w:pos="908" w:val="left" w:leader="none"/>
        </w:tabs>
        <w:spacing w:line="240" w:lineRule="auto" w:before="36" w:after="0"/>
        <w:ind w:left="907" w:right="0" w:hanging="795"/>
        <w:jc w:val="left"/>
      </w:pPr>
      <w:r>
        <w:rPr/>
        <w:t>失去一肢及一</w:t>
      </w:r>
    </w:p>
    <w:p>
      <w:pPr>
        <w:spacing w:before="35"/>
        <w:ind w:left="0" w:right="146" w:firstLine="0"/>
        <w:jc w:val="center"/>
        <w:rPr>
          <w:b/>
          <w:sz w:val="21"/>
        </w:rPr>
      </w:pPr>
      <w:r>
        <w:rPr>
          <w:b/>
          <w:w w:val="100"/>
          <w:sz w:val="21"/>
        </w:rPr>
        <w:t>眼</w:t>
      </w:r>
    </w:p>
    <w:p>
      <w:pPr>
        <w:pStyle w:val="BodyText"/>
        <w:spacing w:line="271" w:lineRule="auto"/>
        <w:ind w:left="112" w:right="220"/>
      </w:pPr>
      <w:r>
        <w:rPr/>
        <w:br w:type="column"/>
      </w:r>
      <w:r>
        <w:rPr/>
        <w:t>因疾病或意外伤害导致单眼视力丧失及任何一肢自腕关节或踝关节近端（靠近躯干端）以上完全性断离。</w:t>
      </w:r>
    </w:p>
    <w:p>
      <w:pPr>
        <w:pStyle w:val="BodyText"/>
        <w:spacing w:before="89"/>
        <w:ind w:left="112"/>
      </w:pPr>
      <w:r>
        <w:rPr/>
        <w:t>单眼视力丧失指单眼视力永久不可逆性丧失，患眼须满足下列至少一项条件：</w:t>
      </w:r>
    </w:p>
    <w:p>
      <w:pPr>
        <w:pStyle w:val="ListParagraph"/>
        <w:numPr>
          <w:ilvl w:val="0"/>
          <w:numId w:val="36"/>
        </w:numPr>
        <w:tabs>
          <w:tab w:pos="847" w:val="left" w:leader="none"/>
          <w:tab w:pos="848" w:val="left" w:leader="none"/>
        </w:tabs>
        <w:spacing w:line="240" w:lineRule="auto" w:before="116" w:after="0"/>
        <w:ind w:left="847" w:right="0" w:hanging="735"/>
        <w:jc w:val="left"/>
        <w:rPr>
          <w:sz w:val="21"/>
        </w:rPr>
      </w:pPr>
      <w:r>
        <w:rPr>
          <w:spacing w:val="-3"/>
          <w:sz w:val="21"/>
        </w:rPr>
        <w:t>眼球缺失或摘除；</w:t>
      </w:r>
    </w:p>
    <w:p>
      <w:pPr>
        <w:pStyle w:val="ListParagraph"/>
        <w:numPr>
          <w:ilvl w:val="0"/>
          <w:numId w:val="36"/>
        </w:numPr>
        <w:tabs>
          <w:tab w:pos="847" w:val="left" w:leader="none"/>
          <w:tab w:pos="848" w:val="left" w:leader="none"/>
        </w:tabs>
        <w:spacing w:line="273" w:lineRule="auto" w:before="113" w:after="0"/>
        <w:ind w:left="847" w:right="220" w:hanging="735"/>
        <w:jc w:val="left"/>
        <w:rPr>
          <w:sz w:val="21"/>
        </w:rPr>
      </w:pPr>
      <w:r>
        <w:rPr>
          <w:spacing w:val="3"/>
          <w:sz w:val="21"/>
        </w:rPr>
        <w:t>矫正视力低于 </w:t>
      </w:r>
      <w:r>
        <w:rPr>
          <w:sz w:val="21"/>
        </w:rPr>
        <w:t>0.02（</w:t>
      </w:r>
      <w:r>
        <w:rPr>
          <w:spacing w:val="-2"/>
          <w:sz w:val="21"/>
        </w:rPr>
        <w:t>采用国际标准视力表，如果使用其它视力表应进行</w:t>
      </w:r>
      <w:r>
        <w:rPr>
          <w:spacing w:val="-2"/>
          <w:w w:val="100"/>
          <w:sz w:val="21"/>
        </w:rPr>
        <w:t>换算</w:t>
      </w:r>
      <w:r>
        <w:rPr>
          <w:spacing w:val="-108"/>
          <w:w w:val="100"/>
          <w:sz w:val="21"/>
        </w:rPr>
        <w:t>）</w:t>
      </w:r>
      <w:r>
        <w:rPr>
          <w:w w:val="100"/>
          <w:sz w:val="21"/>
        </w:rPr>
        <w:t>；</w:t>
      </w:r>
    </w:p>
    <w:p>
      <w:pPr>
        <w:pStyle w:val="ListParagraph"/>
        <w:numPr>
          <w:ilvl w:val="0"/>
          <w:numId w:val="36"/>
        </w:numPr>
        <w:tabs>
          <w:tab w:pos="847" w:val="left" w:leader="none"/>
          <w:tab w:pos="848" w:val="left" w:leader="none"/>
        </w:tabs>
        <w:spacing w:line="240" w:lineRule="auto" w:before="86" w:after="0"/>
        <w:ind w:left="847" w:right="0" w:hanging="735"/>
        <w:jc w:val="left"/>
        <w:rPr>
          <w:sz w:val="21"/>
        </w:rPr>
      </w:pPr>
      <w:r>
        <w:rPr>
          <w:spacing w:val="-9"/>
          <w:sz w:val="21"/>
        </w:rPr>
        <w:t>视野半径小于 </w:t>
      </w:r>
      <w:r>
        <w:rPr>
          <w:sz w:val="21"/>
        </w:rPr>
        <w:t>5</w:t>
      </w:r>
      <w:r>
        <w:rPr>
          <w:spacing w:val="-1"/>
          <w:sz w:val="21"/>
        </w:rPr>
        <w:t> 度。</w:t>
      </w:r>
    </w:p>
    <w:p>
      <w:pPr>
        <w:pStyle w:val="BodyText"/>
        <w:spacing w:before="113"/>
        <w:ind w:left="112"/>
        <w:rPr>
          <w:rFonts w:ascii="黑体" w:eastAsia="黑体" w:hint="eastAsia"/>
        </w:rPr>
      </w:pPr>
      <w:r>
        <w:rPr>
          <w:rFonts w:ascii="黑体" w:eastAsia="黑体" w:hint="eastAsia"/>
        </w:rPr>
        <w:t>被保险人在 3 周岁之前因疾病导致单眼视力丧失不在保障范围内。</w:t>
      </w:r>
    </w:p>
    <w:p>
      <w:pPr>
        <w:spacing w:after="0"/>
        <w:rPr>
          <w:rFonts w:ascii="黑体" w:eastAsia="黑体" w:hint="eastAsia"/>
        </w:rPr>
        <w:sectPr>
          <w:type w:val="continuous"/>
          <w:pgSz w:w="11910" w:h="16840"/>
          <w:pgMar w:top="1120" w:bottom="280" w:left="1020" w:right="840"/>
          <w:cols w:num="2" w:equalWidth="0">
            <w:col w:w="2175" w:space="151"/>
            <w:col w:w="7724"/>
          </w:cols>
        </w:sectPr>
      </w:pPr>
    </w:p>
    <w:p>
      <w:pPr>
        <w:pStyle w:val="BodyText"/>
        <w:spacing w:before="12"/>
        <w:rPr>
          <w:rFonts w:ascii="黑体"/>
          <w:sz w:val="18"/>
        </w:rPr>
      </w:pPr>
    </w:p>
    <w:p>
      <w:pPr>
        <w:spacing w:after="0"/>
        <w:rPr>
          <w:rFonts w:ascii="黑体"/>
          <w:sz w:val="18"/>
        </w:rPr>
        <w:sectPr>
          <w:type w:val="continuous"/>
          <w:pgSz w:w="11910" w:h="16840"/>
          <w:pgMar w:top="1120" w:bottom="280" w:left="1020" w:right="840"/>
        </w:sectPr>
      </w:pPr>
    </w:p>
    <w:p>
      <w:pPr>
        <w:pStyle w:val="Heading2"/>
        <w:numPr>
          <w:ilvl w:val="1"/>
          <w:numId w:val="30"/>
        </w:numPr>
        <w:tabs>
          <w:tab w:pos="907" w:val="left" w:leader="none"/>
          <w:tab w:pos="908" w:val="left" w:leader="none"/>
        </w:tabs>
        <w:spacing w:line="240" w:lineRule="auto" w:before="36" w:after="0"/>
        <w:ind w:left="907" w:right="0" w:hanging="795"/>
        <w:jc w:val="left"/>
      </w:pPr>
      <w:r>
        <w:rPr/>
        <w:t>特发性慢性肾</w:t>
      </w:r>
    </w:p>
    <w:p>
      <w:pPr>
        <w:spacing w:line="273" w:lineRule="auto" w:before="36"/>
        <w:ind w:left="907" w:right="0" w:firstLine="0"/>
        <w:jc w:val="left"/>
        <w:rPr>
          <w:b/>
          <w:sz w:val="21"/>
        </w:rPr>
      </w:pPr>
      <w:r>
        <w:rPr>
          <w:b/>
          <w:sz w:val="21"/>
        </w:rPr>
        <w:t>上腺皮质功能减退</w:t>
      </w:r>
    </w:p>
    <w:p>
      <w:pPr>
        <w:pStyle w:val="BodyText"/>
        <w:spacing w:line="273" w:lineRule="auto"/>
        <w:ind w:left="112" w:right="220"/>
      </w:pPr>
      <w:r>
        <w:rPr/>
        <w:br w:type="column"/>
      </w:r>
      <w:r>
        <w:rPr/>
        <w:t>指自身免疫性肾上腺炎（既往称：特发性肾上腺皮质萎缩）导致肾上腺萎缩和慢性肾上腺皮质功能减退。须满足下列全部条件：</w:t>
      </w:r>
    </w:p>
    <w:p>
      <w:pPr>
        <w:pStyle w:val="BodyText"/>
        <w:tabs>
          <w:tab w:pos="847" w:val="left" w:leader="none"/>
        </w:tabs>
        <w:spacing w:before="86"/>
        <w:ind w:left="112"/>
      </w:pPr>
      <w:r>
        <w:rPr/>
        <w:t>（1）</w:t>
        <w:tab/>
      </w:r>
      <w:r>
        <w:rPr>
          <w:spacing w:val="-3"/>
        </w:rPr>
        <w:t>明确诊断，符合所有以下诊断标准；</w:t>
      </w:r>
    </w:p>
    <w:p>
      <w:pPr>
        <w:pStyle w:val="BodyText"/>
        <w:spacing w:before="107"/>
        <w:ind w:left="833"/>
      </w:pPr>
      <w:r>
        <w:rPr>
          <w:sz w:val="22"/>
        </w:rPr>
        <w:t>① </w:t>
      </w:r>
      <w:r>
        <w:rPr/>
        <w:t>血浆促肾上腺皮质激素(ACTH)水平测定大于 100pg/ml；</w:t>
      </w:r>
    </w:p>
    <w:p>
      <w:pPr>
        <w:pStyle w:val="BodyText"/>
        <w:spacing w:line="268" w:lineRule="auto" w:before="103"/>
        <w:ind w:left="1193" w:right="116" w:hanging="360"/>
      </w:pPr>
      <w:r>
        <w:rPr>
          <w:sz w:val="22"/>
        </w:rPr>
        <w:t>② </w:t>
      </w:r>
      <w:r>
        <w:rPr/>
        <w:t>血浆和尿游离皮质醇及尿 17 羟皮质类固醇、17 酮皮质类固醇测定、血浆肾素活性、血管紧张素 II 和醛固酮测定，显示为原发性肾上腺皮质功能减退症；</w:t>
      </w:r>
    </w:p>
    <w:p>
      <w:pPr>
        <w:pStyle w:val="BodyText"/>
        <w:spacing w:line="266" w:lineRule="auto" w:before="84"/>
        <w:ind w:left="1193" w:right="219" w:hanging="360"/>
      </w:pPr>
      <w:r>
        <w:rPr>
          <w:sz w:val="22"/>
        </w:rPr>
        <w:t>③ </w:t>
      </w:r>
      <w:r>
        <w:rPr/>
        <w:t>促肾上腺皮质激素(ACTH)刺激试验显示为原发性肾上腺皮质功能减退症。</w:t>
      </w:r>
    </w:p>
    <w:p>
      <w:pPr>
        <w:spacing w:after="0" w:line="266" w:lineRule="auto"/>
        <w:sectPr>
          <w:type w:val="continuous"/>
          <w:pgSz w:w="11910" w:h="16840"/>
          <w:pgMar w:top="1120" w:bottom="280" w:left="1020" w:right="840"/>
          <w:cols w:num="2" w:equalWidth="0">
            <w:col w:w="2175" w:space="151"/>
            <w:col w:w="7724"/>
          </w:cols>
        </w:sectPr>
      </w:pPr>
    </w:p>
    <w:p>
      <w:pPr>
        <w:pStyle w:val="BodyText"/>
        <w:tabs>
          <w:tab w:pos="3273" w:val="left" w:leader="none"/>
        </w:tabs>
        <w:spacing w:before="21"/>
        <w:ind w:left="2538"/>
      </w:pPr>
      <w:r>
        <w:rPr/>
        <w:t>（2）</w:t>
        <w:tab/>
      </w:r>
      <w:r>
        <w:rPr>
          <w:spacing w:val="-3"/>
        </w:rPr>
        <w:t>已经采用皮质类固醇替代治疗 </w:t>
      </w:r>
      <w:r>
        <w:rPr/>
        <w:t>180 天以上。</w:t>
      </w:r>
    </w:p>
    <w:p>
      <w:pPr>
        <w:pStyle w:val="BodyText"/>
        <w:spacing w:line="271" w:lineRule="auto" w:before="116"/>
        <w:ind w:left="2538" w:right="148"/>
        <w:rPr>
          <w:rFonts w:ascii="黑体" w:eastAsia="黑体" w:hint="eastAsia"/>
        </w:rPr>
      </w:pPr>
      <w:r>
        <w:rPr>
          <w:rFonts w:ascii="黑体" w:eastAsia="黑体" w:hint="eastAsia"/>
        </w:rPr>
        <w:t>肾上腺结核、HIV 感染或艾滋病、感染、肿瘤所致的原发性肾上腺皮质功能减退和继发性肾上腺皮质功能减退不在保障范围内。</w:t>
      </w:r>
    </w:p>
    <w:p>
      <w:pPr>
        <w:pStyle w:val="BodyText"/>
        <w:spacing w:before="0"/>
        <w:rPr>
          <w:rFonts w:ascii="黑体"/>
          <w:sz w:val="17"/>
        </w:rPr>
      </w:pPr>
    </w:p>
    <w:p>
      <w:pPr>
        <w:spacing w:after="0"/>
        <w:rPr>
          <w:rFonts w:ascii="黑体"/>
          <w:sz w:val="17"/>
        </w:rPr>
        <w:sectPr>
          <w:pgSz w:w="11910" w:h="16840"/>
          <w:pgMar w:top="1160" w:bottom="280" w:left="920" w:right="940"/>
        </w:sectPr>
      </w:pPr>
    </w:p>
    <w:p>
      <w:pPr>
        <w:pStyle w:val="Heading2"/>
        <w:numPr>
          <w:ilvl w:val="1"/>
          <w:numId w:val="30"/>
        </w:numPr>
        <w:tabs>
          <w:tab w:pos="1007" w:val="left" w:leader="none"/>
          <w:tab w:pos="1008" w:val="left" w:leader="none"/>
        </w:tabs>
        <w:spacing w:line="273" w:lineRule="auto" w:before="36" w:after="0"/>
        <w:ind w:left="1007" w:right="0" w:hanging="795"/>
        <w:jc w:val="left"/>
      </w:pPr>
      <w:r>
        <w:rPr/>
        <w:t>严重传染性心内膜炎</w:t>
      </w:r>
    </w:p>
    <w:p>
      <w:pPr>
        <w:pStyle w:val="BodyText"/>
        <w:ind w:left="212"/>
      </w:pPr>
      <w:r>
        <w:rPr/>
        <w:br w:type="column"/>
      </w:r>
      <w:r>
        <w:rPr/>
        <w:t>是指由感染性微生物引致的心脏内膜炎症，并须符合下</w:t>
      </w:r>
      <w:r>
        <w:rPr>
          <w:rFonts w:ascii="Arial" w:eastAsia="Arial"/>
          <w:w w:val="115"/>
        </w:rPr>
        <w:t>列</w:t>
      </w:r>
      <w:r>
        <w:rPr/>
        <w:t>所有准则：</w:t>
      </w:r>
    </w:p>
    <w:p>
      <w:pPr>
        <w:pStyle w:val="ListParagraph"/>
        <w:numPr>
          <w:ilvl w:val="0"/>
          <w:numId w:val="37"/>
        </w:numPr>
        <w:tabs>
          <w:tab w:pos="947" w:val="left" w:leader="none"/>
          <w:tab w:pos="948" w:val="left" w:leader="none"/>
        </w:tabs>
        <w:spacing w:line="240" w:lineRule="auto" w:before="100" w:after="0"/>
        <w:ind w:left="947" w:right="0" w:hanging="735"/>
        <w:jc w:val="left"/>
        <w:rPr>
          <w:sz w:val="21"/>
        </w:rPr>
      </w:pPr>
      <w:r>
        <w:rPr>
          <w:spacing w:val="-3"/>
          <w:sz w:val="21"/>
        </w:rPr>
        <w:t>血液培植结果呈阳性反应，证明感染性微生物的存在；</w:t>
      </w:r>
    </w:p>
    <w:p>
      <w:pPr>
        <w:pStyle w:val="ListParagraph"/>
        <w:numPr>
          <w:ilvl w:val="0"/>
          <w:numId w:val="37"/>
        </w:numPr>
        <w:tabs>
          <w:tab w:pos="948" w:val="left" w:leader="none"/>
        </w:tabs>
        <w:spacing w:line="266" w:lineRule="auto" w:before="113" w:after="0"/>
        <w:ind w:left="947" w:right="119" w:hanging="735"/>
        <w:jc w:val="both"/>
        <w:rPr>
          <w:sz w:val="21"/>
        </w:rPr>
      </w:pPr>
      <w:r>
        <w:rPr>
          <w:spacing w:val="-3"/>
          <w:sz w:val="21"/>
        </w:rPr>
        <w:t>出现最少中度之心脏瓣膜功能</w:t>
      </w:r>
      <w:r>
        <w:rPr>
          <w:rFonts w:ascii="Arial" w:eastAsia="Arial"/>
          <w:spacing w:val="-3"/>
          <w:w w:val="115"/>
          <w:sz w:val="21"/>
        </w:rPr>
        <w:t>不</w:t>
      </w:r>
      <w:r>
        <w:rPr>
          <w:spacing w:val="-39"/>
          <w:sz w:val="21"/>
        </w:rPr>
        <w:t>全</w:t>
      </w:r>
      <w:r>
        <w:rPr>
          <w:sz w:val="21"/>
        </w:rPr>
        <w:t>（</w:t>
      </w:r>
      <w:r>
        <w:rPr>
          <w:spacing w:val="-3"/>
          <w:sz w:val="21"/>
        </w:rPr>
        <w:t>即返流部份达百分之二十或以上</w:t>
      </w:r>
      <w:r>
        <w:rPr>
          <w:spacing w:val="-36"/>
          <w:sz w:val="21"/>
        </w:rPr>
        <w:t>）</w:t>
      </w:r>
      <w:r>
        <w:rPr>
          <w:spacing w:val="-68"/>
          <w:sz w:val="21"/>
        </w:rPr>
        <w:t>或</w:t>
      </w:r>
      <w:r>
        <w:rPr>
          <w:w w:val="100"/>
          <w:sz w:val="21"/>
        </w:rPr>
        <w:t>中度之心脏瓣膜狭窄（</w:t>
      </w:r>
      <w:r>
        <w:rPr>
          <w:spacing w:val="-3"/>
          <w:w w:val="100"/>
          <w:sz w:val="21"/>
        </w:rPr>
        <w:t>即心脏瓣面积为正常值的百分之三十或以下</w:t>
      </w:r>
      <w:r>
        <w:rPr>
          <w:spacing w:val="-104"/>
          <w:w w:val="100"/>
          <w:sz w:val="21"/>
        </w:rPr>
        <w:t>）</w:t>
      </w:r>
      <w:r>
        <w:rPr>
          <w:spacing w:val="-2"/>
          <w:w w:val="100"/>
          <w:sz w:val="21"/>
        </w:rPr>
        <w:t>，导</w:t>
      </w:r>
      <w:r>
        <w:rPr>
          <w:spacing w:val="-3"/>
          <w:sz w:val="21"/>
        </w:rPr>
        <w:t>致传染性心内膜炎；</w:t>
      </w:r>
    </w:p>
    <w:p>
      <w:pPr>
        <w:pStyle w:val="ListParagraph"/>
        <w:numPr>
          <w:ilvl w:val="0"/>
          <w:numId w:val="37"/>
        </w:numPr>
        <w:tabs>
          <w:tab w:pos="947" w:val="left" w:leader="none"/>
          <w:tab w:pos="948" w:val="left" w:leader="none"/>
        </w:tabs>
        <w:spacing w:line="273" w:lineRule="auto" w:before="13" w:after="0"/>
        <w:ind w:left="947" w:right="253" w:hanging="735"/>
        <w:jc w:val="left"/>
        <w:rPr>
          <w:sz w:val="21"/>
        </w:rPr>
      </w:pPr>
      <w:r>
        <w:rPr>
          <w:spacing w:val="-3"/>
          <w:sz w:val="21"/>
        </w:rPr>
        <w:t>传染性心内膜炎的诊断及瓣膜受损的严重程度必须由心脏病专科医生确定。</w:t>
      </w:r>
    </w:p>
    <w:p>
      <w:pPr>
        <w:spacing w:after="0" w:line="273" w:lineRule="auto"/>
        <w:jc w:val="left"/>
        <w:rPr>
          <w:sz w:val="21"/>
        </w:rPr>
        <w:sectPr>
          <w:type w:val="continuous"/>
          <w:pgSz w:w="11910" w:h="16840"/>
          <w:pgMar w:top="1120" w:bottom="280" w:left="920" w:right="940"/>
          <w:cols w:num="2" w:equalWidth="0">
            <w:col w:w="2275" w:space="51"/>
            <w:col w:w="7724"/>
          </w:cols>
        </w:sectPr>
      </w:pPr>
    </w:p>
    <w:p>
      <w:pPr>
        <w:pStyle w:val="BodyText"/>
        <w:spacing w:before="11"/>
        <w:rPr>
          <w:sz w:val="16"/>
        </w:rPr>
      </w:pPr>
    </w:p>
    <w:p>
      <w:pPr>
        <w:pStyle w:val="ListParagraph"/>
        <w:numPr>
          <w:ilvl w:val="1"/>
          <w:numId w:val="30"/>
        </w:numPr>
        <w:tabs>
          <w:tab w:pos="1007" w:val="left" w:leader="none"/>
          <w:tab w:pos="1008" w:val="left" w:leader="none"/>
          <w:tab w:pos="2538" w:val="left" w:leader="none"/>
        </w:tabs>
        <w:spacing w:line="271" w:lineRule="auto" w:before="36" w:after="0"/>
        <w:ind w:left="2538" w:right="148" w:hanging="2326"/>
        <w:jc w:val="left"/>
        <w:rPr>
          <w:sz w:val="21"/>
        </w:rPr>
      </w:pPr>
      <w:r>
        <w:rPr>
          <w:b/>
          <w:sz w:val="21"/>
        </w:rPr>
        <w:t>嗜铬细胞瘤</w:t>
        <w:tab/>
      </w:r>
      <w:r>
        <w:rPr>
          <w:sz w:val="21"/>
        </w:rPr>
        <w:t>指肾</w:t>
      </w:r>
      <w:r>
        <w:rPr>
          <w:spacing w:val="-3"/>
          <w:sz w:val="21"/>
        </w:rPr>
        <w:t>上</w:t>
      </w:r>
      <w:r>
        <w:rPr>
          <w:sz w:val="21"/>
        </w:rPr>
        <w:t>腺</w:t>
      </w:r>
      <w:r>
        <w:rPr>
          <w:spacing w:val="-3"/>
          <w:sz w:val="21"/>
        </w:rPr>
        <w:t>或</w:t>
      </w:r>
      <w:r>
        <w:rPr>
          <w:sz w:val="21"/>
        </w:rPr>
        <w:t>嗜</w:t>
      </w:r>
      <w:r>
        <w:rPr>
          <w:spacing w:val="-3"/>
          <w:sz w:val="21"/>
        </w:rPr>
        <w:t>铬</w:t>
      </w:r>
      <w:r>
        <w:rPr>
          <w:sz w:val="21"/>
        </w:rPr>
        <w:t>外</w:t>
      </w:r>
      <w:r>
        <w:rPr>
          <w:spacing w:val="-3"/>
          <w:sz w:val="21"/>
        </w:rPr>
        <w:t>组</w:t>
      </w:r>
      <w:r>
        <w:rPr>
          <w:sz w:val="21"/>
        </w:rPr>
        <w:t>织</w:t>
      </w:r>
      <w:r>
        <w:rPr>
          <w:spacing w:val="-3"/>
          <w:sz w:val="21"/>
        </w:rPr>
        <w:t>出</w:t>
      </w:r>
      <w:r>
        <w:rPr>
          <w:sz w:val="21"/>
        </w:rPr>
        <w:t>现神</w:t>
      </w:r>
      <w:r>
        <w:rPr>
          <w:spacing w:val="-3"/>
          <w:sz w:val="21"/>
        </w:rPr>
        <w:t>经</w:t>
      </w:r>
      <w:r>
        <w:rPr>
          <w:sz w:val="21"/>
        </w:rPr>
        <w:t>内</w:t>
      </w:r>
      <w:r>
        <w:rPr>
          <w:spacing w:val="-3"/>
          <w:sz w:val="21"/>
        </w:rPr>
        <w:t>分</w:t>
      </w:r>
      <w:r>
        <w:rPr>
          <w:sz w:val="21"/>
        </w:rPr>
        <w:t>泌</w:t>
      </w:r>
      <w:r>
        <w:rPr>
          <w:spacing w:val="-3"/>
          <w:sz w:val="21"/>
        </w:rPr>
        <w:t>肿</w:t>
      </w:r>
      <w:r>
        <w:rPr>
          <w:sz w:val="21"/>
        </w:rPr>
        <w:t>瘤</w:t>
      </w:r>
      <w:r>
        <w:rPr>
          <w:spacing w:val="-3"/>
          <w:sz w:val="21"/>
        </w:rPr>
        <w:t>，</w:t>
      </w:r>
      <w:r>
        <w:rPr>
          <w:sz w:val="21"/>
        </w:rPr>
        <w:t>并</w:t>
      </w:r>
      <w:r>
        <w:rPr>
          <w:spacing w:val="-3"/>
          <w:sz w:val="21"/>
        </w:rPr>
        <w:t>分</w:t>
      </w:r>
      <w:r>
        <w:rPr>
          <w:sz w:val="21"/>
        </w:rPr>
        <w:t>泌过</w:t>
      </w:r>
      <w:r>
        <w:rPr>
          <w:spacing w:val="-3"/>
          <w:sz w:val="21"/>
        </w:rPr>
        <w:t>多</w:t>
      </w:r>
      <w:r>
        <w:rPr>
          <w:sz w:val="21"/>
        </w:rPr>
        <w:t>的</w:t>
      </w:r>
      <w:r>
        <w:rPr>
          <w:spacing w:val="-3"/>
          <w:sz w:val="21"/>
        </w:rPr>
        <w:t>儿</w:t>
      </w:r>
      <w:r>
        <w:rPr>
          <w:sz w:val="21"/>
        </w:rPr>
        <w:t>茶</w:t>
      </w:r>
      <w:r>
        <w:rPr>
          <w:spacing w:val="-3"/>
          <w:sz w:val="21"/>
        </w:rPr>
        <w:t>酚</w:t>
      </w:r>
      <w:r>
        <w:rPr>
          <w:sz w:val="21"/>
        </w:rPr>
        <w:t>胺</w:t>
      </w:r>
      <w:r>
        <w:rPr>
          <w:spacing w:val="-3"/>
          <w:sz w:val="21"/>
        </w:rPr>
        <w:t>类</w:t>
      </w:r>
      <w:r>
        <w:rPr>
          <w:sz w:val="21"/>
        </w:rPr>
        <w:t>，</w:t>
      </w:r>
      <w:r>
        <w:rPr>
          <w:spacing w:val="-3"/>
          <w:sz w:val="21"/>
        </w:rPr>
        <w:t>需</w:t>
      </w:r>
      <w:r>
        <w:rPr>
          <w:sz w:val="21"/>
        </w:rPr>
        <w:t>要确 实进</w:t>
      </w:r>
      <w:r>
        <w:rPr>
          <w:rFonts w:ascii="Arial" w:eastAsia="Arial"/>
          <w:spacing w:val="-3"/>
          <w:w w:val="115"/>
          <w:sz w:val="21"/>
        </w:rPr>
        <w:t>行</w:t>
      </w:r>
      <w:r>
        <w:rPr>
          <w:sz w:val="21"/>
        </w:rPr>
        <w:t>手</w:t>
      </w:r>
      <w:r>
        <w:rPr>
          <w:spacing w:val="-3"/>
          <w:sz w:val="21"/>
        </w:rPr>
        <w:t>术</w:t>
      </w:r>
      <w:r>
        <w:rPr>
          <w:sz w:val="21"/>
        </w:rPr>
        <w:t>以</w:t>
      </w:r>
      <w:r>
        <w:rPr>
          <w:spacing w:val="-3"/>
          <w:sz w:val="21"/>
        </w:rPr>
        <w:t>切</w:t>
      </w:r>
      <w:r>
        <w:rPr>
          <w:sz w:val="21"/>
        </w:rPr>
        <w:t>除</w:t>
      </w:r>
      <w:r>
        <w:rPr>
          <w:spacing w:val="-3"/>
          <w:sz w:val="21"/>
        </w:rPr>
        <w:t>肿</w:t>
      </w:r>
      <w:r>
        <w:rPr>
          <w:sz w:val="21"/>
        </w:rPr>
        <w:t>瘤。</w:t>
      </w:r>
    </w:p>
    <w:p>
      <w:pPr>
        <w:pStyle w:val="Heading1"/>
        <w:numPr>
          <w:ilvl w:val="0"/>
          <w:numId w:val="7"/>
        </w:numPr>
        <w:tabs>
          <w:tab w:pos="937" w:val="left" w:leader="none"/>
          <w:tab w:pos="939" w:val="left" w:leader="none"/>
        </w:tabs>
        <w:spacing w:line="240" w:lineRule="auto" w:before="132" w:after="0"/>
        <w:ind w:left="938" w:right="0" w:hanging="726"/>
        <w:jc w:val="left"/>
      </w:pPr>
      <w:r>
        <w:rPr/>
        <w:pict>
          <v:group style="position:absolute;margin-left:51.240002pt;margin-top:28.535637pt;width:482.25pt;height:1pt;mso-position-horizontal-relative:page;mso-position-vertical-relative:paragraph;z-index:1360;mso-wrap-distance-left:0;mso-wrap-distance-right:0" coordorigin="1025,571" coordsize="9645,20">
            <v:line style="position:absolute" from="1025,580" to="1748,580" stroked="true" strokeweight=".95999pt" strokecolor="#000000">
              <v:stroke dashstyle="solid"/>
            </v:line>
            <v:rect style="position:absolute;left:1747;top:570;width:20;height:20" filled="true" fillcolor="#000000" stroked="false">
              <v:fill type="solid"/>
            </v:rect>
            <v:line style="position:absolute" from="1767,580" to="3017,580" stroked="true" strokeweight=".95999pt" strokecolor="#000000">
              <v:stroke dashstyle="solid"/>
            </v:line>
            <v:rect style="position:absolute;left:3017;top:570;width:20;height:20" filled="true" fillcolor="#000000" stroked="false">
              <v:fill type="solid"/>
            </v:rect>
            <v:line style="position:absolute" from="3036,580" to="10670,580" stroked="true" strokeweight=".95999pt" strokecolor="#000000">
              <v:stroke dashstyle="solid"/>
            </v:line>
            <w10:wrap type="topAndBottom"/>
          </v:group>
        </w:pict>
      </w:r>
      <w:r>
        <w:rPr>
          <w:w w:val="95"/>
        </w:rPr>
        <w:t>轻症疾病定义</w:t>
      </w:r>
    </w:p>
    <w:p>
      <w:pPr>
        <w:pStyle w:val="BodyText"/>
        <w:spacing w:before="8"/>
        <w:rPr>
          <w:b/>
          <w:sz w:val="11"/>
        </w:rPr>
      </w:pPr>
    </w:p>
    <w:p>
      <w:pPr>
        <w:pStyle w:val="BodyText"/>
        <w:ind w:left="2435"/>
      </w:pPr>
      <w:r>
        <w:rPr/>
        <w:t>本合同所定义的轻症疾病共有 26 种。</w:t>
      </w:r>
    </w:p>
    <w:p>
      <w:pPr>
        <w:pStyle w:val="BodyText"/>
        <w:spacing w:before="1"/>
        <w:rPr>
          <w:sz w:val="19"/>
        </w:rPr>
      </w:pPr>
    </w:p>
    <w:p>
      <w:pPr>
        <w:spacing w:after="0"/>
        <w:rPr>
          <w:sz w:val="19"/>
        </w:rPr>
        <w:sectPr>
          <w:type w:val="continuous"/>
          <w:pgSz w:w="11910" w:h="16840"/>
          <w:pgMar w:top="1120" w:bottom="280" w:left="920" w:right="940"/>
        </w:sectPr>
      </w:pPr>
    </w:p>
    <w:p>
      <w:pPr>
        <w:pStyle w:val="Heading2"/>
        <w:numPr>
          <w:ilvl w:val="1"/>
          <w:numId w:val="7"/>
        </w:numPr>
        <w:tabs>
          <w:tab w:pos="1071" w:val="left" w:leader="none"/>
        </w:tabs>
        <w:spacing w:line="271" w:lineRule="auto" w:before="36" w:after="0"/>
        <w:ind w:left="1070" w:right="0" w:hanging="858"/>
        <w:jc w:val="both"/>
      </w:pPr>
      <w:r>
        <w:rPr/>
        <w:t>极早期恶性肿瘤或者恶性病变</w:t>
      </w:r>
    </w:p>
    <w:p>
      <w:pPr>
        <w:pStyle w:val="BodyText"/>
        <w:ind w:left="212"/>
      </w:pPr>
      <w:r>
        <w:rPr/>
        <w:br w:type="column"/>
      </w:r>
      <w:r>
        <w:rPr/>
        <w:t>指经组织病理学检查被明确诊断为下列恶性病变，并且接受了相应的治疗。</w:t>
      </w:r>
    </w:p>
    <w:p>
      <w:pPr>
        <w:pStyle w:val="ListParagraph"/>
        <w:numPr>
          <w:ilvl w:val="0"/>
          <w:numId w:val="38"/>
        </w:numPr>
        <w:tabs>
          <w:tab w:pos="934" w:val="left" w:leader="none"/>
        </w:tabs>
        <w:spacing w:line="240" w:lineRule="auto" w:before="113" w:after="0"/>
        <w:ind w:left="933" w:right="0" w:hanging="721"/>
        <w:jc w:val="left"/>
        <w:rPr>
          <w:sz w:val="21"/>
        </w:rPr>
      </w:pPr>
      <w:r>
        <w:rPr>
          <w:spacing w:val="-1"/>
          <w:sz w:val="21"/>
        </w:rPr>
        <w:t>原位癌；</w:t>
      </w:r>
    </w:p>
    <w:p>
      <w:pPr>
        <w:pStyle w:val="ListParagraph"/>
        <w:numPr>
          <w:ilvl w:val="0"/>
          <w:numId w:val="38"/>
        </w:numPr>
        <w:tabs>
          <w:tab w:pos="934" w:val="left" w:leader="none"/>
        </w:tabs>
        <w:spacing w:line="240" w:lineRule="auto" w:before="116" w:after="0"/>
        <w:ind w:left="933" w:right="0" w:hanging="721"/>
        <w:jc w:val="left"/>
        <w:rPr>
          <w:sz w:val="21"/>
        </w:rPr>
      </w:pPr>
      <w:r>
        <w:rPr>
          <w:spacing w:val="-14"/>
          <w:sz w:val="21"/>
        </w:rPr>
        <w:t>相当于 </w:t>
      </w:r>
      <w:r>
        <w:rPr>
          <w:sz w:val="21"/>
        </w:rPr>
        <w:t>Binet</w:t>
      </w:r>
      <w:r>
        <w:rPr>
          <w:spacing w:val="-18"/>
          <w:sz w:val="21"/>
        </w:rPr>
        <w:t> 分期方案 </w:t>
      </w:r>
      <w:r>
        <w:rPr>
          <w:sz w:val="21"/>
        </w:rPr>
        <w:t>A</w:t>
      </w:r>
      <w:r>
        <w:rPr>
          <w:spacing w:val="-3"/>
          <w:sz w:val="21"/>
        </w:rPr>
        <w:t> 期程度的慢性淋巴细胞白血病；</w:t>
      </w:r>
    </w:p>
    <w:p>
      <w:pPr>
        <w:pStyle w:val="ListParagraph"/>
        <w:numPr>
          <w:ilvl w:val="0"/>
          <w:numId w:val="38"/>
        </w:numPr>
        <w:tabs>
          <w:tab w:pos="934" w:val="left" w:leader="none"/>
        </w:tabs>
        <w:spacing w:line="240" w:lineRule="auto" w:before="114" w:after="0"/>
        <w:ind w:left="933" w:right="0" w:hanging="721"/>
        <w:jc w:val="left"/>
        <w:rPr>
          <w:sz w:val="21"/>
        </w:rPr>
      </w:pPr>
      <w:r>
        <w:rPr>
          <w:spacing w:val="-14"/>
          <w:sz w:val="21"/>
        </w:rPr>
        <w:t>相当于 </w:t>
      </w:r>
      <w:r>
        <w:rPr>
          <w:sz w:val="21"/>
        </w:rPr>
        <w:t>Ann</w:t>
      </w:r>
      <w:r>
        <w:rPr>
          <w:spacing w:val="5"/>
          <w:sz w:val="21"/>
        </w:rPr>
        <w:t> </w:t>
      </w:r>
      <w:r>
        <w:rPr>
          <w:sz w:val="21"/>
        </w:rPr>
        <w:t>Arbor</w:t>
      </w:r>
      <w:r>
        <w:rPr>
          <w:spacing w:val="-19"/>
          <w:sz w:val="21"/>
        </w:rPr>
        <w:t> 分期方案 </w:t>
      </w:r>
      <w:r>
        <w:rPr>
          <w:sz w:val="21"/>
        </w:rPr>
        <w:t>I</w:t>
      </w:r>
      <w:r>
        <w:rPr>
          <w:spacing w:val="-9"/>
          <w:sz w:val="21"/>
        </w:rPr>
        <w:t> 期程度的何杰金氏病；</w:t>
      </w:r>
    </w:p>
    <w:p>
      <w:pPr>
        <w:pStyle w:val="ListParagraph"/>
        <w:numPr>
          <w:ilvl w:val="0"/>
          <w:numId w:val="38"/>
        </w:numPr>
        <w:tabs>
          <w:tab w:pos="934" w:val="left" w:leader="none"/>
        </w:tabs>
        <w:spacing w:line="240" w:lineRule="auto" w:before="116" w:after="0"/>
        <w:ind w:left="933" w:right="0" w:hanging="721"/>
        <w:jc w:val="left"/>
        <w:rPr>
          <w:sz w:val="21"/>
        </w:rPr>
      </w:pP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ListParagraph"/>
        <w:numPr>
          <w:ilvl w:val="0"/>
          <w:numId w:val="38"/>
        </w:numPr>
        <w:tabs>
          <w:tab w:pos="934" w:val="left" w:leader="none"/>
        </w:tabs>
        <w:spacing w:line="240" w:lineRule="auto" w:before="113" w:after="0"/>
        <w:ind w:left="933" w:right="0" w:hanging="721"/>
        <w:jc w:val="left"/>
        <w:rPr>
          <w:sz w:val="21"/>
        </w:rPr>
      </w:pPr>
      <w:r>
        <w:rPr>
          <w:position w:val="1"/>
          <w:sz w:val="21"/>
        </w:rPr>
        <w:t>TNM</w:t>
      </w:r>
      <w:r>
        <w:rPr>
          <w:spacing w:val="-19"/>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5"/>
          <w:sz w:val="11"/>
        </w:rPr>
        <w:t> </w:t>
      </w:r>
      <w:r>
        <w:rPr>
          <w:spacing w:val="-3"/>
          <w:position w:val="1"/>
          <w:sz w:val="21"/>
        </w:rPr>
        <w:t>期或者更轻分期的前列腺癌。</w:t>
      </w:r>
    </w:p>
    <w:p>
      <w:pPr>
        <w:spacing w:after="0" w:line="240" w:lineRule="auto"/>
        <w:jc w:val="left"/>
        <w:rPr>
          <w:sz w:val="21"/>
        </w:rPr>
        <w:sectPr>
          <w:type w:val="continuous"/>
          <w:pgSz w:w="11910" w:h="16840"/>
          <w:pgMar w:top="1120" w:bottom="280" w:left="920" w:right="940"/>
          <w:cols w:num="2" w:equalWidth="0">
            <w:col w:w="2127" w:space="96"/>
            <w:col w:w="7827"/>
          </w:cols>
        </w:sectPr>
      </w:pPr>
    </w:p>
    <w:p>
      <w:pPr>
        <w:pStyle w:val="BodyText"/>
        <w:spacing w:before="0"/>
        <w:rPr>
          <w:sz w:val="19"/>
        </w:rPr>
      </w:pPr>
    </w:p>
    <w:p>
      <w:pPr>
        <w:spacing w:after="0"/>
        <w:rPr>
          <w:sz w:val="19"/>
        </w:rPr>
        <w:sectPr>
          <w:type w:val="continuous"/>
          <w:pgSz w:w="11910" w:h="16840"/>
          <w:pgMar w:top="1120" w:bottom="280" w:left="920" w:right="940"/>
        </w:sectPr>
      </w:pPr>
    </w:p>
    <w:p>
      <w:pPr>
        <w:pStyle w:val="Heading2"/>
        <w:numPr>
          <w:ilvl w:val="1"/>
          <w:numId w:val="7"/>
        </w:numPr>
        <w:tabs>
          <w:tab w:pos="1071" w:val="left" w:leader="none"/>
        </w:tabs>
        <w:spacing w:line="273" w:lineRule="auto" w:before="36" w:after="0"/>
        <w:ind w:left="1070" w:right="0" w:hanging="858"/>
        <w:jc w:val="both"/>
      </w:pPr>
      <w:r>
        <w:rPr/>
        <w:t>脑垂体瘤、脑囊肿、脑动脉瘤及脑血管瘤</w:t>
      </w:r>
    </w:p>
    <w:p>
      <w:pPr>
        <w:pStyle w:val="BodyText"/>
        <w:spacing w:before="0"/>
        <w:rPr>
          <w:b/>
          <w:sz w:val="20"/>
        </w:rPr>
      </w:pPr>
    </w:p>
    <w:p>
      <w:pPr>
        <w:pStyle w:val="BodyText"/>
        <w:spacing w:before="0"/>
        <w:rPr>
          <w:b/>
          <w:sz w:val="20"/>
        </w:rPr>
      </w:pPr>
    </w:p>
    <w:p>
      <w:pPr>
        <w:pStyle w:val="BodyText"/>
        <w:spacing w:before="3"/>
        <w:rPr>
          <w:b/>
        </w:rPr>
      </w:pPr>
    </w:p>
    <w:p>
      <w:pPr>
        <w:pStyle w:val="ListParagraph"/>
        <w:numPr>
          <w:ilvl w:val="1"/>
          <w:numId w:val="7"/>
        </w:numPr>
        <w:tabs>
          <w:tab w:pos="1071" w:val="left" w:leader="none"/>
        </w:tabs>
        <w:spacing w:line="273" w:lineRule="auto" w:before="0" w:after="0"/>
        <w:ind w:left="1070" w:right="0" w:hanging="858"/>
        <w:jc w:val="both"/>
        <w:rPr>
          <w:b/>
          <w:sz w:val="21"/>
        </w:rPr>
      </w:pPr>
      <w:r>
        <w:rPr>
          <w:b/>
          <w:sz w:val="21"/>
        </w:rPr>
        <w:t>不典型的急性心肌梗塞</w:t>
      </w:r>
    </w:p>
    <w:p>
      <w:pPr>
        <w:pStyle w:val="BodyText"/>
        <w:spacing w:line="273" w:lineRule="auto"/>
        <w:ind w:left="212" w:right="222"/>
      </w:pPr>
      <w:r>
        <w:rPr/>
        <w:br w:type="column"/>
      </w:r>
      <w:r>
        <w:rPr>
          <w:w w:val="100"/>
        </w:rPr>
        <w:t>指经头颅断层扫描（C</w:t>
      </w:r>
      <w:r>
        <w:rPr>
          <w:spacing w:val="-3"/>
          <w:w w:val="100"/>
        </w:rPr>
        <w:t>T</w:t>
      </w:r>
      <w:r>
        <w:rPr>
          <w:spacing w:val="-104"/>
          <w:w w:val="100"/>
        </w:rPr>
        <w:t>）</w:t>
      </w:r>
      <w:r>
        <w:rPr>
          <w:spacing w:val="-2"/>
          <w:w w:val="100"/>
        </w:rPr>
        <w:t>、核磁共振检查</w:t>
      </w:r>
      <w:r>
        <w:rPr>
          <w:w w:val="100"/>
        </w:rPr>
        <w:t>（MRI）</w:t>
      </w:r>
      <w:r>
        <w:rPr>
          <w:spacing w:val="-3"/>
          <w:w w:val="100"/>
        </w:rPr>
        <w:t>或者其他影像学检查被确诊为下</w:t>
      </w:r>
      <w:r>
        <w:rPr>
          <w:spacing w:val="-3"/>
        </w:rPr>
        <w:t>列病变，并实际接受了手术或者放射治疗。</w:t>
      </w:r>
    </w:p>
    <w:p>
      <w:pPr>
        <w:pStyle w:val="ListParagraph"/>
        <w:numPr>
          <w:ilvl w:val="0"/>
          <w:numId w:val="39"/>
        </w:numPr>
        <w:tabs>
          <w:tab w:pos="934" w:val="left" w:leader="none"/>
        </w:tabs>
        <w:spacing w:line="240" w:lineRule="auto" w:before="86" w:after="0"/>
        <w:ind w:left="933" w:right="0" w:hanging="721"/>
        <w:jc w:val="left"/>
        <w:rPr>
          <w:sz w:val="21"/>
        </w:rPr>
      </w:pPr>
      <w:r>
        <w:rPr>
          <w:spacing w:val="-1"/>
          <w:sz w:val="21"/>
        </w:rPr>
        <w:t>脑垂体瘤；</w:t>
      </w:r>
    </w:p>
    <w:p>
      <w:pPr>
        <w:pStyle w:val="ListParagraph"/>
        <w:numPr>
          <w:ilvl w:val="0"/>
          <w:numId w:val="39"/>
        </w:numPr>
        <w:tabs>
          <w:tab w:pos="934" w:val="left" w:leader="none"/>
        </w:tabs>
        <w:spacing w:line="240" w:lineRule="auto" w:before="113" w:after="0"/>
        <w:ind w:left="933" w:right="0" w:hanging="721"/>
        <w:jc w:val="left"/>
        <w:rPr>
          <w:sz w:val="21"/>
        </w:rPr>
      </w:pPr>
      <w:r>
        <w:rPr>
          <w:spacing w:val="-1"/>
          <w:sz w:val="21"/>
        </w:rPr>
        <w:t>脑囊肿；</w:t>
      </w:r>
    </w:p>
    <w:p>
      <w:pPr>
        <w:pStyle w:val="ListParagraph"/>
        <w:numPr>
          <w:ilvl w:val="0"/>
          <w:numId w:val="39"/>
        </w:numPr>
        <w:tabs>
          <w:tab w:pos="934" w:val="left" w:leader="none"/>
        </w:tabs>
        <w:spacing w:line="240" w:lineRule="auto" w:before="116" w:after="0"/>
        <w:ind w:left="933" w:right="0" w:hanging="721"/>
        <w:jc w:val="left"/>
        <w:rPr>
          <w:sz w:val="21"/>
        </w:rPr>
      </w:pPr>
      <w:r>
        <w:rPr>
          <w:spacing w:val="-3"/>
          <w:sz w:val="21"/>
        </w:rPr>
        <w:t>脑动脉瘤、脑血管瘤。</w:t>
      </w:r>
    </w:p>
    <w:p>
      <w:pPr>
        <w:pStyle w:val="BodyText"/>
        <w:spacing w:before="8"/>
        <w:rPr>
          <w:sz w:val="15"/>
        </w:rPr>
      </w:pPr>
    </w:p>
    <w:p>
      <w:pPr>
        <w:pStyle w:val="BodyText"/>
        <w:spacing w:before="1"/>
        <w:ind w:left="212"/>
      </w:pPr>
      <w:r>
        <w:rPr/>
        <w:t>指被临床诊断为急性心肌梗塞并接受了急性心肌梗塞治疗，虽然未达到重大疾病</w:t>
      </w:r>
    </w:p>
    <w:p>
      <w:pPr>
        <w:pStyle w:val="BodyText"/>
        <w:spacing w:before="37"/>
        <w:ind w:left="212"/>
      </w:pPr>
      <w:r>
        <w:rPr/>
        <w:t>“急性心肌梗塞”的给付标准，但满足下列全部条件：</w:t>
      </w:r>
    </w:p>
    <w:p>
      <w:pPr>
        <w:pStyle w:val="ListParagraph"/>
        <w:numPr>
          <w:ilvl w:val="0"/>
          <w:numId w:val="40"/>
        </w:numPr>
        <w:tabs>
          <w:tab w:pos="934" w:val="left" w:leader="none"/>
        </w:tabs>
        <w:spacing w:line="240" w:lineRule="auto" w:before="116" w:after="0"/>
        <w:ind w:left="933" w:right="0" w:hanging="721"/>
        <w:jc w:val="left"/>
        <w:rPr>
          <w:sz w:val="21"/>
        </w:rPr>
      </w:pPr>
      <w:r>
        <w:rPr>
          <w:spacing w:val="-3"/>
          <w:sz w:val="21"/>
        </w:rPr>
        <w:t>肌钙蛋白有诊断意义的升高；</w:t>
      </w:r>
    </w:p>
    <w:p>
      <w:pPr>
        <w:pStyle w:val="ListParagraph"/>
        <w:numPr>
          <w:ilvl w:val="0"/>
          <w:numId w:val="40"/>
        </w:numPr>
        <w:tabs>
          <w:tab w:pos="934" w:val="left" w:leader="none"/>
        </w:tabs>
        <w:spacing w:line="240" w:lineRule="auto" w:before="116" w:after="0"/>
        <w:ind w:left="933" w:right="0" w:hanging="721"/>
        <w:jc w:val="left"/>
        <w:rPr>
          <w:sz w:val="21"/>
        </w:rPr>
      </w:pPr>
      <w:r>
        <w:rPr>
          <w:spacing w:val="-8"/>
          <w:sz w:val="21"/>
        </w:rPr>
        <w:t>心电图有损伤性的 </w:t>
      </w:r>
      <w:r>
        <w:rPr>
          <w:sz w:val="21"/>
        </w:rPr>
        <w:t>ST</w:t>
      </w:r>
      <w:r>
        <w:rPr>
          <w:spacing w:val="-13"/>
          <w:sz w:val="21"/>
        </w:rPr>
        <w:t> 段改变但未出现病理 </w:t>
      </w:r>
      <w:r>
        <w:rPr>
          <w:sz w:val="21"/>
        </w:rPr>
        <w:t>Q</w:t>
      </w:r>
      <w:r>
        <w:rPr>
          <w:spacing w:val="-19"/>
          <w:sz w:val="21"/>
        </w:rPr>
        <w:t> 波。</w:t>
      </w:r>
    </w:p>
    <w:p>
      <w:pPr>
        <w:spacing w:after="0" w:line="240" w:lineRule="auto"/>
        <w:jc w:val="left"/>
        <w:rPr>
          <w:sz w:val="21"/>
        </w:rPr>
        <w:sectPr>
          <w:type w:val="continuous"/>
          <w:pgSz w:w="11910" w:h="16840"/>
          <w:pgMar w:top="1120" w:bottom="280" w:left="920" w:right="940"/>
          <w:cols w:num="2" w:equalWidth="0">
            <w:col w:w="2127" w:space="96"/>
            <w:col w:w="7827"/>
          </w:cols>
        </w:sectPr>
      </w:pPr>
    </w:p>
    <w:p>
      <w:pPr>
        <w:pStyle w:val="BodyText"/>
        <w:spacing w:before="12"/>
        <w:rPr>
          <w:sz w:val="18"/>
        </w:rPr>
      </w:pPr>
    </w:p>
    <w:p>
      <w:pPr>
        <w:spacing w:after="0"/>
        <w:rPr>
          <w:sz w:val="18"/>
        </w:rPr>
        <w:sectPr>
          <w:type w:val="continuous"/>
          <w:pgSz w:w="11910" w:h="16840"/>
          <w:pgMar w:top="1120" w:bottom="280" w:left="920" w:right="940"/>
        </w:sectPr>
      </w:pPr>
    </w:p>
    <w:p>
      <w:pPr>
        <w:pStyle w:val="Heading2"/>
        <w:numPr>
          <w:ilvl w:val="1"/>
          <w:numId w:val="7"/>
        </w:numPr>
        <w:tabs>
          <w:tab w:pos="1071" w:val="left" w:leader="none"/>
        </w:tabs>
        <w:spacing w:line="273" w:lineRule="auto" w:before="37" w:after="0"/>
        <w:ind w:left="1070" w:right="0" w:hanging="858"/>
        <w:jc w:val="both"/>
      </w:pPr>
      <w:r>
        <w:rPr/>
        <w:t>冠状动脉介入手术（非开胸手术）</w:t>
      </w:r>
    </w:p>
    <w:p>
      <w:pPr>
        <w:pStyle w:val="BodyText"/>
        <w:spacing w:line="273" w:lineRule="auto" w:before="37"/>
        <w:ind w:left="212" w:right="114"/>
      </w:pPr>
      <w:r>
        <w:rPr/>
        <w:br w:type="column"/>
      </w:r>
      <w:r>
        <w:rPr>
          <w:spacing w:val="-8"/>
        </w:rPr>
        <w:t>为了治疗明显的冠状动脉狭窄性疾病，首次实际实施了冠状动脉球囊扩张成形术、</w:t>
      </w:r>
      <w:r>
        <w:rPr>
          <w:spacing w:val="-5"/>
        </w:rPr>
        <w:t>冠状动脉支架植入术、冠状动脉粥肿斑块切除术或者激光冠状动脉成形术。</w:t>
      </w:r>
    </w:p>
    <w:p>
      <w:pPr>
        <w:spacing w:after="0" w:line="273" w:lineRule="auto"/>
        <w:sectPr>
          <w:type w:val="continuous"/>
          <w:pgSz w:w="11910" w:h="16840"/>
          <w:pgMar w:top="1120" w:bottom="280" w:left="920" w:right="940"/>
          <w:cols w:num="2" w:equalWidth="0">
            <w:col w:w="2127" w:space="96"/>
            <w:col w:w="7827"/>
          </w:cols>
        </w:sectPr>
      </w:pPr>
    </w:p>
    <w:p>
      <w:pPr>
        <w:pStyle w:val="BodyText"/>
        <w:spacing w:before="9"/>
        <w:rPr>
          <w:sz w:val="16"/>
        </w:rPr>
      </w:pPr>
    </w:p>
    <w:p>
      <w:pPr>
        <w:spacing w:after="0"/>
        <w:rPr>
          <w:sz w:val="16"/>
        </w:rPr>
        <w:sectPr>
          <w:type w:val="continuous"/>
          <w:pgSz w:w="11910" w:h="16840"/>
          <w:pgMar w:top="1120" w:bottom="280" w:left="920" w:right="940"/>
        </w:sectPr>
      </w:pPr>
    </w:p>
    <w:p>
      <w:pPr>
        <w:pStyle w:val="Heading2"/>
        <w:numPr>
          <w:ilvl w:val="1"/>
          <w:numId w:val="7"/>
        </w:numPr>
        <w:tabs>
          <w:tab w:pos="1071" w:val="left" w:leader="none"/>
        </w:tabs>
        <w:spacing w:line="273" w:lineRule="auto" w:before="36" w:after="0"/>
        <w:ind w:left="1070" w:right="0" w:hanging="858"/>
        <w:jc w:val="both"/>
      </w:pPr>
      <w:r>
        <w:rPr/>
        <w:t>心脏瓣膜介入手术（非开胸手术）</w:t>
      </w:r>
    </w:p>
    <w:p>
      <w:pPr>
        <w:pStyle w:val="BodyText"/>
        <w:spacing w:line="273" w:lineRule="auto"/>
        <w:ind w:left="212" w:right="223"/>
      </w:pPr>
      <w:r>
        <w:rPr/>
        <w:br w:type="column"/>
      </w:r>
      <w:r>
        <w:rPr/>
        <w:t>为了治疗心脏瓣膜疾病，实际实施了非开胸的经胸壁打孔内镜手术或者经皮经导管介入手术进行的心脏瓣膜置换或者修复手术。</w:t>
      </w:r>
    </w:p>
    <w:p>
      <w:pPr>
        <w:spacing w:after="0" w:line="273" w:lineRule="auto"/>
        <w:sectPr>
          <w:type w:val="continuous"/>
          <w:pgSz w:w="11910" w:h="16840"/>
          <w:pgMar w:top="1120" w:bottom="280" w:left="920" w:right="940"/>
          <w:cols w:num="2" w:equalWidth="0">
            <w:col w:w="2127" w:space="96"/>
            <w:col w:w="7827"/>
          </w:cols>
        </w:sectPr>
      </w:pPr>
    </w:p>
    <w:p>
      <w:pPr>
        <w:pStyle w:val="Heading2"/>
        <w:numPr>
          <w:ilvl w:val="1"/>
          <w:numId w:val="7"/>
        </w:numPr>
        <w:tabs>
          <w:tab w:pos="971" w:val="left" w:leader="none"/>
        </w:tabs>
        <w:spacing w:line="273" w:lineRule="auto" w:before="21" w:after="0"/>
        <w:ind w:left="970" w:right="0" w:hanging="858"/>
        <w:jc w:val="both"/>
      </w:pPr>
      <w:r>
        <w:rPr/>
        <w:t>主动脉内手术（非开胸手术）</w:t>
      </w:r>
    </w:p>
    <w:p>
      <w:pPr>
        <w:pStyle w:val="BodyText"/>
        <w:spacing w:line="273" w:lineRule="auto" w:before="21"/>
        <w:ind w:left="112" w:right="223"/>
      </w:pPr>
      <w:r>
        <w:rPr/>
        <w:br w:type="column"/>
      </w:r>
      <w:r>
        <w:rPr/>
        <w:t>为了治疗主动脉疾病实际实施了经皮经导管进行的动脉内手术。主动脉指胸主动脉和腹主动脉，不包括胸主动脉和腹主动脉的分支血管。</w:t>
      </w:r>
    </w:p>
    <w:p>
      <w:pPr>
        <w:spacing w:after="0" w:line="273" w:lineRule="auto"/>
        <w:sectPr>
          <w:pgSz w:w="11910" w:h="16840"/>
          <w:pgMar w:top="1160" w:bottom="280" w:left="1020" w:right="940"/>
          <w:cols w:num="2" w:equalWidth="0">
            <w:col w:w="2027" w:space="196"/>
            <w:col w:w="7727"/>
          </w:cols>
        </w:sectPr>
      </w:pPr>
    </w:p>
    <w:p>
      <w:pPr>
        <w:pStyle w:val="BodyText"/>
        <w:spacing w:before="11"/>
        <w:rPr>
          <w:sz w:val="16"/>
        </w:rPr>
      </w:pPr>
    </w:p>
    <w:p>
      <w:pPr>
        <w:spacing w:after="0"/>
        <w:rPr>
          <w:sz w:val="16"/>
        </w:rPr>
        <w:sectPr>
          <w:type w:val="continuous"/>
          <w:pgSz w:w="11910" w:h="16840"/>
          <w:pgMar w:top="1120" w:bottom="280" w:left="1020" w:right="940"/>
        </w:sectPr>
      </w:pPr>
    </w:p>
    <w:p>
      <w:pPr>
        <w:pStyle w:val="Heading2"/>
        <w:numPr>
          <w:ilvl w:val="1"/>
          <w:numId w:val="7"/>
        </w:numPr>
        <w:tabs>
          <w:tab w:pos="971" w:val="left" w:leader="none"/>
        </w:tabs>
        <w:spacing w:line="271" w:lineRule="auto" w:before="37" w:after="0"/>
        <w:ind w:left="970" w:right="0" w:hanging="858"/>
        <w:jc w:val="both"/>
      </w:pPr>
      <w:r>
        <w:rPr/>
        <w:t>特定周围动脉疾病的血管介入治疗</w:t>
      </w:r>
    </w:p>
    <w:p>
      <w:pPr>
        <w:pStyle w:val="BodyText"/>
        <w:spacing w:before="37"/>
        <w:ind w:left="112"/>
      </w:pPr>
      <w:r>
        <w:rPr/>
        <w:br w:type="column"/>
      </w:r>
      <w:r>
        <w:rPr/>
        <w:t>指为治疗一条或者一条以上的下</w:t>
      </w:r>
      <w:r>
        <w:rPr>
          <w:rFonts w:ascii="Arial" w:eastAsia="Arial"/>
          <w:w w:val="115"/>
        </w:rPr>
        <w:t>列</w:t>
      </w:r>
      <w:r>
        <w:rPr/>
        <w:t>动脉狭窄而实施的血管介入治疗：</w:t>
      </w:r>
    </w:p>
    <w:p>
      <w:pPr>
        <w:pStyle w:val="ListParagraph"/>
        <w:numPr>
          <w:ilvl w:val="0"/>
          <w:numId w:val="41"/>
        </w:numPr>
        <w:tabs>
          <w:tab w:pos="834" w:val="left" w:leader="none"/>
        </w:tabs>
        <w:spacing w:line="240" w:lineRule="auto" w:before="99" w:after="0"/>
        <w:ind w:left="112" w:right="0" w:firstLine="0"/>
        <w:jc w:val="left"/>
        <w:rPr>
          <w:sz w:val="21"/>
        </w:rPr>
      </w:pPr>
      <w:r>
        <w:rPr>
          <w:spacing w:val="-3"/>
          <w:sz w:val="21"/>
        </w:rPr>
        <w:t>为下肢或者上肢供血的动脉；</w:t>
      </w:r>
    </w:p>
    <w:p>
      <w:pPr>
        <w:pStyle w:val="ListParagraph"/>
        <w:numPr>
          <w:ilvl w:val="0"/>
          <w:numId w:val="41"/>
        </w:numPr>
        <w:tabs>
          <w:tab w:pos="834" w:val="left" w:leader="none"/>
        </w:tabs>
        <w:spacing w:line="240" w:lineRule="auto" w:before="116" w:after="0"/>
        <w:ind w:left="112" w:right="0" w:firstLine="0"/>
        <w:jc w:val="left"/>
        <w:rPr>
          <w:sz w:val="21"/>
        </w:rPr>
      </w:pPr>
      <w:r>
        <w:rPr>
          <w:spacing w:val="-1"/>
          <w:sz w:val="21"/>
        </w:rPr>
        <w:t>肾动脉；</w:t>
      </w:r>
    </w:p>
    <w:p>
      <w:pPr>
        <w:pStyle w:val="ListParagraph"/>
        <w:numPr>
          <w:ilvl w:val="0"/>
          <w:numId w:val="41"/>
        </w:numPr>
        <w:tabs>
          <w:tab w:pos="834" w:val="left" w:leader="none"/>
        </w:tabs>
        <w:spacing w:line="340" w:lineRule="auto" w:before="113" w:after="0"/>
        <w:ind w:left="112" w:right="5506" w:firstLine="0"/>
        <w:jc w:val="left"/>
        <w:rPr>
          <w:sz w:val="21"/>
        </w:rPr>
      </w:pPr>
      <w:r>
        <w:rPr>
          <w:spacing w:val="-2"/>
          <w:sz w:val="21"/>
        </w:rPr>
        <w:t>肠系膜动脉。</w:t>
      </w:r>
      <w:r>
        <w:rPr>
          <w:spacing w:val="-3"/>
          <w:sz w:val="21"/>
        </w:rPr>
        <w:t>须满足下列全部条件：</w:t>
      </w:r>
    </w:p>
    <w:p>
      <w:pPr>
        <w:pStyle w:val="ListParagraph"/>
        <w:numPr>
          <w:ilvl w:val="0"/>
          <w:numId w:val="42"/>
        </w:numPr>
        <w:tabs>
          <w:tab w:pos="834" w:val="left" w:leader="none"/>
        </w:tabs>
        <w:spacing w:line="240" w:lineRule="auto" w:before="25" w:after="0"/>
        <w:ind w:left="833" w:right="0" w:hanging="721"/>
        <w:jc w:val="left"/>
        <w:rPr>
          <w:sz w:val="21"/>
        </w:rPr>
      </w:pPr>
      <w:r>
        <w:rPr>
          <w:spacing w:val="-4"/>
          <w:sz w:val="21"/>
        </w:rPr>
        <w:t>经血管造影术证实一条或者一条以上的上述动脉狭窄达到 </w:t>
      </w:r>
      <w:r>
        <w:rPr>
          <w:sz w:val="21"/>
        </w:rPr>
        <w:t>50</w:t>
      </w:r>
      <w:r>
        <w:rPr>
          <w:spacing w:val="-3"/>
          <w:sz w:val="21"/>
        </w:rPr>
        <w:t>%或者以上；</w:t>
      </w:r>
    </w:p>
    <w:p>
      <w:pPr>
        <w:pStyle w:val="ListParagraph"/>
        <w:numPr>
          <w:ilvl w:val="0"/>
          <w:numId w:val="42"/>
        </w:numPr>
        <w:tabs>
          <w:tab w:pos="834" w:val="left" w:leader="none"/>
        </w:tabs>
        <w:spacing w:line="271" w:lineRule="auto" w:before="116" w:after="0"/>
        <w:ind w:left="833" w:right="220" w:hanging="721"/>
        <w:jc w:val="left"/>
        <w:rPr>
          <w:sz w:val="21"/>
        </w:rPr>
      </w:pPr>
      <w:r>
        <w:rPr>
          <w:sz w:val="21"/>
        </w:rPr>
        <w:t>对一条或者一条以上的上述动脉施行了血管介入治疗，如血管成形术及/ </w:t>
      </w:r>
      <w:r>
        <w:rPr>
          <w:spacing w:val="-3"/>
          <w:sz w:val="21"/>
        </w:rPr>
        <w:t>或者进行植入支架或者动脉粥样样瘤清除手术。</w:t>
      </w:r>
    </w:p>
    <w:p>
      <w:pPr>
        <w:pStyle w:val="BodyText"/>
        <w:spacing w:before="89"/>
        <w:ind w:left="112"/>
      </w:pPr>
      <w:r>
        <w:rPr/>
        <w:t>上述动脉疾病的诊断以及相关治疗的必要性必须由血管疾病的专科医生确定。</w:t>
      </w:r>
    </w:p>
    <w:p>
      <w:pPr>
        <w:spacing w:after="0"/>
        <w:sectPr>
          <w:type w:val="continuous"/>
          <w:pgSz w:w="11910" w:h="16840"/>
          <w:pgMar w:top="1120" w:bottom="280" w:left="1020" w:right="940"/>
          <w:cols w:num="2" w:equalWidth="0">
            <w:col w:w="2027" w:space="196"/>
            <w:col w:w="7727"/>
          </w:cols>
        </w:sectPr>
      </w:pPr>
    </w:p>
    <w:p>
      <w:pPr>
        <w:pStyle w:val="BodyText"/>
        <w:spacing w:before="1"/>
        <w:rPr>
          <w:sz w:val="19"/>
        </w:rPr>
      </w:pPr>
    </w:p>
    <w:p>
      <w:pPr>
        <w:spacing w:after="0"/>
        <w:rPr>
          <w:sz w:val="19"/>
        </w:rPr>
        <w:sectPr>
          <w:type w:val="continuous"/>
          <w:pgSz w:w="11910" w:h="16840"/>
          <w:pgMar w:top="1120" w:bottom="280" w:left="1020" w:right="940"/>
        </w:sectPr>
      </w:pPr>
    </w:p>
    <w:p>
      <w:pPr>
        <w:pStyle w:val="Heading2"/>
        <w:numPr>
          <w:ilvl w:val="1"/>
          <w:numId w:val="7"/>
        </w:numPr>
        <w:tabs>
          <w:tab w:pos="969" w:val="left" w:leader="none"/>
          <w:tab w:pos="971" w:val="left" w:leader="none"/>
        </w:tabs>
        <w:spacing w:line="271" w:lineRule="auto" w:before="36" w:after="0"/>
        <w:ind w:left="970" w:right="0" w:hanging="858"/>
        <w:jc w:val="left"/>
      </w:pPr>
      <w:r>
        <w:rPr/>
        <w:t>原发性肺动脉高压</w:t>
      </w:r>
    </w:p>
    <w:p>
      <w:pPr>
        <w:pStyle w:val="BodyText"/>
        <w:spacing w:line="271" w:lineRule="auto"/>
        <w:ind w:left="112" w:right="119"/>
        <w:jc w:val="both"/>
      </w:pPr>
      <w:r>
        <w:rPr/>
        <w:br w:type="column"/>
      </w:r>
      <w:r>
        <w:rPr>
          <w:spacing w:val="-3"/>
        </w:rPr>
        <w:t>指由于原发性肺动脉高压进行性发展而导致右心室肥厚，已经造成永久不可逆性</w:t>
      </w:r>
      <w:r>
        <w:rPr>
          <w:spacing w:val="-5"/>
        </w:rPr>
        <w:t>的体力活动能力受限，达到美国纽约心脏病学会心功能状态分级 </w:t>
      </w:r>
      <w:r>
        <w:rPr/>
        <w:t>III 级及以上， </w:t>
      </w:r>
      <w:r>
        <w:rPr>
          <w:spacing w:val="-10"/>
        </w:rPr>
        <w:t>但尚未达到 </w:t>
      </w:r>
      <w:r>
        <w:rPr/>
        <w:t>IV</w:t>
      </w:r>
      <w:r>
        <w:rPr>
          <w:spacing w:val="-12"/>
        </w:rPr>
        <w:t> 级，且静息状态下肺动脉平均压超过 </w:t>
      </w:r>
      <w:r>
        <w:rPr>
          <w:spacing w:val="-10"/>
        </w:rPr>
        <w:t>25mmHg，但尚未超过 </w:t>
      </w:r>
      <w:r>
        <w:rPr/>
        <w:t>30mmHg。</w:t>
      </w:r>
    </w:p>
    <w:p>
      <w:pPr>
        <w:spacing w:after="0" w:line="271" w:lineRule="auto"/>
        <w:jc w:val="both"/>
        <w:sectPr>
          <w:type w:val="continuous"/>
          <w:pgSz w:w="11910" w:h="16840"/>
          <w:pgMar w:top="1120" w:bottom="280" w:left="1020" w:right="940"/>
          <w:cols w:num="2" w:equalWidth="0">
            <w:col w:w="2027" w:space="196"/>
            <w:col w:w="7727"/>
          </w:cols>
        </w:sectPr>
      </w:pPr>
    </w:p>
    <w:p>
      <w:pPr>
        <w:pStyle w:val="BodyText"/>
        <w:spacing w:before="0"/>
        <w:rPr>
          <w:sz w:val="17"/>
        </w:rPr>
      </w:pPr>
    </w:p>
    <w:p>
      <w:pPr>
        <w:pStyle w:val="ListParagraph"/>
        <w:numPr>
          <w:ilvl w:val="1"/>
          <w:numId w:val="7"/>
        </w:numPr>
        <w:tabs>
          <w:tab w:pos="969" w:val="left" w:leader="none"/>
          <w:tab w:pos="971" w:val="left" w:leader="none"/>
          <w:tab w:pos="2335" w:val="left" w:leader="none"/>
        </w:tabs>
        <w:spacing w:line="271" w:lineRule="auto" w:before="36" w:after="0"/>
        <w:ind w:left="2335" w:right="114" w:hanging="2223"/>
        <w:jc w:val="left"/>
        <w:rPr>
          <w:sz w:val="21"/>
        </w:rPr>
      </w:pPr>
      <w:r>
        <w:rPr>
          <w:b/>
          <w:sz w:val="21"/>
        </w:rPr>
        <w:t>轻度瘫痪</w:t>
        <w:tab/>
      </w:r>
      <w:r>
        <w:rPr>
          <w:sz w:val="21"/>
        </w:rPr>
        <w:t>指因</w:t>
      </w:r>
      <w:r>
        <w:rPr>
          <w:spacing w:val="-3"/>
          <w:sz w:val="21"/>
        </w:rPr>
        <w:t>疾</w:t>
      </w:r>
      <w:r>
        <w:rPr>
          <w:sz w:val="21"/>
        </w:rPr>
        <w:t>病</w:t>
      </w:r>
      <w:r>
        <w:rPr>
          <w:spacing w:val="-3"/>
          <w:sz w:val="21"/>
        </w:rPr>
        <w:t>或</w:t>
      </w:r>
      <w:r>
        <w:rPr>
          <w:sz w:val="21"/>
        </w:rPr>
        <w:t>者</w:t>
      </w:r>
      <w:r>
        <w:rPr>
          <w:spacing w:val="-3"/>
          <w:sz w:val="21"/>
        </w:rPr>
        <w:t>意</w:t>
      </w:r>
      <w:r>
        <w:rPr>
          <w:sz w:val="21"/>
        </w:rPr>
        <w:t>外</w:t>
      </w:r>
      <w:r>
        <w:rPr>
          <w:spacing w:val="-3"/>
          <w:sz w:val="21"/>
        </w:rPr>
        <w:t>伤</w:t>
      </w:r>
      <w:r>
        <w:rPr>
          <w:sz w:val="21"/>
        </w:rPr>
        <w:t>害</w:t>
      </w:r>
      <w:r>
        <w:rPr>
          <w:spacing w:val="-3"/>
          <w:sz w:val="21"/>
        </w:rPr>
        <w:t>导</w:t>
      </w:r>
      <w:r>
        <w:rPr>
          <w:sz w:val="21"/>
        </w:rPr>
        <w:t>致一</w:t>
      </w:r>
      <w:r>
        <w:rPr>
          <w:spacing w:val="-3"/>
          <w:sz w:val="21"/>
        </w:rPr>
        <w:t>肢</w:t>
      </w:r>
      <w:r>
        <w:rPr>
          <w:sz w:val="21"/>
        </w:rPr>
        <w:t>肢</w:t>
      </w:r>
      <w:r>
        <w:rPr>
          <w:spacing w:val="-3"/>
          <w:sz w:val="21"/>
        </w:rPr>
        <w:t>体</w:t>
      </w:r>
      <w:r>
        <w:rPr>
          <w:sz w:val="21"/>
        </w:rPr>
        <w:t>机</w:t>
      </w:r>
      <w:r>
        <w:rPr>
          <w:spacing w:val="-3"/>
          <w:sz w:val="21"/>
        </w:rPr>
        <w:t>能</w:t>
      </w:r>
      <w:r>
        <w:rPr>
          <w:sz w:val="21"/>
        </w:rPr>
        <w:t>永</w:t>
      </w:r>
      <w:r>
        <w:rPr>
          <w:spacing w:val="-3"/>
          <w:sz w:val="21"/>
        </w:rPr>
        <w:t>久</w:t>
      </w:r>
      <w:r>
        <w:rPr>
          <w:sz w:val="21"/>
        </w:rPr>
        <w:t>完</w:t>
      </w:r>
      <w:r>
        <w:rPr>
          <w:spacing w:val="-3"/>
          <w:sz w:val="21"/>
        </w:rPr>
        <w:t>全</w:t>
      </w:r>
      <w:r>
        <w:rPr>
          <w:sz w:val="21"/>
        </w:rPr>
        <w:t>丧</w:t>
      </w:r>
      <w:r>
        <w:rPr>
          <w:spacing w:val="-3"/>
          <w:sz w:val="21"/>
        </w:rPr>
        <w:t>失</w:t>
      </w:r>
      <w:r>
        <w:rPr>
          <w:spacing w:val="-73"/>
          <w:sz w:val="21"/>
        </w:rPr>
        <w:t>。</w:t>
      </w:r>
      <w:r>
        <w:rPr>
          <w:spacing w:val="-3"/>
          <w:sz w:val="21"/>
        </w:rPr>
        <w:t>肢</w:t>
      </w:r>
      <w:r>
        <w:rPr>
          <w:sz w:val="21"/>
        </w:rPr>
        <w:t>体</w:t>
      </w:r>
      <w:r>
        <w:rPr>
          <w:spacing w:val="-3"/>
          <w:sz w:val="21"/>
        </w:rPr>
        <w:t>机</w:t>
      </w:r>
      <w:r>
        <w:rPr>
          <w:sz w:val="21"/>
        </w:rPr>
        <w:t>能</w:t>
      </w:r>
      <w:r>
        <w:rPr>
          <w:spacing w:val="-3"/>
          <w:sz w:val="21"/>
        </w:rPr>
        <w:t>永</w:t>
      </w:r>
      <w:r>
        <w:rPr>
          <w:sz w:val="21"/>
        </w:rPr>
        <w:t>久</w:t>
      </w:r>
      <w:r>
        <w:rPr>
          <w:spacing w:val="-3"/>
          <w:sz w:val="21"/>
        </w:rPr>
        <w:t>完</w:t>
      </w:r>
      <w:r>
        <w:rPr>
          <w:sz w:val="21"/>
        </w:rPr>
        <w:t>全</w:t>
      </w:r>
      <w:r>
        <w:rPr>
          <w:spacing w:val="-3"/>
          <w:sz w:val="21"/>
        </w:rPr>
        <w:t>丧</w:t>
      </w:r>
      <w:r>
        <w:rPr>
          <w:sz w:val="21"/>
        </w:rPr>
        <w:t>失， 指疾</w:t>
      </w:r>
      <w:r>
        <w:rPr>
          <w:spacing w:val="-3"/>
          <w:sz w:val="21"/>
        </w:rPr>
        <w:t>病</w:t>
      </w:r>
      <w:r>
        <w:rPr>
          <w:sz w:val="21"/>
        </w:rPr>
        <w:t>确诊</w:t>
      </w:r>
      <w:r>
        <w:rPr>
          <w:spacing w:val="-41"/>
          <w:sz w:val="21"/>
        </w:rPr>
        <w:t> </w:t>
      </w:r>
      <w:r>
        <w:rPr>
          <w:sz w:val="21"/>
        </w:rPr>
        <w:t>180</w:t>
      </w:r>
      <w:r>
        <w:rPr>
          <w:spacing w:val="-39"/>
          <w:sz w:val="21"/>
        </w:rPr>
        <w:t> </w:t>
      </w:r>
      <w:r>
        <w:rPr>
          <w:spacing w:val="-3"/>
          <w:sz w:val="21"/>
        </w:rPr>
        <w:t>天</w:t>
      </w:r>
      <w:r>
        <w:rPr>
          <w:sz w:val="21"/>
        </w:rPr>
        <w:t>后</w:t>
      </w:r>
      <w:r>
        <w:rPr>
          <w:spacing w:val="-3"/>
          <w:sz w:val="21"/>
        </w:rPr>
        <w:t>或者</w:t>
      </w:r>
      <w:r>
        <w:rPr>
          <w:sz w:val="21"/>
        </w:rPr>
        <w:t>意外</w:t>
      </w:r>
      <w:r>
        <w:rPr>
          <w:spacing w:val="-3"/>
          <w:sz w:val="21"/>
        </w:rPr>
        <w:t>伤</w:t>
      </w:r>
      <w:r>
        <w:rPr>
          <w:sz w:val="21"/>
        </w:rPr>
        <w:t>害</w:t>
      </w:r>
      <w:r>
        <w:rPr>
          <w:spacing w:val="-3"/>
          <w:sz w:val="21"/>
        </w:rPr>
        <w:t>发</w:t>
      </w:r>
      <w:r>
        <w:rPr>
          <w:sz w:val="21"/>
        </w:rPr>
        <w:t>生</w:t>
      </w:r>
      <w:r>
        <w:rPr>
          <w:spacing w:val="-39"/>
          <w:sz w:val="21"/>
        </w:rPr>
        <w:t> </w:t>
      </w:r>
      <w:r>
        <w:rPr>
          <w:sz w:val="21"/>
        </w:rPr>
        <w:t>180</w:t>
      </w:r>
      <w:r>
        <w:rPr>
          <w:spacing w:val="-42"/>
          <w:sz w:val="21"/>
        </w:rPr>
        <w:t> </w:t>
      </w:r>
      <w:r>
        <w:rPr>
          <w:sz w:val="21"/>
        </w:rPr>
        <w:t>天</w:t>
      </w:r>
      <w:r>
        <w:rPr>
          <w:spacing w:val="-3"/>
          <w:sz w:val="21"/>
        </w:rPr>
        <w:t>后，</w:t>
      </w:r>
      <w:r>
        <w:rPr>
          <w:sz w:val="21"/>
        </w:rPr>
        <w:t>每肢</w:t>
      </w:r>
      <w:r>
        <w:rPr>
          <w:spacing w:val="-3"/>
          <w:sz w:val="21"/>
        </w:rPr>
        <w:t>三</w:t>
      </w:r>
      <w:r>
        <w:rPr>
          <w:sz w:val="21"/>
        </w:rPr>
        <w:t>大</w:t>
      </w:r>
      <w:r>
        <w:rPr>
          <w:spacing w:val="-3"/>
          <w:sz w:val="21"/>
        </w:rPr>
        <w:t>关</w:t>
      </w:r>
      <w:r>
        <w:rPr>
          <w:sz w:val="21"/>
        </w:rPr>
        <w:t>节</w:t>
      </w:r>
      <w:r>
        <w:rPr>
          <w:spacing w:val="-3"/>
          <w:sz w:val="21"/>
        </w:rPr>
        <w:t>中</w:t>
      </w:r>
      <w:r>
        <w:rPr>
          <w:sz w:val="21"/>
        </w:rPr>
        <w:t>的</w:t>
      </w:r>
      <w:r>
        <w:rPr>
          <w:spacing w:val="-3"/>
          <w:sz w:val="21"/>
        </w:rPr>
        <w:t>两</w:t>
      </w:r>
      <w:r>
        <w:rPr>
          <w:sz w:val="21"/>
        </w:rPr>
        <w:t>大</w:t>
      </w:r>
      <w:r>
        <w:rPr>
          <w:spacing w:val="-3"/>
          <w:sz w:val="21"/>
        </w:rPr>
        <w:t>关</w:t>
      </w:r>
      <w:r>
        <w:rPr>
          <w:sz w:val="21"/>
        </w:rPr>
        <w:t>节仍然完</w:t>
      </w:r>
      <w:r>
        <w:rPr>
          <w:spacing w:val="-3"/>
          <w:sz w:val="21"/>
        </w:rPr>
        <w:t>全</w:t>
      </w:r>
      <w:r>
        <w:rPr>
          <w:sz w:val="21"/>
        </w:rPr>
        <w:t>僵</w:t>
      </w:r>
      <w:r>
        <w:rPr>
          <w:spacing w:val="-3"/>
          <w:sz w:val="21"/>
        </w:rPr>
        <w:t>硬</w:t>
      </w:r>
      <w:r>
        <w:rPr>
          <w:sz w:val="21"/>
        </w:rPr>
        <w:t>，</w:t>
      </w:r>
      <w:r>
        <w:rPr>
          <w:spacing w:val="-3"/>
          <w:sz w:val="21"/>
        </w:rPr>
        <w:t>或</w:t>
      </w:r>
      <w:r>
        <w:rPr>
          <w:sz w:val="21"/>
        </w:rPr>
        <w:t>者</w:t>
      </w:r>
      <w:r>
        <w:rPr>
          <w:spacing w:val="-3"/>
          <w:sz w:val="21"/>
        </w:rPr>
        <w:t>不</w:t>
      </w:r>
      <w:r>
        <w:rPr>
          <w:sz w:val="21"/>
        </w:rPr>
        <w:t>能</w:t>
      </w:r>
      <w:r>
        <w:rPr>
          <w:spacing w:val="-3"/>
          <w:sz w:val="21"/>
        </w:rPr>
        <w:t>随</w:t>
      </w:r>
      <w:r>
        <w:rPr>
          <w:sz w:val="21"/>
        </w:rPr>
        <w:t>意识</w:t>
      </w:r>
      <w:r>
        <w:rPr>
          <w:spacing w:val="-3"/>
          <w:sz w:val="21"/>
        </w:rPr>
        <w:t>活</w:t>
      </w:r>
      <w:r>
        <w:rPr>
          <w:sz w:val="21"/>
        </w:rPr>
        <w:t>动。</w:t>
      </w:r>
    </w:p>
    <w:p>
      <w:pPr>
        <w:pStyle w:val="BodyText"/>
        <w:spacing w:before="0"/>
        <w:rPr>
          <w:sz w:val="17"/>
        </w:rPr>
      </w:pPr>
    </w:p>
    <w:p>
      <w:pPr>
        <w:spacing w:after="0"/>
        <w:rPr>
          <w:sz w:val="17"/>
        </w:rPr>
        <w:sectPr>
          <w:type w:val="continuous"/>
          <w:pgSz w:w="11910" w:h="16840"/>
          <w:pgMar w:top="1120" w:bottom="280" w:left="1020" w:right="940"/>
        </w:sectPr>
      </w:pPr>
    </w:p>
    <w:p>
      <w:pPr>
        <w:pStyle w:val="Heading2"/>
        <w:numPr>
          <w:ilvl w:val="1"/>
          <w:numId w:val="7"/>
        </w:numPr>
        <w:tabs>
          <w:tab w:pos="969" w:val="left" w:leader="none"/>
          <w:tab w:pos="971" w:val="left" w:leader="none"/>
        </w:tabs>
        <w:spacing w:line="273" w:lineRule="auto" w:before="36" w:after="0"/>
        <w:ind w:left="970" w:right="0" w:hanging="858"/>
        <w:jc w:val="left"/>
      </w:pPr>
      <w:r>
        <w:rPr/>
        <w:t>胆道重建手术</w:t>
      </w:r>
    </w:p>
    <w:p>
      <w:pPr>
        <w:pStyle w:val="BodyText"/>
        <w:spacing w:line="273" w:lineRule="auto"/>
        <w:ind w:left="112" w:right="223"/>
      </w:pPr>
      <w:r>
        <w:rPr/>
        <w:br w:type="column"/>
      </w:r>
      <w:r>
        <w:rPr/>
        <w:t>因胆道创伤导致接受涉及胆总管小肠吻合术的胆道重建手术。手术必须由专科医生认为是医疗所需的情况下进</w:t>
      </w:r>
      <w:r>
        <w:rPr>
          <w:rFonts w:ascii="Arial" w:eastAsia="Arial"/>
          <w:w w:val="115"/>
        </w:rPr>
        <w:t>行</w:t>
      </w:r>
      <w:r>
        <w:rPr/>
        <w:t>。胆道闭锁</w:t>
      </w:r>
      <w:r>
        <w:rPr>
          <w:rFonts w:ascii="Arial" w:eastAsia="Arial"/>
          <w:w w:val="115"/>
        </w:rPr>
        <w:t>不</w:t>
      </w:r>
      <w:r>
        <w:rPr/>
        <w:t>在保障范围内。</w:t>
      </w:r>
    </w:p>
    <w:p>
      <w:pPr>
        <w:spacing w:after="0" w:line="273" w:lineRule="auto"/>
        <w:sectPr>
          <w:type w:val="continuous"/>
          <w:pgSz w:w="11910" w:h="16840"/>
          <w:pgMar w:top="1120" w:bottom="280" w:left="1020" w:right="940"/>
          <w:cols w:num="2" w:equalWidth="0">
            <w:col w:w="2027" w:space="196"/>
            <w:col w:w="7727"/>
          </w:cols>
        </w:sectPr>
      </w:pPr>
    </w:p>
    <w:p>
      <w:pPr>
        <w:pStyle w:val="BodyText"/>
        <w:spacing w:before="6"/>
        <w:rPr>
          <w:sz w:val="15"/>
        </w:rPr>
      </w:pPr>
    </w:p>
    <w:p>
      <w:pPr>
        <w:spacing w:after="0"/>
        <w:rPr>
          <w:sz w:val="15"/>
        </w:rPr>
        <w:sectPr>
          <w:type w:val="continuous"/>
          <w:pgSz w:w="11910" w:h="16840"/>
          <w:pgMar w:top="1120" w:bottom="280" w:left="1020" w:right="940"/>
        </w:sectPr>
      </w:pPr>
    </w:p>
    <w:p>
      <w:pPr>
        <w:pStyle w:val="Heading2"/>
        <w:numPr>
          <w:ilvl w:val="1"/>
          <w:numId w:val="7"/>
        </w:numPr>
        <w:tabs>
          <w:tab w:pos="969" w:val="left" w:leader="none"/>
          <w:tab w:pos="971" w:val="left" w:leader="none"/>
        </w:tabs>
        <w:spacing w:line="271" w:lineRule="auto" w:before="36" w:after="0"/>
        <w:ind w:left="970" w:right="0" w:hanging="858"/>
        <w:jc w:val="left"/>
      </w:pPr>
      <w:r>
        <w:rPr/>
        <w:t>视力严重受损</w:t>
      </w: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ListParagraph"/>
        <w:numPr>
          <w:ilvl w:val="1"/>
          <w:numId w:val="7"/>
        </w:numPr>
        <w:tabs>
          <w:tab w:pos="969" w:val="left" w:leader="none"/>
          <w:tab w:pos="971" w:val="left" w:leader="none"/>
        </w:tabs>
        <w:spacing w:line="273" w:lineRule="auto" w:before="169" w:after="0"/>
        <w:ind w:left="970" w:right="0" w:hanging="858"/>
        <w:jc w:val="left"/>
        <w:rPr>
          <w:b/>
          <w:sz w:val="21"/>
        </w:rPr>
      </w:pPr>
      <w:r>
        <w:rPr>
          <w:b/>
          <w:sz w:val="21"/>
        </w:rPr>
        <w:t>单眼视力丧失</w:t>
      </w:r>
    </w:p>
    <w:p>
      <w:pPr>
        <w:pStyle w:val="BodyText"/>
        <w:spacing w:line="271" w:lineRule="auto"/>
        <w:ind w:left="112" w:right="220"/>
      </w:pPr>
      <w:r>
        <w:rPr/>
        <w:br w:type="column"/>
      </w:r>
      <w:r>
        <w:rPr>
          <w:spacing w:val="-10"/>
        </w:rPr>
        <w:t>指因疾病或者意外伤害导致双眼视力永久不可逆性丧失，虽然未达到重大疾病“双</w:t>
      </w:r>
      <w:r>
        <w:rPr>
          <w:spacing w:val="-5"/>
        </w:rPr>
        <w:t>目失明”的给付标准，但满足下列条件之一：</w:t>
      </w:r>
    </w:p>
    <w:p>
      <w:pPr>
        <w:pStyle w:val="ListParagraph"/>
        <w:numPr>
          <w:ilvl w:val="0"/>
          <w:numId w:val="43"/>
        </w:numPr>
        <w:tabs>
          <w:tab w:pos="834" w:val="left" w:leader="none"/>
        </w:tabs>
        <w:spacing w:line="273" w:lineRule="auto" w:before="89" w:after="0"/>
        <w:ind w:left="833" w:right="219" w:hanging="721"/>
        <w:jc w:val="left"/>
        <w:rPr>
          <w:sz w:val="21"/>
        </w:rPr>
      </w:pPr>
      <w:r>
        <w:rPr>
          <w:spacing w:val="-5"/>
          <w:sz w:val="21"/>
        </w:rPr>
        <w:t>双眼中较好眼矫正视力低于 </w:t>
      </w:r>
      <w:r>
        <w:rPr>
          <w:sz w:val="21"/>
        </w:rPr>
        <w:t>0.1（</w:t>
      </w:r>
      <w:r>
        <w:rPr>
          <w:spacing w:val="-3"/>
          <w:sz w:val="21"/>
        </w:rPr>
        <w:t>采用国际标准视力表，如果使用其他视</w:t>
      </w:r>
      <w:r>
        <w:rPr>
          <w:spacing w:val="-3"/>
          <w:w w:val="100"/>
          <w:sz w:val="21"/>
        </w:rPr>
        <w:t>力表应进行换算</w:t>
      </w:r>
      <w:r>
        <w:rPr>
          <w:spacing w:val="-106"/>
          <w:w w:val="100"/>
          <w:sz w:val="21"/>
        </w:rPr>
        <w:t>）</w:t>
      </w:r>
      <w:r>
        <w:rPr>
          <w:w w:val="100"/>
          <w:sz w:val="21"/>
        </w:rPr>
        <w:t>；</w:t>
      </w:r>
    </w:p>
    <w:p>
      <w:pPr>
        <w:pStyle w:val="ListParagraph"/>
        <w:numPr>
          <w:ilvl w:val="0"/>
          <w:numId w:val="43"/>
        </w:numPr>
        <w:tabs>
          <w:tab w:pos="834" w:val="left" w:leader="none"/>
        </w:tabs>
        <w:spacing w:line="240" w:lineRule="auto" w:before="87" w:after="0"/>
        <w:ind w:left="833" w:right="0" w:hanging="721"/>
        <w:jc w:val="left"/>
        <w:rPr>
          <w:sz w:val="21"/>
        </w:rPr>
      </w:pPr>
      <w:r>
        <w:rPr>
          <w:spacing w:val="-7"/>
          <w:sz w:val="21"/>
        </w:rPr>
        <w:t>双眼中较好眼视野半径小于 </w:t>
      </w:r>
      <w:r>
        <w:rPr>
          <w:sz w:val="21"/>
        </w:rPr>
        <w:t>20</w:t>
      </w:r>
      <w:r>
        <w:rPr>
          <w:spacing w:val="2"/>
          <w:sz w:val="21"/>
        </w:rPr>
        <w:t> 度。</w:t>
      </w:r>
    </w:p>
    <w:p>
      <w:pPr>
        <w:pStyle w:val="BodyText"/>
        <w:spacing w:before="114"/>
        <w:ind w:left="112"/>
        <w:rPr>
          <w:rFonts w:ascii="黑体" w:eastAsia="黑体" w:hint="eastAsia"/>
        </w:rPr>
      </w:pPr>
      <w:r>
        <w:rPr>
          <w:rFonts w:ascii="黑体" w:eastAsia="黑体" w:hint="eastAsia"/>
        </w:rPr>
        <w:t>被保险人在 3 周岁之前因疾病导致视力严重受损不在保障范围内。</w:t>
      </w:r>
    </w:p>
    <w:p>
      <w:pPr>
        <w:pStyle w:val="BodyText"/>
        <w:spacing w:before="9"/>
        <w:rPr>
          <w:rFonts w:ascii="黑体"/>
          <w:sz w:val="15"/>
        </w:rPr>
      </w:pPr>
    </w:p>
    <w:p>
      <w:pPr>
        <w:pStyle w:val="BodyText"/>
        <w:spacing w:line="273" w:lineRule="auto" w:before="0"/>
        <w:ind w:left="112" w:right="220"/>
      </w:pPr>
      <w:r>
        <w:rPr>
          <w:spacing w:val="-10"/>
        </w:rPr>
        <w:t>指因疾病或者意外伤害导致单眼视力永久不可逆性丧失，虽然未达到重大疾病“双</w:t>
      </w:r>
      <w:r>
        <w:rPr>
          <w:spacing w:val="-5"/>
        </w:rPr>
        <w:t>目失明”的标准，但患眼须满足下列至少一项条件：</w:t>
      </w:r>
    </w:p>
    <w:p>
      <w:pPr>
        <w:pStyle w:val="ListParagraph"/>
        <w:numPr>
          <w:ilvl w:val="0"/>
          <w:numId w:val="44"/>
        </w:numPr>
        <w:tabs>
          <w:tab w:pos="834" w:val="left" w:leader="none"/>
        </w:tabs>
        <w:spacing w:line="240" w:lineRule="auto" w:before="87" w:after="0"/>
        <w:ind w:left="833" w:right="0" w:hanging="721"/>
        <w:jc w:val="left"/>
        <w:rPr>
          <w:sz w:val="21"/>
        </w:rPr>
      </w:pPr>
      <w:r>
        <w:rPr>
          <w:spacing w:val="-3"/>
          <w:sz w:val="21"/>
        </w:rPr>
        <w:t>眼球缺失或者摘除；</w:t>
      </w:r>
    </w:p>
    <w:p>
      <w:pPr>
        <w:pStyle w:val="ListParagraph"/>
        <w:numPr>
          <w:ilvl w:val="0"/>
          <w:numId w:val="44"/>
        </w:numPr>
        <w:tabs>
          <w:tab w:pos="834" w:val="left" w:leader="none"/>
        </w:tabs>
        <w:spacing w:line="271" w:lineRule="auto" w:before="116" w:after="0"/>
        <w:ind w:left="833" w:right="224" w:hanging="721"/>
        <w:jc w:val="left"/>
        <w:rPr>
          <w:sz w:val="21"/>
        </w:rPr>
      </w:pPr>
      <w:r>
        <w:rPr>
          <w:spacing w:val="5"/>
          <w:sz w:val="21"/>
        </w:rPr>
        <w:t>矫正视力低于 </w:t>
      </w:r>
      <w:r>
        <w:rPr>
          <w:sz w:val="21"/>
        </w:rPr>
        <w:t>0.02（采用国际标准视力表，如果使用其它视力表应进行</w:t>
      </w:r>
      <w:r>
        <w:rPr>
          <w:w w:val="100"/>
          <w:sz w:val="21"/>
        </w:rPr>
        <w:t>换算</w:t>
      </w:r>
      <w:r>
        <w:rPr>
          <w:spacing w:val="-108"/>
          <w:w w:val="100"/>
          <w:sz w:val="21"/>
        </w:rPr>
        <w:t>）</w:t>
      </w:r>
      <w:r>
        <w:rPr>
          <w:w w:val="100"/>
          <w:sz w:val="21"/>
        </w:rPr>
        <w:t>；</w:t>
      </w:r>
    </w:p>
    <w:p>
      <w:pPr>
        <w:pStyle w:val="ListParagraph"/>
        <w:numPr>
          <w:ilvl w:val="0"/>
          <w:numId w:val="44"/>
        </w:numPr>
        <w:tabs>
          <w:tab w:pos="834" w:val="left" w:leader="none"/>
        </w:tabs>
        <w:spacing w:line="240" w:lineRule="auto" w:before="89" w:after="0"/>
        <w:ind w:left="833" w:right="0" w:hanging="721"/>
        <w:jc w:val="left"/>
        <w:rPr>
          <w:sz w:val="21"/>
        </w:rPr>
      </w:pPr>
      <w:r>
        <w:rPr>
          <w:spacing w:val="-9"/>
          <w:sz w:val="21"/>
        </w:rPr>
        <w:t>视野半径小于 </w:t>
      </w:r>
      <w:r>
        <w:rPr>
          <w:sz w:val="21"/>
        </w:rPr>
        <w:t>5</w:t>
      </w:r>
      <w:r>
        <w:rPr>
          <w:spacing w:val="-1"/>
          <w:sz w:val="21"/>
        </w:rPr>
        <w:t> 度。</w:t>
      </w:r>
    </w:p>
    <w:p>
      <w:pPr>
        <w:pStyle w:val="BodyText"/>
        <w:spacing w:before="116"/>
        <w:ind w:left="112"/>
        <w:rPr>
          <w:rFonts w:ascii="黑体" w:eastAsia="黑体" w:hint="eastAsia"/>
        </w:rPr>
      </w:pPr>
      <w:r>
        <w:rPr>
          <w:rFonts w:ascii="黑体" w:eastAsia="黑体" w:hint="eastAsia"/>
        </w:rPr>
        <w:t>被保险人在 3 周岁之前因疾病导致单眼视力丧失不在保障范围内。</w:t>
      </w:r>
    </w:p>
    <w:p>
      <w:pPr>
        <w:spacing w:after="0"/>
        <w:rPr>
          <w:rFonts w:ascii="黑体" w:eastAsia="黑体" w:hint="eastAsia"/>
        </w:rPr>
        <w:sectPr>
          <w:type w:val="continuous"/>
          <w:pgSz w:w="11910" w:h="16840"/>
          <w:pgMar w:top="1120" w:bottom="280" w:left="1020" w:right="940"/>
          <w:cols w:num="2" w:equalWidth="0">
            <w:col w:w="2027" w:space="196"/>
            <w:col w:w="7727"/>
          </w:cols>
        </w:sectPr>
      </w:pPr>
    </w:p>
    <w:p>
      <w:pPr>
        <w:pStyle w:val="BodyText"/>
        <w:spacing w:before="12"/>
        <w:rPr>
          <w:rFonts w:ascii="黑体"/>
          <w:sz w:val="18"/>
        </w:rPr>
      </w:pPr>
    </w:p>
    <w:p>
      <w:pPr>
        <w:spacing w:after="0"/>
        <w:rPr>
          <w:rFonts w:ascii="黑体"/>
          <w:sz w:val="18"/>
        </w:rPr>
        <w:sectPr>
          <w:type w:val="continuous"/>
          <w:pgSz w:w="11910" w:h="16840"/>
          <w:pgMar w:top="1120" w:bottom="280" w:left="1020" w:right="940"/>
        </w:sectPr>
      </w:pPr>
    </w:p>
    <w:p>
      <w:pPr>
        <w:pStyle w:val="Heading2"/>
        <w:numPr>
          <w:ilvl w:val="1"/>
          <w:numId w:val="7"/>
        </w:numPr>
        <w:tabs>
          <w:tab w:pos="969" w:val="left" w:leader="none"/>
          <w:tab w:pos="971" w:val="left" w:leader="none"/>
        </w:tabs>
        <w:spacing w:line="273" w:lineRule="auto" w:before="36" w:after="0"/>
        <w:ind w:left="970" w:right="0" w:hanging="858"/>
        <w:jc w:val="left"/>
      </w:pPr>
      <w:r>
        <w:rPr/>
        <w:t>运动神经元病</w:t>
      </w:r>
    </w:p>
    <w:p>
      <w:pPr>
        <w:pStyle w:val="BodyText"/>
        <w:spacing w:line="273" w:lineRule="auto"/>
        <w:ind w:left="112" w:right="117"/>
        <w:jc w:val="both"/>
      </w:pPr>
      <w:r>
        <w:rPr/>
        <w:br w:type="column"/>
      </w:r>
      <w:r>
        <w:rPr>
          <w:spacing w:val="-3"/>
        </w:rPr>
        <w:t>指一组中枢神经系统运动神经元的进行性变性疾病，包括进行性脊肌萎缩症、进行性延髓麻痹症、原发性侧索硬化症、肌萎缩性侧索硬化症。须满足自主生活能</w:t>
      </w:r>
      <w:r>
        <w:rPr>
          <w:spacing w:val="-10"/>
        </w:rPr>
        <w:t>力部分丧失，无法独立完成六项基本日常生活活动中的两项或者两项以上的条件。</w:t>
      </w:r>
    </w:p>
    <w:p>
      <w:pPr>
        <w:spacing w:after="0" w:line="273" w:lineRule="auto"/>
        <w:jc w:val="both"/>
        <w:sectPr>
          <w:type w:val="continuous"/>
          <w:pgSz w:w="11910" w:h="16840"/>
          <w:pgMar w:top="1120" w:bottom="280" w:left="1020" w:right="940"/>
          <w:cols w:num="2" w:equalWidth="0">
            <w:col w:w="2027" w:space="196"/>
            <w:col w:w="7727"/>
          </w:cols>
        </w:sectPr>
      </w:pPr>
    </w:p>
    <w:p>
      <w:pPr>
        <w:pStyle w:val="Heading2"/>
        <w:numPr>
          <w:ilvl w:val="1"/>
          <w:numId w:val="7"/>
        </w:numPr>
        <w:tabs>
          <w:tab w:pos="969" w:val="left" w:leader="none"/>
          <w:tab w:pos="971" w:val="left" w:leader="none"/>
        </w:tabs>
        <w:spacing w:line="240" w:lineRule="auto" w:before="101" w:after="0"/>
        <w:ind w:left="970" w:right="0" w:hanging="858"/>
        <w:jc w:val="left"/>
      </w:pPr>
      <w:r>
        <w:rPr/>
        <w:t>轻微脑中风</w:t>
      </w:r>
    </w:p>
    <w:p>
      <w:pPr>
        <w:spacing w:before="37"/>
        <w:ind w:left="970" w:right="0" w:firstLine="0"/>
        <w:jc w:val="left"/>
        <w:rPr>
          <w:b/>
          <w:sz w:val="21"/>
        </w:rPr>
      </w:pPr>
      <w:r>
        <w:rPr>
          <w:b/>
          <w:sz w:val="21"/>
        </w:rPr>
        <w:t>后遗症</w:t>
      </w:r>
    </w:p>
    <w:p>
      <w:pPr>
        <w:pStyle w:val="BodyText"/>
        <w:spacing w:line="273" w:lineRule="auto" w:before="22"/>
        <w:ind w:left="112" w:right="224"/>
        <w:jc w:val="both"/>
      </w:pPr>
      <w:r>
        <w:rPr/>
        <w:br w:type="column"/>
      </w:r>
      <w:r>
        <w:rPr>
          <w:spacing w:val="-3"/>
        </w:rPr>
        <w:t>指被保险人实际发生了脑血管的突发病变并出现神经系统功能障碍表现，头颅断</w:t>
      </w:r>
      <w:r>
        <w:rPr>
          <w:spacing w:val="-3"/>
          <w:w w:val="100"/>
        </w:rPr>
        <w:t>层扫描</w:t>
      </w:r>
      <w:r>
        <w:rPr>
          <w:w w:val="100"/>
        </w:rPr>
        <w:t>（C</w:t>
      </w:r>
      <w:r>
        <w:rPr>
          <w:spacing w:val="-3"/>
          <w:w w:val="100"/>
        </w:rPr>
        <w:t>T</w:t>
      </w:r>
      <w:r>
        <w:rPr>
          <w:spacing w:val="-106"/>
          <w:w w:val="100"/>
        </w:rPr>
        <w:t>）</w:t>
      </w:r>
      <w:r>
        <w:rPr>
          <w:spacing w:val="-3"/>
          <w:w w:val="100"/>
        </w:rPr>
        <w:t>、核磁共振检查</w:t>
      </w:r>
      <w:r>
        <w:rPr>
          <w:spacing w:val="-1"/>
          <w:w w:val="100"/>
        </w:rPr>
        <w:t>（</w:t>
      </w:r>
      <w:r>
        <w:rPr>
          <w:w w:val="100"/>
        </w:rPr>
        <w:t>M</w:t>
      </w:r>
      <w:r>
        <w:rPr>
          <w:spacing w:val="-3"/>
          <w:w w:val="100"/>
        </w:rPr>
        <w:t>R</w:t>
      </w:r>
      <w:r>
        <w:rPr>
          <w:spacing w:val="-1"/>
          <w:w w:val="100"/>
        </w:rPr>
        <w:t>I</w:t>
      </w:r>
      <w:r>
        <w:rPr>
          <w:spacing w:val="-3"/>
          <w:w w:val="100"/>
        </w:rPr>
        <w:t>）等影像学检查证实存在对应病灶，确诊为脑</w:t>
      </w:r>
      <w:r>
        <w:rPr>
          <w:spacing w:val="-9"/>
        </w:rPr>
        <w:t>出血、脑栓塞或者脑梗塞，在确诊</w:t>
      </w:r>
      <w:r>
        <w:rPr/>
        <w:t>180</w:t>
      </w:r>
      <w:r>
        <w:rPr>
          <w:spacing w:val="-5"/>
        </w:rPr>
        <w:t>天后遗留神经系统功能障碍。后遗的神经系</w:t>
      </w:r>
      <w:r>
        <w:rPr>
          <w:spacing w:val="-4"/>
        </w:rPr>
        <w:t>统功能障碍程度虽未达到重大疾病“脑中风后遗症”的给付标准，但遗留的神经</w:t>
      </w:r>
      <w:r>
        <w:rPr>
          <w:spacing w:val="-3"/>
        </w:rPr>
        <w:t>系统功能障碍须满足下列一种或者一种以上障碍：</w:t>
      </w:r>
    </w:p>
    <w:p>
      <w:pPr>
        <w:pStyle w:val="ListParagraph"/>
        <w:numPr>
          <w:ilvl w:val="0"/>
          <w:numId w:val="45"/>
        </w:numPr>
        <w:tabs>
          <w:tab w:pos="834" w:val="left" w:leader="none"/>
        </w:tabs>
        <w:spacing w:line="240" w:lineRule="auto" w:before="87" w:after="0"/>
        <w:ind w:left="833" w:right="0" w:hanging="721"/>
        <w:jc w:val="left"/>
        <w:rPr>
          <w:sz w:val="21"/>
        </w:rPr>
      </w:pPr>
      <w:r>
        <w:rPr>
          <w:spacing w:val="-7"/>
          <w:sz w:val="21"/>
        </w:rPr>
        <w:t>一肢或者一肢以上肢体机能部分丧失，其肢体肌力为Ⅲ级,或者小于Ⅲ级；</w:t>
      </w:r>
    </w:p>
    <w:p>
      <w:pPr>
        <w:pStyle w:val="ListParagraph"/>
        <w:numPr>
          <w:ilvl w:val="0"/>
          <w:numId w:val="45"/>
        </w:numPr>
        <w:tabs>
          <w:tab w:pos="834" w:val="left" w:leader="none"/>
        </w:tabs>
        <w:spacing w:line="271" w:lineRule="auto" w:before="116" w:after="0"/>
        <w:ind w:left="833" w:right="222" w:hanging="721"/>
        <w:jc w:val="left"/>
        <w:rPr>
          <w:sz w:val="21"/>
        </w:rPr>
      </w:pPr>
      <w:r>
        <w:rPr>
          <w:spacing w:val="-9"/>
          <w:sz w:val="21"/>
        </w:rPr>
        <w:t>自主生活能力部分丧失，无法独立完成六项基本日常生活活动中的两项或</w:t>
      </w:r>
      <w:r>
        <w:rPr>
          <w:spacing w:val="-5"/>
          <w:sz w:val="21"/>
        </w:rPr>
        <w:t>者两项以上。</w:t>
      </w:r>
    </w:p>
    <w:p>
      <w:pPr>
        <w:spacing w:after="0" w:line="271" w:lineRule="auto"/>
        <w:jc w:val="left"/>
        <w:rPr>
          <w:sz w:val="21"/>
        </w:rPr>
        <w:sectPr>
          <w:pgSz w:w="11910" w:h="16840"/>
          <w:pgMar w:top="1080" w:bottom="280" w:left="1020" w:right="940"/>
          <w:cols w:num="2" w:equalWidth="0">
            <w:col w:w="2027" w:space="196"/>
            <w:col w:w="7727"/>
          </w:cols>
        </w:sectPr>
      </w:pPr>
    </w:p>
    <w:p>
      <w:pPr>
        <w:pStyle w:val="BodyText"/>
        <w:spacing w:before="0"/>
        <w:rPr>
          <w:sz w:val="17"/>
        </w:rPr>
      </w:pPr>
    </w:p>
    <w:p>
      <w:pPr>
        <w:spacing w:after="0"/>
        <w:rPr>
          <w:sz w:val="17"/>
        </w:rPr>
        <w:sectPr>
          <w:type w:val="continuous"/>
          <w:pgSz w:w="11910" w:h="16840"/>
          <w:pgMar w:top="1120" w:bottom="280" w:left="1020" w:right="940"/>
        </w:sectPr>
      </w:pPr>
    </w:p>
    <w:p>
      <w:pPr>
        <w:pStyle w:val="Heading2"/>
        <w:numPr>
          <w:ilvl w:val="1"/>
          <w:numId w:val="7"/>
        </w:numPr>
        <w:tabs>
          <w:tab w:pos="969" w:val="left" w:leader="none"/>
          <w:tab w:pos="971" w:val="left" w:leader="none"/>
        </w:tabs>
        <w:spacing w:line="273" w:lineRule="auto" w:before="36" w:after="0"/>
        <w:ind w:left="970" w:right="0" w:hanging="858"/>
        <w:jc w:val="left"/>
      </w:pPr>
      <w:r>
        <w:rPr/>
        <w:t>轻度颅脑手术</w:t>
      </w:r>
    </w:p>
    <w:p>
      <w:pPr>
        <w:pStyle w:val="BodyText"/>
        <w:spacing w:line="273" w:lineRule="auto"/>
        <w:ind w:left="112" w:right="222"/>
        <w:rPr>
          <w:rFonts w:ascii="黑体" w:eastAsia="黑体" w:hint="eastAsia"/>
        </w:rPr>
      </w:pPr>
      <w:r>
        <w:rPr/>
        <w:br w:type="column"/>
      </w:r>
      <w:r>
        <w:rPr/>
        <w:t>因疾病被保险人确已实施全麻下的颅骨钻孔手术或者经鼻蝶窦入颅手术。</w:t>
      </w:r>
      <w:r>
        <w:rPr>
          <w:rFonts w:ascii="黑体" w:eastAsia="黑体" w:hint="eastAsia"/>
        </w:rPr>
        <w:t>因外伤而实施的脑外科手术不在保障范围内。</w:t>
      </w:r>
    </w:p>
    <w:p>
      <w:pPr>
        <w:spacing w:after="0" w:line="273" w:lineRule="auto"/>
        <w:rPr>
          <w:rFonts w:ascii="黑体" w:eastAsia="黑体" w:hint="eastAsia"/>
        </w:rPr>
        <w:sectPr>
          <w:type w:val="continuous"/>
          <w:pgSz w:w="11910" w:h="16840"/>
          <w:pgMar w:top="1120" w:bottom="280" w:left="1020" w:right="940"/>
          <w:cols w:num="2" w:equalWidth="0">
            <w:col w:w="2027" w:space="196"/>
            <w:col w:w="7727"/>
          </w:cols>
        </w:sectPr>
      </w:pPr>
    </w:p>
    <w:p>
      <w:pPr>
        <w:pStyle w:val="BodyText"/>
        <w:spacing w:before="11"/>
        <w:rPr>
          <w:rFonts w:ascii="黑体"/>
          <w:sz w:val="16"/>
        </w:rPr>
      </w:pPr>
    </w:p>
    <w:p>
      <w:pPr>
        <w:spacing w:after="0"/>
        <w:rPr>
          <w:rFonts w:ascii="黑体"/>
          <w:sz w:val="16"/>
        </w:rPr>
        <w:sectPr>
          <w:type w:val="continuous"/>
          <w:pgSz w:w="11910" w:h="16840"/>
          <w:pgMar w:top="1120" w:bottom="280" w:left="1020" w:right="940"/>
        </w:sectPr>
      </w:pPr>
    </w:p>
    <w:p>
      <w:pPr>
        <w:pStyle w:val="Heading2"/>
        <w:numPr>
          <w:ilvl w:val="1"/>
          <w:numId w:val="7"/>
        </w:numPr>
        <w:tabs>
          <w:tab w:pos="969" w:val="left" w:leader="none"/>
          <w:tab w:pos="971" w:val="left" w:leader="none"/>
        </w:tabs>
        <w:spacing w:line="240" w:lineRule="auto" w:before="36" w:after="0"/>
        <w:ind w:left="970" w:right="0" w:hanging="858"/>
        <w:jc w:val="left"/>
      </w:pPr>
      <w:r>
        <w:rPr/>
        <w:t>次级严重头</w:t>
      </w:r>
    </w:p>
    <w:p>
      <w:pPr>
        <w:spacing w:before="34"/>
        <w:ind w:left="970" w:right="0" w:firstLine="0"/>
        <w:jc w:val="left"/>
        <w:rPr>
          <w:b/>
          <w:sz w:val="21"/>
        </w:rPr>
      </w:pPr>
      <w:r>
        <w:rPr>
          <w:b/>
          <w:sz w:val="21"/>
        </w:rPr>
        <w:t>部外伤</w:t>
      </w:r>
    </w:p>
    <w:p>
      <w:pPr>
        <w:pStyle w:val="BodyText"/>
        <w:spacing w:line="271" w:lineRule="auto"/>
        <w:ind w:left="112" w:right="220"/>
        <w:jc w:val="both"/>
      </w:pPr>
      <w:r>
        <w:rPr/>
        <w:br w:type="column"/>
      </w:r>
      <w:r>
        <w:rPr>
          <w:spacing w:val="-13"/>
          <w:w w:val="100"/>
        </w:rPr>
        <w:t>指因头部遭受机械性外力伤害，引起脑重要部位损伤，并且由头颅断层扫描</w:t>
      </w:r>
      <w:r>
        <w:rPr>
          <w:spacing w:val="-3"/>
          <w:w w:val="100"/>
        </w:rPr>
        <w:t>（</w:t>
      </w:r>
      <w:r>
        <w:rPr>
          <w:w w:val="100"/>
        </w:rPr>
        <w:t>CT</w:t>
      </w:r>
      <w:r>
        <w:rPr>
          <w:spacing w:val="-106"/>
          <w:w w:val="100"/>
        </w:rPr>
        <w:t>）、</w:t>
      </w:r>
      <w:r>
        <w:rPr/>
        <w:t>核磁共振检查（MRI）</w:t>
      </w:r>
      <w:r>
        <w:rPr>
          <w:spacing w:val="-2"/>
        </w:rPr>
        <w:t>或者正电子发射断层扫描</w:t>
      </w:r>
      <w:r>
        <w:rPr/>
        <w:t>（PET）</w:t>
      </w:r>
      <w:r>
        <w:rPr>
          <w:spacing w:val="-1"/>
        </w:rPr>
        <w:t>等影像学检查证实。头部</w:t>
      </w:r>
      <w:r>
        <w:rPr>
          <w:spacing w:val="-3"/>
        </w:rPr>
        <w:t>外伤导致神经系统功能障碍，虽然未达到重大疾病“严重脑损伤”的给付标准， 但须满足下列条件之一：</w:t>
      </w:r>
    </w:p>
    <w:p>
      <w:pPr>
        <w:pStyle w:val="ListParagraph"/>
        <w:numPr>
          <w:ilvl w:val="0"/>
          <w:numId w:val="46"/>
        </w:numPr>
        <w:tabs>
          <w:tab w:pos="834" w:val="left" w:leader="none"/>
        </w:tabs>
        <w:spacing w:line="240" w:lineRule="auto" w:before="88" w:after="0"/>
        <w:ind w:left="833" w:right="0" w:hanging="721"/>
        <w:jc w:val="left"/>
        <w:rPr>
          <w:sz w:val="21"/>
        </w:rPr>
      </w:pPr>
      <w:r>
        <w:rPr>
          <w:spacing w:val="-3"/>
          <w:sz w:val="21"/>
        </w:rPr>
        <w:t>已接受全麻下颅骨切开颅内血肿清除术或者颅骨钻孔术；</w:t>
      </w:r>
    </w:p>
    <w:p>
      <w:pPr>
        <w:pStyle w:val="ListParagraph"/>
        <w:numPr>
          <w:ilvl w:val="0"/>
          <w:numId w:val="46"/>
        </w:numPr>
        <w:tabs>
          <w:tab w:pos="834" w:val="left" w:leader="none"/>
        </w:tabs>
        <w:spacing w:line="271" w:lineRule="auto" w:before="115" w:after="0"/>
        <w:ind w:left="833" w:right="224" w:hanging="721"/>
        <w:jc w:val="left"/>
        <w:rPr>
          <w:sz w:val="21"/>
        </w:rPr>
      </w:pPr>
      <w:r>
        <w:rPr>
          <w:spacing w:val="2"/>
          <w:sz w:val="21"/>
        </w:rPr>
        <w:t>在遭受外伤 </w:t>
      </w:r>
      <w:r>
        <w:rPr>
          <w:sz w:val="21"/>
        </w:rPr>
        <w:t>180 天后一肢或者一肢以上肢体机能部分丧失，其肢体肌力</w:t>
      </w:r>
      <w:r>
        <w:rPr>
          <w:spacing w:val="-3"/>
          <w:sz w:val="21"/>
        </w:rPr>
        <w:t>为Ⅲ级，或者小于Ⅲ级。</w:t>
      </w:r>
    </w:p>
    <w:p>
      <w:pPr>
        <w:spacing w:after="0" w:line="271" w:lineRule="auto"/>
        <w:jc w:val="left"/>
        <w:rPr>
          <w:sz w:val="21"/>
        </w:rPr>
        <w:sectPr>
          <w:type w:val="continuous"/>
          <w:pgSz w:w="11910" w:h="16840"/>
          <w:pgMar w:top="1120" w:bottom="280" w:left="1020" w:right="940"/>
          <w:cols w:num="2" w:equalWidth="0">
            <w:col w:w="2027" w:space="196"/>
            <w:col w:w="7727"/>
          </w:cols>
        </w:sectPr>
      </w:pPr>
    </w:p>
    <w:p>
      <w:pPr>
        <w:pStyle w:val="BodyText"/>
        <w:spacing w:before="0"/>
        <w:rPr>
          <w:sz w:val="17"/>
        </w:rPr>
      </w:pPr>
    </w:p>
    <w:p>
      <w:pPr>
        <w:spacing w:after="0"/>
        <w:rPr>
          <w:sz w:val="17"/>
        </w:rPr>
        <w:sectPr>
          <w:type w:val="continuous"/>
          <w:pgSz w:w="11910" w:h="16840"/>
          <w:pgMar w:top="1120" w:bottom="280" w:left="1020" w:right="940"/>
        </w:sectPr>
      </w:pPr>
    </w:p>
    <w:p>
      <w:pPr>
        <w:pStyle w:val="Heading2"/>
        <w:numPr>
          <w:ilvl w:val="1"/>
          <w:numId w:val="7"/>
        </w:numPr>
        <w:tabs>
          <w:tab w:pos="969" w:val="left" w:leader="none"/>
          <w:tab w:pos="971" w:val="left" w:leader="none"/>
        </w:tabs>
        <w:spacing w:line="271" w:lineRule="auto" w:before="36" w:after="0"/>
        <w:ind w:left="970" w:right="0" w:hanging="858"/>
        <w:jc w:val="left"/>
      </w:pPr>
      <w:r>
        <w:rPr/>
        <w:t>面部重建手术</w:t>
      </w:r>
    </w:p>
    <w:p>
      <w:pPr>
        <w:pStyle w:val="BodyText"/>
        <w:spacing w:line="256" w:lineRule="auto"/>
        <w:ind w:left="112" w:right="220"/>
        <w:jc w:val="both"/>
      </w:pPr>
      <w:r>
        <w:rPr/>
        <w:br w:type="column"/>
      </w:r>
      <w:r>
        <w:rPr/>
        <w:t>确实进</w:t>
      </w:r>
      <w:r>
        <w:rPr>
          <w:rFonts w:ascii="Arial" w:eastAsia="Arial"/>
          <w:w w:val="115"/>
        </w:rPr>
        <w:t>行</w:t>
      </w:r>
      <w:r>
        <w:rPr>
          <w:spacing w:val="-1"/>
        </w:rPr>
        <w:t>整形或者重建手术</w:t>
      </w:r>
      <w:r>
        <w:rPr/>
        <w:t>（</w:t>
      </w:r>
      <w:r>
        <w:rPr>
          <w:spacing w:val="-1"/>
        </w:rPr>
        <w:t>颈部以上的面部构造</w:t>
      </w:r>
      <w:r>
        <w:rPr>
          <w:rFonts w:ascii="Arial" w:eastAsia="Arial"/>
          <w:w w:val="115"/>
        </w:rPr>
        <w:t>不</w:t>
      </w:r>
      <w:r>
        <w:rPr>
          <w:spacing w:val="-1"/>
        </w:rPr>
        <w:t>完整、缺掉或者受损而对</w:t>
      </w:r>
      <w:r>
        <w:rPr>
          <w:spacing w:val="-143"/>
        </w:rPr>
        <w:t>其</w:t>
      </w:r>
      <w:r>
        <w:rPr>
          <w:spacing w:val="-2"/>
        </w:rPr>
        <w:t>形态及外观进</w:t>
      </w:r>
      <w:r>
        <w:rPr>
          <w:rFonts w:ascii="Arial" w:eastAsia="Arial"/>
          <w:spacing w:val="-3"/>
          <w:w w:val="115"/>
        </w:rPr>
        <w:t>行</w:t>
      </w:r>
      <w:r>
        <w:rPr>
          <w:spacing w:val="-3"/>
        </w:rPr>
        <w:t>修复或者重建</w:t>
      </w:r>
      <w:r>
        <w:rPr>
          <w:spacing w:val="-92"/>
        </w:rPr>
        <w:t>）</w:t>
      </w:r>
      <w:r>
        <w:rPr>
          <w:spacing w:val="-11"/>
        </w:rPr>
        <w:t>，同时必须由专科医生认为该面部毁容是需要接 受住院治疗，及其后接受该手术，而对该面部毁容所进</w:t>
      </w:r>
      <w:r>
        <w:rPr>
          <w:rFonts w:ascii="Arial" w:eastAsia="Arial"/>
          <w:w w:val="115"/>
        </w:rPr>
        <w:t>行</w:t>
      </w:r>
      <w:r>
        <w:rPr>
          <w:spacing w:val="-1"/>
        </w:rPr>
        <w:t>的治疗亦是医疗所需 </w:t>
      </w:r>
      <w:r>
        <w:rPr/>
        <w:t>。因纯粹整容原因、独</w:t>
      </w:r>
      <w:r>
        <w:rPr>
          <w:rFonts w:ascii="Arial" w:eastAsia="Arial"/>
          <w:w w:val="115"/>
        </w:rPr>
        <w:t>立</w:t>
      </w:r>
      <w:r>
        <w:rPr>
          <w:spacing w:val="-2"/>
        </w:rPr>
        <w:t>的牙齿修复、独</w:t>
      </w:r>
      <w:r>
        <w:rPr>
          <w:rFonts w:ascii="Arial" w:eastAsia="Arial"/>
          <w:w w:val="115"/>
        </w:rPr>
        <w:t>立</w:t>
      </w:r>
      <w:r>
        <w:rPr>
          <w:spacing w:val="-1"/>
        </w:rPr>
        <w:t>的鼻骨折断或者独</w:t>
      </w:r>
      <w:r>
        <w:rPr>
          <w:rFonts w:ascii="Arial" w:eastAsia="Arial"/>
          <w:w w:val="115"/>
        </w:rPr>
        <w:t>立</w:t>
      </w:r>
      <w:r>
        <w:rPr/>
        <w:t>的皮肤伤口所</w:t>
      </w:r>
      <w:r>
        <w:rPr>
          <w:spacing w:val="-1"/>
        </w:rPr>
        <w:t>进</w:t>
      </w:r>
      <w:r>
        <w:rPr>
          <w:rFonts w:ascii="Arial" w:eastAsia="Arial"/>
          <w:spacing w:val="-1"/>
          <w:w w:val="115"/>
        </w:rPr>
        <w:t>行</w:t>
      </w:r>
      <w:r>
        <w:rPr>
          <w:spacing w:val="-1"/>
        </w:rPr>
        <w:t>的手术均</w:t>
      </w:r>
      <w:r>
        <w:rPr>
          <w:rFonts w:ascii="Arial" w:eastAsia="Arial"/>
          <w:w w:val="115"/>
        </w:rPr>
        <w:t>不</w:t>
      </w:r>
      <w:r>
        <w:rPr>
          <w:spacing w:val="-3"/>
        </w:rPr>
        <w:t>受此保障。</w:t>
      </w:r>
    </w:p>
    <w:p>
      <w:pPr>
        <w:spacing w:after="0" w:line="256" w:lineRule="auto"/>
        <w:jc w:val="both"/>
        <w:sectPr>
          <w:type w:val="continuous"/>
          <w:pgSz w:w="11910" w:h="16840"/>
          <w:pgMar w:top="1120" w:bottom="280" w:left="1020" w:right="940"/>
          <w:cols w:num="2" w:equalWidth="0">
            <w:col w:w="2027" w:space="196"/>
            <w:col w:w="7727"/>
          </w:cols>
        </w:sectPr>
      </w:pPr>
    </w:p>
    <w:p>
      <w:pPr>
        <w:pStyle w:val="BodyText"/>
        <w:spacing w:before="9"/>
        <w:rPr>
          <w:sz w:val="16"/>
        </w:rPr>
      </w:pPr>
    </w:p>
    <w:p>
      <w:pPr>
        <w:spacing w:after="0"/>
        <w:rPr>
          <w:sz w:val="16"/>
        </w:rPr>
        <w:sectPr>
          <w:type w:val="continuous"/>
          <w:pgSz w:w="11910" w:h="16840"/>
          <w:pgMar w:top="1120" w:bottom="280" w:left="1020" w:right="940"/>
        </w:sectPr>
      </w:pPr>
    </w:p>
    <w:p>
      <w:pPr>
        <w:pStyle w:val="Heading2"/>
        <w:numPr>
          <w:ilvl w:val="1"/>
          <w:numId w:val="7"/>
        </w:numPr>
        <w:tabs>
          <w:tab w:pos="969" w:val="left" w:leader="none"/>
          <w:tab w:pos="971" w:val="left" w:leader="none"/>
        </w:tabs>
        <w:spacing w:line="240" w:lineRule="auto" w:before="37" w:after="0"/>
        <w:ind w:left="970" w:right="0" w:hanging="858"/>
        <w:jc w:val="left"/>
      </w:pPr>
      <w:r>
        <w:rPr/>
        <w:t>双侧睾丸切</w:t>
      </w:r>
    </w:p>
    <w:p>
      <w:pPr>
        <w:spacing w:before="37"/>
        <w:ind w:left="970" w:right="0" w:firstLine="0"/>
        <w:jc w:val="left"/>
        <w:rPr>
          <w:b/>
          <w:sz w:val="21"/>
        </w:rPr>
      </w:pPr>
      <w:r>
        <w:rPr>
          <w:b/>
          <w:sz w:val="21"/>
        </w:rPr>
        <w:t>除手术</w:t>
      </w:r>
    </w:p>
    <w:p>
      <w:pPr>
        <w:pStyle w:val="BodyText"/>
        <w:spacing w:line="273" w:lineRule="auto" w:before="37"/>
        <w:ind w:left="112" w:right="223"/>
      </w:pPr>
      <w:r>
        <w:rPr/>
        <w:br w:type="column"/>
      </w:r>
      <w:r>
        <w:rPr/>
        <w:t>因疾病或者意外伤害导致接受了双侧睾丸完全切除手术。部分睾丸切除不在保障范围。</w:t>
      </w:r>
    </w:p>
    <w:p>
      <w:pPr>
        <w:spacing w:after="0" w:line="273" w:lineRule="auto"/>
        <w:sectPr>
          <w:type w:val="continuous"/>
          <w:pgSz w:w="11910" w:h="16840"/>
          <w:pgMar w:top="1120" w:bottom="280" w:left="1020" w:right="940"/>
          <w:cols w:num="2" w:equalWidth="0">
            <w:col w:w="2027" w:space="196"/>
            <w:col w:w="7727"/>
          </w:cols>
        </w:sectPr>
      </w:pPr>
    </w:p>
    <w:p>
      <w:pPr>
        <w:pStyle w:val="BodyText"/>
        <w:spacing w:before="11"/>
        <w:rPr>
          <w:sz w:val="16"/>
        </w:rPr>
      </w:pPr>
    </w:p>
    <w:p>
      <w:pPr>
        <w:pStyle w:val="ListParagraph"/>
        <w:numPr>
          <w:ilvl w:val="1"/>
          <w:numId w:val="7"/>
        </w:numPr>
        <w:tabs>
          <w:tab w:pos="969" w:val="left" w:leader="none"/>
          <w:tab w:pos="971" w:val="left" w:leader="none"/>
          <w:tab w:pos="2335" w:val="left" w:leader="none"/>
        </w:tabs>
        <w:spacing w:line="271" w:lineRule="auto" w:before="37" w:after="0"/>
        <w:ind w:left="2335" w:right="222" w:hanging="2223"/>
        <w:jc w:val="left"/>
        <w:rPr>
          <w:rFonts w:ascii="黑体" w:eastAsia="黑体" w:hint="eastAsia"/>
          <w:sz w:val="21"/>
        </w:rPr>
      </w:pPr>
      <w:r>
        <w:rPr>
          <w:b/>
          <w:sz w:val="21"/>
        </w:rPr>
        <w:t>肾脏切除</w:t>
        <w:tab/>
      </w:r>
      <w:r>
        <w:rPr>
          <w:sz w:val="21"/>
        </w:rPr>
        <w:t>因疾病或者意外伤害导</w:t>
      </w:r>
      <w:r>
        <w:rPr>
          <w:spacing w:val="-3"/>
          <w:sz w:val="21"/>
        </w:rPr>
        <w:t>致</w:t>
      </w:r>
      <w:r>
        <w:rPr>
          <w:sz w:val="21"/>
        </w:rPr>
        <w:t>至少单侧肾切除。</w:t>
      </w:r>
      <w:r>
        <w:rPr>
          <w:rFonts w:ascii="黑体" w:eastAsia="黑体" w:hint="eastAsia"/>
          <w:sz w:val="21"/>
        </w:rPr>
        <w:t>因捐</w:t>
      </w:r>
      <w:r>
        <w:rPr>
          <w:rFonts w:ascii="黑体" w:eastAsia="黑体" w:hint="eastAsia"/>
          <w:spacing w:val="-3"/>
          <w:sz w:val="21"/>
        </w:rPr>
        <w:t>赠</w:t>
      </w:r>
      <w:r>
        <w:rPr>
          <w:rFonts w:ascii="黑体" w:eastAsia="黑体" w:hint="eastAsia"/>
          <w:sz w:val="21"/>
        </w:rPr>
        <w:t>肾脏而所需的肾脏切除</w:t>
      </w:r>
      <w:r>
        <w:rPr>
          <w:rFonts w:ascii="黑体" w:eastAsia="黑体" w:hint="eastAsia"/>
          <w:spacing w:val="-3"/>
          <w:sz w:val="21"/>
        </w:rPr>
        <w:t>不</w:t>
      </w:r>
      <w:r>
        <w:rPr>
          <w:rFonts w:ascii="黑体" w:eastAsia="黑体" w:hint="eastAsia"/>
          <w:sz w:val="21"/>
        </w:rPr>
        <w:t>在保 障范</w:t>
      </w:r>
      <w:r>
        <w:rPr>
          <w:rFonts w:ascii="黑体" w:eastAsia="黑体" w:hint="eastAsia"/>
          <w:spacing w:val="-3"/>
          <w:sz w:val="21"/>
        </w:rPr>
        <w:t>围</w:t>
      </w:r>
      <w:r>
        <w:rPr>
          <w:rFonts w:ascii="黑体" w:eastAsia="黑体" w:hint="eastAsia"/>
          <w:sz w:val="21"/>
        </w:rPr>
        <w:t>内。</w:t>
      </w:r>
    </w:p>
    <w:p>
      <w:pPr>
        <w:pStyle w:val="BodyText"/>
        <w:spacing w:before="0"/>
        <w:rPr>
          <w:rFonts w:ascii="黑体"/>
          <w:sz w:val="11"/>
        </w:rPr>
      </w:pPr>
    </w:p>
    <w:p>
      <w:pPr>
        <w:spacing w:after="0"/>
        <w:rPr>
          <w:rFonts w:ascii="黑体"/>
          <w:sz w:val="11"/>
        </w:rPr>
        <w:sectPr>
          <w:type w:val="continuous"/>
          <w:pgSz w:w="11910" w:h="16840"/>
          <w:pgMar w:top="1120" w:bottom="280" w:left="1020" w:right="940"/>
        </w:sectPr>
      </w:pPr>
    </w:p>
    <w:p>
      <w:pPr>
        <w:pStyle w:val="Heading2"/>
        <w:numPr>
          <w:ilvl w:val="1"/>
          <w:numId w:val="7"/>
        </w:numPr>
        <w:tabs>
          <w:tab w:pos="969" w:val="left" w:leader="none"/>
          <w:tab w:pos="971" w:val="left" w:leader="none"/>
        </w:tabs>
        <w:spacing w:line="271" w:lineRule="auto" w:before="115" w:after="0"/>
        <w:ind w:left="970" w:right="0" w:hanging="858"/>
        <w:jc w:val="left"/>
      </w:pPr>
      <w:r>
        <w:rPr/>
        <w:t>单个肢体缺失</w:t>
      </w:r>
    </w:p>
    <w:p>
      <w:pPr>
        <w:pStyle w:val="BodyText"/>
        <w:spacing w:line="273" w:lineRule="auto"/>
        <w:ind w:left="112" w:right="251"/>
      </w:pPr>
      <w:r>
        <w:rPr/>
        <w:br w:type="column"/>
      </w:r>
      <w:r>
        <w:rPr/>
        <w:t>指一个肢体自腕关节或者踝关节近端（靠近躯干端）以上完全性断离，但未达到重大疾病“多个肢体缺失”的标准。</w:t>
      </w:r>
    </w:p>
    <w:p>
      <w:pPr>
        <w:spacing w:after="0" w:line="273" w:lineRule="auto"/>
        <w:sectPr>
          <w:type w:val="continuous"/>
          <w:pgSz w:w="11910" w:h="16840"/>
          <w:pgMar w:top="1120" w:bottom="280" w:left="1020" w:right="940"/>
          <w:cols w:num="2" w:equalWidth="0">
            <w:col w:w="2027" w:space="196"/>
            <w:col w:w="7727"/>
          </w:cols>
        </w:sectPr>
      </w:pPr>
    </w:p>
    <w:p>
      <w:pPr>
        <w:pStyle w:val="BodyText"/>
        <w:spacing w:before="0"/>
        <w:rPr>
          <w:sz w:val="17"/>
        </w:rPr>
      </w:pPr>
    </w:p>
    <w:p>
      <w:pPr>
        <w:pStyle w:val="ListParagraph"/>
        <w:numPr>
          <w:ilvl w:val="1"/>
          <w:numId w:val="7"/>
        </w:numPr>
        <w:tabs>
          <w:tab w:pos="969" w:val="left" w:leader="none"/>
          <w:tab w:pos="971" w:val="left" w:leader="none"/>
          <w:tab w:pos="2335" w:val="left" w:leader="none"/>
        </w:tabs>
        <w:spacing w:line="240" w:lineRule="auto" w:before="36" w:after="0"/>
        <w:ind w:left="970" w:right="0" w:hanging="858"/>
        <w:jc w:val="left"/>
        <w:rPr>
          <w:sz w:val="21"/>
        </w:rPr>
      </w:pPr>
      <w:r>
        <w:rPr>
          <w:b/>
          <w:sz w:val="21"/>
        </w:rPr>
        <w:t>肝叶切除</w:t>
        <w:tab/>
      </w:r>
      <w:r>
        <w:rPr>
          <w:sz w:val="21"/>
        </w:rPr>
        <w:t>因疾</w:t>
      </w:r>
      <w:r>
        <w:rPr>
          <w:spacing w:val="-3"/>
          <w:sz w:val="21"/>
        </w:rPr>
        <w:t>病</w:t>
      </w:r>
      <w:r>
        <w:rPr>
          <w:sz w:val="21"/>
        </w:rPr>
        <w:t>或</w:t>
      </w:r>
      <w:r>
        <w:rPr>
          <w:spacing w:val="-3"/>
          <w:sz w:val="21"/>
        </w:rPr>
        <w:t>者</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至少</w:t>
      </w:r>
      <w:r>
        <w:rPr>
          <w:spacing w:val="-3"/>
          <w:sz w:val="21"/>
        </w:rPr>
        <w:t>一</w:t>
      </w:r>
      <w:r>
        <w:rPr>
          <w:sz w:val="21"/>
        </w:rPr>
        <w:t>整</w:t>
      </w:r>
      <w:r>
        <w:rPr>
          <w:spacing w:val="-3"/>
          <w:sz w:val="21"/>
        </w:rPr>
        <w:t>叶</w:t>
      </w:r>
      <w:r>
        <w:rPr>
          <w:sz w:val="21"/>
        </w:rPr>
        <w:t>肝</w:t>
      </w:r>
      <w:r>
        <w:rPr>
          <w:spacing w:val="-3"/>
          <w:sz w:val="21"/>
        </w:rPr>
        <w:t>脏</w:t>
      </w:r>
      <w:r>
        <w:rPr>
          <w:sz w:val="21"/>
        </w:rPr>
        <w:t>切</w:t>
      </w:r>
      <w:r>
        <w:rPr>
          <w:spacing w:val="-3"/>
          <w:sz w:val="21"/>
        </w:rPr>
        <w:t>除</w:t>
      </w:r>
      <w:r>
        <w:rPr>
          <w:sz w:val="21"/>
        </w:rPr>
        <w:t>。</w:t>
      </w:r>
    </w:p>
    <w:p>
      <w:pPr>
        <w:pStyle w:val="BodyText"/>
        <w:spacing w:line="271" w:lineRule="auto" w:before="116"/>
        <w:ind w:left="2335" w:right="223"/>
        <w:rPr>
          <w:rFonts w:ascii="黑体" w:eastAsia="黑体" w:hint="eastAsia"/>
        </w:rPr>
      </w:pPr>
      <w:r>
        <w:rPr>
          <w:rFonts w:ascii="黑体" w:eastAsia="黑体" w:hint="eastAsia"/>
        </w:rPr>
        <w:t>因酒精或者滥用药物引致的疾病或者紊乱及／或者因捐赠肝脏而所需的肝脏手术均不在保障范围内。</w:t>
      </w:r>
    </w:p>
    <w:p>
      <w:pPr>
        <w:pStyle w:val="BodyText"/>
        <w:spacing w:before="11"/>
        <w:rPr>
          <w:rFonts w:ascii="黑体"/>
          <w:sz w:val="19"/>
        </w:rPr>
      </w:pPr>
    </w:p>
    <w:p>
      <w:pPr>
        <w:pStyle w:val="ListParagraph"/>
        <w:numPr>
          <w:ilvl w:val="1"/>
          <w:numId w:val="7"/>
        </w:numPr>
        <w:tabs>
          <w:tab w:pos="971" w:val="left" w:leader="none"/>
        </w:tabs>
        <w:spacing w:line="273" w:lineRule="auto" w:before="0" w:after="0"/>
        <w:ind w:left="2335" w:right="222" w:hanging="2223"/>
        <w:jc w:val="both"/>
        <w:rPr>
          <w:rFonts w:ascii="黑体" w:eastAsia="黑体" w:hint="eastAsia"/>
          <w:sz w:val="21"/>
        </w:rPr>
      </w:pPr>
      <w:r>
        <w:rPr>
          <w:b/>
          <w:spacing w:val="2"/>
          <w:sz w:val="21"/>
        </w:rPr>
        <w:t>肺切除      </w:t>
      </w:r>
      <w:r>
        <w:rPr>
          <w:spacing w:val="-1"/>
          <w:sz w:val="21"/>
        </w:rPr>
        <w:t>因疾病或者意外伤害导致至少一个肺切除。</w:t>
      </w:r>
      <w:r>
        <w:rPr>
          <w:rFonts w:ascii="黑体" w:eastAsia="黑体" w:hint="eastAsia"/>
          <w:spacing w:val="-2"/>
          <w:sz w:val="21"/>
        </w:rPr>
        <w:t>因捐献肺而所需的肺切除不在保障范围内。</w:t>
      </w:r>
    </w:p>
    <w:p>
      <w:pPr>
        <w:pStyle w:val="BodyText"/>
        <w:spacing w:before="5"/>
        <w:rPr>
          <w:rFonts w:ascii="黑体"/>
          <w:sz w:val="19"/>
        </w:rPr>
      </w:pPr>
    </w:p>
    <w:p>
      <w:pPr>
        <w:pStyle w:val="ListParagraph"/>
        <w:numPr>
          <w:ilvl w:val="1"/>
          <w:numId w:val="7"/>
        </w:numPr>
        <w:tabs>
          <w:tab w:pos="971" w:val="left" w:leader="none"/>
        </w:tabs>
        <w:spacing w:line="273" w:lineRule="auto" w:before="0" w:after="0"/>
        <w:ind w:left="2335" w:right="220" w:hanging="2223"/>
        <w:jc w:val="both"/>
        <w:rPr>
          <w:sz w:val="21"/>
        </w:rPr>
      </w:pPr>
      <w:r>
        <w:rPr>
          <w:b/>
          <w:spacing w:val="1"/>
          <w:sz w:val="21"/>
        </w:rPr>
        <w:t>单耳失聪    </w:t>
      </w:r>
      <w:r>
        <w:rPr>
          <w:spacing w:val="-6"/>
          <w:sz w:val="21"/>
        </w:rPr>
        <w:t>指因疾病或者意外伤害导致单耳听力永久不可逆性丧失，在 </w:t>
      </w:r>
      <w:r>
        <w:rPr>
          <w:sz w:val="21"/>
        </w:rPr>
        <w:t>500</w:t>
      </w:r>
      <w:r>
        <w:rPr>
          <w:spacing w:val="-17"/>
          <w:sz w:val="21"/>
        </w:rPr>
        <w:t> 赫兹、</w:t>
      </w:r>
      <w:r>
        <w:rPr>
          <w:sz w:val="21"/>
        </w:rPr>
        <w:t>1000</w:t>
      </w:r>
      <w:r>
        <w:rPr>
          <w:spacing w:val="-18"/>
          <w:sz w:val="21"/>
        </w:rPr>
        <w:t> 赫兹</w:t>
      </w:r>
      <w:r>
        <w:rPr>
          <w:spacing w:val="-27"/>
          <w:sz w:val="21"/>
        </w:rPr>
        <w:t>和 </w:t>
      </w:r>
      <w:r>
        <w:rPr>
          <w:sz w:val="21"/>
        </w:rPr>
        <w:t>2000</w:t>
      </w:r>
      <w:r>
        <w:rPr>
          <w:spacing w:val="-10"/>
          <w:sz w:val="21"/>
        </w:rPr>
        <w:t> 赫兹语音频率下，平均听阈大于 </w:t>
      </w:r>
      <w:r>
        <w:rPr>
          <w:sz w:val="21"/>
        </w:rPr>
        <w:t>90</w:t>
      </w:r>
      <w:r>
        <w:rPr>
          <w:spacing w:val="-8"/>
          <w:sz w:val="21"/>
        </w:rPr>
        <w:t> 分贝，且经纯音听力测试、声导抗检</w:t>
      </w:r>
      <w:r>
        <w:rPr>
          <w:spacing w:val="-5"/>
          <w:sz w:val="21"/>
        </w:rPr>
        <w:t>测或者听觉诱发电位检测等证实。</w:t>
      </w:r>
    </w:p>
    <w:p>
      <w:pPr>
        <w:pStyle w:val="BodyText"/>
        <w:spacing w:before="86"/>
        <w:ind w:left="2335"/>
        <w:rPr>
          <w:rFonts w:ascii="黑体" w:eastAsia="黑体" w:hint="eastAsia"/>
        </w:rPr>
      </w:pPr>
      <w:r>
        <w:rPr>
          <w:rFonts w:ascii="黑体" w:eastAsia="黑体" w:hint="eastAsia"/>
        </w:rPr>
        <w:t>被保险人在 3 周岁之前因疾病导致的单耳失聪不在保障范围内。</w:t>
      </w:r>
    </w:p>
    <w:p>
      <w:pPr>
        <w:spacing w:after="0"/>
        <w:rPr>
          <w:rFonts w:ascii="黑体" w:eastAsia="黑体" w:hint="eastAsia"/>
        </w:rPr>
        <w:sectPr>
          <w:type w:val="continuous"/>
          <w:pgSz w:w="11910" w:h="16840"/>
          <w:pgMar w:top="1120" w:bottom="280" w:left="1020" w:right="940"/>
        </w:sectPr>
      </w:pPr>
    </w:p>
    <w:p>
      <w:pPr>
        <w:pStyle w:val="Heading2"/>
        <w:numPr>
          <w:ilvl w:val="1"/>
          <w:numId w:val="7"/>
        </w:numPr>
        <w:tabs>
          <w:tab w:pos="1069" w:val="left" w:leader="none"/>
          <w:tab w:pos="1071" w:val="left" w:leader="none"/>
        </w:tabs>
        <w:spacing w:line="240" w:lineRule="auto" w:before="21" w:after="0"/>
        <w:ind w:left="1070" w:right="0" w:hanging="858"/>
        <w:jc w:val="left"/>
        <w:rPr>
          <w:b w:val="0"/>
        </w:rPr>
      </w:pPr>
      <w:r>
        <w:rPr>
          <w:spacing w:val="-1"/>
        </w:rPr>
        <w:t>较小面积</w:t>
      </w:r>
      <w:r>
        <w:rPr>
          <w:b w:val="0"/>
        </w:rPr>
        <w:t>Ⅲ</w:t>
      </w:r>
    </w:p>
    <w:p>
      <w:pPr>
        <w:spacing w:before="37"/>
        <w:ind w:left="1070" w:right="0" w:firstLine="0"/>
        <w:jc w:val="left"/>
        <w:rPr>
          <w:b/>
          <w:sz w:val="21"/>
        </w:rPr>
      </w:pPr>
      <w:r>
        <w:rPr>
          <w:b/>
          <w:sz w:val="21"/>
        </w:rPr>
        <w:t>度烧伤</w:t>
      </w:r>
    </w:p>
    <w:p>
      <w:pPr>
        <w:pStyle w:val="BodyText"/>
        <w:spacing w:line="273" w:lineRule="auto" w:before="21"/>
        <w:ind w:left="212" w:right="322"/>
      </w:pPr>
      <w:r>
        <w:rPr/>
        <w:br w:type="column"/>
      </w:r>
      <w:r>
        <w:rPr>
          <w:spacing w:val="-9"/>
        </w:rPr>
        <w:t>指烧伤程度为Ⅲ度，且Ⅲ度烧伤面积为全身体表面积的 </w:t>
      </w:r>
      <w:r>
        <w:rPr/>
        <w:t>10</w:t>
      </w:r>
      <w:r>
        <w:rPr>
          <w:spacing w:val="-12"/>
        </w:rPr>
        <w:t>%或者 </w:t>
      </w:r>
      <w:r>
        <w:rPr/>
        <w:t>10</w:t>
      </w:r>
      <w:r>
        <w:rPr>
          <w:spacing w:val="-9"/>
        </w:rPr>
        <w:t>%以上，但尚未</w:t>
      </w:r>
      <w:r>
        <w:rPr>
          <w:spacing w:val="-17"/>
        </w:rPr>
        <w:t>达到 </w:t>
      </w:r>
      <w:r>
        <w:rPr/>
        <w:t>20%</w:t>
      </w:r>
      <w:r>
        <w:rPr>
          <w:spacing w:val="-3"/>
        </w:rPr>
        <w:t>。体表面积根据《中国新九分法》计算。</w:t>
      </w:r>
    </w:p>
    <w:p>
      <w:pPr>
        <w:spacing w:after="0" w:line="273" w:lineRule="auto"/>
        <w:sectPr>
          <w:pgSz w:w="11910" w:h="16840"/>
          <w:pgMar w:top="1160" w:bottom="280" w:left="920" w:right="840"/>
          <w:cols w:num="2" w:equalWidth="0">
            <w:col w:w="2127" w:space="96"/>
            <w:col w:w="7927"/>
          </w:cols>
        </w:sectPr>
      </w:pPr>
    </w:p>
    <w:p>
      <w:pPr>
        <w:pStyle w:val="BodyText"/>
        <w:spacing w:before="12"/>
        <w:rPr>
          <w:sz w:val="16"/>
        </w:rPr>
      </w:pPr>
    </w:p>
    <w:p>
      <w:pPr>
        <w:spacing w:after="0"/>
        <w:rPr>
          <w:sz w:val="16"/>
        </w:rPr>
        <w:sectPr>
          <w:type w:val="continuous"/>
          <w:pgSz w:w="11910" w:h="16840"/>
          <w:pgMar w:top="1120" w:bottom="280" w:left="920" w:right="840"/>
        </w:sectPr>
      </w:pPr>
    </w:p>
    <w:p>
      <w:pPr>
        <w:pStyle w:val="Heading2"/>
        <w:numPr>
          <w:ilvl w:val="1"/>
          <w:numId w:val="7"/>
        </w:numPr>
        <w:tabs>
          <w:tab w:pos="1069" w:val="left" w:leader="none"/>
          <w:tab w:pos="1071" w:val="left" w:leader="none"/>
        </w:tabs>
        <w:spacing w:line="271" w:lineRule="auto" w:before="36" w:after="0"/>
        <w:ind w:left="1070" w:right="0" w:hanging="858"/>
        <w:jc w:val="left"/>
      </w:pPr>
      <w:r>
        <w:rPr/>
        <w:t>轻度面部烧伤</w:t>
      </w:r>
    </w:p>
    <w:p>
      <w:pPr>
        <w:pStyle w:val="BodyText"/>
        <w:spacing w:line="271" w:lineRule="auto"/>
        <w:ind w:left="212" w:right="322"/>
      </w:pPr>
      <w:r>
        <w:rPr/>
        <w:br w:type="column"/>
      </w:r>
      <w:r>
        <w:rPr>
          <w:spacing w:val="-9"/>
        </w:rPr>
        <w:t>指烧伤程度为Ⅲ度，且Ⅲ度烧伤的面积达到面部表面积的 </w:t>
      </w:r>
      <w:r>
        <w:rPr/>
        <w:t>30</w:t>
      </w:r>
      <w:r>
        <w:rPr>
          <w:spacing w:val="-11"/>
        </w:rPr>
        <w:t>％或者 </w:t>
      </w:r>
      <w:r>
        <w:rPr/>
        <w:t>30</w:t>
      </w:r>
      <w:r>
        <w:rPr>
          <w:spacing w:val="-10"/>
        </w:rPr>
        <w:t>％以上，但</w:t>
      </w:r>
      <w:r>
        <w:rPr>
          <w:spacing w:val="-9"/>
        </w:rPr>
        <w:t>未达到面部表面积的 </w:t>
      </w:r>
      <w:r>
        <w:rPr/>
        <w:t>80%。</w:t>
      </w:r>
    </w:p>
    <w:p>
      <w:pPr>
        <w:spacing w:after="0" w:line="271" w:lineRule="auto"/>
        <w:sectPr>
          <w:type w:val="continuous"/>
          <w:pgSz w:w="11910" w:h="16840"/>
          <w:pgMar w:top="1120" w:bottom="280" w:left="920" w:right="840"/>
          <w:cols w:num="2" w:equalWidth="0">
            <w:col w:w="2127" w:space="96"/>
            <w:col w:w="7927"/>
          </w:cols>
        </w:sectPr>
      </w:pPr>
    </w:p>
    <w:p>
      <w:pPr>
        <w:pStyle w:val="BodyText"/>
        <w:spacing w:before="0"/>
        <w:rPr>
          <w:sz w:val="17"/>
        </w:rPr>
      </w:pPr>
    </w:p>
    <w:p>
      <w:pPr>
        <w:spacing w:after="0"/>
        <w:rPr>
          <w:sz w:val="17"/>
        </w:rPr>
        <w:sectPr>
          <w:type w:val="continuous"/>
          <w:pgSz w:w="11910" w:h="16840"/>
          <w:pgMar w:top="1120" w:bottom="280" w:left="920" w:right="840"/>
        </w:sectPr>
      </w:pPr>
    </w:p>
    <w:p>
      <w:pPr>
        <w:pStyle w:val="Heading2"/>
        <w:numPr>
          <w:ilvl w:val="1"/>
          <w:numId w:val="7"/>
        </w:numPr>
        <w:tabs>
          <w:tab w:pos="1069" w:val="left" w:leader="none"/>
          <w:tab w:pos="1071" w:val="left" w:leader="none"/>
        </w:tabs>
        <w:spacing w:line="240" w:lineRule="auto" w:before="36" w:after="0"/>
        <w:ind w:left="1070" w:right="0" w:hanging="858"/>
        <w:jc w:val="left"/>
      </w:pPr>
      <w:r>
        <w:rPr/>
        <w:t>Ⅲ度房室传</w:t>
      </w:r>
    </w:p>
    <w:p>
      <w:pPr>
        <w:spacing w:before="36"/>
        <w:ind w:left="1070" w:right="0" w:firstLine="0"/>
        <w:jc w:val="left"/>
        <w:rPr>
          <w:b/>
          <w:sz w:val="21"/>
        </w:rPr>
      </w:pPr>
      <w:r>
        <w:rPr>
          <w:b/>
          <w:sz w:val="21"/>
        </w:rPr>
        <w:t>导阻滞</w:t>
      </w:r>
    </w:p>
    <w:p>
      <w:pPr>
        <w:pStyle w:val="BodyText"/>
        <w:spacing w:line="273" w:lineRule="auto"/>
        <w:ind w:left="212" w:right="323"/>
      </w:pPr>
      <w:r>
        <w:rPr/>
        <w:br w:type="column"/>
      </w:r>
      <w:r>
        <w:rPr/>
        <w:t>指心房激动在房室交界区、房室束及其分支内发生阻滞，不能正常地传到心室的心脏传导性疾病须满足下列所有条件：</w:t>
      </w:r>
    </w:p>
    <w:p>
      <w:pPr>
        <w:pStyle w:val="ListParagraph"/>
        <w:numPr>
          <w:ilvl w:val="0"/>
          <w:numId w:val="47"/>
        </w:numPr>
        <w:tabs>
          <w:tab w:pos="934" w:val="left" w:leader="none"/>
        </w:tabs>
        <w:spacing w:line="240" w:lineRule="auto" w:before="86" w:after="0"/>
        <w:ind w:left="933" w:right="0" w:hanging="721"/>
        <w:jc w:val="left"/>
        <w:rPr>
          <w:sz w:val="21"/>
        </w:rPr>
      </w:pPr>
      <w:r>
        <w:rPr>
          <w:spacing w:val="-3"/>
          <w:sz w:val="21"/>
        </w:rPr>
        <w:t>心电图显示房室搏动彼此独立，心室率&lt;</w:t>
      </w:r>
      <w:r>
        <w:rPr>
          <w:sz w:val="21"/>
        </w:rPr>
        <w:t>50</w:t>
      </w:r>
      <w:r>
        <w:rPr>
          <w:spacing w:val="-17"/>
          <w:sz w:val="21"/>
        </w:rPr>
        <w:t> 次</w:t>
      </w:r>
      <w:r>
        <w:rPr>
          <w:sz w:val="21"/>
        </w:rPr>
        <w:t>/</w:t>
      </w:r>
      <w:r>
        <w:rPr>
          <w:spacing w:val="-3"/>
          <w:sz w:val="21"/>
        </w:rPr>
        <w:t>分钟；</w:t>
      </w:r>
    </w:p>
    <w:p>
      <w:pPr>
        <w:pStyle w:val="ListParagraph"/>
        <w:numPr>
          <w:ilvl w:val="0"/>
          <w:numId w:val="47"/>
        </w:numPr>
        <w:tabs>
          <w:tab w:pos="934" w:val="left" w:leader="none"/>
        </w:tabs>
        <w:spacing w:line="240" w:lineRule="auto" w:before="113" w:after="0"/>
        <w:ind w:left="933" w:right="0" w:hanging="721"/>
        <w:jc w:val="left"/>
        <w:rPr>
          <w:sz w:val="21"/>
        </w:rPr>
      </w:pPr>
      <w:r>
        <w:rPr>
          <w:spacing w:val="-3"/>
          <w:sz w:val="21"/>
        </w:rPr>
        <w:t>出现阿-斯综合征或者心力衰竭的表现；</w:t>
      </w:r>
    </w:p>
    <w:p>
      <w:pPr>
        <w:pStyle w:val="ListParagraph"/>
        <w:numPr>
          <w:ilvl w:val="0"/>
          <w:numId w:val="47"/>
        </w:numPr>
        <w:tabs>
          <w:tab w:pos="934" w:val="left" w:leader="none"/>
        </w:tabs>
        <w:spacing w:line="240" w:lineRule="auto" w:before="115" w:after="0"/>
        <w:ind w:left="933" w:right="0" w:hanging="721"/>
        <w:jc w:val="left"/>
        <w:rPr>
          <w:sz w:val="21"/>
        </w:rPr>
      </w:pPr>
      <w:r>
        <w:rPr>
          <w:spacing w:val="-3"/>
          <w:sz w:val="21"/>
        </w:rPr>
        <w:t>必须持续性依赖心脏起搏器维持心脏正常功能，且已经放置心脏起搏器。</w:t>
      </w:r>
    </w:p>
    <w:p>
      <w:pPr>
        <w:spacing w:after="0" w:line="240" w:lineRule="auto"/>
        <w:jc w:val="left"/>
        <w:rPr>
          <w:sz w:val="21"/>
        </w:rPr>
        <w:sectPr>
          <w:type w:val="continuous"/>
          <w:pgSz w:w="11910" w:h="16840"/>
          <w:pgMar w:top="1120" w:bottom="280" w:left="920" w:right="840"/>
          <w:cols w:num="2" w:equalWidth="0">
            <w:col w:w="2127" w:space="96"/>
            <w:col w:w="7927"/>
          </w:cols>
        </w:sectPr>
      </w:pPr>
    </w:p>
    <w:p>
      <w:pPr>
        <w:pStyle w:val="BodyText"/>
        <w:spacing w:before="4"/>
        <w:rPr>
          <w:sz w:val="24"/>
        </w:rPr>
      </w:pPr>
    </w:p>
    <w:p>
      <w:pPr>
        <w:pStyle w:val="Heading1"/>
        <w:numPr>
          <w:ilvl w:val="0"/>
          <w:numId w:val="7"/>
        </w:numPr>
        <w:tabs>
          <w:tab w:pos="1007" w:val="left" w:leader="none"/>
          <w:tab w:pos="1008" w:val="left" w:leader="none"/>
        </w:tabs>
        <w:spacing w:line="240" w:lineRule="auto" w:before="26" w:after="0"/>
        <w:ind w:left="1007" w:right="0" w:hanging="795"/>
        <w:jc w:val="left"/>
      </w:pPr>
      <w:r>
        <w:rPr/>
        <w:pict>
          <v:group style="position:absolute;margin-left:51.240002pt;margin-top:23.235605pt;width:496.3pt;height:1pt;mso-position-horizontal-relative:page;mso-position-vertical-relative:paragraph;z-index:1384;mso-wrap-distance-left:0;mso-wrap-distance-right:0" coordorigin="1025,465" coordsize="9926,20">
            <v:line style="position:absolute" from="1025,474" to="1820,474" stroked="true" strokeweight=".96002pt" strokecolor="#000000">
              <v:stroke dashstyle="solid"/>
            </v:line>
            <v:rect style="position:absolute;left:1819;top:464;width:20;height:20" filled="true" fillcolor="#000000" stroked="false">
              <v:fill type="solid"/>
            </v:rect>
            <v:line style="position:absolute" from="1839,474" to="3351,474" stroked="true" strokeweight=".96002pt" strokecolor="#000000">
              <v:stroke dashstyle="solid"/>
            </v:line>
            <v:rect style="position:absolute;left:3350;top:464;width:20;height:20" filled="true" fillcolor="#000000" stroked="false">
              <v:fill type="solid"/>
            </v:rect>
            <v:line style="position:absolute" from="3370,474" to="10951,474" stroked="true" strokeweight=".96002pt" strokecolor="#000000">
              <v:stroke dashstyle="solid"/>
            </v:line>
            <w10:wrap type="topAndBottom"/>
          </v:group>
        </w:pict>
      </w:r>
      <w:r>
        <w:rPr/>
        <w:t>释义</w:t>
      </w:r>
    </w:p>
    <w:p>
      <w:pPr>
        <w:pStyle w:val="BodyText"/>
        <w:spacing w:before="8"/>
        <w:rPr>
          <w:b/>
          <w:sz w:val="5"/>
        </w:rPr>
      </w:pPr>
    </w:p>
    <w:p>
      <w:pPr>
        <w:pStyle w:val="ListParagraph"/>
        <w:numPr>
          <w:ilvl w:val="1"/>
          <w:numId w:val="7"/>
        </w:numPr>
        <w:tabs>
          <w:tab w:pos="1007" w:val="left" w:leader="none"/>
          <w:tab w:pos="1008" w:val="left" w:leader="none"/>
          <w:tab w:pos="2538" w:val="left" w:leader="none"/>
        </w:tabs>
        <w:spacing w:line="273" w:lineRule="auto" w:before="36" w:after="0"/>
        <w:ind w:left="2538" w:right="248" w:hanging="2326"/>
        <w:jc w:val="left"/>
        <w:rPr>
          <w:sz w:val="21"/>
        </w:rPr>
      </w:pPr>
      <w:r>
        <w:rPr>
          <w:b/>
          <w:sz w:val="21"/>
        </w:rPr>
        <w:t>合法有效</w:t>
        <w:tab/>
      </w:r>
      <w:r>
        <w:rPr>
          <w:sz w:val="21"/>
        </w:rPr>
        <w:t>本合</w:t>
      </w:r>
      <w:r>
        <w:rPr>
          <w:spacing w:val="-3"/>
          <w:sz w:val="21"/>
        </w:rPr>
        <w:t>同</w:t>
      </w:r>
      <w:r>
        <w:rPr>
          <w:sz w:val="21"/>
        </w:rPr>
        <w:t>所</w:t>
      </w:r>
      <w:r>
        <w:rPr>
          <w:spacing w:val="-3"/>
          <w:sz w:val="21"/>
        </w:rPr>
        <w:t>指</w:t>
      </w:r>
      <w:r>
        <w:rPr>
          <w:sz w:val="21"/>
        </w:rPr>
        <w:t>合</w:t>
      </w:r>
      <w:r>
        <w:rPr>
          <w:spacing w:val="-3"/>
          <w:sz w:val="21"/>
        </w:rPr>
        <w:t>法</w:t>
      </w:r>
      <w:r>
        <w:rPr>
          <w:sz w:val="21"/>
        </w:rPr>
        <w:t>有</w:t>
      </w:r>
      <w:r>
        <w:rPr>
          <w:spacing w:val="-3"/>
          <w:sz w:val="21"/>
        </w:rPr>
        <w:t>效</w:t>
      </w:r>
      <w:r>
        <w:rPr>
          <w:sz w:val="21"/>
        </w:rPr>
        <w:t>均</w:t>
      </w:r>
      <w:r>
        <w:rPr>
          <w:spacing w:val="-3"/>
          <w:sz w:val="21"/>
        </w:rPr>
        <w:t>以</w:t>
      </w:r>
      <w:r>
        <w:rPr>
          <w:sz w:val="21"/>
        </w:rPr>
        <w:t>中华</w:t>
      </w:r>
      <w:r>
        <w:rPr>
          <w:spacing w:val="-3"/>
          <w:sz w:val="21"/>
        </w:rPr>
        <w:t>人</w:t>
      </w:r>
      <w:r>
        <w:rPr>
          <w:sz w:val="21"/>
        </w:rPr>
        <w:t>民</w:t>
      </w:r>
      <w:r>
        <w:rPr>
          <w:spacing w:val="-3"/>
          <w:sz w:val="21"/>
        </w:rPr>
        <w:t>共</w:t>
      </w:r>
      <w:r>
        <w:rPr>
          <w:sz w:val="21"/>
        </w:rPr>
        <w:t>和</w:t>
      </w:r>
      <w:r>
        <w:rPr>
          <w:spacing w:val="-3"/>
          <w:sz w:val="21"/>
        </w:rPr>
        <w:t>国</w:t>
      </w:r>
      <w:r>
        <w:rPr>
          <w:sz w:val="21"/>
        </w:rPr>
        <w:t>法</w:t>
      </w:r>
      <w:r>
        <w:rPr>
          <w:spacing w:val="-3"/>
          <w:sz w:val="21"/>
        </w:rPr>
        <w:t>律</w:t>
      </w:r>
      <w:r>
        <w:rPr>
          <w:sz w:val="21"/>
        </w:rPr>
        <w:t>、</w:t>
      </w:r>
      <w:r>
        <w:rPr>
          <w:spacing w:val="-3"/>
          <w:sz w:val="21"/>
        </w:rPr>
        <w:t>法</w:t>
      </w:r>
      <w:r>
        <w:rPr>
          <w:sz w:val="21"/>
        </w:rPr>
        <w:t>规、</w:t>
      </w:r>
      <w:r>
        <w:rPr>
          <w:spacing w:val="-3"/>
          <w:sz w:val="21"/>
        </w:rPr>
        <w:t>行</w:t>
      </w:r>
      <w:r>
        <w:rPr>
          <w:sz w:val="21"/>
        </w:rPr>
        <w:t>政</w:t>
      </w:r>
      <w:r>
        <w:rPr>
          <w:spacing w:val="-3"/>
          <w:sz w:val="21"/>
        </w:rPr>
        <w:t>法</w:t>
      </w:r>
      <w:r>
        <w:rPr>
          <w:sz w:val="21"/>
        </w:rPr>
        <w:t>规</w:t>
      </w:r>
      <w:r>
        <w:rPr>
          <w:spacing w:val="-3"/>
          <w:sz w:val="21"/>
        </w:rPr>
        <w:t>、</w:t>
      </w:r>
      <w:r>
        <w:rPr>
          <w:sz w:val="21"/>
        </w:rPr>
        <w:t>地</w:t>
      </w:r>
      <w:r>
        <w:rPr>
          <w:spacing w:val="-3"/>
          <w:sz w:val="21"/>
        </w:rPr>
        <w:t>方</w:t>
      </w:r>
      <w:r>
        <w:rPr>
          <w:sz w:val="21"/>
        </w:rPr>
        <w:t>性</w:t>
      </w:r>
      <w:r>
        <w:rPr>
          <w:spacing w:val="-3"/>
          <w:sz w:val="21"/>
        </w:rPr>
        <w:t>法</w:t>
      </w:r>
      <w:r>
        <w:rPr>
          <w:sz w:val="21"/>
        </w:rPr>
        <w:t>规、 行政</w:t>
      </w:r>
      <w:r>
        <w:rPr>
          <w:spacing w:val="-3"/>
          <w:sz w:val="21"/>
        </w:rPr>
        <w:t>规</w:t>
      </w:r>
      <w:r>
        <w:rPr>
          <w:sz w:val="21"/>
        </w:rPr>
        <w:t>章</w:t>
      </w:r>
      <w:r>
        <w:rPr>
          <w:spacing w:val="-3"/>
          <w:sz w:val="21"/>
        </w:rPr>
        <w:t>及</w:t>
      </w:r>
      <w:r>
        <w:rPr>
          <w:sz w:val="21"/>
        </w:rPr>
        <w:t>有</w:t>
      </w:r>
      <w:r>
        <w:rPr>
          <w:spacing w:val="-3"/>
          <w:sz w:val="21"/>
        </w:rPr>
        <w:t>关</w:t>
      </w:r>
      <w:r>
        <w:rPr>
          <w:sz w:val="21"/>
        </w:rPr>
        <w:t>规</w:t>
      </w:r>
      <w:r>
        <w:rPr>
          <w:spacing w:val="-3"/>
          <w:sz w:val="21"/>
        </w:rPr>
        <w:t>范</w:t>
      </w:r>
      <w:r>
        <w:rPr>
          <w:sz w:val="21"/>
        </w:rPr>
        <w:t>性</w:t>
      </w:r>
      <w:r>
        <w:rPr>
          <w:spacing w:val="-3"/>
          <w:sz w:val="21"/>
        </w:rPr>
        <w:t>法</w:t>
      </w:r>
      <w:r>
        <w:rPr>
          <w:sz w:val="21"/>
        </w:rPr>
        <w:t>律文</w:t>
      </w:r>
      <w:r>
        <w:rPr>
          <w:spacing w:val="-3"/>
          <w:sz w:val="21"/>
        </w:rPr>
        <w:t>件</w:t>
      </w:r>
      <w:r>
        <w:rPr>
          <w:sz w:val="21"/>
        </w:rPr>
        <w:t>的</w:t>
      </w:r>
      <w:r>
        <w:rPr>
          <w:spacing w:val="-3"/>
          <w:sz w:val="21"/>
        </w:rPr>
        <w:t>规</w:t>
      </w:r>
      <w:r>
        <w:rPr>
          <w:sz w:val="21"/>
        </w:rPr>
        <w:t>定</w:t>
      </w:r>
      <w:r>
        <w:rPr>
          <w:spacing w:val="-3"/>
          <w:sz w:val="21"/>
        </w:rPr>
        <w:t>为</w:t>
      </w:r>
      <w:r>
        <w:rPr>
          <w:sz w:val="21"/>
        </w:rPr>
        <w:t>判</w:t>
      </w:r>
      <w:r>
        <w:rPr>
          <w:spacing w:val="-3"/>
          <w:sz w:val="21"/>
        </w:rPr>
        <w:t>定</w:t>
      </w:r>
      <w:r>
        <w:rPr>
          <w:sz w:val="21"/>
        </w:rPr>
        <w:t>依</w:t>
      </w:r>
      <w:r>
        <w:rPr>
          <w:spacing w:val="-3"/>
          <w:sz w:val="21"/>
        </w:rPr>
        <w:t>据</w:t>
      </w:r>
      <w:r>
        <w:rPr>
          <w:sz w:val="21"/>
        </w:rPr>
        <w:t>。</w:t>
      </w:r>
    </w:p>
    <w:p>
      <w:pPr>
        <w:pStyle w:val="BodyText"/>
        <w:spacing w:before="11"/>
        <w:rPr>
          <w:sz w:val="18"/>
        </w:rPr>
      </w:pPr>
    </w:p>
    <w:p>
      <w:pPr>
        <w:pStyle w:val="ListParagraph"/>
        <w:numPr>
          <w:ilvl w:val="1"/>
          <w:numId w:val="7"/>
        </w:numPr>
        <w:tabs>
          <w:tab w:pos="1007" w:val="left" w:leader="none"/>
          <w:tab w:pos="1008" w:val="left" w:leader="none"/>
          <w:tab w:pos="2538" w:val="left" w:leader="none"/>
        </w:tabs>
        <w:spacing w:line="273" w:lineRule="auto" w:before="0" w:after="0"/>
        <w:ind w:left="2538" w:right="247" w:hanging="2326"/>
        <w:jc w:val="left"/>
        <w:rPr>
          <w:sz w:val="21"/>
        </w:rPr>
      </w:pPr>
      <w:r>
        <w:rPr>
          <w:b/>
          <w:sz w:val="21"/>
        </w:rPr>
        <w:t>保单年度</w:t>
        <w:tab/>
      </w:r>
      <w:r>
        <w:rPr>
          <w:sz w:val="21"/>
        </w:rPr>
        <w:t>从保</w:t>
      </w:r>
      <w:r>
        <w:rPr>
          <w:spacing w:val="-3"/>
          <w:sz w:val="21"/>
        </w:rPr>
        <w:t>险</w:t>
      </w:r>
      <w:r>
        <w:rPr>
          <w:sz w:val="21"/>
        </w:rPr>
        <w:t>合</w:t>
      </w:r>
      <w:r>
        <w:rPr>
          <w:spacing w:val="-3"/>
          <w:sz w:val="21"/>
        </w:rPr>
        <w:t>同</w:t>
      </w:r>
      <w:r>
        <w:rPr>
          <w:sz w:val="21"/>
        </w:rPr>
        <w:t>生</w:t>
      </w:r>
      <w:r>
        <w:rPr>
          <w:spacing w:val="-3"/>
          <w:sz w:val="21"/>
        </w:rPr>
        <w:t>效</w:t>
      </w:r>
      <w:r>
        <w:rPr>
          <w:sz w:val="21"/>
        </w:rPr>
        <w:t>日</w:t>
      </w:r>
      <w:r>
        <w:rPr>
          <w:spacing w:val="-3"/>
          <w:sz w:val="21"/>
        </w:rPr>
        <w:t>或</w:t>
      </w:r>
      <w:r>
        <w:rPr>
          <w:sz w:val="21"/>
        </w:rPr>
        <w:t>者</w:t>
      </w:r>
      <w:r>
        <w:rPr>
          <w:spacing w:val="-3"/>
          <w:sz w:val="21"/>
        </w:rPr>
        <w:t>年</w:t>
      </w:r>
      <w:r>
        <w:rPr>
          <w:sz w:val="21"/>
        </w:rPr>
        <w:t>生效</w:t>
      </w:r>
      <w:r>
        <w:rPr>
          <w:spacing w:val="-3"/>
          <w:sz w:val="21"/>
        </w:rPr>
        <w:t>对</w:t>
      </w:r>
      <w:r>
        <w:rPr>
          <w:sz w:val="21"/>
        </w:rPr>
        <w:t>应</w:t>
      </w:r>
      <w:r>
        <w:rPr>
          <w:spacing w:val="-3"/>
          <w:sz w:val="21"/>
        </w:rPr>
        <w:t>日</w:t>
      </w:r>
      <w:r>
        <w:rPr>
          <w:sz w:val="21"/>
        </w:rPr>
        <w:t>零</w:t>
      </w:r>
      <w:r>
        <w:rPr>
          <w:spacing w:val="-3"/>
          <w:sz w:val="21"/>
        </w:rPr>
        <w:t>时</w:t>
      </w:r>
      <w:r>
        <w:rPr>
          <w:sz w:val="21"/>
        </w:rPr>
        <w:t>起</w:t>
      </w:r>
      <w:r>
        <w:rPr>
          <w:spacing w:val="-3"/>
          <w:sz w:val="21"/>
        </w:rPr>
        <w:t>至</w:t>
      </w:r>
      <w:r>
        <w:rPr>
          <w:sz w:val="21"/>
        </w:rPr>
        <w:t>下</w:t>
      </w:r>
      <w:r>
        <w:rPr>
          <w:spacing w:val="-3"/>
          <w:sz w:val="21"/>
        </w:rPr>
        <w:t>一</w:t>
      </w:r>
      <w:r>
        <w:rPr>
          <w:sz w:val="21"/>
        </w:rPr>
        <w:t>年度</w:t>
      </w:r>
      <w:r>
        <w:rPr>
          <w:spacing w:val="-3"/>
          <w:sz w:val="21"/>
        </w:rPr>
        <w:t>保</w:t>
      </w:r>
      <w:r>
        <w:rPr>
          <w:sz w:val="21"/>
        </w:rPr>
        <w:t>险</w:t>
      </w:r>
      <w:r>
        <w:rPr>
          <w:spacing w:val="-3"/>
          <w:sz w:val="21"/>
        </w:rPr>
        <w:t>合</w:t>
      </w:r>
      <w:r>
        <w:rPr>
          <w:sz w:val="21"/>
        </w:rPr>
        <w:t>同</w:t>
      </w:r>
      <w:r>
        <w:rPr>
          <w:spacing w:val="-3"/>
          <w:sz w:val="21"/>
        </w:rPr>
        <w:t>年</w:t>
      </w:r>
      <w:r>
        <w:rPr>
          <w:sz w:val="21"/>
        </w:rPr>
        <w:t>生</w:t>
      </w:r>
      <w:r>
        <w:rPr>
          <w:spacing w:val="-3"/>
          <w:sz w:val="21"/>
        </w:rPr>
        <w:t>效</w:t>
      </w:r>
      <w:r>
        <w:rPr>
          <w:sz w:val="21"/>
        </w:rPr>
        <w:t>对</w:t>
      </w:r>
      <w:r>
        <w:rPr>
          <w:spacing w:val="-3"/>
          <w:sz w:val="21"/>
        </w:rPr>
        <w:t>应</w:t>
      </w:r>
      <w:r>
        <w:rPr>
          <w:sz w:val="21"/>
        </w:rPr>
        <w:t>日零 时止</w:t>
      </w:r>
      <w:r>
        <w:rPr>
          <w:spacing w:val="-3"/>
          <w:sz w:val="21"/>
        </w:rPr>
        <w:t>为</w:t>
      </w:r>
      <w:r>
        <w:rPr>
          <w:sz w:val="21"/>
        </w:rPr>
        <w:t>一</w:t>
      </w:r>
      <w:r>
        <w:rPr>
          <w:spacing w:val="-3"/>
          <w:sz w:val="21"/>
        </w:rPr>
        <w:t>个</w:t>
      </w:r>
      <w:r>
        <w:rPr>
          <w:sz w:val="21"/>
        </w:rPr>
        <w:t>保</w:t>
      </w:r>
      <w:r>
        <w:rPr>
          <w:spacing w:val="-3"/>
          <w:sz w:val="21"/>
        </w:rPr>
        <w:t>单</w:t>
      </w:r>
      <w:r>
        <w:rPr>
          <w:sz w:val="21"/>
        </w:rPr>
        <w:t>年</w:t>
      </w:r>
      <w:r>
        <w:rPr>
          <w:spacing w:val="-3"/>
          <w:sz w:val="21"/>
        </w:rPr>
        <w:t>度</w:t>
      </w:r>
      <w:r>
        <w:rPr>
          <w:sz w:val="21"/>
        </w:rPr>
        <w:t>。</w:t>
      </w:r>
      <w:r>
        <w:rPr>
          <w:spacing w:val="-3"/>
          <w:sz w:val="21"/>
        </w:rPr>
        <w:t>如</w:t>
      </w:r>
      <w:r>
        <w:rPr>
          <w:sz w:val="21"/>
        </w:rPr>
        <w:t>果当</w:t>
      </w:r>
      <w:r>
        <w:rPr>
          <w:spacing w:val="-3"/>
          <w:sz w:val="21"/>
        </w:rPr>
        <w:t>月</w:t>
      </w:r>
      <w:r>
        <w:rPr>
          <w:sz w:val="21"/>
        </w:rPr>
        <w:t>无</w:t>
      </w:r>
      <w:r>
        <w:rPr>
          <w:spacing w:val="-3"/>
          <w:sz w:val="21"/>
        </w:rPr>
        <w:t>对</w:t>
      </w:r>
      <w:r>
        <w:rPr>
          <w:sz w:val="21"/>
        </w:rPr>
        <w:t>应</w:t>
      </w:r>
      <w:r>
        <w:rPr>
          <w:spacing w:val="-3"/>
          <w:sz w:val="21"/>
        </w:rPr>
        <w:t>的</w:t>
      </w:r>
      <w:r>
        <w:rPr>
          <w:sz w:val="21"/>
        </w:rPr>
        <w:t>同</w:t>
      </w:r>
      <w:r>
        <w:rPr>
          <w:spacing w:val="-3"/>
          <w:sz w:val="21"/>
        </w:rPr>
        <w:t>一</w:t>
      </w:r>
      <w:r>
        <w:rPr>
          <w:sz w:val="21"/>
        </w:rPr>
        <w:t>日</w:t>
      </w:r>
      <w:r>
        <w:rPr>
          <w:spacing w:val="-3"/>
          <w:sz w:val="21"/>
        </w:rPr>
        <w:t>，</w:t>
      </w:r>
      <w:r>
        <w:rPr>
          <w:sz w:val="21"/>
        </w:rPr>
        <w:t>则以</w:t>
      </w:r>
      <w:r>
        <w:rPr>
          <w:spacing w:val="-3"/>
          <w:sz w:val="21"/>
        </w:rPr>
        <w:t>该</w:t>
      </w:r>
      <w:r>
        <w:rPr>
          <w:sz w:val="21"/>
        </w:rPr>
        <w:t>月</w:t>
      </w:r>
      <w:r>
        <w:rPr>
          <w:spacing w:val="-3"/>
          <w:sz w:val="21"/>
        </w:rPr>
        <w:t>最</w:t>
      </w:r>
      <w:r>
        <w:rPr>
          <w:sz w:val="21"/>
        </w:rPr>
        <w:t>后</w:t>
      </w:r>
      <w:r>
        <w:rPr>
          <w:spacing w:val="-3"/>
          <w:sz w:val="21"/>
        </w:rPr>
        <w:t>一</w:t>
      </w:r>
      <w:r>
        <w:rPr>
          <w:sz w:val="21"/>
        </w:rPr>
        <w:t>日</w:t>
      </w:r>
      <w:r>
        <w:rPr>
          <w:spacing w:val="-3"/>
          <w:sz w:val="21"/>
        </w:rPr>
        <w:t>为</w:t>
      </w:r>
      <w:r>
        <w:rPr>
          <w:sz w:val="21"/>
        </w:rPr>
        <w:t>对</w:t>
      </w:r>
      <w:r>
        <w:rPr>
          <w:spacing w:val="-3"/>
          <w:sz w:val="21"/>
        </w:rPr>
        <w:t>应</w:t>
      </w:r>
      <w:r>
        <w:rPr>
          <w:sz w:val="21"/>
        </w:rPr>
        <w:t>日。</w:t>
      </w:r>
    </w:p>
    <w:p>
      <w:pPr>
        <w:pStyle w:val="BodyText"/>
        <w:spacing w:before="10"/>
        <w:rPr>
          <w:sz w:val="10"/>
        </w:rPr>
      </w:pPr>
    </w:p>
    <w:p>
      <w:pPr>
        <w:spacing w:after="0"/>
        <w:rPr>
          <w:sz w:val="10"/>
        </w:rPr>
        <w:sectPr>
          <w:type w:val="continuous"/>
          <w:pgSz w:w="11910" w:h="16840"/>
          <w:pgMar w:top="1120" w:bottom="280" w:left="920" w:right="840"/>
        </w:sectPr>
      </w:pPr>
    </w:p>
    <w:p>
      <w:pPr>
        <w:pStyle w:val="Heading2"/>
        <w:numPr>
          <w:ilvl w:val="1"/>
          <w:numId w:val="7"/>
        </w:numPr>
        <w:tabs>
          <w:tab w:pos="1007" w:val="left" w:leader="none"/>
          <w:tab w:pos="1008" w:val="left" w:leader="none"/>
        </w:tabs>
        <w:spacing w:line="273" w:lineRule="auto" w:before="36" w:after="0"/>
        <w:ind w:left="1007" w:right="0" w:hanging="795"/>
        <w:jc w:val="left"/>
      </w:pPr>
      <w:r>
        <w:rPr/>
        <w:t>保险费约定交纳日</w:t>
      </w:r>
    </w:p>
    <w:p>
      <w:pPr>
        <w:pStyle w:val="BodyText"/>
        <w:spacing w:line="273" w:lineRule="auto"/>
        <w:ind w:left="212" w:right="113"/>
      </w:pPr>
      <w:r>
        <w:rPr/>
        <w:br w:type="column"/>
      </w:r>
      <w:r>
        <w:rPr>
          <w:spacing w:val="-8"/>
        </w:rPr>
        <w:t>保险合同生效日在每月、每季、每半年或者每年</w:t>
      </w:r>
      <w:r>
        <w:rPr>
          <w:spacing w:val="-3"/>
        </w:rPr>
        <w:t>（根据交费方式确定</w:t>
      </w:r>
      <w:r>
        <w:rPr>
          <w:spacing w:val="-22"/>
        </w:rPr>
        <w:t>）</w:t>
      </w:r>
      <w:r>
        <w:rPr>
          <w:spacing w:val="-2"/>
        </w:rPr>
        <w:t>的对应日。</w:t>
      </w:r>
      <w:r>
        <w:rPr>
          <w:spacing w:val="-3"/>
        </w:rPr>
        <w:t>如果当月无对应的同一日，则以该月最后一日为对应日。</w:t>
      </w:r>
    </w:p>
    <w:p>
      <w:pPr>
        <w:spacing w:after="0" w:line="273" w:lineRule="auto"/>
        <w:sectPr>
          <w:type w:val="continuous"/>
          <w:pgSz w:w="11910" w:h="16840"/>
          <w:pgMar w:top="1120" w:bottom="280" w:left="920" w:right="840"/>
          <w:cols w:num="2" w:equalWidth="0">
            <w:col w:w="2275" w:space="51"/>
            <w:col w:w="7824"/>
          </w:cols>
        </w:sectPr>
      </w:pPr>
    </w:p>
    <w:p>
      <w:pPr>
        <w:pStyle w:val="BodyText"/>
        <w:spacing w:before="10"/>
        <w:rPr>
          <w:sz w:val="10"/>
        </w:rPr>
      </w:pPr>
    </w:p>
    <w:p>
      <w:pPr>
        <w:pStyle w:val="ListParagraph"/>
        <w:numPr>
          <w:ilvl w:val="1"/>
          <w:numId w:val="7"/>
        </w:numPr>
        <w:tabs>
          <w:tab w:pos="1008" w:val="left" w:leader="none"/>
        </w:tabs>
        <w:spacing w:line="273" w:lineRule="auto" w:before="36" w:after="0"/>
        <w:ind w:left="2538" w:right="221" w:hanging="2326"/>
        <w:jc w:val="both"/>
        <w:rPr>
          <w:sz w:val="21"/>
        </w:rPr>
      </w:pPr>
      <w:r>
        <w:rPr>
          <w:b/>
          <w:spacing w:val="7"/>
          <w:sz w:val="21"/>
        </w:rPr>
        <w:t>周岁         </w:t>
      </w:r>
      <w:r>
        <w:rPr>
          <w:spacing w:val="-3"/>
          <w:sz w:val="21"/>
        </w:rPr>
        <w:t>指按有效身份证件中记载的出生日期计算的年龄，自出生之日起为零周岁，每经</w:t>
      </w:r>
      <w:r>
        <w:rPr>
          <w:spacing w:val="-8"/>
          <w:sz w:val="21"/>
        </w:rPr>
        <w:t>过一年增加一岁，不足一年的不计。例如，出生日期为 </w:t>
      </w:r>
      <w:r>
        <w:rPr>
          <w:sz w:val="21"/>
        </w:rPr>
        <w:t>2000</w:t>
      </w:r>
      <w:r>
        <w:rPr>
          <w:spacing w:val="-17"/>
          <w:sz w:val="21"/>
        </w:rPr>
        <w:t> 年 </w:t>
      </w:r>
      <w:r>
        <w:rPr>
          <w:sz w:val="21"/>
        </w:rPr>
        <w:t>9</w:t>
      </w:r>
      <w:r>
        <w:rPr>
          <w:spacing w:val="-17"/>
          <w:sz w:val="21"/>
        </w:rPr>
        <w:t> 月 </w:t>
      </w:r>
      <w:r>
        <w:rPr>
          <w:sz w:val="21"/>
        </w:rPr>
        <w:t>1 日，2000 </w:t>
      </w:r>
      <w:r>
        <w:rPr>
          <w:spacing w:val="-26"/>
          <w:sz w:val="21"/>
        </w:rPr>
        <w:t>年 </w:t>
      </w:r>
      <w:r>
        <w:rPr>
          <w:sz w:val="21"/>
        </w:rPr>
        <w:t>9</w:t>
      </w:r>
      <w:r>
        <w:rPr>
          <w:spacing w:val="-17"/>
          <w:sz w:val="21"/>
        </w:rPr>
        <w:t> 月 </w:t>
      </w:r>
      <w:r>
        <w:rPr>
          <w:sz w:val="21"/>
        </w:rPr>
        <w:t>1</w:t>
      </w:r>
      <w:r>
        <w:rPr>
          <w:spacing w:val="-14"/>
          <w:sz w:val="21"/>
        </w:rPr>
        <w:t> 日至 </w:t>
      </w:r>
      <w:r>
        <w:rPr>
          <w:sz w:val="21"/>
        </w:rPr>
        <w:t>2001</w:t>
      </w:r>
      <w:r>
        <w:rPr>
          <w:spacing w:val="-18"/>
          <w:sz w:val="21"/>
        </w:rPr>
        <w:t> 年 </w:t>
      </w:r>
      <w:r>
        <w:rPr>
          <w:sz w:val="21"/>
        </w:rPr>
        <w:t>8</w:t>
      </w:r>
      <w:r>
        <w:rPr>
          <w:spacing w:val="-19"/>
          <w:sz w:val="21"/>
        </w:rPr>
        <w:t> 月 </w:t>
      </w:r>
      <w:r>
        <w:rPr>
          <w:sz w:val="21"/>
        </w:rPr>
        <w:t>31</w:t>
      </w:r>
      <w:r>
        <w:rPr>
          <w:spacing w:val="-10"/>
          <w:sz w:val="21"/>
        </w:rPr>
        <w:t> 日期间为 </w:t>
      </w:r>
      <w:r>
        <w:rPr>
          <w:sz w:val="21"/>
        </w:rPr>
        <w:t>0</w:t>
      </w:r>
      <w:r>
        <w:rPr>
          <w:spacing w:val="-2"/>
          <w:sz w:val="21"/>
        </w:rPr>
        <w:t> 周岁，</w:t>
      </w:r>
      <w:r>
        <w:rPr>
          <w:spacing w:val="-5"/>
          <w:sz w:val="21"/>
        </w:rPr>
        <w:t>2001</w:t>
      </w:r>
      <w:r>
        <w:rPr>
          <w:spacing w:val="-18"/>
          <w:sz w:val="21"/>
        </w:rPr>
        <w:t> 年 </w:t>
      </w:r>
      <w:r>
        <w:rPr>
          <w:sz w:val="21"/>
        </w:rPr>
        <w:t>9</w:t>
      </w:r>
      <w:r>
        <w:rPr>
          <w:spacing w:val="-17"/>
          <w:sz w:val="21"/>
        </w:rPr>
        <w:t> 月 </w:t>
      </w:r>
      <w:r>
        <w:rPr>
          <w:sz w:val="21"/>
        </w:rPr>
        <w:t>1</w:t>
      </w:r>
      <w:r>
        <w:rPr>
          <w:spacing w:val="-14"/>
          <w:sz w:val="21"/>
        </w:rPr>
        <w:t> 日至 </w:t>
      </w:r>
      <w:r>
        <w:rPr>
          <w:sz w:val="21"/>
        </w:rPr>
        <w:t>2002</w:t>
      </w:r>
      <w:r>
        <w:rPr>
          <w:spacing w:val="-2"/>
          <w:sz w:val="21"/>
        </w:rPr>
        <w:t> 年</w:t>
      </w:r>
    </w:p>
    <w:p>
      <w:pPr>
        <w:pStyle w:val="BodyText"/>
        <w:spacing w:before="7"/>
        <w:ind w:left="2538"/>
      </w:pPr>
      <w:r>
        <w:rPr/>
        <w:t>8 月 31 日期间为 1 周岁，依此类推。</w:t>
      </w:r>
    </w:p>
    <w:p>
      <w:pPr>
        <w:pStyle w:val="BodyText"/>
        <w:spacing w:before="11"/>
        <w:rPr>
          <w:sz w:val="15"/>
        </w:rPr>
      </w:pPr>
    </w:p>
    <w:p>
      <w:pPr>
        <w:pStyle w:val="ListParagraph"/>
        <w:numPr>
          <w:ilvl w:val="1"/>
          <w:numId w:val="7"/>
        </w:numPr>
        <w:tabs>
          <w:tab w:pos="1008" w:val="left" w:leader="none"/>
        </w:tabs>
        <w:spacing w:line="273" w:lineRule="auto" w:before="0" w:after="0"/>
        <w:ind w:left="2538" w:right="248" w:hanging="2326"/>
        <w:jc w:val="both"/>
        <w:rPr>
          <w:sz w:val="21"/>
        </w:rPr>
      </w:pPr>
      <w:r>
        <w:rPr>
          <w:b/>
          <w:spacing w:val="12"/>
          <w:sz w:val="21"/>
        </w:rPr>
        <w:t>有效身份证件 </w:t>
      </w:r>
      <w:r>
        <w:rPr>
          <w:spacing w:val="-3"/>
          <w:sz w:val="21"/>
        </w:rPr>
        <w:t>指由中华人民共和国政府主管部门规定的能够证明其身份的证件，如：居民身份证、军官证、警官证、士兵证、户口簿以及中华人民共和国政府主管部门颁发或者认可的有效护照或者其他身份证明文件。</w:t>
      </w:r>
    </w:p>
    <w:p>
      <w:pPr>
        <w:pStyle w:val="ListParagraph"/>
        <w:numPr>
          <w:ilvl w:val="1"/>
          <w:numId w:val="7"/>
        </w:numPr>
        <w:tabs>
          <w:tab w:pos="1007" w:val="left" w:leader="none"/>
          <w:tab w:pos="1008" w:val="left" w:leader="none"/>
          <w:tab w:pos="2538" w:val="left" w:leader="none"/>
        </w:tabs>
        <w:spacing w:line="240" w:lineRule="auto" w:before="177" w:after="0"/>
        <w:ind w:left="2538" w:right="0" w:hanging="2326"/>
        <w:jc w:val="left"/>
        <w:rPr>
          <w:sz w:val="21"/>
        </w:rPr>
      </w:pPr>
      <w:r>
        <w:rPr>
          <w:b/>
          <w:sz w:val="21"/>
        </w:rPr>
        <w:t>医院</w:t>
        <w:tab/>
      </w:r>
      <w:r>
        <w:rPr>
          <w:spacing w:val="-1"/>
          <w:sz w:val="21"/>
        </w:rPr>
        <w:t>指</w:t>
      </w:r>
      <w:r>
        <w:rPr>
          <w:sz w:val="21"/>
        </w:rPr>
        <w:t>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卫</w:t>
      </w:r>
      <w:r>
        <w:rPr>
          <w:sz w:val="21"/>
        </w:rPr>
        <w:t>生</w:t>
      </w:r>
      <w:r>
        <w:rPr>
          <w:spacing w:val="-3"/>
          <w:sz w:val="21"/>
        </w:rPr>
        <w:t>部</w:t>
      </w:r>
      <w:r>
        <w:rPr>
          <w:sz w:val="21"/>
        </w:rPr>
        <w:t>医院</w:t>
      </w:r>
      <w:r>
        <w:rPr>
          <w:spacing w:val="-3"/>
          <w:sz w:val="21"/>
        </w:rPr>
        <w:t>等</w:t>
      </w:r>
      <w:r>
        <w:rPr>
          <w:sz w:val="21"/>
        </w:rPr>
        <w:t>级</w:t>
      </w:r>
      <w:r>
        <w:rPr>
          <w:spacing w:val="-3"/>
          <w:sz w:val="21"/>
        </w:rPr>
        <w:t>分</w:t>
      </w:r>
      <w:r>
        <w:rPr>
          <w:sz w:val="21"/>
        </w:rPr>
        <w:t>类</w:t>
      </w:r>
      <w:r>
        <w:rPr>
          <w:spacing w:val="-3"/>
          <w:sz w:val="21"/>
        </w:rPr>
        <w:t>中</w:t>
      </w:r>
      <w:r>
        <w:rPr>
          <w:sz w:val="21"/>
        </w:rPr>
        <w:t>的</w:t>
      </w:r>
      <w:r>
        <w:rPr>
          <w:spacing w:val="-3"/>
          <w:sz w:val="21"/>
        </w:rPr>
        <w:t>二</w:t>
      </w:r>
      <w:r>
        <w:rPr>
          <w:sz w:val="21"/>
        </w:rPr>
        <w:t>级</w:t>
      </w:r>
      <w:r>
        <w:rPr>
          <w:spacing w:val="-3"/>
          <w:sz w:val="21"/>
        </w:rPr>
        <w:t>合</w:t>
      </w:r>
      <w:r>
        <w:rPr>
          <w:sz w:val="21"/>
        </w:rPr>
        <w:t>格或</w:t>
      </w:r>
      <w:r>
        <w:rPr>
          <w:spacing w:val="-3"/>
          <w:sz w:val="21"/>
        </w:rPr>
        <w:t>者</w:t>
      </w:r>
      <w:r>
        <w:rPr>
          <w:sz w:val="21"/>
        </w:rPr>
        <w:t>二</w:t>
      </w:r>
      <w:r>
        <w:rPr>
          <w:spacing w:val="-3"/>
          <w:sz w:val="21"/>
        </w:rPr>
        <w:t>级</w:t>
      </w:r>
      <w:r>
        <w:rPr>
          <w:sz w:val="21"/>
        </w:rPr>
        <w:t>合</w:t>
      </w:r>
      <w:r>
        <w:rPr>
          <w:spacing w:val="-3"/>
          <w:sz w:val="21"/>
        </w:rPr>
        <w:t>格</w:t>
      </w:r>
      <w:r>
        <w:rPr>
          <w:sz w:val="21"/>
        </w:rPr>
        <w:t>以</w:t>
      </w:r>
      <w:r>
        <w:rPr>
          <w:spacing w:val="-3"/>
          <w:sz w:val="21"/>
        </w:rPr>
        <w:t>上</w:t>
      </w:r>
      <w:r>
        <w:rPr>
          <w:sz w:val="21"/>
        </w:rPr>
        <w:t>的</w:t>
      </w:r>
      <w:r>
        <w:rPr>
          <w:spacing w:val="-3"/>
          <w:sz w:val="21"/>
        </w:rPr>
        <w:t>医</w:t>
      </w:r>
      <w:r>
        <w:rPr>
          <w:sz w:val="21"/>
        </w:rPr>
        <w:t>院，</w:t>
      </w:r>
    </w:p>
    <w:p>
      <w:pPr>
        <w:pStyle w:val="BodyText"/>
        <w:ind w:left="2538"/>
        <w:rPr>
          <w:rFonts w:ascii="黑体" w:eastAsia="黑体" w:hint="eastAsia"/>
        </w:rPr>
      </w:pPr>
      <w:r>
        <w:rPr>
          <w:rFonts w:ascii="黑体" w:eastAsia="黑体" w:hint="eastAsia"/>
        </w:rPr>
        <w:t>不包括主要作为康复、护理、疗养、戒酒、戒毒或者相类似的医疗机构。</w:t>
      </w:r>
    </w:p>
    <w:p>
      <w:pPr>
        <w:pStyle w:val="BodyText"/>
        <w:spacing w:before="9"/>
        <w:rPr>
          <w:rFonts w:ascii="黑体"/>
          <w:sz w:val="15"/>
        </w:rPr>
      </w:pPr>
    </w:p>
    <w:p>
      <w:pPr>
        <w:pStyle w:val="ListParagraph"/>
        <w:numPr>
          <w:ilvl w:val="1"/>
          <w:numId w:val="7"/>
        </w:numPr>
        <w:tabs>
          <w:tab w:pos="1008" w:val="left" w:leader="none"/>
        </w:tabs>
        <w:spacing w:line="264" w:lineRule="auto" w:before="1" w:after="0"/>
        <w:ind w:left="2538" w:right="216" w:hanging="2326"/>
        <w:jc w:val="both"/>
        <w:rPr>
          <w:sz w:val="21"/>
        </w:rPr>
      </w:pPr>
      <w:r>
        <w:rPr>
          <w:b/>
          <w:spacing w:val="10"/>
          <w:position w:val="8"/>
          <w:sz w:val="21"/>
        </w:rPr>
        <w:t>初次确诊     </w:t>
      </w:r>
      <w:r>
        <w:rPr>
          <w:spacing w:val="-3"/>
          <w:sz w:val="21"/>
        </w:rPr>
        <w:t>指自被保险人出生之日起第一次经医院确诊患有某种疾病，而不是指自本合同生</w:t>
      </w:r>
      <w:r>
        <w:rPr>
          <w:spacing w:val="-5"/>
          <w:sz w:val="21"/>
        </w:rPr>
        <w:t>效、复效之后第一次经医院确诊患有某种疾病。例如，</w:t>
      </w:r>
      <w:r>
        <w:rPr>
          <w:rFonts w:ascii="Times New Roman" w:eastAsia="Times New Roman"/>
          <w:spacing w:val="-3"/>
          <w:sz w:val="21"/>
        </w:rPr>
        <w:t>2010</w:t>
      </w:r>
      <w:r>
        <w:rPr>
          <w:rFonts w:ascii="Times New Roman" w:eastAsia="Times New Roman"/>
          <w:spacing w:val="5"/>
          <w:sz w:val="21"/>
        </w:rPr>
        <w:t> </w:t>
      </w:r>
      <w:r>
        <w:rPr>
          <w:spacing w:val="-23"/>
          <w:sz w:val="21"/>
        </w:rPr>
        <w:t>年 </w:t>
      </w:r>
      <w:r>
        <w:rPr>
          <w:rFonts w:ascii="Times New Roman" w:eastAsia="Times New Roman"/>
          <w:sz w:val="21"/>
        </w:rPr>
        <w:t>1</w:t>
      </w:r>
      <w:r>
        <w:rPr>
          <w:rFonts w:ascii="Times New Roman" w:eastAsia="Times New Roman"/>
          <w:spacing w:val="5"/>
          <w:sz w:val="21"/>
        </w:rPr>
        <w:t> </w:t>
      </w:r>
      <w:r>
        <w:rPr>
          <w:spacing w:val="-23"/>
          <w:sz w:val="21"/>
        </w:rPr>
        <w:t>月 </w:t>
      </w:r>
      <w:r>
        <w:rPr>
          <w:rFonts w:ascii="Times New Roman" w:eastAsia="Times New Roman"/>
          <w:sz w:val="21"/>
        </w:rPr>
        <w:t>1</w:t>
      </w:r>
      <w:r>
        <w:rPr>
          <w:rFonts w:ascii="Times New Roman" w:eastAsia="Times New Roman"/>
          <w:spacing w:val="7"/>
          <w:sz w:val="21"/>
        </w:rPr>
        <w:t> </w:t>
      </w:r>
      <w:r>
        <w:rPr>
          <w:spacing w:val="-3"/>
          <w:sz w:val="21"/>
        </w:rPr>
        <w:t>日本合同经首次投保后生效，若：</w:t>
      </w:r>
    </w:p>
    <w:p>
      <w:pPr>
        <w:pStyle w:val="ListParagraph"/>
        <w:numPr>
          <w:ilvl w:val="0"/>
          <w:numId w:val="48"/>
        </w:numPr>
        <w:tabs>
          <w:tab w:pos="3296" w:val="left" w:leader="none"/>
        </w:tabs>
        <w:spacing w:line="240" w:lineRule="auto" w:before="95" w:after="0"/>
        <w:ind w:left="3295" w:right="0" w:hanging="721"/>
        <w:jc w:val="left"/>
        <w:rPr>
          <w:sz w:val="21"/>
        </w:rPr>
      </w:pPr>
      <w:r>
        <w:rPr>
          <w:w w:val="100"/>
          <w:sz w:val="21"/>
        </w:rPr>
        <w:t>2009</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8"/>
          <w:w w:val="100"/>
          <w:sz w:val="21"/>
        </w:rPr>
        <w:t>日被保险人自出生后第一次经医院确诊罹患“恶性肿瘤”，</w:t>
      </w:r>
    </w:p>
    <w:p>
      <w:pPr>
        <w:pStyle w:val="BodyText"/>
        <w:ind w:left="3295"/>
      </w:pPr>
      <w:r>
        <w:rPr/>
        <w:t>2010</w:t>
      </w:r>
      <w:r>
        <w:rPr>
          <w:spacing w:val="-34"/>
        </w:rPr>
        <w:t> 年 </w:t>
      </w:r>
      <w:r>
        <w:rPr/>
        <w:t>1</w:t>
      </w:r>
      <w:r>
        <w:rPr>
          <w:spacing w:val="-34"/>
        </w:rPr>
        <w:t> 月 </w:t>
      </w:r>
      <w:r>
        <w:rPr/>
        <w:t>10</w:t>
      </w:r>
      <w:r>
        <w:rPr>
          <w:spacing w:val="-18"/>
        </w:rPr>
        <w:t> 日被保险人再次经医院确诊罹患“恶性肿瘤”，则 </w:t>
      </w:r>
      <w:r>
        <w:rPr/>
        <w:t>2009</w:t>
      </w:r>
      <w:r>
        <w:rPr>
          <w:spacing w:val="-26"/>
        </w:rPr>
        <w:t> 年</w:t>
      </w:r>
    </w:p>
    <w:p>
      <w:pPr>
        <w:pStyle w:val="BodyText"/>
        <w:spacing w:line="273" w:lineRule="auto" w:before="37"/>
        <w:ind w:left="3295" w:right="216"/>
        <w:jc w:val="both"/>
      </w:pPr>
      <w:r>
        <w:rPr/>
        <w:t>1</w:t>
      </w:r>
      <w:r>
        <w:rPr>
          <w:spacing w:val="-28"/>
        </w:rPr>
        <w:t> 月 </w:t>
      </w:r>
      <w:r>
        <w:rPr/>
        <w:t>1</w:t>
      </w:r>
      <w:r>
        <w:rPr>
          <w:spacing w:val="-10"/>
        </w:rPr>
        <w:t> 日为被保险人经医院初次确诊罹患“恶性肿瘤”的时间，由于“初</w:t>
      </w:r>
      <w:r>
        <w:rPr>
          <w:spacing w:val="-12"/>
        </w:rPr>
        <w:t>次确诊”发生在本合同生效之前，因此不属于保险责任范围，我们不承担</w:t>
      </w:r>
      <w:r>
        <w:rPr>
          <w:spacing w:val="-6"/>
        </w:rPr>
        <w:t>给付重大疾病保险金的责任。</w:t>
      </w:r>
    </w:p>
    <w:p>
      <w:pPr>
        <w:pStyle w:val="ListParagraph"/>
        <w:numPr>
          <w:ilvl w:val="0"/>
          <w:numId w:val="48"/>
        </w:numPr>
        <w:tabs>
          <w:tab w:pos="3296" w:val="left" w:leader="none"/>
        </w:tabs>
        <w:spacing w:line="240" w:lineRule="auto" w:before="87" w:after="0"/>
        <w:ind w:left="3295" w:right="0" w:hanging="721"/>
        <w:jc w:val="left"/>
        <w:rPr>
          <w:sz w:val="21"/>
        </w:rPr>
      </w:pPr>
      <w:r>
        <w:rPr>
          <w:sz w:val="21"/>
        </w:rPr>
        <w:t>2010</w:t>
      </w:r>
      <w:r>
        <w:rPr>
          <w:spacing w:val="-32"/>
          <w:sz w:val="21"/>
        </w:rPr>
        <w:t> 年 </w:t>
      </w:r>
      <w:r>
        <w:rPr>
          <w:sz w:val="21"/>
        </w:rPr>
        <w:t>2</w:t>
      </w:r>
      <w:r>
        <w:rPr>
          <w:spacing w:val="-32"/>
          <w:sz w:val="21"/>
        </w:rPr>
        <w:t> 月 </w:t>
      </w:r>
      <w:r>
        <w:rPr>
          <w:sz w:val="21"/>
        </w:rPr>
        <w:t>2</w:t>
      </w:r>
      <w:r>
        <w:rPr>
          <w:spacing w:val="-8"/>
          <w:sz w:val="21"/>
        </w:rPr>
        <w:t> 日被保险人自出生后第一次经医院确诊非因意外伤害罹患</w:t>
      </w:r>
    </w:p>
    <w:p>
      <w:pPr>
        <w:pStyle w:val="BodyText"/>
        <w:spacing w:before="35"/>
        <w:ind w:left="3295"/>
        <w:jc w:val="both"/>
      </w:pPr>
      <w:r>
        <w:rPr>
          <w:spacing w:val="-32"/>
          <w:w w:val="100"/>
        </w:rPr>
        <w:t>“恶性肿瘤”，</w:t>
      </w:r>
      <w:r>
        <w:rPr>
          <w:w w:val="100"/>
        </w:rPr>
        <w:t>2</w:t>
      </w:r>
      <w:r>
        <w:rPr>
          <w:spacing w:val="-3"/>
          <w:w w:val="100"/>
        </w:rPr>
        <w:t>0</w:t>
      </w:r>
      <w:r>
        <w:rPr>
          <w:w w:val="100"/>
        </w:rPr>
        <w:t>10</w:t>
      </w:r>
      <w:r>
        <w:rPr>
          <w:spacing w:val="-62"/>
        </w:rPr>
        <w:t> </w:t>
      </w:r>
      <w:r>
        <w:rPr>
          <w:w w:val="100"/>
        </w:rPr>
        <w:t>年</w:t>
      </w:r>
      <w:r>
        <w:rPr>
          <w:spacing w:val="-62"/>
        </w:rPr>
        <w:t> </w:t>
      </w:r>
      <w:r>
        <w:rPr>
          <w:w w:val="100"/>
        </w:rPr>
        <w:t>5</w:t>
      </w:r>
      <w:r>
        <w:rPr>
          <w:spacing w:val="-62"/>
        </w:rPr>
        <w:t> </w:t>
      </w:r>
      <w:r>
        <w:rPr>
          <w:w w:val="100"/>
        </w:rPr>
        <w:t>月</w:t>
      </w:r>
      <w:r>
        <w:rPr>
          <w:spacing w:val="-65"/>
        </w:rPr>
        <w:t> </w:t>
      </w:r>
      <w:r>
        <w:rPr>
          <w:w w:val="100"/>
        </w:rPr>
        <w:t>5</w:t>
      </w:r>
      <w:r>
        <w:rPr>
          <w:spacing w:val="-62"/>
        </w:rPr>
        <w:t> </w:t>
      </w:r>
      <w:r>
        <w:rPr>
          <w:spacing w:val="-16"/>
          <w:w w:val="100"/>
        </w:rPr>
        <w:t>日被保险人再次经医院确诊罹患“恶性肿瘤”，</w:t>
      </w:r>
    </w:p>
    <w:p>
      <w:pPr>
        <w:pStyle w:val="BodyText"/>
        <w:spacing w:before="37"/>
        <w:ind w:left="3295"/>
        <w:jc w:val="both"/>
      </w:pPr>
      <w:r>
        <w:rPr>
          <w:spacing w:val="-24"/>
        </w:rPr>
        <w:t>则 </w:t>
      </w:r>
      <w:r>
        <w:rPr/>
        <w:t>2010</w:t>
      </w:r>
      <w:r>
        <w:rPr>
          <w:spacing w:val="-33"/>
        </w:rPr>
        <w:t> 年 </w:t>
      </w:r>
      <w:r>
        <w:rPr/>
        <w:t>2</w:t>
      </w:r>
      <w:r>
        <w:rPr>
          <w:spacing w:val="-33"/>
        </w:rPr>
        <w:t> 月 </w:t>
      </w:r>
      <w:r>
        <w:rPr/>
        <w:t>2</w:t>
      </w:r>
      <w:r>
        <w:rPr>
          <w:spacing w:val="-14"/>
        </w:rPr>
        <w:t> 日为被保险人经医院初次确诊罹患“恶性肿瘤”的时间，</w:t>
      </w:r>
    </w:p>
    <w:p>
      <w:pPr>
        <w:pStyle w:val="BodyText"/>
        <w:spacing w:before="37"/>
        <w:ind w:left="3295"/>
        <w:jc w:val="both"/>
      </w:pPr>
      <w:r>
        <w:rPr/>
        <w:t>由于“初次确诊”发生在本合同生效之日起 </w:t>
      </w:r>
      <w:r>
        <w:rPr>
          <w:rFonts w:ascii="Times New Roman" w:hAnsi="Times New Roman" w:eastAsia="Times New Roman"/>
        </w:rPr>
        <w:t>90 </w:t>
      </w:r>
      <w:r>
        <w:rPr/>
        <w:t>天内，我们按照您已交纳</w:t>
      </w:r>
    </w:p>
    <w:p>
      <w:pPr>
        <w:spacing w:after="0"/>
        <w:jc w:val="both"/>
        <w:sectPr>
          <w:type w:val="continuous"/>
          <w:pgSz w:w="11910" w:h="16840"/>
          <w:pgMar w:top="1120" w:bottom="280" w:left="920" w:right="840"/>
        </w:sectPr>
      </w:pPr>
    </w:p>
    <w:p>
      <w:pPr>
        <w:pStyle w:val="BodyText"/>
        <w:spacing w:line="273" w:lineRule="auto" w:before="22"/>
        <w:ind w:left="3195" w:right="216"/>
      </w:pPr>
      <w:r>
        <w:rPr>
          <w:spacing w:val="-7"/>
        </w:rPr>
        <w:t>的本合同的保险费数额向疾病保险金受益人给付重大疾病保险金，本合同终止。</w:t>
      </w:r>
    </w:p>
    <w:p>
      <w:pPr>
        <w:pStyle w:val="ListParagraph"/>
        <w:numPr>
          <w:ilvl w:val="0"/>
          <w:numId w:val="48"/>
        </w:numPr>
        <w:tabs>
          <w:tab w:pos="3196" w:val="left" w:leader="none"/>
        </w:tabs>
        <w:spacing w:line="240" w:lineRule="auto" w:before="87" w:after="0"/>
        <w:ind w:left="3195" w:right="0" w:hanging="721"/>
        <w:jc w:val="left"/>
        <w:rPr>
          <w:sz w:val="21"/>
        </w:rPr>
      </w:pPr>
      <w:r>
        <w:rPr>
          <w:w w:val="100"/>
          <w:sz w:val="21"/>
        </w:rPr>
        <w:t>2011</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3"/>
          <w:sz w:val="21"/>
        </w:rPr>
        <w:t> </w:t>
      </w:r>
      <w:r>
        <w:rPr>
          <w:w w:val="100"/>
          <w:sz w:val="21"/>
        </w:rPr>
        <w:t>5</w:t>
      </w:r>
      <w:r>
        <w:rPr>
          <w:spacing w:val="-55"/>
          <w:sz w:val="21"/>
        </w:rPr>
        <w:t> </w:t>
      </w:r>
      <w:r>
        <w:rPr>
          <w:spacing w:val="-8"/>
          <w:w w:val="100"/>
          <w:sz w:val="21"/>
        </w:rPr>
        <w:t>日被保险人自出生后第一次经医院确诊罹患“恶性肿瘤”，</w:t>
      </w:r>
    </w:p>
    <w:p>
      <w:pPr>
        <w:pStyle w:val="BodyText"/>
        <w:ind w:left="3195"/>
      </w:pPr>
      <w:r>
        <w:rPr>
          <w:spacing w:val="-24"/>
        </w:rPr>
        <w:t>则 </w:t>
      </w:r>
      <w:r>
        <w:rPr/>
        <w:t>2011</w:t>
      </w:r>
      <w:r>
        <w:rPr>
          <w:spacing w:val="-33"/>
        </w:rPr>
        <w:t> 年 </w:t>
      </w:r>
      <w:r>
        <w:rPr/>
        <w:t>5</w:t>
      </w:r>
      <w:r>
        <w:rPr>
          <w:spacing w:val="-33"/>
        </w:rPr>
        <w:t> 月 </w:t>
      </w:r>
      <w:r>
        <w:rPr/>
        <w:t>5</w:t>
      </w:r>
      <w:r>
        <w:rPr>
          <w:spacing w:val="-14"/>
        </w:rPr>
        <w:t> 日为被保险人经医院初次确诊罹患“恶性肿瘤”的时间，</w:t>
      </w:r>
    </w:p>
    <w:p>
      <w:pPr>
        <w:pStyle w:val="BodyText"/>
        <w:spacing w:line="273" w:lineRule="auto"/>
        <w:ind w:left="3195" w:right="228"/>
      </w:pPr>
      <w:r>
        <w:rPr>
          <w:spacing w:val="-5"/>
        </w:rPr>
        <w:t>由于“初次确诊”发生在本合同生效之日起 </w:t>
      </w:r>
      <w:r>
        <w:rPr/>
        <w:t>90</w:t>
      </w:r>
      <w:r>
        <w:rPr>
          <w:spacing w:val="-8"/>
        </w:rPr>
        <w:t> 天外，我们按本合同基本</w:t>
      </w:r>
      <w:r>
        <w:rPr>
          <w:spacing w:val="-3"/>
        </w:rPr>
        <w:t>保险金额将向疾病保险金受益人给付重大疾病保险金，本合同终止。</w:t>
      </w:r>
    </w:p>
    <w:p>
      <w:pPr>
        <w:pStyle w:val="ListParagraph"/>
        <w:numPr>
          <w:ilvl w:val="1"/>
          <w:numId w:val="7"/>
        </w:numPr>
        <w:tabs>
          <w:tab w:pos="908" w:val="left" w:leader="none"/>
        </w:tabs>
        <w:spacing w:line="273" w:lineRule="auto" w:before="177" w:after="0"/>
        <w:ind w:left="2438" w:right="216" w:hanging="2326"/>
        <w:jc w:val="both"/>
        <w:rPr>
          <w:rFonts w:ascii="黑体" w:eastAsia="黑体" w:hint="eastAsia"/>
          <w:sz w:val="21"/>
        </w:rPr>
      </w:pPr>
      <w:r>
        <w:rPr>
          <w:b/>
          <w:spacing w:val="10"/>
          <w:sz w:val="21"/>
        </w:rPr>
        <w:t>意外伤害     </w:t>
      </w:r>
      <w:r>
        <w:rPr>
          <w:spacing w:val="-3"/>
          <w:sz w:val="21"/>
        </w:rPr>
        <w:t>指外来的、突然的、非本意的、非疾病的使被保险人身体受到伤害的客观事件， 并以此客观事件为直接且单独原因导致被保险人身体蒙受伤害或者身故,</w:t>
      </w:r>
      <w:r>
        <w:rPr>
          <w:rFonts w:ascii="黑体" w:eastAsia="黑体" w:hint="eastAsia"/>
          <w:spacing w:val="-21"/>
          <w:sz w:val="21"/>
        </w:rPr>
        <w:t>猝死、自</w:t>
      </w:r>
      <w:r>
        <w:rPr>
          <w:rFonts w:ascii="黑体" w:eastAsia="黑体" w:hint="eastAsia"/>
          <w:spacing w:val="-8"/>
          <w:sz w:val="21"/>
        </w:rPr>
        <w:t>杀以及自伤均不属于意外伤害。</w:t>
      </w:r>
    </w:p>
    <w:p>
      <w:pPr>
        <w:pStyle w:val="BodyText"/>
        <w:spacing w:line="271" w:lineRule="auto" w:before="86"/>
        <w:ind w:left="2438" w:right="221"/>
      </w:pPr>
      <w:r>
        <w:rPr>
          <w:spacing w:val="-9"/>
        </w:rPr>
        <w:t>猝死指表面健康的人因潜在疾病、机能障碍或者其他原因在出现症状后 </w:t>
      </w:r>
      <w:r>
        <w:rPr/>
        <w:t>24</w:t>
      </w:r>
      <w:r>
        <w:rPr>
          <w:spacing w:val="-12"/>
        </w:rPr>
        <w:t> 小时内</w:t>
      </w:r>
      <w:r>
        <w:rPr>
          <w:spacing w:val="-3"/>
        </w:rPr>
        <w:t>发生的非暴力性突然死亡。猝死的认定以医院的诊断和公安部门的鉴定为准。</w:t>
      </w:r>
    </w:p>
    <w:p>
      <w:pPr>
        <w:pStyle w:val="BodyText"/>
        <w:spacing w:before="9"/>
        <w:rPr>
          <w:sz w:val="13"/>
        </w:rPr>
      </w:pPr>
    </w:p>
    <w:p>
      <w:pPr>
        <w:pStyle w:val="ListParagraph"/>
        <w:numPr>
          <w:ilvl w:val="1"/>
          <w:numId w:val="7"/>
        </w:numPr>
        <w:tabs>
          <w:tab w:pos="907" w:val="left" w:leader="none"/>
          <w:tab w:pos="908" w:val="left" w:leader="none"/>
          <w:tab w:pos="2438" w:val="left" w:leader="none"/>
        </w:tabs>
        <w:spacing w:line="273" w:lineRule="auto" w:before="1" w:after="0"/>
        <w:ind w:left="2438" w:right="145" w:hanging="2326"/>
        <w:jc w:val="left"/>
        <w:rPr>
          <w:sz w:val="21"/>
        </w:rPr>
      </w:pPr>
      <w:r>
        <w:rPr>
          <w:b/>
          <w:sz w:val="21"/>
        </w:rPr>
        <w:t>毒品</w:t>
        <w:tab/>
      </w:r>
      <w:r>
        <w:rPr>
          <w:sz w:val="21"/>
        </w:rPr>
        <w:t>指中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刑</w:t>
      </w:r>
      <w:r>
        <w:rPr>
          <w:sz w:val="21"/>
        </w:rPr>
        <w:t>法</w:t>
      </w:r>
      <w:r>
        <w:rPr>
          <w:spacing w:val="-3"/>
          <w:sz w:val="21"/>
        </w:rPr>
        <w:t>规</w:t>
      </w:r>
      <w:r>
        <w:rPr>
          <w:sz w:val="21"/>
        </w:rPr>
        <w:t>定的</w:t>
      </w:r>
      <w:r>
        <w:rPr>
          <w:spacing w:val="-3"/>
          <w:sz w:val="21"/>
        </w:rPr>
        <w:t>鸦</w:t>
      </w:r>
      <w:r>
        <w:rPr>
          <w:sz w:val="21"/>
        </w:rPr>
        <w:t>片</w:t>
      </w:r>
      <w:r>
        <w:rPr>
          <w:spacing w:val="-3"/>
          <w:sz w:val="21"/>
        </w:rPr>
        <w:t>、</w:t>
      </w:r>
      <w:r>
        <w:rPr>
          <w:sz w:val="21"/>
        </w:rPr>
        <w:t>海</w:t>
      </w:r>
      <w:r>
        <w:rPr>
          <w:spacing w:val="-3"/>
          <w:sz w:val="21"/>
        </w:rPr>
        <w:t>洛</w:t>
      </w:r>
      <w:r>
        <w:rPr>
          <w:sz w:val="21"/>
        </w:rPr>
        <w:t>因</w:t>
      </w:r>
      <w:r>
        <w:rPr>
          <w:spacing w:val="-3"/>
          <w:sz w:val="21"/>
        </w:rPr>
        <w:t>、</w:t>
      </w:r>
      <w:r>
        <w:rPr>
          <w:sz w:val="21"/>
        </w:rPr>
        <w:t>甲</w:t>
      </w:r>
      <w:r>
        <w:rPr>
          <w:spacing w:val="-3"/>
          <w:sz w:val="21"/>
        </w:rPr>
        <w:t>基</w:t>
      </w:r>
      <w:r>
        <w:rPr>
          <w:sz w:val="21"/>
        </w:rPr>
        <w:t>苯丙</w:t>
      </w:r>
      <w:r>
        <w:rPr>
          <w:spacing w:val="-3"/>
          <w:sz w:val="21"/>
        </w:rPr>
        <w:t>胺</w:t>
      </w:r>
      <w:r>
        <w:rPr>
          <w:sz w:val="21"/>
        </w:rPr>
        <w:t>（</w:t>
      </w:r>
      <w:r>
        <w:rPr>
          <w:spacing w:val="-3"/>
          <w:sz w:val="21"/>
        </w:rPr>
        <w:t>冰</w:t>
      </w:r>
      <w:r>
        <w:rPr>
          <w:sz w:val="21"/>
        </w:rPr>
        <w:t>毒</w:t>
      </w:r>
      <w:r>
        <w:rPr>
          <w:spacing w:val="-108"/>
          <w:sz w:val="21"/>
        </w:rPr>
        <w:t>）</w:t>
      </w:r>
      <w:r>
        <w:rPr>
          <w:sz w:val="21"/>
        </w:rPr>
        <w:t>、</w:t>
      </w:r>
      <w:r>
        <w:rPr>
          <w:spacing w:val="-3"/>
          <w:sz w:val="21"/>
        </w:rPr>
        <w:t>吗</w:t>
      </w:r>
      <w:r>
        <w:rPr>
          <w:sz w:val="21"/>
        </w:rPr>
        <w:t>啡</w:t>
      </w:r>
      <w:r>
        <w:rPr>
          <w:spacing w:val="-3"/>
          <w:sz w:val="21"/>
        </w:rPr>
        <w:t>、大</w:t>
      </w:r>
      <w:r>
        <w:rPr>
          <w:sz w:val="21"/>
        </w:rPr>
        <w:t>麻、 可卡</w:t>
      </w:r>
      <w:r>
        <w:rPr>
          <w:spacing w:val="-3"/>
          <w:sz w:val="21"/>
        </w:rPr>
        <w:t>因</w:t>
      </w:r>
      <w:r>
        <w:rPr>
          <w:sz w:val="21"/>
        </w:rPr>
        <w:t>以</w:t>
      </w:r>
      <w:r>
        <w:rPr>
          <w:spacing w:val="-3"/>
          <w:sz w:val="21"/>
        </w:rPr>
        <w:t>及</w:t>
      </w:r>
      <w:r>
        <w:rPr>
          <w:sz w:val="21"/>
        </w:rPr>
        <w:t>国</w:t>
      </w:r>
      <w:r>
        <w:rPr>
          <w:spacing w:val="-3"/>
          <w:sz w:val="21"/>
        </w:rPr>
        <w:t>家</w:t>
      </w:r>
      <w:r>
        <w:rPr>
          <w:sz w:val="21"/>
        </w:rPr>
        <w:t>规</w:t>
      </w:r>
      <w:r>
        <w:rPr>
          <w:spacing w:val="-3"/>
          <w:sz w:val="21"/>
        </w:rPr>
        <w:t>定</w:t>
      </w:r>
      <w:r>
        <w:rPr>
          <w:sz w:val="21"/>
        </w:rPr>
        <w:t>管</w:t>
      </w:r>
      <w:r>
        <w:rPr>
          <w:spacing w:val="-3"/>
          <w:sz w:val="21"/>
        </w:rPr>
        <w:t>制</w:t>
      </w:r>
      <w:r>
        <w:rPr>
          <w:sz w:val="21"/>
        </w:rPr>
        <w:t>的其</w:t>
      </w:r>
      <w:r>
        <w:rPr>
          <w:spacing w:val="-3"/>
          <w:sz w:val="21"/>
        </w:rPr>
        <w:t>他</w:t>
      </w:r>
      <w:r>
        <w:rPr>
          <w:sz w:val="21"/>
        </w:rPr>
        <w:t>能</w:t>
      </w:r>
      <w:r>
        <w:rPr>
          <w:spacing w:val="-3"/>
          <w:sz w:val="21"/>
        </w:rPr>
        <w:t>够</w:t>
      </w:r>
      <w:r>
        <w:rPr>
          <w:sz w:val="21"/>
        </w:rPr>
        <w:t>使</w:t>
      </w:r>
      <w:r>
        <w:rPr>
          <w:spacing w:val="-3"/>
          <w:sz w:val="21"/>
        </w:rPr>
        <w:t>人</w:t>
      </w:r>
      <w:r>
        <w:rPr>
          <w:sz w:val="21"/>
        </w:rPr>
        <w:t>形</w:t>
      </w:r>
      <w:r>
        <w:rPr>
          <w:spacing w:val="-3"/>
          <w:sz w:val="21"/>
        </w:rPr>
        <w:t>成</w:t>
      </w:r>
      <w:r>
        <w:rPr>
          <w:sz w:val="21"/>
        </w:rPr>
        <w:t>瘾</w:t>
      </w:r>
      <w:r>
        <w:rPr>
          <w:spacing w:val="-3"/>
          <w:sz w:val="21"/>
        </w:rPr>
        <w:t>癖</w:t>
      </w:r>
      <w:r>
        <w:rPr>
          <w:sz w:val="21"/>
        </w:rPr>
        <w:t>的麻</w:t>
      </w:r>
      <w:r>
        <w:rPr>
          <w:spacing w:val="-3"/>
          <w:sz w:val="21"/>
        </w:rPr>
        <w:t>醉</w:t>
      </w:r>
      <w:r>
        <w:rPr>
          <w:sz w:val="21"/>
        </w:rPr>
        <w:t>药</w:t>
      </w:r>
      <w:r>
        <w:rPr>
          <w:spacing w:val="-3"/>
          <w:sz w:val="21"/>
        </w:rPr>
        <w:t>品</w:t>
      </w:r>
      <w:r>
        <w:rPr>
          <w:sz w:val="21"/>
        </w:rPr>
        <w:t>和</w:t>
      </w:r>
      <w:r>
        <w:rPr>
          <w:spacing w:val="-3"/>
          <w:sz w:val="21"/>
        </w:rPr>
        <w:t>精</w:t>
      </w:r>
      <w:r>
        <w:rPr>
          <w:sz w:val="21"/>
        </w:rPr>
        <w:t>神</w:t>
      </w:r>
      <w:r>
        <w:rPr>
          <w:spacing w:val="-3"/>
          <w:sz w:val="21"/>
        </w:rPr>
        <w:t>药</w:t>
      </w:r>
      <w:r>
        <w:rPr>
          <w:sz w:val="21"/>
        </w:rPr>
        <w:t>品</w:t>
      </w:r>
      <w:r>
        <w:rPr>
          <w:spacing w:val="-3"/>
          <w:sz w:val="21"/>
        </w:rPr>
        <w:t>，</w:t>
      </w:r>
      <w:r>
        <w:rPr>
          <w:sz w:val="21"/>
        </w:rPr>
        <w:t>但不包括</w:t>
      </w:r>
      <w:r>
        <w:rPr>
          <w:spacing w:val="-3"/>
          <w:sz w:val="21"/>
        </w:rPr>
        <w:t>由</w:t>
      </w:r>
      <w:r>
        <w:rPr>
          <w:sz w:val="21"/>
        </w:rPr>
        <w:t>医</w:t>
      </w:r>
      <w:r>
        <w:rPr>
          <w:spacing w:val="-3"/>
          <w:sz w:val="21"/>
        </w:rPr>
        <w:t>生</w:t>
      </w:r>
      <w:r>
        <w:rPr>
          <w:sz w:val="21"/>
        </w:rPr>
        <w:t>开</w:t>
      </w:r>
      <w:r>
        <w:rPr>
          <w:spacing w:val="-3"/>
          <w:sz w:val="21"/>
        </w:rPr>
        <w:t>具</w:t>
      </w:r>
      <w:r>
        <w:rPr>
          <w:sz w:val="21"/>
        </w:rPr>
        <w:t>并</w:t>
      </w:r>
      <w:r>
        <w:rPr>
          <w:spacing w:val="-3"/>
          <w:sz w:val="21"/>
        </w:rPr>
        <w:t>遵</w:t>
      </w:r>
      <w:r>
        <w:rPr>
          <w:sz w:val="21"/>
        </w:rPr>
        <w:t>医</w:t>
      </w:r>
      <w:r>
        <w:rPr>
          <w:spacing w:val="-3"/>
          <w:sz w:val="21"/>
        </w:rPr>
        <w:t>嘱</w:t>
      </w:r>
      <w:r>
        <w:rPr>
          <w:sz w:val="21"/>
        </w:rPr>
        <w:t>使用</w:t>
      </w:r>
      <w:r>
        <w:rPr>
          <w:spacing w:val="-3"/>
          <w:sz w:val="21"/>
        </w:rPr>
        <w:t>的</w:t>
      </w:r>
      <w:r>
        <w:rPr>
          <w:sz w:val="21"/>
        </w:rPr>
        <w:t>用</w:t>
      </w:r>
      <w:r>
        <w:rPr>
          <w:spacing w:val="-3"/>
          <w:sz w:val="21"/>
        </w:rPr>
        <w:t>于</w:t>
      </w:r>
      <w:r>
        <w:rPr>
          <w:sz w:val="21"/>
        </w:rPr>
        <w:t>治</w:t>
      </w:r>
      <w:r>
        <w:rPr>
          <w:spacing w:val="-3"/>
          <w:sz w:val="21"/>
        </w:rPr>
        <w:t>疗</w:t>
      </w:r>
      <w:r>
        <w:rPr>
          <w:sz w:val="21"/>
        </w:rPr>
        <w:t>疾</w:t>
      </w:r>
      <w:r>
        <w:rPr>
          <w:spacing w:val="-3"/>
          <w:sz w:val="21"/>
        </w:rPr>
        <w:t>病</w:t>
      </w:r>
      <w:r>
        <w:rPr>
          <w:sz w:val="21"/>
        </w:rPr>
        <w:t>但</w:t>
      </w:r>
      <w:r>
        <w:rPr>
          <w:spacing w:val="-3"/>
          <w:sz w:val="21"/>
        </w:rPr>
        <w:t>含</w:t>
      </w:r>
      <w:r>
        <w:rPr>
          <w:sz w:val="21"/>
        </w:rPr>
        <w:t>有毒</w:t>
      </w:r>
      <w:r>
        <w:rPr>
          <w:spacing w:val="-3"/>
          <w:sz w:val="21"/>
        </w:rPr>
        <w:t>品</w:t>
      </w:r>
      <w:r>
        <w:rPr>
          <w:sz w:val="21"/>
        </w:rPr>
        <w:t>成</w:t>
      </w:r>
      <w:r>
        <w:rPr>
          <w:spacing w:val="-3"/>
          <w:sz w:val="21"/>
        </w:rPr>
        <w:t>分</w:t>
      </w:r>
      <w:r>
        <w:rPr>
          <w:sz w:val="21"/>
        </w:rPr>
        <w:t>的</w:t>
      </w:r>
      <w:r>
        <w:rPr>
          <w:spacing w:val="-3"/>
          <w:sz w:val="21"/>
        </w:rPr>
        <w:t>处</w:t>
      </w:r>
      <w:r>
        <w:rPr>
          <w:sz w:val="21"/>
        </w:rPr>
        <w:t>方</w:t>
      </w:r>
      <w:r>
        <w:rPr>
          <w:spacing w:val="-3"/>
          <w:sz w:val="21"/>
        </w:rPr>
        <w:t>药</w:t>
      </w:r>
      <w:r>
        <w:rPr>
          <w:sz w:val="21"/>
        </w:rPr>
        <w:t>品。</w:t>
      </w:r>
    </w:p>
    <w:p>
      <w:pPr>
        <w:pStyle w:val="ListParagraph"/>
        <w:numPr>
          <w:ilvl w:val="1"/>
          <w:numId w:val="7"/>
        </w:numPr>
        <w:tabs>
          <w:tab w:pos="908" w:val="left" w:leader="none"/>
        </w:tabs>
        <w:spacing w:line="273" w:lineRule="auto" w:before="178" w:after="0"/>
        <w:ind w:left="2438" w:right="247" w:hanging="2326"/>
        <w:jc w:val="both"/>
        <w:rPr>
          <w:sz w:val="21"/>
        </w:rPr>
      </w:pPr>
      <w:r>
        <w:rPr>
          <w:b/>
          <w:spacing w:val="10"/>
          <w:sz w:val="21"/>
        </w:rPr>
        <w:t>酒后驾驶     </w:t>
      </w:r>
      <w:r>
        <w:rPr>
          <w:spacing w:val="-3"/>
          <w:sz w:val="21"/>
        </w:rPr>
        <w:t>指经检测或者鉴定，发生事故时车辆驾驶人员每百毫升血液中的酒精含量达到或者超过一定的标准，是否达到前述标准由公安机关交通管理部门依据《道路交通安全法》的规定认定，我们根据公安机关交通管理部门的认定确认被保险人是否属于酒后驾驶。</w:t>
      </w:r>
    </w:p>
    <w:p>
      <w:pPr>
        <w:pStyle w:val="BodyText"/>
        <w:spacing w:before="10"/>
        <w:rPr>
          <w:sz w:val="10"/>
        </w:rPr>
      </w:pPr>
    </w:p>
    <w:p>
      <w:pPr>
        <w:spacing w:after="0"/>
        <w:rPr>
          <w:sz w:val="10"/>
        </w:rPr>
        <w:sectPr>
          <w:pgSz w:w="11910" w:h="16840"/>
          <w:pgMar w:top="1080" w:bottom="280" w:left="1020" w:right="840"/>
        </w:sectPr>
      </w:pPr>
    </w:p>
    <w:p>
      <w:pPr>
        <w:pStyle w:val="Heading2"/>
        <w:numPr>
          <w:ilvl w:val="1"/>
          <w:numId w:val="7"/>
        </w:numPr>
        <w:tabs>
          <w:tab w:pos="907" w:val="left" w:leader="none"/>
          <w:tab w:pos="908" w:val="left" w:leader="none"/>
        </w:tabs>
        <w:spacing w:line="240" w:lineRule="auto" w:before="37" w:after="0"/>
        <w:ind w:left="907" w:right="0" w:hanging="795"/>
        <w:jc w:val="left"/>
      </w:pPr>
      <w:r>
        <w:rPr/>
        <w:t>无合法有效驾</w:t>
      </w:r>
    </w:p>
    <w:p>
      <w:pPr>
        <w:spacing w:before="37"/>
        <w:ind w:left="907" w:right="0" w:firstLine="0"/>
        <w:jc w:val="left"/>
        <w:rPr>
          <w:b/>
          <w:sz w:val="21"/>
        </w:rPr>
      </w:pPr>
      <w:r>
        <w:rPr>
          <w:b/>
          <w:sz w:val="21"/>
        </w:rPr>
        <w:t>驶证驾驶</w:t>
      </w:r>
    </w:p>
    <w:p>
      <w:pPr>
        <w:pStyle w:val="BodyText"/>
        <w:spacing w:before="37"/>
        <w:ind w:left="112"/>
      </w:pPr>
      <w:r>
        <w:rPr/>
        <w:br w:type="column"/>
      </w:r>
      <w:r>
        <w:rPr/>
        <w:t>指下列情形之一：</w:t>
      </w:r>
    </w:p>
    <w:p>
      <w:pPr>
        <w:pStyle w:val="ListParagraph"/>
        <w:numPr>
          <w:ilvl w:val="0"/>
          <w:numId w:val="49"/>
        </w:numPr>
        <w:tabs>
          <w:tab w:pos="847" w:val="left" w:leader="none"/>
          <w:tab w:pos="848" w:val="left" w:leader="none"/>
        </w:tabs>
        <w:spacing w:line="240" w:lineRule="auto" w:before="37" w:after="0"/>
        <w:ind w:left="847" w:right="0" w:hanging="735"/>
        <w:jc w:val="left"/>
        <w:rPr>
          <w:sz w:val="21"/>
        </w:rPr>
      </w:pPr>
      <w:r>
        <w:rPr>
          <w:spacing w:val="-3"/>
          <w:sz w:val="21"/>
        </w:rPr>
        <w:t>没有取得中华人民共和国有关主管部门颁发或者认可的驾驶资格证书；</w:t>
      </w:r>
    </w:p>
    <w:p>
      <w:pPr>
        <w:pStyle w:val="ListParagraph"/>
        <w:numPr>
          <w:ilvl w:val="0"/>
          <w:numId w:val="49"/>
        </w:numPr>
        <w:tabs>
          <w:tab w:pos="847" w:val="left" w:leader="none"/>
          <w:tab w:pos="848" w:val="left" w:leader="none"/>
        </w:tabs>
        <w:spacing w:line="240" w:lineRule="auto" w:before="37" w:after="0"/>
        <w:ind w:left="847" w:right="0" w:hanging="735"/>
        <w:jc w:val="left"/>
        <w:rPr>
          <w:sz w:val="21"/>
        </w:rPr>
      </w:pPr>
      <w:r>
        <w:rPr>
          <w:spacing w:val="-3"/>
          <w:sz w:val="21"/>
        </w:rPr>
        <w:t>驾驶与合法有效驾驶证准驾车型不相符合的车辆；</w:t>
      </w:r>
    </w:p>
    <w:p>
      <w:pPr>
        <w:pStyle w:val="ListParagraph"/>
        <w:numPr>
          <w:ilvl w:val="0"/>
          <w:numId w:val="49"/>
        </w:numPr>
        <w:tabs>
          <w:tab w:pos="847" w:val="left" w:leader="none"/>
          <w:tab w:pos="848" w:val="left" w:leader="none"/>
        </w:tabs>
        <w:spacing w:line="240" w:lineRule="auto" w:before="37" w:after="0"/>
        <w:ind w:left="847" w:right="0" w:hanging="735"/>
        <w:jc w:val="left"/>
        <w:rPr>
          <w:sz w:val="21"/>
        </w:rPr>
      </w:pPr>
      <w:r>
        <w:rPr>
          <w:spacing w:val="-3"/>
          <w:sz w:val="21"/>
        </w:rPr>
        <w:t>持审验不合格的驾驶证驾驶；</w:t>
      </w:r>
    </w:p>
    <w:p>
      <w:pPr>
        <w:pStyle w:val="ListParagraph"/>
        <w:numPr>
          <w:ilvl w:val="0"/>
          <w:numId w:val="49"/>
        </w:numPr>
        <w:tabs>
          <w:tab w:pos="847" w:val="left" w:leader="none"/>
          <w:tab w:pos="848" w:val="left" w:leader="none"/>
        </w:tabs>
        <w:spacing w:line="273" w:lineRule="auto" w:before="37" w:after="0"/>
        <w:ind w:left="847" w:right="216" w:hanging="735"/>
        <w:jc w:val="left"/>
        <w:rPr>
          <w:sz w:val="21"/>
        </w:rPr>
      </w:pPr>
      <w:r>
        <w:rPr>
          <w:spacing w:val="-8"/>
          <w:sz w:val="21"/>
        </w:rPr>
        <w:t>在驾驶证有效期内未按照法律、行政法规的规定，定期对机动车驾驶证实</w:t>
      </w:r>
      <w:r>
        <w:rPr>
          <w:spacing w:val="-5"/>
          <w:sz w:val="21"/>
        </w:rPr>
        <w:t>施审验的；</w:t>
      </w:r>
    </w:p>
    <w:p>
      <w:pPr>
        <w:pStyle w:val="ListParagraph"/>
        <w:numPr>
          <w:ilvl w:val="0"/>
          <w:numId w:val="49"/>
        </w:numPr>
        <w:tabs>
          <w:tab w:pos="847" w:val="left" w:leader="none"/>
          <w:tab w:pos="848" w:val="left" w:leader="none"/>
        </w:tabs>
        <w:spacing w:line="240" w:lineRule="auto" w:before="8" w:after="0"/>
        <w:ind w:left="847" w:right="0" w:hanging="735"/>
        <w:jc w:val="left"/>
        <w:rPr>
          <w:sz w:val="21"/>
        </w:rPr>
      </w:pPr>
      <w:r>
        <w:rPr>
          <w:spacing w:val="-3"/>
          <w:sz w:val="21"/>
        </w:rPr>
        <w:t>驾驶证已过有效期限的。</w:t>
      </w:r>
    </w:p>
    <w:p>
      <w:pPr>
        <w:spacing w:after="0" w:line="240" w:lineRule="auto"/>
        <w:jc w:val="left"/>
        <w:rPr>
          <w:sz w:val="21"/>
        </w:rPr>
        <w:sectPr>
          <w:type w:val="continuous"/>
          <w:pgSz w:w="11910" w:h="16840"/>
          <w:pgMar w:top="1120" w:bottom="280" w:left="1020" w:right="840"/>
          <w:cols w:num="2" w:equalWidth="0">
            <w:col w:w="2175" w:space="151"/>
            <w:col w:w="7724"/>
          </w:cols>
        </w:sectPr>
      </w:pPr>
    </w:p>
    <w:p>
      <w:pPr>
        <w:pStyle w:val="BodyText"/>
        <w:spacing w:before="1"/>
        <w:rPr>
          <w:sz w:val="13"/>
        </w:rPr>
      </w:pPr>
    </w:p>
    <w:p>
      <w:pPr>
        <w:spacing w:after="0"/>
        <w:rPr>
          <w:sz w:val="13"/>
        </w:rPr>
        <w:sectPr>
          <w:type w:val="continuous"/>
          <w:pgSz w:w="11910" w:h="16840"/>
          <w:pgMar w:top="1120" w:bottom="280" w:left="1020" w:right="840"/>
        </w:sectPr>
      </w:pPr>
    </w:p>
    <w:p>
      <w:pPr>
        <w:pStyle w:val="Heading2"/>
        <w:numPr>
          <w:ilvl w:val="1"/>
          <w:numId w:val="7"/>
        </w:numPr>
        <w:tabs>
          <w:tab w:pos="907" w:val="left" w:leader="none"/>
          <w:tab w:pos="908" w:val="left" w:leader="none"/>
        </w:tabs>
        <w:spacing w:line="273" w:lineRule="auto" w:before="36" w:after="0"/>
        <w:ind w:left="907" w:right="0" w:hanging="795"/>
        <w:jc w:val="left"/>
      </w:pPr>
      <w:r>
        <w:rPr/>
        <w:t>无合法有效行驶证</w:t>
      </w:r>
    </w:p>
    <w:p>
      <w:pPr>
        <w:pStyle w:val="BodyText"/>
        <w:spacing w:line="273" w:lineRule="auto"/>
        <w:ind w:left="112" w:right="248"/>
      </w:pPr>
      <w:r>
        <w:rPr/>
        <w:br w:type="column"/>
      </w:r>
      <w:r>
        <w:rPr/>
        <w:t>指发生保险事故时没有按照公安机关交通管理部门机动车登记制度的规定进行登记并领取机动车行驶证或者临时通行牌证等法定证件。包括下列情形之一：</w:t>
      </w:r>
    </w:p>
    <w:p>
      <w:pPr>
        <w:pStyle w:val="ListParagraph"/>
        <w:numPr>
          <w:ilvl w:val="0"/>
          <w:numId w:val="50"/>
        </w:numPr>
        <w:tabs>
          <w:tab w:pos="847" w:val="left" w:leader="none"/>
          <w:tab w:pos="848" w:val="left" w:leader="none"/>
        </w:tabs>
        <w:spacing w:line="240" w:lineRule="auto" w:before="7" w:after="0"/>
        <w:ind w:left="847" w:right="0" w:hanging="735"/>
        <w:jc w:val="left"/>
        <w:rPr>
          <w:sz w:val="21"/>
        </w:rPr>
      </w:pPr>
      <w:r>
        <w:rPr>
          <w:spacing w:val="-3"/>
          <w:sz w:val="21"/>
        </w:rPr>
        <w:t>未办理行驶证或者行驶证在申办过程中的；</w:t>
      </w:r>
    </w:p>
    <w:p>
      <w:pPr>
        <w:pStyle w:val="ListParagraph"/>
        <w:numPr>
          <w:ilvl w:val="0"/>
          <w:numId w:val="50"/>
        </w:numPr>
        <w:tabs>
          <w:tab w:pos="847" w:val="left" w:leader="none"/>
          <w:tab w:pos="848" w:val="left" w:leader="none"/>
        </w:tabs>
        <w:spacing w:line="240" w:lineRule="auto" w:before="36" w:after="0"/>
        <w:ind w:left="847" w:right="0" w:hanging="735"/>
        <w:jc w:val="left"/>
        <w:rPr>
          <w:sz w:val="21"/>
        </w:rPr>
      </w:pPr>
      <w:r>
        <w:rPr>
          <w:spacing w:val="-3"/>
          <w:sz w:val="21"/>
        </w:rPr>
        <w:t>机动车行驶证被依法注销登记的；</w:t>
      </w:r>
    </w:p>
    <w:p>
      <w:pPr>
        <w:pStyle w:val="ListParagraph"/>
        <w:numPr>
          <w:ilvl w:val="0"/>
          <w:numId w:val="50"/>
        </w:numPr>
        <w:tabs>
          <w:tab w:pos="847" w:val="left" w:leader="none"/>
          <w:tab w:pos="848" w:val="left" w:leader="none"/>
        </w:tabs>
        <w:spacing w:line="273" w:lineRule="auto" w:before="36" w:after="0"/>
        <w:ind w:left="847" w:right="353" w:hanging="735"/>
        <w:jc w:val="left"/>
        <w:rPr>
          <w:sz w:val="21"/>
        </w:rPr>
      </w:pPr>
      <w:r>
        <w:rPr>
          <w:spacing w:val="-3"/>
          <w:sz w:val="21"/>
        </w:rPr>
        <w:t>未在行驶证检验有效期内依法按时进行或者未通过机动车安全技术检验的。</w:t>
      </w:r>
    </w:p>
    <w:p>
      <w:pPr>
        <w:spacing w:after="0" w:line="273" w:lineRule="auto"/>
        <w:jc w:val="left"/>
        <w:rPr>
          <w:sz w:val="21"/>
        </w:rPr>
        <w:sectPr>
          <w:type w:val="continuous"/>
          <w:pgSz w:w="11910" w:h="16840"/>
          <w:pgMar w:top="1120" w:bottom="280" w:left="1020" w:right="840"/>
          <w:cols w:num="2" w:equalWidth="0">
            <w:col w:w="2175" w:space="151"/>
            <w:col w:w="7724"/>
          </w:cols>
        </w:sectPr>
      </w:pPr>
    </w:p>
    <w:p>
      <w:pPr>
        <w:pStyle w:val="BodyText"/>
        <w:spacing w:before="8"/>
        <w:rPr>
          <w:sz w:val="10"/>
        </w:rPr>
      </w:pPr>
    </w:p>
    <w:p>
      <w:pPr>
        <w:pStyle w:val="ListParagraph"/>
        <w:numPr>
          <w:ilvl w:val="1"/>
          <w:numId w:val="7"/>
        </w:numPr>
        <w:tabs>
          <w:tab w:pos="907" w:val="left" w:leader="none"/>
          <w:tab w:pos="908" w:val="left" w:leader="none"/>
          <w:tab w:pos="2438" w:val="left" w:leader="none"/>
        </w:tabs>
        <w:spacing w:line="273" w:lineRule="auto" w:before="36" w:after="0"/>
        <w:ind w:left="2438" w:right="248" w:hanging="2326"/>
        <w:jc w:val="left"/>
        <w:rPr>
          <w:sz w:val="21"/>
        </w:rPr>
      </w:pPr>
      <w:r>
        <w:rPr>
          <w:b/>
          <w:sz w:val="21"/>
        </w:rPr>
        <w:t>机动车</w:t>
        <w:tab/>
      </w:r>
      <w:r>
        <w:rPr>
          <w:sz w:val="21"/>
        </w:rPr>
        <w:t>指以</w:t>
      </w:r>
      <w:r>
        <w:rPr>
          <w:spacing w:val="-3"/>
          <w:sz w:val="21"/>
        </w:rPr>
        <w:t>动</w:t>
      </w:r>
      <w:r>
        <w:rPr>
          <w:sz w:val="21"/>
        </w:rPr>
        <w:t>力</w:t>
      </w:r>
      <w:r>
        <w:rPr>
          <w:spacing w:val="-3"/>
          <w:sz w:val="21"/>
        </w:rPr>
        <w:t>装</w:t>
      </w:r>
      <w:r>
        <w:rPr>
          <w:sz w:val="21"/>
        </w:rPr>
        <w:t>置</w:t>
      </w:r>
      <w:r>
        <w:rPr>
          <w:spacing w:val="-3"/>
          <w:sz w:val="21"/>
        </w:rPr>
        <w:t>驱</w:t>
      </w:r>
      <w:r>
        <w:rPr>
          <w:sz w:val="21"/>
        </w:rPr>
        <w:t>动</w:t>
      </w:r>
      <w:r>
        <w:rPr>
          <w:spacing w:val="-3"/>
          <w:sz w:val="21"/>
        </w:rPr>
        <w:t>或</w:t>
      </w:r>
      <w:r>
        <w:rPr>
          <w:sz w:val="21"/>
        </w:rPr>
        <w:t>者</w:t>
      </w:r>
      <w:r>
        <w:rPr>
          <w:spacing w:val="-3"/>
          <w:sz w:val="21"/>
        </w:rPr>
        <w:t>牵</w:t>
      </w:r>
      <w:r>
        <w:rPr>
          <w:sz w:val="21"/>
        </w:rPr>
        <w:t>引，</w:t>
      </w:r>
      <w:r>
        <w:rPr>
          <w:spacing w:val="-3"/>
          <w:sz w:val="21"/>
        </w:rPr>
        <w:t>上</w:t>
      </w:r>
      <w:r>
        <w:rPr>
          <w:sz w:val="21"/>
        </w:rPr>
        <w:t>道</w:t>
      </w:r>
      <w:r>
        <w:rPr>
          <w:spacing w:val="-3"/>
          <w:sz w:val="21"/>
        </w:rPr>
        <w:t>路</w:t>
      </w:r>
      <w:r>
        <w:rPr>
          <w:sz w:val="21"/>
        </w:rPr>
        <w:t>行</w:t>
      </w:r>
      <w:r>
        <w:rPr>
          <w:spacing w:val="-3"/>
          <w:sz w:val="21"/>
        </w:rPr>
        <w:t>驶</w:t>
      </w:r>
      <w:r>
        <w:rPr>
          <w:sz w:val="21"/>
        </w:rPr>
        <w:t>的</w:t>
      </w:r>
      <w:r>
        <w:rPr>
          <w:spacing w:val="-3"/>
          <w:sz w:val="21"/>
        </w:rPr>
        <w:t>供</w:t>
      </w:r>
      <w:r>
        <w:rPr>
          <w:sz w:val="21"/>
        </w:rPr>
        <w:t>人</w:t>
      </w:r>
      <w:r>
        <w:rPr>
          <w:spacing w:val="-3"/>
          <w:sz w:val="21"/>
        </w:rPr>
        <w:t>员</w:t>
      </w:r>
      <w:r>
        <w:rPr>
          <w:sz w:val="21"/>
        </w:rPr>
        <w:t>乘用</w:t>
      </w:r>
      <w:r>
        <w:rPr>
          <w:spacing w:val="-3"/>
          <w:sz w:val="21"/>
        </w:rPr>
        <w:t>或</w:t>
      </w:r>
      <w:r>
        <w:rPr>
          <w:sz w:val="21"/>
        </w:rPr>
        <w:t>者</w:t>
      </w:r>
      <w:r>
        <w:rPr>
          <w:spacing w:val="-3"/>
          <w:sz w:val="21"/>
        </w:rPr>
        <w:t>用</w:t>
      </w:r>
      <w:r>
        <w:rPr>
          <w:sz w:val="21"/>
        </w:rPr>
        <w:t>于</w:t>
      </w:r>
      <w:r>
        <w:rPr>
          <w:spacing w:val="-3"/>
          <w:sz w:val="21"/>
        </w:rPr>
        <w:t>运</w:t>
      </w:r>
      <w:r>
        <w:rPr>
          <w:sz w:val="21"/>
        </w:rPr>
        <w:t>送</w:t>
      </w:r>
      <w:r>
        <w:rPr>
          <w:spacing w:val="-3"/>
          <w:sz w:val="21"/>
        </w:rPr>
        <w:t>物</w:t>
      </w:r>
      <w:r>
        <w:rPr>
          <w:sz w:val="21"/>
        </w:rPr>
        <w:t>品</w:t>
      </w:r>
      <w:r>
        <w:rPr>
          <w:spacing w:val="-3"/>
          <w:sz w:val="21"/>
        </w:rPr>
        <w:t>以</w:t>
      </w:r>
      <w:r>
        <w:rPr>
          <w:sz w:val="21"/>
        </w:rPr>
        <w:t>及进 行工</w:t>
      </w:r>
      <w:r>
        <w:rPr>
          <w:spacing w:val="-3"/>
          <w:sz w:val="21"/>
        </w:rPr>
        <w:t>程</w:t>
      </w:r>
      <w:r>
        <w:rPr>
          <w:sz w:val="21"/>
        </w:rPr>
        <w:t>专</w:t>
      </w:r>
      <w:r>
        <w:rPr>
          <w:spacing w:val="-3"/>
          <w:sz w:val="21"/>
        </w:rPr>
        <w:t>项</w:t>
      </w:r>
      <w:r>
        <w:rPr>
          <w:sz w:val="21"/>
        </w:rPr>
        <w:t>作</w:t>
      </w:r>
      <w:r>
        <w:rPr>
          <w:spacing w:val="-3"/>
          <w:sz w:val="21"/>
        </w:rPr>
        <w:t>业</w:t>
      </w:r>
      <w:r>
        <w:rPr>
          <w:sz w:val="21"/>
        </w:rPr>
        <w:t>的</w:t>
      </w:r>
      <w:r>
        <w:rPr>
          <w:spacing w:val="-3"/>
          <w:sz w:val="21"/>
        </w:rPr>
        <w:t>轮</w:t>
      </w:r>
      <w:r>
        <w:rPr>
          <w:sz w:val="21"/>
        </w:rPr>
        <w:t>式</w:t>
      </w:r>
      <w:r>
        <w:rPr>
          <w:spacing w:val="-3"/>
          <w:sz w:val="21"/>
        </w:rPr>
        <w:t>车</w:t>
      </w:r>
      <w:r>
        <w:rPr>
          <w:sz w:val="21"/>
        </w:rPr>
        <w:t>辆。</w:t>
      </w:r>
    </w:p>
    <w:p>
      <w:pPr>
        <w:pStyle w:val="BodyText"/>
        <w:spacing w:before="10"/>
        <w:rPr>
          <w:sz w:val="10"/>
        </w:rPr>
      </w:pPr>
    </w:p>
    <w:p>
      <w:pPr>
        <w:spacing w:after="0"/>
        <w:rPr>
          <w:sz w:val="10"/>
        </w:rPr>
        <w:sectPr>
          <w:type w:val="continuous"/>
          <w:pgSz w:w="11910" w:h="16840"/>
          <w:pgMar w:top="1120" w:bottom="280" w:left="1020" w:right="840"/>
        </w:sectPr>
      </w:pPr>
    </w:p>
    <w:p>
      <w:pPr>
        <w:pStyle w:val="Heading2"/>
        <w:numPr>
          <w:ilvl w:val="1"/>
          <w:numId w:val="7"/>
        </w:numPr>
        <w:tabs>
          <w:tab w:pos="907" w:val="left" w:leader="none"/>
          <w:tab w:pos="908" w:val="left" w:leader="none"/>
        </w:tabs>
        <w:spacing w:line="240" w:lineRule="auto" w:before="37" w:after="0"/>
        <w:ind w:left="907" w:right="0" w:hanging="795"/>
        <w:jc w:val="left"/>
      </w:pPr>
      <w:r>
        <w:rPr/>
        <w:t>感染艾滋病病</w:t>
      </w:r>
    </w:p>
    <w:p>
      <w:pPr>
        <w:spacing w:line="273" w:lineRule="auto" w:before="38"/>
        <w:ind w:left="907" w:right="0" w:firstLine="0"/>
        <w:jc w:val="left"/>
        <w:rPr>
          <w:b/>
          <w:sz w:val="21"/>
        </w:rPr>
      </w:pPr>
      <w:r>
        <w:rPr>
          <w:b/>
          <w:sz w:val="21"/>
        </w:rPr>
        <w:t>毒或者患艾滋病</w:t>
      </w:r>
    </w:p>
    <w:p>
      <w:pPr>
        <w:pStyle w:val="BodyText"/>
        <w:spacing w:line="273" w:lineRule="auto" w:before="37"/>
        <w:ind w:left="112" w:right="241"/>
      </w:pPr>
      <w:r>
        <w:rPr/>
        <w:br w:type="column"/>
      </w:r>
      <w:r>
        <w:rPr/>
        <w:t>艾滋病病毒指人类免疫缺陷病毒，英文缩写为 HIV。艾滋病指人类免疫缺陷病毒引起的获得性免疫缺陷综合征，英文缩写为 AIDS。</w:t>
      </w:r>
    </w:p>
    <w:p>
      <w:pPr>
        <w:pStyle w:val="BodyText"/>
        <w:spacing w:line="273" w:lineRule="auto" w:before="8"/>
        <w:ind w:left="112" w:right="114"/>
      </w:pPr>
      <w:r>
        <w:rPr>
          <w:spacing w:val="-3"/>
        </w:rPr>
        <w:t>在人体血液或者其他样本中检测到艾滋病病毒或者其抗体呈阳性，没有出现临床</w:t>
      </w:r>
      <w:r>
        <w:rPr>
          <w:spacing w:val="-10"/>
        </w:rPr>
        <w:t>症状或者体征的，为感染艾滋病病毒；如果同时出现了明显临床症状或者体征的， </w:t>
      </w:r>
      <w:r>
        <w:rPr>
          <w:spacing w:val="-5"/>
        </w:rPr>
        <w:t>为患艾滋病。</w:t>
      </w:r>
    </w:p>
    <w:p>
      <w:pPr>
        <w:spacing w:after="0" w:line="273" w:lineRule="auto"/>
        <w:sectPr>
          <w:type w:val="continuous"/>
          <w:pgSz w:w="11910" w:h="16840"/>
          <w:pgMar w:top="1120" w:bottom="280" w:left="1020" w:right="840"/>
          <w:cols w:num="2" w:equalWidth="0">
            <w:col w:w="2175" w:space="151"/>
            <w:col w:w="7724"/>
          </w:cols>
        </w:sectPr>
      </w:pPr>
    </w:p>
    <w:p>
      <w:pPr>
        <w:pStyle w:val="BodyText"/>
        <w:spacing w:before="11"/>
        <w:rPr>
          <w:sz w:val="10"/>
        </w:rPr>
      </w:pPr>
    </w:p>
    <w:p>
      <w:pPr>
        <w:pStyle w:val="ListParagraph"/>
        <w:numPr>
          <w:ilvl w:val="1"/>
          <w:numId w:val="7"/>
        </w:numPr>
        <w:tabs>
          <w:tab w:pos="907" w:val="left" w:leader="none"/>
          <w:tab w:pos="908" w:val="left" w:leader="none"/>
          <w:tab w:pos="2438" w:val="left" w:leader="none"/>
        </w:tabs>
        <w:spacing w:line="273" w:lineRule="auto" w:before="36" w:after="0"/>
        <w:ind w:left="2438" w:right="248" w:hanging="2326"/>
        <w:jc w:val="left"/>
        <w:rPr>
          <w:sz w:val="21"/>
        </w:rPr>
      </w:pPr>
      <w:r>
        <w:rPr>
          <w:b/>
          <w:sz w:val="21"/>
        </w:rPr>
        <w:t>遗传性疾病</w:t>
        <w:tab/>
      </w:r>
      <w:r>
        <w:rPr>
          <w:sz w:val="21"/>
        </w:rPr>
        <w:t>指生</w:t>
      </w:r>
      <w:r>
        <w:rPr>
          <w:spacing w:val="-3"/>
          <w:sz w:val="21"/>
        </w:rPr>
        <w:t>殖</w:t>
      </w:r>
      <w:r>
        <w:rPr>
          <w:sz w:val="21"/>
        </w:rPr>
        <w:t>细</w:t>
      </w:r>
      <w:r>
        <w:rPr>
          <w:spacing w:val="-3"/>
          <w:sz w:val="21"/>
        </w:rPr>
        <w:t>胞</w:t>
      </w:r>
      <w:r>
        <w:rPr>
          <w:sz w:val="21"/>
        </w:rPr>
        <w:t>或</w:t>
      </w:r>
      <w:r>
        <w:rPr>
          <w:spacing w:val="-3"/>
          <w:sz w:val="21"/>
        </w:rPr>
        <w:t>者</w:t>
      </w:r>
      <w:r>
        <w:rPr>
          <w:sz w:val="21"/>
        </w:rPr>
        <w:t>受</w:t>
      </w:r>
      <w:r>
        <w:rPr>
          <w:spacing w:val="-3"/>
          <w:sz w:val="21"/>
        </w:rPr>
        <w:t>精</w:t>
      </w:r>
      <w:r>
        <w:rPr>
          <w:sz w:val="21"/>
        </w:rPr>
        <w:t>卵</w:t>
      </w:r>
      <w:r>
        <w:rPr>
          <w:spacing w:val="-3"/>
          <w:sz w:val="21"/>
        </w:rPr>
        <w:t>的</w:t>
      </w:r>
      <w:r>
        <w:rPr>
          <w:sz w:val="21"/>
        </w:rPr>
        <w:t>遗传</w:t>
      </w:r>
      <w:r>
        <w:rPr>
          <w:spacing w:val="-3"/>
          <w:sz w:val="21"/>
        </w:rPr>
        <w:t>物</w:t>
      </w:r>
      <w:r>
        <w:rPr>
          <w:sz w:val="21"/>
        </w:rPr>
        <w:t>质</w:t>
      </w:r>
      <w:r>
        <w:rPr>
          <w:spacing w:val="-3"/>
          <w:sz w:val="21"/>
        </w:rPr>
        <w:t>（</w:t>
      </w:r>
      <w:r>
        <w:rPr>
          <w:sz w:val="21"/>
        </w:rPr>
        <w:t>染</w:t>
      </w:r>
      <w:r>
        <w:rPr>
          <w:spacing w:val="-3"/>
          <w:sz w:val="21"/>
        </w:rPr>
        <w:t>色</w:t>
      </w:r>
      <w:r>
        <w:rPr>
          <w:sz w:val="21"/>
        </w:rPr>
        <w:t>体</w:t>
      </w:r>
      <w:r>
        <w:rPr>
          <w:spacing w:val="-3"/>
          <w:sz w:val="21"/>
        </w:rPr>
        <w:t>和</w:t>
      </w:r>
      <w:r>
        <w:rPr>
          <w:sz w:val="21"/>
        </w:rPr>
        <w:t>基</w:t>
      </w:r>
      <w:r>
        <w:rPr>
          <w:spacing w:val="-3"/>
          <w:sz w:val="21"/>
        </w:rPr>
        <w:t>因</w:t>
      </w:r>
      <w:r>
        <w:rPr>
          <w:sz w:val="21"/>
        </w:rPr>
        <w:t>）发</w:t>
      </w:r>
      <w:r>
        <w:rPr>
          <w:spacing w:val="-3"/>
          <w:sz w:val="21"/>
        </w:rPr>
        <w:t>生</w:t>
      </w:r>
      <w:r>
        <w:rPr>
          <w:sz w:val="21"/>
        </w:rPr>
        <w:t>突</w:t>
      </w:r>
      <w:r>
        <w:rPr>
          <w:spacing w:val="-3"/>
          <w:sz w:val="21"/>
        </w:rPr>
        <w:t>变</w:t>
      </w:r>
      <w:r>
        <w:rPr>
          <w:sz w:val="21"/>
        </w:rPr>
        <w:t>或</w:t>
      </w:r>
      <w:r>
        <w:rPr>
          <w:spacing w:val="-3"/>
          <w:sz w:val="21"/>
        </w:rPr>
        <w:t>者</w:t>
      </w:r>
      <w:r>
        <w:rPr>
          <w:sz w:val="21"/>
        </w:rPr>
        <w:t>畸</w:t>
      </w:r>
      <w:r>
        <w:rPr>
          <w:spacing w:val="-3"/>
          <w:sz w:val="21"/>
        </w:rPr>
        <w:t>变</w:t>
      </w:r>
      <w:r>
        <w:rPr>
          <w:sz w:val="21"/>
        </w:rPr>
        <w:t>所</w:t>
      </w:r>
      <w:r>
        <w:rPr>
          <w:spacing w:val="-3"/>
          <w:sz w:val="21"/>
        </w:rPr>
        <w:t>引</w:t>
      </w:r>
      <w:r>
        <w:rPr>
          <w:sz w:val="21"/>
        </w:rPr>
        <w:t>起的 疾病</w:t>
      </w:r>
      <w:r>
        <w:rPr>
          <w:spacing w:val="-3"/>
          <w:sz w:val="21"/>
        </w:rPr>
        <w:t>，</w:t>
      </w:r>
      <w:r>
        <w:rPr>
          <w:sz w:val="21"/>
        </w:rPr>
        <w:t>通</w:t>
      </w:r>
      <w:r>
        <w:rPr>
          <w:spacing w:val="-3"/>
          <w:sz w:val="21"/>
        </w:rPr>
        <w:t>常</w:t>
      </w:r>
      <w:r>
        <w:rPr>
          <w:sz w:val="21"/>
        </w:rPr>
        <w:t>具</w:t>
      </w:r>
      <w:r>
        <w:rPr>
          <w:spacing w:val="-3"/>
          <w:sz w:val="21"/>
        </w:rPr>
        <w:t>有</w:t>
      </w:r>
      <w:r>
        <w:rPr>
          <w:sz w:val="21"/>
        </w:rPr>
        <w:t>由</w:t>
      </w:r>
      <w:r>
        <w:rPr>
          <w:spacing w:val="-3"/>
          <w:sz w:val="21"/>
        </w:rPr>
        <w:t>亲</w:t>
      </w:r>
      <w:r>
        <w:rPr>
          <w:sz w:val="21"/>
        </w:rPr>
        <w:t>代</w:t>
      </w:r>
      <w:r>
        <w:rPr>
          <w:spacing w:val="-3"/>
          <w:sz w:val="21"/>
        </w:rPr>
        <w:t>传</w:t>
      </w:r>
      <w:r>
        <w:rPr>
          <w:sz w:val="21"/>
        </w:rPr>
        <w:t>至后</w:t>
      </w:r>
      <w:r>
        <w:rPr>
          <w:spacing w:val="-3"/>
          <w:sz w:val="21"/>
        </w:rPr>
        <w:t>代</w:t>
      </w:r>
      <w:r>
        <w:rPr>
          <w:sz w:val="21"/>
        </w:rPr>
        <w:t>的</w:t>
      </w:r>
      <w:r>
        <w:rPr>
          <w:spacing w:val="-3"/>
          <w:sz w:val="21"/>
        </w:rPr>
        <w:t>垂</w:t>
      </w:r>
      <w:r>
        <w:rPr>
          <w:sz w:val="21"/>
        </w:rPr>
        <w:t>直</w:t>
      </w:r>
      <w:r>
        <w:rPr>
          <w:spacing w:val="-3"/>
          <w:sz w:val="21"/>
        </w:rPr>
        <w:t>传</w:t>
      </w:r>
      <w:r>
        <w:rPr>
          <w:sz w:val="21"/>
        </w:rPr>
        <w:t>递</w:t>
      </w:r>
      <w:r>
        <w:rPr>
          <w:spacing w:val="-3"/>
          <w:sz w:val="21"/>
        </w:rPr>
        <w:t>的</w:t>
      </w:r>
      <w:r>
        <w:rPr>
          <w:sz w:val="21"/>
        </w:rPr>
        <w:t>特</w:t>
      </w:r>
      <w:r>
        <w:rPr>
          <w:spacing w:val="-3"/>
          <w:sz w:val="21"/>
        </w:rPr>
        <w:t>征</w:t>
      </w:r>
      <w:r>
        <w:rPr>
          <w:sz w:val="21"/>
        </w:rPr>
        <w:t>。</w:t>
      </w:r>
    </w:p>
    <w:p>
      <w:pPr>
        <w:pStyle w:val="ListParagraph"/>
        <w:numPr>
          <w:ilvl w:val="1"/>
          <w:numId w:val="7"/>
        </w:numPr>
        <w:tabs>
          <w:tab w:pos="907" w:val="left" w:leader="none"/>
          <w:tab w:pos="908" w:val="left" w:leader="none"/>
          <w:tab w:pos="2438" w:val="left" w:leader="none"/>
        </w:tabs>
        <w:spacing w:line="240" w:lineRule="auto" w:before="177" w:after="0"/>
        <w:ind w:left="907" w:right="0" w:hanging="795"/>
        <w:jc w:val="left"/>
        <w:rPr>
          <w:sz w:val="21"/>
        </w:rPr>
      </w:pPr>
      <w:r>
        <w:rPr>
          <w:b/>
          <w:sz w:val="21"/>
        </w:rPr>
        <w:t>先天性畸形、</w:t>
        <w:tab/>
      </w:r>
      <w:r>
        <w:rPr>
          <w:sz w:val="21"/>
        </w:rPr>
        <w:t>指被</w:t>
      </w:r>
      <w:r>
        <w:rPr>
          <w:spacing w:val="-3"/>
          <w:sz w:val="21"/>
        </w:rPr>
        <w:t>保</w:t>
      </w:r>
      <w:r>
        <w:rPr>
          <w:sz w:val="21"/>
        </w:rPr>
        <w:t>险</w:t>
      </w:r>
      <w:r>
        <w:rPr>
          <w:spacing w:val="-3"/>
          <w:sz w:val="21"/>
        </w:rPr>
        <w:t>人</w:t>
      </w:r>
      <w:r>
        <w:rPr>
          <w:sz w:val="21"/>
        </w:rPr>
        <w:t>出</w:t>
      </w:r>
      <w:r>
        <w:rPr>
          <w:spacing w:val="-3"/>
          <w:sz w:val="21"/>
        </w:rPr>
        <w:t>生</w:t>
      </w:r>
      <w:r>
        <w:rPr>
          <w:sz w:val="21"/>
        </w:rPr>
        <w:t>时</w:t>
      </w:r>
      <w:r>
        <w:rPr>
          <w:spacing w:val="-3"/>
          <w:sz w:val="21"/>
        </w:rPr>
        <w:t>就</w:t>
      </w:r>
      <w:r>
        <w:rPr>
          <w:sz w:val="21"/>
        </w:rPr>
        <w:t>具</w:t>
      </w:r>
      <w:r>
        <w:rPr>
          <w:spacing w:val="-3"/>
          <w:sz w:val="21"/>
        </w:rPr>
        <w:t>有</w:t>
      </w:r>
      <w:r>
        <w:rPr>
          <w:sz w:val="21"/>
        </w:rPr>
        <w:t>的畸</w:t>
      </w:r>
      <w:r>
        <w:rPr>
          <w:spacing w:val="-3"/>
          <w:sz w:val="21"/>
        </w:rPr>
        <w:t>形</w:t>
      </w:r>
      <w:r>
        <w:rPr>
          <w:sz w:val="21"/>
        </w:rPr>
        <w:t>、</w:t>
      </w:r>
      <w:r>
        <w:rPr>
          <w:spacing w:val="-3"/>
          <w:sz w:val="21"/>
        </w:rPr>
        <w:t>变</w:t>
      </w:r>
      <w:r>
        <w:rPr>
          <w:sz w:val="21"/>
        </w:rPr>
        <w:t>形</w:t>
      </w:r>
      <w:r>
        <w:rPr>
          <w:spacing w:val="-3"/>
          <w:sz w:val="21"/>
        </w:rPr>
        <w:t>或</w:t>
      </w:r>
      <w:r>
        <w:rPr>
          <w:sz w:val="21"/>
        </w:rPr>
        <w:t>者</w:t>
      </w:r>
      <w:r>
        <w:rPr>
          <w:spacing w:val="-3"/>
          <w:sz w:val="21"/>
        </w:rPr>
        <w:t>染</w:t>
      </w:r>
      <w:r>
        <w:rPr>
          <w:sz w:val="21"/>
        </w:rPr>
        <w:t>色</w:t>
      </w:r>
      <w:r>
        <w:rPr>
          <w:spacing w:val="-3"/>
          <w:sz w:val="21"/>
        </w:rPr>
        <w:t>体</w:t>
      </w:r>
      <w:r>
        <w:rPr>
          <w:sz w:val="21"/>
        </w:rPr>
        <w:t>异常</w:t>
      </w:r>
      <w:r>
        <w:rPr>
          <w:spacing w:val="-3"/>
          <w:sz w:val="21"/>
        </w:rPr>
        <w:t>。</w:t>
      </w:r>
      <w:r>
        <w:rPr>
          <w:sz w:val="21"/>
        </w:rPr>
        <w:t>先</w:t>
      </w:r>
      <w:r>
        <w:rPr>
          <w:spacing w:val="-3"/>
          <w:sz w:val="21"/>
        </w:rPr>
        <w:t>天</w:t>
      </w:r>
      <w:r>
        <w:rPr>
          <w:sz w:val="21"/>
        </w:rPr>
        <w:t>性</w:t>
      </w:r>
      <w:r>
        <w:rPr>
          <w:spacing w:val="-3"/>
          <w:sz w:val="21"/>
        </w:rPr>
        <w:t>畸</w:t>
      </w:r>
      <w:r>
        <w:rPr>
          <w:sz w:val="21"/>
        </w:rPr>
        <w:t>形</w:t>
      </w:r>
      <w:r>
        <w:rPr>
          <w:spacing w:val="-3"/>
          <w:sz w:val="21"/>
        </w:rPr>
        <w:t>、</w:t>
      </w:r>
      <w:r>
        <w:rPr>
          <w:sz w:val="21"/>
        </w:rPr>
        <w:t>变</w:t>
      </w:r>
      <w:r>
        <w:rPr>
          <w:spacing w:val="-3"/>
          <w:sz w:val="21"/>
        </w:rPr>
        <w:t>形</w:t>
      </w:r>
      <w:r>
        <w:rPr>
          <w:sz w:val="21"/>
        </w:rPr>
        <w:t>和染</w:t>
      </w:r>
    </w:p>
    <w:p>
      <w:pPr>
        <w:spacing w:after="0" w:line="240" w:lineRule="auto"/>
        <w:jc w:val="left"/>
        <w:rPr>
          <w:sz w:val="21"/>
        </w:rPr>
        <w:sectPr>
          <w:type w:val="continuous"/>
          <w:pgSz w:w="11910" w:h="16840"/>
          <w:pgMar w:top="1120" w:bottom="280" w:left="1020" w:right="840"/>
        </w:sectPr>
      </w:pPr>
    </w:p>
    <w:p>
      <w:pPr>
        <w:pStyle w:val="Heading2"/>
        <w:spacing w:line="273" w:lineRule="auto" w:before="22"/>
        <w:ind w:left="947"/>
      </w:pPr>
      <w:r>
        <w:rPr/>
        <w:t>变形或者染色体异常</w:t>
      </w:r>
    </w:p>
    <w:p>
      <w:pPr>
        <w:pStyle w:val="BodyText"/>
        <w:spacing w:line="273" w:lineRule="auto" w:before="22"/>
        <w:ind w:left="223" w:right="283"/>
      </w:pPr>
      <w:r>
        <w:rPr/>
        <w:br w:type="column"/>
      </w:r>
      <w:r>
        <w:rPr>
          <w:spacing w:val="-5"/>
        </w:rPr>
        <w:t>色体异常依照世界卫生组织《疾病和有关健康问题的国际统计分类</w:t>
      </w:r>
      <w:r>
        <w:rPr>
          <w:spacing w:val="-130"/>
        </w:rPr>
        <w:t>》</w:t>
      </w:r>
      <w:r>
        <w:rPr>
          <w:spacing w:val="-4"/>
        </w:rPr>
        <w:t>（ICD-10）</w:t>
      </w:r>
      <w:r>
        <w:rPr>
          <w:spacing w:val="-24"/>
        </w:rPr>
        <w:t>确</w:t>
      </w:r>
      <w:r>
        <w:rPr/>
        <w:t>定。</w:t>
      </w:r>
    </w:p>
    <w:p>
      <w:pPr>
        <w:spacing w:after="0" w:line="273" w:lineRule="auto"/>
        <w:sectPr>
          <w:pgSz w:w="11910" w:h="16840"/>
          <w:pgMar w:top="1080" w:bottom="280" w:left="980" w:right="800"/>
          <w:cols w:num="2" w:equalWidth="0">
            <w:col w:w="2215" w:space="40"/>
            <w:col w:w="7875"/>
          </w:cols>
        </w:sectPr>
      </w:pPr>
    </w:p>
    <w:p>
      <w:pPr>
        <w:pStyle w:val="BodyText"/>
        <w:spacing w:before="11"/>
        <w:rPr>
          <w:sz w:val="10"/>
        </w:rPr>
      </w:pPr>
    </w:p>
    <w:p>
      <w:pPr>
        <w:pStyle w:val="ListParagraph"/>
        <w:numPr>
          <w:ilvl w:val="1"/>
          <w:numId w:val="7"/>
        </w:numPr>
        <w:tabs>
          <w:tab w:pos="947" w:val="left" w:leader="none"/>
          <w:tab w:pos="948" w:val="left" w:leader="none"/>
          <w:tab w:pos="2478" w:val="left" w:leader="none"/>
        </w:tabs>
        <w:spacing w:line="273" w:lineRule="auto" w:before="37" w:after="0"/>
        <w:ind w:left="2478" w:right="287" w:hanging="2326"/>
        <w:jc w:val="left"/>
        <w:rPr>
          <w:sz w:val="21"/>
        </w:rPr>
      </w:pPr>
      <w:r>
        <w:rPr>
          <w:b/>
          <w:sz w:val="21"/>
        </w:rPr>
        <w:t>现金价值</w:t>
        <w:tab/>
      </w:r>
      <w:r>
        <w:rPr>
          <w:sz w:val="21"/>
        </w:rPr>
        <w:t>指保</w:t>
      </w:r>
      <w:r>
        <w:rPr>
          <w:spacing w:val="-3"/>
          <w:sz w:val="21"/>
        </w:rPr>
        <w:t>险</w:t>
      </w:r>
      <w:r>
        <w:rPr>
          <w:sz w:val="21"/>
        </w:rPr>
        <w:t>合</w:t>
      </w:r>
      <w:r>
        <w:rPr>
          <w:spacing w:val="-3"/>
          <w:sz w:val="21"/>
        </w:rPr>
        <w:t>同</w:t>
      </w:r>
      <w:r>
        <w:rPr>
          <w:sz w:val="21"/>
        </w:rPr>
        <w:t>所</w:t>
      </w:r>
      <w:r>
        <w:rPr>
          <w:spacing w:val="-3"/>
          <w:sz w:val="21"/>
        </w:rPr>
        <w:t>具</w:t>
      </w:r>
      <w:r>
        <w:rPr>
          <w:sz w:val="21"/>
        </w:rPr>
        <w:t>有</w:t>
      </w:r>
      <w:r>
        <w:rPr>
          <w:spacing w:val="-3"/>
          <w:sz w:val="21"/>
        </w:rPr>
        <w:t>的</w:t>
      </w:r>
      <w:r>
        <w:rPr>
          <w:sz w:val="21"/>
        </w:rPr>
        <w:t>价</w:t>
      </w:r>
      <w:r>
        <w:rPr>
          <w:spacing w:val="-3"/>
          <w:sz w:val="21"/>
        </w:rPr>
        <w:t>值</w:t>
      </w:r>
      <w:r>
        <w:rPr>
          <w:sz w:val="21"/>
        </w:rPr>
        <w:t>，通</w:t>
      </w:r>
      <w:r>
        <w:rPr>
          <w:spacing w:val="-3"/>
          <w:sz w:val="21"/>
        </w:rPr>
        <w:t>常</w:t>
      </w:r>
      <w:r>
        <w:rPr>
          <w:sz w:val="21"/>
        </w:rPr>
        <w:t>体</w:t>
      </w:r>
      <w:r>
        <w:rPr>
          <w:spacing w:val="-3"/>
          <w:sz w:val="21"/>
        </w:rPr>
        <w:t>现</w:t>
      </w:r>
      <w:r>
        <w:rPr>
          <w:sz w:val="21"/>
        </w:rPr>
        <w:t>为</w:t>
      </w:r>
      <w:r>
        <w:rPr>
          <w:spacing w:val="-3"/>
          <w:sz w:val="21"/>
        </w:rPr>
        <w:t>解</w:t>
      </w:r>
      <w:r>
        <w:rPr>
          <w:sz w:val="21"/>
        </w:rPr>
        <w:t>除</w:t>
      </w:r>
      <w:r>
        <w:rPr>
          <w:spacing w:val="-3"/>
          <w:sz w:val="21"/>
        </w:rPr>
        <w:t>合</w:t>
      </w:r>
      <w:r>
        <w:rPr>
          <w:sz w:val="21"/>
        </w:rPr>
        <w:t>同</w:t>
      </w:r>
      <w:r>
        <w:rPr>
          <w:spacing w:val="-3"/>
          <w:sz w:val="21"/>
        </w:rPr>
        <w:t>时</w:t>
      </w:r>
      <w:r>
        <w:rPr>
          <w:sz w:val="21"/>
        </w:rPr>
        <w:t>，根</w:t>
      </w:r>
      <w:r>
        <w:rPr>
          <w:spacing w:val="-3"/>
          <w:sz w:val="21"/>
        </w:rPr>
        <w:t>据</w:t>
      </w:r>
      <w:r>
        <w:rPr>
          <w:sz w:val="21"/>
        </w:rPr>
        <w:t>精</w:t>
      </w:r>
      <w:r>
        <w:rPr>
          <w:spacing w:val="-3"/>
          <w:sz w:val="21"/>
        </w:rPr>
        <w:t>算</w:t>
      </w:r>
      <w:r>
        <w:rPr>
          <w:sz w:val="21"/>
        </w:rPr>
        <w:t>原</w:t>
      </w:r>
      <w:r>
        <w:rPr>
          <w:spacing w:val="-3"/>
          <w:sz w:val="21"/>
        </w:rPr>
        <w:t>理</w:t>
      </w:r>
      <w:r>
        <w:rPr>
          <w:sz w:val="21"/>
        </w:rPr>
        <w:t>计</w:t>
      </w:r>
      <w:r>
        <w:rPr>
          <w:spacing w:val="-3"/>
          <w:sz w:val="21"/>
        </w:rPr>
        <w:t>算</w:t>
      </w:r>
      <w:r>
        <w:rPr>
          <w:sz w:val="21"/>
        </w:rPr>
        <w:t>的</w:t>
      </w:r>
      <w:r>
        <w:rPr>
          <w:spacing w:val="-3"/>
          <w:sz w:val="21"/>
        </w:rPr>
        <w:t>，</w:t>
      </w:r>
      <w:r>
        <w:rPr>
          <w:sz w:val="21"/>
        </w:rPr>
        <w:t>由我 们退</w:t>
      </w:r>
      <w:r>
        <w:rPr>
          <w:spacing w:val="-3"/>
          <w:sz w:val="21"/>
        </w:rPr>
        <w:t>还</w:t>
      </w:r>
      <w:r>
        <w:rPr>
          <w:sz w:val="21"/>
        </w:rPr>
        <w:t>的</w:t>
      </w:r>
      <w:r>
        <w:rPr>
          <w:spacing w:val="-3"/>
          <w:sz w:val="21"/>
        </w:rPr>
        <w:t>那</w:t>
      </w:r>
      <w:r>
        <w:rPr>
          <w:sz w:val="21"/>
        </w:rPr>
        <w:t>部</w:t>
      </w:r>
      <w:r>
        <w:rPr>
          <w:spacing w:val="-3"/>
          <w:sz w:val="21"/>
        </w:rPr>
        <w:t>分</w:t>
      </w:r>
      <w:r>
        <w:rPr>
          <w:sz w:val="21"/>
        </w:rPr>
        <w:t>金</w:t>
      </w:r>
      <w:r>
        <w:rPr>
          <w:spacing w:val="-3"/>
          <w:sz w:val="21"/>
        </w:rPr>
        <w:t>额</w:t>
      </w:r>
      <w:r>
        <w:rPr>
          <w:sz w:val="21"/>
        </w:rPr>
        <w:t>。</w:t>
      </w:r>
      <w:r>
        <w:rPr>
          <w:spacing w:val="-3"/>
          <w:sz w:val="21"/>
        </w:rPr>
        <w:t>本</w:t>
      </w:r>
      <w:r>
        <w:rPr>
          <w:sz w:val="21"/>
        </w:rPr>
        <w:t>合同</w:t>
      </w:r>
      <w:r>
        <w:rPr>
          <w:spacing w:val="-3"/>
          <w:sz w:val="21"/>
        </w:rPr>
        <w:t>和</w:t>
      </w:r>
      <w:r>
        <w:rPr>
          <w:sz w:val="21"/>
        </w:rPr>
        <w:t>被</w:t>
      </w:r>
      <w:r>
        <w:rPr>
          <w:spacing w:val="-3"/>
          <w:sz w:val="21"/>
        </w:rPr>
        <w:t>保</w:t>
      </w:r>
      <w:r>
        <w:rPr>
          <w:sz w:val="21"/>
        </w:rPr>
        <w:t>险</w:t>
      </w:r>
      <w:r>
        <w:rPr>
          <w:spacing w:val="-3"/>
          <w:sz w:val="21"/>
        </w:rPr>
        <w:t>人</w:t>
      </w:r>
      <w:r>
        <w:rPr>
          <w:sz w:val="21"/>
        </w:rPr>
        <w:t>对</w:t>
      </w:r>
      <w:r>
        <w:rPr>
          <w:spacing w:val="-3"/>
          <w:sz w:val="21"/>
        </w:rPr>
        <w:t>应</w:t>
      </w:r>
      <w:r>
        <w:rPr>
          <w:sz w:val="21"/>
        </w:rPr>
        <w:t>的</w:t>
      </w:r>
      <w:r>
        <w:rPr>
          <w:spacing w:val="-3"/>
          <w:sz w:val="21"/>
        </w:rPr>
        <w:t>现</w:t>
      </w:r>
      <w:r>
        <w:rPr>
          <w:sz w:val="21"/>
        </w:rPr>
        <w:t>金价</w:t>
      </w:r>
      <w:r>
        <w:rPr>
          <w:spacing w:val="-3"/>
          <w:sz w:val="21"/>
        </w:rPr>
        <w:t>值</w:t>
      </w:r>
      <w:r>
        <w:rPr>
          <w:sz w:val="21"/>
        </w:rPr>
        <w:t>，</w:t>
      </w:r>
      <w:r>
        <w:rPr>
          <w:spacing w:val="-3"/>
          <w:sz w:val="21"/>
        </w:rPr>
        <w:t>您</w:t>
      </w:r>
      <w:r>
        <w:rPr>
          <w:sz w:val="21"/>
        </w:rPr>
        <w:t>可</w:t>
      </w:r>
      <w:r>
        <w:rPr>
          <w:spacing w:val="-3"/>
          <w:sz w:val="21"/>
        </w:rPr>
        <w:t>以</w:t>
      </w:r>
      <w:r>
        <w:rPr>
          <w:sz w:val="21"/>
        </w:rPr>
        <w:t>向</w:t>
      </w:r>
      <w:r>
        <w:rPr>
          <w:spacing w:val="-3"/>
          <w:sz w:val="21"/>
        </w:rPr>
        <w:t>我</w:t>
      </w:r>
      <w:r>
        <w:rPr>
          <w:sz w:val="21"/>
        </w:rPr>
        <w:t>们</w:t>
      </w:r>
      <w:r>
        <w:rPr>
          <w:spacing w:val="-3"/>
          <w:sz w:val="21"/>
        </w:rPr>
        <w:t>查</w:t>
      </w:r>
      <w:r>
        <w:rPr>
          <w:sz w:val="21"/>
        </w:rPr>
        <w:t>询。</w:t>
      </w:r>
    </w:p>
    <w:p>
      <w:pPr>
        <w:pStyle w:val="ListParagraph"/>
        <w:numPr>
          <w:ilvl w:val="1"/>
          <w:numId w:val="7"/>
        </w:numPr>
        <w:tabs>
          <w:tab w:pos="947" w:val="left" w:leader="none"/>
          <w:tab w:pos="948" w:val="left" w:leader="none"/>
          <w:tab w:pos="2478" w:val="left" w:leader="none"/>
        </w:tabs>
        <w:spacing w:line="240" w:lineRule="auto" w:before="178" w:after="0"/>
        <w:ind w:left="947" w:right="0" w:hanging="795"/>
        <w:jc w:val="left"/>
        <w:rPr>
          <w:sz w:val="21"/>
        </w:rPr>
      </w:pPr>
      <w:r>
        <w:rPr>
          <w:b/>
          <w:sz w:val="21"/>
        </w:rPr>
        <w:t>专科医生</w:t>
        <w:tab/>
      </w:r>
      <w:r>
        <w:rPr>
          <w:sz w:val="21"/>
        </w:rPr>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w:t>
      </w:r>
    </w:p>
    <w:p>
      <w:pPr>
        <w:pStyle w:val="ListParagraph"/>
        <w:numPr>
          <w:ilvl w:val="0"/>
          <w:numId w:val="51"/>
        </w:numPr>
        <w:tabs>
          <w:tab w:pos="3216" w:val="left" w:leader="none"/>
          <w:tab w:pos="3217" w:val="left" w:leader="none"/>
        </w:tabs>
        <w:spacing w:line="240" w:lineRule="auto" w:before="37" w:after="0"/>
        <w:ind w:left="3199" w:right="0" w:hanging="721"/>
        <w:jc w:val="left"/>
        <w:rPr>
          <w:sz w:val="21"/>
        </w:rPr>
      </w:pPr>
      <w:r>
        <w:rPr>
          <w:spacing w:val="-9"/>
          <w:sz w:val="21"/>
        </w:rPr>
        <w:t>具有有效的中华人民共和国《医师资格证书》；</w:t>
      </w:r>
    </w:p>
    <w:p>
      <w:pPr>
        <w:pStyle w:val="ListParagraph"/>
        <w:numPr>
          <w:ilvl w:val="0"/>
          <w:numId w:val="51"/>
        </w:numPr>
        <w:tabs>
          <w:tab w:pos="3216" w:val="left" w:leader="none"/>
          <w:tab w:pos="3217" w:val="left" w:leader="none"/>
        </w:tabs>
        <w:spacing w:line="273" w:lineRule="auto" w:before="37" w:after="0"/>
        <w:ind w:left="3199" w:right="292" w:hanging="721"/>
        <w:jc w:val="left"/>
        <w:rPr>
          <w:sz w:val="21"/>
        </w:rPr>
      </w:pPr>
      <w:r>
        <w:rPr>
          <w:spacing w:val="-9"/>
          <w:sz w:val="21"/>
        </w:rPr>
        <w:t>具有有效的中华人民共和国《医师执业证书》，并按期到相关部门登记注册；</w:t>
      </w:r>
    </w:p>
    <w:p>
      <w:pPr>
        <w:pStyle w:val="ListParagraph"/>
        <w:numPr>
          <w:ilvl w:val="0"/>
          <w:numId w:val="51"/>
        </w:numPr>
        <w:tabs>
          <w:tab w:pos="3181" w:val="left" w:leader="none"/>
        </w:tabs>
        <w:spacing w:line="273" w:lineRule="auto" w:before="7" w:after="0"/>
        <w:ind w:left="3199" w:right="259" w:hanging="721"/>
        <w:jc w:val="left"/>
        <w:rPr>
          <w:sz w:val="21"/>
        </w:rPr>
      </w:pPr>
      <w:r>
        <w:rPr>
          <w:spacing w:val="-5"/>
          <w:sz w:val="21"/>
        </w:rPr>
        <w:t>具有有效的中华人民共和国主治医师或者主治医师以上职称的《医师职称</w:t>
      </w:r>
      <w:r>
        <w:rPr>
          <w:spacing w:val="-30"/>
          <w:sz w:val="21"/>
        </w:rPr>
        <w:t>证书》；</w:t>
      </w:r>
    </w:p>
    <w:p>
      <w:pPr>
        <w:pStyle w:val="ListParagraph"/>
        <w:numPr>
          <w:ilvl w:val="0"/>
          <w:numId w:val="51"/>
        </w:numPr>
        <w:tabs>
          <w:tab w:pos="3216" w:val="left" w:leader="none"/>
          <w:tab w:pos="3217" w:val="left" w:leader="none"/>
        </w:tabs>
        <w:spacing w:line="240" w:lineRule="auto" w:before="7" w:after="0"/>
        <w:ind w:left="3199" w:right="0" w:hanging="721"/>
        <w:jc w:val="left"/>
        <w:rPr>
          <w:sz w:val="21"/>
        </w:rPr>
      </w:pPr>
      <w:r>
        <w:rPr>
          <w:spacing w:val="-3"/>
          <w:sz w:val="21"/>
        </w:rPr>
        <w:t>在二级或者二级以上医院的相应科室从事临床工作三年以上。</w:t>
      </w:r>
    </w:p>
    <w:p>
      <w:pPr>
        <w:pStyle w:val="BodyText"/>
        <w:spacing w:before="11"/>
        <w:rPr>
          <w:sz w:val="27"/>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533"/>
        <w:gridCol w:w="7674"/>
      </w:tblGrid>
      <w:tr>
        <w:trPr>
          <w:trHeight w:val="261" w:hRule="atLeast"/>
        </w:trPr>
        <w:tc>
          <w:tcPr>
            <w:tcW w:w="712" w:type="dxa"/>
          </w:tcPr>
          <w:p>
            <w:pPr>
              <w:pStyle w:val="TableParagraph"/>
              <w:spacing w:line="211" w:lineRule="exact"/>
              <w:ind w:left="50"/>
              <w:rPr>
                <w:b/>
                <w:sz w:val="21"/>
              </w:rPr>
            </w:pPr>
            <w:r>
              <w:rPr>
                <w:b/>
                <w:sz w:val="21"/>
              </w:rPr>
              <w:t>11.19</w:t>
            </w:r>
          </w:p>
        </w:tc>
        <w:tc>
          <w:tcPr>
            <w:tcW w:w="1533" w:type="dxa"/>
          </w:tcPr>
          <w:p>
            <w:pPr>
              <w:pStyle w:val="TableParagraph"/>
              <w:spacing w:line="211" w:lineRule="exact"/>
              <w:ind w:left="132"/>
              <w:rPr>
                <w:b/>
                <w:sz w:val="21"/>
              </w:rPr>
            </w:pPr>
            <w:r>
              <w:rPr>
                <w:b/>
                <w:sz w:val="21"/>
              </w:rPr>
              <w:t>利息</w:t>
            </w:r>
          </w:p>
        </w:tc>
        <w:tc>
          <w:tcPr>
            <w:tcW w:w="7674" w:type="dxa"/>
          </w:tcPr>
          <w:p>
            <w:pPr>
              <w:pStyle w:val="TableParagraph"/>
              <w:spacing w:line="211" w:lineRule="exact"/>
              <w:ind w:left="130"/>
              <w:rPr>
                <w:sz w:val="21"/>
              </w:rPr>
            </w:pPr>
            <w:r>
              <w:rPr>
                <w:spacing w:val="-9"/>
                <w:sz w:val="21"/>
              </w:rPr>
              <w:t>涉及垫交保险费的利息，以垫交的保险费数额为基数，自宽限期满的次日零时起，</w:t>
            </w:r>
          </w:p>
        </w:tc>
      </w:tr>
      <w:tr>
        <w:trPr>
          <w:trHeight w:val="312" w:hRule="atLeast"/>
        </w:trPr>
        <w:tc>
          <w:tcPr>
            <w:tcW w:w="712" w:type="dxa"/>
          </w:tcPr>
          <w:p>
            <w:pPr>
              <w:pStyle w:val="TableParagraph"/>
              <w:rPr>
                <w:rFonts w:ascii="Times New Roman"/>
                <w:sz w:val="20"/>
              </w:rPr>
            </w:pPr>
          </w:p>
        </w:tc>
        <w:tc>
          <w:tcPr>
            <w:tcW w:w="1533" w:type="dxa"/>
          </w:tcPr>
          <w:p>
            <w:pPr>
              <w:pStyle w:val="TableParagraph"/>
              <w:rPr>
                <w:rFonts w:ascii="Times New Roman"/>
                <w:sz w:val="20"/>
              </w:rPr>
            </w:pPr>
          </w:p>
        </w:tc>
        <w:tc>
          <w:tcPr>
            <w:tcW w:w="7674" w:type="dxa"/>
          </w:tcPr>
          <w:p>
            <w:pPr>
              <w:pStyle w:val="TableParagraph"/>
              <w:spacing w:line="262" w:lineRule="exact"/>
              <w:ind w:left="130"/>
              <w:rPr>
                <w:sz w:val="21"/>
              </w:rPr>
            </w:pPr>
            <w:r>
              <w:rPr>
                <w:sz w:val="21"/>
              </w:rPr>
              <w:t>至本合同效力中止、终止或者您补齐垫交的保险费之日的 24 时止，按“同期中</w:t>
            </w:r>
          </w:p>
        </w:tc>
      </w:tr>
      <w:tr>
        <w:trPr>
          <w:trHeight w:val="311" w:hRule="atLeast"/>
        </w:trPr>
        <w:tc>
          <w:tcPr>
            <w:tcW w:w="712" w:type="dxa"/>
          </w:tcPr>
          <w:p>
            <w:pPr>
              <w:pStyle w:val="TableParagraph"/>
              <w:rPr>
                <w:rFonts w:ascii="Times New Roman"/>
                <w:sz w:val="20"/>
              </w:rPr>
            </w:pPr>
          </w:p>
        </w:tc>
        <w:tc>
          <w:tcPr>
            <w:tcW w:w="1533" w:type="dxa"/>
          </w:tcPr>
          <w:p>
            <w:pPr>
              <w:pStyle w:val="TableParagraph"/>
              <w:rPr>
                <w:rFonts w:ascii="Times New Roman"/>
                <w:sz w:val="20"/>
              </w:rPr>
            </w:pPr>
          </w:p>
        </w:tc>
        <w:tc>
          <w:tcPr>
            <w:tcW w:w="7674" w:type="dxa"/>
          </w:tcPr>
          <w:p>
            <w:pPr>
              <w:pStyle w:val="TableParagraph"/>
              <w:spacing w:line="261" w:lineRule="exact"/>
              <w:ind w:left="130"/>
              <w:rPr>
                <w:sz w:val="21"/>
              </w:rPr>
            </w:pPr>
            <w:r>
              <w:rPr>
                <w:sz w:val="21"/>
              </w:rPr>
              <w:t>国人民银行两年期居民定期储蓄存款利率+2%”的年复利计算。如果没有中国人民</w:t>
            </w:r>
          </w:p>
        </w:tc>
      </w:tr>
      <w:tr>
        <w:trPr>
          <w:trHeight w:val="358" w:hRule="atLeast"/>
        </w:trPr>
        <w:tc>
          <w:tcPr>
            <w:tcW w:w="712" w:type="dxa"/>
          </w:tcPr>
          <w:p>
            <w:pPr>
              <w:pStyle w:val="TableParagraph"/>
              <w:rPr>
                <w:rFonts w:ascii="Times New Roman"/>
                <w:sz w:val="20"/>
              </w:rPr>
            </w:pPr>
          </w:p>
        </w:tc>
        <w:tc>
          <w:tcPr>
            <w:tcW w:w="1533" w:type="dxa"/>
          </w:tcPr>
          <w:p>
            <w:pPr>
              <w:pStyle w:val="TableParagraph"/>
              <w:rPr>
                <w:rFonts w:ascii="Times New Roman"/>
                <w:sz w:val="20"/>
              </w:rPr>
            </w:pPr>
          </w:p>
        </w:tc>
        <w:tc>
          <w:tcPr>
            <w:tcW w:w="7674" w:type="dxa"/>
          </w:tcPr>
          <w:p>
            <w:pPr>
              <w:pStyle w:val="TableParagraph"/>
              <w:spacing w:line="261" w:lineRule="exact"/>
              <w:ind w:left="130"/>
              <w:rPr>
                <w:sz w:val="21"/>
              </w:rPr>
            </w:pPr>
            <w:r>
              <w:rPr>
                <w:sz w:val="21"/>
              </w:rPr>
              <w:t>银行相应存款利率作为参照，我们将按照国家相关法律法规确定适用利率。</w:t>
            </w:r>
          </w:p>
        </w:tc>
      </w:tr>
      <w:tr>
        <w:trPr>
          <w:trHeight w:val="344" w:hRule="atLeast"/>
        </w:trPr>
        <w:tc>
          <w:tcPr>
            <w:tcW w:w="712" w:type="dxa"/>
          </w:tcPr>
          <w:p>
            <w:pPr>
              <w:pStyle w:val="TableParagraph"/>
              <w:rPr>
                <w:rFonts w:ascii="Times New Roman"/>
                <w:sz w:val="20"/>
              </w:rPr>
            </w:pPr>
          </w:p>
        </w:tc>
        <w:tc>
          <w:tcPr>
            <w:tcW w:w="1533" w:type="dxa"/>
          </w:tcPr>
          <w:p>
            <w:pPr>
              <w:pStyle w:val="TableParagraph"/>
              <w:rPr>
                <w:rFonts w:ascii="Times New Roman"/>
                <w:sz w:val="20"/>
              </w:rPr>
            </w:pPr>
          </w:p>
        </w:tc>
        <w:tc>
          <w:tcPr>
            <w:tcW w:w="7674" w:type="dxa"/>
          </w:tcPr>
          <w:p>
            <w:pPr>
              <w:pStyle w:val="TableParagraph"/>
              <w:spacing w:before="33"/>
              <w:ind w:left="130"/>
              <w:rPr>
                <w:sz w:val="21"/>
              </w:rPr>
            </w:pPr>
            <w:r>
              <w:rPr>
                <w:sz w:val="21"/>
              </w:rPr>
              <w:t>年复利指每年的利息计入下年的本金并以此为基数计算下年的利息。复利计算的</w:t>
            </w:r>
          </w:p>
        </w:tc>
      </w:tr>
      <w:tr>
        <w:trPr>
          <w:trHeight w:val="787" w:hRule="atLeast"/>
        </w:trPr>
        <w:tc>
          <w:tcPr>
            <w:tcW w:w="712" w:type="dxa"/>
          </w:tcPr>
          <w:p>
            <w:pPr>
              <w:pStyle w:val="TableParagraph"/>
              <w:rPr>
                <w:rFonts w:ascii="Times New Roman"/>
                <w:sz w:val="20"/>
              </w:rPr>
            </w:pPr>
          </w:p>
        </w:tc>
        <w:tc>
          <w:tcPr>
            <w:tcW w:w="1533" w:type="dxa"/>
          </w:tcPr>
          <w:p>
            <w:pPr>
              <w:pStyle w:val="TableParagraph"/>
              <w:rPr>
                <w:rFonts w:ascii="Times New Roman"/>
                <w:sz w:val="20"/>
              </w:rPr>
            </w:pPr>
          </w:p>
        </w:tc>
        <w:tc>
          <w:tcPr>
            <w:tcW w:w="7674" w:type="dxa"/>
          </w:tcPr>
          <w:p>
            <w:pPr>
              <w:pStyle w:val="TableParagraph"/>
              <w:spacing w:line="291" w:lineRule="exact"/>
              <w:ind w:left="130"/>
              <w:rPr>
                <w:sz w:val="21"/>
              </w:rPr>
            </w:pPr>
            <w:r>
              <w:rPr>
                <w:sz w:val="21"/>
              </w:rPr>
              <w:t>公式为</w:t>
            </w:r>
            <w:r>
              <w:rPr>
                <w:rFonts w:ascii="Cambria Math" w:hAnsi="Cambria Math" w:eastAsia="Cambria Math"/>
                <w:sz w:val="21"/>
              </w:rPr>
              <w:t>A = P × </w:t>
            </w:r>
            <w:r>
              <w:rPr>
                <w:rFonts w:ascii="Cambria Math" w:hAnsi="Cambria Math" w:eastAsia="Cambria Math"/>
                <w:position w:val="1"/>
                <w:sz w:val="21"/>
              </w:rPr>
              <w:t> </w:t>
            </w:r>
            <w:r>
              <w:rPr>
                <w:rFonts w:ascii="Cambria Math" w:hAnsi="Cambria Math" w:eastAsia="Cambria Math"/>
                <w:sz w:val="21"/>
              </w:rPr>
              <w:t>1 + r</w:t>
            </w:r>
            <w:r>
              <w:rPr>
                <w:rFonts w:ascii="Cambria Math" w:hAnsi="Cambria Math" w:eastAsia="Cambria Math"/>
                <w:sz w:val="21"/>
                <w:vertAlign w:val="subscript"/>
              </w:rPr>
              <w:t>1</w:t>
            </w:r>
            <w:r>
              <w:rPr>
                <w:rFonts w:ascii="Cambria Math" w:hAnsi="Cambria Math" w:eastAsia="Cambria Math"/>
                <w:position w:val="1"/>
                <w:sz w:val="21"/>
                <w:vertAlign w:val="baseline"/>
              </w:rPr>
              <w:t>  </w:t>
            </w:r>
            <w:r>
              <w:rPr>
                <w:rFonts w:ascii="Cambria Math" w:hAnsi="Cambria Math" w:eastAsia="Cambria Math"/>
                <w:sz w:val="21"/>
                <w:vertAlign w:val="baseline"/>
              </w:rPr>
              <w:t>× </w:t>
            </w:r>
            <w:r>
              <w:rPr>
                <w:rFonts w:ascii="Cambria Math" w:hAnsi="Cambria Math" w:eastAsia="Cambria Math"/>
                <w:position w:val="1"/>
                <w:sz w:val="21"/>
                <w:vertAlign w:val="baseline"/>
              </w:rPr>
              <w:t> </w:t>
            </w:r>
            <w:r>
              <w:rPr>
                <w:rFonts w:ascii="Cambria Math" w:hAnsi="Cambria Math" w:eastAsia="Cambria Math"/>
                <w:sz w:val="21"/>
                <w:vertAlign w:val="baseline"/>
              </w:rPr>
              <w:t>1 + r</w:t>
            </w:r>
            <w:r>
              <w:rPr>
                <w:rFonts w:ascii="Cambria Math" w:hAnsi="Cambria Math" w:eastAsia="Cambria Math"/>
                <w:sz w:val="21"/>
                <w:vertAlign w:val="subscript"/>
              </w:rPr>
              <w:t>2</w:t>
            </w:r>
            <w:r>
              <w:rPr>
                <w:rFonts w:ascii="Cambria Math" w:hAnsi="Cambria Math" w:eastAsia="Cambria Math"/>
                <w:position w:val="1"/>
                <w:sz w:val="21"/>
                <w:vertAlign w:val="baseline"/>
              </w:rPr>
              <w:t>  </w:t>
            </w:r>
            <w:r>
              <w:rPr>
                <w:rFonts w:ascii="Cambria Math" w:hAnsi="Cambria Math" w:eastAsia="Cambria Math"/>
                <w:sz w:val="21"/>
                <w:vertAlign w:val="baseline"/>
              </w:rPr>
              <w:t>× ⋯ × (1 + r</w:t>
            </w:r>
            <w:r>
              <w:rPr>
                <w:rFonts w:ascii="Cambria Math" w:hAnsi="Cambria Math" w:eastAsia="Cambria Math"/>
                <w:sz w:val="21"/>
                <w:vertAlign w:val="subscript"/>
              </w:rPr>
              <w:t>n</w:t>
            </w:r>
            <w:r>
              <w:rPr>
                <w:rFonts w:ascii="Cambria Math" w:hAnsi="Cambria Math" w:eastAsia="Cambria Math"/>
                <w:sz w:val="21"/>
                <w:vertAlign w:val="baseline"/>
              </w:rPr>
              <w:t> )</w:t>
            </w:r>
            <w:r>
              <w:rPr>
                <w:sz w:val="21"/>
                <w:vertAlign w:val="baseline"/>
              </w:rPr>
              <w:t>；式 A 中代表本金与利息之和，</w:t>
            </w:r>
          </w:p>
          <w:p>
            <w:pPr>
              <w:pStyle w:val="TableParagraph"/>
              <w:spacing w:before="20"/>
              <w:ind w:left="130"/>
              <w:rPr>
                <w:sz w:val="21"/>
              </w:rPr>
            </w:pPr>
            <w:r>
              <w:rPr>
                <w:sz w:val="21"/>
              </w:rPr>
              <w:t>P 代表本金，</w:t>
            </w:r>
            <w:r>
              <w:rPr>
                <w:rFonts w:ascii="Cambria Math" w:eastAsia="Cambria Math"/>
                <w:sz w:val="21"/>
              </w:rPr>
              <w:t>r</w:t>
            </w:r>
            <w:r>
              <w:rPr>
                <w:rFonts w:ascii="Cambria Math" w:eastAsia="Cambria Math"/>
                <w:sz w:val="21"/>
                <w:vertAlign w:val="subscript"/>
              </w:rPr>
              <w:t>i</w:t>
            </w:r>
            <w:r>
              <w:rPr>
                <w:rFonts w:ascii="Cambria Math" w:eastAsia="Cambria Math"/>
                <w:sz w:val="21"/>
                <w:vertAlign w:val="baseline"/>
              </w:rPr>
            </w:r>
            <w:r>
              <w:rPr>
                <w:sz w:val="21"/>
                <w:vertAlign w:val="baseline"/>
              </w:rPr>
              <w:t>代表第 i 年利率，n 代表年数。</w:t>
            </w:r>
          </w:p>
        </w:tc>
      </w:tr>
      <w:tr>
        <w:trPr>
          <w:trHeight w:val="416" w:hRule="atLeast"/>
        </w:trPr>
        <w:tc>
          <w:tcPr>
            <w:tcW w:w="712" w:type="dxa"/>
          </w:tcPr>
          <w:p>
            <w:pPr>
              <w:pStyle w:val="TableParagraph"/>
              <w:spacing w:before="91"/>
              <w:ind w:left="50"/>
              <w:rPr>
                <w:b/>
                <w:sz w:val="21"/>
              </w:rPr>
            </w:pPr>
            <w:r>
              <w:rPr>
                <w:b/>
                <w:sz w:val="21"/>
              </w:rPr>
              <w:t>11.20</w:t>
            </w:r>
          </w:p>
        </w:tc>
        <w:tc>
          <w:tcPr>
            <w:tcW w:w="1533" w:type="dxa"/>
          </w:tcPr>
          <w:p>
            <w:pPr>
              <w:pStyle w:val="TableParagraph"/>
              <w:spacing w:before="91"/>
              <w:ind w:left="132"/>
              <w:rPr>
                <w:b/>
                <w:sz w:val="21"/>
              </w:rPr>
            </w:pPr>
            <w:r>
              <w:rPr>
                <w:b/>
                <w:sz w:val="21"/>
              </w:rPr>
              <w:t>与基本保险金</w:t>
            </w:r>
          </w:p>
        </w:tc>
        <w:tc>
          <w:tcPr>
            <w:tcW w:w="7674" w:type="dxa"/>
          </w:tcPr>
          <w:p>
            <w:pPr>
              <w:pStyle w:val="TableParagraph"/>
              <w:spacing w:before="91"/>
              <w:ind w:left="130"/>
              <w:rPr>
                <w:sz w:val="21"/>
              </w:rPr>
            </w:pPr>
            <w:r>
              <w:rPr>
                <w:sz w:val="21"/>
              </w:rPr>
              <w:t>指您减保时我们退还的那部分金额，额度等于您申请减保时保险合同的现金价值</w:t>
            </w:r>
          </w:p>
        </w:tc>
      </w:tr>
      <w:tr>
        <w:trPr>
          <w:trHeight w:val="312" w:hRule="atLeast"/>
        </w:trPr>
        <w:tc>
          <w:tcPr>
            <w:tcW w:w="712" w:type="dxa"/>
          </w:tcPr>
          <w:p>
            <w:pPr>
              <w:pStyle w:val="TableParagraph"/>
              <w:rPr>
                <w:rFonts w:ascii="Times New Roman"/>
                <w:sz w:val="20"/>
              </w:rPr>
            </w:pPr>
          </w:p>
        </w:tc>
        <w:tc>
          <w:tcPr>
            <w:tcW w:w="1533" w:type="dxa"/>
          </w:tcPr>
          <w:p>
            <w:pPr>
              <w:pStyle w:val="TableParagraph"/>
              <w:spacing w:line="261" w:lineRule="exact"/>
              <w:ind w:left="132"/>
              <w:rPr>
                <w:b/>
                <w:sz w:val="21"/>
              </w:rPr>
            </w:pPr>
            <w:r>
              <w:rPr>
                <w:b/>
                <w:sz w:val="21"/>
              </w:rPr>
              <w:t>额减少部分相</w:t>
            </w:r>
          </w:p>
        </w:tc>
        <w:tc>
          <w:tcPr>
            <w:tcW w:w="7674" w:type="dxa"/>
          </w:tcPr>
          <w:p>
            <w:pPr>
              <w:pStyle w:val="TableParagraph"/>
              <w:spacing w:line="261" w:lineRule="exact"/>
              <w:ind w:left="130"/>
              <w:rPr>
                <w:sz w:val="21"/>
              </w:rPr>
            </w:pPr>
            <w:r>
              <w:rPr>
                <w:sz w:val="21"/>
              </w:rPr>
              <w:t>乘以减少的基本保险金额与减保前的基本保险金额的比例。例如：您减保前投保</w:t>
            </w:r>
          </w:p>
        </w:tc>
      </w:tr>
      <w:tr>
        <w:trPr>
          <w:trHeight w:val="311" w:hRule="atLeast"/>
        </w:trPr>
        <w:tc>
          <w:tcPr>
            <w:tcW w:w="712" w:type="dxa"/>
          </w:tcPr>
          <w:p>
            <w:pPr>
              <w:pStyle w:val="TableParagraph"/>
              <w:rPr>
                <w:rFonts w:ascii="Times New Roman"/>
                <w:sz w:val="20"/>
              </w:rPr>
            </w:pPr>
          </w:p>
        </w:tc>
        <w:tc>
          <w:tcPr>
            <w:tcW w:w="1533" w:type="dxa"/>
          </w:tcPr>
          <w:p>
            <w:pPr>
              <w:pStyle w:val="TableParagraph"/>
              <w:spacing w:line="261" w:lineRule="exact"/>
              <w:ind w:left="132"/>
              <w:rPr>
                <w:b/>
                <w:sz w:val="21"/>
              </w:rPr>
            </w:pPr>
            <w:r>
              <w:rPr>
                <w:b/>
                <w:sz w:val="21"/>
              </w:rPr>
              <w:t>对应的现金价</w:t>
            </w:r>
          </w:p>
        </w:tc>
        <w:tc>
          <w:tcPr>
            <w:tcW w:w="7674" w:type="dxa"/>
          </w:tcPr>
          <w:p>
            <w:pPr>
              <w:pStyle w:val="TableParagraph"/>
              <w:spacing w:line="261" w:lineRule="exact"/>
              <w:ind w:left="130"/>
              <w:rPr>
                <w:sz w:val="21"/>
              </w:rPr>
            </w:pPr>
            <w:r>
              <w:rPr>
                <w:spacing w:val="-7"/>
                <w:sz w:val="21"/>
              </w:rPr>
              <w:t>的基本保险金额是 </w:t>
            </w:r>
            <w:r>
              <w:rPr>
                <w:sz w:val="21"/>
              </w:rPr>
              <w:t>10</w:t>
            </w:r>
            <w:r>
              <w:rPr>
                <w:spacing w:val="-14"/>
                <w:sz w:val="21"/>
              </w:rPr>
              <w:t> 万元，对应的现金价值为 </w:t>
            </w:r>
            <w:r>
              <w:rPr>
                <w:sz w:val="21"/>
              </w:rPr>
              <w:t>8</w:t>
            </w:r>
            <w:r>
              <w:rPr>
                <w:spacing w:val="-11"/>
                <w:sz w:val="21"/>
              </w:rPr>
              <w:t> 万元，您申请将基本保险金额从</w:t>
            </w:r>
          </w:p>
        </w:tc>
      </w:tr>
      <w:tr>
        <w:trPr>
          <w:trHeight w:val="311" w:hRule="atLeast"/>
        </w:trPr>
        <w:tc>
          <w:tcPr>
            <w:tcW w:w="712" w:type="dxa"/>
          </w:tcPr>
          <w:p>
            <w:pPr>
              <w:pStyle w:val="TableParagraph"/>
              <w:rPr>
                <w:rFonts w:ascii="Times New Roman"/>
                <w:sz w:val="20"/>
              </w:rPr>
            </w:pPr>
          </w:p>
        </w:tc>
        <w:tc>
          <w:tcPr>
            <w:tcW w:w="1533" w:type="dxa"/>
          </w:tcPr>
          <w:p>
            <w:pPr>
              <w:pStyle w:val="TableParagraph"/>
              <w:spacing w:line="261" w:lineRule="exact"/>
              <w:ind w:left="132"/>
              <w:rPr>
                <w:b/>
                <w:sz w:val="21"/>
              </w:rPr>
            </w:pPr>
            <w:r>
              <w:rPr>
                <w:b/>
                <w:w w:val="100"/>
                <w:sz w:val="21"/>
              </w:rPr>
              <w:t>值</w:t>
            </w:r>
          </w:p>
        </w:tc>
        <w:tc>
          <w:tcPr>
            <w:tcW w:w="7674" w:type="dxa"/>
          </w:tcPr>
          <w:p>
            <w:pPr>
              <w:pStyle w:val="TableParagraph"/>
              <w:spacing w:line="261" w:lineRule="exact"/>
              <w:ind w:left="130"/>
              <w:rPr>
                <w:sz w:val="21"/>
              </w:rPr>
            </w:pPr>
            <w:r>
              <w:rPr>
                <w:sz w:val="21"/>
              </w:rPr>
              <w:t>10 万元减保至 6 万元，那么基本保险金额减少部分相对应的现金价值为 8×</w:t>
            </w:r>
          </w:p>
        </w:tc>
      </w:tr>
      <w:tr>
        <w:trPr>
          <w:trHeight w:val="468" w:hRule="atLeast"/>
        </w:trPr>
        <w:tc>
          <w:tcPr>
            <w:tcW w:w="712" w:type="dxa"/>
          </w:tcPr>
          <w:p>
            <w:pPr>
              <w:pStyle w:val="TableParagraph"/>
              <w:rPr>
                <w:rFonts w:ascii="Times New Roman"/>
                <w:sz w:val="20"/>
              </w:rPr>
            </w:pPr>
          </w:p>
        </w:tc>
        <w:tc>
          <w:tcPr>
            <w:tcW w:w="1533" w:type="dxa"/>
          </w:tcPr>
          <w:p>
            <w:pPr>
              <w:pStyle w:val="TableParagraph"/>
              <w:rPr>
                <w:rFonts w:ascii="Times New Roman"/>
                <w:sz w:val="20"/>
              </w:rPr>
            </w:pPr>
          </w:p>
        </w:tc>
        <w:tc>
          <w:tcPr>
            <w:tcW w:w="7674" w:type="dxa"/>
          </w:tcPr>
          <w:p>
            <w:pPr>
              <w:pStyle w:val="TableParagraph"/>
              <w:spacing w:line="261" w:lineRule="exact"/>
              <w:ind w:left="130"/>
              <w:rPr>
                <w:sz w:val="21"/>
              </w:rPr>
            </w:pPr>
            <w:r>
              <w:rPr>
                <w:sz w:val="21"/>
              </w:rPr>
              <w:t>[（10-6）÷10]=3.2 万元。</w:t>
            </w:r>
          </w:p>
        </w:tc>
      </w:tr>
      <w:tr>
        <w:trPr>
          <w:trHeight w:val="553" w:hRule="atLeast"/>
        </w:trPr>
        <w:tc>
          <w:tcPr>
            <w:tcW w:w="712" w:type="dxa"/>
          </w:tcPr>
          <w:p>
            <w:pPr>
              <w:pStyle w:val="TableParagraph"/>
              <w:spacing w:before="143"/>
              <w:ind w:left="50"/>
              <w:rPr>
                <w:b/>
                <w:sz w:val="21"/>
              </w:rPr>
            </w:pPr>
            <w:r>
              <w:rPr>
                <w:b/>
                <w:sz w:val="21"/>
              </w:rPr>
              <w:t>11.21</w:t>
            </w:r>
          </w:p>
        </w:tc>
        <w:tc>
          <w:tcPr>
            <w:tcW w:w="1533" w:type="dxa"/>
          </w:tcPr>
          <w:p>
            <w:pPr>
              <w:pStyle w:val="TableParagraph"/>
              <w:spacing w:before="143"/>
              <w:ind w:left="132"/>
              <w:rPr>
                <w:b/>
                <w:sz w:val="21"/>
              </w:rPr>
            </w:pPr>
            <w:r>
              <w:rPr>
                <w:b/>
                <w:sz w:val="21"/>
              </w:rPr>
              <w:t>净保险费</w:t>
            </w:r>
          </w:p>
        </w:tc>
        <w:tc>
          <w:tcPr>
            <w:tcW w:w="7674" w:type="dxa"/>
          </w:tcPr>
          <w:p>
            <w:pPr>
              <w:pStyle w:val="TableParagraph"/>
              <w:spacing w:before="143"/>
              <w:ind w:left="130"/>
              <w:rPr>
                <w:sz w:val="21"/>
              </w:rPr>
            </w:pPr>
            <w:r>
              <w:rPr>
                <w:sz w:val="21"/>
              </w:rPr>
              <w:t>指不包含公司营业费用、销售费用等费用的保险费。</w:t>
            </w:r>
          </w:p>
        </w:tc>
      </w:tr>
      <w:tr>
        <w:trPr>
          <w:trHeight w:val="397" w:hRule="atLeast"/>
        </w:trPr>
        <w:tc>
          <w:tcPr>
            <w:tcW w:w="712" w:type="dxa"/>
          </w:tcPr>
          <w:p>
            <w:pPr>
              <w:pStyle w:val="TableParagraph"/>
              <w:spacing w:before="72"/>
              <w:ind w:left="50"/>
              <w:rPr>
                <w:b/>
                <w:sz w:val="21"/>
              </w:rPr>
            </w:pPr>
            <w:r>
              <w:rPr>
                <w:b/>
                <w:sz w:val="21"/>
              </w:rPr>
              <w:t>11.22</w:t>
            </w:r>
          </w:p>
        </w:tc>
        <w:tc>
          <w:tcPr>
            <w:tcW w:w="1533" w:type="dxa"/>
          </w:tcPr>
          <w:p>
            <w:pPr>
              <w:pStyle w:val="TableParagraph"/>
              <w:spacing w:before="72"/>
              <w:ind w:left="132"/>
              <w:rPr>
                <w:b/>
                <w:sz w:val="21"/>
              </w:rPr>
            </w:pPr>
            <w:r>
              <w:rPr>
                <w:b/>
                <w:sz w:val="21"/>
              </w:rPr>
              <w:t>肢体机能完全</w:t>
            </w:r>
          </w:p>
        </w:tc>
        <w:tc>
          <w:tcPr>
            <w:tcW w:w="7674" w:type="dxa"/>
          </w:tcPr>
          <w:p>
            <w:pPr>
              <w:pStyle w:val="TableParagraph"/>
              <w:spacing w:before="72"/>
              <w:ind w:left="130"/>
              <w:rPr>
                <w:sz w:val="21"/>
              </w:rPr>
            </w:pPr>
            <w:r>
              <w:rPr>
                <w:sz w:val="21"/>
              </w:rPr>
              <w:t>指肢体的三大关节中的两大关节僵硬，或者不能随意识活动。肢体是指包括肩关</w:t>
            </w:r>
          </w:p>
        </w:tc>
      </w:tr>
      <w:tr>
        <w:trPr>
          <w:trHeight w:val="397" w:hRule="atLeast"/>
        </w:trPr>
        <w:tc>
          <w:tcPr>
            <w:tcW w:w="712" w:type="dxa"/>
          </w:tcPr>
          <w:p>
            <w:pPr>
              <w:pStyle w:val="TableParagraph"/>
              <w:rPr>
                <w:rFonts w:ascii="Times New Roman"/>
                <w:sz w:val="20"/>
              </w:rPr>
            </w:pPr>
          </w:p>
        </w:tc>
        <w:tc>
          <w:tcPr>
            <w:tcW w:w="1533" w:type="dxa"/>
          </w:tcPr>
          <w:p>
            <w:pPr>
              <w:pStyle w:val="TableParagraph"/>
              <w:spacing w:line="261" w:lineRule="exact"/>
              <w:ind w:left="132"/>
              <w:rPr>
                <w:b/>
                <w:sz w:val="21"/>
              </w:rPr>
            </w:pPr>
            <w:r>
              <w:rPr>
                <w:b/>
                <w:sz w:val="21"/>
              </w:rPr>
              <w:t>丧失</w:t>
            </w:r>
          </w:p>
        </w:tc>
        <w:tc>
          <w:tcPr>
            <w:tcW w:w="7674" w:type="dxa"/>
          </w:tcPr>
          <w:p>
            <w:pPr>
              <w:pStyle w:val="TableParagraph"/>
              <w:spacing w:line="261" w:lineRule="exact"/>
              <w:ind w:left="130"/>
              <w:rPr>
                <w:sz w:val="21"/>
              </w:rPr>
            </w:pPr>
            <w:r>
              <w:rPr>
                <w:sz w:val="21"/>
              </w:rPr>
              <w:t>节的整个上肢或者包括髋关节的整个下肢。</w:t>
            </w:r>
          </w:p>
        </w:tc>
      </w:tr>
      <w:tr>
        <w:trPr>
          <w:trHeight w:val="397" w:hRule="atLeast"/>
        </w:trPr>
        <w:tc>
          <w:tcPr>
            <w:tcW w:w="712" w:type="dxa"/>
          </w:tcPr>
          <w:p>
            <w:pPr>
              <w:pStyle w:val="TableParagraph"/>
              <w:spacing w:before="72"/>
              <w:ind w:left="50"/>
              <w:rPr>
                <w:b/>
                <w:sz w:val="21"/>
              </w:rPr>
            </w:pPr>
            <w:r>
              <w:rPr>
                <w:b/>
                <w:sz w:val="21"/>
              </w:rPr>
              <w:t>11.23</w:t>
            </w:r>
          </w:p>
        </w:tc>
        <w:tc>
          <w:tcPr>
            <w:tcW w:w="1533" w:type="dxa"/>
          </w:tcPr>
          <w:p>
            <w:pPr>
              <w:pStyle w:val="TableParagraph"/>
              <w:spacing w:before="72"/>
              <w:ind w:left="132"/>
              <w:rPr>
                <w:b/>
                <w:sz w:val="21"/>
              </w:rPr>
            </w:pPr>
            <w:r>
              <w:rPr>
                <w:b/>
                <w:sz w:val="21"/>
              </w:rPr>
              <w:t>语言能力或咀</w:t>
            </w:r>
          </w:p>
        </w:tc>
        <w:tc>
          <w:tcPr>
            <w:tcW w:w="7674" w:type="dxa"/>
          </w:tcPr>
          <w:p>
            <w:pPr>
              <w:pStyle w:val="TableParagraph"/>
              <w:spacing w:before="72"/>
              <w:ind w:left="130"/>
              <w:rPr>
                <w:sz w:val="21"/>
              </w:rPr>
            </w:pPr>
            <w:r>
              <w:rPr>
                <w:sz w:val="21"/>
              </w:rPr>
              <w:t>语言能力完全丧失，指无法发出四种语音（包括口唇音、齿舌音、口盖音和喉头</w:t>
            </w:r>
          </w:p>
        </w:tc>
      </w:tr>
      <w:tr>
        <w:trPr>
          <w:trHeight w:val="311" w:hRule="atLeast"/>
        </w:trPr>
        <w:tc>
          <w:tcPr>
            <w:tcW w:w="712" w:type="dxa"/>
          </w:tcPr>
          <w:p>
            <w:pPr>
              <w:pStyle w:val="TableParagraph"/>
              <w:rPr>
                <w:rFonts w:ascii="Times New Roman"/>
                <w:sz w:val="20"/>
              </w:rPr>
            </w:pPr>
          </w:p>
        </w:tc>
        <w:tc>
          <w:tcPr>
            <w:tcW w:w="1533" w:type="dxa"/>
          </w:tcPr>
          <w:p>
            <w:pPr>
              <w:pStyle w:val="TableParagraph"/>
              <w:spacing w:line="261" w:lineRule="exact"/>
              <w:ind w:left="132"/>
              <w:rPr>
                <w:b/>
                <w:sz w:val="21"/>
              </w:rPr>
            </w:pPr>
            <w:r>
              <w:rPr>
                <w:b/>
                <w:sz w:val="21"/>
              </w:rPr>
              <w:t>嚼吞咽能力完</w:t>
            </w:r>
          </w:p>
        </w:tc>
        <w:tc>
          <w:tcPr>
            <w:tcW w:w="7674" w:type="dxa"/>
          </w:tcPr>
          <w:p>
            <w:pPr>
              <w:pStyle w:val="TableParagraph"/>
              <w:spacing w:line="261" w:lineRule="exact"/>
              <w:ind w:left="130"/>
              <w:rPr>
                <w:sz w:val="21"/>
              </w:rPr>
            </w:pPr>
            <w:r>
              <w:rPr>
                <w:sz w:val="21"/>
              </w:rPr>
              <w:t>音</w:t>
            </w:r>
            <w:r>
              <w:rPr>
                <w:spacing w:val="-27"/>
                <w:sz w:val="21"/>
              </w:rPr>
              <w:t>）</w:t>
            </w:r>
            <w:r>
              <w:rPr>
                <w:spacing w:val="-9"/>
                <w:sz w:val="21"/>
              </w:rPr>
              <w:t>中的任何三种、或者声带全部切除，或者因大脑语言中枢受伤害而患失语症。</w:t>
            </w:r>
          </w:p>
        </w:tc>
      </w:tr>
      <w:tr>
        <w:trPr>
          <w:trHeight w:val="311" w:hRule="atLeast"/>
        </w:trPr>
        <w:tc>
          <w:tcPr>
            <w:tcW w:w="712" w:type="dxa"/>
          </w:tcPr>
          <w:p>
            <w:pPr>
              <w:pStyle w:val="TableParagraph"/>
              <w:rPr>
                <w:rFonts w:ascii="Times New Roman"/>
                <w:sz w:val="20"/>
              </w:rPr>
            </w:pPr>
          </w:p>
        </w:tc>
        <w:tc>
          <w:tcPr>
            <w:tcW w:w="1533" w:type="dxa"/>
          </w:tcPr>
          <w:p>
            <w:pPr>
              <w:pStyle w:val="TableParagraph"/>
              <w:spacing w:line="261" w:lineRule="exact"/>
              <w:ind w:left="132"/>
              <w:rPr>
                <w:b/>
                <w:sz w:val="21"/>
              </w:rPr>
            </w:pPr>
            <w:r>
              <w:rPr>
                <w:b/>
                <w:sz w:val="21"/>
              </w:rPr>
              <w:t>全丧失</w:t>
            </w:r>
          </w:p>
        </w:tc>
        <w:tc>
          <w:tcPr>
            <w:tcW w:w="7674" w:type="dxa"/>
          </w:tcPr>
          <w:p>
            <w:pPr>
              <w:pStyle w:val="TableParagraph"/>
              <w:spacing w:line="261" w:lineRule="exact"/>
              <w:ind w:left="130"/>
              <w:rPr>
                <w:sz w:val="21"/>
              </w:rPr>
            </w:pPr>
            <w:r>
              <w:rPr>
                <w:sz w:val="21"/>
              </w:rPr>
              <w:t>咀嚼吞咽能力完全丧失，指因牙齿以外的原因导致器质障碍或者机能障碍，以致</w:t>
            </w:r>
          </w:p>
        </w:tc>
      </w:tr>
      <w:tr>
        <w:trPr>
          <w:trHeight w:val="397" w:hRule="atLeast"/>
        </w:trPr>
        <w:tc>
          <w:tcPr>
            <w:tcW w:w="712" w:type="dxa"/>
          </w:tcPr>
          <w:p>
            <w:pPr>
              <w:pStyle w:val="TableParagraph"/>
              <w:rPr>
                <w:rFonts w:ascii="Times New Roman"/>
                <w:sz w:val="20"/>
              </w:rPr>
            </w:pPr>
          </w:p>
        </w:tc>
        <w:tc>
          <w:tcPr>
            <w:tcW w:w="1533" w:type="dxa"/>
          </w:tcPr>
          <w:p>
            <w:pPr>
              <w:pStyle w:val="TableParagraph"/>
              <w:rPr>
                <w:rFonts w:ascii="Times New Roman"/>
                <w:sz w:val="20"/>
              </w:rPr>
            </w:pPr>
          </w:p>
        </w:tc>
        <w:tc>
          <w:tcPr>
            <w:tcW w:w="7674" w:type="dxa"/>
          </w:tcPr>
          <w:p>
            <w:pPr>
              <w:pStyle w:val="TableParagraph"/>
              <w:spacing w:line="261" w:lineRule="exact"/>
              <w:ind w:left="130"/>
              <w:rPr>
                <w:sz w:val="21"/>
              </w:rPr>
            </w:pPr>
            <w:r>
              <w:rPr>
                <w:sz w:val="21"/>
              </w:rPr>
              <w:t>不能作咀嚼吞咽运动，除流质食物外不能摄取或者吞咽的状态。</w:t>
            </w:r>
          </w:p>
        </w:tc>
      </w:tr>
      <w:tr>
        <w:trPr>
          <w:trHeight w:val="397" w:hRule="atLeast"/>
        </w:trPr>
        <w:tc>
          <w:tcPr>
            <w:tcW w:w="712" w:type="dxa"/>
          </w:tcPr>
          <w:p>
            <w:pPr>
              <w:pStyle w:val="TableParagraph"/>
              <w:spacing w:before="72"/>
              <w:ind w:left="50"/>
              <w:rPr>
                <w:b/>
                <w:sz w:val="21"/>
              </w:rPr>
            </w:pPr>
            <w:r>
              <w:rPr>
                <w:b/>
                <w:sz w:val="21"/>
              </w:rPr>
              <w:t>11.24</w:t>
            </w:r>
          </w:p>
        </w:tc>
        <w:tc>
          <w:tcPr>
            <w:tcW w:w="1533" w:type="dxa"/>
          </w:tcPr>
          <w:p>
            <w:pPr>
              <w:pStyle w:val="TableParagraph"/>
              <w:spacing w:before="72"/>
              <w:ind w:left="132"/>
              <w:rPr>
                <w:b/>
                <w:sz w:val="21"/>
              </w:rPr>
            </w:pPr>
            <w:r>
              <w:rPr>
                <w:b/>
                <w:sz w:val="21"/>
              </w:rPr>
              <w:t>六项基本日常</w:t>
            </w:r>
          </w:p>
        </w:tc>
        <w:tc>
          <w:tcPr>
            <w:tcW w:w="7674" w:type="dxa"/>
          </w:tcPr>
          <w:p>
            <w:pPr>
              <w:pStyle w:val="TableParagraph"/>
              <w:spacing w:before="72"/>
              <w:ind w:left="130"/>
              <w:rPr>
                <w:sz w:val="21"/>
              </w:rPr>
            </w:pPr>
            <w:r>
              <w:rPr>
                <w:sz w:val="21"/>
              </w:rPr>
              <w:t>六项基本日常生活活动是指：</w:t>
            </w:r>
          </w:p>
        </w:tc>
      </w:tr>
      <w:tr>
        <w:trPr>
          <w:trHeight w:val="312" w:hRule="atLeast"/>
        </w:trPr>
        <w:tc>
          <w:tcPr>
            <w:tcW w:w="712" w:type="dxa"/>
          </w:tcPr>
          <w:p>
            <w:pPr>
              <w:pStyle w:val="TableParagraph"/>
              <w:rPr>
                <w:rFonts w:ascii="Times New Roman"/>
                <w:sz w:val="20"/>
              </w:rPr>
            </w:pPr>
          </w:p>
        </w:tc>
        <w:tc>
          <w:tcPr>
            <w:tcW w:w="1533" w:type="dxa"/>
          </w:tcPr>
          <w:p>
            <w:pPr>
              <w:pStyle w:val="TableParagraph"/>
              <w:spacing w:line="261" w:lineRule="exact"/>
              <w:ind w:left="132"/>
              <w:rPr>
                <w:b/>
                <w:sz w:val="21"/>
              </w:rPr>
            </w:pPr>
            <w:r>
              <w:rPr>
                <w:b/>
                <w:sz w:val="21"/>
              </w:rPr>
              <w:t>生活活动</w:t>
            </w:r>
          </w:p>
        </w:tc>
        <w:tc>
          <w:tcPr>
            <w:tcW w:w="7674" w:type="dxa"/>
          </w:tcPr>
          <w:p>
            <w:pPr>
              <w:pStyle w:val="TableParagraph"/>
              <w:tabs>
                <w:tab w:pos="865" w:val="left" w:leader="none"/>
              </w:tabs>
              <w:spacing w:line="261" w:lineRule="exact"/>
              <w:ind w:left="130"/>
              <w:rPr>
                <w:sz w:val="21"/>
              </w:rPr>
            </w:pPr>
            <w:r>
              <w:rPr>
                <w:sz w:val="21"/>
              </w:rPr>
              <w:t>（1）</w:t>
              <w:tab/>
            </w:r>
            <w:r>
              <w:rPr>
                <w:spacing w:val="-3"/>
                <w:sz w:val="21"/>
              </w:rPr>
              <w:t>穿衣：自己能够穿衣及脱衣；</w:t>
            </w:r>
          </w:p>
        </w:tc>
      </w:tr>
      <w:tr>
        <w:trPr>
          <w:trHeight w:val="312" w:hRule="atLeast"/>
        </w:trPr>
        <w:tc>
          <w:tcPr>
            <w:tcW w:w="712" w:type="dxa"/>
          </w:tcPr>
          <w:p>
            <w:pPr>
              <w:pStyle w:val="TableParagraph"/>
              <w:rPr>
                <w:rFonts w:ascii="Times New Roman"/>
                <w:sz w:val="20"/>
              </w:rPr>
            </w:pPr>
          </w:p>
        </w:tc>
        <w:tc>
          <w:tcPr>
            <w:tcW w:w="1533" w:type="dxa"/>
          </w:tcPr>
          <w:p>
            <w:pPr>
              <w:pStyle w:val="TableParagraph"/>
              <w:rPr>
                <w:rFonts w:ascii="Times New Roman"/>
                <w:sz w:val="20"/>
              </w:rPr>
            </w:pPr>
          </w:p>
        </w:tc>
        <w:tc>
          <w:tcPr>
            <w:tcW w:w="7674" w:type="dxa"/>
          </w:tcPr>
          <w:p>
            <w:pPr>
              <w:pStyle w:val="TableParagraph"/>
              <w:tabs>
                <w:tab w:pos="865" w:val="left" w:leader="none"/>
              </w:tabs>
              <w:spacing w:line="261" w:lineRule="exact"/>
              <w:ind w:left="130"/>
              <w:rPr>
                <w:sz w:val="21"/>
              </w:rPr>
            </w:pPr>
            <w:r>
              <w:rPr>
                <w:sz w:val="21"/>
              </w:rPr>
              <w:t>（2）</w:t>
              <w:tab/>
            </w:r>
            <w:r>
              <w:rPr>
                <w:spacing w:val="-3"/>
                <w:sz w:val="21"/>
              </w:rPr>
              <w:t>移动：自己从一个房间到另一个房间；</w:t>
            </w:r>
          </w:p>
        </w:tc>
      </w:tr>
      <w:tr>
        <w:trPr>
          <w:trHeight w:val="312" w:hRule="atLeast"/>
        </w:trPr>
        <w:tc>
          <w:tcPr>
            <w:tcW w:w="712" w:type="dxa"/>
          </w:tcPr>
          <w:p>
            <w:pPr>
              <w:pStyle w:val="TableParagraph"/>
              <w:rPr>
                <w:rFonts w:ascii="Times New Roman"/>
                <w:sz w:val="20"/>
              </w:rPr>
            </w:pPr>
          </w:p>
        </w:tc>
        <w:tc>
          <w:tcPr>
            <w:tcW w:w="1533" w:type="dxa"/>
          </w:tcPr>
          <w:p>
            <w:pPr>
              <w:pStyle w:val="TableParagraph"/>
              <w:rPr>
                <w:rFonts w:ascii="Times New Roman"/>
                <w:sz w:val="20"/>
              </w:rPr>
            </w:pPr>
          </w:p>
        </w:tc>
        <w:tc>
          <w:tcPr>
            <w:tcW w:w="7674" w:type="dxa"/>
          </w:tcPr>
          <w:p>
            <w:pPr>
              <w:pStyle w:val="TableParagraph"/>
              <w:tabs>
                <w:tab w:pos="865" w:val="left" w:leader="none"/>
              </w:tabs>
              <w:spacing w:line="262" w:lineRule="exact"/>
              <w:ind w:left="130"/>
              <w:rPr>
                <w:sz w:val="21"/>
              </w:rPr>
            </w:pPr>
            <w:r>
              <w:rPr>
                <w:sz w:val="21"/>
              </w:rPr>
              <w:t>（3）</w:t>
              <w:tab/>
            </w:r>
            <w:r>
              <w:rPr>
                <w:spacing w:val="-3"/>
                <w:sz w:val="21"/>
              </w:rPr>
              <w:t>行动：自己上下床或者上下轮椅；</w:t>
            </w:r>
          </w:p>
        </w:tc>
      </w:tr>
      <w:tr>
        <w:trPr>
          <w:trHeight w:val="312" w:hRule="atLeast"/>
        </w:trPr>
        <w:tc>
          <w:tcPr>
            <w:tcW w:w="712" w:type="dxa"/>
          </w:tcPr>
          <w:p>
            <w:pPr>
              <w:pStyle w:val="TableParagraph"/>
              <w:rPr>
                <w:rFonts w:ascii="Times New Roman"/>
                <w:sz w:val="20"/>
              </w:rPr>
            </w:pPr>
          </w:p>
        </w:tc>
        <w:tc>
          <w:tcPr>
            <w:tcW w:w="1533" w:type="dxa"/>
          </w:tcPr>
          <w:p>
            <w:pPr>
              <w:pStyle w:val="TableParagraph"/>
              <w:rPr>
                <w:rFonts w:ascii="Times New Roman"/>
                <w:sz w:val="20"/>
              </w:rPr>
            </w:pPr>
          </w:p>
        </w:tc>
        <w:tc>
          <w:tcPr>
            <w:tcW w:w="7674" w:type="dxa"/>
          </w:tcPr>
          <w:p>
            <w:pPr>
              <w:pStyle w:val="TableParagraph"/>
              <w:tabs>
                <w:tab w:pos="865" w:val="left" w:leader="none"/>
              </w:tabs>
              <w:spacing w:line="261" w:lineRule="exact"/>
              <w:ind w:left="130"/>
              <w:rPr>
                <w:sz w:val="21"/>
              </w:rPr>
            </w:pPr>
            <w:r>
              <w:rPr>
                <w:sz w:val="21"/>
              </w:rPr>
              <w:t>（4）</w:t>
              <w:tab/>
            </w:r>
            <w:r>
              <w:rPr>
                <w:spacing w:val="-3"/>
                <w:sz w:val="21"/>
              </w:rPr>
              <w:t>如厕：自己控制进行大小便；</w:t>
            </w:r>
          </w:p>
        </w:tc>
      </w:tr>
      <w:tr>
        <w:trPr>
          <w:trHeight w:val="311" w:hRule="atLeast"/>
        </w:trPr>
        <w:tc>
          <w:tcPr>
            <w:tcW w:w="712" w:type="dxa"/>
          </w:tcPr>
          <w:p>
            <w:pPr>
              <w:pStyle w:val="TableParagraph"/>
              <w:rPr>
                <w:rFonts w:ascii="Times New Roman"/>
                <w:sz w:val="20"/>
              </w:rPr>
            </w:pPr>
          </w:p>
        </w:tc>
        <w:tc>
          <w:tcPr>
            <w:tcW w:w="1533" w:type="dxa"/>
          </w:tcPr>
          <w:p>
            <w:pPr>
              <w:pStyle w:val="TableParagraph"/>
              <w:rPr>
                <w:rFonts w:ascii="Times New Roman"/>
                <w:sz w:val="20"/>
              </w:rPr>
            </w:pPr>
          </w:p>
        </w:tc>
        <w:tc>
          <w:tcPr>
            <w:tcW w:w="7674" w:type="dxa"/>
          </w:tcPr>
          <w:p>
            <w:pPr>
              <w:pStyle w:val="TableParagraph"/>
              <w:tabs>
                <w:tab w:pos="865" w:val="left" w:leader="none"/>
              </w:tabs>
              <w:spacing w:line="261" w:lineRule="exact"/>
              <w:ind w:left="130"/>
              <w:rPr>
                <w:sz w:val="21"/>
              </w:rPr>
            </w:pPr>
            <w:r>
              <w:rPr>
                <w:sz w:val="21"/>
              </w:rPr>
              <w:t>（5）</w:t>
              <w:tab/>
            </w:r>
            <w:r>
              <w:rPr>
                <w:spacing w:val="-3"/>
                <w:sz w:val="21"/>
              </w:rPr>
              <w:t>进食：自己从已准备好的碗或者碟中取食物放入口中；</w:t>
            </w:r>
          </w:p>
        </w:tc>
      </w:tr>
      <w:tr>
        <w:trPr>
          <w:trHeight w:val="395" w:hRule="atLeast"/>
        </w:trPr>
        <w:tc>
          <w:tcPr>
            <w:tcW w:w="712" w:type="dxa"/>
          </w:tcPr>
          <w:p>
            <w:pPr>
              <w:pStyle w:val="TableParagraph"/>
              <w:rPr>
                <w:rFonts w:ascii="Times New Roman"/>
                <w:sz w:val="20"/>
              </w:rPr>
            </w:pPr>
          </w:p>
        </w:tc>
        <w:tc>
          <w:tcPr>
            <w:tcW w:w="1533" w:type="dxa"/>
          </w:tcPr>
          <w:p>
            <w:pPr>
              <w:pStyle w:val="TableParagraph"/>
              <w:rPr>
                <w:rFonts w:ascii="Times New Roman"/>
                <w:sz w:val="20"/>
              </w:rPr>
            </w:pPr>
          </w:p>
        </w:tc>
        <w:tc>
          <w:tcPr>
            <w:tcW w:w="7674" w:type="dxa"/>
          </w:tcPr>
          <w:p>
            <w:pPr>
              <w:pStyle w:val="TableParagraph"/>
              <w:tabs>
                <w:tab w:pos="865" w:val="left" w:leader="none"/>
              </w:tabs>
              <w:spacing w:line="261" w:lineRule="exact"/>
              <w:ind w:left="130"/>
              <w:rPr>
                <w:sz w:val="21"/>
              </w:rPr>
            </w:pPr>
            <w:r>
              <w:rPr>
                <w:sz w:val="21"/>
              </w:rPr>
              <w:t>（6）</w:t>
              <w:tab/>
            </w:r>
            <w:r>
              <w:rPr>
                <w:spacing w:val="-3"/>
                <w:sz w:val="21"/>
              </w:rPr>
              <w:t>洗澡：自己进行淋浴或者盆浴。</w:t>
            </w:r>
          </w:p>
        </w:tc>
      </w:tr>
      <w:tr>
        <w:trPr>
          <w:trHeight w:val="395" w:hRule="atLeast"/>
        </w:trPr>
        <w:tc>
          <w:tcPr>
            <w:tcW w:w="712" w:type="dxa"/>
          </w:tcPr>
          <w:p>
            <w:pPr>
              <w:pStyle w:val="TableParagraph"/>
              <w:spacing w:before="70"/>
              <w:ind w:left="50"/>
              <w:rPr>
                <w:b/>
                <w:sz w:val="21"/>
              </w:rPr>
            </w:pPr>
            <w:r>
              <w:rPr>
                <w:b/>
                <w:sz w:val="21"/>
              </w:rPr>
              <w:t>11.25</w:t>
            </w:r>
          </w:p>
        </w:tc>
        <w:tc>
          <w:tcPr>
            <w:tcW w:w="1533" w:type="dxa"/>
          </w:tcPr>
          <w:p>
            <w:pPr>
              <w:pStyle w:val="TableParagraph"/>
              <w:spacing w:before="70"/>
              <w:ind w:left="132"/>
              <w:rPr>
                <w:b/>
                <w:sz w:val="21"/>
              </w:rPr>
            </w:pPr>
            <w:r>
              <w:rPr>
                <w:b/>
                <w:sz w:val="21"/>
              </w:rPr>
              <w:t>永久不可逆</w:t>
            </w:r>
          </w:p>
        </w:tc>
        <w:tc>
          <w:tcPr>
            <w:tcW w:w="7674" w:type="dxa"/>
          </w:tcPr>
          <w:p>
            <w:pPr>
              <w:pStyle w:val="TableParagraph"/>
              <w:spacing w:before="70"/>
              <w:ind w:left="130"/>
              <w:rPr>
                <w:sz w:val="21"/>
              </w:rPr>
            </w:pPr>
            <w:r>
              <w:rPr>
                <w:sz w:val="21"/>
              </w:rPr>
              <w:t>指自疾病确诊或者意外伤害发生之日起，经过积极治疗 180 天后，仍无法通过现</w:t>
            </w:r>
          </w:p>
        </w:tc>
      </w:tr>
      <w:tr>
        <w:trPr>
          <w:trHeight w:val="261" w:hRule="atLeast"/>
        </w:trPr>
        <w:tc>
          <w:tcPr>
            <w:tcW w:w="712" w:type="dxa"/>
          </w:tcPr>
          <w:p>
            <w:pPr>
              <w:pStyle w:val="TableParagraph"/>
              <w:rPr>
                <w:rFonts w:ascii="Times New Roman"/>
                <w:sz w:val="18"/>
              </w:rPr>
            </w:pPr>
          </w:p>
        </w:tc>
        <w:tc>
          <w:tcPr>
            <w:tcW w:w="1533" w:type="dxa"/>
          </w:tcPr>
          <w:p>
            <w:pPr>
              <w:pStyle w:val="TableParagraph"/>
              <w:rPr>
                <w:rFonts w:ascii="Times New Roman"/>
                <w:sz w:val="18"/>
              </w:rPr>
            </w:pPr>
          </w:p>
        </w:tc>
        <w:tc>
          <w:tcPr>
            <w:tcW w:w="7674" w:type="dxa"/>
          </w:tcPr>
          <w:p>
            <w:pPr>
              <w:pStyle w:val="TableParagraph"/>
              <w:spacing w:line="242" w:lineRule="exact"/>
              <w:ind w:left="130"/>
              <w:rPr>
                <w:sz w:val="21"/>
              </w:rPr>
            </w:pPr>
            <w:r>
              <w:rPr>
                <w:sz w:val="21"/>
              </w:rPr>
              <w:t>有医疗手段恢复。</w:t>
            </w:r>
          </w:p>
        </w:tc>
      </w:tr>
    </w:tbl>
    <w:sectPr>
      <w:type w:val="continuous"/>
      <w:pgSz w:w="11910" w:h="16840"/>
      <w:pgMar w:top="1120" w:bottom="280" w:left="98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mbria Math">
    <w:altName w:val="Cambria Math"/>
    <w:charset w:val="0"/>
    <w:family w:val="roman"/>
    <w:pitch w:val="variable"/>
  </w:font>
  <w:font w:name="黑体">
    <w:altName w:val="黑体"/>
    <w:charset w:val="86"/>
    <w:family w:val="modern"/>
    <w:pitch w:val="fixed"/>
  </w:font>
  <w:font w:name="Microsoft JhengHei">
    <w:altName w:val="Microsoft JhengHei"/>
    <w:charset w:val="0"/>
    <w:family w:val="swiss"/>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0">
    <w:multiLevelType w:val="hybridMultilevel"/>
    <w:lvl w:ilvl="0">
      <w:start w:val="1"/>
      <w:numFmt w:val="decimal"/>
      <w:lvlText w:val="（%1）"/>
      <w:lvlJc w:val="left"/>
      <w:pPr>
        <w:ind w:left="3199" w:hanging="738"/>
        <w:jc w:val="left"/>
      </w:pPr>
      <w:rPr>
        <w:rFonts w:hint="default" w:ascii="宋体" w:hAnsi="宋体" w:eastAsia="宋体" w:cs="宋体"/>
        <w:w w:val="100"/>
        <w:sz w:val="21"/>
        <w:szCs w:val="21"/>
      </w:rPr>
    </w:lvl>
    <w:lvl w:ilvl="1">
      <w:start w:val="0"/>
      <w:numFmt w:val="bullet"/>
      <w:lvlText w:val="•"/>
      <w:lvlJc w:val="left"/>
      <w:pPr>
        <w:ind w:left="3892" w:hanging="738"/>
      </w:pPr>
      <w:rPr>
        <w:rFonts w:hint="default"/>
      </w:rPr>
    </w:lvl>
    <w:lvl w:ilvl="2">
      <w:start w:val="0"/>
      <w:numFmt w:val="bullet"/>
      <w:lvlText w:val="•"/>
      <w:lvlJc w:val="left"/>
      <w:pPr>
        <w:ind w:left="4585" w:hanging="738"/>
      </w:pPr>
      <w:rPr>
        <w:rFonts w:hint="default"/>
      </w:rPr>
    </w:lvl>
    <w:lvl w:ilvl="3">
      <w:start w:val="0"/>
      <w:numFmt w:val="bullet"/>
      <w:lvlText w:val="•"/>
      <w:lvlJc w:val="left"/>
      <w:pPr>
        <w:ind w:left="5277" w:hanging="738"/>
      </w:pPr>
      <w:rPr>
        <w:rFonts w:hint="default"/>
      </w:rPr>
    </w:lvl>
    <w:lvl w:ilvl="4">
      <w:start w:val="0"/>
      <w:numFmt w:val="bullet"/>
      <w:lvlText w:val="•"/>
      <w:lvlJc w:val="left"/>
      <w:pPr>
        <w:ind w:left="5970" w:hanging="738"/>
      </w:pPr>
      <w:rPr>
        <w:rFonts w:hint="default"/>
      </w:rPr>
    </w:lvl>
    <w:lvl w:ilvl="5">
      <w:start w:val="0"/>
      <w:numFmt w:val="bullet"/>
      <w:lvlText w:val="•"/>
      <w:lvlJc w:val="left"/>
      <w:pPr>
        <w:ind w:left="6663" w:hanging="738"/>
      </w:pPr>
      <w:rPr>
        <w:rFonts w:hint="default"/>
      </w:rPr>
    </w:lvl>
    <w:lvl w:ilvl="6">
      <w:start w:val="0"/>
      <w:numFmt w:val="bullet"/>
      <w:lvlText w:val="•"/>
      <w:lvlJc w:val="left"/>
      <w:pPr>
        <w:ind w:left="7355" w:hanging="738"/>
      </w:pPr>
      <w:rPr>
        <w:rFonts w:hint="default"/>
      </w:rPr>
    </w:lvl>
    <w:lvl w:ilvl="7">
      <w:start w:val="0"/>
      <w:numFmt w:val="bullet"/>
      <w:lvlText w:val="•"/>
      <w:lvlJc w:val="left"/>
      <w:pPr>
        <w:ind w:left="8048" w:hanging="738"/>
      </w:pPr>
      <w:rPr>
        <w:rFonts w:hint="default"/>
      </w:rPr>
    </w:lvl>
    <w:lvl w:ilvl="8">
      <w:start w:val="0"/>
      <w:numFmt w:val="bullet"/>
      <w:lvlText w:val="•"/>
      <w:lvlJc w:val="left"/>
      <w:pPr>
        <w:ind w:left="8741" w:hanging="738"/>
      </w:pPr>
      <w:rPr>
        <w:rFonts w:hint="default"/>
      </w:rPr>
    </w:lvl>
  </w:abstractNum>
  <w:abstractNum w:abstractNumId="49">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8" w:hanging="735"/>
      </w:pPr>
      <w:rPr>
        <w:rFonts w:hint="default"/>
      </w:rPr>
    </w:lvl>
    <w:lvl w:ilvl="2">
      <w:start w:val="0"/>
      <w:numFmt w:val="bullet"/>
      <w:lvlText w:val="•"/>
      <w:lvlJc w:val="left"/>
      <w:pPr>
        <w:ind w:left="2216" w:hanging="735"/>
      </w:pPr>
      <w:rPr>
        <w:rFonts w:hint="default"/>
      </w:rPr>
    </w:lvl>
    <w:lvl w:ilvl="3">
      <w:start w:val="0"/>
      <w:numFmt w:val="bullet"/>
      <w:lvlText w:val="•"/>
      <w:lvlJc w:val="left"/>
      <w:pPr>
        <w:ind w:left="2904" w:hanging="735"/>
      </w:pPr>
      <w:rPr>
        <w:rFonts w:hint="default"/>
      </w:rPr>
    </w:lvl>
    <w:lvl w:ilvl="4">
      <w:start w:val="0"/>
      <w:numFmt w:val="bullet"/>
      <w:lvlText w:val="•"/>
      <w:lvlJc w:val="left"/>
      <w:pPr>
        <w:ind w:left="3592" w:hanging="735"/>
      </w:pPr>
      <w:rPr>
        <w:rFonts w:hint="default"/>
      </w:rPr>
    </w:lvl>
    <w:lvl w:ilvl="5">
      <w:start w:val="0"/>
      <w:numFmt w:val="bullet"/>
      <w:lvlText w:val="•"/>
      <w:lvlJc w:val="left"/>
      <w:pPr>
        <w:ind w:left="4280" w:hanging="735"/>
      </w:pPr>
      <w:rPr>
        <w:rFonts w:hint="default"/>
      </w:rPr>
    </w:lvl>
    <w:lvl w:ilvl="6">
      <w:start w:val="0"/>
      <w:numFmt w:val="bullet"/>
      <w:lvlText w:val="•"/>
      <w:lvlJc w:val="left"/>
      <w:pPr>
        <w:ind w:left="4968" w:hanging="735"/>
      </w:pPr>
      <w:rPr>
        <w:rFonts w:hint="default"/>
      </w:rPr>
    </w:lvl>
    <w:lvl w:ilvl="7">
      <w:start w:val="0"/>
      <w:numFmt w:val="bullet"/>
      <w:lvlText w:val="•"/>
      <w:lvlJc w:val="left"/>
      <w:pPr>
        <w:ind w:left="5656" w:hanging="735"/>
      </w:pPr>
      <w:rPr>
        <w:rFonts w:hint="default"/>
      </w:rPr>
    </w:lvl>
    <w:lvl w:ilvl="8">
      <w:start w:val="0"/>
      <w:numFmt w:val="bullet"/>
      <w:lvlText w:val="•"/>
      <w:lvlJc w:val="left"/>
      <w:pPr>
        <w:ind w:left="6344" w:hanging="735"/>
      </w:pPr>
      <w:rPr>
        <w:rFonts w:hint="default"/>
      </w:rPr>
    </w:lvl>
  </w:abstractNum>
  <w:abstractNum w:abstractNumId="48">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8" w:hanging="735"/>
      </w:pPr>
      <w:rPr>
        <w:rFonts w:hint="default"/>
      </w:rPr>
    </w:lvl>
    <w:lvl w:ilvl="2">
      <w:start w:val="0"/>
      <w:numFmt w:val="bullet"/>
      <w:lvlText w:val="•"/>
      <w:lvlJc w:val="left"/>
      <w:pPr>
        <w:ind w:left="2216" w:hanging="735"/>
      </w:pPr>
      <w:rPr>
        <w:rFonts w:hint="default"/>
      </w:rPr>
    </w:lvl>
    <w:lvl w:ilvl="3">
      <w:start w:val="0"/>
      <w:numFmt w:val="bullet"/>
      <w:lvlText w:val="•"/>
      <w:lvlJc w:val="left"/>
      <w:pPr>
        <w:ind w:left="2904" w:hanging="735"/>
      </w:pPr>
      <w:rPr>
        <w:rFonts w:hint="default"/>
      </w:rPr>
    </w:lvl>
    <w:lvl w:ilvl="4">
      <w:start w:val="0"/>
      <w:numFmt w:val="bullet"/>
      <w:lvlText w:val="•"/>
      <w:lvlJc w:val="left"/>
      <w:pPr>
        <w:ind w:left="3592" w:hanging="735"/>
      </w:pPr>
      <w:rPr>
        <w:rFonts w:hint="default"/>
      </w:rPr>
    </w:lvl>
    <w:lvl w:ilvl="5">
      <w:start w:val="0"/>
      <w:numFmt w:val="bullet"/>
      <w:lvlText w:val="•"/>
      <w:lvlJc w:val="left"/>
      <w:pPr>
        <w:ind w:left="4280" w:hanging="735"/>
      </w:pPr>
      <w:rPr>
        <w:rFonts w:hint="default"/>
      </w:rPr>
    </w:lvl>
    <w:lvl w:ilvl="6">
      <w:start w:val="0"/>
      <w:numFmt w:val="bullet"/>
      <w:lvlText w:val="•"/>
      <w:lvlJc w:val="left"/>
      <w:pPr>
        <w:ind w:left="4968" w:hanging="735"/>
      </w:pPr>
      <w:rPr>
        <w:rFonts w:hint="default"/>
      </w:rPr>
    </w:lvl>
    <w:lvl w:ilvl="7">
      <w:start w:val="0"/>
      <w:numFmt w:val="bullet"/>
      <w:lvlText w:val="•"/>
      <w:lvlJc w:val="left"/>
      <w:pPr>
        <w:ind w:left="5656" w:hanging="735"/>
      </w:pPr>
      <w:rPr>
        <w:rFonts w:hint="default"/>
      </w:rPr>
    </w:lvl>
    <w:lvl w:ilvl="8">
      <w:start w:val="0"/>
      <w:numFmt w:val="bullet"/>
      <w:lvlText w:val="•"/>
      <w:lvlJc w:val="left"/>
      <w:pPr>
        <w:ind w:left="6344" w:hanging="735"/>
      </w:pPr>
      <w:rPr>
        <w:rFonts w:hint="default"/>
      </w:rPr>
    </w:lvl>
  </w:abstractNum>
  <w:abstractNum w:abstractNumId="47">
    <w:multiLevelType w:val="hybridMultilevel"/>
    <w:lvl w:ilvl="0">
      <w:start w:val="1"/>
      <w:numFmt w:val="decimal"/>
      <w:lvlText w:val="（%1）"/>
      <w:lvlJc w:val="left"/>
      <w:pPr>
        <w:ind w:left="3295" w:hanging="721"/>
        <w:jc w:val="right"/>
      </w:pPr>
      <w:rPr>
        <w:rFonts w:hint="default" w:ascii="宋体" w:hAnsi="宋体" w:eastAsia="宋体" w:cs="宋体"/>
        <w:w w:val="100"/>
        <w:sz w:val="21"/>
        <w:szCs w:val="21"/>
      </w:rPr>
    </w:lvl>
    <w:lvl w:ilvl="1">
      <w:start w:val="0"/>
      <w:numFmt w:val="bullet"/>
      <w:lvlText w:val="•"/>
      <w:lvlJc w:val="left"/>
      <w:pPr>
        <w:ind w:left="3984" w:hanging="721"/>
      </w:pPr>
      <w:rPr>
        <w:rFonts w:hint="default"/>
      </w:rPr>
    </w:lvl>
    <w:lvl w:ilvl="2">
      <w:start w:val="0"/>
      <w:numFmt w:val="bullet"/>
      <w:lvlText w:val="•"/>
      <w:lvlJc w:val="left"/>
      <w:pPr>
        <w:ind w:left="4669" w:hanging="721"/>
      </w:pPr>
      <w:rPr>
        <w:rFonts w:hint="default"/>
      </w:rPr>
    </w:lvl>
    <w:lvl w:ilvl="3">
      <w:start w:val="0"/>
      <w:numFmt w:val="bullet"/>
      <w:lvlText w:val="•"/>
      <w:lvlJc w:val="left"/>
      <w:pPr>
        <w:ind w:left="5353" w:hanging="721"/>
      </w:pPr>
      <w:rPr>
        <w:rFonts w:hint="default"/>
      </w:rPr>
    </w:lvl>
    <w:lvl w:ilvl="4">
      <w:start w:val="0"/>
      <w:numFmt w:val="bullet"/>
      <w:lvlText w:val="•"/>
      <w:lvlJc w:val="left"/>
      <w:pPr>
        <w:ind w:left="6038" w:hanging="721"/>
      </w:pPr>
      <w:rPr>
        <w:rFonts w:hint="default"/>
      </w:rPr>
    </w:lvl>
    <w:lvl w:ilvl="5">
      <w:start w:val="0"/>
      <w:numFmt w:val="bullet"/>
      <w:lvlText w:val="•"/>
      <w:lvlJc w:val="left"/>
      <w:pPr>
        <w:ind w:left="6723" w:hanging="721"/>
      </w:pPr>
      <w:rPr>
        <w:rFonts w:hint="default"/>
      </w:rPr>
    </w:lvl>
    <w:lvl w:ilvl="6">
      <w:start w:val="0"/>
      <w:numFmt w:val="bullet"/>
      <w:lvlText w:val="•"/>
      <w:lvlJc w:val="left"/>
      <w:pPr>
        <w:ind w:left="7407" w:hanging="721"/>
      </w:pPr>
      <w:rPr>
        <w:rFonts w:hint="default"/>
      </w:rPr>
    </w:lvl>
    <w:lvl w:ilvl="7">
      <w:start w:val="0"/>
      <w:numFmt w:val="bullet"/>
      <w:lvlText w:val="•"/>
      <w:lvlJc w:val="left"/>
      <w:pPr>
        <w:ind w:left="8092" w:hanging="721"/>
      </w:pPr>
      <w:rPr>
        <w:rFonts w:hint="default"/>
      </w:rPr>
    </w:lvl>
    <w:lvl w:ilvl="8">
      <w:start w:val="0"/>
      <w:numFmt w:val="bullet"/>
      <w:lvlText w:val="•"/>
      <w:lvlJc w:val="left"/>
      <w:pPr>
        <w:ind w:left="8777" w:hanging="721"/>
      </w:pPr>
      <w:rPr>
        <w:rFonts w:hint="default"/>
      </w:rPr>
    </w:lvl>
  </w:abstractNum>
  <w:abstractNum w:abstractNumId="46">
    <w:multiLevelType w:val="hybridMultilevel"/>
    <w:lvl w:ilvl="0">
      <w:start w:val="1"/>
      <w:numFmt w:val="decimal"/>
      <w:lvlText w:val="（%1）"/>
      <w:lvlJc w:val="left"/>
      <w:pPr>
        <w:ind w:left="933" w:hanging="721"/>
        <w:jc w:val="left"/>
      </w:pPr>
      <w:rPr>
        <w:rFonts w:hint="default" w:ascii="宋体" w:hAnsi="宋体" w:eastAsia="宋体" w:cs="宋体"/>
        <w:w w:val="100"/>
        <w:sz w:val="21"/>
        <w:szCs w:val="21"/>
      </w:rPr>
    </w:lvl>
    <w:lvl w:ilvl="1">
      <w:start w:val="0"/>
      <w:numFmt w:val="bullet"/>
      <w:lvlText w:val="•"/>
      <w:lvlJc w:val="left"/>
      <w:pPr>
        <w:ind w:left="1638" w:hanging="721"/>
      </w:pPr>
      <w:rPr>
        <w:rFonts w:hint="default"/>
      </w:rPr>
    </w:lvl>
    <w:lvl w:ilvl="2">
      <w:start w:val="0"/>
      <w:numFmt w:val="bullet"/>
      <w:lvlText w:val="•"/>
      <w:lvlJc w:val="left"/>
      <w:pPr>
        <w:ind w:left="2336" w:hanging="721"/>
      </w:pPr>
      <w:rPr>
        <w:rFonts w:hint="default"/>
      </w:rPr>
    </w:lvl>
    <w:lvl w:ilvl="3">
      <w:start w:val="0"/>
      <w:numFmt w:val="bullet"/>
      <w:lvlText w:val="•"/>
      <w:lvlJc w:val="left"/>
      <w:pPr>
        <w:ind w:left="3035" w:hanging="721"/>
      </w:pPr>
      <w:rPr>
        <w:rFonts w:hint="default"/>
      </w:rPr>
    </w:lvl>
    <w:lvl w:ilvl="4">
      <w:start w:val="0"/>
      <w:numFmt w:val="bullet"/>
      <w:lvlText w:val="•"/>
      <w:lvlJc w:val="left"/>
      <w:pPr>
        <w:ind w:left="3733" w:hanging="721"/>
      </w:pPr>
      <w:rPr>
        <w:rFonts w:hint="default"/>
      </w:rPr>
    </w:lvl>
    <w:lvl w:ilvl="5">
      <w:start w:val="0"/>
      <w:numFmt w:val="bullet"/>
      <w:lvlText w:val="•"/>
      <w:lvlJc w:val="left"/>
      <w:pPr>
        <w:ind w:left="4431" w:hanging="721"/>
      </w:pPr>
      <w:rPr>
        <w:rFonts w:hint="default"/>
      </w:rPr>
    </w:lvl>
    <w:lvl w:ilvl="6">
      <w:start w:val="0"/>
      <w:numFmt w:val="bullet"/>
      <w:lvlText w:val="•"/>
      <w:lvlJc w:val="left"/>
      <w:pPr>
        <w:ind w:left="5130" w:hanging="721"/>
      </w:pPr>
      <w:rPr>
        <w:rFonts w:hint="default"/>
      </w:rPr>
    </w:lvl>
    <w:lvl w:ilvl="7">
      <w:start w:val="0"/>
      <w:numFmt w:val="bullet"/>
      <w:lvlText w:val="•"/>
      <w:lvlJc w:val="left"/>
      <w:pPr>
        <w:ind w:left="5828" w:hanging="721"/>
      </w:pPr>
      <w:rPr>
        <w:rFonts w:hint="default"/>
      </w:rPr>
    </w:lvl>
    <w:lvl w:ilvl="8">
      <w:start w:val="0"/>
      <w:numFmt w:val="bullet"/>
      <w:lvlText w:val="•"/>
      <w:lvlJc w:val="left"/>
      <w:pPr>
        <w:ind w:left="6526" w:hanging="721"/>
      </w:pPr>
      <w:rPr>
        <w:rFonts w:hint="default"/>
      </w:rPr>
    </w:lvl>
  </w:abstractNum>
  <w:abstractNum w:abstractNumId="45">
    <w:multiLevelType w:val="hybridMultilevel"/>
    <w:lvl w:ilvl="0">
      <w:start w:val="1"/>
      <w:numFmt w:val="decimal"/>
      <w:lvlText w:val="（%1）"/>
      <w:lvlJc w:val="left"/>
      <w:pPr>
        <w:ind w:left="833" w:hanging="721"/>
        <w:jc w:val="left"/>
      </w:pPr>
      <w:rPr>
        <w:rFonts w:hint="default" w:ascii="宋体" w:hAnsi="宋体" w:eastAsia="宋体" w:cs="宋体"/>
        <w:w w:val="100"/>
        <w:sz w:val="21"/>
        <w:szCs w:val="21"/>
      </w:rPr>
    </w:lvl>
    <w:lvl w:ilvl="1">
      <w:start w:val="0"/>
      <w:numFmt w:val="bullet"/>
      <w:lvlText w:val="•"/>
      <w:lvlJc w:val="left"/>
      <w:pPr>
        <w:ind w:left="1528" w:hanging="721"/>
      </w:pPr>
      <w:rPr>
        <w:rFonts w:hint="default"/>
      </w:rPr>
    </w:lvl>
    <w:lvl w:ilvl="2">
      <w:start w:val="0"/>
      <w:numFmt w:val="bullet"/>
      <w:lvlText w:val="•"/>
      <w:lvlJc w:val="left"/>
      <w:pPr>
        <w:ind w:left="2216" w:hanging="721"/>
      </w:pPr>
      <w:rPr>
        <w:rFonts w:hint="default"/>
      </w:rPr>
    </w:lvl>
    <w:lvl w:ilvl="3">
      <w:start w:val="0"/>
      <w:numFmt w:val="bullet"/>
      <w:lvlText w:val="•"/>
      <w:lvlJc w:val="left"/>
      <w:pPr>
        <w:ind w:left="2905" w:hanging="721"/>
      </w:pPr>
      <w:rPr>
        <w:rFonts w:hint="default"/>
      </w:rPr>
    </w:lvl>
    <w:lvl w:ilvl="4">
      <w:start w:val="0"/>
      <w:numFmt w:val="bullet"/>
      <w:lvlText w:val="•"/>
      <w:lvlJc w:val="left"/>
      <w:pPr>
        <w:ind w:left="3593" w:hanging="721"/>
      </w:pPr>
      <w:rPr>
        <w:rFonts w:hint="default"/>
      </w:rPr>
    </w:lvl>
    <w:lvl w:ilvl="5">
      <w:start w:val="0"/>
      <w:numFmt w:val="bullet"/>
      <w:lvlText w:val="•"/>
      <w:lvlJc w:val="left"/>
      <w:pPr>
        <w:ind w:left="4281" w:hanging="721"/>
      </w:pPr>
      <w:rPr>
        <w:rFonts w:hint="default"/>
      </w:rPr>
    </w:lvl>
    <w:lvl w:ilvl="6">
      <w:start w:val="0"/>
      <w:numFmt w:val="bullet"/>
      <w:lvlText w:val="•"/>
      <w:lvlJc w:val="left"/>
      <w:pPr>
        <w:ind w:left="4970" w:hanging="721"/>
      </w:pPr>
      <w:rPr>
        <w:rFonts w:hint="default"/>
      </w:rPr>
    </w:lvl>
    <w:lvl w:ilvl="7">
      <w:start w:val="0"/>
      <w:numFmt w:val="bullet"/>
      <w:lvlText w:val="•"/>
      <w:lvlJc w:val="left"/>
      <w:pPr>
        <w:ind w:left="5658" w:hanging="721"/>
      </w:pPr>
      <w:rPr>
        <w:rFonts w:hint="default"/>
      </w:rPr>
    </w:lvl>
    <w:lvl w:ilvl="8">
      <w:start w:val="0"/>
      <w:numFmt w:val="bullet"/>
      <w:lvlText w:val="•"/>
      <w:lvlJc w:val="left"/>
      <w:pPr>
        <w:ind w:left="6346" w:hanging="721"/>
      </w:pPr>
      <w:rPr>
        <w:rFonts w:hint="default"/>
      </w:rPr>
    </w:lvl>
  </w:abstractNum>
  <w:abstractNum w:abstractNumId="44">
    <w:multiLevelType w:val="hybridMultilevel"/>
    <w:lvl w:ilvl="0">
      <w:start w:val="1"/>
      <w:numFmt w:val="decimal"/>
      <w:lvlText w:val="（%1）"/>
      <w:lvlJc w:val="left"/>
      <w:pPr>
        <w:ind w:left="833" w:hanging="721"/>
        <w:jc w:val="left"/>
      </w:pPr>
      <w:rPr>
        <w:rFonts w:hint="default" w:ascii="宋体" w:hAnsi="宋体" w:eastAsia="宋体" w:cs="宋体"/>
        <w:w w:val="100"/>
        <w:sz w:val="21"/>
        <w:szCs w:val="21"/>
      </w:rPr>
    </w:lvl>
    <w:lvl w:ilvl="1">
      <w:start w:val="0"/>
      <w:numFmt w:val="bullet"/>
      <w:lvlText w:val="•"/>
      <w:lvlJc w:val="left"/>
      <w:pPr>
        <w:ind w:left="1528" w:hanging="721"/>
      </w:pPr>
      <w:rPr>
        <w:rFonts w:hint="default"/>
      </w:rPr>
    </w:lvl>
    <w:lvl w:ilvl="2">
      <w:start w:val="0"/>
      <w:numFmt w:val="bullet"/>
      <w:lvlText w:val="•"/>
      <w:lvlJc w:val="left"/>
      <w:pPr>
        <w:ind w:left="2216" w:hanging="721"/>
      </w:pPr>
      <w:rPr>
        <w:rFonts w:hint="default"/>
      </w:rPr>
    </w:lvl>
    <w:lvl w:ilvl="3">
      <w:start w:val="0"/>
      <w:numFmt w:val="bullet"/>
      <w:lvlText w:val="•"/>
      <w:lvlJc w:val="left"/>
      <w:pPr>
        <w:ind w:left="2905" w:hanging="721"/>
      </w:pPr>
      <w:rPr>
        <w:rFonts w:hint="default"/>
      </w:rPr>
    </w:lvl>
    <w:lvl w:ilvl="4">
      <w:start w:val="0"/>
      <w:numFmt w:val="bullet"/>
      <w:lvlText w:val="•"/>
      <w:lvlJc w:val="left"/>
      <w:pPr>
        <w:ind w:left="3593" w:hanging="721"/>
      </w:pPr>
      <w:rPr>
        <w:rFonts w:hint="default"/>
      </w:rPr>
    </w:lvl>
    <w:lvl w:ilvl="5">
      <w:start w:val="0"/>
      <w:numFmt w:val="bullet"/>
      <w:lvlText w:val="•"/>
      <w:lvlJc w:val="left"/>
      <w:pPr>
        <w:ind w:left="4281" w:hanging="721"/>
      </w:pPr>
      <w:rPr>
        <w:rFonts w:hint="default"/>
      </w:rPr>
    </w:lvl>
    <w:lvl w:ilvl="6">
      <w:start w:val="0"/>
      <w:numFmt w:val="bullet"/>
      <w:lvlText w:val="•"/>
      <w:lvlJc w:val="left"/>
      <w:pPr>
        <w:ind w:left="4970" w:hanging="721"/>
      </w:pPr>
      <w:rPr>
        <w:rFonts w:hint="default"/>
      </w:rPr>
    </w:lvl>
    <w:lvl w:ilvl="7">
      <w:start w:val="0"/>
      <w:numFmt w:val="bullet"/>
      <w:lvlText w:val="•"/>
      <w:lvlJc w:val="left"/>
      <w:pPr>
        <w:ind w:left="5658" w:hanging="721"/>
      </w:pPr>
      <w:rPr>
        <w:rFonts w:hint="default"/>
      </w:rPr>
    </w:lvl>
    <w:lvl w:ilvl="8">
      <w:start w:val="0"/>
      <w:numFmt w:val="bullet"/>
      <w:lvlText w:val="•"/>
      <w:lvlJc w:val="left"/>
      <w:pPr>
        <w:ind w:left="6346" w:hanging="721"/>
      </w:pPr>
      <w:rPr>
        <w:rFonts w:hint="default"/>
      </w:rPr>
    </w:lvl>
  </w:abstractNum>
  <w:abstractNum w:abstractNumId="43">
    <w:multiLevelType w:val="hybridMultilevel"/>
    <w:lvl w:ilvl="0">
      <w:start w:val="1"/>
      <w:numFmt w:val="decimal"/>
      <w:lvlText w:val="（%1）"/>
      <w:lvlJc w:val="left"/>
      <w:pPr>
        <w:ind w:left="833" w:hanging="721"/>
        <w:jc w:val="left"/>
      </w:pPr>
      <w:rPr>
        <w:rFonts w:hint="default" w:ascii="宋体" w:hAnsi="宋体" w:eastAsia="宋体" w:cs="宋体"/>
        <w:w w:val="100"/>
        <w:sz w:val="21"/>
        <w:szCs w:val="21"/>
      </w:rPr>
    </w:lvl>
    <w:lvl w:ilvl="1">
      <w:start w:val="0"/>
      <w:numFmt w:val="bullet"/>
      <w:lvlText w:val="•"/>
      <w:lvlJc w:val="left"/>
      <w:pPr>
        <w:ind w:left="1528" w:hanging="721"/>
      </w:pPr>
      <w:rPr>
        <w:rFonts w:hint="default"/>
      </w:rPr>
    </w:lvl>
    <w:lvl w:ilvl="2">
      <w:start w:val="0"/>
      <w:numFmt w:val="bullet"/>
      <w:lvlText w:val="•"/>
      <w:lvlJc w:val="left"/>
      <w:pPr>
        <w:ind w:left="2216" w:hanging="721"/>
      </w:pPr>
      <w:rPr>
        <w:rFonts w:hint="default"/>
      </w:rPr>
    </w:lvl>
    <w:lvl w:ilvl="3">
      <w:start w:val="0"/>
      <w:numFmt w:val="bullet"/>
      <w:lvlText w:val="•"/>
      <w:lvlJc w:val="left"/>
      <w:pPr>
        <w:ind w:left="2905" w:hanging="721"/>
      </w:pPr>
      <w:rPr>
        <w:rFonts w:hint="default"/>
      </w:rPr>
    </w:lvl>
    <w:lvl w:ilvl="4">
      <w:start w:val="0"/>
      <w:numFmt w:val="bullet"/>
      <w:lvlText w:val="•"/>
      <w:lvlJc w:val="left"/>
      <w:pPr>
        <w:ind w:left="3593" w:hanging="721"/>
      </w:pPr>
      <w:rPr>
        <w:rFonts w:hint="default"/>
      </w:rPr>
    </w:lvl>
    <w:lvl w:ilvl="5">
      <w:start w:val="0"/>
      <w:numFmt w:val="bullet"/>
      <w:lvlText w:val="•"/>
      <w:lvlJc w:val="left"/>
      <w:pPr>
        <w:ind w:left="4281" w:hanging="721"/>
      </w:pPr>
      <w:rPr>
        <w:rFonts w:hint="default"/>
      </w:rPr>
    </w:lvl>
    <w:lvl w:ilvl="6">
      <w:start w:val="0"/>
      <w:numFmt w:val="bullet"/>
      <w:lvlText w:val="•"/>
      <w:lvlJc w:val="left"/>
      <w:pPr>
        <w:ind w:left="4970" w:hanging="721"/>
      </w:pPr>
      <w:rPr>
        <w:rFonts w:hint="default"/>
      </w:rPr>
    </w:lvl>
    <w:lvl w:ilvl="7">
      <w:start w:val="0"/>
      <w:numFmt w:val="bullet"/>
      <w:lvlText w:val="•"/>
      <w:lvlJc w:val="left"/>
      <w:pPr>
        <w:ind w:left="5658" w:hanging="721"/>
      </w:pPr>
      <w:rPr>
        <w:rFonts w:hint="default"/>
      </w:rPr>
    </w:lvl>
    <w:lvl w:ilvl="8">
      <w:start w:val="0"/>
      <w:numFmt w:val="bullet"/>
      <w:lvlText w:val="•"/>
      <w:lvlJc w:val="left"/>
      <w:pPr>
        <w:ind w:left="6346" w:hanging="721"/>
      </w:pPr>
      <w:rPr>
        <w:rFonts w:hint="default"/>
      </w:rPr>
    </w:lvl>
  </w:abstractNum>
  <w:abstractNum w:abstractNumId="42">
    <w:multiLevelType w:val="hybridMultilevel"/>
    <w:lvl w:ilvl="0">
      <w:start w:val="1"/>
      <w:numFmt w:val="decimal"/>
      <w:lvlText w:val="（%1）"/>
      <w:lvlJc w:val="left"/>
      <w:pPr>
        <w:ind w:left="833" w:hanging="721"/>
        <w:jc w:val="left"/>
      </w:pPr>
      <w:rPr>
        <w:rFonts w:hint="default" w:ascii="宋体" w:hAnsi="宋体" w:eastAsia="宋体" w:cs="宋体"/>
        <w:w w:val="100"/>
        <w:sz w:val="21"/>
        <w:szCs w:val="21"/>
      </w:rPr>
    </w:lvl>
    <w:lvl w:ilvl="1">
      <w:start w:val="0"/>
      <w:numFmt w:val="bullet"/>
      <w:lvlText w:val="•"/>
      <w:lvlJc w:val="left"/>
      <w:pPr>
        <w:ind w:left="1528" w:hanging="721"/>
      </w:pPr>
      <w:rPr>
        <w:rFonts w:hint="default"/>
      </w:rPr>
    </w:lvl>
    <w:lvl w:ilvl="2">
      <w:start w:val="0"/>
      <w:numFmt w:val="bullet"/>
      <w:lvlText w:val="•"/>
      <w:lvlJc w:val="left"/>
      <w:pPr>
        <w:ind w:left="2216" w:hanging="721"/>
      </w:pPr>
      <w:rPr>
        <w:rFonts w:hint="default"/>
      </w:rPr>
    </w:lvl>
    <w:lvl w:ilvl="3">
      <w:start w:val="0"/>
      <w:numFmt w:val="bullet"/>
      <w:lvlText w:val="•"/>
      <w:lvlJc w:val="left"/>
      <w:pPr>
        <w:ind w:left="2905" w:hanging="721"/>
      </w:pPr>
      <w:rPr>
        <w:rFonts w:hint="default"/>
      </w:rPr>
    </w:lvl>
    <w:lvl w:ilvl="4">
      <w:start w:val="0"/>
      <w:numFmt w:val="bullet"/>
      <w:lvlText w:val="•"/>
      <w:lvlJc w:val="left"/>
      <w:pPr>
        <w:ind w:left="3593" w:hanging="721"/>
      </w:pPr>
      <w:rPr>
        <w:rFonts w:hint="default"/>
      </w:rPr>
    </w:lvl>
    <w:lvl w:ilvl="5">
      <w:start w:val="0"/>
      <w:numFmt w:val="bullet"/>
      <w:lvlText w:val="•"/>
      <w:lvlJc w:val="left"/>
      <w:pPr>
        <w:ind w:left="4281" w:hanging="721"/>
      </w:pPr>
      <w:rPr>
        <w:rFonts w:hint="default"/>
      </w:rPr>
    </w:lvl>
    <w:lvl w:ilvl="6">
      <w:start w:val="0"/>
      <w:numFmt w:val="bullet"/>
      <w:lvlText w:val="•"/>
      <w:lvlJc w:val="left"/>
      <w:pPr>
        <w:ind w:left="4970" w:hanging="721"/>
      </w:pPr>
      <w:rPr>
        <w:rFonts w:hint="default"/>
      </w:rPr>
    </w:lvl>
    <w:lvl w:ilvl="7">
      <w:start w:val="0"/>
      <w:numFmt w:val="bullet"/>
      <w:lvlText w:val="•"/>
      <w:lvlJc w:val="left"/>
      <w:pPr>
        <w:ind w:left="5658" w:hanging="721"/>
      </w:pPr>
      <w:rPr>
        <w:rFonts w:hint="default"/>
      </w:rPr>
    </w:lvl>
    <w:lvl w:ilvl="8">
      <w:start w:val="0"/>
      <w:numFmt w:val="bullet"/>
      <w:lvlText w:val="•"/>
      <w:lvlJc w:val="left"/>
      <w:pPr>
        <w:ind w:left="6346" w:hanging="721"/>
      </w:pPr>
      <w:rPr>
        <w:rFonts w:hint="default"/>
      </w:rPr>
    </w:lvl>
  </w:abstractNum>
  <w:abstractNum w:abstractNumId="41">
    <w:multiLevelType w:val="hybridMultilevel"/>
    <w:lvl w:ilvl="0">
      <w:start w:val="1"/>
      <w:numFmt w:val="decimal"/>
      <w:lvlText w:val="（%1）"/>
      <w:lvlJc w:val="left"/>
      <w:pPr>
        <w:ind w:left="833" w:hanging="721"/>
        <w:jc w:val="left"/>
      </w:pPr>
      <w:rPr>
        <w:rFonts w:hint="default" w:ascii="宋体" w:hAnsi="宋体" w:eastAsia="宋体" w:cs="宋体"/>
        <w:w w:val="100"/>
        <w:sz w:val="21"/>
        <w:szCs w:val="21"/>
      </w:rPr>
    </w:lvl>
    <w:lvl w:ilvl="1">
      <w:start w:val="0"/>
      <w:numFmt w:val="bullet"/>
      <w:lvlText w:val="•"/>
      <w:lvlJc w:val="left"/>
      <w:pPr>
        <w:ind w:left="1528" w:hanging="721"/>
      </w:pPr>
      <w:rPr>
        <w:rFonts w:hint="default"/>
      </w:rPr>
    </w:lvl>
    <w:lvl w:ilvl="2">
      <w:start w:val="0"/>
      <w:numFmt w:val="bullet"/>
      <w:lvlText w:val="•"/>
      <w:lvlJc w:val="left"/>
      <w:pPr>
        <w:ind w:left="2216" w:hanging="721"/>
      </w:pPr>
      <w:rPr>
        <w:rFonts w:hint="default"/>
      </w:rPr>
    </w:lvl>
    <w:lvl w:ilvl="3">
      <w:start w:val="0"/>
      <w:numFmt w:val="bullet"/>
      <w:lvlText w:val="•"/>
      <w:lvlJc w:val="left"/>
      <w:pPr>
        <w:ind w:left="2905" w:hanging="721"/>
      </w:pPr>
      <w:rPr>
        <w:rFonts w:hint="default"/>
      </w:rPr>
    </w:lvl>
    <w:lvl w:ilvl="4">
      <w:start w:val="0"/>
      <w:numFmt w:val="bullet"/>
      <w:lvlText w:val="•"/>
      <w:lvlJc w:val="left"/>
      <w:pPr>
        <w:ind w:left="3593" w:hanging="721"/>
      </w:pPr>
      <w:rPr>
        <w:rFonts w:hint="default"/>
      </w:rPr>
    </w:lvl>
    <w:lvl w:ilvl="5">
      <w:start w:val="0"/>
      <w:numFmt w:val="bullet"/>
      <w:lvlText w:val="•"/>
      <w:lvlJc w:val="left"/>
      <w:pPr>
        <w:ind w:left="4281" w:hanging="721"/>
      </w:pPr>
      <w:rPr>
        <w:rFonts w:hint="default"/>
      </w:rPr>
    </w:lvl>
    <w:lvl w:ilvl="6">
      <w:start w:val="0"/>
      <w:numFmt w:val="bullet"/>
      <w:lvlText w:val="•"/>
      <w:lvlJc w:val="left"/>
      <w:pPr>
        <w:ind w:left="4970" w:hanging="721"/>
      </w:pPr>
      <w:rPr>
        <w:rFonts w:hint="default"/>
      </w:rPr>
    </w:lvl>
    <w:lvl w:ilvl="7">
      <w:start w:val="0"/>
      <w:numFmt w:val="bullet"/>
      <w:lvlText w:val="•"/>
      <w:lvlJc w:val="left"/>
      <w:pPr>
        <w:ind w:left="5658" w:hanging="721"/>
      </w:pPr>
      <w:rPr>
        <w:rFonts w:hint="default"/>
      </w:rPr>
    </w:lvl>
    <w:lvl w:ilvl="8">
      <w:start w:val="0"/>
      <w:numFmt w:val="bullet"/>
      <w:lvlText w:val="•"/>
      <w:lvlJc w:val="left"/>
      <w:pPr>
        <w:ind w:left="6346" w:hanging="721"/>
      </w:pPr>
      <w:rPr>
        <w:rFonts w:hint="default"/>
      </w:rPr>
    </w:lvl>
  </w:abstractNum>
  <w:abstractNum w:abstractNumId="40">
    <w:multiLevelType w:val="hybridMultilevel"/>
    <w:lvl w:ilvl="0">
      <w:start w:val="1"/>
      <w:numFmt w:val="decimal"/>
      <w:lvlText w:val="（%1）"/>
      <w:lvlJc w:val="left"/>
      <w:pPr>
        <w:ind w:left="112" w:hanging="721"/>
        <w:jc w:val="left"/>
      </w:pPr>
      <w:rPr>
        <w:rFonts w:hint="default" w:ascii="宋体" w:hAnsi="宋体" w:eastAsia="宋体" w:cs="宋体"/>
        <w:w w:val="100"/>
        <w:sz w:val="21"/>
        <w:szCs w:val="21"/>
      </w:rPr>
    </w:lvl>
    <w:lvl w:ilvl="1">
      <w:start w:val="0"/>
      <w:numFmt w:val="bullet"/>
      <w:lvlText w:val="•"/>
      <w:lvlJc w:val="left"/>
      <w:pPr>
        <w:ind w:left="880" w:hanging="721"/>
      </w:pPr>
      <w:rPr>
        <w:rFonts w:hint="default"/>
      </w:rPr>
    </w:lvl>
    <w:lvl w:ilvl="2">
      <w:start w:val="0"/>
      <w:numFmt w:val="bullet"/>
      <w:lvlText w:val="•"/>
      <w:lvlJc w:val="left"/>
      <w:pPr>
        <w:ind w:left="1640" w:hanging="721"/>
      </w:pPr>
      <w:rPr>
        <w:rFonts w:hint="default"/>
      </w:rPr>
    </w:lvl>
    <w:lvl w:ilvl="3">
      <w:start w:val="0"/>
      <w:numFmt w:val="bullet"/>
      <w:lvlText w:val="•"/>
      <w:lvlJc w:val="left"/>
      <w:pPr>
        <w:ind w:left="2401" w:hanging="721"/>
      </w:pPr>
      <w:rPr>
        <w:rFonts w:hint="default"/>
      </w:rPr>
    </w:lvl>
    <w:lvl w:ilvl="4">
      <w:start w:val="0"/>
      <w:numFmt w:val="bullet"/>
      <w:lvlText w:val="•"/>
      <w:lvlJc w:val="left"/>
      <w:pPr>
        <w:ind w:left="3161" w:hanging="721"/>
      </w:pPr>
      <w:rPr>
        <w:rFonts w:hint="default"/>
      </w:rPr>
    </w:lvl>
    <w:lvl w:ilvl="5">
      <w:start w:val="0"/>
      <w:numFmt w:val="bullet"/>
      <w:lvlText w:val="•"/>
      <w:lvlJc w:val="left"/>
      <w:pPr>
        <w:ind w:left="3921" w:hanging="721"/>
      </w:pPr>
      <w:rPr>
        <w:rFonts w:hint="default"/>
      </w:rPr>
    </w:lvl>
    <w:lvl w:ilvl="6">
      <w:start w:val="0"/>
      <w:numFmt w:val="bullet"/>
      <w:lvlText w:val="•"/>
      <w:lvlJc w:val="left"/>
      <w:pPr>
        <w:ind w:left="4682" w:hanging="721"/>
      </w:pPr>
      <w:rPr>
        <w:rFonts w:hint="default"/>
      </w:rPr>
    </w:lvl>
    <w:lvl w:ilvl="7">
      <w:start w:val="0"/>
      <w:numFmt w:val="bullet"/>
      <w:lvlText w:val="•"/>
      <w:lvlJc w:val="left"/>
      <w:pPr>
        <w:ind w:left="5442" w:hanging="721"/>
      </w:pPr>
      <w:rPr>
        <w:rFonts w:hint="default"/>
      </w:rPr>
    </w:lvl>
    <w:lvl w:ilvl="8">
      <w:start w:val="0"/>
      <w:numFmt w:val="bullet"/>
      <w:lvlText w:val="•"/>
      <w:lvlJc w:val="left"/>
      <w:pPr>
        <w:ind w:left="6202" w:hanging="721"/>
      </w:pPr>
      <w:rPr>
        <w:rFonts w:hint="default"/>
      </w:rPr>
    </w:lvl>
  </w:abstractNum>
  <w:abstractNum w:abstractNumId="39">
    <w:multiLevelType w:val="hybridMultilevel"/>
    <w:lvl w:ilvl="0">
      <w:start w:val="1"/>
      <w:numFmt w:val="decimal"/>
      <w:lvlText w:val="（%1）"/>
      <w:lvlJc w:val="left"/>
      <w:pPr>
        <w:ind w:left="933" w:hanging="721"/>
        <w:jc w:val="left"/>
      </w:pPr>
      <w:rPr>
        <w:rFonts w:hint="default" w:ascii="宋体" w:hAnsi="宋体" w:eastAsia="宋体" w:cs="宋体"/>
        <w:w w:val="100"/>
        <w:sz w:val="21"/>
        <w:szCs w:val="21"/>
      </w:rPr>
    </w:lvl>
    <w:lvl w:ilvl="1">
      <w:start w:val="0"/>
      <w:numFmt w:val="bullet"/>
      <w:lvlText w:val="•"/>
      <w:lvlJc w:val="left"/>
      <w:pPr>
        <w:ind w:left="1628" w:hanging="721"/>
      </w:pPr>
      <w:rPr>
        <w:rFonts w:hint="default"/>
      </w:rPr>
    </w:lvl>
    <w:lvl w:ilvl="2">
      <w:start w:val="0"/>
      <w:numFmt w:val="bullet"/>
      <w:lvlText w:val="•"/>
      <w:lvlJc w:val="left"/>
      <w:pPr>
        <w:ind w:left="2316" w:hanging="721"/>
      </w:pPr>
      <w:rPr>
        <w:rFonts w:hint="default"/>
      </w:rPr>
    </w:lvl>
    <w:lvl w:ilvl="3">
      <w:start w:val="0"/>
      <w:numFmt w:val="bullet"/>
      <w:lvlText w:val="•"/>
      <w:lvlJc w:val="left"/>
      <w:pPr>
        <w:ind w:left="3005" w:hanging="721"/>
      </w:pPr>
      <w:rPr>
        <w:rFonts w:hint="default"/>
      </w:rPr>
    </w:lvl>
    <w:lvl w:ilvl="4">
      <w:start w:val="0"/>
      <w:numFmt w:val="bullet"/>
      <w:lvlText w:val="•"/>
      <w:lvlJc w:val="left"/>
      <w:pPr>
        <w:ind w:left="3693" w:hanging="721"/>
      </w:pPr>
      <w:rPr>
        <w:rFonts w:hint="default"/>
      </w:rPr>
    </w:lvl>
    <w:lvl w:ilvl="5">
      <w:start w:val="0"/>
      <w:numFmt w:val="bullet"/>
      <w:lvlText w:val="•"/>
      <w:lvlJc w:val="left"/>
      <w:pPr>
        <w:ind w:left="4381" w:hanging="721"/>
      </w:pPr>
      <w:rPr>
        <w:rFonts w:hint="default"/>
      </w:rPr>
    </w:lvl>
    <w:lvl w:ilvl="6">
      <w:start w:val="0"/>
      <w:numFmt w:val="bullet"/>
      <w:lvlText w:val="•"/>
      <w:lvlJc w:val="left"/>
      <w:pPr>
        <w:ind w:left="5070" w:hanging="721"/>
      </w:pPr>
      <w:rPr>
        <w:rFonts w:hint="default"/>
      </w:rPr>
    </w:lvl>
    <w:lvl w:ilvl="7">
      <w:start w:val="0"/>
      <w:numFmt w:val="bullet"/>
      <w:lvlText w:val="•"/>
      <w:lvlJc w:val="left"/>
      <w:pPr>
        <w:ind w:left="5758" w:hanging="721"/>
      </w:pPr>
      <w:rPr>
        <w:rFonts w:hint="default"/>
      </w:rPr>
    </w:lvl>
    <w:lvl w:ilvl="8">
      <w:start w:val="0"/>
      <w:numFmt w:val="bullet"/>
      <w:lvlText w:val="•"/>
      <w:lvlJc w:val="left"/>
      <w:pPr>
        <w:ind w:left="6446" w:hanging="721"/>
      </w:pPr>
      <w:rPr>
        <w:rFonts w:hint="default"/>
      </w:rPr>
    </w:lvl>
  </w:abstractNum>
  <w:abstractNum w:abstractNumId="38">
    <w:multiLevelType w:val="hybridMultilevel"/>
    <w:lvl w:ilvl="0">
      <w:start w:val="1"/>
      <w:numFmt w:val="decimal"/>
      <w:lvlText w:val="（%1）"/>
      <w:lvlJc w:val="left"/>
      <w:pPr>
        <w:ind w:left="933" w:hanging="721"/>
        <w:jc w:val="left"/>
      </w:pPr>
      <w:rPr>
        <w:rFonts w:hint="default" w:ascii="宋体" w:hAnsi="宋体" w:eastAsia="宋体" w:cs="宋体"/>
        <w:w w:val="100"/>
        <w:sz w:val="21"/>
        <w:szCs w:val="21"/>
      </w:rPr>
    </w:lvl>
    <w:lvl w:ilvl="1">
      <w:start w:val="0"/>
      <w:numFmt w:val="bullet"/>
      <w:lvlText w:val="•"/>
      <w:lvlJc w:val="left"/>
      <w:pPr>
        <w:ind w:left="1628" w:hanging="721"/>
      </w:pPr>
      <w:rPr>
        <w:rFonts w:hint="default"/>
      </w:rPr>
    </w:lvl>
    <w:lvl w:ilvl="2">
      <w:start w:val="0"/>
      <w:numFmt w:val="bullet"/>
      <w:lvlText w:val="•"/>
      <w:lvlJc w:val="left"/>
      <w:pPr>
        <w:ind w:left="2316" w:hanging="721"/>
      </w:pPr>
      <w:rPr>
        <w:rFonts w:hint="default"/>
      </w:rPr>
    </w:lvl>
    <w:lvl w:ilvl="3">
      <w:start w:val="0"/>
      <w:numFmt w:val="bullet"/>
      <w:lvlText w:val="•"/>
      <w:lvlJc w:val="left"/>
      <w:pPr>
        <w:ind w:left="3005" w:hanging="721"/>
      </w:pPr>
      <w:rPr>
        <w:rFonts w:hint="default"/>
      </w:rPr>
    </w:lvl>
    <w:lvl w:ilvl="4">
      <w:start w:val="0"/>
      <w:numFmt w:val="bullet"/>
      <w:lvlText w:val="•"/>
      <w:lvlJc w:val="left"/>
      <w:pPr>
        <w:ind w:left="3693" w:hanging="721"/>
      </w:pPr>
      <w:rPr>
        <w:rFonts w:hint="default"/>
      </w:rPr>
    </w:lvl>
    <w:lvl w:ilvl="5">
      <w:start w:val="0"/>
      <w:numFmt w:val="bullet"/>
      <w:lvlText w:val="•"/>
      <w:lvlJc w:val="left"/>
      <w:pPr>
        <w:ind w:left="4381" w:hanging="721"/>
      </w:pPr>
      <w:rPr>
        <w:rFonts w:hint="default"/>
      </w:rPr>
    </w:lvl>
    <w:lvl w:ilvl="6">
      <w:start w:val="0"/>
      <w:numFmt w:val="bullet"/>
      <w:lvlText w:val="•"/>
      <w:lvlJc w:val="left"/>
      <w:pPr>
        <w:ind w:left="5070" w:hanging="721"/>
      </w:pPr>
      <w:rPr>
        <w:rFonts w:hint="default"/>
      </w:rPr>
    </w:lvl>
    <w:lvl w:ilvl="7">
      <w:start w:val="0"/>
      <w:numFmt w:val="bullet"/>
      <w:lvlText w:val="•"/>
      <w:lvlJc w:val="left"/>
      <w:pPr>
        <w:ind w:left="5758" w:hanging="721"/>
      </w:pPr>
      <w:rPr>
        <w:rFonts w:hint="default"/>
      </w:rPr>
    </w:lvl>
    <w:lvl w:ilvl="8">
      <w:start w:val="0"/>
      <w:numFmt w:val="bullet"/>
      <w:lvlText w:val="•"/>
      <w:lvlJc w:val="left"/>
      <w:pPr>
        <w:ind w:left="6446" w:hanging="721"/>
      </w:pPr>
      <w:rPr>
        <w:rFonts w:hint="default"/>
      </w:rPr>
    </w:lvl>
  </w:abstractNum>
  <w:abstractNum w:abstractNumId="37">
    <w:multiLevelType w:val="hybridMultilevel"/>
    <w:lvl w:ilvl="0">
      <w:start w:val="1"/>
      <w:numFmt w:val="decimal"/>
      <w:lvlText w:val="（%1）"/>
      <w:lvlJc w:val="left"/>
      <w:pPr>
        <w:ind w:left="933" w:hanging="721"/>
        <w:jc w:val="left"/>
      </w:pPr>
      <w:rPr>
        <w:rFonts w:hint="default" w:ascii="宋体" w:hAnsi="宋体" w:eastAsia="宋体" w:cs="宋体"/>
        <w:w w:val="100"/>
        <w:sz w:val="21"/>
        <w:szCs w:val="21"/>
      </w:rPr>
    </w:lvl>
    <w:lvl w:ilvl="1">
      <w:start w:val="0"/>
      <w:numFmt w:val="bullet"/>
      <w:lvlText w:val="•"/>
      <w:lvlJc w:val="left"/>
      <w:pPr>
        <w:ind w:left="1628" w:hanging="721"/>
      </w:pPr>
      <w:rPr>
        <w:rFonts w:hint="default"/>
      </w:rPr>
    </w:lvl>
    <w:lvl w:ilvl="2">
      <w:start w:val="0"/>
      <w:numFmt w:val="bullet"/>
      <w:lvlText w:val="•"/>
      <w:lvlJc w:val="left"/>
      <w:pPr>
        <w:ind w:left="2316" w:hanging="721"/>
      </w:pPr>
      <w:rPr>
        <w:rFonts w:hint="default"/>
      </w:rPr>
    </w:lvl>
    <w:lvl w:ilvl="3">
      <w:start w:val="0"/>
      <w:numFmt w:val="bullet"/>
      <w:lvlText w:val="•"/>
      <w:lvlJc w:val="left"/>
      <w:pPr>
        <w:ind w:left="3005" w:hanging="721"/>
      </w:pPr>
      <w:rPr>
        <w:rFonts w:hint="default"/>
      </w:rPr>
    </w:lvl>
    <w:lvl w:ilvl="4">
      <w:start w:val="0"/>
      <w:numFmt w:val="bullet"/>
      <w:lvlText w:val="•"/>
      <w:lvlJc w:val="left"/>
      <w:pPr>
        <w:ind w:left="3693" w:hanging="721"/>
      </w:pPr>
      <w:rPr>
        <w:rFonts w:hint="default"/>
      </w:rPr>
    </w:lvl>
    <w:lvl w:ilvl="5">
      <w:start w:val="0"/>
      <w:numFmt w:val="bullet"/>
      <w:lvlText w:val="•"/>
      <w:lvlJc w:val="left"/>
      <w:pPr>
        <w:ind w:left="4381" w:hanging="721"/>
      </w:pPr>
      <w:rPr>
        <w:rFonts w:hint="default"/>
      </w:rPr>
    </w:lvl>
    <w:lvl w:ilvl="6">
      <w:start w:val="0"/>
      <w:numFmt w:val="bullet"/>
      <w:lvlText w:val="•"/>
      <w:lvlJc w:val="left"/>
      <w:pPr>
        <w:ind w:left="5070" w:hanging="721"/>
      </w:pPr>
      <w:rPr>
        <w:rFonts w:hint="default"/>
      </w:rPr>
    </w:lvl>
    <w:lvl w:ilvl="7">
      <w:start w:val="0"/>
      <w:numFmt w:val="bullet"/>
      <w:lvlText w:val="•"/>
      <w:lvlJc w:val="left"/>
      <w:pPr>
        <w:ind w:left="5758" w:hanging="721"/>
      </w:pPr>
      <w:rPr>
        <w:rFonts w:hint="default"/>
      </w:rPr>
    </w:lvl>
    <w:lvl w:ilvl="8">
      <w:start w:val="0"/>
      <w:numFmt w:val="bullet"/>
      <w:lvlText w:val="•"/>
      <w:lvlJc w:val="left"/>
      <w:pPr>
        <w:ind w:left="6446" w:hanging="721"/>
      </w:pPr>
      <w:rPr>
        <w:rFonts w:hint="default"/>
      </w:rPr>
    </w:lvl>
  </w:abstractNum>
  <w:abstractNum w:abstractNumId="36">
    <w:multiLevelType w:val="hybridMultilevel"/>
    <w:lvl w:ilvl="0">
      <w:start w:val="1"/>
      <w:numFmt w:val="decimal"/>
      <w:lvlText w:val="（%1）"/>
      <w:lvlJc w:val="left"/>
      <w:pPr>
        <w:ind w:left="947" w:hanging="735"/>
        <w:jc w:val="left"/>
      </w:pPr>
      <w:rPr>
        <w:rFonts w:hint="default" w:ascii="宋体" w:hAnsi="宋体" w:eastAsia="宋体" w:cs="宋体"/>
        <w:w w:val="100"/>
        <w:sz w:val="21"/>
        <w:szCs w:val="21"/>
      </w:rPr>
    </w:lvl>
    <w:lvl w:ilvl="1">
      <w:start w:val="0"/>
      <w:numFmt w:val="bullet"/>
      <w:lvlText w:val="•"/>
      <w:lvlJc w:val="left"/>
      <w:pPr>
        <w:ind w:left="1618" w:hanging="735"/>
      </w:pPr>
      <w:rPr>
        <w:rFonts w:hint="default"/>
      </w:rPr>
    </w:lvl>
    <w:lvl w:ilvl="2">
      <w:start w:val="0"/>
      <w:numFmt w:val="bullet"/>
      <w:lvlText w:val="•"/>
      <w:lvlJc w:val="left"/>
      <w:pPr>
        <w:ind w:left="2296" w:hanging="735"/>
      </w:pPr>
      <w:rPr>
        <w:rFonts w:hint="default"/>
      </w:rPr>
    </w:lvl>
    <w:lvl w:ilvl="3">
      <w:start w:val="0"/>
      <w:numFmt w:val="bullet"/>
      <w:lvlText w:val="•"/>
      <w:lvlJc w:val="left"/>
      <w:pPr>
        <w:ind w:left="2974" w:hanging="735"/>
      </w:pPr>
      <w:rPr>
        <w:rFonts w:hint="default"/>
      </w:rPr>
    </w:lvl>
    <w:lvl w:ilvl="4">
      <w:start w:val="0"/>
      <w:numFmt w:val="bullet"/>
      <w:lvlText w:val="•"/>
      <w:lvlJc w:val="left"/>
      <w:pPr>
        <w:ind w:left="3652" w:hanging="735"/>
      </w:pPr>
      <w:rPr>
        <w:rFonts w:hint="default"/>
      </w:rPr>
    </w:lvl>
    <w:lvl w:ilvl="5">
      <w:start w:val="0"/>
      <w:numFmt w:val="bullet"/>
      <w:lvlText w:val="•"/>
      <w:lvlJc w:val="left"/>
      <w:pPr>
        <w:ind w:left="4330" w:hanging="735"/>
      </w:pPr>
      <w:rPr>
        <w:rFonts w:hint="default"/>
      </w:rPr>
    </w:lvl>
    <w:lvl w:ilvl="6">
      <w:start w:val="0"/>
      <w:numFmt w:val="bullet"/>
      <w:lvlText w:val="•"/>
      <w:lvlJc w:val="left"/>
      <w:pPr>
        <w:ind w:left="5008" w:hanging="735"/>
      </w:pPr>
      <w:rPr>
        <w:rFonts w:hint="default"/>
      </w:rPr>
    </w:lvl>
    <w:lvl w:ilvl="7">
      <w:start w:val="0"/>
      <w:numFmt w:val="bullet"/>
      <w:lvlText w:val="•"/>
      <w:lvlJc w:val="left"/>
      <w:pPr>
        <w:ind w:left="5686" w:hanging="735"/>
      </w:pPr>
      <w:rPr>
        <w:rFonts w:hint="default"/>
      </w:rPr>
    </w:lvl>
    <w:lvl w:ilvl="8">
      <w:start w:val="0"/>
      <w:numFmt w:val="bullet"/>
      <w:lvlText w:val="•"/>
      <w:lvlJc w:val="left"/>
      <w:pPr>
        <w:ind w:left="6364" w:hanging="735"/>
      </w:pPr>
      <w:rPr>
        <w:rFonts w:hint="default"/>
      </w:rPr>
    </w:lvl>
  </w:abstractNum>
  <w:abstractNum w:abstractNumId="35">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8" w:hanging="735"/>
      </w:pPr>
      <w:rPr>
        <w:rFonts w:hint="default"/>
      </w:rPr>
    </w:lvl>
    <w:lvl w:ilvl="2">
      <w:start w:val="0"/>
      <w:numFmt w:val="bullet"/>
      <w:lvlText w:val="•"/>
      <w:lvlJc w:val="left"/>
      <w:pPr>
        <w:ind w:left="2216" w:hanging="735"/>
      </w:pPr>
      <w:rPr>
        <w:rFonts w:hint="default"/>
      </w:rPr>
    </w:lvl>
    <w:lvl w:ilvl="3">
      <w:start w:val="0"/>
      <w:numFmt w:val="bullet"/>
      <w:lvlText w:val="•"/>
      <w:lvlJc w:val="left"/>
      <w:pPr>
        <w:ind w:left="2904" w:hanging="735"/>
      </w:pPr>
      <w:rPr>
        <w:rFonts w:hint="default"/>
      </w:rPr>
    </w:lvl>
    <w:lvl w:ilvl="4">
      <w:start w:val="0"/>
      <w:numFmt w:val="bullet"/>
      <w:lvlText w:val="•"/>
      <w:lvlJc w:val="left"/>
      <w:pPr>
        <w:ind w:left="3592" w:hanging="735"/>
      </w:pPr>
      <w:rPr>
        <w:rFonts w:hint="default"/>
      </w:rPr>
    </w:lvl>
    <w:lvl w:ilvl="5">
      <w:start w:val="0"/>
      <w:numFmt w:val="bullet"/>
      <w:lvlText w:val="•"/>
      <w:lvlJc w:val="left"/>
      <w:pPr>
        <w:ind w:left="4280" w:hanging="735"/>
      </w:pPr>
      <w:rPr>
        <w:rFonts w:hint="default"/>
      </w:rPr>
    </w:lvl>
    <w:lvl w:ilvl="6">
      <w:start w:val="0"/>
      <w:numFmt w:val="bullet"/>
      <w:lvlText w:val="•"/>
      <w:lvlJc w:val="left"/>
      <w:pPr>
        <w:ind w:left="4968" w:hanging="735"/>
      </w:pPr>
      <w:rPr>
        <w:rFonts w:hint="default"/>
      </w:rPr>
    </w:lvl>
    <w:lvl w:ilvl="7">
      <w:start w:val="0"/>
      <w:numFmt w:val="bullet"/>
      <w:lvlText w:val="•"/>
      <w:lvlJc w:val="left"/>
      <w:pPr>
        <w:ind w:left="5656" w:hanging="735"/>
      </w:pPr>
      <w:rPr>
        <w:rFonts w:hint="default"/>
      </w:rPr>
    </w:lvl>
    <w:lvl w:ilvl="8">
      <w:start w:val="0"/>
      <w:numFmt w:val="bullet"/>
      <w:lvlText w:val="•"/>
      <w:lvlJc w:val="left"/>
      <w:pPr>
        <w:ind w:left="6344" w:hanging="735"/>
      </w:pPr>
      <w:rPr>
        <w:rFonts w:hint="default"/>
      </w:rPr>
    </w:lvl>
  </w:abstractNum>
  <w:abstractNum w:abstractNumId="34">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8" w:hanging="735"/>
      </w:pPr>
      <w:rPr>
        <w:rFonts w:hint="default"/>
      </w:rPr>
    </w:lvl>
    <w:lvl w:ilvl="2">
      <w:start w:val="0"/>
      <w:numFmt w:val="bullet"/>
      <w:lvlText w:val="•"/>
      <w:lvlJc w:val="left"/>
      <w:pPr>
        <w:ind w:left="2216" w:hanging="735"/>
      </w:pPr>
      <w:rPr>
        <w:rFonts w:hint="default"/>
      </w:rPr>
    </w:lvl>
    <w:lvl w:ilvl="3">
      <w:start w:val="0"/>
      <w:numFmt w:val="bullet"/>
      <w:lvlText w:val="•"/>
      <w:lvlJc w:val="left"/>
      <w:pPr>
        <w:ind w:left="2904" w:hanging="735"/>
      </w:pPr>
      <w:rPr>
        <w:rFonts w:hint="default"/>
      </w:rPr>
    </w:lvl>
    <w:lvl w:ilvl="4">
      <w:start w:val="0"/>
      <w:numFmt w:val="bullet"/>
      <w:lvlText w:val="•"/>
      <w:lvlJc w:val="left"/>
      <w:pPr>
        <w:ind w:left="3592" w:hanging="735"/>
      </w:pPr>
      <w:rPr>
        <w:rFonts w:hint="default"/>
      </w:rPr>
    </w:lvl>
    <w:lvl w:ilvl="5">
      <w:start w:val="0"/>
      <w:numFmt w:val="bullet"/>
      <w:lvlText w:val="•"/>
      <w:lvlJc w:val="left"/>
      <w:pPr>
        <w:ind w:left="4280" w:hanging="735"/>
      </w:pPr>
      <w:rPr>
        <w:rFonts w:hint="default"/>
      </w:rPr>
    </w:lvl>
    <w:lvl w:ilvl="6">
      <w:start w:val="0"/>
      <w:numFmt w:val="bullet"/>
      <w:lvlText w:val="•"/>
      <w:lvlJc w:val="left"/>
      <w:pPr>
        <w:ind w:left="4968" w:hanging="735"/>
      </w:pPr>
      <w:rPr>
        <w:rFonts w:hint="default"/>
      </w:rPr>
    </w:lvl>
    <w:lvl w:ilvl="7">
      <w:start w:val="0"/>
      <w:numFmt w:val="bullet"/>
      <w:lvlText w:val="•"/>
      <w:lvlJc w:val="left"/>
      <w:pPr>
        <w:ind w:left="5656" w:hanging="735"/>
      </w:pPr>
      <w:rPr>
        <w:rFonts w:hint="default"/>
      </w:rPr>
    </w:lvl>
    <w:lvl w:ilvl="8">
      <w:start w:val="0"/>
      <w:numFmt w:val="bullet"/>
      <w:lvlText w:val="•"/>
      <w:lvlJc w:val="left"/>
      <w:pPr>
        <w:ind w:left="6344" w:hanging="735"/>
      </w:pPr>
      <w:rPr>
        <w:rFonts w:hint="default"/>
      </w:rPr>
    </w:lvl>
  </w:abstractNum>
  <w:abstractNum w:abstractNumId="33">
    <w:multiLevelType w:val="hybridMultilevel"/>
    <w:lvl w:ilvl="0">
      <w:start w:val="1"/>
      <w:numFmt w:val="decimal"/>
      <w:lvlText w:val="（%1）"/>
      <w:lvlJc w:val="left"/>
      <w:pPr>
        <w:ind w:left="3173" w:hanging="735"/>
        <w:jc w:val="left"/>
      </w:pPr>
      <w:rPr>
        <w:rFonts w:hint="default" w:ascii="宋体" w:hAnsi="宋体" w:eastAsia="宋体" w:cs="宋体"/>
        <w:w w:val="100"/>
        <w:sz w:val="21"/>
        <w:szCs w:val="21"/>
      </w:rPr>
    </w:lvl>
    <w:lvl w:ilvl="1">
      <w:start w:val="0"/>
      <w:numFmt w:val="bullet"/>
      <w:lvlText w:val="•"/>
      <w:lvlJc w:val="left"/>
      <w:pPr>
        <w:ind w:left="3866" w:hanging="735"/>
      </w:pPr>
      <w:rPr>
        <w:rFonts w:hint="default"/>
      </w:rPr>
    </w:lvl>
    <w:lvl w:ilvl="2">
      <w:start w:val="0"/>
      <w:numFmt w:val="bullet"/>
      <w:lvlText w:val="•"/>
      <w:lvlJc w:val="left"/>
      <w:pPr>
        <w:ind w:left="4553" w:hanging="735"/>
      </w:pPr>
      <w:rPr>
        <w:rFonts w:hint="default"/>
      </w:rPr>
    </w:lvl>
    <w:lvl w:ilvl="3">
      <w:start w:val="0"/>
      <w:numFmt w:val="bullet"/>
      <w:lvlText w:val="•"/>
      <w:lvlJc w:val="left"/>
      <w:pPr>
        <w:ind w:left="5239" w:hanging="735"/>
      </w:pPr>
      <w:rPr>
        <w:rFonts w:hint="default"/>
      </w:rPr>
    </w:lvl>
    <w:lvl w:ilvl="4">
      <w:start w:val="0"/>
      <w:numFmt w:val="bullet"/>
      <w:lvlText w:val="•"/>
      <w:lvlJc w:val="left"/>
      <w:pPr>
        <w:ind w:left="5926" w:hanging="735"/>
      </w:pPr>
      <w:rPr>
        <w:rFonts w:hint="default"/>
      </w:rPr>
    </w:lvl>
    <w:lvl w:ilvl="5">
      <w:start w:val="0"/>
      <w:numFmt w:val="bullet"/>
      <w:lvlText w:val="•"/>
      <w:lvlJc w:val="left"/>
      <w:pPr>
        <w:ind w:left="6613" w:hanging="735"/>
      </w:pPr>
      <w:rPr>
        <w:rFonts w:hint="default"/>
      </w:rPr>
    </w:lvl>
    <w:lvl w:ilvl="6">
      <w:start w:val="0"/>
      <w:numFmt w:val="bullet"/>
      <w:lvlText w:val="•"/>
      <w:lvlJc w:val="left"/>
      <w:pPr>
        <w:ind w:left="7299" w:hanging="735"/>
      </w:pPr>
      <w:rPr>
        <w:rFonts w:hint="default"/>
      </w:rPr>
    </w:lvl>
    <w:lvl w:ilvl="7">
      <w:start w:val="0"/>
      <w:numFmt w:val="bullet"/>
      <w:lvlText w:val="•"/>
      <w:lvlJc w:val="left"/>
      <w:pPr>
        <w:ind w:left="7986" w:hanging="735"/>
      </w:pPr>
      <w:rPr>
        <w:rFonts w:hint="default"/>
      </w:rPr>
    </w:lvl>
    <w:lvl w:ilvl="8">
      <w:start w:val="0"/>
      <w:numFmt w:val="bullet"/>
      <w:lvlText w:val="•"/>
      <w:lvlJc w:val="left"/>
      <w:pPr>
        <w:ind w:left="8673" w:hanging="735"/>
      </w:pPr>
      <w:rPr>
        <w:rFonts w:hint="default"/>
      </w:rPr>
    </w:lvl>
  </w:abstractNum>
  <w:abstractNum w:abstractNumId="32">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8" w:hanging="735"/>
      </w:pPr>
      <w:rPr>
        <w:rFonts w:hint="default"/>
      </w:rPr>
    </w:lvl>
    <w:lvl w:ilvl="2">
      <w:start w:val="0"/>
      <w:numFmt w:val="bullet"/>
      <w:lvlText w:val="•"/>
      <w:lvlJc w:val="left"/>
      <w:pPr>
        <w:ind w:left="2216" w:hanging="735"/>
      </w:pPr>
      <w:rPr>
        <w:rFonts w:hint="default"/>
      </w:rPr>
    </w:lvl>
    <w:lvl w:ilvl="3">
      <w:start w:val="0"/>
      <w:numFmt w:val="bullet"/>
      <w:lvlText w:val="•"/>
      <w:lvlJc w:val="left"/>
      <w:pPr>
        <w:ind w:left="2904" w:hanging="735"/>
      </w:pPr>
      <w:rPr>
        <w:rFonts w:hint="default"/>
      </w:rPr>
    </w:lvl>
    <w:lvl w:ilvl="4">
      <w:start w:val="0"/>
      <w:numFmt w:val="bullet"/>
      <w:lvlText w:val="•"/>
      <w:lvlJc w:val="left"/>
      <w:pPr>
        <w:ind w:left="3592" w:hanging="735"/>
      </w:pPr>
      <w:rPr>
        <w:rFonts w:hint="default"/>
      </w:rPr>
    </w:lvl>
    <w:lvl w:ilvl="5">
      <w:start w:val="0"/>
      <w:numFmt w:val="bullet"/>
      <w:lvlText w:val="•"/>
      <w:lvlJc w:val="left"/>
      <w:pPr>
        <w:ind w:left="4280" w:hanging="735"/>
      </w:pPr>
      <w:rPr>
        <w:rFonts w:hint="default"/>
      </w:rPr>
    </w:lvl>
    <w:lvl w:ilvl="6">
      <w:start w:val="0"/>
      <w:numFmt w:val="bullet"/>
      <w:lvlText w:val="•"/>
      <w:lvlJc w:val="left"/>
      <w:pPr>
        <w:ind w:left="4968" w:hanging="735"/>
      </w:pPr>
      <w:rPr>
        <w:rFonts w:hint="default"/>
      </w:rPr>
    </w:lvl>
    <w:lvl w:ilvl="7">
      <w:start w:val="0"/>
      <w:numFmt w:val="bullet"/>
      <w:lvlText w:val="•"/>
      <w:lvlJc w:val="left"/>
      <w:pPr>
        <w:ind w:left="5656" w:hanging="735"/>
      </w:pPr>
      <w:rPr>
        <w:rFonts w:hint="default"/>
      </w:rPr>
    </w:lvl>
    <w:lvl w:ilvl="8">
      <w:start w:val="0"/>
      <w:numFmt w:val="bullet"/>
      <w:lvlText w:val="•"/>
      <w:lvlJc w:val="left"/>
      <w:pPr>
        <w:ind w:left="6344" w:hanging="735"/>
      </w:pPr>
      <w:rPr>
        <w:rFonts w:hint="default"/>
      </w:rPr>
    </w:lvl>
  </w:abstractNum>
  <w:abstractNum w:abstractNumId="31">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8" w:hanging="735"/>
      </w:pPr>
      <w:rPr>
        <w:rFonts w:hint="default"/>
      </w:rPr>
    </w:lvl>
    <w:lvl w:ilvl="2">
      <w:start w:val="0"/>
      <w:numFmt w:val="bullet"/>
      <w:lvlText w:val="•"/>
      <w:lvlJc w:val="left"/>
      <w:pPr>
        <w:ind w:left="2216" w:hanging="735"/>
      </w:pPr>
      <w:rPr>
        <w:rFonts w:hint="default"/>
      </w:rPr>
    </w:lvl>
    <w:lvl w:ilvl="3">
      <w:start w:val="0"/>
      <w:numFmt w:val="bullet"/>
      <w:lvlText w:val="•"/>
      <w:lvlJc w:val="left"/>
      <w:pPr>
        <w:ind w:left="2904" w:hanging="735"/>
      </w:pPr>
      <w:rPr>
        <w:rFonts w:hint="default"/>
      </w:rPr>
    </w:lvl>
    <w:lvl w:ilvl="4">
      <w:start w:val="0"/>
      <w:numFmt w:val="bullet"/>
      <w:lvlText w:val="•"/>
      <w:lvlJc w:val="left"/>
      <w:pPr>
        <w:ind w:left="3592" w:hanging="735"/>
      </w:pPr>
      <w:rPr>
        <w:rFonts w:hint="default"/>
      </w:rPr>
    </w:lvl>
    <w:lvl w:ilvl="5">
      <w:start w:val="0"/>
      <w:numFmt w:val="bullet"/>
      <w:lvlText w:val="•"/>
      <w:lvlJc w:val="left"/>
      <w:pPr>
        <w:ind w:left="4280" w:hanging="735"/>
      </w:pPr>
      <w:rPr>
        <w:rFonts w:hint="default"/>
      </w:rPr>
    </w:lvl>
    <w:lvl w:ilvl="6">
      <w:start w:val="0"/>
      <w:numFmt w:val="bullet"/>
      <w:lvlText w:val="•"/>
      <w:lvlJc w:val="left"/>
      <w:pPr>
        <w:ind w:left="4968" w:hanging="735"/>
      </w:pPr>
      <w:rPr>
        <w:rFonts w:hint="default"/>
      </w:rPr>
    </w:lvl>
    <w:lvl w:ilvl="7">
      <w:start w:val="0"/>
      <w:numFmt w:val="bullet"/>
      <w:lvlText w:val="•"/>
      <w:lvlJc w:val="left"/>
      <w:pPr>
        <w:ind w:left="5656" w:hanging="735"/>
      </w:pPr>
      <w:rPr>
        <w:rFonts w:hint="default"/>
      </w:rPr>
    </w:lvl>
    <w:lvl w:ilvl="8">
      <w:start w:val="0"/>
      <w:numFmt w:val="bullet"/>
      <w:lvlText w:val="•"/>
      <w:lvlJc w:val="left"/>
      <w:pPr>
        <w:ind w:left="6344" w:hanging="735"/>
      </w:pPr>
      <w:rPr>
        <w:rFonts w:hint="default"/>
      </w:rPr>
    </w:lvl>
  </w:abstractNum>
  <w:abstractNum w:abstractNumId="30">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8" w:hanging="735"/>
      </w:pPr>
      <w:rPr>
        <w:rFonts w:hint="default"/>
      </w:rPr>
    </w:lvl>
    <w:lvl w:ilvl="2">
      <w:start w:val="0"/>
      <w:numFmt w:val="bullet"/>
      <w:lvlText w:val="•"/>
      <w:lvlJc w:val="left"/>
      <w:pPr>
        <w:ind w:left="2216" w:hanging="735"/>
      </w:pPr>
      <w:rPr>
        <w:rFonts w:hint="default"/>
      </w:rPr>
    </w:lvl>
    <w:lvl w:ilvl="3">
      <w:start w:val="0"/>
      <w:numFmt w:val="bullet"/>
      <w:lvlText w:val="•"/>
      <w:lvlJc w:val="left"/>
      <w:pPr>
        <w:ind w:left="2904" w:hanging="735"/>
      </w:pPr>
      <w:rPr>
        <w:rFonts w:hint="default"/>
      </w:rPr>
    </w:lvl>
    <w:lvl w:ilvl="4">
      <w:start w:val="0"/>
      <w:numFmt w:val="bullet"/>
      <w:lvlText w:val="•"/>
      <w:lvlJc w:val="left"/>
      <w:pPr>
        <w:ind w:left="3592" w:hanging="735"/>
      </w:pPr>
      <w:rPr>
        <w:rFonts w:hint="default"/>
      </w:rPr>
    </w:lvl>
    <w:lvl w:ilvl="5">
      <w:start w:val="0"/>
      <w:numFmt w:val="bullet"/>
      <w:lvlText w:val="•"/>
      <w:lvlJc w:val="left"/>
      <w:pPr>
        <w:ind w:left="4280" w:hanging="735"/>
      </w:pPr>
      <w:rPr>
        <w:rFonts w:hint="default"/>
      </w:rPr>
    </w:lvl>
    <w:lvl w:ilvl="6">
      <w:start w:val="0"/>
      <w:numFmt w:val="bullet"/>
      <w:lvlText w:val="•"/>
      <w:lvlJc w:val="left"/>
      <w:pPr>
        <w:ind w:left="4968" w:hanging="735"/>
      </w:pPr>
      <w:rPr>
        <w:rFonts w:hint="default"/>
      </w:rPr>
    </w:lvl>
    <w:lvl w:ilvl="7">
      <w:start w:val="0"/>
      <w:numFmt w:val="bullet"/>
      <w:lvlText w:val="•"/>
      <w:lvlJc w:val="left"/>
      <w:pPr>
        <w:ind w:left="5656" w:hanging="735"/>
      </w:pPr>
      <w:rPr>
        <w:rFonts w:hint="default"/>
      </w:rPr>
    </w:lvl>
    <w:lvl w:ilvl="8">
      <w:start w:val="0"/>
      <w:numFmt w:val="bullet"/>
      <w:lvlText w:val="•"/>
      <w:lvlJc w:val="left"/>
      <w:pPr>
        <w:ind w:left="6344" w:hanging="735"/>
      </w:pPr>
      <w:rPr>
        <w:rFonts w:hint="default"/>
      </w:rPr>
    </w:lvl>
  </w:abstractNum>
  <w:abstractNum w:abstractNumId="29">
    <w:multiLevelType w:val="hybridMultilevel"/>
    <w:lvl w:ilvl="0">
      <w:start w:val="9"/>
      <w:numFmt w:val="decimal"/>
      <w:lvlText w:val="%1"/>
      <w:lvlJc w:val="left"/>
      <w:pPr>
        <w:ind w:left="907" w:hanging="795"/>
        <w:jc w:val="left"/>
      </w:pPr>
      <w:rPr>
        <w:rFonts w:hint="default"/>
      </w:rPr>
    </w:lvl>
    <w:lvl w:ilvl="1">
      <w:start w:val="45"/>
      <w:numFmt w:val="decimal"/>
      <w:lvlText w:val="%1.%2"/>
      <w:lvlJc w:val="left"/>
      <w:pPr>
        <w:ind w:left="907" w:hanging="795"/>
        <w:jc w:val="right"/>
      </w:pPr>
      <w:rPr>
        <w:rFonts w:hint="default" w:ascii="宋体" w:hAnsi="宋体" w:eastAsia="宋体" w:cs="宋体"/>
        <w:b/>
        <w:bCs/>
        <w:w w:val="99"/>
        <w:sz w:val="21"/>
        <w:szCs w:val="21"/>
      </w:rPr>
    </w:lvl>
    <w:lvl w:ilvl="2">
      <w:start w:val="1"/>
      <w:numFmt w:val="decimal"/>
      <w:lvlText w:val="（%3）"/>
      <w:lvlJc w:val="left"/>
      <w:pPr>
        <w:ind w:left="3173" w:hanging="735"/>
        <w:jc w:val="left"/>
      </w:pPr>
      <w:rPr>
        <w:rFonts w:hint="default" w:ascii="宋体" w:hAnsi="宋体" w:eastAsia="宋体" w:cs="宋体"/>
        <w:w w:val="100"/>
        <w:sz w:val="21"/>
        <w:szCs w:val="21"/>
      </w:rPr>
    </w:lvl>
    <w:lvl w:ilvl="3">
      <w:start w:val="0"/>
      <w:numFmt w:val="bullet"/>
      <w:lvlText w:val="•"/>
      <w:lvlJc w:val="left"/>
      <w:pPr>
        <w:ind w:left="2956" w:hanging="735"/>
      </w:pPr>
      <w:rPr>
        <w:rFonts w:hint="default"/>
      </w:rPr>
    </w:lvl>
    <w:lvl w:ilvl="4">
      <w:start w:val="0"/>
      <w:numFmt w:val="bullet"/>
      <w:lvlText w:val="•"/>
      <w:lvlJc w:val="left"/>
      <w:pPr>
        <w:ind w:left="2844" w:hanging="735"/>
      </w:pPr>
      <w:rPr>
        <w:rFonts w:hint="default"/>
      </w:rPr>
    </w:lvl>
    <w:lvl w:ilvl="5">
      <w:start w:val="0"/>
      <w:numFmt w:val="bullet"/>
      <w:lvlText w:val="•"/>
      <w:lvlJc w:val="left"/>
      <w:pPr>
        <w:ind w:left="2733" w:hanging="735"/>
      </w:pPr>
      <w:rPr>
        <w:rFonts w:hint="default"/>
      </w:rPr>
    </w:lvl>
    <w:lvl w:ilvl="6">
      <w:start w:val="0"/>
      <w:numFmt w:val="bullet"/>
      <w:lvlText w:val="•"/>
      <w:lvlJc w:val="left"/>
      <w:pPr>
        <w:ind w:left="2621" w:hanging="735"/>
      </w:pPr>
      <w:rPr>
        <w:rFonts w:hint="default"/>
      </w:rPr>
    </w:lvl>
    <w:lvl w:ilvl="7">
      <w:start w:val="0"/>
      <w:numFmt w:val="bullet"/>
      <w:lvlText w:val="•"/>
      <w:lvlJc w:val="left"/>
      <w:pPr>
        <w:ind w:left="2509" w:hanging="735"/>
      </w:pPr>
      <w:rPr>
        <w:rFonts w:hint="default"/>
      </w:rPr>
    </w:lvl>
    <w:lvl w:ilvl="8">
      <w:start w:val="0"/>
      <w:numFmt w:val="bullet"/>
      <w:lvlText w:val="•"/>
      <w:lvlJc w:val="left"/>
      <w:pPr>
        <w:ind w:left="2398" w:hanging="735"/>
      </w:pPr>
      <w:rPr>
        <w:rFonts w:hint="default"/>
      </w:rPr>
    </w:lvl>
  </w:abstractNum>
  <w:abstractNum w:abstractNumId="28">
    <w:multiLevelType w:val="hybridMultilevel"/>
    <w:lvl w:ilvl="0">
      <w:start w:val="9"/>
      <w:numFmt w:val="decimal"/>
      <w:lvlText w:val="%1"/>
      <w:lvlJc w:val="left"/>
      <w:pPr>
        <w:ind w:left="2478" w:hanging="795"/>
        <w:jc w:val="left"/>
      </w:pPr>
      <w:rPr>
        <w:rFonts w:hint="default"/>
      </w:rPr>
    </w:lvl>
    <w:lvl w:ilvl="1">
      <w:start w:val="41"/>
      <w:numFmt w:val="decimal"/>
      <w:lvlText w:val="%1.%2"/>
      <w:lvlJc w:val="left"/>
      <w:pPr>
        <w:ind w:left="2478" w:hanging="795"/>
        <w:jc w:val="left"/>
      </w:pPr>
      <w:rPr>
        <w:rFonts w:hint="default" w:ascii="宋体" w:hAnsi="宋体" w:eastAsia="宋体" w:cs="宋体"/>
        <w:b/>
        <w:bCs/>
        <w:w w:val="99"/>
        <w:sz w:val="21"/>
        <w:szCs w:val="21"/>
      </w:rPr>
    </w:lvl>
    <w:lvl w:ilvl="2">
      <w:start w:val="1"/>
      <w:numFmt w:val="decimal"/>
      <w:lvlText w:val="（%3）"/>
      <w:lvlJc w:val="left"/>
      <w:pPr>
        <w:ind w:left="3213" w:hanging="735"/>
        <w:jc w:val="left"/>
      </w:pPr>
      <w:rPr>
        <w:rFonts w:hint="default" w:ascii="宋体" w:hAnsi="宋体" w:eastAsia="宋体" w:cs="宋体"/>
        <w:spacing w:val="-3"/>
        <w:w w:val="100"/>
        <w:sz w:val="18"/>
        <w:szCs w:val="18"/>
      </w:rPr>
    </w:lvl>
    <w:lvl w:ilvl="3">
      <w:start w:val="0"/>
      <w:numFmt w:val="bullet"/>
      <w:lvlText w:val="•"/>
      <w:lvlJc w:val="left"/>
      <w:pPr>
        <w:ind w:left="4732" w:hanging="735"/>
      </w:pPr>
      <w:rPr>
        <w:rFonts w:hint="default"/>
      </w:rPr>
    </w:lvl>
    <w:lvl w:ilvl="4">
      <w:start w:val="0"/>
      <w:numFmt w:val="bullet"/>
      <w:lvlText w:val="•"/>
      <w:lvlJc w:val="left"/>
      <w:pPr>
        <w:ind w:left="5488" w:hanging="735"/>
      </w:pPr>
      <w:rPr>
        <w:rFonts w:hint="default"/>
      </w:rPr>
    </w:lvl>
    <w:lvl w:ilvl="5">
      <w:start w:val="0"/>
      <w:numFmt w:val="bullet"/>
      <w:lvlText w:val="•"/>
      <w:lvlJc w:val="left"/>
      <w:pPr>
        <w:ind w:left="6245" w:hanging="735"/>
      </w:pPr>
      <w:rPr>
        <w:rFonts w:hint="default"/>
      </w:rPr>
    </w:lvl>
    <w:lvl w:ilvl="6">
      <w:start w:val="0"/>
      <w:numFmt w:val="bullet"/>
      <w:lvlText w:val="•"/>
      <w:lvlJc w:val="left"/>
      <w:pPr>
        <w:ind w:left="7001" w:hanging="735"/>
      </w:pPr>
      <w:rPr>
        <w:rFonts w:hint="default"/>
      </w:rPr>
    </w:lvl>
    <w:lvl w:ilvl="7">
      <w:start w:val="0"/>
      <w:numFmt w:val="bullet"/>
      <w:lvlText w:val="•"/>
      <w:lvlJc w:val="left"/>
      <w:pPr>
        <w:ind w:left="7757" w:hanging="735"/>
      </w:pPr>
      <w:rPr>
        <w:rFonts w:hint="default"/>
      </w:rPr>
    </w:lvl>
    <w:lvl w:ilvl="8">
      <w:start w:val="0"/>
      <w:numFmt w:val="bullet"/>
      <w:lvlText w:val="•"/>
      <w:lvlJc w:val="left"/>
      <w:pPr>
        <w:ind w:left="8513" w:hanging="735"/>
      </w:pPr>
      <w:rPr>
        <w:rFonts w:hint="default"/>
      </w:rPr>
    </w:lvl>
  </w:abstractNum>
  <w:abstractNum w:abstractNumId="27">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18" w:hanging="735"/>
      </w:pPr>
      <w:rPr>
        <w:rFonts w:hint="default"/>
      </w:rPr>
    </w:lvl>
    <w:lvl w:ilvl="2">
      <w:start w:val="0"/>
      <w:numFmt w:val="bullet"/>
      <w:lvlText w:val="•"/>
      <w:lvlJc w:val="left"/>
      <w:pPr>
        <w:ind w:left="2196" w:hanging="735"/>
      </w:pPr>
      <w:rPr>
        <w:rFonts w:hint="default"/>
      </w:rPr>
    </w:lvl>
    <w:lvl w:ilvl="3">
      <w:start w:val="0"/>
      <w:numFmt w:val="bullet"/>
      <w:lvlText w:val="•"/>
      <w:lvlJc w:val="left"/>
      <w:pPr>
        <w:ind w:left="2874" w:hanging="735"/>
      </w:pPr>
      <w:rPr>
        <w:rFonts w:hint="default"/>
      </w:rPr>
    </w:lvl>
    <w:lvl w:ilvl="4">
      <w:start w:val="0"/>
      <w:numFmt w:val="bullet"/>
      <w:lvlText w:val="•"/>
      <w:lvlJc w:val="left"/>
      <w:pPr>
        <w:ind w:left="3552" w:hanging="735"/>
      </w:pPr>
      <w:rPr>
        <w:rFonts w:hint="default"/>
      </w:rPr>
    </w:lvl>
    <w:lvl w:ilvl="5">
      <w:start w:val="0"/>
      <w:numFmt w:val="bullet"/>
      <w:lvlText w:val="•"/>
      <w:lvlJc w:val="left"/>
      <w:pPr>
        <w:ind w:left="4230" w:hanging="735"/>
      </w:pPr>
      <w:rPr>
        <w:rFonts w:hint="default"/>
      </w:rPr>
    </w:lvl>
    <w:lvl w:ilvl="6">
      <w:start w:val="0"/>
      <w:numFmt w:val="bullet"/>
      <w:lvlText w:val="•"/>
      <w:lvlJc w:val="left"/>
      <w:pPr>
        <w:ind w:left="4908" w:hanging="735"/>
      </w:pPr>
      <w:rPr>
        <w:rFonts w:hint="default"/>
      </w:rPr>
    </w:lvl>
    <w:lvl w:ilvl="7">
      <w:start w:val="0"/>
      <w:numFmt w:val="bullet"/>
      <w:lvlText w:val="•"/>
      <w:lvlJc w:val="left"/>
      <w:pPr>
        <w:ind w:left="5586" w:hanging="735"/>
      </w:pPr>
      <w:rPr>
        <w:rFonts w:hint="default"/>
      </w:rPr>
    </w:lvl>
    <w:lvl w:ilvl="8">
      <w:start w:val="0"/>
      <w:numFmt w:val="bullet"/>
      <w:lvlText w:val="•"/>
      <w:lvlJc w:val="left"/>
      <w:pPr>
        <w:ind w:left="6264" w:hanging="735"/>
      </w:pPr>
      <w:rPr>
        <w:rFonts w:hint="default"/>
      </w:rPr>
    </w:lvl>
  </w:abstractNum>
  <w:abstractNum w:abstractNumId="26">
    <w:multiLevelType w:val="hybridMultilevel"/>
    <w:lvl w:ilvl="0">
      <w:start w:val="1"/>
      <w:numFmt w:val="decimal"/>
      <w:lvlText w:val="（%1）"/>
      <w:lvlJc w:val="left"/>
      <w:pPr>
        <w:ind w:left="852" w:hanging="735"/>
        <w:jc w:val="left"/>
      </w:pPr>
      <w:rPr>
        <w:rFonts w:hint="default" w:ascii="宋体" w:hAnsi="宋体" w:eastAsia="宋体" w:cs="宋体"/>
        <w:spacing w:val="-3"/>
        <w:w w:val="100"/>
        <w:sz w:val="18"/>
        <w:szCs w:val="18"/>
      </w:rPr>
    </w:lvl>
    <w:lvl w:ilvl="1">
      <w:start w:val="0"/>
      <w:numFmt w:val="bullet"/>
      <w:lvlText w:val="•"/>
      <w:lvlJc w:val="left"/>
      <w:pPr>
        <w:ind w:left="1536" w:hanging="735"/>
      </w:pPr>
      <w:rPr>
        <w:rFonts w:hint="default"/>
      </w:rPr>
    </w:lvl>
    <w:lvl w:ilvl="2">
      <w:start w:val="0"/>
      <w:numFmt w:val="bullet"/>
      <w:lvlText w:val="•"/>
      <w:lvlJc w:val="left"/>
      <w:pPr>
        <w:ind w:left="2213"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6"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9" w:hanging="735"/>
      </w:pPr>
      <w:rPr>
        <w:rFonts w:hint="default"/>
      </w:rPr>
    </w:lvl>
    <w:lvl w:ilvl="7">
      <w:start w:val="0"/>
      <w:numFmt w:val="bullet"/>
      <w:lvlText w:val="•"/>
      <w:lvlJc w:val="left"/>
      <w:pPr>
        <w:ind w:left="5595" w:hanging="735"/>
      </w:pPr>
      <w:rPr>
        <w:rFonts w:hint="default"/>
      </w:rPr>
    </w:lvl>
    <w:lvl w:ilvl="8">
      <w:start w:val="0"/>
      <w:numFmt w:val="bullet"/>
      <w:lvlText w:val="•"/>
      <w:lvlJc w:val="left"/>
      <w:pPr>
        <w:ind w:left="6272" w:hanging="735"/>
      </w:pPr>
      <w:rPr>
        <w:rFonts w:hint="default"/>
      </w:rPr>
    </w:lvl>
  </w:abstractNum>
  <w:abstractNum w:abstractNumId="25">
    <w:multiLevelType w:val="hybridMultilevel"/>
    <w:lvl w:ilvl="0">
      <w:start w:val="9"/>
      <w:numFmt w:val="decimal"/>
      <w:lvlText w:val="%1"/>
      <w:lvlJc w:val="left"/>
      <w:pPr>
        <w:ind w:left="907" w:hanging="795"/>
        <w:jc w:val="left"/>
      </w:pPr>
      <w:rPr>
        <w:rFonts w:hint="default"/>
      </w:rPr>
    </w:lvl>
    <w:lvl w:ilvl="1">
      <w:start w:val="32"/>
      <w:numFmt w:val="decimal"/>
      <w:lvlText w:val="%1.%2"/>
      <w:lvlJc w:val="left"/>
      <w:pPr>
        <w:ind w:left="2438" w:hanging="795"/>
        <w:jc w:val="left"/>
      </w:pPr>
      <w:rPr>
        <w:rFonts w:hint="default" w:ascii="宋体" w:hAnsi="宋体" w:eastAsia="宋体" w:cs="宋体"/>
        <w:b/>
        <w:bCs/>
        <w:w w:val="99"/>
        <w:sz w:val="21"/>
        <w:szCs w:val="21"/>
      </w:rPr>
    </w:lvl>
    <w:lvl w:ilvl="2">
      <w:start w:val="1"/>
      <w:numFmt w:val="decimal"/>
      <w:lvlText w:val="（%3）"/>
      <w:lvlJc w:val="left"/>
      <w:pPr>
        <w:ind w:left="3173" w:hanging="735"/>
        <w:jc w:val="left"/>
      </w:pPr>
      <w:rPr>
        <w:rFonts w:hint="default" w:ascii="宋体" w:hAnsi="宋体" w:eastAsia="宋体" w:cs="宋体"/>
        <w:w w:val="100"/>
        <w:sz w:val="21"/>
        <w:szCs w:val="21"/>
      </w:rPr>
    </w:lvl>
    <w:lvl w:ilvl="3">
      <w:start w:val="0"/>
      <w:numFmt w:val="bullet"/>
      <w:lvlText w:val="•"/>
      <w:lvlJc w:val="left"/>
      <w:pPr>
        <w:ind w:left="3054" w:hanging="735"/>
      </w:pPr>
      <w:rPr>
        <w:rFonts w:hint="default"/>
      </w:rPr>
    </w:lvl>
    <w:lvl w:ilvl="4">
      <w:start w:val="0"/>
      <w:numFmt w:val="bullet"/>
      <w:lvlText w:val="•"/>
      <w:lvlJc w:val="left"/>
      <w:pPr>
        <w:ind w:left="2928" w:hanging="735"/>
      </w:pPr>
      <w:rPr>
        <w:rFonts w:hint="default"/>
      </w:rPr>
    </w:lvl>
    <w:lvl w:ilvl="5">
      <w:start w:val="0"/>
      <w:numFmt w:val="bullet"/>
      <w:lvlText w:val="•"/>
      <w:lvlJc w:val="left"/>
      <w:pPr>
        <w:ind w:left="2803" w:hanging="735"/>
      </w:pPr>
      <w:rPr>
        <w:rFonts w:hint="default"/>
      </w:rPr>
    </w:lvl>
    <w:lvl w:ilvl="6">
      <w:start w:val="0"/>
      <w:numFmt w:val="bullet"/>
      <w:lvlText w:val="•"/>
      <w:lvlJc w:val="left"/>
      <w:pPr>
        <w:ind w:left="2677" w:hanging="735"/>
      </w:pPr>
      <w:rPr>
        <w:rFonts w:hint="default"/>
      </w:rPr>
    </w:lvl>
    <w:lvl w:ilvl="7">
      <w:start w:val="0"/>
      <w:numFmt w:val="bullet"/>
      <w:lvlText w:val="•"/>
      <w:lvlJc w:val="left"/>
      <w:pPr>
        <w:ind w:left="2551" w:hanging="735"/>
      </w:pPr>
      <w:rPr>
        <w:rFonts w:hint="default"/>
      </w:rPr>
    </w:lvl>
    <w:lvl w:ilvl="8">
      <w:start w:val="0"/>
      <w:numFmt w:val="bullet"/>
      <w:lvlText w:val="•"/>
      <w:lvlJc w:val="left"/>
      <w:pPr>
        <w:ind w:left="2426" w:hanging="735"/>
      </w:pPr>
      <w:rPr>
        <w:rFonts w:hint="default"/>
      </w:rPr>
    </w:lvl>
  </w:abstractNum>
  <w:abstractNum w:abstractNumId="24">
    <w:multiLevelType w:val="hybridMultilevel"/>
    <w:lvl w:ilvl="0">
      <w:start w:val="1"/>
      <w:numFmt w:val="decimal"/>
      <w:lvlText w:val="（%1）"/>
      <w:lvlJc w:val="left"/>
      <w:pPr>
        <w:ind w:left="3216" w:hanging="738"/>
        <w:jc w:val="left"/>
      </w:pPr>
      <w:rPr>
        <w:rFonts w:hint="default" w:ascii="宋体" w:hAnsi="宋体" w:eastAsia="宋体" w:cs="宋体"/>
        <w:w w:val="100"/>
        <w:sz w:val="21"/>
        <w:szCs w:val="21"/>
      </w:rPr>
    </w:lvl>
    <w:lvl w:ilvl="1">
      <w:start w:val="0"/>
      <w:numFmt w:val="bullet"/>
      <w:lvlText w:val="•"/>
      <w:lvlJc w:val="left"/>
      <w:pPr>
        <w:ind w:left="3900" w:hanging="738"/>
      </w:pPr>
      <w:rPr>
        <w:rFonts w:hint="default"/>
      </w:rPr>
    </w:lvl>
    <w:lvl w:ilvl="2">
      <w:start w:val="0"/>
      <w:numFmt w:val="bullet"/>
      <w:lvlText w:val="•"/>
      <w:lvlJc w:val="left"/>
      <w:pPr>
        <w:ind w:left="4581" w:hanging="738"/>
      </w:pPr>
      <w:rPr>
        <w:rFonts w:hint="default"/>
      </w:rPr>
    </w:lvl>
    <w:lvl w:ilvl="3">
      <w:start w:val="0"/>
      <w:numFmt w:val="bullet"/>
      <w:lvlText w:val="•"/>
      <w:lvlJc w:val="left"/>
      <w:pPr>
        <w:ind w:left="5261" w:hanging="738"/>
      </w:pPr>
      <w:rPr>
        <w:rFonts w:hint="default"/>
      </w:rPr>
    </w:lvl>
    <w:lvl w:ilvl="4">
      <w:start w:val="0"/>
      <w:numFmt w:val="bullet"/>
      <w:lvlText w:val="•"/>
      <w:lvlJc w:val="left"/>
      <w:pPr>
        <w:ind w:left="5942" w:hanging="738"/>
      </w:pPr>
      <w:rPr>
        <w:rFonts w:hint="default"/>
      </w:rPr>
    </w:lvl>
    <w:lvl w:ilvl="5">
      <w:start w:val="0"/>
      <w:numFmt w:val="bullet"/>
      <w:lvlText w:val="•"/>
      <w:lvlJc w:val="left"/>
      <w:pPr>
        <w:ind w:left="6623" w:hanging="738"/>
      </w:pPr>
      <w:rPr>
        <w:rFonts w:hint="default"/>
      </w:rPr>
    </w:lvl>
    <w:lvl w:ilvl="6">
      <w:start w:val="0"/>
      <w:numFmt w:val="bullet"/>
      <w:lvlText w:val="•"/>
      <w:lvlJc w:val="left"/>
      <w:pPr>
        <w:ind w:left="7303" w:hanging="738"/>
      </w:pPr>
      <w:rPr>
        <w:rFonts w:hint="default"/>
      </w:rPr>
    </w:lvl>
    <w:lvl w:ilvl="7">
      <w:start w:val="0"/>
      <w:numFmt w:val="bullet"/>
      <w:lvlText w:val="•"/>
      <w:lvlJc w:val="left"/>
      <w:pPr>
        <w:ind w:left="7984" w:hanging="738"/>
      </w:pPr>
      <w:rPr>
        <w:rFonts w:hint="default"/>
      </w:rPr>
    </w:lvl>
    <w:lvl w:ilvl="8">
      <w:start w:val="0"/>
      <w:numFmt w:val="bullet"/>
      <w:lvlText w:val="•"/>
      <w:lvlJc w:val="left"/>
      <w:pPr>
        <w:ind w:left="8665" w:hanging="738"/>
      </w:pPr>
      <w:rPr>
        <w:rFonts w:hint="default"/>
      </w:rPr>
    </w:lvl>
  </w:abstractNum>
  <w:abstractNum w:abstractNumId="23">
    <w:multiLevelType w:val="hybridMultilevel"/>
    <w:lvl w:ilvl="0">
      <w:start w:val="1"/>
      <w:numFmt w:val="decimal"/>
      <w:lvlText w:val="（%1）"/>
      <w:lvlJc w:val="left"/>
      <w:pPr>
        <w:ind w:left="850" w:hanging="738"/>
        <w:jc w:val="left"/>
      </w:pPr>
      <w:rPr>
        <w:rFonts w:hint="default" w:ascii="宋体" w:hAnsi="宋体" w:eastAsia="宋体" w:cs="宋体"/>
        <w:w w:val="100"/>
        <w:sz w:val="21"/>
        <w:szCs w:val="21"/>
      </w:rPr>
    </w:lvl>
    <w:lvl w:ilvl="1">
      <w:start w:val="0"/>
      <w:numFmt w:val="bullet"/>
      <w:lvlText w:val="•"/>
      <w:lvlJc w:val="left"/>
      <w:pPr>
        <w:ind w:left="1546" w:hanging="738"/>
      </w:pPr>
      <w:rPr>
        <w:rFonts w:hint="default"/>
      </w:rPr>
    </w:lvl>
    <w:lvl w:ilvl="2">
      <w:start w:val="0"/>
      <w:numFmt w:val="bullet"/>
      <w:lvlText w:val="•"/>
      <w:lvlJc w:val="left"/>
      <w:pPr>
        <w:ind w:left="2232" w:hanging="738"/>
      </w:pPr>
      <w:rPr>
        <w:rFonts w:hint="default"/>
      </w:rPr>
    </w:lvl>
    <w:lvl w:ilvl="3">
      <w:start w:val="0"/>
      <w:numFmt w:val="bullet"/>
      <w:lvlText w:val="•"/>
      <w:lvlJc w:val="left"/>
      <w:pPr>
        <w:ind w:left="2918" w:hanging="738"/>
      </w:pPr>
      <w:rPr>
        <w:rFonts w:hint="default"/>
      </w:rPr>
    </w:lvl>
    <w:lvl w:ilvl="4">
      <w:start w:val="0"/>
      <w:numFmt w:val="bullet"/>
      <w:lvlText w:val="•"/>
      <w:lvlJc w:val="left"/>
      <w:pPr>
        <w:ind w:left="3604" w:hanging="738"/>
      </w:pPr>
      <w:rPr>
        <w:rFonts w:hint="default"/>
      </w:rPr>
    </w:lvl>
    <w:lvl w:ilvl="5">
      <w:start w:val="0"/>
      <w:numFmt w:val="bullet"/>
      <w:lvlText w:val="•"/>
      <w:lvlJc w:val="left"/>
      <w:pPr>
        <w:ind w:left="4290" w:hanging="738"/>
      </w:pPr>
      <w:rPr>
        <w:rFonts w:hint="default"/>
      </w:rPr>
    </w:lvl>
    <w:lvl w:ilvl="6">
      <w:start w:val="0"/>
      <w:numFmt w:val="bullet"/>
      <w:lvlText w:val="•"/>
      <w:lvlJc w:val="left"/>
      <w:pPr>
        <w:ind w:left="4976" w:hanging="738"/>
      </w:pPr>
      <w:rPr>
        <w:rFonts w:hint="default"/>
      </w:rPr>
    </w:lvl>
    <w:lvl w:ilvl="7">
      <w:start w:val="0"/>
      <w:numFmt w:val="bullet"/>
      <w:lvlText w:val="•"/>
      <w:lvlJc w:val="left"/>
      <w:pPr>
        <w:ind w:left="5662" w:hanging="738"/>
      </w:pPr>
      <w:rPr>
        <w:rFonts w:hint="default"/>
      </w:rPr>
    </w:lvl>
    <w:lvl w:ilvl="8">
      <w:start w:val="0"/>
      <w:numFmt w:val="bullet"/>
      <w:lvlText w:val="•"/>
      <w:lvlJc w:val="left"/>
      <w:pPr>
        <w:ind w:left="6348" w:hanging="738"/>
      </w:pPr>
      <w:rPr>
        <w:rFonts w:hint="default"/>
      </w:rPr>
    </w:lvl>
  </w:abstractNum>
  <w:abstractNum w:abstractNumId="22">
    <w:multiLevelType w:val="hybridMultilevel"/>
    <w:lvl w:ilvl="0">
      <w:start w:val="1"/>
      <w:numFmt w:val="decimal"/>
      <w:lvlText w:val="（%1）"/>
      <w:lvlJc w:val="left"/>
      <w:pPr>
        <w:ind w:left="3159" w:hanging="738"/>
        <w:jc w:val="left"/>
      </w:pPr>
      <w:rPr>
        <w:rFonts w:hint="default" w:ascii="宋体" w:hAnsi="宋体" w:eastAsia="宋体" w:cs="宋体"/>
        <w:w w:val="100"/>
        <w:sz w:val="21"/>
        <w:szCs w:val="21"/>
      </w:rPr>
    </w:lvl>
    <w:lvl w:ilvl="1">
      <w:start w:val="0"/>
      <w:numFmt w:val="bullet"/>
      <w:lvlText w:val="•"/>
      <w:lvlJc w:val="left"/>
      <w:pPr>
        <w:ind w:left="3848" w:hanging="738"/>
      </w:pPr>
      <w:rPr>
        <w:rFonts w:hint="default"/>
      </w:rPr>
    </w:lvl>
    <w:lvl w:ilvl="2">
      <w:start w:val="0"/>
      <w:numFmt w:val="bullet"/>
      <w:lvlText w:val="•"/>
      <w:lvlJc w:val="left"/>
      <w:pPr>
        <w:ind w:left="4537" w:hanging="738"/>
      </w:pPr>
      <w:rPr>
        <w:rFonts w:hint="default"/>
      </w:rPr>
    </w:lvl>
    <w:lvl w:ilvl="3">
      <w:start w:val="0"/>
      <w:numFmt w:val="bullet"/>
      <w:lvlText w:val="•"/>
      <w:lvlJc w:val="left"/>
      <w:pPr>
        <w:ind w:left="5225" w:hanging="738"/>
      </w:pPr>
      <w:rPr>
        <w:rFonts w:hint="default"/>
      </w:rPr>
    </w:lvl>
    <w:lvl w:ilvl="4">
      <w:start w:val="0"/>
      <w:numFmt w:val="bullet"/>
      <w:lvlText w:val="•"/>
      <w:lvlJc w:val="left"/>
      <w:pPr>
        <w:ind w:left="5914" w:hanging="738"/>
      </w:pPr>
      <w:rPr>
        <w:rFonts w:hint="default"/>
      </w:rPr>
    </w:lvl>
    <w:lvl w:ilvl="5">
      <w:start w:val="0"/>
      <w:numFmt w:val="bullet"/>
      <w:lvlText w:val="•"/>
      <w:lvlJc w:val="left"/>
      <w:pPr>
        <w:ind w:left="6603" w:hanging="738"/>
      </w:pPr>
      <w:rPr>
        <w:rFonts w:hint="default"/>
      </w:rPr>
    </w:lvl>
    <w:lvl w:ilvl="6">
      <w:start w:val="0"/>
      <w:numFmt w:val="bullet"/>
      <w:lvlText w:val="•"/>
      <w:lvlJc w:val="left"/>
      <w:pPr>
        <w:ind w:left="7291" w:hanging="738"/>
      </w:pPr>
      <w:rPr>
        <w:rFonts w:hint="default"/>
      </w:rPr>
    </w:lvl>
    <w:lvl w:ilvl="7">
      <w:start w:val="0"/>
      <w:numFmt w:val="bullet"/>
      <w:lvlText w:val="•"/>
      <w:lvlJc w:val="left"/>
      <w:pPr>
        <w:ind w:left="7980" w:hanging="738"/>
      </w:pPr>
      <w:rPr>
        <w:rFonts w:hint="default"/>
      </w:rPr>
    </w:lvl>
    <w:lvl w:ilvl="8">
      <w:start w:val="0"/>
      <w:numFmt w:val="bullet"/>
      <w:lvlText w:val="•"/>
      <w:lvlJc w:val="left"/>
      <w:pPr>
        <w:ind w:left="8669" w:hanging="738"/>
      </w:pPr>
      <w:rPr>
        <w:rFonts w:hint="default"/>
      </w:rPr>
    </w:lvl>
  </w:abstractNum>
  <w:abstractNum w:abstractNumId="21">
    <w:multiLevelType w:val="hybridMultilevel"/>
    <w:lvl w:ilvl="0">
      <w:start w:val="1"/>
      <w:numFmt w:val="decimal"/>
      <w:lvlText w:val="（%1）"/>
      <w:lvlJc w:val="left"/>
      <w:pPr>
        <w:ind w:left="3159" w:hanging="738"/>
        <w:jc w:val="left"/>
      </w:pPr>
      <w:rPr>
        <w:rFonts w:hint="default" w:ascii="宋体" w:hAnsi="宋体" w:eastAsia="宋体" w:cs="宋体"/>
        <w:w w:val="100"/>
        <w:sz w:val="21"/>
        <w:szCs w:val="21"/>
      </w:rPr>
    </w:lvl>
    <w:lvl w:ilvl="1">
      <w:start w:val="0"/>
      <w:numFmt w:val="bullet"/>
      <w:lvlText w:val="•"/>
      <w:lvlJc w:val="left"/>
      <w:pPr>
        <w:ind w:left="3848" w:hanging="738"/>
      </w:pPr>
      <w:rPr>
        <w:rFonts w:hint="default"/>
      </w:rPr>
    </w:lvl>
    <w:lvl w:ilvl="2">
      <w:start w:val="0"/>
      <w:numFmt w:val="bullet"/>
      <w:lvlText w:val="•"/>
      <w:lvlJc w:val="left"/>
      <w:pPr>
        <w:ind w:left="4537" w:hanging="738"/>
      </w:pPr>
      <w:rPr>
        <w:rFonts w:hint="default"/>
      </w:rPr>
    </w:lvl>
    <w:lvl w:ilvl="3">
      <w:start w:val="0"/>
      <w:numFmt w:val="bullet"/>
      <w:lvlText w:val="•"/>
      <w:lvlJc w:val="left"/>
      <w:pPr>
        <w:ind w:left="5225" w:hanging="738"/>
      </w:pPr>
      <w:rPr>
        <w:rFonts w:hint="default"/>
      </w:rPr>
    </w:lvl>
    <w:lvl w:ilvl="4">
      <w:start w:val="0"/>
      <w:numFmt w:val="bullet"/>
      <w:lvlText w:val="•"/>
      <w:lvlJc w:val="left"/>
      <w:pPr>
        <w:ind w:left="5914" w:hanging="738"/>
      </w:pPr>
      <w:rPr>
        <w:rFonts w:hint="default"/>
      </w:rPr>
    </w:lvl>
    <w:lvl w:ilvl="5">
      <w:start w:val="0"/>
      <w:numFmt w:val="bullet"/>
      <w:lvlText w:val="•"/>
      <w:lvlJc w:val="left"/>
      <w:pPr>
        <w:ind w:left="6603" w:hanging="738"/>
      </w:pPr>
      <w:rPr>
        <w:rFonts w:hint="default"/>
      </w:rPr>
    </w:lvl>
    <w:lvl w:ilvl="6">
      <w:start w:val="0"/>
      <w:numFmt w:val="bullet"/>
      <w:lvlText w:val="•"/>
      <w:lvlJc w:val="left"/>
      <w:pPr>
        <w:ind w:left="7291" w:hanging="738"/>
      </w:pPr>
      <w:rPr>
        <w:rFonts w:hint="default"/>
      </w:rPr>
    </w:lvl>
    <w:lvl w:ilvl="7">
      <w:start w:val="0"/>
      <w:numFmt w:val="bullet"/>
      <w:lvlText w:val="•"/>
      <w:lvlJc w:val="left"/>
      <w:pPr>
        <w:ind w:left="7980" w:hanging="738"/>
      </w:pPr>
      <w:rPr>
        <w:rFonts w:hint="default"/>
      </w:rPr>
    </w:lvl>
    <w:lvl w:ilvl="8">
      <w:start w:val="0"/>
      <w:numFmt w:val="bullet"/>
      <w:lvlText w:val="•"/>
      <w:lvlJc w:val="left"/>
      <w:pPr>
        <w:ind w:left="8669" w:hanging="738"/>
      </w:pPr>
      <w:rPr>
        <w:rFonts w:hint="default"/>
      </w:rPr>
    </w:lvl>
  </w:abstractNum>
  <w:abstractNum w:abstractNumId="20">
    <w:multiLevelType w:val="hybridMultilevel"/>
    <w:lvl w:ilvl="0">
      <w:start w:val="1"/>
      <w:numFmt w:val="decimal"/>
      <w:lvlText w:val="（%1）"/>
      <w:lvlJc w:val="left"/>
      <w:pPr>
        <w:ind w:left="873" w:hanging="738"/>
        <w:jc w:val="left"/>
      </w:pPr>
      <w:rPr>
        <w:rFonts w:hint="default" w:ascii="宋体" w:hAnsi="宋体" w:eastAsia="宋体" w:cs="宋体"/>
        <w:w w:val="100"/>
        <w:sz w:val="21"/>
        <w:szCs w:val="21"/>
      </w:rPr>
    </w:lvl>
    <w:lvl w:ilvl="1">
      <w:start w:val="0"/>
      <w:numFmt w:val="bullet"/>
      <w:lvlText w:val="•"/>
      <w:lvlJc w:val="left"/>
      <w:pPr>
        <w:ind w:left="1572" w:hanging="738"/>
      </w:pPr>
      <w:rPr>
        <w:rFonts w:hint="default"/>
      </w:rPr>
    </w:lvl>
    <w:lvl w:ilvl="2">
      <w:start w:val="0"/>
      <w:numFmt w:val="bullet"/>
      <w:lvlText w:val="•"/>
      <w:lvlJc w:val="left"/>
      <w:pPr>
        <w:ind w:left="2264" w:hanging="738"/>
      </w:pPr>
      <w:rPr>
        <w:rFonts w:hint="default"/>
      </w:rPr>
    </w:lvl>
    <w:lvl w:ilvl="3">
      <w:start w:val="0"/>
      <w:numFmt w:val="bullet"/>
      <w:lvlText w:val="•"/>
      <w:lvlJc w:val="left"/>
      <w:pPr>
        <w:ind w:left="2956" w:hanging="738"/>
      </w:pPr>
      <w:rPr>
        <w:rFonts w:hint="default"/>
      </w:rPr>
    </w:lvl>
    <w:lvl w:ilvl="4">
      <w:start w:val="0"/>
      <w:numFmt w:val="bullet"/>
      <w:lvlText w:val="•"/>
      <w:lvlJc w:val="left"/>
      <w:pPr>
        <w:ind w:left="3648"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2" w:hanging="738"/>
      </w:pPr>
      <w:rPr>
        <w:rFonts w:hint="default"/>
      </w:rPr>
    </w:lvl>
    <w:lvl w:ilvl="7">
      <w:start w:val="0"/>
      <w:numFmt w:val="bullet"/>
      <w:lvlText w:val="•"/>
      <w:lvlJc w:val="left"/>
      <w:pPr>
        <w:ind w:left="5724" w:hanging="738"/>
      </w:pPr>
      <w:rPr>
        <w:rFonts w:hint="default"/>
      </w:rPr>
    </w:lvl>
    <w:lvl w:ilvl="8">
      <w:start w:val="0"/>
      <w:numFmt w:val="bullet"/>
      <w:lvlText w:val="•"/>
      <w:lvlJc w:val="left"/>
      <w:pPr>
        <w:ind w:left="6416" w:hanging="738"/>
      </w:pPr>
      <w:rPr>
        <w:rFonts w:hint="default"/>
      </w:rPr>
    </w:lvl>
  </w:abstractNum>
  <w:abstractNum w:abstractNumId="19">
    <w:multiLevelType w:val="hybridMultilevel"/>
    <w:lvl w:ilvl="0">
      <w:start w:val="9"/>
      <w:numFmt w:val="decimal"/>
      <w:lvlText w:val="%1"/>
      <w:lvlJc w:val="left"/>
      <w:pPr>
        <w:ind w:left="2478" w:hanging="795"/>
        <w:jc w:val="left"/>
      </w:pPr>
      <w:rPr>
        <w:rFonts w:hint="default"/>
      </w:rPr>
    </w:lvl>
    <w:lvl w:ilvl="1">
      <w:start w:val="11"/>
      <w:numFmt w:val="decimal"/>
      <w:lvlText w:val="%1.%2"/>
      <w:lvlJc w:val="left"/>
      <w:pPr>
        <w:ind w:left="2478" w:hanging="795"/>
        <w:jc w:val="left"/>
      </w:pPr>
      <w:rPr>
        <w:rFonts w:hint="default" w:ascii="宋体" w:hAnsi="宋体" w:eastAsia="宋体" w:cs="宋体"/>
        <w:b/>
        <w:bCs/>
        <w:w w:val="99"/>
        <w:sz w:val="21"/>
        <w:szCs w:val="21"/>
      </w:rPr>
    </w:lvl>
    <w:lvl w:ilvl="2">
      <w:start w:val="1"/>
      <w:numFmt w:val="decimal"/>
      <w:lvlText w:val="（%3）"/>
      <w:lvlJc w:val="left"/>
      <w:pPr>
        <w:ind w:left="3199" w:hanging="738"/>
        <w:jc w:val="left"/>
      </w:pPr>
      <w:rPr>
        <w:rFonts w:hint="default" w:ascii="宋体" w:hAnsi="宋体" w:eastAsia="宋体" w:cs="宋体"/>
        <w:w w:val="100"/>
        <w:sz w:val="21"/>
        <w:szCs w:val="21"/>
      </w:rPr>
    </w:lvl>
    <w:lvl w:ilvl="3">
      <w:start w:val="0"/>
      <w:numFmt w:val="bullet"/>
      <w:lvlText w:val="•"/>
      <w:lvlJc w:val="left"/>
      <w:pPr>
        <w:ind w:left="2981" w:hanging="738"/>
      </w:pPr>
      <w:rPr>
        <w:rFonts w:hint="default"/>
      </w:rPr>
    </w:lvl>
    <w:lvl w:ilvl="4">
      <w:start w:val="0"/>
      <w:numFmt w:val="bullet"/>
      <w:lvlText w:val="•"/>
      <w:lvlJc w:val="left"/>
      <w:pPr>
        <w:ind w:left="2871" w:hanging="738"/>
      </w:pPr>
      <w:rPr>
        <w:rFonts w:hint="default"/>
      </w:rPr>
    </w:lvl>
    <w:lvl w:ilvl="5">
      <w:start w:val="0"/>
      <w:numFmt w:val="bullet"/>
      <w:lvlText w:val="•"/>
      <w:lvlJc w:val="left"/>
      <w:pPr>
        <w:ind w:left="2762" w:hanging="738"/>
      </w:pPr>
      <w:rPr>
        <w:rFonts w:hint="default"/>
      </w:rPr>
    </w:lvl>
    <w:lvl w:ilvl="6">
      <w:start w:val="0"/>
      <w:numFmt w:val="bullet"/>
      <w:lvlText w:val="•"/>
      <w:lvlJc w:val="left"/>
      <w:pPr>
        <w:ind w:left="2652" w:hanging="738"/>
      </w:pPr>
      <w:rPr>
        <w:rFonts w:hint="default"/>
      </w:rPr>
    </w:lvl>
    <w:lvl w:ilvl="7">
      <w:start w:val="0"/>
      <w:numFmt w:val="bullet"/>
      <w:lvlText w:val="•"/>
      <w:lvlJc w:val="left"/>
      <w:pPr>
        <w:ind w:left="2543" w:hanging="738"/>
      </w:pPr>
      <w:rPr>
        <w:rFonts w:hint="default"/>
      </w:rPr>
    </w:lvl>
    <w:lvl w:ilvl="8">
      <w:start w:val="0"/>
      <w:numFmt w:val="bullet"/>
      <w:lvlText w:val="•"/>
      <w:lvlJc w:val="left"/>
      <w:pPr>
        <w:ind w:left="2433" w:hanging="738"/>
      </w:pPr>
      <w:rPr>
        <w:rFonts w:hint="default"/>
      </w:rPr>
    </w:lvl>
  </w:abstractNum>
  <w:abstractNum w:abstractNumId="18">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41" w:hanging="738"/>
      </w:pPr>
      <w:rPr>
        <w:rFonts w:hint="default"/>
      </w:rPr>
    </w:lvl>
    <w:lvl w:ilvl="2">
      <w:start w:val="0"/>
      <w:numFmt w:val="bullet"/>
      <w:lvlText w:val="•"/>
      <w:lvlJc w:val="left"/>
      <w:pPr>
        <w:ind w:left="2222" w:hanging="738"/>
      </w:pPr>
      <w:rPr>
        <w:rFonts w:hint="default"/>
      </w:rPr>
    </w:lvl>
    <w:lvl w:ilvl="3">
      <w:start w:val="0"/>
      <w:numFmt w:val="bullet"/>
      <w:lvlText w:val="•"/>
      <w:lvlJc w:val="left"/>
      <w:pPr>
        <w:ind w:left="2903" w:hanging="738"/>
      </w:pPr>
      <w:rPr>
        <w:rFonts w:hint="default"/>
      </w:rPr>
    </w:lvl>
    <w:lvl w:ilvl="4">
      <w:start w:val="0"/>
      <w:numFmt w:val="bullet"/>
      <w:lvlText w:val="•"/>
      <w:lvlJc w:val="left"/>
      <w:pPr>
        <w:ind w:left="3584" w:hanging="738"/>
      </w:pPr>
      <w:rPr>
        <w:rFonts w:hint="default"/>
      </w:rPr>
    </w:lvl>
    <w:lvl w:ilvl="5">
      <w:start w:val="0"/>
      <w:numFmt w:val="bullet"/>
      <w:lvlText w:val="•"/>
      <w:lvlJc w:val="left"/>
      <w:pPr>
        <w:ind w:left="4265" w:hanging="738"/>
      </w:pPr>
      <w:rPr>
        <w:rFonts w:hint="default"/>
      </w:rPr>
    </w:lvl>
    <w:lvl w:ilvl="6">
      <w:start w:val="0"/>
      <w:numFmt w:val="bullet"/>
      <w:lvlText w:val="•"/>
      <w:lvlJc w:val="left"/>
      <w:pPr>
        <w:ind w:left="4946" w:hanging="738"/>
      </w:pPr>
      <w:rPr>
        <w:rFonts w:hint="default"/>
      </w:rPr>
    </w:lvl>
    <w:lvl w:ilvl="7">
      <w:start w:val="0"/>
      <w:numFmt w:val="bullet"/>
      <w:lvlText w:val="•"/>
      <w:lvlJc w:val="left"/>
      <w:pPr>
        <w:ind w:left="5627" w:hanging="738"/>
      </w:pPr>
      <w:rPr>
        <w:rFonts w:hint="default"/>
      </w:rPr>
    </w:lvl>
    <w:lvl w:ilvl="8">
      <w:start w:val="0"/>
      <w:numFmt w:val="bullet"/>
      <w:lvlText w:val="•"/>
      <w:lvlJc w:val="left"/>
      <w:pPr>
        <w:ind w:left="6308" w:hanging="738"/>
      </w:pPr>
      <w:rPr>
        <w:rFonts w:hint="default"/>
      </w:rPr>
    </w:lvl>
  </w:abstractNum>
  <w:abstractNum w:abstractNumId="17">
    <w:multiLevelType w:val="hybridMultilevel"/>
    <w:lvl w:ilvl="0">
      <w:start w:val="1"/>
      <w:numFmt w:val="decimal"/>
      <w:lvlText w:val="（%1）"/>
      <w:lvlJc w:val="left"/>
      <w:pPr>
        <w:ind w:left="850" w:hanging="738"/>
        <w:jc w:val="left"/>
      </w:pPr>
      <w:rPr>
        <w:rFonts w:hint="default" w:ascii="宋体" w:hAnsi="宋体" w:eastAsia="宋体" w:cs="宋体"/>
        <w:w w:val="100"/>
        <w:sz w:val="21"/>
        <w:szCs w:val="21"/>
      </w:rPr>
    </w:lvl>
    <w:lvl w:ilvl="1">
      <w:start w:val="1"/>
      <w:numFmt w:val="decimal"/>
      <w:lvlText w:val="（%2）"/>
      <w:lvlJc w:val="left"/>
      <w:pPr>
        <w:ind w:left="1172" w:hanging="738"/>
        <w:jc w:val="left"/>
      </w:pPr>
      <w:rPr>
        <w:rFonts w:hint="default" w:ascii="宋体" w:hAnsi="宋体" w:eastAsia="宋体" w:cs="宋体"/>
        <w:w w:val="100"/>
        <w:sz w:val="21"/>
        <w:szCs w:val="21"/>
      </w:rPr>
    </w:lvl>
    <w:lvl w:ilvl="2">
      <w:start w:val="0"/>
      <w:numFmt w:val="bullet"/>
      <w:lvlText w:val="•"/>
      <w:lvlJc w:val="left"/>
      <w:pPr>
        <w:ind w:left="1906" w:hanging="738"/>
      </w:pPr>
      <w:rPr>
        <w:rFonts w:hint="default"/>
      </w:rPr>
    </w:lvl>
    <w:lvl w:ilvl="3">
      <w:start w:val="0"/>
      <w:numFmt w:val="bullet"/>
      <w:lvlText w:val="•"/>
      <w:lvlJc w:val="left"/>
      <w:pPr>
        <w:ind w:left="2633" w:hanging="738"/>
      </w:pPr>
      <w:rPr>
        <w:rFonts w:hint="default"/>
      </w:rPr>
    </w:lvl>
    <w:lvl w:ilvl="4">
      <w:start w:val="0"/>
      <w:numFmt w:val="bullet"/>
      <w:lvlText w:val="•"/>
      <w:lvlJc w:val="left"/>
      <w:pPr>
        <w:ind w:left="3360" w:hanging="738"/>
      </w:pPr>
      <w:rPr>
        <w:rFonts w:hint="default"/>
      </w:rPr>
    </w:lvl>
    <w:lvl w:ilvl="5">
      <w:start w:val="0"/>
      <w:numFmt w:val="bullet"/>
      <w:lvlText w:val="•"/>
      <w:lvlJc w:val="left"/>
      <w:pPr>
        <w:ind w:left="4086" w:hanging="738"/>
      </w:pPr>
      <w:rPr>
        <w:rFonts w:hint="default"/>
      </w:rPr>
    </w:lvl>
    <w:lvl w:ilvl="6">
      <w:start w:val="0"/>
      <w:numFmt w:val="bullet"/>
      <w:lvlText w:val="•"/>
      <w:lvlJc w:val="left"/>
      <w:pPr>
        <w:ind w:left="4813" w:hanging="738"/>
      </w:pPr>
      <w:rPr>
        <w:rFonts w:hint="default"/>
      </w:rPr>
    </w:lvl>
    <w:lvl w:ilvl="7">
      <w:start w:val="0"/>
      <w:numFmt w:val="bullet"/>
      <w:lvlText w:val="•"/>
      <w:lvlJc w:val="left"/>
      <w:pPr>
        <w:ind w:left="5540" w:hanging="738"/>
      </w:pPr>
      <w:rPr>
        <w:rFonts w:hint="default"/>
      </w:rPr>
    </w:lvl>
    <w:lvl w:ilvl="8">
      <w:start w:val="0"/>
      <w:numFmt w:val="bullet"/>
      <w:lvlText w:val="•"/>
      <w:lvlJc w:val="left"/>
      <w:pPr>
        <w:ind w:left="6266" w:hanging="738"/>
      </w:pPr>
      <w:rPr>
        <w:rFonts w:hint="default"/>
      </w:rPr>
    </w:lvl>
  </w:abstractNum>
  <w:abstractNum w:abstractNumId="16">
    <w:multiLevelType w:val="hybridMultilevel"/>
    <w:lvl w:ilvl="0">
      <w:start w:val="1"/>
      <w:numFmt w:val="decimal"/>
      <w:lvlText w:val="（%1）"/>
      <w:lvlJc w:val="left"/>
      <w:pPr>
        <w:ind w:left="3159" w:hanging="738"/>
        <w:jc w:val="left"/>
      </w:pPr>
      <w:rPr>
        <w:rFonts w:hint="default" w:ascii="宋体" w:hAnsi="宋体" w:eastAsia="宋体" w:cs="宋体"/>
        <w:w w:val="100"/>
        <w:sz w:val="21"/>
        <w:szCs w:val="21"/>
      </w:rPr>
    </w:lvl>
    <w:lvl w:ilvl="1">
      <w:start w:val="0"/>
      <w:numFmt w:val="bullet"/>
      <w:lvlText w:val="•"/>
      <w:lvlJc w:val="left"/>
      <w:pPr>
        <w:ind w:left="3848" w:hanging="738"/>
      </w:pPr>
      <w:rPr>
        <w:rFonts w:hint="default"/>
      </w:rPr>
    </w:lvl>
    <w:lvl w:ilvl="2">
      <w:start w:val="0"/>
      <w:numFmt w:val="bullet"/>
      <w:lvlText w:val="•"/>
      <w:lvlJc w:val="left"/>
      <w:pPr>
        <w:ind w:left="4537" w:hanging="738"/>
      </w:pPr>
      <w:rPr>
        <w:rFonts w:hint="default"/>
      </w:rPr>
    </w:lvl>
    <w:lvl w:ilvl="3">
      <w:start w:val="0"/>
      <w:numFmt w:val="bullet"/>
      <w:lvlText w:val="•"/>
      <w:lvlJc w:val="left"/>
      <w:pPr>
        <w:ind w:left="5225" w:hanging="738"/>
      </w:pPr>
      <w:rPr>
        <w:rFonts w:hint="default"/>
      </w:rPr>
    </w:lvl>
    <w:lvl w:ilvl="4">
      <w:start w:val="0"/>
      <w:numFmt w:val="bullet"/>
      <w:lvlText w:val="•"/>
      <w:lvlJc w:val="left"/>
      <w:pPr>
        <w:ind w:left="5914" w:hanging="738"/>
      </w:pPr>
      <w:rPr>
        <w:rFonts w:hint="default"/>
      </w:rPr>
    </w:lvl>
    <w:lvl w:ilvl="5">
      <w:start w:val="0"/>
      <w:numFmt w:val="bullet"/>
      <w:lvlText w:val="•"/>
      <w:lvlJc w:val="left"/>
      <w:pPr>
        <w:ind w:left="6603" w:hanging="738"/>
      </w:pPr>
      <w:rPr>
        <w:rFonts w:hint="default"/>
      </w:rPr>
    </w:lvl>
    <w:lvl w:ilvl="6">
      <w:start w:val="0"/>
      <w:numFmt w:val="bullet"/>
      <w:lvlText w:val="•"/>
      <w:lvlJc w:val="left"/>
      <w:pPr>
        <w:ind w:left="7291" w:hanging="738"/>
      </w:pPr>
      <w:rPr>
        <w:rFonts w:hint="default"/>
      </w:rPr>
    </w:lvl>
    <w:lvl w:ilvl="7">
      <w:start w:val="0"/>
      <w:numFmt w:val="bullet"/>
      <w:lvlText w:val="•"/>
      <w:lvlJc w:val="left"/>
      <w:pPr>
        <w:ind w:left="7980" w:hanging="738"/>
      </w:pPr>
      <w:rPr>
        <w:rFonts w:hint="default"/>
      </w:rPr>
    </w:lvl>
    <w:lvl w:ilvl="8">
      <w:start w:val="0"/>
      <w:numFmt w:val="bullet"/>
      <w:lvlText w:val="•"/>
      <w:lvlJc w:val="left"/>
      <w:pPr>
        <w:ind w:left="8669" w:hanging="738"/>
      </w:pPr>
      <w:rPr>
        <w:rFonts w:hint="default"/>
      </w:rPr>
    </w:lvl>
  </w:abstractNum>
  <w:abstractNum w:abstractNumId="15">
    <w:multiLevelType w:val="hybridMultilevel"/>
    <w:lvl w:ilvl="0">
      <w:start w:val="1"/>
      <w:numFmt w:val="decimal"/>
      <w:lvlText w:val="（%1）"/>
      <w:lvlJc w:val="left"/>
      <w:pPr>
        <w:ind w:left="3159" w:hanging="738"/>
        <w:jc w:val="left"/>
      </w:pPr>
      <w:rPr>
        <w:rFonts w:hint="default" w:ascii="宋体" w:hAnsi="宋体" w:eastAsia="宋体" w:cs="宋体"/>
        <w:w w:val="100"/>
        <w:sz w:val="21"/>
        <w:szCs w:val="21"/>
      </w:rPr>
    </w:lvl>
    <w:lvl w:ilvl="1">
      <w:start w:val="0"/>
      <w:numFmt w:val="bullet"/>
      <w:lvlText w:val="•"/>
      <w:lvlJc w:val="left"/>
      <w:pPr>
        <w:ind w:left="3848" w:hanging="738"/>
      </w:pPr>
      <w:rPr>
        <w:rFonts w:hint="default"/>
      </w:rPr>
    </w:lvl>
    <w:lvl w:ilvl="2">
      <w:start w:val="0"/>
      <w:numFmt w:val="bullet"/>
      <w:lvlText w:val="•"/>
      <w:lvlJc w:val="left"/>
      <w:pPr>
        <w:ind w:left="4537" w:hanging="738"/>
      </w:pPr>
      <w:rPr>
        <w:rFonts w:hint="default"/>
      </w:rPr>
    </w:lvl>
    <w:lvl w:ilvl="3">
      <w:start w:val="0"/>
      <w:numFmt w:val="bullet"/>
      <w:lvlText w:val="•"/>
      <w:lvlJc w:val="left"/>
      <w:pPr>
        <w:ind w:left="5225" w:hanging="738"/>
      </w:pPr>
      <w:rPr>
        <w:rFonts w:hint="default"/>
      </w:rPr>
    </w:lvl>
    <w:lvl w:ilvl="4">
      <w:start w:val="0"/>
      <w:numFmt w:val="bullet"/>
      <w:lvlText w:val="•"/>
      <w:lvlJc w:val="left"/>
      <w:pPr>
        <w:ind w:left="5914" w:hanging="738"/>
      </w:pPr>
      <w:rPr>
        <w:rFonts w:hint="default"/>
      </w:rPr>
    </w:lvl>
    <w:lvl w:ilvl="5">
      <w:start w:val="0"/>
      <w:numFmt w:val="bullet"/>
      <w:lvlText w:val="•"/>
      <w:lvlJc w:val="left"/>
      <w:pPr>
        <w:ind w:left="6603" w:hanging="738"/>
      </w:pPr>
      <w:rPr>
        <w:rFonts w:hint="default"/>
      </w:rPr>
    </w:lvl>
    <w:lvl w:ilvl="6">
      <w:start w:val="0"/>
      <w:numFmt w:val="bullet"/>
      <w:lvlText w:val="•"/>
      <w:lvlJc w:val="left"/>
      <w:pPr>
        <w:ind w:left="7291" w:hanging="738"/>
      </w:pPr>
      <w:rPr>
        <w:rFonts w:hint="default"/>
      </w:rPr>
    </w:lvl>
    <w:lvl w:ilvl="7">
      <w:start w:val="0"/>
      <w:numFmt w:val="bullet"/>
      <w:lvlText w:val="•"/>
      <w:lvlJc w:val="left"/>
      <w:pPr>
        <w:ind w:left="7980" w:hanging="738"/>
      </w:pPr>
      <w:rPr>
        <w:rFonts w:hint="default"/>
      </w:rPr>
    </w:lvl>
    <w:lvl w:ilvl="8">
      <w:start w:val="0"/>
      <w:numFmt w:val="bullet"/>
      <w:lvlText w:val="•"/>
      <w:lvlJc w:val="left"/>
      <w:pPr>
        <w:ind w:left="8669" w:hanging="738"/>
      </w:pPr>
      <w:rPr>
        <w:rFonts w:hint="default"/>
      </w:rPr>
    </w:lvl>
  </w:abstractNum>
  <w:abstractNum w:abstractNumId="14">
    <w:multiLevelType w:val="hybridMultilevel"/>
    <w:lvl w:ilvl="0">
      <w:start w:val="1"/>
      <w:numFmt w:val="decimal"/>
      <w:lvlText w:val="（%1）"/>
      <w:lvlJc w:val="left"/>
      <w:pPr>
        <w:ind w:left="3276" w:hanging="738"/>
        <w:jc w:val="right"/>
      </w:pPr>
      <w:rPr>
        <w:rFonts w:hint="default" w:ascii="黑体" w:hAnsi="黑体" w:eastAsia="黑体" w:cs="黑体"/>
        <w:w w:val="100"/>
        <w:sz w:val="21"/>
        <w:szCs w:val="21"/>
      </w:rPr>
    </w:lvl>
    <w:lvl w:ilvl="1">
      <w:start w:val="0"/>
      <w:numFmt w:val="bullet"/>
      <w:lvlText w:val="•"/>
      <w:lvlJc w:val="left"/>
      <w:pPr>
        <w:ind w:left="3966" w:hanging="738"/>
      </w:pPr>
      <w:rPr>
        <w:rFonts w:hint="default"/>
      </w:rPr>
    </w:lvl>
    <w:lvl w:ilvl="2">
      <w:start w:val="0"/>
      <w:numFmt w:val="bullet"/>
      <w:lvlText w:val="•"/>
      <w:lvlJc w:val="left"/>
      <w:pPr>
        <w:ind w:left="4653" w:hanging="738"/>
      </w:pPr>
      <w:rPr>
        <w:rFonts w:hint="default"/>
      </w:rPr>
    </w:lvl>
    <w:lvl w:ilvl="3">
      <w:start w:val="0"/>
      <w:numFmt w:val="bullet"/>
      <w:lvlText w:val="•"/>
      <w:lvlJc w:val="left"/>
      <w:pPr>
        <w:ind w:left="5339" w:hanging="738"/>
      </w:pPr>
      <w:rPr>
        <w:rFonts w:hint="default"/>
      </w:rPr>
    </w:lvl>
    <w:lvl w:ilvl="4">
      <w:start w:val="0"/>
      <w:numFmt w:val="bullet"/>
      <w:lvlText w:val="•"/>
      <w:lvlJc w:val="left"/>
      <w:pPr>
        <w:ind w:left="6026" w:hanging="738"/>
      </w:pPr>
      <w:rPr>
        <w:rFonts w:hint="default"/>
      </w:rPr>
    </w:lvl>
    <w:lvl w:ilvl="5">
      <w:start w:val="0"/>
      <w:numFmt w:val="bullet"/>
      <w:lvlText w:val="•"/>
      <w:lvlJc w:val="left"/>
      <w:pPr>
        <w:ind w:left="6713" w:hanging="738"/>
      </w:pPr>
      <w:rPr>
        <w:rFonts w:hint="default"/>
      </w:rPr>
    </w:lvl>
    <w:lvl w:ilvl="6">
      <w:start w:val="0"/>
      <w:numFmt w:val="bullet"/>
      <w:lvlText w:val="•"/>
      <w:lvlJc w:val="left"/>
      <w:pPr>
        <w:ind w:left="7399" w:hanging="738"/>
      </w:pPr>
      <w:rPr>
        <w:rFonts w:hint="default"/>
      </w:rPr>
    </w:lvl>
    <w:lvl w:ilvl="7">
      <w:start w:val="0"/>
      <w:numFmt w:val="bullet"/>
      <w:lvlText w:val="•"/>
      <w:lvlJc w:val="left"/>
      <w:pPr>
        <w:ind w:left="8086" w:hanging="738"/>
      </w:pPr>
      <w:rPr>
        <w:rFonts w:hint="default"/>
      </w:rPr>
    </w:lvl>
    <w:lvl w:ilvl="8">
      <w:start w:val="0"/>
      <w:numFmt w:val="bullet"/>
      <w:lvlText w:val="•"/>
      <w:lvlJc w:val="left"/>
      <w:pPr>
        <w:ind w:left="8773" w:hanging="738"/>
      </w:pPr>
      <w:rPr>
        <w:rFonts w:hint="default"/>
      </w:rPr>
    </w:lvl>
  </w:abstractNum>
  <w:abstractNum w:abstractNumId="13">
    <w:multiLevelType w:val="hybridMultilevel"/>
    <w:lvl w:ilvl="0">
      <w:start w:val="1"/>
      <w:numFmt w:val="decimal"/>
      <w:lvlText w:val="（%1）"/>
      <w:lvlJc w:val="left"/>
      <w:pPr>
        <w:ind w:left="3273" w:hanging="735"/>
        <w:jc w:val="left"/>
      </w:pPr>
      <w:rPr>
        <w:rFonts w:hint="default" w:ascii="宋体" w:hAnsi="宋体" w:eastAsia="宋体" w:cs="宋体"/>
        <w:w w:val="100"/>
        <w:sz w:val="21"/>
        <w:szCs w:val="21"/>
      </w:rPr>
    </w:lvl>
    <w:lvl w:ilvl="1">
      <w:start w:val="0"/>
      <w:numFmt w:val="bullet"/>
      <w:lvlText w:val="•"/>
      <w:lvlJc w:val="left"/>
      <w:pPr>
        <w:ind w:left="3966" w:hanging="735"/>
      </w:pPr>
      <w:rPr>
        <w:rFonts w:hint="default"/>
      </w:rPr>
    </w:lvl>
    <w:lvl w:ilvl="2">
      <w:start w:val="0"/>
      <w:numFmt w:val="bullet"/>
      <w:lvlText w:val="•"/>
      <w:lvlJc w:val="left"/>
      <w:pPr>
        <w:ind w:left="4653" w:hanging="735"/>
      </w:pPr>
      <w:rPr>
        <w:rFonts w:hint="default"/>
      </w:rPr>
    </w:lvl>
    <w:lvl w:ilvl="3">
      <w:start w:val="0"/>
      <w:numFmt w:val="bullet"/>
      <w:lvlText w:val="•"/>
      <w:lvlJc w:val="left"/>
      <w:pPr>
        <w:ind w:left="5339" w:hanging="735"/>
      </w:pPr>
      <w:rPr>
        <w:rFonts w:hint="default"/>
      </w:rPr>
    </w:lvl>
    <w:lvl w:ilvl="4">
      <w:start w:val="0"/>
      <w:numFmt w:val="bullet"/>
      <w:lvlText w:val="•"/>
      <w:lvlJc w:val="left"/>
      <w:pPr>
        <w:ind w:left="6026" w:hanging="735"/>
      </w:pPr>
      <w:rPr>
        <w:rFonts w:hint="default"/>
      </w:rPr>
    </w:lvl>
    <w:lvl w:ilvl="5">
      <w:start w:val="0"/>
      <w:numFmt w:val="bullet"/>
      <w:lvlText w:val="•"/>
      <w:lvlJc w:val="left"/>
      <w:pPr>
        <w:ind w:left="6713" w:hanging="735"/>
      </w:pPr>
      <w:rPr>
        <w:rFonts w:hint="default"/>
      </w:rPr>
    </w:lvl>
    <w:lvl w:ilvl="6">
      <w:start w:val="0"/>
      <w:numFmt w:val="bullet"/>
      <w:lvlText w:val="•"/>
      <w:lvlJc w:val="left"/>
      <w:pPr>
        <w:ind w:left="7399" w:hanging="735"/>
      </w:pPr>
      <w:rPr>
        <w:rFonts w:hint="default"/>
      </w:rPr>
    </w:lvl>
    <w:lvl w:ilvl="7">
      <w:start w:val="0"/>
      <w:numFmt w:val="bullet"/>
      <w:lvlText w:val="•"/>
      <w:lvlJc w:val="left"/>
      <w:pPr>
        <w:ind w:left="8086" w:hanging="735"/>
      </w:pPr>
      <w:rPr>
        <w:rFonts w:hint="default"/>
      </w:rPr>
    </w:lvl>
    <w:lvl w:ilvl="8">
      <w:start w:val="0"/>
      <w:numFmt w:val="bullet"/>
      <w:lvlText w:val="•"/>
      <w:lvlJc w:val="left"/>
      <w:pPr>
        <w:ind w:left="8773" w:hanging="735"/>
      </w:pPr>
      <w:rPr>
        <w:rFonts w:hint="default"/>
      </w:rPr>
    </w:lvl>
  </w:abstractNum>
  <w:abstractNum w:abstractNumId="12">
    <w:multiLevelType w:val="hybridMultilevel"/>
    <w:lvl w:ilvl="0">
      <w:start w:val="1"/>
      <w:numFmt w:val="decimal"/>
      <w:lvlText w:val="（%1）"/>
      <w:lvlJc w:val="left"/>
      <w:pPr>
        <w:ind w:left="3273" w:hanging="702"/>
        <w:jc w:val="left"/>
      </w:pPr>
      <w:rPr>
        <w:rFonts w:hint="default" w:ascii="宋体" w:hAnsi="宋体" w:eastAsia="宋体" w:cs="宋体"/>
        <w:w w:val="100"/>
        <w:sz w:val="21"/>
        <w:szCs w:val="21"/>
      </w:rPr>
    </w:lvl>
    <w:lvl w:ilvl="1">
      <w:start w:val="0"/>
      <w:numFmt w:val="bullet"/>
      <w:lvlText w:val="•"/>
      <w:lvlJc w:val="left"/>
      <w:pPr>
        <w:ind w:left="3966" w:hanging="702"/>
      </w:pPr>
      <w:rPr>
        <w:rFonts w:hint="default"/>
      </w:rPr>
    </w:lvl>
    <w:lvl w:ilvl="2">
      <w:start w:val="0"/>
      <w:numFmt w:val="bullet"/>
      <w:lvlText w:val="•"/>
      <w:lvlJc w:val="left"/>
      <w:pPr>
        <w:ind w:left="4653" w:hanging="702"/>
      </w:pPr>
      <w:rPr>
        <w:rFonts w:hint="default"/>
      </w:rPr>
    </w:lvl>
    <w:lvl w:ilvl="3">
      <w:start w:val="0"/>
      <w:numFmt w:val="bullet"/>
      <w:lvlText w:val="•"/>
      <w:lvlJc w:val="left"/>
      <w:pPr>
        <w:ind w:left="5339" w:hanging="702"/>
      </w:pPr>
      <w:rPr>
        <w:rFonts w:hint="default"/>
      </w:rPr>
    </w:lvl>
    <w:lvl w:ilvl="4">
      <w:start w:val="0"/>
      <w:numFmt w:val="bullet"/>
      <w:lvlText w:val="•"/>
      <w:lvlJc w:val="left"/>
      <w:pPr>
        <w:ind w:left="6026" w:hanging="702"/>
      </w:pPr>
      <w:rPr>
        <w:rFonts w:hint="default"/>
      </w:rPr>
    </w:lvl>
    <w:lvl w:ilvl="5">
      <w:start w:val="0"/>
      <w:numFmt w:val="bullet"/>
      <w:lvlText w:val="•"/>
      <w:lvlJc w:val="left"/>
      <w:pPr>
        <w:ind w:left="6713" w:hanging="702"/>
      </w:pPr>
      <w:rPr>
        <w:rFonts w:hint="default"/>
      </w:rPr>
    </w:lvl>
    <w:lvl w:ilvl="6">
      <w:start w:val="0"/>
      <w:numFmt w:val="bullet"/>
      <w:lvlText w:val="•"/>
      <w:lvlJc w:val="left"/>
      <w:pPr>
        <w:ind w:left="7399" w:hanging="702"/>
      </w:pPr>
      <w:rPr>
        <w:rFonts w:hint="default"/>
      </w:rPr>
    </w:lvl>
    <w:lvl w:ilvl="7">
      <w:start w:val="0"/>
      <w:numFmt w:val="bullet"/>
      <w:lvlText w:val="•"/>
      <w:lvlJc w:val="left"/>
      <w:pPr>
        <w:ind w:left="8086" w:hanging="702"/>
      </w:pPr>
      <w:rPr>
        <w:rFonts w:hint="default"/>
      </w:rPr>
    </w:lvl>
    <w:lvl w:ilvl="8">
      <w:start w:val="0"/>
      <w:numFmt w:val="bullet"/>
      <w:lvlText w:val="•"/>
      <w:lvlJc w:val="left"/>
      <w:pPr>
        <w:ind w:left="8773" w:hanging="702"/>
      </w:pPr>
      <w:rPr>
        <w:rFonts w:hint="default"/>
      </w:rPr>
    </w:lvl>
  </w:abstractNum>
  <w:abstractNum w:abstractNumId="11">
    <w:multiLevelType w:val="hybridMultilevel"/>
    <w:lvl w:ilvl="0">
      <w:start w:val="1"/>
      <w:numFmt w:val="decimal"/>
      <w:lvlText w:val="（%1）"/>
      <w:lvlJc w:val="left"/>
      <w:pPr>
        <w:ind w:left="947" w:hanging="735"/>
        <w:jc w:val="left"/>
      </w:pPr>
      <w:rPr>
        <w:rFonts w:hint="default" w:ascii="宋体" w:hAnsi="宋体" w:eastAsia="宋体" w:cs="宋体"/>
        <w:w w:val="100"/>
        <w:sz w:val="21"/>
        <w:szCs w:val="21"/>
      </w:rPr>
    </w:lvl>
    <w:lvl w:ilvl="1">
      <w:start w:val="0"/>
      <w:numFmt w:val="bullet"/>
      <w:lvlText w:val="•"/>
      <w:lvlJc w:val="left"/>
      <w:pPr>
        <w:ind w:left="1628" w:hanging="735"/>
      </w:pPr>
      <w:rPr>
        <w:rFonts w:hint="default"/>
      </w:rPr>
    </w:lvl>
    <w:lvl w:ilvl="2">
      <w:start w:val="0"/>
      <w:numFmt w:val="bullet"/>
      <w:lvlText w:val="•"/>
      <w:lvlJc w:val="left"/>
      <w:pPr>
        <w:ind w:left="2316" w:hanging="735"/>
      </w:pPr>
      <w:rPr>
        <w:rFonts w:hint="default"/>
      </w:rPr>
    </w:lvl>
    <w:lvl w:ilvl="3">
      <w:start w:val="0"/>
      <w:numFmt w:val="bullet"/>
      <w:lvlText w:val="•"/>
      <w:lvlJc w:val="left"/>
      <w:pPr>
        <w:ind w:left="3004" w:hanging="735"/>
      </w:pPr>
      <w:rPr>
        <w:rFonts w:hint="default"/>
      </w:rPr>
    </w:lvl>
    <w:lvl w:ilvl="4">
      <w:start w:val="0"/>
      <w:numFmt w:val="bullet"/>
      <w:lvlText w:val="•"/>
      <w:lvlJc w:val="left"/>
      <w:pPr>
        <w:ind w:left="3692" w:hanging="735"/>
      </w:pPr>
      <w:rPr>
        <w:rFonts w:hint="default"/>
      </w:rPr>
    </w:lvl>
    <w:lvl w:ilvl="5">
      <w:start w:val="0"/>
      <w:numFmt w:val="bullet"/>
      <w:lvlText w:val="•"/>
      <w:lvlJc w:val="left"/>
      <w:pPr>
        <w:ind w:left="4380" w:hanging="735"/>
      </w:pPr>
      <w:rPr>
        <w:rFonts w:hint="default"/>
      </w:rPr>
    </w:lvl>
    <w:lvl w:ilvl="6">
      <w:start w:val="0"/>
      <w:numFmt w:val="bullet"/>
      <w:lvlText w:val="•"/>
      <w:lvlJc w:val="left"/>
      <w:pPr>
        <w:ind w:left="5068" w:hanging="735"/>
      </w:pPr>
      <w:rPr>
        <w:rFonts w:hint="default"/>
      </w:rPr>
    </w:lvl>
    <w:lvl w:ilvl="7">
      <w:start w:val="0"/>
      <w:numFmt w:val="bullet"/>
      <w:lvlText w:val="•"/>
      <w:lvlJc w:val="left"/>
      <w:pPr>
        <w:ind w:left="5756" w:hanging="735"/>
      </w:pPr>
      <w:rPr>
        <w:rFonts w:hint="default"/>
      </w:rPr>
    </w:lvl>
    <w:lvl w:ilvl="8">
      <w:start w:val="0"/>
      <w:numFmt w:val="bullet"/>
      <w:lvlText w:val="•"/>
      <w:lvlJc w:val="left"/>
      <w:pPr>
        <w:ind w:left="6444" w:hanging="735"/>
      </w:pPr>
      <w:rPr>
        <w:rFonts w:hint="default"/>
      </w:rPr>
    </w:lvl>
  </w:abstractNum>
  <w:abstractNum w:abstractNumId="10">
    <w:multiLevelType w:val="hybridMultilevel"/>
    <w:lvl w:ilvl="0">
      <w:start w:val="1"/>
      <w:numFmt w:val="decimal"/>
      <w:lvlText w:val="（%1）"/>
      <w:lvlJc w:val="left"/>
      <w:pPr>
        <w:ind w:left="958" w:hanging="735"/>
        <w:jc w:val="left"/>
      </w:pPr>
      <w:rPr>
        <w:rFonts w:hint="default" w:ascii="宋体" w:hAnsi="宋体" w:eastAsia="宋体" w:cs="宋体"/>
        <w:w w:val="100"/>
        <w:sz w:val="21"/>
        <w:szCs w:val="21"/>
      </w:rPr>
    </w:lvl>
    <w:lvl w:ilvl="1">
      <w:start w:val="0"/>
      <w:numFmt w:val="bullet"/>
      <w:lvlText w:val="•"/>
      <w:lvlJc w:val="left"/>
      <w:pPr>
        <w:ind w:left="1637" w:hanging="735"/>
      </w:pPr>
      <w:rPr>
        <w:rFonts w:hint="default"/>
      </w:rPr>
    </w:lvl>
    <w:lvl w:ilvl="2">
      <w:start w:val="0"/>
      <w:numFmt w:val="bullet"/>
      <w:lvlText w:val="•"/>
      <w:lvlJc w:val="left"/>
      <w:pPr>
        <w:ind w:left="2314" w:hanging="735"/>
      </w:pPr>
      <w:rPr>
        <w:rFonts w:hint="default"/>
      </w:rPr>
    </w:lvl>
    <w:lvl w:ilvl="3">
      <w:start w:val="0"/>
      <w:numFmt w:val="bullet"/>
      <w:lvlText w:val="•"/>
      <w:lvlJc w:val="left"/>
      <w:pPr>
        <w:ind w:left="2991" w:hanging="735"/>
      </w:pPr>
      <w:rPr>
        <w:rFonts w:hint="default"/>
      </w:rPr>
    </w:lvl>
    <w:lvl w:ilvl="4">
      <w:start w:val="0"/>
      <w:numFmt w:val="bullet"/>
      <w:lvlText w:val="•"/>
      <w:lvlJc w:val="left"/>
      <w:pPr>
        <w:ind w:left="3668" w:hanging="735"/>
      </w:pPr>
      <w:rPr>
        <w:rFonts w:hint="default"/>
      </w:rPr>
    </w:lvl>
    <w:lvl w:ilvl="5">
      <w:start w:val="0"/>
      <w:numFmt w:val="bullet"/>
      <w:lvlText w:val="•"/>
      <w:lvlJc w:val="left"/>
      <w:pPr>
        <w:ind w:left="4345"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00" w:hanging="735"/>
      </w:pPr>
      <w:rPr>
        <w:rFonts w:hint="default"/>
      </w:rPr>
    </w:lvl>
    <w:lvl w:ilvl="8">
      <w:start w:val="0"/>
      <w:numFmt w:val="bullet"/>
      <w:lvlText w:val="•"/>
      <w:lvlJc w:val="left"/>
      <w:pPr>
        <w:ind w:left="6377" w:hanging="735"/>
      </w:pPr>
      <w:rPr>
        <w:rFonts w:hint="default"/>
      </w:rPr>
    </w:lvl>
  </w:abstractNum>
  <w:abstractNum w:abstractNumId="9">
    <w:multiLevelType w:val="hybridMultilevel"/>
    <w:lvl w:ilvl="0">
      <w:start w:val="1"/>
      <w:numFmt w:val="decimal"/>
      <w:lvlText w:val="（%1）"/>
      <w:lvlJc w:val="left"/>
      <w:pPr>
        <w:ind w:left="958" w:hanging="735"/>
        <w:jc w:val="left"/>
      </w:pPr>
      <w:rPr>
        <w:rFonts w:hint="default" w:ascii="宋体" w:hAnsi="宋体" w:eastAsia="宋体" w:cs="宋体"/>
        <w:w w:val="100"/>
        <w:sz w:val="21"/>
        <w:szCs w:val="21"/>
      </w:rPr>
    </w:lvl>
    <w:lvl w:ilvl="1">
      <w:start w:val="0"/>
      <w:numFmt w:val="bullet"/>
      <w:lvlText w:val="•"/>
      <w:lvlJc w:val="left"/>
      <w:pPr>
        <w:ind w:left="1637" w:hanging="735"/>
      </w:pPr>
      <w:rPr>
        <w:rFonts w:hint="default"/>
      </w:rPr>
    </w:lvl>
    <w:lvl w:ilvl="2">
      <w:start w:val="0"/>
      <w:numFmt w:val="bullet"/>
      <w:lvlText w:val="•"/>
      <w:lvlJc w:val="left"/>
      <w:pPr>
        <w:ind w:left="2314" w:hanging="735"/>
      </w:pPr>
      <w:rPr>
        <w:rFonts w:hint="default"/>
      </w:rPr>
    </w:lvl>
    <w:lvl w:ilvl="3">
      <w:start w:val="0"/>
      <w:numFmt w:val="bullet"/>
      <w:lvlText w:val="•"/>
      <w:lvlJc w:val="left"/>
      <w:pPr>
        <w:ind w:left="2991" w:hanging="735"/>
      </w:pPr>
      <w:rPr>
        <w:rFonts w:hint="default"/>
      </w:rPr>
    </w:lvl>
    <w:lvl w:ilvl="4">
      <w:start w:val="0"/>
      <w:numFmt w:val="bullet"/>
      <w:lvlText w:val="•"/>
      <w:lvlJc w:val="left"/>
      <w:pPr>
        <w:ind w:left="3668" w:hanging="735"/>
      </w:pPr>
      <w:rPr>
        <w:rFonts w:hint="default"/>
      </w:rPr>
    </w:lvl>
    <w:lvl w:ilvl="5">
      <w:start w:val="0"/>
      <w:numFmt w:val="bullet"/>
      <w:lvlText w:val="•"/>
      <w:lvlJc w:val="left"/>
      <w:pPr>
        <w:ind w:left="4345"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00" w:hanging="735"/>
      </w:pPr>
      <w:rPr>
        <w:rFonts w:hint="default"/>
      </w:rPr>
    </w:lvl>
    <w:lvl w:ilvl="8">
      <w:start w:val="0"/>
      <w:numFmt w:val="bullet"/>
      <w:lvlText w:val="•"/>
      <w:lvlJc w:val="left"/>
      <w:pPr>
        <w:ind w:left="6377" w:hanging="735"/>
      </w:pPr>
      <w:rPr>
        <w:rFonts w:hint="default"/>
      </w:rPr>
    </w:lvl>
  </w:abstractNum>
  <w:abstractNum w:abstractNumId="8">
    <w:multiLevelType w:val="hybridMultilevel"/>
    <w:lvl w:ilvl="0">
      <w:start w:val="1"/>
      <w:numFmt w:val="decimal"/>
      <w:lvlText w:val="（%1）"/>
      <w:lvlJc w:val="left"/>
      <w:pPr>
        <w:ind w:left="3273" w:hanging="735"/>
        <w:jc w:val="left"/>
      </w:pPr>
      <w:rPr>
        <w:rFonts w:hint="default" w:ascii="宋体" w:hAnsi="宋体" w:eastAsia="宋体" w:cs="宋体"/>
        <w:w w:val="100"/>
        <w:sz w:val="21"/>
        <w:szCs w:val="21"/>
      </w:rPr>
    </w:lvl>
    <w:lvl w:ilvl="1">
      <w:start w:val="0"/>
      <w:numFmt w:val="bullet"/>
      <w:lvlText w:val="•"/>
      <w:lvlJc w:val="left"/>
      <w:pPr>
        <w:ind w:left="3966" w:hanging="735"/>
      </w:pPr>
      <w:rPr>
        <w:rFonts w:hint="default"/>
      </w:rPr>
    </w:lvl>
    <w:lvl w:ilvl="2">
      <w:start w:val="0"/>
      <w:numFmt w:val="bullet"/>
      <w:lvlText w:val="•"/>
      <w:lvlJc w:val="left"/>
      <w:pPr>
        <w:ind w:left="4653" w:hanging="735"/>
      </w:pPr>
      <w:rPr>
        <w:rFonts w:hint="default"/>
      </w:rPr>
    </w:lvl>
    <w:lvl w:ilvl="3">
      <w:start w:val="0"/>
      <w:numFmt w:val="bullet"/>
      <w:lvlText w:val="•"/>
      <w:lvlJc w:val="left"/>
      <w:pPr>
        <w:ind w:left="5339" w:hanging="735"/>
      </w:pPr>
      <w:rPr>
        <w:rFonts w:hint="default"/>
      </w:rPr>
    </w:lvl>
    <w:lvl w:ilvl="4">
      <w:start w:val="0"/>
      <w:numFmt w:val="bullet"/>
      <w:lvlText w:val="•"/>
      <w:lvlJc w:val="left"/>
      <w:pPr>
        <w:ind w:left="6026" w:hanging="735"/>
      </w:pPr>
      <w:rPr>
        <w:rFonts w:hint="default"/>
      </w:rPr>
    </w:lvl>
    <w:lvl w:ilvl="5">
      <w:start w:val="0"/>
      <w:numFmt w:val="bullet"/>
      <w:lvlText w:val="•"/>
      <w:lvlJc w:val="left"/>
      <w:pPr>
        <w:ind w:left="6713" w:hanging="735"/>
      </w:pPr>
      <w:rPr>
        <w:rFonts w:hint="default"/>
      </w:rPr>
    </w:lvl>
    <w:lvl w:ilvl="6">
      <w:start w:val="0"/>
      <w:numFmt w:val="bullet"/>
      <w:lvlText w:val="•"/>
      <w:lvlJc w:val="left"/>
      <w:pPr>
        <w:ind w:left="7399" w:hanging="735"/>
      </w:pPr>
      <w:rPr>
        <w:rFonts w:hint="default"/>
      </w:rPr>
    </w:lvl>
    <w:lvl w:ilvl="7">
      <w:start w:val="0"/>
      <w:numFmt w:val="bullet"/>
      <w:lvlText w:val="•"/>
      <w:lvlJc w:val="left"/>
      <w:pPr>
        <w:ind w:left="8086" w:hanging="735"/>
      </w:pPr>
      <w:rPr>
        <w:rFonts w:hint="default"/>
      </w:rPr>
    </w:lvl>
    <w:lvl w:ilvl="8">
      <w:start w:val="0"/>
      <w:numFmt w:val="bullet"/>
      <w:lvlText w:val="•"/>
      <w:lvlJc w:val="left"/>
      <w:pPr>
        <w:ind w:left="8773" w:hanging="735"/>
      </w:pPr>
      <w:rPr>
        <w:rFonts w:hint="default"/>
      </w:rPr>
    </w:lvl>
  </w:abstractNum>
  <w:abstractNum w:abstractNumId="7">
    <w:multiLevelType w:val="hybridMultilevel"/>
    <w:lvl w:ilvl="0">
      <w:start w:val="1"/>
      <w:numFmt w:val="decimal"/>
      <w:lvlText w:val="（%1）"/>
      <w:lvlJc w:val="left"/>
      <w:pPr>
        <w:ind w:left="3173" w:hanging="735"/>
        <w:jc w:val="left"/>
      </w:pPr>
      <w:rPr>
        <w:rFonts w:hint="default" w:ascii="黑体" w:hAnsi="黑体" w:eastAsia="黑体" w:cs="黑体"/>
        <w:w w:val="100"/>
        <w:sz w:val="21"/>
        <w:szCs w:val="21"/>
      </w:rPr>
    </w:lvl>
    <w:lvl w:ilvl="1">
      <w:start w:val="2"/>
      <w:numFmt w:val="decimal"/>
      <w:lvlText w:val="（%2）"/>
      <w:lvlJc w:val="left"/>
      <w:pPr>
        <w:ind w:left="3273" w:hanging="735"/>
        <w:jc w:val="left"/>
      </w:pPr>
      <w:rPr>
        <w:rFonts w:hint="default" w:ascii="黑体" w:hAnsi="黑体" w:eastAsia="黑体" w:cs="黑体"/>
        <w:w w:val="100"/>
        <w:sz w:val="21"/>
        <w:szCs w:val="21"/>
      </w:rPr>
    </w:lvl>
    <w:lvl w:ilvl="2">
      <w:start w:val="0"/>
      <w:numFmt w:val="bullet"/>
      <w:lvlText w:val="•"/>
      <w:lvlJc w:val="left"/>
      <w:pPr>
        <w:ind w:left="4031" w:hanging="735"/>
      </w:pPr>
      <w:rPr>
        <w:rFonts w:hint="default"/>
      </w:rPr>
    </w:lvl>
    <w:lvl w:ilvl="3">
      <w:start w:val="0"/>
      <w:numFmt w:val="bullet"/>
      <w:lvlText w:val="•"/>
      <w:lvlJc w:val="left"/>
      <w:pPr>
        <w:ind w:left="4783" w:hanging="735"/>
      </w:pPr>
      <w:rPr>
        <w:rFonts w:hint="default"/>
      </w:rPr>
    </w:lvl>
    <w:lvl w:ilvl="4">
      <w:start w:val="0"/>
      <w:numFmt w:val="bullet"/>
      <w:lvlText w:val="•"/>
      <w:lvlJc w:val="left"/>
      <w:pPr>
        <w:ind w:left="5535" w:hanging="735"/>
      </w:pPr>
      <w:rPr>
        <w:rFonts w:hint="default"/>
      </w:rPr>
    </w:lvl>
    <w:lvl w:ilvl="5">
      <w:start w:val="0"/>
      <w:numFmt w:val="bullet"/>
      <w:lvlText w:val="•"/>
      <w:lvlJc w:val="left"/>
      <w:pPr>
        <w:ind w:left="6287" w:hanging="735"/>
      </w:pPr>
      <w:rPr>
        <w:rFonts w:hint="default"/>
      </w:rPr>
    </w:lvl>
    <w:lvl w:ilvl="6">
      <w:start w:val="0"/>
      <w:numFmt w:val="bullet"/>
      <w:lvlText w:val="•"/>
      <w:lvlJc w:val="left"/>
      <w:pPr>
        <w:ind w:left="7039" w:hanging="735"/>
      </w:pPr>
      <w:rPr>
        <w:rFonts w:hint="default"/>
      </w:rPr>
    </w:lvl>
    <w:lvl w:ilvl="7">
      <w:start w:val="0"/>
      <w:numFmt w:val="bullet"/>
      <w:lvlText w:val="•"/>
      <w:lvlJc w:val="left"/>
      <w:pPr>
        <w:ind w:left="7790" w:hanging="735"/>
      </w:pPr>
      <w:rPr>
        <w:rFonts w:hint="default"/>
      </w:rPr>
    </w:lvl>
    <w:lvl w:ilvl="8">
      <w:start w:val="0"/>
      <w:numFmt w:val="bullet"/>
      <w:lvlText w:val="•"/>
      <w:lvlJc w:val="left"/>
      <w:pPr>
        <w:ind w:left="8542" w:hanging="735"/>
      </w:pPr>
      <w:rPr>
        <w:rFonts w:hint="default"/>
      </w:rPr>
    </w:lvl>
  </w:abstractNum>
  <w:abstractNum w:abstractNumId="6">
    <w:multiLevelType w:val="hybridMultilevel"/>
    <w:lvl w:ilvl="0">
      <w:start w:val="1"/>
      <w:numFmt w:val="decimal"/>
      <w:lvlText w:val="%1."/>
      <w:lvlJc w:val="left"/>
      <w:pPr>
        <w:ind w:left="1007" w:hanging="795"/>
        <w:jc w:val="left"/>
      </w:pPr>
      <w:rPr>
        <w:rFonts w:hint="default" w:ascii="宋体" w:hAnsi="宋体" w:eastAsia="宋体" w:cs="宋体"/>
        <w:b/>
        <w:bCs/>
        <w:spacing w:val="0"/>
        <w:w w:val="99"/>
        <w:sz w:val="24"/>
        <w:szCs w:val="24"/>
      </w:rPr>
    </w:lvl>
    <w:lvl w:ilvl="1">
      <w:start w:val="1"/>
      <w:numFmt w:val="decimal"/>
      <w:lvlText w:val="%1.%2"/>
      <w:lvlJc w:val="left"/>
      <w:pPr>
        <w:ind w:left="2538" w:hanging="795"/>
        <w:jc w:val="left"/>
      </w:pPr>
      <w:rPr>
        <w:rFonts w:hint="default" w:ascii="宋体" w:hAnsi="宋体" w:eastAsia="宋体" w:cs="宋体"/>
        <w:b/>
        <w:bCs/>
        <w:w w:val="99"/>
        <w:sz w:val="21"/>
        <w:szCs w:val="21"/>
      </w:rPr>
    </w:lvl>
    <w:lvl w:ilvl="2">
      <w:start w:val="1"/>
      <w:numFmt w:val="decimal"/>
      <w:lvlText w:val="（%3）"/>
      <w:lvlJc w:val="left"/>
      <w:pPr>
        <w:ind w:left="3159" w:hanging="721"/>
        <w:jc w:val="left"/>
      </w:pPr>
      <w:rPr>
        <w:rFonts w:hint="default"/>
        <w:w w:val="100"/>
      </w:rPr>
    </w:lvl>
    <w:lvl w:ilvl="3">
      <w:start w:val="1"/>
      <w:numFmt w:val="lowerLetter"/>
      <w:lvlText w:val="%4）"/>
      <w:lvlJc w:val="left"/>
      <w:pPr>
        <w:ind w:left="3519" w:hanging="360"/>
        <w:jc w:val="left"/>
      </w:pPr>
      <w:rPr>
        <w:rFonts w:hint="default" w:ascii="Times New Roman" w:hAnsi="Times New Roman" w:eastAsia="Times New Roman" w:cs="Times New Roman"/>
        <w:spacing w:val="-1"/>
        <w:w w:val="100"/>
        <w:sz w:val="18"/>
        <w:szCs w:val="18"/>
      </w:rPr>
    </w:lvl>
    <w:lvl w:ilvl="4">
      <w:start w:val="0"/>
      <w:numFmt w:val="bullet"/>
      <w:lvlText w:val="•"/>
      <w:lvlJc w:val="left"/>
      <w:pPr>
        <w:ind w:left="3520" w:hanging="360"/>
      </w:pPr>
      <w:rPr>
        <w:rFonts w:hint="default"/>
      </w:rPr>
    </w:lvl>
    <w:lvl w:ilvl="5">
      <w:start w:val="0"/>
      <w:numFmt w:val="bullet"/>
      <w:lvlText w:val="•"/>
      <w:lvlJc w:val="left"/>
      <w:pPr>
        <w:ind w:left="3271" w:hanging="360"/>
      </w:pPr>
      <w:rPr>
        <w:rFonts w:hint="default"/>
      </w:rPr>
    </w:lvl>
    <w:lvl w:ilvl="6">
      <w:start w:val="0"/>
      <w:numFmt w:val="bullet"/>
      <w:lvlText w:val="•"/>
      <w:lvlJc w:val="left"/>
      <w:pPr>
        <w:ind w:left="3022" w:hanging="360"/>
      </w:pPr>
      <w:rPr>
        <w:rFonts w:hint="default"/>
      </w:rPr>
    </w:lvl>
    <w:lvl w:ilvl="7">
      <w:start w:val="0"/>
      <w:numFmt w:val="bullet"/>
      <w:lvlText w:val="•"/>
      <w:lvlJc w:val="left"/>
      <w:pPr>
        <w:ind w:left="2773" w:hanging="360"/>
      </w:pPr>
      <w:rPr>
        <w:rFonts w:hint="default"/>
      </w:rPr>
    </w:lvl>
    <w:lvl w:ilvl="8">
      <w:start w:val="0"/>
      <w:numFmt w:val="bullet"/>
      <w:lvlText w:val="•"/>
      <w:lvlJc w:val="left"/>
      <w:pPr>
        <w:ind w:left="2524" w:hanging="360"/>
      </w:pPr>
      <w:rPr>
        <w:rFonts w:hint="default"/>
      </w:rPr>
    </w:lvl>
  </w:abstractNum>
  <w:abstractNum w:abstractNumId="5">
    <w:multiLevelType w:val="hybridMultilevel"/>
    <w:lvl w:ilvl="0">
      <w:start w:val="11"/>
      <w:numFmt w:val="decimal"/>
      <w:lvlText w:val="%1"/>
      <w:lvlJc w:val="left"/>
      <w:pPr>
        <w:ind w:left="578" w:hanging="579"/>
        <w:jc w:val="left"/>
      </w:pPr>
      <w:rPr>
        <w:rFonts w:hint="default"/>
      </w:rPr>
    </w:lvl>
    <w:lvl w:ilvl="1">
      <w:start w:val="18"/>
      <w:numFmt w:val="decimal"/>
      <w:lvlText w:val="%1.%2"/>
      <w:lvlJc w:val="left"/>
      <w:pPr>
        <w:ind w:left="628" w:hanging="579"/>
        <w:jc w:val="left"/>
      </w:pPr>
      <w:rPr>
        <w:rFonts w:hint="default" w:ascii="宋体" w:hAnsi="宋体" w:eastAsia="宋体" w:cs="宋体"/>
        <w:w w:val="100"/>
        <w:sz w:val="21"/>
        <w:szCs w:val="21"/>
      </w:rPr>
    </w:lvl>
    <w:lvl w:ilvl="2">
      <w:start w:val="0"/>
      <w:numFmt w:val="bullet"/>
      <w:lvlText w:val="•"/>
      <w:lvlJc w:val="left"/>
      <w:pPr>
        <w:ind w:left="944" w:hanging="579"/>
      </w:pPr>
      <w:rPr>
        <w:rFonts w:hint="default"/>
      </w:rPr>
    </w:lvl>
    <w:lvl w:ilvl="3">
      <w:start w:val="0"/>
      <w:numFmt w:val="bullet"/>
      <w:lvlText w:val="•"/>
      <w:lvlJc w:val="left"/>
      <w:pPr>
        <w:ind w:left="1269" w:hanging="579"/>
      </w:pPr>
      <w:rPr>
        <w:rFonts w:hint="default"/>
      </w:rPr>
    </w:lvl>
    <w:lvl w:ilvl="4">
      <w:start w:val="0"/>
      <w:numFmt w:val="bullet"/>
      <w:lvlText w:val="•"/>
      <w:lvlJc w:val="left"/>
      <w:pPr>
        <w:ind w:left="1593" w:hanging="579"/>
      </w:pPr>
      <w:rPr>
        <w:rFonts w:hint="default"/>
      </w:rPr>
    </w:lvl>
    <w:lvl w:ilvl="5">
      <w:start w:val="0"/>
      <w:numFmt w:val="bullet"/>
      <w:lvlText w:val="•"/>
      <w:lvlJc w:val="left"/>
      <w:pPr>
        <w:ind w:left="1918" w:hanging="579"/>
      </w:pPr>
      <w:rPr>
        <w:rFonts w:hint="default"/>
      </w:rPr>
    </w:lvl>
    <w:lvl w:ilvl="6">
      <w:start w:val="0"/>
      <w:numFmt w:val="bullet"/>
      <w:lvlText w:val="•"/>
      <w:lvlJc w:val="left"/>
      <w:pPr>
        <w:ind w:left="2242" w:hanging="579"/>
      </w:pPr>
      <w:rPr>
        <w:rFonts w:hint="default"/>
      </w:rPr>
    </w:lvl>
    <w:lvl w:ilvl="7">
      <w:start w:val="0"/>
      <w:numFmt w:val="bullet"/>
      <w:lvlText w:val="•"/>
      <w:lvlJc w:val="left"/>
      <w:pPr>
        <w:ind w:left="2567" w:hanging="579"/>
      </w:pPr>
      <w:rPr>
        <w:rFonts w:hint="default"/>
      </w:rPr>
    </w:lvl>
    <w:lvl w:ilvl="8">
      <w:start w:val="0"/>
      <w:numFmt w:val="bullet"/>
      <w:lvlText w:val="•"/>
      <w:lvlJc w:val="left"/>
      <w:pPr>
        <w:ind w:left="2892" w:hanging="579"/>
      </w:pPr>
      <w:rPr>
        <w:rFonts w:hint="default"/>
      </w:rPr>
    </w:lvl>
  </w:abstractNum>
  <w:abstractNum w:abstractNumId="4">
    <w:multiLevelType w:val="hybridMultilevel"/>
    <w:lvl w:ilvl="0">
      <w:start w:val="11"/>
      <w:numFmt w:val="decimal"/>
      <w:lvlText w:val="%1."/>
      <w:lvlJc w:val="left"/>
      <w:pPr>
        <w:ind w:left="423" w:hanging="423"/>
        <w:jc w:val="left"/>
      </w:pPr>
      <w:rPr>
        <w:rFonts w:hint="default" w:ascii="宋体" w:hAnsi="宋体" w:eastAsia="宋体" w:cs="宋体"/>
        <w:b/>
        <w:bCs/>
        <w:w w:val="99"/>
        <w:sz w:val="21"/>
        <w:szCs w:val="21"/>
      </w:rPr>
    </w:lvl>
    <w:lvl w:ilvl="1">
      <w:start w:val="1"/>
      <w:numFmt w:val="decimal"/>
      <w:lvlText w:val="%1.%2"/>
      <w:lvlJc w:val="left"/>
      <w:pPr>
        <w:ind w:left="526" w:hanging="527"/>
        <w:jc w:val="left"/>
      </w:pPr>
      <w:rPr>
        <w:rFonts w:hint="default" w:ascii="宋体" w:hAnsi="宋体" w:eastAsia="宋体" w:cs="宋体"/>
        <w:w w:val="100"/>
        <w:sz w:val="21"/>
        <w:szCs w:val="21"/>
      </w:rPr>
    </w:lvl>
    <w:lvl w:ilvl="2">
      <w:start w:val="0"/>
      <w:numFmt w:val="bullet"/>
      <w:lvlText w:val="•"/>
      <w:lvlJc w:val="left"/>
      <w:pPr>
        <w:ind w:left="709" w:hanging="527"/>
      </w:pPr>
      <w:rPr>
        <w:rFonts w:hint="default"/>
      </w:rPr>
    </w:lvl>
    <w:lvl w:ilvl="3">
      <w:start w:val="0"/>
      <w:numFmt w:val="bullet"/>
      <w:lvlText w:val="•"/>
      <w:lvlJc w:val="left"/>
      <w:pPr>
        <w:ind w:left="899" w:hanging="527"/>
      </w:pPr>
      <w:rPr>
        <w:rFonts w:hint="default"/>
      </w:rPr>
    </w:lvl>
    <w:lvl w:ilvl="4">
      <w:start w:val="0"/>
      <w:numFmt w:val="bullet"/>
      <w:lvlText w:val="•"/>
      <w:lvlJc w:val="left"/>
      <w:pPr>
        <w:ind w:left="1089" w:hanging="527"/>
      </w:pPr>
      <w:rPr>
        <w:rFonts w:hint="default"/>
      </w:rPr>
    </w:lvl>
    <w:lvl w:ilvl="5">
      <w:start w:val="0"/>
      <w:numFmt w:val="bullet"/>
      <w:lvlText w:val="•"/>
      <w:lvlJc w:val="left"/>
      <w:pPr>
        <w:ind w:left="1279" w:hanging="527"/>
      </w:pPr>
      <w:rPr>
        <w:rFonts w:hint="default"/>
      </w:rPr>
    </w:lvl>
    <w:lvl w:ilvl="6">
      <w:start w:val="0"/>
      <w:numFmt w:val="bullet"/>
      <w:lvlText w:val="•"/>
      <w:lvlJc w:val="left"/>
      <w:pPr>
        <w:ind w:left="1469" w:hanging="527"/>
      </w:pPr>
      <w:rPr>
        <w:rFonts w:hint="default"/>
      </w:rPr>
    </w:lvl>
    <w:lvl w:ilvl="7">
      <w:start w:val="0"/>
      <w:numFmt w:val="bullet"/>
      <w:lvlText w:val="•"/>
      <w:lvlJc w:val="left"/>
      <w:pPr>
        <w:ind w:left="1659" w:hanging="527"/>
      </w:pPr>
      <w:rPr>
        <w:rFonts w:hint="default"/>
      </w:rPr>
    </w:lvl>
    <w:lvl w:ilvl="8">
      <w:start w:val="0"/>
      <w:numFmt w:val="bullet"/>
      <w:lvlText w:val="•"/>
      <w:lvlJc w:val="left"/>
      <w:pPr>
        <w:ind w:left="1849" w:hanging="527"/>
      </w:pPr>
      <w:rPr>
        <w:rFonts w:hint="default"/>
      </w:rPr>
    </w:lvl>
  </w:abstractNum>
  <w:abstractNum w:abstractNumId="3">
    <w:multiLevelType w:val="hybridMultilevel"/>
    <w:lvl w:ilvl="0">
      <w:start w:val="8"/>
      <w:numFmt w:val="decimal"/>
      <w:lvlText w:val="%1"/>
      <w:lvlJc w:val="left"/>
      <w:pPr>
        <w:ind w:left="370" w:hanging="371"/>
        <w:jc w:val="left"/>
      </w:pPr>
      <w:rPr>
        <w:rFonts w:hint="default"/>
      </w:rPr>
    </w:lvl>
    <w:lvl w:ilvl="1">
      <w:start w:val="5"/>
      <w:numFmt w:val="decimal"/>
      <w:lvlText w:val="%1.%2"/>
      <w:lvlJc w:val="left"/>
      <w:pPr>
        <w:ind w:left="370" w:hanging="371"/>
        <w:jc w:val="left"/>
      </w:pPr>
      <w:rPr>
        <w:rFonts w:hint="default" w:ascii="宋体" w:hAnsi="宋体" w:eastAsia="宋体" w:cs="宋体"/>
        <w:w w:val="100"/>
        <w:sz w:val="21"/>
        <w:szCs w:val="21"/>
      </w:rPr>
    </w:lvl>
    <w:lvl w:ilvl="2">
      <w:start w:val="0"/>
      <w:numFmt w:val="bullet"/>
      <w:lvlText w:val="•"/>
      <w:lvlJc w:val="left"/>
      <w:pPr>
        <w:ind w:left="749" w:hanging="371"/>
      </w:pPr>
      <w:rPr>
        <w:rFonts w:hint="default"/>
      </w:rPr>
    </w:lvl>
    <w:lvl w:ilvl="3">
      <w:start w:val="0"/>
      <w:numFmt w:val="bullet"/>
      <w:lvlText w:val="•"/>
      <w:lvlJc w:val="left"/>
      <w:pPr>
        <w:ind w:left="934" w:hanging="371"/>
      </w:pPr>
      <w:rPr>
        <w:rFonts w:hint="default"/>
      </w:rPr>
    </w:lvl>
    <w:lvl w:ilvl="4">
      <w:start w:val="0"/>
      <w:numFmt w:val="bullet"/>
      <w:lvlText w:val="•"/>
      <w:lvlJc w:val="left"/>
      <w:pPr>
        <w:ind w:left="1119" w:hanging="371"/>
      </w:pPr>
      <w:rPr>
        <w:rFonts w:hint="default"/>
      </w:rPr>
    </w:lvl>
    <w:lvl w:ilvl="5">
      <w:start w:val="0"/>
      <w:numFmt w:val="bullet"/>
      <w:lvlText w:val="•"/>
      <w:lvlJc w:val="left"/>
      <w:pPr>
        <w:ind w:left="1304" w:hanging="371"/>
      </w:pPr>
      <w:rPr>
        <w:rFonts w:hint="default"/>
      </w:rPr>
    </w:lvl>
    <w:lvl w:ilvl="6">
      <w:start w:val="0"/>
      <w:numFmt w:val="bullet"/>
      <w:lvlText w:val="•"/>
      <w:lvlJc w:val="left"/>
      <w:pPr>
        <w:ind w:left="1489" w:hanging="371"/>
      </w:pPr>
      <w:rPr>
        <w:rFonts w:hint="default"/>
      </w:rPr>
    </w:lvl>
    <w:lvl w:ilvl="7">
      <w:start w:val="0"/>
      <w:numFmt w:val="bullet"/>
      <w:lvlText w:val="•"/>
      <w:lvlJc w:val="left"/>
      <w:pPr>
        <w:ind w:left="1674" w:hanging="371"/>
      </w:pPr>
      <w:rPr>
        <w:rFonts w:hint="default"/>
      </w:rPr>
    </w:lvl>
    <w:lvl w:ilvl="8">
      <w:start w:val="0"/>
      <w:numFmt w:val="bullet"/>
      <w:lvlText w:val="•"/>
      <w:lvlJc w:val="left"/>
      <w:pPr>
        <w:ind w:left="1859" w:hanging="371"/>
      </w:pPr>
      <w:rPr>
        <w:rFonts w:hint="default"/>
      </w:rPr>
    </w:lvl>
  </w:abstractNum>
  <w:abstractNum w:abstractNumId="2">
    <w:multiLevelType w:val="hybridMultilevel"/>
    <w:lvl w:ilvl="0">
      <w:start w:val="4"/>
      <w:numFmt w:val="decimal"/>
      <w:lvlText w:val="%1."/>
      <w:lvlJc w:val="left"/>
      <w:pPr>
        <w:ind w:left="317" w:hanging="318"/>
        <w:jc w:val="left"/>
      </w:pPr>
      <w:rPr>
        <w:rFonts w:hint="default" w:ascii="宋体" w:hAnsi="宋体" w:eastAsia="宋体" w:cs="宋体"/>
        <w:b/>
        <w:bCs/>
        <w:w w:val="99"/>
        <w:sz w:val="21"/>
        <w:szCs w:val="21"/>
      </w:rPr>
    </w:lvl>
    <w:lvl w:ilvl="1">
      <w:start w:val="1"/>
      <w:numFmt w:val="decimal"/>
      <w:lvlText w:val="%1.%2"/>
      <w:lvlJc w:val="left"/>
      <w:pPr>
        <w:ind w:left="528" w:hanging="423"/>
        <w:jc w:val="left"/>
      </w:pPr>
      <w:rPr>
        <w:rFonts w:hint="default" w:ascii="宋体" w:hAnsi="宋体" w:eastAsia="宋体" w:cs="宋体"/>
        <w:w w:val="100"/>
        <w:sz w:val="21"/>
        <w:szCs w:val="21"/>
      </w:rPr>
    </w:lvl>
    <w:lvl w:ilvl="2">
      <w:start w:val="0"/>
      <w:numFmt w:val="bullet"/>
      <w:lvlText w:val="•"/>
      <w:lvlJc w:val="left"/>
      <w:pPr>
        <w:ind w:left="663" w:hanging="423"/>
      </w:pPr>
      <w:rPr>
        <w:rFonts w:hint="default"/>
      </w:rPr>
    </w:lvl>
    <w:lvl w:ilvl="3">
      <w:start w:val="0"/>
      <w:numFmt w:val="bullet"/>
      <w:lvlText w:val="•"/>
      <w:lvlJc w:val="left"/>
      <w:pPr>
        <w:ind w:left="806" w:hanging="423"/>
      </w:pPr>
      <w:rPr>
        <w:rFonts w:hint="default"/>
      </w:rPr>
    </w:lvl>
    <w:lvl w:ilvl="4">
      <w:start w:val="0"/>
      <w:numFmt w:val="bullet"/>
      <w:lvlText w:val="•"/>
      <w:lvlJc w:val="left"/>
      <w:pPr>
        <w:ind w:left="949" w:hanging="423"/>
      </w:pPr>
      <w:rPr>
        <w:rFonts w:hint="default"/>
      </w:rPr>
    </w:lvl>
    <w:lvl w:ilvl="5">
      <w:start w:val="0"/>
      <w:numFmt w:val="bullet"/>
      <w:lvlText w:val="•"/>
      <w:lvlJc w:val="left"/>
      <w:pPr>
        <w:ind w:left="1092" w:hanging="423"/>
      </w:pPr>
      <w:rPr>
        <w:rFonts w:hint="default"/>
      </w:rPr>
    </w:lvl>
    <w:lvl w:ilvl="6">
      <w:start w:val="0"/>
      <w:numFmt w:val="bullet"/>
      <w:lvlText w:val="•"/>
      <w:lvlJc w:val="left"/>
      <w:pPr>
        <w:ind w:left="1235" w:hanging="423"/>
      </w:pPr>
      <w:rPr>
        <w:rFonts w:hint="default"/>
      </w:rPr>
    </w:lvl>
    <w:lvl w:ilvl="7">
      <w:start w:val="0"/>
      <w:numFmt w:val="bullet"/>
      <w:lvlText w:val="•"/>
      <w:lvlJc w:val="left"/>
      <w:pPr>
        <w:ind w:left="1379" w:hanging="423"/>
      </w:pPr>
      <w:rPr>
        <w:rFonts w:hint="default"/>
      </w:rPr>
    </w:lvl>
    <w:lvl w:ilvl="8">
      <w:start w:val="0"/>
      <w:numFmt w:val="bullet"/>
      <w:lvlText w:val="•"/>
      <w:lvlJc w:val="left"/>
      <w:pPr>
        <w:ind w:left="1522" w:hanging="423"/>
      </w:pPr>
      <w:rPr>
        <w:rFonts w:hint="default"/>
      </w:rPr>
    </w:lvl>
  </w:abstractNum>
  <w:abstractNum w:abstractNumId="1">
    <w:multiLevelType w:val="hybridMultilevel"/>
    <w:lvl w:ilvl="0">
      <w:start w:val="3"/>
      <w:numFmt w:val="decimal"/>
      <w:lvlText w:val="%1"/>
      <w:lvlJc w:val="left"/>
      <w:pPr>
        <w:ind w:left="528" w:hanging="423"/>
        <w:jc w:val="left"/>
      </w:pPr>
      <w:rPr>
        <w:rFonts w:hint="default"/>
      </w:rPr>
    </w:lvl>
    <w:lvl w:ilvl="1">
      <w:start w:val="2"/>
      <w:numFmt w:val="decimal"/>
      <w:lvlText w:val="%1.%2"/>
      <w:lvlJc w:val="left"/>
      <w:pPr>
        <w:ind w:left="528" w:hanging="423"/>
        <w:jc w:val="left"/>
      </w:pPr>
      <w:rPr>
        <w:rFonts w:hint="default" w:ascii="宋体" w:hAnsi="宋体" w:eastAsia="宋体" w:cs="宋体"/>
        <w:w w:val="100"/>
        <w:sz w:val="21"/>
        <w:szCs w:val="21"/>
      </w:rPr>
    </w:lvl>
    <w:lvl w:ilvl="2">
      <w:start w:val="0"/>
      <w:numFmt w:val="bullet"/>
      <w:lvlText w:val="•"/>
      <w:lvlJc w:val="left"/>
      <w:pPr>
        <w:ind w:left="777" w:hanging="423"/>
      </w:pPr>
      <w:rPr>
        <w:rFonts w:hint="default"/>
      </w:rPr>
    </w:lvl>
    <w:lvl w:ilvl="3">
      <w:start w:val="0"/>
      <w:numFmt w:val="bullet"/>
      <w:lvlText w:val="•"/>
      <w:lvlJc w:val="left"/>
      <w:pPr>
        <w:ind w:left="906" w:hanging="423"/>
      </w:pPr>
      <w:rPr>
        <w:rFonts w:hint="default"/>
      </w:rPr>
    </w:lvl>
    <w:lvl w:ilvl="4">
      <w:start w:val="0"/>
      <w:numFmt w:val="bullet"/>
      <w:lvlText w:val="•"/>
      <w:lvlJc w:val="left"/>
      <w:pPr>
        <w:ind w:left="1035" w:hanging="423"/>
      </w:pPr>
      <w:rPr>
        <w:rFonts w:hint="default"/>
      </w:rPr>
    </w:lvl>
    <w:lvl w:ilvl="5">
      <w:start w:val="0"/>
      <w:numFmt w:val="bullet"/>
      <w:lvlText w:val="•"/>
      <w:lvlJc w:val="left"/>
      <w:pPr>
        <w:ind w:left="1164" w:hanging="423"/>
      </w:pPr>
      <w:rPr>
        <w:rFonts w:hint="default"/>
      </w:rPr>
    </w:lvl>
    <w:lvl w:ilvl="6">
      <w:start w:val="0"/>
      <w:numFmt w:val="bullet"/>
      <w:lvlText w:val="•"/>
      <w:lvlJc w:val="left"/>
      <w:pPr>
        <w:ind w:left="1293" w:hanging="423"/>
      </w:pPr>
      <w:rPr>
        <w:rFonts w:hint="default"/>
      </w:rPr>
    </w:lvl>
    <w:lvl w:ilvl="7">
      <w:start w:val="0"/>
      <w:numFmt w:val="bullet"/>
      <w:lvlText w:val="•"/>
      <w:lvlJc w:val="left"/>
      <w:pPr>
        <w:ind w:left="1422" w:hanging="423"/>
      </w:pPr>
      <w:rPr>
        <w:rFonts w:hint="default"/>
      </w:rPr>
    </w:lvl>
    <w:lvl w:ilvl="8">
      <w:start w:val="0"/>
      <w:numFmt w:val="bullet"/>
      <w:lvlText w:val="•"/>
      <w:lvlJc w:val="left"/>
      <w:pPr>
        <w:ind w:left="1550" w:hanging="423"/>
      </w:pPr>
      <w:rPr>
        <w:rFonts w:hint="default"/>
      </w:rPr>
    </w:lvl>
  </w:abstractNum>
  <w:abstractNum w:abstractNumId="0">
    <w:multiLevelType w:val="hybridMultilevel"/>
    <w:lvl w:ilvl="0">
      <w:start w:val="0"/>
      <w:numFmt w:val="bullet"/>
      <w:lvlText w:val=""/>
      <w:lvlJc w:val="left"/>
      <w:pPr>
        <w:ind w:left="1137" w:hanging="399"/>
      </w:pPr>
      <w:rPr>
        <w:rFonts w:hint="default" w:ascii="Wingdings" w:hAnsi="Wingdings" w:eastAsia="Wingdings" w:cs="Wingdings"/>
        <w:w w:val="100"/>
        <w:sz w:val="21"/>
        <w:szCs w:val="21"/>
      </w:rPr>
    </w:lvl>
    <w:lvl w:ilvl="1">
      <w:start w:val="0"/>
      <w:numFmt w:val="bullet"/>
      <w:lvlText w:val="•"/>
      <w:lvlJc w:val="left"/>
      <w:pPr>
        <w:ind w:left="2037" w:hanging="399"/>
      </w:pPr>
      <w:rPr>
        <w:rFonts w:hint="default"/>
      </w:rPr>
    </w:lvl>
    <w:lvl w:ilvl="2">
      <w:start w:val="0"/>
      <w:numFmt w:val="bullet"/>
      <w:lvlText w:val="•"/>
      <w:lvlJc w:val="left"/>
      <w:pPr>
        <w:ind w:left="2934" w:hanging="399"/>
      </w:pPr>
      <w:rPr>
        <w:rFonts w:hint="default"/>
      </w:rPr>
    </w:lvl>
    <w:lvl w:ilvl="3">
      <w:start w:val="0"/>
      <w:numFmt w:val="bullet"/>
      <w:lvlText w:val="•"/>
      <w:lvlJc w:val="left"/>
      <w:pPr>
        <w:ind w:left="3831" w:hanging="399"/>
      </w:pPr>
      <w:rPr>
        <w:rFonts w:hint="default"/>
      </w:rPr>
    </w:lvl>
    <w:lvl w:ilvl="4">
      <w:start w:val="0"/>
      <w:numFmt w:val="bullet"/>
      <w:lvlText w:val="•"/>
      <w:lvlJc w:val="left"/>
      <w:pPr>
        <w:ind w:left="4728" w:hanging="399"/>
      </w:pPr>
      <w:rPr>
        <w:rFonts w:hint="default"/>
      </w:rPr>
    </w:lvl>
    <w:lvl w:ilvl="5">
      <w:start w:val="0"/>
      <w:numFmt w:val="bullet"/>
      <w:lvlText w:val="•"/>
      <w:lvlJc w:val="left"/>
      <w:pPr>
        <w:ind w:left="5626" w:hanging="399"/>
      </w:pPr>
      <w:rPr>
        <w:rFonts w:hint="default"/>
      </w:rPr>
    </w:lvl>
    <w:lvl w:ilvl="6">
      <w:start w:val="0"/>
      <w:numFmt w:val="bullet"/>
      <w:lvlText w:val="•"/>
      <w:lvlJc w:val="left"/>
      <w:pPr>
        <w:ind w:left="6523" w:hanging="399"/>
      </w:pPr>
      <w:rPr>
        <w:rFonts w:hint="default"/>
      </w:rPr>
    </w:lvl>
    <w:lvl w:ilvl="7">
      <w:start w:val="0"/>
      <w:numFmt w:val="bullet"/>
      <w:lvlText w:val="•"/>
      <w:lvlJc w:val="left"/>
      <w:pPr>
        <w:ind w:left="7420" w:hanging="399"/>
      </w:pPr>
      <w:rPr>
        <w:rFonts w:hint="default"/>
      </w:rPr>
    </w:lvl>
    <w:lvl w:ilvl="8">
      <w:start w:val="0"/>
      <w:numFmt w:val="bullet"/>
      <w:lvlText w:val="•"/>
      <w:lvlJc w:val="left"/>
      <w:pPr>
        <w:ind w:left="8317" w:hanging="399"/>
      </w:pPr>
      <w:rPr>
        <w:rFonts w:hint="default"/>
      </w:rPr>
    </w:lvl>
  </w:abstract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ind w:left="1007" w:hanging="795"/>
      <w:outlineLvl w:val="1"/>
    </w:pPr>
    <w:rPr>
      <w:rFonts w:ascii="宋体" w:hAnsi="宋体" w:eastAsia="宋体" w:cs="宋体"/>
      <w:b/>
      <w:bCs/>
      <w:sz w:val="24"/>
      <w:szCs w:val="24"/>
    </w:rPr>
  </w:style>
  <w:style w:styleId="Heading2" w:type="paragraph">
    <w:name w:val="Heading 2"/>
    <w:basedOn w:val="Normal"/>
    <w:uiPriority w:val="1"/>
    <w:qFormat/>
    <w:pPr>
      <w:spacing w:before="36"/>
      <w:ind w:left="907"/>
      <w:outlineLvl w:val="2"/>
    </w:pPr>
    <w:rPr>
      <w:rFonts w:ascii="宋体" w:hAnsi="宋体" w:eastAsia="宋体" w:cs="宋体"/>
      <w:b/>
      <w:bCs/>
      <w:sz w:val="21"/>
      <w:szCs w:val="21"/>
    </w:rPr>
  </w:style>
  <w:style w:styleId="ListParagraph" w:type="paragraph">
    <w:name w:val="List Paragraph"/>
    <w:basedOn w:val="Normal"/>
    <w:uiPriority w:val="1"/>
    <w:qFormat/>
    <w:pPr>
      <w:spacing w:before="36"/>
      <w:ind w:left="2538" w:hanging="73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杨东风</dc:creator>
  <dcterms:created xsi:type="dcterms:W3CDTF">2018-10-19T22:41:11Z</dcterms:created>
  <dcterms:modified xsi:type="dcterms:W3CDTF">2018-10-19T22:41:11Z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2016-11-21T00:00:00Z</vt:filetime>
  </property>
  <property fmtid="{D5CDD505-2E9C-101B-9397-08002B2CF9AE}" pid="3" name="Creator">
    <vt:lpwstr>Microsoft® Office Word 2007</vt:lpwstr>
  </property>
  <property fmtid="{D5CDD505-2E9C-101B-9397-08002B2CF9AE}" pid="4" name="LastSaved">
    <vt:filetime>2018-10-19T00:00:00Z</vt:filetime>
  </property>
</Properties>
</file>