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4"/>
        <w:jc w:val="right"/>
      </w:pPr>
      <w:r>
        <w:rPr/>
        <w:t>北大方正人寿[2012]疾病保险 054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29"/>
        <w:ind w:left="2944" w:right="0" w:firstLine="0"/>
        <w:jc w:val="center"/>
        <w:rPr>
          <w:b/>
          <w:sz w:val="24"/>
        </w:rPr>
      </w:pPr>
      <w:r>
        <w:rPr/>
        <w:pict>
          <v:group style="position:absolute;margin-left:83.633759pt;margin-top:-49.729134pt;width:428.4pt;height:57pt;mso-position-horizontal-relative:page;mso-position-vertical-relative:paragraph;z-index:-9664"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北大方正人寿保险有限公司团体女性重大疾病保险条款</w:t>
      </w:r>
    </w:p>
    <w:p>
      <w:pPr>
        <w:spacing w:line="330" w:lineRule="exact" w:before="0"/>
        <w:ind w:left="2945"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3"/>
        <w:ind w:left="0"/>
        <w:rPr>
          <w:b/>
          <w:sz w:val="13"/>
        </w:rPr>
      </w:pPr>
      <w:r>
        <w:rPr/>
        <w:br w:type="column"/>
      </w:r>
      <w:r>
        <w:rPr>
          <w:b/>
          <w:sz w:val="13"/>
        </w:rPr>
      </w:r>
    </w:p>
    <w:p>
      <w:pPr>
        <w:pStyle w:val="BodyText"/>
        <w:ind w:left="1300"/>
      </w:pPr>
      <w:r>
        <w:rPr/>
        <w:t>请扫描以查询验证条款</w:t>
      </w:r>
    </w:p>
    <w:p>
      <w:pPr>
        <w:spacing w:after="0"/>
        <w:sectPr>
          <w:type w:val="continuous"/>
          <w:pgSz w:w="11960" w:h="16850"/>
          <w:pgMar w:top="280" w:bottom="1200" w:left="1560" w:right="760"/>
          <w:cols w:num="2" w:equalWidth="0">
            <w:col w:w="5836" w:space="40"/>
            <w:col w:w="3764"/>
          </w:cols>
        </w:sectPr>
      </w:pPr>
    </w:p>
    <w:p>
      <w:pPr>
        <w:pStyle w:val="BodyText"/>
        <w:ind w:left="0"/>
        <w:rPr>
          <w:sz w:val="20"/>
        </w:rPr>
      </w:pPr>
    </w:p>
    <w:p>
      <w:pPr>
        <w:pStyle w:val="BodyText"/>
        <w:spacing w:before="7"/>
        <w:ind w:left="0"/>
        <w:rPr>
          <w:sz w:val="25"/>
        </w:rPr>
      </w:pPr>
    </w:p>
    <w:p>
      <w:pPr>
        <w:spacing w:before="36"/>
        <w:ind w:left="4167" w:right="5013" w:firstLine="0"/>
        <w:jc w:val="center"/>
        <w:rPr>
          <w:sz w:val="21"/>
        </w:rPr>
      </w:pPr>
      <w:r>
        <w:rPr>
          <w:sz w:val="21"/>
        </w:rPr>
        <w:t>目录</w:t>
      </w:r>
    </w:p>
    <w:sdt>
      <w:sdtPr>
        <w:docPartObj>
          <w:docPartGallery w:val="Table of Contents"/>
          <w:docPartUnique/>
        </w:docPartObj>
      </w:sdtPr>
      <w:sdtEndPr/>
      <w:sdtContent>
        <w:p>
          <w:pPr>
            <w:pStyle w:val="TOC1"/>
            <w:tabs>
              <w:tab w:pos="1559" w:val="left" w:leader="none"/>
              <w:tab w:pos="8634" w:val="right" w:leader="dot"/>
            </w:tabs>
            <w:spacing w:before="67"/>
            <w:rPr>
              <w:rFonts w:ascii="Times New Roman" w:eastAsia="Times New Roman"/>
              <w:sz w:val="21"/>
            </w:rPr>
          </w:pPr>
          <w:hyperlink w:history="true" w:anchor="_TOC_250017">
            <w:r>
              <w:rPr/>
              <w:t>第一条</w:t>
              <w:tab/>
              <w:t>保险合同的构成</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6">
            <w:r>
              <w:rPr/>
              <w:t>第二条</w:t>
              <w:tab/>
              <w:t>投保范围</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5">
            <w:r>
              <w:rPr/>
              <w:t>第三条</w:t>
              <w:tab/>
              <w:t>明确说明与如实告知</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4">
            <w:r>
              <w:rPr/>
              <w:t>第四条</w:t>
              <w:tab/>
              <w:t>本公司合同解除权的限制</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3">
            <w:r>
              <w:rPr/>
              <w:t>第五条</w:t>
              <w:tab/>
              <w:t>保险责任</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2">
            <w:r>
              <w:rPr/>
              <w:t>第六条</w:t>
              <w:tab/>
              <w:t>责任免除</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59" w:val="left" w:leader="none"/>
              <w:tab w:pos="8634" w:val="right" w:leader="dot"/>
            </w:tabs>
            <w:rPr>
              <w:rFonts w:ascii="Times New Roman" w:eastAsia="Times New Roman"/>
              <w:sz w:val="21"/>
            </w:rPr>
          </w:pPr>
          <w:hyperlink w:history="true" w:anchor="_TOC_250011">
            <w:r>
              <w:rPr/>
              <w:t>第八条</w:t>
              <w:tab/>
              <w:t>保险金额和保险费</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10">
            <w:r>
              <w:rPr/>
              <w:t>第九条</w:t>
              <w:tab/>
              <w:t>保险费的交付</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9">
            <w:r>
              <w:rPr/>
              <w:t>第十条</w:t>
              <w:tab/>
              <w:t>保险合同效力的恢复</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8">
            <w:r>
              <w:rPr/>
              <w:t>第十一条</w:t>
              <w:tab/>
              <w:t>被保险人的变动</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7">
            <w:r>
              <w:rPr/>
              <w:t>第十二条</w:t>
              <w:tab/>
              <w:t>危险变更的通知义务</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6">
            <w:r>
              <w:rPr/>
              <w:t>第十三条</w:t>
              <w:tab/>
              <w:t>保险合同内容的变更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5">
            <w:r>
              <w:rPr/>
              <w:t>第十四条</w:t>
              <w:tab/>
              <w:t>通讯地址的变更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4">
            <w:r>
              <w:rPr/>
              <w:t>第十五条</w:t>
              <w:tab/>
              <w:t>资料的保存与提供</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3">
            <w:r>
              <w:rPr/>
              <w:t>第十六条</w:t>
              <w:tab/>
              <w:t>受益人的指定和变更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r>
            <w:rPr/>
            <w:t>第十七条</w:t>
            <w:tab/>
            <w:t>保险事故的通知</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第十八条</w:t>
            <w:tab/>
            <w:t>申请资料</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第十九条</w:t>
            <w:tab/>
            <w:t>保险金的给付</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hyperlink w:history="true" w:anchor="_TOC_250002">
            <w:r>
              <w:rPr/>
              <w:t>第二十条</w:t>
              <w:tab/>
              <w:t>诉讼时效</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1">
            <w:r>
              <w:rPr/>
              <w:t>第二十一条</w:t>
              <w:tab/>
              <w:t>投保人解除保险合同的处理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0">
            <w:r>
              <w:rPr/>
              <w:t>第二十二条</w:t>
              <w:tab/>
              <w:t>争议处理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r>
            <w:rPr/>
            <w:t>第二十三条</w:t>
            <w:tab/>
            <w:t>释义</w:t>
            <w:tab/>
          </w:r>
          <w:r>
            <w:rPr>
              <w:rFonts w:ascii="Times New Roman" w:eastAsia="Times New Roman"/>
              <w:sz w:val="21"/>
            </w:rPr>
            <w:t>6</w:t>
          </w:r>
        </w:p>
      </w:sdtContent>
    </w:sdt>
    <w:p>
      <w:pPr>
        <w:spacing w:after="0"/>
        <w:rPr>
          <w:rFonts w:ascii="Times New Roman" w:eastAsia="Times New Roman"/>
          <w:sz w:val="21"/>
        </w:rPr>
        <w:sectPr>
          <w:type w:val="continuous"/>
          <w:pgSz w:w="11960" w:h="16850"/>
          <w:pgMar w:top="280" w:bottom="1200" w:left="1560" w:right="760"/>
        </w:sect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1"/>
        <w:spacing w:before="121"/>
        <w:jc w:val="both"/>
      </w:pPr>
      <w:bookmarkStart w:name="_TOC_250017" w:id="1"/>
      <w:bookmarkEnd w:id="1"/>
      <w:r>
        <w:rPr/>
        <w:t>第一条      保险合同的构成</w:t>
      </w:r>
    </w:p>
    <w:p>
      <w:pPr>
        <w:pStyle w:val="BodyText"/>
        <w:spacing w:before="12"/>
        <w:ind w:left="0"/>
        <w:rPr>
          <w:b/>
          <w:sz w:val="14"/>
        </w:rPr>
      </w:pPr>
    </w:p>
    <w:p>
      <w:pPr>
        <w:pStyle w:val="BodyText"/>
        <w:jc w:val="both"/>
      </w:pPr>
      <w:r>
        <w:rPr>
          <w:spacing w:val="-6"/>
        </w:rPr>
        <w:t>本保险合同</w:t>
      </w:r>
      <w:r>
        <w:rPr>
          <w:spacing w:val="-1"/>
        </w:rPr>
        <w:t>（</w:t>
      </w:r>
      <w:r>
        <w:rPr>
          <w:spacing w:val="-11"/>
        </w:rPr>
        <w:t>以下简称“本合同”</w:t>
      </w:r>
      <w:r>
        <w:rPr>
          <w:spacing w:val="-57"/>
        </w:rPr>
        <w:t>）</w:t>
      </w:r>
      <w:r>
        <w:rPr>
          <w:spacing w:val="-6"/>
        </w:rPr>
        <w:t>由保险单及所附条款、投保单、与本合同有关的投保文件、被保险人名册、</w:t>
      </w:r>
    </w:p>
    <w:p>
      <w:pPr>
        <w:tabs>
          <w:tab w:pos="7658" w:val="left" w:leader="none"/>
        </w:tabs>
        <w:spacing w:line="103" w:lineRule="exact" w:before="47"/>
        <w:ind w:left="77" w:right="0" w:firstLine="0"/>
        <w:jc w:val="center"/>
        <w:rPr>
          <w:b/>
          <w:sz w:val="12"/>
        </w:rPr>
      </w:pPr>
      <w:r>
        <w:rPr>
          <w:b/>
          <w:sz w:val="12"/>
        </w:rPr>
        <w:t>释义</w:t>
      </w:r>
      <w:r>
        <w:rPr>
          <w:b/>
          <w:spacing w:val="-21"/>
          <w:sz w:val="12"/>
        </w:rPr>
        <w:t> </w:t>
      </w:r>
      <w:r>
        <w:rPr>
          <w:b/>
          <w:sz w:val="12"/>
        </w:rPr>
        <w:t>1</w:t>
        <w:tab/>
        <w:t>释义</w:t>
      </w:r>
      <w:r>
        <w:rPr>
          <w:b/>
          <w:spacing w:val="-22"/>
          <w:sz w:val="12"/>
        </w:rPr>
        <w:t> </w:t>
      </w:r>
      <w:r>
        <w:rPr>
          <w:b/>
          <w:sz w:val="12"/>
        </w:rPr>
        <w:t>2</w:t>
      </w:r>
    </w:p>
    <w:p>
      <w:pPr>
        <w:spacing w:line="182" w:lineRule="exact" w:before="0"/>
        <w:ind w:left="141" w:right="0" w:firstLine="0"/>
        <w:jc w:val="both"/>
        <w:rPr>
          <w:sz w:val="18"/>
        </w:rPr>
      </w:pPr>
      <w:r>
        <w:rPr>
          <w:b/>
          <w:sz w:val="18"/>
        </w:rPr>
        <w:t>团体    </w:t>
      </w:r>
      <w:r>
        <w:rPr>
          <w:sz w:val="18"/>
        </w:rPr>
        <w:t>保险告知书、合法有效的声明、批注、附贴批单、健康声明书以及其他约定投保人与</w:t>
      </w:r>
      <w:r>
        <w:rPr>
          <w:b/>
          <w:sz w:val="18"/>
        </w:rPr>
        <w:t>本公司    </w:t>
      </w:r>
      <w:r>
        <w:rPr>
          <w:sz w:val="18"/>
        </w:rPr>
        <w:t>之</w:t>
      </w:r>
    </w:p>
    <w:p>
      <w:pPr>
        <w:pStyle w:val="BodyText"/>
        <w:spacing w:line="316" w:lineRule="auto" w:before="55"/>
        <w:ind w:right="6008"/>
      </w:pPr>
      <w:r>
        <w:rPr/>
        <w:t>间权利义务关系的书面文件构成。本合同的英文简称为 </w:t>
      </w:r>
      <w:r>
        <w:rPr>
          <w:rFonts w:ascii="Times New Roman" w:eastAsia="Times New Roman"/>
        </w:rPr>
        <w:t>GLDD</w:t>
      </w:r>
      <w:r>
        <w:rPr/>
        <w:t>。</w:t>
      </w:r>
    </w:p>
    <w:p>
      <w:pPr>
        <w:pStyle w:val="Heading1"/>
        <w:tabs>
          <w:tab w:pos="1235" w:val="left" w:leader="none"/>
        </w:tabs>
        <w:spacing w:before="118"/>
      </w:pPr>
      <w:bookmarkStart w:name="_TOC_250016" w:id="2"/>
      <w:r>
        <w:rPr/>
        <w:t>第二条</w:t>
        <w:tab/>
      </w:r>
      <w:bookmarkEnd w:id="2"/>
      <w:r>
        <w:rPr>
          <w:w w:val="95"/>
        </w:rPr>
        <w:t>投保范围</w:t>
      </w:r>
    </w:p>
    <w:p>
      <w:pPr>
        <w:pStyle w:val="BodyText"/>
        <w:spacing w:before="12"/>
        <w:ind w:left="0"/>
        <w:rPr>
          <w:b/>
          <w:sz w:val="14"/>
        </w:rPr>
      </w:pPr>
    </w:p>
    <w:p>
      <w:pPr>
        <w:pStyle w:val="BodyText"/>
      </w:pPr>
      <w:r>
        <w:rPr/>
        <w:t>经投保人与本公司共同协商决定的合法可投保团体的成员，可作为被保险人参加本保险。</w:t>
      </w:r>
    </w:p>
    <w:p>
      <w:pPr>
        <w:pStyle w:val="BodyText"/>
        <w:spacing w:line="300" w:lineRule="auto" w:before="76"/>
        <w:ind w:right="161"/>
      </w:pPr>
      <w:r>
        <w:rPr/>
        <w:t>经被保险人同意，被保险人所在团体可作为投保人。团体投保时，其在职女性员工必须 </w:t>
      </w:r>
      <w:r>
        <w:rPr>
          <w:rFonts w:ascii="Times New Roman" w:eastAsia="Times New Roman"/>
        </w:rPr>
        <w:t>75%</w:t>
      </w:r>
      <w:r>
        <w:rPr/>
        <w:t>以上投保，且符合投保条件的人数不低于 </w:t>
      </w:r>
      <w:r>
        <w:rPr>
          <w:rFonts w:ascii="Times New Roman" w:eastAsia="Times New Roman"/>
        </w:rPr>
        <w:t>10 </w:t>
      </w:r>
      <w:r>
        <w:rPr/>
        <w:t>人。</w:t>
      </w:r>
    </w:p>
    <w:p>
      <w:pPr>
        <w:pStyle w:val="Heading1"/>
        <w:tabs>
          <w:tab w:pos="1235" w:val="left" w:leader="none"/>
        </w:tabs>
        <w:spacing w:before="133"/>
      </w:pPr>
      <w:bookmarkStart w:name="_TOC_250015" w:id="3"/>
      <w:r>
        <w:rPr/>
        <w:t>第三条</w:t>
        <w:tab/>
      </w:r>
      <w:bookmarkEnd w:id="3"/>
      <w:r>
        <w:rPr>
          <w:w w:val="95"/>
        </w:rPr>
        <w:t>明确说明与如实告知</w:t>
      </w:r>
    </w:p>
    <w:p>
      <w:pPr>
        <w:pStyle w:val="BodyText"/>
        <w:ind w:left="0"/>
        <w:rPr>
          <w:b/>
          <w:sz w:val="15"/>
        </w:rPr>
      </w:pPr>
    </w:p>
    <w:p>
      <w:pPr>
        <w:pStyle w:val="BodyText"/>
        <w:spacing w:line="316" w:lineRule="auto"/>
        <w:ind w:right="208"/>
        <w:jc w:val="both"/>
      </w:pPr>
      <w:r>
        <w:rPr/>
        <w:t>订立本合同时，本公司应向投保人明确说明本合同的条款内容。对本合同条款中免除本公司责任的条款，本公司在订立本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pPr>
      <w:r>
        <w:rPr/>
        <w:t>本公司可以就投保人、被保险人的有关情况向投保人提出书面询问，投保人应当如实告知。</w:t>
      </w:r>
    </w:p>
    <w:p>
      <w:pPr>
        <w:pStyle w:val="BodyText"/>
        <w:spacing w:line="316" w:lineRule="auto" w:before="75"/>
        <w:ind w:right="208"/>
      </w:pPr>
      <w:r>
        <w:rPr/>
        <w:t>投保人故意或因重大过失未履行前款规定的如实告知义务，足以影响本公司决定是否同意承保或者提高保险费率的，本公司有权解除本合同或该被保险人的被保险资格。</w:t>
      </w:r>
    </w:p>
    <w:p>
      <w:pPr>
        <w:pStyle w:val="BodyText"/>
        <w:spacing w:before="18"/>
        <w:rPr>
          <w:b/>
        </w:rPr>
      </w:pPr>
      <w:r>
        <w:rPr/>
        <w:t>投保人故意不履行如实告知义务，本公司对于本合同解除前或该被保险人的被保险资格被解除前发生的</w:t>
      </w:r>
      <w:r>
        <w:rPr>
          <w:b/>
        </w:rPr>
        <w:t>保险</w:t>
      </w:r>
    </w:p>
    <w:p>
      <w:pPr>
        <w:spacing w:line="103" w:lineRule="exact" w:before="48"/>
        <w:ind w:left="503" w:right="0" w:firstLine="0"/>
        <w:jc w:val="left"/>
        <w:rPr>
          <w:b/>
          <w:sz w:val="12"/>
        </w:rPr>
      </w:pPr>
      <w:r>
        <w:rPr>
          <w:b/>
          <w:sz w:val="12"/>
        </w:rPr>
        <w:t>释义 3</w:t>
      </w:r>
    </w:p>
    <w:p>
      <w:pPr>
        <w:pStyle w:val="BodyText"/>
        <w:tabs>
          <w:tab w:pos="837" w:val="left" w:leader="none"/>
        </w:tabs>
        <w:spacing w:line="182" w:lineRule="exact"/>
      </w:pPr>
      <w:r>
        <w:rPr>
          <w:b/>
        </w:rPr>
        <w:t>事故</w:t>
        <w:tab/>
      </w:r>
      <w:r>
        <w:rPr>
          <w:spacing w:val="-1"/>
        </w:rPr>
        <w:t>，不承担</w:t>
      </w:r>
      <w:r>
        <w:rPr/>
        <w:t>给付保险</w:t>
      </w:r>
      <w:r>
        <w:rPr>
          <w:spacing w:val="-3"/>
        </w:rPr>
        <w:t>金</w:t>
      </w:r>
      <w:r>
        <w:rPr/>
        <w:t>的责任，并不退还保险费。</w:t>
      </w:r>
    </w:p>
    <w:p>
      <w:pPr>
        <w:pStyle w:val="BodyText"/>
        <w:spacing w:line="316" w:lineRule="auto" w:before="55"/>
        <w:ind w:right="208"/>
        <w:jc w:val="both"/>
      </w:pPr>
      <w:r>
        <w:rPr/>
        <w:t>投保人因重大过失没能履行如实告知义务，对保险事故的发生有严重影响的，本公司对于本合同解除前或该被保险人的被保险资格被解除前发生的保险事故，不承担给付保险金的责任，但会退还投保人为该被保险人已缴纳的保险费。</w:t>
      </w:r>
    </w:p>
    <w:p>
      <w:pPr>
        <w:pStyle w:val="Heading1"/>
        <w:tabs>
          <w:tab w:pos="1235" w:val="left" w:leader="none"/>
        </w:tabs>
        <w:spacing w:before="139"/>
      </w:pPr>
      <w:bookmarkStart w:name="_TOC_250014" w:id="4"/>
      <w:r>
        <w:rPr/>
        <w:t>第四条</w:t>
        <w:tab/>
      </w:r>
      <w:bookmarkEnd w:id="4"/>
      <w:r>
        <w:rPr>
          <w:w w:val="95"/>
        </w:rPr>
        <w:t>本公司合同解除权的限制</w:t>
      </w:r>
    </w:p>
    <w:p>
      <w:pPr>
        <w:pStyle w:val="BodyText"/>
        <w:ind w:left="0"/>
        <w:rPr>
          <w:b/>
          <w:sz w:val="15"/>
        </w:rPr>
      </w:pPr>
    </w:p>
    <w:p>
      <w:pPr>
        <w:pStyle w:val="BodyText"/>
      </w:pPr>
      <w:r>
        <w:rPr/>
        <w:t>前条规定的合同解除权，自本公司知道有解除事由之日起，超过 </w:t>
      </w:r>
      <w:r>
        <w:rPr>
          <w:rFonts w:ascii="Times New Roman" w:eastAsia="Times New Roman"/>
        </w:rPr>
        <w:t>30 </w:t>
      </w:r>
      <w:r>
        <w:rPr/>
        <w:t>日不行使而消灭。</w:t>
      </w:r>
    </w:p>
    <w:p>
      <w:pPr>
        <w:pStyle w:val="BodyText"/>
        <w:spacing w:line="316" w:lineRule="auto" w:before="62"/>
        <w:ind w:right="208"/>
      </w:pPr>
      <w:r>
        <w:rPr/>
        <w:t>本公司在合同订立时已经知道投保人未如实告知的情况的，本公司不得解除合同；发生保险事故的，本公司承担给付保险金的责任。</w:t>
      </w:r>
    </w:p>
    <w:p>
      <w:pPr>
        <w:pStyle w:val="Heading1"/>
        <w:tabs>
          <w:tab w:pos="1235" w:val="left" w:leader="none"/>
        </w:tabs>
        <w:spacing w:before="138"/>
      </w:pPr>
      <w:bookmarkStart w:name="_TOC_250013" w:id="5"/>
      <w:r>
        <w:rPr/>
        <w:t>第五条</w:t>
        <w:tab/>
      </w:r>
      <w:bookmarkEnd w:id="5"/>
      <w:r>
        <w:rPr>
          <w:w w:val="95"/>
        </w:rPr>
        <w:t>保险责任</w:t>
      </w:r>
    </w:p>
    <w:p>
      <w:pPr>
        <w:pStyle w:val="BodyText"/>
        <w:ind w:left="0"/>
        <w:rPr>
          <w:b/>
          <w:sz w:val="15"/>
        </w:rPr>
      </w:pPr>
    </w:p>
    <w:p>
      <w:pPr>
        <w:pStyle w:val="BodyText"/>
        <w:spacing w:line="316" w:lineRule="auto"/>
        <w:ind w:right="208"/>
      </w:pPr>
      <w:r>
        <w:rPr/>
        <w:t>本合同各项保险金给付次序以保险金申请人提出申请的先后次序为准，且各项保险金累计给付的金额以本合同的保险金额为限。</w:t>
      </w:r>
    </w:p>
    <w:p>
      <w:pPr>
        <w:pStyle w:val="BodyText"/>
        <w:spacing w:before="19"/>
      </w:pPr>
      <w:r>
        <w:rPr/>
        <w:t>一、 女性癌症保险金</w:t>
      </w:r>
    </w:p>
    <w:p>
      <w:pPr>
        <w:pStyle w:val="BodyText"/>
        <w:spacing w:line="266" w:lineRule="auto" w:before="48"/>
        <w:ind w:right="203"/>
        <w:jc w:val="both"/>
      </w:pPr>
      <w:r>
        <w:rPr>
          <w:spacing w:val="-3"/>
          <w:w w:val="100"/>
        </w:rPr>
        <w:t>自本合同生效日或最后复效日起 </w:t>
      </w:r>
      <w:r>
        <w:rPr>
          <w:rFonts w:ascii="Times New Roman" w:eastAsia="Times New Roman"/>
          <w:spacing w:val="0"/>
          <w:w w:val="100"/>
        </w:rPr>
        <w:t>3</w:t>
      </w:r>
      <w:r>
        <w:rPr>
          <w:rFonts w:ascii="Times New Roman" w:eastAsia="Times New Roman"/>
          <w:w w:val="100"/>
        </w:rPr>
        <w:t>0 </w:t>
      </w:r>
      <w:r>
        <w:rPr>
          <w:spacing w:val="-1"/>
          <w:w w:val="100"/>
        </w:rPr>
        <w:t>天后（以较迟者为准</w:t>
      </w:r>
      <w:r>
        <w:rPr>
          <w:spacing w:val="-92"/>
          <w:w w:val="100"/>
        </w:rPr>
        <w:t>）</w:t>
      </w:r>
      <w:r>
        <w:rPr>
          <w:spacing w:val="-1"/>
          <w:w w:val="100"/>
        </w:rPr>
        <w:t>，被保险人经</w:t>
      </w:r>
      <w:r>
        <w:rPr>
          <w:b/>
          <w:w w:val="99"/>
        </w:rPr>
        <w:t>本公司指定或认可的医院</w:t>
      </w:r>
      <w:r>
        <w:rPr>
          <w:b/>
          <w:w w:val="99"/>
          <w:position w:val="12"/>
          <w:sz w:val="12"/>
        </w:rPr>
        <w:t>释义</w:t>
      </w:r>
      <w:r>
        <w:rPr>
          <w:b/>
          <w:position w:val="12"/>
          <w:sz w:val="12"/>
        </w:rPr>
        <w:t> </w:t>
      </w:r>
      <w:r>
        <w:rPr>
          <w:b/>
          <w:w w:val="99"/>
          <w:position w:val="12"/>
          <w:sz w:val="12"/>
        </w:rPr>
        <w:t>4</w:t>
      </w:r>
      <w:r>
        <w:rPr>
          <w:b/>
          <w:position w:val="12"/>
          <w:sz w:val="12"/>
        </w:rPr>
        <w:t> </w:t>
      </w:r>
      <w:r>
        <w:rPr/>
        <w:t>确诊初次患上一项或多项本合同定义的</w:t>
      </w:r>
      <w:r>
        <w:rPr>
          <w:b/>
        </w:rPr>
        <w:t>女性癌症</w:t>
      </w:r>
      <w:r>
        <w:rPr>
          <w:b/>
          <w:spacing w:val="-11"/>
          <w:position w:val="12"/>
          <w:sz w:val="12"/>
        </w:rPr>
        <w:t>释义 </w:t>
      </w:r>
      <w:r>
        <w:rPr>
          <w:b/>
          <w:position w:val="12"/>
          <w:sz w:val="12"/>
        </w:rPr>
        <w:t>6 </w:t>
      </w:r>
      <w:r>
        <w:rPr>
          <w:spacing w:val="-10"/>
        </w:rPr>
        <w:t>且于确诊 </w:t>
      </w:r>
      <w:r>
        <w:rPr>
          <w:rFonts w:ascii="Times New Roman" w:eastAsia="Times New Roman"/>
        </w:rPr>
        <w:t>30 </w:t>
      </w:r>
      <w:r>
        <w:rPr>
          <w:spacing w:val="-8"/>
        </w:rPr>
        <w:t>天后仍存活的，本公司按本合同保险金额给付女性</w:t>
      </w:r>
      <w:r>
        <w:rPr>
          <w:spacing w:val="-1"/>
        </w:rPr>
        <w:t>癌症保险金，同时本合同对该被保险人的保险责任终止。</w:t>
      </w:r>
    </w:p>
    <w:p>
      <w:pPr>
        <w:pStyle w:val="BodyText"/>
        <w:spacing w:before="56"/>
      </w:pPr>
      <w:r>
        <w:rPr/>
        <w:t>二、女性原位癌保险金</w:t>
      </w:r>
    </w:p>
    <w:p>
      <w:pPr>
        <w:pStyle w:val="BodyText"/>
        <w:spacing w:line="276" w:lineRule="auto" w:before="76"/>
        <w:ind w:right="205"/>
        <w:jc w:val="both"/>
      </w:pPr>
      <w:r>
        <w:rPr>
          <w:spacing w:val="-2"/>
          <w:w w:val="100"/>
        </w:rPr>
        <w:t>自本合同生效日或最后复效日起 </w:t>
      </w:r>
      <w:r>
        <w:rPr>
          <w:rFonts w:ascii="Times New Roman" w:eastAsia="Times New Roman"/>
          <w:spacing w:val="0"/>
          <w:w w:val="100"/>
        </w:rPr>
        <w:t>3</w:t>
      </w:r>
      <w:r>
        <w:rPr>
          <w:rFonts w:ascii="Times New Roman" w:eastAsia="Times New Roman"/>
          <w:w w:val="100"/>
        </w:rPr>
        <w:t>0</w:t>
      </w:r>
      <w:r>
        <w:rPr>
          <w:rFonts w:ascii="Times New Roman" w:eastAsia="Times New Roman"/>
          <w:spacing w:val="-11"/>
          <w:w w:val="100"/>
        </w:rPr>
        <w:t>  </w:t>
      </w:r>
      <w:r>
        <w:rPr>
          <w:spacing w:val="-1"/>
          <w:w w:val="100"/>
        </w:rPr>
        <w:t>天后（以较迟者为准</w:t>
      </w:r>
      <w:r>
        <w:rPr>
          <w:spacing w:val="-92"/>
          <w:w w:val="100"/>
        </w:rPr>
        <w:t>）</w:t>
      </w:r>
      <w:r>
        <w:rPr>
          <w:spacing w:val="-2"/>
          <w:w w:val="100"/>
        </w:rPr>
        <w:t>，被保险人经本公司指定或认可的医院确诊初次罹</w:t>
      </w:r>
      <w:r>
        <w:rPr>
          <w:spacing w:val="-2"/>
        </w:rPr>
        <w:t>患本合同定义的</w:t>
      </w:r>
      <w:r>
        <w:rPr>
          <w:b/>
          <w:spacing w:val="-2"/>
        </w:rPr>
        <w:t>女性原位癌</w:t>
      </w:r>
      <w:r>
        <w:rPr>
          <w:b/>
          <w:spacing w:val="-13"/>
          <w:position w:val="12"/>
          <w:sz w:val="12"/>
        </w:rPr>
        <w:t>释义 </w:t>
      </w:r>
      <w:r>
        <w:rPr>
          <w:b/>
          <w:position w:val="12"/>
          <w:sz w:val="12"/>
        </w:rPr>
        <w:t>7 </w:t>
      </w:r>
      <w:r>
        <w:rPr>
          <w:spacing w:val="-10"/>
        </w:rPr>
        <w:t>且于确诊 </w:t>
      </w:r>
      <w:r>
        <w:rPr>
          <w:rFonts w:ascii="Times New Roman" w:eastAsia="Times New Roman"/>
        </w:rPr>
        <w:t>30 </w:t>
      </w:r>
      <w:r>
        <w:rPr>
          <w:spacing w:val="-10"/>
        </w:rPr>
        <w:t>天后仍存活的，本公司按本合同保险金额的 </w:t>
      </w:r>
      <w:r>
        <w:rPr>
          <w:rFonts w:ascii="Times New Roman" w:eastAsia="Times New Roman"/>
        </w:rPr>
        <w:t>20%</w:t>
      </w:r>
      <w:r>
        <w:rPr/>
        <w:t>给付女性原位癌</w:t>
      </w:r>
      <w:r>
        <w:rPr>
          <w:spacing w:val="-1"/>
        </w:rPr>
        <w:t>保险金，本项保险责任终止。</w:t>
      </w:r>
    </w:p>
    <w:p>
      <w:pPr>
        <w:pStyle w:val="BodyText"/>
        <w:spacing w:before="49"/>
        <w:jc w:val="both"/>
      </w:pPr>
      <w:r>
        <w:rPr/>
        <w:t>三、特定手术医疗保险金</w:t>
      </w:r>
    </w:p>
    <w:p>
      <w:pPr>
        <w:spacing w:before="47"/>
        <w:ind w:left="141" w:right="0" w:firstLine="0"/>
        <w:jc w:val="both"/>
        <w:rPr>
          <w:sz w:val="18"/>
        </w:rPr>
      </w:pPr>
      <w:r>
        <w:rPr>
          <w:spacing w:val="-2"/>
          <w:w w:val="100"/>
          <w:sz w:val="18"/>
        </w:rPr>
        <w:t>自本合同生效日或最后复效日起 </w:t>
      </w:r>
      <w:r>
        <w:rPr>
          <w:rFonts w:ascii="Times New Roman" w:eastAsia="Times New Roman"/>
          <w:spacing w:val="0"/>
          <w:w w:val="100"/>
          <w:sz w:val="18"/>
        </w:rPr>
        <w:t>3</w:t>
      </w:r>
      <w:r>
        <w:rPr>
          <w:rFonts w:ascii="Times New Roman" w:eastAsia="Times New Roman"/>
          <w:w w:val="100"/>
          <w:sz w:val="18"/>
        </w:rPr>
        <w:t>0</w:t>
      </w:r>
      <w:r>
        <w:rPr>
          <w:rFonts w:ascii="Times New Roman" w:eastAsia="Times New Roman"/>
          <w:spacing w:val="17"/>
          <w:w w:val="100"/>
          <w:sz w:val="18"/>
        </w:rPr>
        <w:t> </w:t>
      </w:r>
      <w:r>
        <w:rPr>
          <w:spacing w:val="-1"/>
          <w:w w:val="100"/>
          <w:sz w:val="18"/>
        </w:rPr>
        <w:t>天后（以较迟者为准</w:t>
      </w:r>
      <w:r>
        <w:rPr>
          <w:spacing w:val="-92"/>
          <w:w w:val="100"/>
          <w:sz w:val="18"/>
        </w:rPr>
        <w:t>）</w:t>
      </w:r>
      <w:r>
        <w:rPr>
          <w:spacing w:val="-2"/>
          <w:w w:val="100"/>
          <w:sz w:val="18"/>
        </w:rPr>
        <w:t>，被保险人遭受</w:t>
      </w:r>
      <w:r>
        <w:rPr>
          <w:b/>
          <w:w w:val="99"/>
          <w:sz w:val="18"/>
        </w:rPr>
        <w:t>意外伤害事故</w:t>
      </w:r>
      <w:r>
        <w:rPr>
          <w:b/>
          <w:w w:val="99"/>
          <w:position w:val="12"/>
          <w:sz w:val="12"/>
        </w:rPr>
        <w:t>释义</w:t>
      </w:r>
      <w:r>
        <w:rPr>
          <w:b/>
          <w:spacing w:val="-30"/>
          <w:position w:val="12"/>
          <w:sz w:val="12"/>
        </w:rPr>
        <w:t> </w:t>
      </w:r>
      <w:r>
        <w:rPr>
          <w:b/>
          <w:w w:val="99"/>
          <w:position w:val="12"/>
          <w:sz w:val="12"/>
        </w:rPr>
        <w:t>8</w:t>
      </w:r>
      <w:r>
        <w:rPr>
          <w:b/>
          <w:spacing w:val="-27"/>
          <w:position w:val="12"/>
          <w:sz w:val="12"/>
        </w:rPr>
        <w:t> </w:t>
      </w:r>
      <w:r>
        <w:rPr>
          <w:sz w:val="18"/>
        </w:rPr>
        <w:t>或因疾病接受本</w:t>
      </w:r>
    </w:p>
    <w:p>
      <w:pPr>
        <w:spacing w:after="0"/>
        <w:jc w:val="both"/>
        <w:rPr>
          <w:sz w:val="18"/>
        </w:rPr>
        <w:sectPr>
          <w:headerReference w:type="default" r:id="rId7"/>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line="309" w:lineRule="auto" w:before="51"/>
        <w:ind w:right="202"/>
        <w:jc w:val="both"/>
      </w:pPr>
      <w:r>
        <w:rPr>
          <w:spacing w:val="-1"/>
        </w:rPr>
        <w:t>公司指定或认可的医院确认有必要进行的本合同定义的任一项特定手术时，本公司按本合同保险金额的 </w:t>
      </w:r>
      <w:r>
        <w:rPr>
          <w:rFonts w:ascii="Times New Roman" w:eastAsia="Times New Roman"/>
        </w:rPr>
        <w:t>10% </w:t>
      </w:r>
      <w:r>
        <w:rPr/>
        <w:t>给付该项特定手术医疗保险金，且每种特定手术的保险金仅给付一次，同时该项特定手术医疗保险金责任终</w:t>
      </w:r>
      <w:r>
        <w:rPr>
          <w:spacing w:val="-1"/>
        </w:rPr>
        <w:t>止。</w:t>
      </w:r>
    </w:p>
    <w:p>
      <w:pPr>
        <w:tabs>
          <w:tab w:pos="4113" w:val="left" w:leader="none"/>
        </w:tabs>
        <w:spacing w:line="99" w:lineRule="exact" w:before="0"/>
        <w:ind w:left="2486"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tabs>
          <w:tab w:pos="2850" w:val="left" w:leader="none"/>
          <w:tab w:pos="4506" w:val="left" w:leader="none"/>
        </w:tabs>
        <w:spacing w:line="182" w:lineRule="exact" w:before="0"/>
        <w:ind w:left="141" w:right="0" w:firstLine="0"/>
        <w:jc w:val="left"/>
        <w:rPr>
          <w:sz w:val="18"/>
        </w:rPr>
      </w:pPr>
      <w:r>
        <w:rPr>
          <w:sz w:val="18"/>
        </w:rPr>
        <w:t>特定手术是指</w:t>
      </w:r>
      <w:r>
        <w:rPr>
          <w:b/>
          <w:sz w:val="18"/>
        </w:rPr>
        <w:t>全乳房切除手术</w:t>
        <w:tab/>
      </w:r>
      <w:r>
        <w:rPr>
          <w:spacing w:val="-3"/>
          <w:sz w:val="18"/>
        </w:rPr>
        <w:t>及</w:t>
      </w:r>
      <w:r>
        <w:rPr>
          <w:b/>
          <w:sz w:val="18"/>
        </w:rPr>
        <w:t>子宫切除手术</w:t>
        <w:tab/>
      </w:r>
      <w:r>
        <w:rPr>
          <w:sz w:val="18"/>
        </w:rPr>
        <w:t>。</w:t>
      </w:r>
    </w:p>
    <w:p>
      <w:pPr>
        <w:pStyle w:val="BodyText"/>
        <w:spacing w:before="4"/>
        <w:ind w:left="0"/>
        <w:rPr>
          <w:sz w:val="13"/>
        </w:rPr>
      </w:pPr>
    </w:p>
    <w:p>
      <w:pPr>
        <w:pStyle w:val="Heading1"/>
        <w:tabs>
          <w:tab w:pos="1235" w:val="left" w:leader="none"/>
        </w:tabs>
        <w:spacing w:before="1"/>
      </w:pPr>
      <w:bookmarkStart w:name="_TOC_250012" w:id="6"/>
      <w:r>
        <w:rPr/>
        <w:t>第六条</w:t>
        <w:tab/>
      </w:r>
      <w:bookmarkEnd w:id="6"/>
      <w:r>
        <w:rPr>
          <w:w w:val="95"/>
        </w:rPr>
        <w:t>责任免除</w:t>
      </w:r>
    </w:p>
    <w:p>
      <w:pPr>
        <w:pStyle w:val="BodyText"/>
        <w:ind w:left="0"/>
        <w:rPr>
          <w:b/>
          <w:sz w:val="15"/>
        </w:rPr>
      </w:pPr>
    </w:p>
    <w:p>
      <w:pPr>
        <w:spacing w:line="316" w:lineRule="auto" w:before="0"/>
        <w:ind w:left="141" w:right="205" w:firstLine="0"/>
        <w:jc w:val="left"/>
        <w:rPr>
          <w:b/>
          <w:sz w:val="18"/>
        </w:rPr>
      </w:pPr>
      <w:r>
        <w:rPr>
          <w:b/>
          <w:sz w:val="18"/>
        </w:rPr>
        <w:t>因下列原因之一种或数种直接或者间接导致被保险人初次罹患本合同所指的疾病或进行特定手术的，本公司</w:t>
      </w:r>
      <w:r>
        <w:rPr>
          <w:b/>
          <w:w w:val="95"/>
          <w:sz w:val="18"/>
        </w:rPr>
        <w:t>不承担保险金给付责任。</w:t>
      </w:r>
    </w:p>
    <w:p>
      <w:pPr>
        <w:spacing w:before="18"/>
        <w:ind w:left="141" w:right="0" w:firstLine="0"/>
        <w:jc w:val="left"/>
        <w:rPr>
          <w:b/>
          <w:sz w:val="18"/>
        </w:rPr>
      </w:pPr>
      <w:r>
        <w:rPr>
          <w:b/>
          <w:sz w:val="18"/>
        </w:rPr>
        <w:t>一、 投保人故意造成被保险人死亡、伤残或疾病；</w:t>
      </w:r>
    </w:p>
    <w:p>
      <w:pPr>
        <w:spacing w:before="76"/>
        <w:ind w:left="141" w:right="0" w:firstLine="0"/>
        <w:jc w:val="left"/>
        <w:rPr>
          <w:b/>
          <w:sz w:val="18"/>
        </w:rPr>
      </w:pPr>
      <w:r>
        <w:rPr>
          <w:b/>
          <w:sz w:val="18"/>
        </w:rPr>
        <w:t>二、 被保险人故意犯罪或抗拒依法采取的刑事强制措施的；</w:t>
      </w:r>
    </w:p>
    <w:p>
      <w:pPr>
        <w:tabs>
          <w:tab w:pos="7309" w:val="left" w:leader="none"/>
        </w:tabs>
        <w:spacing w:line="103" w:lineRule="exact" w:before="48"/>
        <w:ind w:left="1677" w:right="0" w:firstLine="0"/>
        <w:jc w:val="left"/>
        <w:rPr>
          <w:b/>
          <w:sz w:val="12"/>
        </w:rPr>
      </w:pPr>
      <w:r>
        <w:rPr>
          <w:b/>
          <w:sz w:val="12"/>
        </w:rPr>
        <w:t>释义</w:t>
      </w:r>
      <w:r>
        <w:rPr>
          <w:b/>
          <w:spacing w:val="-31"/>
          <w:sz w:val="12"/>
        </w:rPr>
        <w:t> </w:t>
      </w:r>
      <w:r>
        <w:rPr>
          <w:b/>
          <w:sz w:val="12"/>
        </w:rPr>
        <w:t>11</w:t>
        <w:tab/>
        <w:t>释义</w:t>
      </w:r>
      <w:r>
        <w:rPr>
          <w:b/>
          <w:spacing w:val="-33"/>
          <w:sz w:val="12"/>
        </w:rPr>
        <w:t> </w:t>
      </w:r>
      <w:r>
        <w:rPr>
          <w:b/>
          <w:sz w:val="12"/>
        </w:rPr>
        <w:t>12</w:t>
      </w:r>
    </w:p>
    <w:p>
      <w:pPr>
        <w:tabs>
          <w:tab w:pos="2070" w:val="left" w:leader="none"/>
          <w:tab w:pos="7732" w:val="left" w:leader="none"/>
        </w:tabs>
        <w:spacing w:line="182" w:lineRule="exact" w:before="0"/>
        <w:ind w:left="141" w:right="0" w:firstLine="0"/>
        <w:jc w:val="left"/>
        <w:rPr>
          <w:b/>
          <w:sz w:val="18"/>
        </w:rPr>
      </w:pPr>
      <w:r>
        <w:rPr>
          <w:b/>
          <w:sz w:val="18"/>
        </w:rPr>
        <w:t>三、</w:t>
      </w:r>
      <w:r>
        <w:rPr>
          <w:b/>
          <w:spacing w:val="-1"/>
          <w:sz w:val="18"/>
        </w:rPr>
        <w:t> </w:t>
      </w:r>
      <w:r>
        <w:rPr>
          <w:b/>
          <w:sz w:val="18"/>
        </w:rPr>
        <w:t>被保险人斗殴</w:t>
        <w:tab/>
        <w:t>、醉酒、故意自伤、自杀（但被保险人自杀时为无民事行为能力人</w:t>
        <w:tab/>
      </w:r>
      <w:r>
        <w:rPr>
          <w:b/>
          <w:w w:val="95"/>
          <w:sz w:val="18"/>
        </w:rPr>
        <w:t>的除外）</w:t>
      </w:r>
    </w:p>
    <w:p>
      <w:pPr>
        <w:tabs>
          <w:tab w:pos="1686" w:val="left" w:leader="none"/>
        </w:tabs>
        <w:spacing w:line="103" w:lineRule="exact" w:before="26"/>
        <w:ind w:left="0" w:right="3052" w:firstLine="0"/>
        <w:jc w:val="center"/>
        <w:rPr>
          <w:b/>
          <w:sz w:val="12"/>
        </w:rPr>
      </w:pPr>
      <w:r>
        <w:rPr>
          <w:b/>
          <w:sz w:val="12"/>
        </w:rPr>
        <w:t>释义</w:t>
      </w:r>
      <w:r>
        <w:rPr>
          <w:b/>
          <w:spacing w:val="-31"/>
          <w:sz w:val="12"/>
        </w:rPr>
        <w:t> </w:t>
      </w:r>
      <w:r>
        <w:rPr>
          <w:b/>
          <w:sz w:val="12"/>
        </w:rPr>
        <w:t>13</w:t>
        <w:tab/>
        <w:t>释义</w:t>
      </w:r>
      <w:r>
        <w:rPr>
          <w:b/>
          <w:spacing w:val="-33"/>
          <w:sz w:val="12"/>
        </w:rPr>
        <w:t> </w:t>
      </w:r>
      <w:r>
        <w:rPr>
          <w:b/>
          <w:sz w:val="12"/>
        </w:rPr>
        <w:t>14</w:t>
      </w:r>
    </w:p>
    <w:p>
      <w:pPr>
        <w:tabs>
          <w:tab w:pos="2282" w:val="left" w:leader="none"/>
          <w:tab w:pos="3937" w:val="left" w:leader="none"/>
        </w:tabs>
        <w:spacing w:line="182" w:lineRule="exact" w:before="0"/>
        <w:ind w:left="141" w:right="0" w:firstLine="0"/>
        <w:jc w:val="left"/>
        <w:rPr>
          <w:b/>
          <w:sz w:val="18"/>
        </w:rPr>
      </w:pPr>
      <w:r>
        <w:rPr>
          <w:b/>
          <w:sz w:val="18"/>
        </w:rPr>
        <w:t>四、</w:t>
      </w:r>
      <w:r>
        <w:rPr>
          <w:b/>
          <w:spacing w:val="-2"/>
          <w:sz w:val="18"/>
        </w:rPr>
        <w:t> </w:t>
      </w:r>
      <w:r>
        <w:rPr>
          <w:b/>
          <w:sz w:val="18"/>
        </w:rPr>
        <w:t>被保险人因酗酒</w:t>
        <w:tab/>
        <w:t>或受酒精、毒品</w:t>
        <w:tab/>
      </w:r>
      <w:r>
        <w:rPr>
          <w:b/>
          <w:w w:val="95"/>
          <w:sz w:val="18"/>
        </w:rPr>
        <w:t>、管制药物的影响而导致的意外；</w:t>
      </w:r>
    </w:p>
    <w:p>
      <w:pPr>
        <w:tabs>
          <w:tab w:pos="2424" w:val="left" w:leader="none"/>
          <w:tab w:pos="4473" w:val="left" w:leader="none"/>
        </w:tabs>
        <w:spacing w:line="103" w:lineRule="exact" w:before="27"/>
        <w:ind w:left="46" w:right="0" w:firstLine="0"/>
        <w:jc w:val="center"/>
        <w:rPr>
          <w:b/>
          <w:sz w:val="12"/>
        </w:rPr>
      </w:pPr>
      <w:r>
        <w:rPr>
          <w:b/>
          <w:sz w:val="12"/>
        </w:rPr>
        <w:t>释义</w:t>
      </w:r>
      <w:r>
        <w:rPr>
          <w:b/>
          <w:spacing w:val="-31"/>
          <w:sz w:val="12"/>
        </w:rPr>
        <w:t> </w:t>
      </w:r>
      <w:r>
        <w:rPr>
          <w:b/>
          <w:sz w:val="12"/>
        </w:rPr>
        <w:t>15</w:t>
        <w:tab/>
        <w:t>释义</w:t>
      </w:r>
      <w:r>
        <w:rPr>
          <w:b/>
          <w:spacing w:val="-31"/>
          <w:sz w:val="12"/>
        </w:rPr>
        <w:t> </w:t>
      </w:r>
      <w:r>
        <w:rPr>
          <w:b/>
          <w:sz w:val="12"/>
        </w:rPr>
        <w:t>16</w:t>
        <w:tab/>
        <w:t>释义</w:t>
      </w:r>
      <w:r>
        <w:rPr>
          <w:b/>
          <w:spacing w:val="-33"/>
          <w:sz w:val="12"/>
        </w:rPr>
        <w:t> </w:t>
      </w:r>
      <w:r>
        <w:rPr>
          <w:b/>
          <w:sz w:val="12"/>
        </w:rPr>
        <w:t>17</w:t>
      </w:r>
    </w:p>
    <w:p>
      <w:pPr>
        <w:tabs>
          <w:tab w:pos="2430" w:val="left" w:leader="none"/>
          <w:tab w:pos="4840" w:val="left" w:leader="none"/>
          <w:tab w:pos="6889" w:val="left" w:leader="none"/>
        </w:tabs>
        <w:spacing w:line="182" w:lineRule="exact" w:before="0"/>
        <w:ind w:left="141" w:right="0" w:firstLine="0"/>
        <w:jc w:val="left"/>
        <w:rPr>
          <w:b/>
          <w:sz w:val="18"/>
        </w:rPr>
      </w:pPr>
      <w:r>
        <w:rPr>
          <w:b/>
          <w:sz w:val="18"/>
        </w:rPr>
        <w:t>五、</w:t>
      </w:r>
      <w:r>
        <w:rPr>
          <w:b/>
          <w:spacing w:val="-1"/>
          <w:sz w:val="18"/>
        </w:rPr>
        <w:t> </w:t>
      </w:r>
      <w:r>
        <w:rPr>
          <w:b/>
          <w:sz w:val="18"/>
        </w:rPr>
        <w:t>被保险人酒后驾驶</w:t>
        <w:tab/>
        <w:t>、无合法有效驾驶证驾驶</w:t>
        <w:tab/>
        <w:t>或驾驶无有效行驶证</w:t>
        <w:tab/>
      </w:r>
      <w:r>
        <w:rPr>
          <w:b/>
          <w:w w:val="95"/>
          <w:sz w:val="18"/>
        </w:rPr>
        <w:t>的机动交通工具；</w:t>
      </w:r>
    </w:p>
    <w:p>
      <w:pPr>
        <w:tabs>
          <w:tab w:pos="1490" w:val="left" w:leader="none"/>
          <w:tab w:pos="2803" w:val="left" w:leader="none"/>
          <w:tab w:pos="4478" w:val="left" w:leader="none"/>
        </w:tabs>
        <w:spacing w:line="103" w:lineRule="exact" w:before="27"/>
        <w:ind w:left="36" w:right="0" w:firstLine="0"/>
        <w:jc w:val="center"/>
        <w:rPr>
          <w:b/>
          <w:sz w:val="12"/>
        </w:rPr>
      </w:pPr>
      <w:r>
        <w:rPr>
          <w:b/>
          <w:sz w:val="12"/>
        </w:rPr>
        <w:t>释义</w:t>
      </w:r>
      <w:r>
        <w:rPr>
          <w:b/>
          <w:spacing w:val="-31"/>
          <w:sz w:val="12"/>
        </w:rPr>
        <w:t> </w:t>
      </w:r>
      <w:r>
        <w:rPr>
          <w:b/>
          <w:sz w:val="12"/>
        </w:rPr>
        <w:t>18</w:t>
        <w:tab/>
        <w:t>释义</w:t>
      </w:r>
      <w:r>
        <w:rPr>
          <w:b/>
          <w:spacing w:val="-31"/>
          <w:sz w:val="12"/>
        </w:rPr>
        <w:t> </w:t>
      </w:r>
      <w:r>
        <w:rPr>
          <w:b/>
          <w:sz w:val="12"/>
        </w:rPr>
        <w:t>19</w:t>
        <w:tab/>
        <w:t>释义</w:t>
      </w:r>
      <w:r>
        <w:rPr>
          <w:b/>
          <w:spacing w:val="-31"/>
          <w:sz w:val="12"/>
        </w:rPr>
        <w:t> </w:t>
      </w:r>
      <w:r>
        <w:rPr>
          <w:b/>
          <w:sz w:val="12"/>
        </w:rPr>
        <w:t>20</w:t>
        <w:tab/>
        <w:t>释义</w:t>
      </w:r>
      <w:r>
        <w:rPr>
          <w:b/>
          <w:spacing w:val="-32"/>
          <w:sz w:val="12"/>
        </w:rPr>
        <w:t> </w:t>
      </w:r>
      <w:r>
        <w:rPr>
          <w:b/>
          <w:sz w:val="12"/>
        </w:rPr>
        <w:t>21</w:t>
      </w:r>
    </w:p>
    <w:p>
      <w:pPr>
        <w:tabs>
          <w:tab w:pos="2421" w:val="left" w:leader="none"/>
          <w:tab w:pos="3904" w:val="left" w:leader="none"/>
          <w:tab w:pos="5216" w:val="left" w:leader="none"/>
          <w:tab w:pos="6863" w:val="left" w:leader="none"/>
        </w:tabs>
        <w:spacing w:line="182" w:lineRule="exact" w:before="0"/>
        <w:ind w:left="141" w:right="0" w:firstLine="0"/>
        <w:jc w:val="left"/>
        <w:rPr>
          <w:b/>
          <w:sz w:val="18"/>
        </w:rPr>
      </w:pPr>
      <w:r>
        <w:rPr>
          <w:b/>
          <w:sz w:val="18"/>
        </w:rPr>
        <w:t>六、</w:t>
      </w:r>
      <w:r>
        <w:rPr>
          <w:b/>
          <w:spacing w:val="-13"/>
          <w:sz w:val="18"/>
        </w:rPr>
        <w:t> </w:t>
      </w:r>
      <w:r>
        <w:rPr>
          <w:b/>
          <w:sz w:val="18"/>
        </w:rPr>
        <w:t>被保险人从事潜水</w:t>
        <w:tab/>
      </w:r>
      <w:r>
        <w:rPr>
          <w:b/>
          <w:spacing w:val="-13"/>
          <w:sz w:val="18"/>
        </w:rPr>
        <w:t>、</w:t>
      </w:r>
      <w:r>
        <w:rPr>
          <w:b/>
          <w:sz w:val="18"/>
        </w:rPr>
        <w:t>跳伞</w:t>
      </w:r>
      <w:r>
        <w:rPr>
          <w:b/>
          <w:spacing w:val="-13"/>
          <w:sz w:val="18"/>
        </w:rPr>
        <w:t>、</w:t>
      </w:r>
      <w:r>
        <w:rPr>
          <w:b/>
          <w:sz w:val="18"/>
        </w:rPr>
        <w:t>攀岩</w:t>
        <w:tab/>
        <w:t>运动</w:t>
      </w:r>
      <w:r>
        <w:rPr>
          <w:b/>
          <w:spacing w:val="-13"/>
          <w:sz w:val="18"/>
        </w:rPr>
        <w:t>、</w:t>
      </w:r>
      <w:r>
        <w:rPr>
          <w:b/>
          <w:sz w:val="18"/>
        </w:rPr>
        <w:t>探险</w:t>
        <w:tab/>
        <w:t>活动</w:t>
      </w:r>
      <w:r>
        <w:rPr>
          <w:b/>
          <w:spacing w:val="-13"/>
          <w:sz w:val="18"/>
        </w:rPr>
        <w:t>、</w:t>
      </w:r>
      <w:r>
        <w:rPr>
          <w:b/>
          <w:sz w:val="18"/>
        </w:rPr>
        <w:t>武术比赛</w:t>
        <w:tab/>
      </w:r>
      <w:r>
        <w:rPr>
          <w:b/>
          <w:spacing w:val="-13"/>
          <w:w w:val="95"/>
          <w:sz w:val="18"/>
        </w:rPr>
        <w:t>、</w:t>
      </w:r>
      <w:r>
        <w:rPr>
          <w:b/>
          <w:w w:val="95"/>
          <w:sz w:val="18"/>
        </w:rPr>
        <w:t>摔跤比赛</w:t>
      </w:r>
      <w:r>
        <w:rPr>
          <w:b/>
          <w:spacing w:val="-10"/>
          <w:w w:val="95"/>
          <w:sz w:val="18"/>
        </w:rPr>
        <w:t>、</w:t>
      </w:r>
      <w:r>
        <w:rPr>
          <w:b/>
          <w:w w:val="95"/>
          <w:sz w:val="18"/>
        </w:rPr>
        <w:t>特技表演</w:t>
      </w:r>
    </w:p>
    <w:p>
      <w:pPr>
        <w:spacing w:line="103" w:lineRule="exact" w:before="26"/>
        <w:ind w:left="141" w:right="0" w:firstLine="0"/>
        <w:jc w:val="left"/>
        <w:rPr>
          <w:b/>
          <w:sz w:val="12"/>
        </w:rPr>
      </w:pPr>
      <w:r>
        <w:rPr>
          <w:b/>
          <w:sz w:val="12"/>
        </w:rPr>
        <w:t>释义 22</w:t>
      </w:r>
    </w:p>
    <w:p>
      <w:pPr>
        <w:spacing w:line="182" w:lineRule="exact" w:before="0"/>
        <w:ind w:left="535" w:right="0" w:firstLine="0"/>
        <w:jc w:val="left"/>
        <w:rPr>
          <w:b/>
          <w:sz w:val="18"/>
        </w:rPr>
      </w:pPr>
      <w:r>
        <w:rPr>
          <w:b/>
          <w:w w:val="95"/>
          <w:sz w:val="18"/>
        </w:rPr>
        <w:t>、赛马、赛车等高风险运动；</w:t>
      </w:r>
    </w:p>
    <w:p>
      <w:pPr>
        <w:spacing w:line="316" w:lineRule="auto" w:before="55"/>
        <w:ind w:left="141" w:right="4460" w:firstLine="0"/>
        <w:jc w:val="left"/>
        <w:rPr>
          <w:b/>
          <w:sz w:val="18"/>
        </w:rPr>
      </w:pPr>
      <w:r>
        <w:rPr>
          <w:b/>
          <w:sz w:val="18"/>
        </w:rPr>
        <w:t>七、 战争、军事行动、暴乱、武装叛乱或恐怖袭击； 八、 核爆炸、核辐射或核污染；</w:t>
      </w:r>
    </w:p>
    <w:p>
      <w:pPr>
        <w:tabs>
          <w:tab w:pos="4667" w:val="left" w:leader="none"/>
        </w:tabs>
        <w:spacing w:line="94" w:lineRule="exact" w:before="0"/>
        <w:ind w:left="2039" w:right="0" w:firstLine="0"/>
        <w:jc w:val="left"/>
        <w:rPr>
          <w:b/>
          <w:sz w:val="12"/>
        </w:rPr>
      </w:pPr>
      <w:r>
        <w:rPr>
          <w:b/>
          <w:sz w:val="12"/>
        </w:rPr>
        <w:t>释义</w:t>
      </w:r>
      <w:r>
        <w:rPr>
          <w:b/>
          <w:spacing w:val="-31"/>
          <w:sz w:val="12"/>
        </w:rPr>
        <w:t> </w:t>
      </w:r>
      <w:r>
        <w:rPr>
          <w:b/>
          <w:sz w:val="12"/>
        </w:rPr>
        <w:t>23</w:t>
        <w:tab/>
        <w:t>释义</w:t>
      </w:r>
      <w:r>
        <w:rPr>
          <w:b/>
          <w:spacing w:val="-33"/>
          <w:sz w:val="12"/>
        </w:rPr>
        <w:t> </w:t>
      </w:r>
      <w:r>
        <w:rPr>
          <w:b/>
          <w:sz w:val="12"/>
        </w:rPr>
        <w:t>24</w:t>
      </w:r>
    </w:p>
    <w:p>
      <w:pPr>
        <w:tabs>
          <w:tab w:pos="2430" w:val="left" w:leader="none"/>
          <w:tab w:pos="5058" w:val="left" w:leader="none"/>
        </w:tabs>
        <w:spacing w:line="196" w:lineRule="exact" w:before="0"/>
        <w:ind w:left="141" w:right="0" w:firstLine="0"/>
        <w:jc w:val="left"/>
        <w:rPr>
          <w:b/>
          <w:sz w:val="18"/>
        </w:rPr>
      </w:pPr>
      <w:r>
        <w:rPr>
          <w:b/>
          <w:spacing w:val="1"/>
          <w:w w:val="99"/>
          <w:sz w:val="18"/>
        </w:rPr>
        <w:t>九</w:t>
      </w:r>
      <w:r>
        <w:rPr>
          <w:b/>
          <w:w w:val="99"/>
          <w:sz w:val="18"/>
        </w:rPr>
        <w:t>、</w:t>
      </w:r>
      <w:r>
        <w:rPr>
          <w:b/>
          <w:sz w:val="18"/>
        </w:rPr>
        <w:t> </w:t>
      </w:r>
      <w:r>
        <w:rPr>
          <w:b/>
          <w:w w:val="99"/>
          <w:sz w:val="18"/>
        </w:rPr>
        <w:t>被保险</w:t>
      </w:r>
      <w:r>
        <w:rPr>
          <w:b/>
          <w:spacing w:val="1"/>
          <w:w w:val="99"/>
          <w:sz w:val="18"/>
        </w:rPr>
        <w:t>人</w:t>
      </w:r>
      <w:r>
        <w:rPr>
          <w:b/>
          <w:w w:val="99"/>
          <w:sz w:val="18"/>
        </w:rPr>
        <w:t>患艾</w:t>
      </w:r>
      <w:r>
        <w:rPr>
          <w:b/>
          <w:spacing w:val="1"/>
          <w:w w:val="99"/>
          <w:sz w:val="18"/>
        </w:rPr>
        <w:t>滋</w:t>
      </w:r>
      <w:r>
        <w:rPr>
          <w:b/>
          <w:w w:val="99"/>
          <w:sz w:val="18"/>
        </w:rPr>
        <w:t>病</w:t>
      </w:r>
      <w:r>
        <w:rPr>
          <w:b/>
          <w:sz w:val="18"/>
        </w:rPr>
        <w:tab/>
      </w:r>
      <w:r>
        <w:rPr>
          <w:b/>
          <w:spacing w:val="1"/>
          <w:w w:val="99"/>
          <w:sz w:val="18"/>
        </w:rPr>
        <w:t>（</w:t>
      </w:r>
      <w:r>
        <w:rPr>
          <w:rFonts w:ascii="Times New Roman" w:eastAsia="Times New Roman"/>
          <w:b/>
          <w:spacing w:val="-1"/>
          <w:w w:val="100"/>
          <w:sz w:val="18"/>
        </w:rPr>
        <w:t>AID</w:t>
      </w:r>
      <w:r>
        <w:rPr>
          <w:rFonts w:ascii="Times New Roman" w:eastAsia="Times New Roman"/>
          <w:b/>
          <w:w w:val="100"/>
          <w:sz w:val="18"/>
        </w:rPr>
        <w:t>S</w:t>
      </w:r>
      <w:r>
        <w:rPr>
          <w:b/>
          <w:spacing w:val="-1"/>
          <w:w w:val="99"/>
          <w:sz w:val="18"/>
        </w:rPr>
        <w:t>）</w:t>
      </w:r>
      <w:r>
        <w:rPr>
          <w:b/>
          <w:w w:val="99"/>
          <w:sz w:val="18"/>
        </w:rPr>
        <w:t>或</w:t>
      </w:r>
      <w:r>
        <w:rPr>
          <w:b/>
          <w:spacing w:val="1"/>
          <w:w w:val="99"/>
          <w:sz w:val="18"/>
        </w:rPr>
        <w:t>感</w:t>
      </w:r>
      <w:r>
        <w:rPr>
          <w:b/>
          <w:w w:val="99"/>
          <w:sz w:val="18"/>
        </w:rPr>
        <w:t>染艾</w:t>
      </w:r>
      <w:r>
        <w:rPr>
          <w:b/>
          <w:spacing w:val="1"/>
          <w:w w:val="99"/>
          <w:sz w:val="18"/>
        </w:rPr>
        <w:t>滋</w:t>
      </w:r>
      <w:r>
        <w:rPr>
          <w:b/>
          <w:w w:val="99"/>
          <w:sz w:val="18"/>
        </w:rPr>
        <w:t>病病毒</w:t>
      </w:r>
      <w:r>
        <w:rPr>
          <w:b/>
          <w:sz w:val="18"/>
        </w:rPr>
        <w:tab/>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spacing w:val="1"/>
          <w:w w:val="99"/>
          <w:sz w:val="18"/>
        </w:rPr>
        <w:t>呈阳性</w:t>
      </w:r>
      <w:r>
        <w:rPr>
          <w:b/>
          <w:spacing w:val="-92"/>
          <w:w w:val="99"/>
          <w:sz w:val="18"/>
        </w:rPr>
        <w:t>）</w:t>
      </w:r>
      <w:r>
        <w:rPr>
          <w:b/>
          <w:w w:val="99"/>
          <w:sz w:val="18"/>
        </w:rPr>
        <w:t>；</w:t>
      </w:r>
    </w:p>
    <w:p>
      <w:pPr>
        <w:spacing w:line="316" w:lineRule="auto" w:before="41"/>
        <w:ind w:left="141" w:right="203" w:firstLine="0"/>
        <w:jc w:val="left"/>
        <w:rPr>
          <w:b/>
          <w:sz w:val="18"/>
        </w:rPr>
      </w:pPr>
      <w:r>
        <w:rPr>
          <w:b/>
          <w:w w:val="99"/>
          <w:sz w:val="18"/>
        </w:rPr>
        <w:t>十、</w:t>
      </w:r>
      <w:r>
        <w:rPr>
          <w:b/>
          <w:sz w:val="18"/>
        </w:rPr>
        <w:t> </w:t>
      </w:r>
      <w:r>
        <w:rPr>
          <w:b/>
          <w:w w:val="99"/>
          <w:sz w:val="18"/>
        </w:rPr>
        <w:t>被保险人在本合同生效日或最后复效日前</w:t>
      </w:r>
      <w:r>
        <w:rPr>
          <w:b/>
          <w:spacing w:val="1"/>
          <w:w w:val="99"/>
          <w:sz w:val="18"/>
        </w:rPr>
        <w:t>（</w:t>
      </w:r>
      <w:r>
        <w:rPr>
          <w:b/>
          <w:w w:val="99"/>
          <w:sz w:val="18"/>
        </w:rPr>
        <w:t>以较迟者为准</w:t>
      </w:r>
      <w:r>
        <w:rPr>
          <w:b/>
          <w:spacing w:val="-89"/>
          <w:w w:val="99"/>
          <w:sz w:val="18"/>
        </w:rPr>
        <w:t>）</w:t>
      </w:r>
      <w:r>
        <w:rPr>
          <w:b/>
          <w:spacing w:val="-1"/>
          <w:w w:val="99"/>
          <w:sz w:val="18"/>
        </w:rPr>
        <w:t>，曾患有、或被告知患有、或接受治疗本合</w:t>
      </w:r>
      <w:r>
        <w:rPr>
          <w:b/>
          <w:spacing w:val="-1"/>
          <w:w w:val="95"/>
          <w:sz w:val="18"/>
        </w:rPr>
        <w:t>同中所定义的疾病；</w:t>
      </w:r>
    </w:p>
    <w:p>
      <w:pPr>
        <w:spacing w:line="94" w:lineRule="exact" w:before="0"/>
        <w:ind w:left="2486" w:right="0" w:firstLine="0"/>
        <w:jc w:val="center"/>
        <w:rPr>
          <w:b/>
          <w:sz w:val="12"/>
        </w:rPr>
      </w:pPr>
      <w:r>
        <w:rPr>
          <w:b/>
          <w:sz w:val="12"/>
        </w:rPr>
        <w:t>释义 25</w:t>
      </w:r>
    </w:p>
    <w:p>
      <w:pPr>
        <w:tabs>
          <w:tab w:pos="5867" w:val="left" w:leader="none"/>
        </w:tabs>
        <w:spacing w:line="182" w:lineRule="exact" w:before="0"/>
        <w:ind w:left="141" w:right="0" w:firstLine="0"/>
        <w:jc w:val="left"/>
        <w:rPr>
          <w:b/>
          <w:sz w:val="18"/>
        </w:rPr>
      </w:pPr>
      <w:r>
        <w:rPr>
          <w:b/>
          <w:sz w:val="18"/>
        </w:rPr>
        <w:t>十一、</w:t>
      </w:r>
      <w:r>
        <w:rPr>
          <w:b/>
          <w:spacing w:val="-3"/>
          <w:sz w:val="18"/>
        </w:rPr>
        <w:t> </w:t>
      </w:r>
      <w:r>
        <w:rPr>
          <w:b/>
          <w:sz w:val="18"/>
        </w:rPr>
        <w:t>任何职业病、先天性疾病、先天性畸形、变形或染色体异常</w:t>
        <w:tab/>
        <w:t>；</w:t>
      </w:r>
    </w:p>
    <w:p>
      <w:pPr>
        <w:spacing w:line="103" w:lineRule="exact" w:before="26"/>
        <w:ind w:left="0" w:right="491" w:firstLine="0"/>
        <w:jc w:val="right"/>
        <w:rPr>
          <w:b/>
          <w:sz w:val="12"/>
        </w:rPr>
      </w:pPr>
      <w:r>
        <w:rPr>
          <w:b/>
          <w:sz w:val="12"/>
        </w:rPr>
        <w:t>释义 26</w:t>
      </w:r>
    </w:p>
    <w:p>
      <w:pPr>
        <w:pStyle w:val="BodyText"/>
        <w:tabs>
          <w:tab w:pos="8379" w:val="left" w:leader="none"/>
        </w:tabs>
        <w:spacing w:line="182" w:lineRule="exact"/>
      </w:pPr>
      <w:r>
        <w:rPr/>
        <w:t>若发生上述情况而罹患本合同所指的疾病或进行特定手术的</w:t>
      </w:r>
      <w:r>
        <w:rPr>
          <w:spacing w:val="-89"/>
        </w:rPr>
        <w:t>，</w:t>
      </w:r>
      <w:r>
        <w:rPr/>
        <w:t>本公司在退还该被保险人</w:t>
      </w:r>
      <w:r>
        <w:rPr>
          <w:b/>
        </w:rPr>
        <w:t>未满期保险费</w:t>
        <w:tab/>
      </w:r>
      <w:r>
        <w:rPr>
          <w:spacing w:val="-1"/>
        </w:rPr>
        <w:t>后</w:t>
      </w:r>
      <w:r>
        <w:rPr/>
        <w:t>，</w:t>
      </w:r>
    </w:p>
    <w:p>
      <w:pPr>
        <w:tabs>
          <w:tab w:pos="1235" w:val="left" w:leader="none"/>
        </w:tabs>
        <w:spacing w:line="439" w:lineRule="auto" w:before="55"/>
        <w:ind w:left="141" w:right="6188" w:firstLine="0"/>
        <w:jc w:val="left"/>
        <w:rPr>
          <w:b/>
          <w:sz w:val="18"/>
        </w:rPr>
      </w:pPr>
      <w:r>
        <w:rPr>
          <w:sz w:val="18"/>
        </w:rPr>
        <w:t>对该被保险人的保险责任终止。</w:t>
      </w:r>
      <w:r>
        <w:rPr>
          <w:b/>
          <w:sz w:val="18"/>
        </w:rPr>
        <w:t>第七条</w:t>
        <w:tab/>
      </w:r>
      <w:r>
        <w:rPr>
          <w:b/>
          <w:w w:val="95"/>
          <w:sz w:val="18"/>
        </w:rPr>
        <w:t>保险期间</w:t>
      </w:r>
    </w:p>
    <w:p>
      <w:pPr>
        <w:pStyle w:val="BodyText"/>
        <w:spacing w:before="46"/>
      </w:pPr>
      <w:r>
        <w:rPr/>
        <w:t>本合同的保险期间由投保人与本公司共同约定，并在本合同中载明。</w:t>
      </w:r>
    </w:p>
    <w:p>
      <w:pPr>
        <w:pStyle w:val="BodyText"/>
        <w:spacing w:before="75"/>
      </w:pPr>
      <w:r>
        <w:rPr/>
        <w:t>本公司在投保人交付保险费且本公司同意承保后，自保险单上所载明的合同生效日零时起至本合同约定的合</w:t>
      </w:r>
    </w:p>
    <w:p>
      <w:pPr>
        <w:spacing w:line="103" w:lineRule="exact" w:before="47"/>
        <w:ind w:left="77" w:right="6808" w:firstLine="0"/>
        <w:jc w:val="center"/>
        <w:rPr>
          <w:b/>
          <w:sz w:val="12"/>
        </w:rPr>
      </w:pPr>
      <w:r>
        <w:rPr>
          <w:b/>
          <w:sz w:val="12"/>
        </w:rPr>
        <w:t>释义 27</w:t>
      </w:r>
    </w:p>
    <w:p>
      <w:pPr>
        <w:pStyle w:val="BodyText"/>
        <w:tabs>
          <w:tab w:pos="1288" w:val="left" w:leader="none"/>
        </w:tabs>
        <w:spacing w:line="182" w:lineRule="exact"/>
      </w:pPr>
      <w:r>
        <w:rPr/>
        <w:t>同</w:t>
      </w:r>
      <w:r>
        <w:rPr>
          <w:b/>
        </w:rPr>
        <w:t>满期日</w:t>
        <w:tab/>
      </w:r>
      <w:r>
        <w:rPr>
          <w:spacing w:val="-1"/>
        </w:rPr>
        <w:t>零时止</w:t>
      </w:r>
      <w:r>
        <w:rPr/>
        <w:t>，承担</w:t>
      </w:r>
      <w:r>
        <w:rPr>
          <w:spacing w:val="-3"/>
        </w:rPr>
        <w:t>合</w:t>
      </w:r>
      <w:r>
        <w:rPr/>
        <w:t>同约定的保险责任。</w:t>
      </w:r>
    </w:p>
    <w:p>
      <w:pPr>
        <w:pStyle w:val="BodyText"/>
        <w:spacing w:before="5"/>
        <w:ind w:left="0"/>
        <w:rPr>
          <w:sz w:val="13"/>
        </w:rPr>
      </w:pPr>
    </w:p>
    <w:p>
      <w:pPr>
        <w:pStyle w:val="Heading1"/>
        <w:tabs>
          <w:tab w:pos="1235" w:val="left" w:leader="none"/>
        </w:tabs>
      </w:pPr>
      <w:bookmarkStart w:name="_TOC_250011" w:id="7"/>
      <w:r>
        <w:rPr/>
        <w:t>第八条</w:t>
        <w:tab/>
      </w:r>
      <w:bookmarkEnd w:id="7"/>
      <w:r>
        <w:rPr>
          <w:w w:val="95"/>
        </w:rPr>
        <w:t>保险金额和保险费</w:t>
      </w:r>
    </w:p>
    <w:p>
      <w:pPr>
        <w:pStyle w:val="BodyText"/>
        <w:ind w:left="0"/>
        <w:rPr>
          <w:b/>
          <w:sz w:val="15"/>
        </w:rPr>
      </w:pPr>
    </w:p>
    <w:p>
      <w:pPr>
        <w:pStyle w:val="BodyText"/>
        <w:spacing w:line="316" w:lineRule="auto"/>
        <w:ind w:right="3308"/>
      </w:pPr>
      <w:r>
        <w:rPr/>
        <w:t>投保人必须按合同约定的金额和期限向本公司支付本合同的保险费。本合同的保险金额由投保人和本公司约定并载明于本合同中。</w:t>
      </w:r>
    </w:p>
    <w:p>
      <w:pPr>
        <w:pStyle w:val="Heading1"/>
        <w:tabs>
          <w:tab w:pos="1235" w:val="left" w:leader="none"/>
        </w:tabs>
        <w:spacing w:before="138"/>
      </w:pPr>
      <w:bookmarkStart w:name="_TOC_250010" w:id="8"/>
      <w:r>
        <w:rPr/>
        <w:t>第九条</w:t>
        <w:tab/>
      </w:r>
      <w:bookmarkEnd w:id="8"/>
      <w:r>
        <w:rPr>
          <w:w w:val="95"/>
        </w:rPr>
        <w:t>保险费的交付</w:t>
      </w:r>
    </w:p>
    <w:p>
      <w:pPr>
        <w:pStyle w:val="BodyText"/>
        <w:spacing w:before="12"/>
        <w:ind w:left="0"/>
        <w:rPr>
          <w:b/>
          <w:sz w:val="14"/>
        </w:rPr>
      </w:pPr>
    </w:p>
    <w:p>
      <w:pPr>
        <w:pStyle w:val="BodyText"/>
        <w:spacing w:line="316" w:lineRule="auto"/>
        <w:ind w:right="208"/>
      </w:pPr>
      <w:r>
        <w:rPr/>
        <w:t>保险费交费方式分为一次交、半年交、季度交、月交。本合同保险费交费方式选择分期交付时，第二期及以后各期保险费应按保险单所列明交费期间、交费方式和交费日期交付。</w:t>
      </w:r>
    </w:p>
    <w:p>
      <w:pPr>
        <w:pStyle w:val="Heading1"/>
        <w:tabs>
          <w:tab w:pos="1235" w:val="left" w:leader="none"/>
        </w:tabs>
        <w:spacing w:before="138"/>
      </w:pPr>
      <w:bookmarkStart w:name="_TOC_250009" w:id="9"/>
      <w:r>
        <w:rPr/>
        <w:t>第十条</w:t>
        <w:tab/>
      </w:r>
      <w:bookmarkEnd w:id="9"/>
      <w:r>
        <w:rPr>
          <w:w w:val="95"/>
        </w:rPr>
        <w:t>保险合同效力的恢复</w:t>
      </w:r>
    </w:p>
    <w:p>
      <w:pPr>
        <w:pStyle w:val="BodyText"/>
        <w:spacing w:before="12"/>
        <w:ind w:left="0"/>
        <w:rPr>
          <w:b/>
          <w:sz w:val="14"/>
        </w:rPr>
      </w:pPr>
    </w:p>
    <w:p>
      <w:pPr>
        <w:pStyle w:val="BodyText"/>
        <w:spacing w:line="300" w:lineRule="auto" w:before="1"/>
        <w:ind w:right="114"/>
      </w:pPr>
      <w:r>
        <w:rPr>
          <w:spacing w:val="-6"/>
        </w:rPr>
        <w:t>因到期未缴保险费而导致本合同效力中止，投保人可自效力中止之日起 </w:t>
      </w:r>
      <w:r>
        <w:rPr>
          <w:rFonts w:ascii="Times New Roman" w:eastAsia="Times New Roman"/>
        </w:rPr>
        <w:t>30 </w:t>
      </w:r>
      <w:r>
        <w:rPr>
          <w:spacing w:val="-9"/>
        </w:rPr>
        <w:t>日内，书面申请恢复本合同的效力， </w:t>
      </w:r>
      <w:r>
        <w:rPr>
          <w:spacing w:val="-1"/>
        </w:rPr>
        <w:t>经本公司同意，缴清欠缴的保险费之后，本合同即恢复效力。</w:t>
      </w:r>
    </w:p>
    <w:p>
      <w:pPr>
        <w:pStyle w:val="BodyText"/>
        <w:spacing w:line="300" w:lineRule="auto" w:before="31"/>
        <w:ind w:right="205"/>
      </w:pPr>
      <w:r>
        <w:rPr>
          <w:spacing w:val="-3"/>
        </w:rPr>
        <w:t>因到期未缴保险费而导致本合同效力中止满 </w:t>
      </w:r>
      <w:r>
        <w:rPr>
          <w:rFonts w:ascii="Times New Roman" w:eastAsia="Times New Roman"/>
        </w:rPr>
        <w:t>30 </w:t>
      </w:r>
      <w:r>
        <w:rPr>
          <w:spacing w:val="-8"/>
        </w:rPr>
        <w:t>日的，本合同自动终止，本公司将不再接受恢复本合同效力的</w:t>
      </w:r>
      <w:r>
        <w:rPr>
          <w:spacing w:val="-1"/>
        </w:rPr>
        <w:t>申请。</w:t>
      </w:r>
    </w:p>
    <w:p>
      <w:pPr>
        <w:spacing w:after="0" w:line="300"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235" w:val="left" w:leader="none"/>
        </w:tabs>
        <w:spacing w:before="44"/>
      </w:pPr>
      <w:bookmarkStart w:name="_TOC_250008" w:id="10"/>
      <w:r>
        <w:rPr/>
        <w:t>第十一条</w:t>
        <w:tab/>
      </w:r>
      <w:bookmarkEnd w:id="10"/>
      <w:r>
        <w:rPr>
          <w:w w:val="95"/>
        </w:rPr>
        <w:t>被保险人的变动</w:t>
      </w:r>
    </w:p>
    <w:p>
      <w:pPr>
        <w:pStyle w:val="BodyText"/>
        <w:spacing w:before="12"/>
        <w:ind w:left="0"/>
        <w:rPr>
          <w:b/>
          <w:sz w:val="14"/>
        </w:rPr>
      </w:pPr>
    </w:p>
    <w:p>
      <w:pPr>
        <w:pStyle w:val="BodyText"/>
        <w:spacing w:line="316" w:lineRule="auto"/>
        <w:ind w:right="114"/>
      </w:pPr>
      <w:r>
        <w:rPr>
          <w:spacing w:val="-4"/>
        </w:rPr>
        <w:t>一、投保人因在职人员变动需要增加本合同被保险人的，应以书面形式或本公司认可的其它形式通知本公司， </w:t>
      </w:r>
      <w:r>
        <w:rPr>
          <w:spacing w:val="-1"/>
        </w:rPr>
        <w:t>本公司于审核同意且收取保险费之日零时起，对该被保险人承担合同约定的保险责任。</w:t>
      </w:r>
    </w:p>
    <w:p>
      <w:pPr>
        <w:pStyle w:val="BodyText"/>
        <w:spacing w:line="307" w:lineRule="auto" w:before="18"/>
        <w:ind w:right="201"/>
        <w:jc w:val="both"/>
      </w:pPr>
      <w:r>
        <w:rPr/>
        <w:t>二、 因被保险人离职减少被保险人的，本合同对该被保险人所承担的保险责任，自离职之日</w:t>
      </w:r>
      <w:r>
        <w:rPr>
          <w:rFonts w:ascii="Times New Roman" w:eastAsia="Times New Roman"/>
        </w:rPr>
        <w:t>(</w:t>
      </w:r>
      <w:r>
        <w:rPr/>
        <w:t>以退工单或其他书面文件标明的日期为准</w:t>
      </w:r>
      <w:r>
        <w:rPr>
          <w:rFonts w:ascii="Times New Roman" w:eastAsia="Times New Roman"/>
        </w:rPr>
        <w:t>)</w:t>
      </w:r>
      <w:r>
        <w:rPr>
          <w:spacing w:val="-3"/>
        </w:rPr>
        <w:t>次日零时起终止。投保人应在该被保险人离职之日起三十天内以书面形式通知本</w:t>
      </w:r>
      <w:r>
        <w:rPr>
          <w:spacing w:val="-7"/>
        </w:rPr>
        <w:t>公司，本公司将按照本合同约定， 退还该被保险人的未满期保险费，否则本公司有权不退还该被保险人的未</w:t>
      </w:r>
      <w:r>
        <w:rPr>
          <w:spacing w:val="-1"/>
        </w:rPr>
        <w:t>满期保险费。</w:t>
      </w:r>
    </w:p>
    <w:p>
      <w:pPr>
        <w:pStyle w:val="BodyText"/>
        <w:spacing w:line="309" w:lineRule="auto" w:before="25"/>
        <w:ind w:right="202"/>
        <w:jc w:val="both"/>
      </w:pPr>
      <w:r>
        <w:rPr/>
        <w:t>三、因被保险人变动导致本合同被保险人人数少于</w:t>
      </w:r>
      <w:r>
        <w:rPr>
          <w:rFonts w:ascii="Times New Roman" w:eastAsia="Times New Roman"/>
        </w:rPr>
        <w:t>10 </w:t>
      </w:r>
      <w:r>
        <w:rPr/>
        <w:t>人或减少到符合参加本保险条件的在职人员总数的</w:t>
      </w:r>
      <w:r>
        <w:rPr>
          <w:rFonts w:ascii="Times New Roman" w:eastAsia="Times New Roman"/>
        </w:rPr>
        <w:t>75% </w:t>
      </w:r>
      <w:r>
        <w:rPr/>
        <w:t>以下时，投保人必须立即书面通知本公司。本公司有权自发生该情形的次日零时起解除本合同，并退还未满期保险费。</w:t>
      </w:r>
    </w:p>
    <w:p>
      <w:pPr>
        <w:pStyle w:val="Heading1"/>
        <w:tabs>
          <w:tab w:pos="1235" w:val="left" w:leader="none"/>
        </w:tabs>
        <w:spacing w:before="143"/>
      </w:pPr>
      <w:bookmarkStart w:name="_TOC_250007" w:id="11"/>
      <w:r>
        <w:rPr/>
        <w:t>第十二条</w:t>
        <w:tab/>
      </w:r>
      <w:bookmarkEnd w:id="11"/>
      <w:r>
        <w:rPr>
          <w:w w:val="95"/>
        </w:rPr>
        <w:t>危险变更的通知义务</w:t>
      </w:r>
    </w:p>
    <w:p>
      <w:pPr>
        <w:pStyle w:val="BodyText"/>
        <w:spacing w:before="12"/>
        <w:ind w:left="0"/>
        <w:rPr>
          <w:b/>
          <w:sz w:val="14"/>
        </w:rPr>
      </w:pPr>
    </w:p>
    <w:p>
      <w:pPr>
        <w:pStyle w:val="BodyText"/>
      </w:pPr>
      <w:r>
        <w:rPr/>
        <w:t>被保险人变更其职业或者工种时，投保人或者被保险人应于十个工作日内以书面形式通知本公司。</w:t>
      </w:r>
    </w:p>
    <w:p>
      <w:pPr>
        <w:pStyle w:val="BodyText"/>
        <w:spacing w:line="316" w:lineRule="auto" w:before="75"/>
        <w:ind w:right="208"/>
        <w:jc w:val="both"/>
      </w:pPr>
      <w:r>
        <w:rPr/>
        <w:t>被保险人所变更的职业或者工种，依照本公司职业分类其危险程度降低时，本公司自接到通知之日起按其差额退还本合同的未满期保险费；其危险程度增加时，本公司于接到通知后，自其职业变更之日起，按其差额增收保险费。但被保险人所变更的职业或者工种依照本公司职业分类在拒保范围内的，本公司依本合同及其附加合同对该被保险人所负保险责任自其职业或者工种变更之日起终止，并退还未满期保险费。</w:t>
      </w:r>
    </w:p>
    <w:p>
      <w:pPr>
        <w:pStyle w:val="BodyText"/>
        <w:spacing w:line="316" w:lineRule="auto" w:before="18"/>
        <w:ind w:right="208"/>
        <w:jc w:val="both"/>
      </w:pPr>
      <w:r>
        <w:rPr/>
        <w:t>被保险人所变更的职业或者工种，依照本公司职业分类其危险程度增加但未依前项约定通知而发生保险事故的，本公司按其原交保险费与应交保险费的比例计算并给付本合同的保险金。但被保险人所变更的职业或者工种依照本公司职业分类在拒保范围内的，本公司不承担保险金给付责任。</w:t>
      </w:r>
    </w:p>
    <w:p>
      <w:pPr>
        <w:pStyle w:val="Heading1"/>
        <w:tabs>
          <w:tab w:pos="1235" w:val="left" w:leader="none"/>
        </w:tabs>
        <w:spacing w:before="138"/>
      </w:pPr>
      <w:bookmarkStart w:name="_TOC_250006" w:id="12"/>
      <w:r>
        <w:rPr/>
        <w:t>第十三条</w:t>
        <w:tab/>
      </w:r>
      <w:bookmarkEnd w:id="12"/>
      <w:r>
        <w:rPr>
          <w:w w:val="95"/>
        </w:rPr>
        <w:t>保险合同内容的变更</w:t>
      </w:r>
    </w:p>
    <w:p>
      <w:pPr>
        <w:pStyle w:val="BodyText"/>
        <w:spacing w:before="12"/>
        <w:ind w:left="0"/>
        <w:rPr>
          <w:b/>
          <w:sz w:val="14"/>
        </w:rPr>
      </w:pPr>
    </w:p>
    <w:p>
      <w:pPr>
        <w:pStyle w:val="BodyText"/>
        <w:spacing w:line="316" w:lineRule="auto"/>
        <w:ind w:right="208"/>
      </w:pPr>
      <w:r>
        <w:rPr/>
        <w:t>在本合同有效期内，经投保人和本公司协商，可以变更本合同的有关内容。变更本合同的，应当由本公司在原保险单或其他保险凭证上加以批注或附贴批单，或由投保人和本公司订立变更的书面协议后，始得生效。</w:t>
      </w:r>
    </w:p>
    <w:p>
      <w:pPr>
        <w:pStyle w:val="Heading1"/>
        <w:tabs>
          <w:tab w:pos="1235" w:val="left" w:leader="none"/>
        </w:tabs>
        <w:spacing w:before="138"/>
      </w:pPr>
      <w:bookmarkStart w:name="_TOC_250005" w:id="13"/>
      <w:r>
        <w:rPr/>
        <w:t>第十四条</w:t>
        <w:tab/>
      </w:r>
      <w:bookmarkEnd w:id="13"/>
      <w:r>
        <w:rPr>
          <w:w w:val="95"/>
        </w:rPr>
        <w:t>通讯地址的变更</w:t>
      </w:r>
    </w:p>
    <w:p>
      <w:pPr>
        <w:pStyle w:val="BodyText"/>
        <w:spacing w:before="12"/>
        <w:ind w:left="0"/>
        <w:rPr>
          <w:b/>
          <w:sz w:val="14"/>
        </w:rPr>
      </w:pPr>
    </w:p>
    <w:p>
      <w:pPr>
        <w:pStyle w:val="BodyText"/>
        <w:spacing w:line="316" w:lineRule="auto" w:before="1"/>
        <w:ind w:right="210"/>
      </w:pPr>
      <w:r>
        <w:rPr/>
        <w:t>投保人地址变更时，应及时以书面形式通知本公司。投保人不作前述通知的，本公司按本合同上所载的最后地址发送通知，视为已送达投保人。</w:t>
      </w:r>
    </w:p>
    <w:p>
      <w:pPr>
        <w:pStyle w:val="Heading1"/>
        <w:tabs>
          <w:tab w:pos="1235" w:val="left" w:leader="none"/>
        </w:tabs>
        <w:spacing w:before="139"/>
      </w:pPr>
      <w:bookmarkStart w:name="_TOC_250004" w:id="14"/>
      <w:r>
        <w:rPr/>
        <w:t>第十五条</w:t>
        <w:tab/>
      </w:r>
      <w:bookmarkEnd w:id="14"/>
      <w:r>
        <w:rPr>
          <w:w w:val="95"/>
        </w:rPr>
        <w:t>资料的保存与提供</w:t>
      </w:r>
    </w:p>
    <w:p>
      <w:pPr>
        <w:pStyle w:val="BodyText"/>
        <w:ind w:left="0"/>
        <w:rPr>
          <w:b/>
          <w:sz w:val="15"/>
        </w:rPr>
      </w:pPr>
    </w:p>
    <w:p>
      <w:pPr>
        <w:pStyle w:val="BodyText"/>
        <w:spacing w:line="316" w:lineRule="auto"/>
        <w:ind w:right="208"/>
      </w:pPr>
      <w:r>
        <w:rPr/>
        <w:t>投保人应保存每一被保险人的个人资料，详细记录其姓名、性别、年龄、出生日期、保险金额、缴费金额以及其它与本合同及其附加合同有关的一切资料，必要时投保人应按本公司的要求提供上述资料。</w:t>
      </w:r>
    </w:p>
    <w:p>
      <w:pPr>
        <w:pStyle w:val="Heading1"/>
        <w:tabs>
          <w:tab w:pos="1235" w:val="left" w:leader="none"/>
        </w:tabs>
        <w:spacing w:before="138"/>
      </w:pPr>
      <w:bookmarkStart w:name="_TOC_250003" w:id="15"/>
      <w:r>
        <w:rPr/>
        <w:t>第十六条</w:t>
        <w:tab/>
      </w:r>
      <w:bookmarkEnd w:id="15"/>
      <w:r>
        <w:rPr>
          <w:w w:val="95"/>
        </w:rPr>
        <w:t>受益人的指定和变更</w:t>
      </w:r>
    </w:p>
    <w:p>
      <w:pPr>
        <w:pStyle w:val="BodyText"/>
        <w:spacing w:before="12"/>
        <w:ind w:left="0"/>
        <w:rPr>
          <w:b/>
          <w:sz w:val="14"/>
        </w:rPr>
      </w:pPr>
    </w:p>
    <w:p>
      <w:pPr>
        <w:tabs>
          <w:tab w:pos="1235" w:val="left" w:leader="none"/>
        </w:tabs>
        <w:spacing w:line="439" w:lineRule="auto" w:before="0"/>
        <w:ind w:left="141" w:right="5468" w:firstLine="0"/>
        <w:jc w:val="left"/>
        <w:rPr>
          <w:b/>
          <w:sz w:val="18"/>
        </w:rPr>
      </w:pPr>
      <w:r>
        <w:rPr>
          <w:sz w:val="18"/>
        </w:rPr>
        <w:t>本合同的保险金受益人为被保险人本人。</w:t>
      </w:r>
      <w:r>
        <w:rPr>
          <w:b/>
          <w:sz w:val="18"/>
        </w:rPr>
        <w:t>第十七条</w:t>
        <w:tab/>
      </w:r>
      <w:r>
        <w:rPr>
          <w:b/>
          <w:w w:val="95"/>
          <w:sz w:val="18"/>
        </w:rPr>
        <w:t>保险事故的通知</w:t>
      </w:r>
    </w:p>
    <w:p>
      <w:pPr>
        <w:pStyle w:val="BodyText"/>
        <w:spacing w:before="46"/>
      </w:pPr>
      <w:r>
        <w:rPr/>
        <w:t>投保人、被保险人或受益人应当在知道保险事故发生之日起十日内通知本公司。</w:t>
      </w:r>
    </w:p>
    <w:p>
      <w:pPr>
        <w:pStyle w:val="BodyText"/>
        <w:spacing w:line="316" w:lineRule="auto" w:before="76"/>
        <w:ind w:right="20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spacing w:after="0" w:line="316" w:lineRule="auto"/>
        <w:jc w:val="both"/>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tabs>
          <w:tab w:pos="1235" w:val="left" w:leader="none"/>
        </w:tabs>
        <w:spacing w:line="439" w:lineRule="auto" w:before="44"/>
        <w:ind w:left="141" w:right="6831" w:firstLine="0"/>
        <w:jc w:val="left"/>
        <w:rPr>
          <w:sz w:val="18"/>
        </w:rPr>
      </w:pPr>
      <w:r>
        <w:rPr>
          <w:b/>
          <w:sz w:val="18"/>
        </w:rPr>
        <w:t>第十八条</w:t>
        <w:tab/>
      </w:r>
      <w:r>
        <w:rPr>
          <w:b/>
          <w:w w:val="95"/>
          <w:sz w:val="18"/>
        </w:rPr>
        <w:t>申请资料 </w:t>
      </w:r>
      <w:r>
        <w:rPr>
          <w:sz w:val="18"/>
        </w:rPr>
        <w:t>保险金的申请</w:t>
      </w:r>
    </w:p>
    <w:p>
      <w:pPr>
        <w:pStyle w:val="BodyText"/>
        <w:spacing w:line="163" w:lineRule="exact"/>
      </w:pPr>
      <w:r>
        <w:rPr/>
        <w:t>在本合同有效期内，如果被保险人初次罹患本合同所指的疾病或进行特定手术的，由被保险人作为申请人填</w:t>
      </w:r>
    </w:p>
    <w:p>
      <w:pPr>
        <w:pStyle w:val="BodyText"/>
        <w:spacing w:before="77"/>
      </w:pPr>
      <w:r>
        <w:rPr/>
        <w:t>写保险金给付申请书，并凭下列证明、资料向本公司申请给付保险金：</w:t>
      </w:r>
    </w:p>
    <w:p>
      <w:pPr>
        <w:pStyle w:val="BodyText"/>
        <w:spacing w:before="76"/>
      </w:pPr>
      <w:r>
        <w:rPr>
          <w:rFonts w:ascii="Times New Roman" w:eastAsia="Times New Roman"/>
        </w:rPr>
        <w:t>1</w:t>
      </w:r>
      <w:r>
        <w:rPr/>
        <w:t>、申请书；</w:t>
      </w:r>
    </w:p>
    <w:p>
      <w:pPr>
        <w:pStyle w:val="BodyText"/>
        <w:spacing w:before="62"/>
      </w:pPr>
      <w:r>
        <w:rPr>
          <w:rFonts w:ascii="Times New Roman" w:eastAsia="Times New Roman"/>
        </w:rPr>
        <w:t>2</w:t>
      </w:r>
      <w:r>
        <w:rPr/>
        <w:t>、保险合同或保险凭证；</w:t>
      </w:r>
    </w:p>
    <w:p>
      <w:pPr>
        <w:pStyle w:val="BodyText"/>
        <w:spacing w:before="62"/>
      </w:pPr>
      <w:r>
        <w:rPr>
          <w:rFonts w:ascii="Times New Roman" w:eastAsia="Times New Roman"/>
        </w:rPr>
        <w:t>3</w:t>
      </w:r>
      <w:r>
        <w:rPr/>
        <w:t>、被保险人户籍证明及身份证明；</w:t>
      </w:r>
    </w:p>
    <w:p>
      <w:pPr>
        <w:pStyle w:val="BodyText"/>
        <w:spacing w:line="300" w:lineRule="auto" w:before="62"/>
        <w:ind w:right="143"/>
      </w:pPr>
      <w:r>
        <w:rPr>
          <w:rFonts w:ascii="Times New Roman" w:eastAsia="Times New Roman"/>
        </w:rPr>
        <w:t>4</w:t>
      </w:r>
      <w:r>
        <w:rPr>
          <w:spacing w:val="-6"/>
        </w:rPr>
        <w:t>、本公司指定或认可的医院出具的附有被保险人完整病历、病理、血液及其它科学方法检验报告的诊断证明</w:t>
      </w:r>
      <w:r>
        <w:rPr>
          <w:spacing w:val="-1"/>
        </w:rPr>
        <w:t>文件；</w:t>
      </w:r>
    </w:p>
    <w:p>
      <w:pPr>
        <w:pStyle w:val="BodyText"/>
        <w:spacing w:before="31"/>
      </w:pPr>
      <w:r>
        <w:rPr>
          <w:rFonts w:ascii="Times New Roman" w:eastAsia="Times New Roman"/>
        </w:rPr>
        <w:t>5</w:t>
      </w:r>
      <w:r>
        <w:rPr/>
        <w:t>、所能提供的与确认保险事故的性质、原因等有关的其他证明和资料。</w:t>
      </w:r>
    </w:p>
    <w:p>
      <w:pPr>
        <w:tabs>
          <w:tab w:pos="1235" w:val="left" w:leader="none"/>
        </w:tabs>
        <w:spacing w:line="439" w:lineRule="auto" w:before="63"/>
        <w:ind w:left="141" w:right="1089" w:firstLine="0"/>
        <w:jc w:val="left"/>
        <w:rPr>
          <w:b/>
          <w:sz w:val="18"/>
        </w:rPr>
      </w:pPr>
      <w:r>
        <w:rPr>
          <w:sz w:val="18"/>
        </w:rPr>
        <w:t>以上证明和资料不完整的，本公司将及时一次性以书面形式向申请人告知需要补充的有关材料。</w:t>
      </w:r>
      <w:r>
        <w:rPr>
          <w:b/>
          <w:sz w:val="18"/>
        </w:rPr>
        <w:t>第十九条</w:t>
        <w:tab/>
      </w:r>
      <w:r>
        <w:rPr>
          <w:b/>
          <w:w w:val="95"/>
          <w:sz w:val="18"/>
        </w:rPr>
        <w:t>保险金的给付</w:t>
      </w:r>
    </w:p>
    <w:p>
      <w:pPr>
        <w:pStyle w:val="BodyText"/>
        <w:spacing w:line="316" w:lineRule="auto" w:before="47"/>
        <w:ind w:right="148"/>
      </w:pPr>
      <w:r>
        <w:rPr/>
        <w:t>本公司收到申请人的保险金给付申请书及上述有关证明和资料后，将在五日内作出核定，情形复杂的，本公司将在三十日内作出核定，但是对于下列情形，本公司将在六十日内作出核定：</w:t>
      </w:r>
    </w:p>
    <w:p>
      <w:pPr>
        <w:pStyle w:val="ListParagraph"/>
        <w:numPr>
          <w:ilvl w:val="0"/>
          <w:numId w:val="1"/>
        </w:numPr>
        <w:tabs>
          <w:tab w:pos="684" w:val="left" w:leader="none"/>
        </w:tabs>
        <w:spacing w:line="240" w:lineRule="auto" w:before="18" w:after="0"/>
        <w:ind w:left="683" w:right="0" w:hanging="542"/>
        <w:jc w:val="left"/>
        <w:rPr>
          <w:sz w:val="18"/>
        </w:rPr>
      </w:pPr>
      <w:r>
        <w:rPr>
          <w:spacing w:val="-2"/>
          <w:sz w:val="18"/>
        </w:rPr>
        <w:t>须由鉴定机构进行鉴定的；</w:t>
      </w:r>
    </w:p>
    <w:p>
      <w:pPr>
        <w:pStyle w:val="ListParagraph"/>
        <w:numPr>
          <w:ilvl w:val="0"/>
          <w:numId w:val="1"/>
        </w:numPr>
        <w:tabs>
          <w:tab w:pos="684" w:val="left" w:leader="none"/>
        </w:tabs>
        <w:spacing w:line="240" w:lineRule="auto" w:before="62" w:after="0"/>
        <w:ind w:left="683" w:right="0" w:hanging="542"/>
        <w:jc w:val="left"/>
        <w:rPr>
          <w:sz w:val="18"/>
        </w:rPr>
      </w:pPr>
      <w:r>
        <w:rPr>
          <w:spacing w:val="-2"/>
          <w:sz w:val="18"/>
        </w:rPr>
        <w:t>涉及调查与核实投保人未如实告知的情况的；</w:t>
      </w:r>
    </w:p>
    <w:p>
      <w:pPr>
        <w:pStyle w:val="ListParagraph"/>
        <w:numPr>
          <w:ilvl w:val="0"/>
          <w:numId w:val="1"/>
        </w:numPr>
        <w:tabs>
          <w:tab w:pos="684" w:val="left" w:leader="none"/>
        </w:tabs>
        <w:spacing w:line="240" w:lineRule="auto" w:before="62" w:after="0"/>
        <w:ind w:left="683" w:right="0" w:hanging="542"/>
        <w:jc w:val="left"/>
        <w:rPr>
          <w:sz w:val="18"/>
        </w:rPr>
      </w:pPr>
      <w:r>
        <w:rPr>
          <w:spacing w:val="-2"/>
          <w:sz w:val="18"/>
        </w:rPr>
        <w:t>保险事故发生在投保所在地地级人民政府行政区划以外的地区的。</w:t>
      </w:r>
    </w:p>
    <w:p>
      <w:pPr>
        <w:pStyle w:val="BodyText"/>
        <w:spacing w:line="316" w:lineRule="auto" w:before="62"/>
        <w:ind w:right="1449"/>
      </w:pPr>
      <w:r>
        <w:rPr/>
        <w:t>对确定属于保险责任的，在与申请人确认给付保险金数额后十日内，履行给付保险金责任。本公司未及时履行前款规定义务的，除支付保险金外，应当赔偿申请人因此受到的损失。</w:t>
      </w:r>
    </w:p>
    <w:p>
      <w:pPr>
        <w:pStyle w:val="BodyText"/>
        <w:spacing w:line="316" w:lineRule="auto" w:before="18"/>
        <w:ind w:right="148"/>
        <w:jc w:val="both"/>
      </w:pPr>
      <w:r>
        <w:rPr/>
        <w:t>对不属于保险责任的，本公司将自作出核定之日起三日内向申请人发出拒绝给付保险金通知书并说明理由。如果在六十日内对属于保险责任而给付保险金的数额不能确定的，根据已有证明和资料，本公司按可以确定的数额先予以支付，最终确定给付保险金的数额后，给付相应的差额。</w:t>
      </w:r>
    </w:p>
    <w:p>
      <w:pPr>
        <w:pStyle w:val="Heading1"/>
        <w:tabs>
          <w:tab w:pos="1235" w:val="left" w:leader="none"/>
        </w:tabs>
        <w:spacing w:before="138"/>
      </w:pPr>
      <w:bookmarkStart w:name="_TOC_250002" w:id="16"/>
      <w:r>
        <w:rPr/>
        <w:t>第二十条</w:t>
        <w:tab/>
      </w:r>
      <w:bookmarkEnd w:id="16"/>
      <w:r>
        <w:rPr>
          <w:w w:val="95"/>
        </w:rPr>
        <w:t>诉讼时效</w:t>
      </w:r>
    </w:p>
    <w:p>
      <w:pPr>
        <w:pStyle w:val="BodyText"/>
        <w:ind w:left="0"/>
        <w:rPr>
          <w:b/>
          <w:sz w:val="15"/>
        </w:rPr>
      </w:pPr>
    </w:p>
    <w:p>
      <w:pPr>
        <w:pStyle w:val="BodyText"/>
        <w:spacing w:line="316" w:lineRule="auto"/>
        <w:ind w:right="148"/>
      </w:pPr>
      <w:r>
        <w:rPr/>
        <w:t>被保险人或受益人向本公司请求给付保险金的诉讼时效期间为二年，自其知道或者应当知道保险事故发生之日起计算。</w:t>
      </w:r>
    </w:p>
    <w:p>
      <w:pPr>
        <w:pStyle w:val="Heading1"/>
        <w:spacing w:before="138"/>
      </w:pPr>
      <w:bookmarkStart w:name="_TOC_250001" w:id="17"/>
      <w:bookmarkEnd w:id="17"/>
      <w:r>
        <w:rPr/>
        <w:t>第二十一条  投保人解除保险合同的处理</w:t>
      </w:r>
    </w:p>
    <w:p>
      <w:pPr>
        <w:pStyle w:val="BodyText"/>
        <w:spacing w:before="12"/>
        <w:ind w:left="0"/>
        <w:rPr>
          <w:b/>
          <w:sz w:val="14"/>
        </w:rPr>
      </w:pPr>
    </w:p>
    <w:p>
      <w:pPr>
        <w:pStyle w:val="BodyText"/>
        <w:spacing w:line="316" w:lineRule="auto"/>
        <w:ind w:right="1269"/>
      </w:pPr>
      <w:r>
        <w:rPr/>
        <w:t>本合同生效后，投保人可以书面形式通知本公司要求解除本合同，并应提供下列证明和资料： 一、 解除合同申请书；</w:t>
      </w:r>
    </w:p>
    <w:p>
      <w:pPr>
        <w:pStyle w:val="BodyText"/>
        <w:spacing w:before="18"/>
      </w:pPr>
      <w:r>
        <w:rPr/>
        <w:t>二、 保险合同；</w:t>
      </w:r>
    </w:p>
    <w:p>
      <w:pPr>
        <w:pStyle w:val="BodyText"/>
        <w:spacing w:line="316" w:lineRule="auto" w:before="76"/>
        <w:ind w:right="6037"/>
      </w:pPr>
      <w:r>
        <w:rPr/>
        <w:t>三、 最近一期保险费交费收据； 四、 投保人证明文件；</w:t>
      </w:r>
    </w:p>
    <w:p>
      <w:pPr>
        <w:pStyle w:val="BodyText"/>
        <w:spacing w:before="18"/>
      </w:pPr>
      <w:r>
        <w:rPr/>
        <w:t>五、 本公司需要的其它有关文件和资料。</w:t>
      </w:r>
    </w:p>
    <w:p>
      <w:pPr>
        <w:pStyle w:val="BodyText"/>
        <w:spacing w:line="316" w:lineRule="auto" w:before="75"/>
        <w:ind w:right="148"/>
      </w:pPr>
      <w:r>
        <w:rPr/>
        <w:t>本合同的保险责任自本公司收到解除合同所须的证明和资料之后次日零时起终止。本公司将退还未满期保险费。</w:t>
      </w:r>
    </w:p>
    <w:p>
      <w:pPr>
        <w:pStyle w:val="BodyText"/>
        <w:spacing w:line="316" w:lineRule="auto" w:before="18"/>
        <w:ind w:right="5048"/>
      </w:pPr>
      <w:r>
        <w:rPr/>
        <w:t>若已领取过保险金的，不得要求解除本合同。投保人解除合同会遭受一定损失。</w:t>
      </w:r>
    </w:p>
    <w:p>
      <w:pPr>
        <w:pStyle w:val="Heading1"/>
        <w:spacing w:before="138"/>
      </w:pPr>
      <w:bookmarkStart w:name="_TOC_250000" w:id="18"/>
      <w:bookmarkEnd w:id="18"/>
      <w:r>
        <w:rPr/>
        <w:t>第二十二条  争议处理</w:t>
      </w:r>
    </w:p>
    <w:p>
      <w:pPr>
        <w:pStyle w:val="BodyText"/>
        <w:spacing w:before="12"/>
        <w:ind w:left="0"/>
        <w:rPr>
          <w:b/>
          <w:sz w:val="14"/>
        </w:rPr>
      </w:pPr>
    </w:p>
    <w:p>
      <w:pPr>
        <w:pStyle w:val="BodyText"/>
      </w:pPr>
      <w:r>
        <w:rPr/>
        <w:t>合同争议解决方式由当事人在合同约定时从下列两种方式中选择一种：</w:t>
      </w:r>
    </w:p>
    <w:p>
      <w:pPr>
        <w:spacing w:after="0"/>
        <w:sectPr>
          <w:pgSz w:w="11960" w:h="16850"/>
          <w:pgMar w:header="897" w:footer="1001" w:top="1080" w:bottom="1200" w:left="1560" w:right="1600"/>
        </w:sectPr>
      </w:pPr>
    </w:p>
    <w:p>
      <w:pPr>
        <w:pStyle w:val="BodyText"/>
        <w:ind w:left="0"/>
        <w:rPr>
          <w:sz w:val="20"/>
        </w:rPr>
      </w:pPr>
    </w:p>
    <w:p>
      <w:pPr>
        <w:pStyle w:val="BodyText"/>
        <w:ind w:left="0"/>
        <w:rPr>
          <w:sz w:val="20"/>
        </w:rPr>
      </w:pPr>
    </w:p>
    <w:p>
      <w:pPr>
        <w:pStyle w:val="BodyText"/>
        <w:spacing w:before="7"/>
        <w:ind w:left="0"/>
        <w:rPr>
          <w:sz w:val="27"/>
        </w:rPr>
      </w:pPr>
    </w:p>
    <w:p>
      <w:pPr>
        <w:pStyle w:val="BodyText"/>
        <w:spacing w:before="50"/>
      </w:pPr>
      <w:r>
        <w:rPr>
          <w:rFonts w:ascii="Times New Roman" w:eastAsia="Times New Roman"/>
        </w:rPr>
        <w:t>( </w:t>
      </w:r>
      <w:r>
        <w:rPr/>
        <w:t>一 </w:t>
      </w:r>
      <w:r>
        <w:rPr>
          <w:rFonts w:ascii="Times New Roman" w:eastAsia="Times New Roman"/>
        </w:rPr>
        <w:t>) </w:t>
      </w:r>
      <w:r>
        <w:rPr/>
        <w:t>因履行本合同发生的争议，由当事人协商解决，协商不成的，提交仲裁委员会仲裁；</w:t>
      </w:r>
    </w:p>
    <w:p>
      <w:pPr>
        <w:pStyle w:val="BodyText"/>
        <w:spacing w:line="415" w:lineRule="auto" w:before="62"/>
        <w:ind w:right="1437"/>
        <w:rPr>
          <w:b/>
        </w:rPr>
      </w:pPr>
      <w:r>
        <w:rPr>
          <w:rFonts w:ascii="Times New Roman" w:eastAsia="Times New Roman"/>
        </w:rPr>
        <w:t>( </w:t>
      </w:r>
      <w:r>
        <w:rPr/>
        <w:t>二 </w:t>
      </w:r>
      <w:r>
        <w:rPr>
          <w:rFonts w:ascii="Times New Roman" w:eastAsia="Times New Roman"/>
        </w:rPr>
        <w:t>) </w:t>
      </w:r>
      <w:r>
        <w:rPr/>
        <w:t>因履行本合同发生的争议，由当事人协商解决，协商不成的，依法向人民法院起诉。</w:t>
      </w:r>
      <w:r>
        <w:rPr>
          <w:b/>
        </w:rPr>
        <w:t>第二十三条  释义</w:t>
      </w:r>
    </w:p>
    <w:p>
      <w:pPr>
        <w:pStyle w:val="BodyText"/>
        <w:tabs>
          <w:tab w:pos="2380" w:val="left" w:leader="none"/>
        </w:tabs>
        <w:spacing w:line="223" w:lineRule="auto" w:before="44"/>
        <w:ind w:left="2582" w:right="149" w:hanging="2441"/>
      </w:pPr>
      <w:r>
        <w:rPr/>
        <w:t>释义</w:t>
      </w:r>
      <w:r>
        <w:rPr>
          <w:spacing w:val="-45"/>
        </w:rPr>
        <w:t> </w:t>
      </w:r>
      <w:r>
        <w:rPr>
          <w:rFonts w:ascii="Times New Roman" w:eastAsia="Times New Roman"/>
        </w:rPr>
        <w:t>1</w:t>
      </w:r>
      <w:r>
        <w:rPr/>
        <w:t>、团体</w:t>
        <w:tab/>
      </w:r>
      <w:r>
        <w:rPr>
          <w:rFonts w:ascii="Times New Roman" w:eastAsia="Times New Roman"/>
          <w:position w:val="2"/>
        </w:rPr>
        <w:t>:  </w:t>
      </w:r>
      <w:r>
        <w:rPr>
          <w:rFonts w:ascii="Times New Roman" w:eastAsia="Times New Roman"/>
          <w:spacing w:val="15"/>
          <w:position w:val="2"/>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42" w:lineRule="exact"/>
      </w:pPr>
      <w:r>
        <w:rPr/>
        <w:t>释义</w:t>
      </w:r>
      <w:r>
        <w:rPr>
          <w:spacing w:val="-45"/>
        </w:rPr>
        <w:t> </w:t>
      </w:r>
      <w:r>
        <w:rPr>
          <w:rFonts w:ascii="Times New Roman" w:eastAsia="Times New Roman"/>
        </w:rPr>
        <w:t>2</w:t>
      </w:r>
      <w:r>
        <w:rPr/>
        <w:t>、本公司</w:t>
        <w:tab/>
      </w:r>
      <w:r>
        <w:rPr>
          <w:rFonts w:ascii="Times New Roman" w:eastAsia="Times New Roman"/>
          <w:position w:val="2"/>
        </w:rPr>
        <w:t>:  </w:t>
      </w:r>
      <w:r>
        <w:rPr>
          <w:rFonts w:ascii="Times New Roman" w:eastAsia="Times New Roman"/>
          <w:spacing w:val="15"/>
          <w:position w:val="2"/>
        </w:rPr>
        <w:t> </w:t>
      </w:r>
      <w:r>
        <w:rPr/>
        <w:t>是指北大方正人寿保险有限公司。</w:t>
      </w:r>
    </w:p>
    <w:p>
      <w:pPr>
        <w:pStyle w:val="BodyText"/>
        <w:tabs>
          <w:tab w:pos="2380" w:val="left" w:leader="none"/>
        </w:tabs>
        <w:spacing w:line="240" w:lineRule="exact"/>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5"/>
          <w:position w:val="2"/>
        </w:rPr>
        <w:t> </w:t>
      </w:r>
      <w:r>
        <w:rPr/>
        <w:t>是指本合同约定的保险责任范围内的事故。</w:t>
      </w:r>
    </w:p>
    <w:p>
      <w:pPr>
        <w:pStyle w:val="BodyText"/>
        <w:spacing w:line="245" w:lineRule="exact"/>
      </w:pPr>
      <w:r>
        <w:rPr/>
        <w:t>释义 </w:t>
      </w:r>
      <w:r>
        <w:rPr>
          <w:rFonts w:ascii="Times New Roman" w:eastAsia="Times New Roman"/>
        </w:rPr>
        <w:t>4</w:t>
      </w:r>
      <w:r>
        <w:rPr/>
        <w:t>、本公司指定或认可的</w:t>
      </w:r>
      <w:r>
        <w:rPr>
          <w:rFonts w:ascii="Times New Roman" w:eastAsia="Times New Roman"/>
          <w:position w:val="2"/>
        </w:rPr>
        <w:t>:   </w:t>
      </w:r>
      <w:r>
        <w:rPr>
          <w:rFonts w:ascii="Times New Roman" w:eastAsia="Times New Roman"/>
        </w:rPr>
        <w:t>1</w:t>
      </w:r>
      <w:r>
        <w:rPr/>
        <w:t>、本公司将在批注中列明指定的医院名单，并保留对上述医院名单做出调整</w:t>
      </w:r>
    </w:p>
    <w:p>
      <w:pPr>
        <w:pStyle w:val="BodyText"/>
        <w:tabs>
          <w:tab w:pos="2581" w:val="left" w:leader="none"/>
        </w:tabs>
        <w:spacing w:line="232" w:lineRule="exact" w:before="10"/>
        <w:ind w:left="2582" w:right="146" w:hanging="2441"/>
      </w:pPr>
      <w:r>
        <w:rPr/>
        <w:t>医院</w:t>
        <w:tab/>
      </w:r>
      <w:r>
        <w:rPr>
          <w:spacing w:val="-1"/>
        </w:rPr>
        <w:t>的权</w:t>
      </w:r>
      <w:r>
        <w:rPr/>
        <w:t>利</w:t>
      </w:r>
      <w:r>
        <w:rPr>
          <w:spacing w:val="-20"/>
        </w:rPr>
        <w:t>。</w:t>
      </w:r>
      <w:r>
        <w:rPr/>
        <w:t>本公司指定的医院范围将以最新调整的医院名单范围为准</w:t>
      </w:r>
      <w:r>
        <w:rPr>
          <w:spacing w:val="-20"/>
        </w:rPr>
        <w:t>，</w:t>
      </w:r>
      <w:r>
        <w:rPr/>
        <w:t>该名单可</w:t>
      </w:r>
      <w:r>
        <w:rPr>
          <w:spacing w:val="-1"/>
        </w:rPr>
        <w:t>通过</w:t>
      </w:r>
      <w:r>
        <w:rPr/>
        <w:t>本公司网站和客户服务电话查询。</w:t>
      </w:r>
    </w:p>
    <w:p>
      <w:pPr>
        <w:pStyle w:val="BodyText"/>
        <w:spacing w:line="223" w:lineRule="auto"/>
        <w:ind w:left="2582" w:right="91"/>
      </w:pPr>
      <w:r>
        <w:rPr>
          <w:rFonts w:ascii="Times New Roman" w:eastAsia="Times New Roman"/>
        </w:rPr>
        <w:t>2</w:t>
      </w:r>
      <w:r>
        <w:rPr/>
        <w:t>、本公司指定的医院均指医院本院，不包括所属的指导或教学医院分院、社区医疗服务点、外设门诊部、合作医院，也不包括设在医院内的观察室、联合</w:t>
      </w:r>
    </w:p>
    <w:p>
      <w:pPr>
        <w:pStyle w:val="BodyText"/>
        <w:spacing w:line="234" w:lineRule="exact" w:before="7"/>
        <w:ind w:left="2582"/>
      </w:pPr>
      <w:r>
        <w:rPr/>
        <w:t>病房和康复病房。</w:t>
      </w:r>
    </w:p>
    <w:p>
      <w:pPr>
        <w:pStyle w:val="BodyText"/>
        <w:spacing w:line="223" w:lineRule="auto" w:before="16"/>
        <w:ind w:left="2582" w:right="149"/>
      </w:pPr>
      <w:r>
        <w:rPr>
          <w:rFonts w:ascii="Times New Roman" w:eastAsia="Times New Roman"/>
        </w:rPr>
        <w:t>3</w:t>
      </w:r>
      <w:r>
        <w:rPr/>
        <w:t>、如果被保险人因紧急情况需要就近抢救，首诊可不受本公司指定医院的限制，但病情稳定后应转入本公司指定的医院。</w:t>
      </w:r>
    </w:p>
    <w:p>
      <w:pPr>
        <w:pStyle w:val="BodyText"/>
        <w:spacing w:line="225" w:lineRule="auto" w:before="12"/>
        <w:ind w:left="2582" w:right="146"/>
      </w:pPr>
      <w:r>
        <w:rPr>
          <w:rFonts w:ascii="Times New Roman" w:hAnsi="Times New Roman" w:eastAsia="Times New Roman"/>
        </w:rPr>
        <w:t>4</w:t>
      </w:r>
      <w:r>
        <w:rPr/>
        <w:t>、如果被保险人在批注中列明医院所在地以外的地区就诊，须选择本公司认可的医院。其标准须符合下文中对“医院”的释义。</w:t>
      </w:r>
    </w:p>
    <w:p>
      <w:pPr>
        <w:pStyle w:val="BodyText"/>
        <w:tabs>
          <w:tab w:pos="2380" w:val="left" w:leader="none"/>
        </w:tabs>
        <w:spacing w:line="238" w:lineRule="exact"/>
      </w:pPr>
      <w:r>
        <w:rPr/>
        <w:t>释义</w:t>
      </w:r>
      <w:r>
        <w:rPr>
          <w:spacing w:val="-45"/>
        </w:rPr>
        <w:t> </w:t>
      </w:r>
      <w:r>
        <w:rPr>
          <w:rFonts w:ascii="Times New Roman" w:eastAsia="Times New Roman"/>
        </w:rPr>
        <w:t>5</w:t>
      </w:r>
      <w:r>
        <w:rPr/>
        <w:t>、医院</w:t>
        <w:tab/>
      </w:r>
      <w:r>
        <w:rPr>
          <w:rFonts w:ascii="Times New Roman" w:eastAsia="Times New Roman"/>
          <w:position w:val="2"/>
        </w:rPr>
        <w:t>:  </w:t>
      </w:r>
      <w:r>
        <w:rPr>
          <w:rFonts w:ascii="Times New Roman" w:eastAsia="Times New Roman"/>
          <w:spacing w:val="15"/>
          <w:position w:val="2"/>
        </w:rPr>
        <w:t> </w:t>
      </w:r>
      <w:r>
        <w:rPr/>
        <w:t>是指符合以下所有条件的机构：</w:t>
      </w:r>
    </w:p>
    <w:p>
      <w:pPr>
        <w:pStyle w:val="BodyText"/>
        <w:spacing w:line="233" w:lineRule="exact"/>
        <w:ind w:left="2582"/>
        <w:jc w:val="both"/>
      </w:pPr>
      <w:r>
        <w:rPr>
          <w:rFonts w:ascii="Times New Roman" w:eastAsia="Times New Roman"/>
        </w:rPr>
        <w:t>1</w:t>
      </w:r>
      <w:r>
        <w:rPr/>
        <w:t>、拥有合法经营执照；</w:t>
      </w:r>
    </w:p>
    <w:p>
      <w:pPr>
        <w:pStyle w:val="BodyText"/>
        <w:spacing w:line="234" w:lineRule="exact"/>
        <w:ind w:left="2582"/>
        <w:jc w:val="both"/>
      </w:pPr>
      <w:r>
        <w:rPr>
          <w:rFonts w:ascii="Times New Roman" w:eastAsia="Times New Roman"/>
        </w:rPr>
        <w:t>2</w:t>
      </w:r>
      <w:r>
        <w:rPr/>
        <w:t>、设立的主要目的是为受伤者和患病者提供住院治疗和护理；</w:t>
      </w:r>
    </w:p>
    <w:p>
      <w:pPr>
        <w:pStyle w:val="BodyText"/>
        <w:spacing w:line="234" w:lineRule="exact"/>
        <w:ind w:left="2582"/>
        <w:jc w:val="both"/>
      </w:pPr>
      <w:r>
        <w:rPr>
          <w:rFonts w:ascii="Times New Roman" w:eastAsia="Times New Roman"/>
        </w:rPr>
        <w:t>3</w:t>
      </w:r>
      <w:r>
        <w:rPr/>
        <w:t>、有合法职称的专业医生和护士提供全日二十四小时的医疗和护理服务；</w:t>
      </w:r>
    </w:p>
    <w:p>
      <w:pPr>
        <w:pStyle w:val="BodyText"/>
        <w:spacing w:line="232" w:lineRule="auto"/>
        <w:ind w:left="2582" w:right="146"/>
      </w:pPr>
      <w:r>
        <w:rPr>
          <w:rFonts w:ascii="Times New Roman" w:eastAsia="Times New Roman"/>
        </w:rPr>
        <w:t>4</w:t>
      </w:r>
      <w:r>
        <w:rPr/>
        <w:t>、具有系统性诊疗等程序或手术设备的二级或以上综合性医院和专科医院， </w:t>
      </w:r>
      <w:r>
        <w:rPr>
          <w:spacing w:val="-9"/>
        </w:rPr>
        <w:t>但不包括观察室、联合病房、康复病房、康复医院、养老院、疗养所、戒酒所</w:t>
      </w:r>
      <w:r>
        <w:rPr>
          <w:spacing w:val="-1"/>
        </w:rPr>
        <w:t>戒毒所或类似的医疗机构。</w:t>
      </w:r>
    </w:p>
    <w:p>
      <w:pPr>
        <w:pStyle w:val="BodyText"/>
        <w:spacing w:line="223" w:lineRule="auto" w:before="15"/>
        <w:ind w:left="2582" w:right="149" w:hanging="2441"/>
        <w:jc w:val="both"/>
      </w:pPr>
      <w:r>
        <w:rPr/>
        <w:t>释义 </w:t>
      </w:r>
      <w:r>
        <w:rPr>
          <w:rFonts w:ascii="Times New Roman" w:eastAsia="Times New Roman"/>
        </w:rPr>
        <w:t>6</w:t>
      </w:r>
      <w:r>
        <w:rPr/>
        <w:t>、女性癌症        </w:t>
      </w:r>
      <w:r>
        <w:rPr>
          <w:rFonts w:ascii="Times New Roman" w:eastAsia="Times New Roman"/>
          <w:position w:val="2"/>
        </w:rPr>
        <w:t>:   </w:t>
      </w:r>
      <w:r>
        <w:rPr/>
        <w:t>女性癌症是指原发于女性乳腺和女性生殖器官的恶性肿瘤，但不包括原位癌和转移癌。</w:t>
      </w:r>
    </w:p>
    <w:p>
      <w:pPr>
        <w:pStyle w:val="BodyText"/>
        <w:spacing w:line="233" w:lineRule="exact"/>
        <w:ind w:left="2582"/>
      </w:pPr>
      <w:r>
        <w:rPr/>
        <w:t>女性生殖器官：指子宫、子宫颈、输卵管、卵巢、阴道和女性外阴。</w:t>
      </w:r>
    </w:p>
    <w:p>
      <w:pPr>
        <w:pStyle w:val="BodyText"/>
        <w:spacing w:line="235" w:lineRule="auto" w:before="5"/>
        <w:ind w:left="2582" w:right="146"/>
        <w:jc w:val="both"/>
      </w:pPr>
      <w:r>
        <w:rPr>
          <w:spacing w:val="-5"/>
        </w:rPr>
        <w:t>恶性肿瘤：指恶性细胞不受控制的进行性增长和扩散，浸润和破坏周围正常组</w:t>
      </w:r>
      <w:r>
        <w:rPr>
          <w:spacing w:val="-8"/>
        </w:rPr>
        <w:t>织，可以经血管、淋巴管和体腔扩散转移到身体其它部位的疾病。经病理学检</w:t>
      </w:r>
      <w:r>
        <w:rPr>
          <w:spacing w:val="-10"/>
        </w:rPr>
        <w:t>查结果明确诊断，临床诊断属于世界卫生组织《疾病和有关健康问题的国际统</w:t>
      </w:r>
      <w:r>
        <w:rPr>
          <w:spacing w:val="-31"/>
        </w:rPr>
        <w:t>计分类》</w:t>
      </w:r>
      <w:r>
        <w:rPr/>
        <w:t>（</w:t>
      </w:r>
      <w:r>
        <w:rPr>
          <w:rFonts w:ascii="Times New Roman" w:eastAsia="Times New Roman"/>
        </w:rPr>
        <w:t>ICD-10</w:t>
      </w:r>
      <w:r>
        <w:rPr/>
        <w:t>）的恶性肿瘤范畴。感染艾滋病病毒或患艾滋病期间所患的</w:t>
      </w:r>
      <w:r>
        <w:rPr>
          <w:spacing w:val="-1"/>
        </w:rPr>
        <w:t>恶性肿瘤除外.</w:t>
      </w:r>
    </w:p>
    <w:p>
      <w:pPr>
        <w:pStyle w:val="BodyText"/>
        <w:spacing w:line="230" w:lineRule="auto" w:before="7"/>
        <w:ind w:left="2582" w:right="146" w:hanging="2441"/>
        <w:jc w:val="both"/>
      </w:pPr>
      <w:r>
        <w:rPr>
          <w:spacing w:val="-16"/>
        </w:rPr>
        <w:t>释义 </w:t>
      </w:r>
      <w:r>
        <w:rPr>
          <w:rFonts w:ascii="Times New Roman" w:eastAsia="Times New Roman"/>
        </w:rPr>
        <w:t>7</w:t>
      </w:r>
      <w:r>
        <w:rPr>
          <w:spacing w:val="1"/>
        </w:rPr>
        <w:t>、女性原位癌      </w:t>
      </w:r>
      <w:r>
        <w:rPr>
          <w:rFonts w:ascii="Times New Roman" w:eastAsia="Times New Roman"/>
          <w:spacing w:val="2"/>
          <w:position w:val="2"/>
        </w:rPr>
        <w:t>:   </w:t>
      </w:r>
      <w:r>
        <w:rPr>
          <w:spacing w:val="-2"/>
        </w:rPr>
        <w:t>女性原位癌是指原发于女性乳腺和女性生殖器官的原位癌；原位癌的诊断必须</w:t>
      </w:r>
      <w:r>
        <w:rPr>
          <w:spacing w:val="-6"/>
        </w:rPr>
        <w:t>由专科医生确诊，诊断需以固定组织标本的病理组织学检查结果为依据，任何</w:t>
      </w:r>
      <w:r>
        <w:rPr>
          <w:spacing w:val="-1"/>
        </w:rPr>
        <w:t>组织涂片和穿刺活检结果均不能作为诊断依据。</w:t>
      </w:r>
    </w:p>
    <w:p>
      <w:pPr>
        <w:pStyle w:val="BodyText"/>
        <w:spacing w:line="237" w:lineRule="auto" w:before="1"/>
        <w:ind w:left="2582" w:right="828"/>
      </w:pPr>
      <w:r>
        <w:rPr/>
        <w:t>女性生殖器官：指子宫、子宫颈、输卵管、卵巢、阴道和女性外阴。原位癌：是指恶性肿瘤细胞未穿透基底膜的原位无浸润的恶性肿瘤。</w:t>
      </w:r>
    </w:p>
    <w:p>
      <w:pPr>
        <w:pStyle w:val="BodyText"/>
        <w:spacing w:line="225" w:lineRule="auto" w:before="11"/>
        <w:ind w:left="2582" w:right="146" w:hanging="2441"/>
        <w:jc w:val="both"/>
      </w:pPr>
      <w:r>
        <w:rPr>
          <w:spacing w:val="-16"/>
        </w:rPr>
        <w:t>释义 </w:t>
      </w:r>
      <w:r>
        <w:rPr>
          <w:rFonts w:ascii="Times New Roman" w:eastAsia="Times New Roman"/>
        </w:rPr>
        <w:t>8</w:t>
      </w:r>
      <w:r>
        <w:rPr>
          <w:spacing w:val="1"/>
        </w:rPr>
        <w:t>、意外伤害事故    </w:t>
      </w:r>
      <w:r>
        <w:rPr>
          <w:rFonts w:ascii="Times New Roman" w:eastAsia="Times New Roman"/>
          <w:spacing w:val="2"/>
          <w:position w:val="2"/>
        </w:rPr>
        <w:t>:   </w:t>
      </w:r>
      <w:r>
        <w:rPr>
          <w:spacing w:val="-5"/>
        </w:rPr>
        <w:t>是指外来的、突发的、非本意的、非疾病引起的，并以此为直接且单独的原因</w:t>
      </w:r>
      <w:r>
        <w:rPr>
          <w:spacing w:val="-1"/>
        </w:rPr>
        <w:t>使身体受到伤害的客观事件。</w:t>
      </w:r>
    </w:p>
    <w:p>
      <w:pPr>
        <w:pStyle w:val="BodyText"/>
        <w:spacing w:line="230" w:lineRule="auto" w:before="6"/>
        <w:ind w:left="2582" w:right="147" w:hanging="2441"/>
        <w:jc w:val="both"/>
      </w:pPr>
      <w:r>
        <w:rPr/>
        <w:t>释义 </w:t>
      </w:r>
      <w:r>
        <w:rPr>
          <w:rFonts w:ascii="Times New Roman" w:eastAsia="Times New Roman"/>
        </w:rPr>
        <w:t>9</w:t>
      </w:r>
      <w:r>
        <w:rPr/>
        <w:t>、全乳房切除手术  </w:t>
      </w:r>
      <w:r>
        <w:rPr>
          <w:rFonts w:ascii="Times New Roman" w:eastAsia="Times New Roman"/>
          <w:position w:val="2"/>
        </w:rPr>
        <w:t>:  </w:t>
      </w:r>
      <w:r>
        <w:rPr/>
        <w:t>实际接受了由主任级医师确认为是必须的为了治疗乳腺原位癌或乳腺癌所施行的单侧或双侧全乳房切除手术。单纯乳房肿块切除术不在本保单保障范围内。</w:t>
      </w:r>
    </w:p>
    <w:p>
      <w:pPr>
        <w:pStyle w:val="BodyText"/>
        <w:spacing w:line="223" w:lineRule="auto" w:before="16"/>
        <w:ind w:left="2582" w:right="146" w:hanging="2441"/>
        <w:jc w:val="both"/>
      </w:pPr>
      <w:r>
        <w:rPr>
          <w:spacing w:val="-15"/>
        </w:rPr>
        <w:t>释义 </w:t>
      </w:r>
      <w:r>
        <w:rPr>
          <w:rFonts w:ascii="Times New Roman" w:eastAsia="Times New Roman"/>
        </w:rPr>
        <w:t>10</w:t>
      </w:r>
      <w:r>
        <w:rPr>
          <w:spacing w:val="2"/>
        </w:rPr>
        <w:t>、子宫切除手术   </w:t>
      </w:r>
      <w:r>
        <w:rPr>
          <w:rFonts w:ascii="Times New Roman" w:eastAsia="Times New Roman"/>
          <w:spacing w:val="3"/>
          <w:position w:val="2"/>
        </w:rPr>
        <w:t>:   </w:t>
      </w:r>
      <w:r>
        <w:rPr>
          <w:spacing w:val="-2"/>
        </w:rPr>
        <w:t>被保险人根据妇产科主任医生的建议而实际接受了子宫切除手术</w:t>
      </w:r>
      <w:r>
        <w:rPr/>
        <w:t>（至少切除子宫体或者切除子宫体和子宫颈</w:t>
      </w:r>
      <w:r>
        <w:rPr>
          <w:spacing w:val="-92"/>
        </w:rPr>
        <w:t>）</w:t>
      </w:r>
      <w:r>
        <w:rPr/>
        <w:t>。必须具备下列临床证据：月经过多引起贫血</w:t>
      </w:r>
    </w:p>
    <w:p>
      <w:pPr>
        <w:pStyle w:val="BodyText"/>
        <w:spacing w:line="230" w:lineRule="auto" w:before="7"/>
        <w:ind w:left="2582" w:right="108"/>
        <w:jc w:val="both"/>
      </w:pPr>
      <w:r>
        <w:rPr/>
        <w:t>（</w:t>
      </w:r>
      <w:r>
        <w:rPr>
          <w:spacing w:val="-8"/>
        </w:rPr>
        <w:t>血色素少于 </w:t>
      </w:r>
      <w:r>
        <w:rPr>
          <w:rFonts w:ascii="Times New Roman" w:eastAsia="Times New Roman"/>
          <w:spacing w:val="-3"/>
        </w:rPr>
        <w:t>9.5g/dl</w:t>
      </w:r>
      <w:r>
        <w:rPr>
          <w:spacing w:val="-3"/>
        </w:rPr>
        <w:t>）用其他治疗方法</w:t>
      </w:r>
      <w:r>
        <w:rPr/>
        <w:t>（如刮宫</w:t>
      </w:r>
      <w:r>
        <w:rPr>
          <w:spacing w:val="-13"/>
        </w:rPr>
        <w:t>）</w:t>
      </w:r>
      <w:r>
        <w:rPr>
          <w:spacing w:val="-3"/>
        </w:rPr>
        <w:t>不能控制；或子宫体癌及晚期子宫颈癌；或子宫肌瘤导致梗阻或大量出血而用他治疗方法（如肌瘤切除） </w:t>
      </w:r>
      <w:r>
        <w:rPr>
          <w:spacing w:val="-7"/>
        </w:rPr>
        <w:t>不能控制的情况。为了控制生育、治疗宫颈炎、轻微子宫异常出血或子宫颈原</w:t>
      </w:r>
      <w:r>
        <w:rPr>
          <w:spacing w:val="-8"/>
        </w:rPr>
        <w:t>位癌而施行的子宫切除手术及年满 </w:t>
      </w:r>
      <w:r>
        <w:rPr>
          <w:rFonts w:ascii="Times New Roman" w:eastAsia="Times New Roman"/>
        </w:rPr>
        <w:t>45 </w:t>
      </w:r>
      <w:r>
        <w:rPr>
          <w:spacing w:val="-1"/>
        </w:rPr>
        <w:t>周岁的被保险人进行子宫切除手术不在本保单保障范围内。</w:t>
      </w:r>
    </w:p>
    <w:p>
      <w:pPr>
        <w:pStyle w:val="BodyText"/>
        <w:tabs>
          <w:tab w:pos="2380" w:val="left" w:leader="none"/>
        </w:tabs>
        <w:spacing w:line="225" w:lineRule="auto" w:before="12"/>
        <w:ind w:left="2582" w:right="150" w:hanging="2441"/>
        <w:jc w:val="both"/>
      </w:pPr>
      <w:r>
        <w:rPr/>
        <w:t>释义</w:t>
      </w:r>
      <w:r>
        <w:rPr>
          <w:spacing w:val="-45"/>
        </w:rPr>
        <w:t> </w:t>
      </w:r>
      <w:r>
        <w:rPr>
          <w:rFonts w:ascii="Times New Roman" w:eastAsia="Times New Roman"/>
          <w:spacing w:val="-3"/>
        </w:rPr>
        <w:t>11</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spacing w:after="0" w:line="225" w:lineRule="auto"/>
        <w:jc w:val="both"/>
        <w:sectPr>
          <w:pgSz w:w="11960" w:h="16850"/>
          <w:pgMar w:header="897" w:footer="1001" w:top="1080" w:bottom="1200" w:left="1560" w:right="1580"/>
        </w:sectPr>
      </w:pPr>
    </w:p>
    <w:p>
      <w:pPr>
        <w:pStyle w:val="BodyText"/>
        <w:ind w:left="0"/>
        <w:rPr>
          <w:sz w:val="20"/>
        </w:rPr>
      </w:pPr>
    </w:p>
    <w:p>
      <w:pPr>
        <w:pStyle w:val="BodyText"/>
        <w:spacing w:before="6"/>
        <w:ind w:left="0"/>
        <w:rPr>
          <w:sz w:val="19"/>
        </w:rPr>
      </w:pPr>
    </w:p>
    <w:p>
      <w:pPr>
        <w:pStyle w:val="BodyText"/>
        <w:spacing w:line="223" w:lineRule="auto" w:before="85"/>
        <w:ind w:left="2582" w:right="146" w:hanging="2441"/>
        <w:jc w:val="both"/>
      </w:pPr>
      <w:r>
        <w:rPr/>
        <w:t>释义 </w:t>
      </w:r>
      <w:r>
        <w:rPr>
          <w:rFonts w:ascii="Times New Roman" w:eastAsia="Times New Roman"/>
        </w:rPr>
        <w:t>12</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3" w:lineRule="auto" w:before="29"/>
        <w:ind w:left="2582" w:right="146" w:hanging="2441"/>
        <w:jc w:val="both"/>
      </w:pPr>
      <w:r>
        <w:rPr/>
        <w:t>释义</w:t>
      </w:r>
      <w:r>
        <w:rPr>
          <w:spacing w:val="-45"/>
        </w:rPr>
        <w:t> </w:t>
      </w:r>
      <w:r>
        <w:rPr>
          <w:rFonts w:ascii="Times New Roman" w:eastAsia="Times New Roman"/>
        </w:rPr>
        <w:t>13</w:t>
      </w:r>
      <w:r>
        <w:rPr/>
        <w:t>、酗酒</w:t>
        <w:tab/>
      </w:r>
      <w:r>
        <w:rPr>
          <w:rFonts w:ascii="Times New Roman" w:eastAsia="Times New Roman"/>
          <w:position w:val="2"/>
        </w:rPr>
        <w:t>:  </w:t>
      </w:r>
      <w:r>
        <w:rPr>
          <w:rFonts w:ascii="Times New Roman" w:eastAsia="Times New Roman"/>
          <w:spacing w:val="12"/>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2" w:lineRule="auto" w:before="5"/>
        <w:ind w:left="2582" w:right="146" w:hanging="2441"/>
        <w:jc w:val="both"/>
      </w:pPr>
      <w:r>
        <w:rPr/>
        <w:t>释义</w:t>
      </w:r>
      <w:r>
        <w:rPr>
          <w:spacing w:val="-45"/>
        </w:rPr>
        <w:t> </w:t>
      </w:r>
      <w:r>
        <w:rPr>
          <w:rFonts w:ascii="Times New Roman" w:eastAsia="Times New Roman"/>
        </w:rPr>
        <w:t>14</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5"/>
        <w:ind w:left="2582" w:right="146" w:hanging="2441"/>
        <w:jc w:val="both"/>
      </w:pPr>
      <w:r>
        <w:rPr>
          <w:spacing w:val="-15"/>
        </w:rPr>
        <w:t>释义 </w:t>
      </w:r>
      <w:r>
        <w:rPr>
          <w:rFonts w:ascii="Times New Roman" w:eastAsia="Times New Roman"/>
        </w:rPr>
        <w:t>15</w:t>
      </w:r>
      <w:r>
        <w:rPr>
          <w:spacing w:val="1"/>
        </w:rPr>
        <w:t>、酒后驾驶       </w:t>
      </w:r>
      <w:r>
        <w:rPr>
          <w:rFonts w:ascii="Times New Roman" w:eastAsia="Times New Roman"/>
          <w:spacing w:val="3"/>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6" w:lineRule="exact"/>
      </w:pPr>
      <w:r>
        <w:rPr/>
        <w:t>释义 </w:t>
      </w:r>
      <w:r>
        <w:rPr>
          <w:rFonts w:ascii="Times New Roman" w:eastAsia="Times New Roman"/>
        </w:rPr>
        <w:t>16</w:t>
      </w:r>
      <w:r>
        <w:rPr/>
        <w:t>、无合法有效驾驶证</w:t>
      </w:r>
      <w:r>
        <w:rPr>
          <w:rFonts w:ascii="Times New Roman" w:eastAsia="Times New Roman"/>
          <w:position w:val="2"/>
        </w:rPr>
        <w:t>:   </w:t>
      </w:r>
      <w:r>
        <w:rPr/>
        <w:t>指下列情形之一：</w:t>
      </w:r>
    </w:p>
    <w:p>
      <w:pPr>
        <w:pStyle w:val="BodyText"/>
        <w:tabs>
          <w:tab w:pos="2581" w:val="left" w:leader="none"/>
        </w:tabs>
        <w:spacing w:line="226" w:lineRule="exact"/>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3" w:lineRule="exact"/>
        <w:ind w:left="2582"/>
      </w:pPr>
      <w:r>
        <w:rPr>
          <w:rFonts w:ascii="Times New Roman" w:eastAsia="Times New Roman"/>
        </w:rPr>
        <w:t>3</w:t>
      </w:r>
      <w:r>
        <w:rPr/>
        <w:t>、驾驶员持审验不合格的驾驶证驾驶；</w:t>
      </w:r>
    </w:p>
    <w:p>
      <w:pPr>
        <w:pStyle w:val="BodyText"/>
        <w:spacing w:line="233" w:lineRule="exact"/>
        <w:ind w:left="2582"/>
      </w:pPr>
      <w:r>
        <w:rPr>
          <w:rFonts w:ascii="Times New Roman" w:eastAsia="Times New Roman"/>
        </w:rPr>
        <w:t>4</w:t>
      </w:r>
      <w:r>
        <w:rPr/>
        <w:t>、未经公安交通管理部门同意，持未审验的驾驶证驾驶；</w:t>
      </w:r>
    </w:p>
    <w:p>
      <w:pPr>
        <w:pStyle w:val="BodyText"/>
        <w:spacing w:line="225" w:lineRule="auto" w:before="6"/>
        <w:ind w:left="2582" w:right="146"/>
      </w:pPr>
      <w:r>
        <w:rPr>
          <w:rFonts w:ascii="Times New Roman" w:eastAsia="Times New Roman"/>
        </w:rPr>
        <w:t>5</w:t>
      </w:r>
      <w:r>
        <w:rPr/>
        <w:t>、持学习驾驶证学习驾车时，无教练员随车指导，或不按指定时间、路线学习驾车；</w:t>
      </w:r>
    </w:p>
    <w:p>
      <w:pPr>
        <w:pStyle w:val="BodyText"/>
        <w:spacing w:line="246"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7" w:lineRule="exact"/>
      </w:pPr>
      <w:r>
        <w:rPr/>
        <w:t>释义</w:t>
      </w:r>
      <w:r>
        <w:rPr>
          <w:spacing w:val="-45"/>
        </w:rPr>
        <w:t> </w:t>
      </w:r>
      <w:r>
        <w:rPr>
          <w:rFonts w:ascii="Times New Roman" w:eastAsia="Times New Roman"/>
        </w:rPr>
        <w:t>17</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3"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1"/>
        <w:ind w:right="108"/>
      </w:pPr>
      <w:r>
        <w:rPr/>
        <w:t>释义</w:t>
      </w:r>
      <w:r>
        <w:rPr>
          <w:spacing w:val="-45"/>
        </w:rPr>
        <w:t> </w:t>
      </w:r>
      <w:r>
        <w:rPr>
          <w:rFonts w:ascii="Times New Roman" w:eastAsia="Times New Roman"/>
        </w:rPr>
        <w:t>18</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19</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pStyle w:val="BodyText"/>
        <w:tabs>
          <w:tab w:pos="2380" w:val="left" w:leader="none"/>
        </w:tabs>
        <w:spacing w:line="232" w:lineRule="auto"/>
        <w:ind w:left="2582" w:right="146" w:hanging="2441"/>
        <w:jc w:val="both"/>
      </w:pPr>
      <w:r>
        <w:rPr/>
        <w:t>释义</w:t>
      </w:r>
      <w:r>
        <w:rPr>
          <w:spacing w:val="-45"/>
        </w:rPr>
        <w:t> </w:t>
      </w:r>
      <w:r>
        <w:rPr>
          <w:rFonts w:ascii="Times New Roman" w:eastAsia="Times New Roman"/>
        </w:rPr>
        <w:t>20</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tabs>
          <w:tab w:pos="2380" w:val="left" w:leader="none"/>
        </w:tabs>
        <w:spacing w:line="223" w:lineRule="auto" w:before="17"/>
        <w:ind w:left="2582" w:right="149" w:hanging="2441"/>
      </w:pPr>
      <w:r>
        <w:rPr/>
        <w:t>释义</w:t>
      </w:r>
      <w:r>
        <w:rPr>
          <w:spacing w:val="-45"/>
        </w:rPr>
        <w:t> </w:t>
      </w:r>
      <w:r>
        <w:rPr>
          <w:rFonts w:ascii="Times New Roman" w:eastAsia="Times New Roman"/>
        </w:rPr>
        <w:t>21</w:t>
      </w:r>
      <w:r>
        <w:rPr/>
        <w:t>、武术比赛</w:t>
        <w:tab/>
      </w:r>
      <w:r>
        <w:rPr>
          <w:rFonts w:ascii="Times New Roman" w:eastAsia="Times New Roman"/>
          <w:position w:val="2"/>
        </w:rPr>
        <w:t>:  </w:t>
      </w:r>
      <w:r>
        <w:rPr>
          <w:rFonts w:ascii="Times New Roman" w:eastAsia="Times New Roman"/>
          <w:spacing w:val="11"/>
          <w:position w:val="2"/>
        </w:rPr>
        <w:t> </w:t>
      </w:r>
      <w:r>
        <w:rPr/>
        <w:t>是指两人或两人以上对抗性柔道</w:t>
      </w:r>
      <w:r>
        <w:rPr>
          <w:spacing w:val="-10"/>
        </w:rPr>
        <w:t>、</w:t>
      </w:r>
      <w:r>
        <w:rPr/>
        <w:t>空手道</w:t>
      </w:r>
      <w:r>
        <w:rPr>
          <w:spacing w:val="-10"/>
        </w:rPr>
        <w:t>、</w:t>
      </w:r>
      <w:r>
        <w:rPr/>
        <w:t>跆拳道</w:t>
      </w:r>
      <w:r>
        <w:rPr>
          <w:spacing w:val="-10"/>
        </w:rPr>
        <w:t>、</w:t>
      </w:r>
      <w:r>
        <w:rPr/>
        <w:t>散打</w:t>
      </w:r>
      <w:r>
        <w:rPr>
          <w:spacing w:val="-13"/>
        </w:rPr>
        <w:t>、</w:t>
      </w:r>
      <w:r>
        <w:rPr/>
        <w:t>拳击等各种拳术及</w:t>
      </w:r>
      <w:r>
        <w:rPr>
          <w:spacing w:val="-1"/>
        </w:rPr>
        <w:t>各</w:t>
      </w:r>
      <w:r>
        <w:rPr/>
        <w:t>种使用器械的对抗性比赛。</w:t>
      </w:r>
    </w:p>
    <w:p>
      <w:pPr>
        <w:pStyle w:val="BodyText"/>
        <w:tabs>
          <w:tab w:pos="2380" w:val="left" w:leader="none"/>
        </w:tabs>
        <w:spacing w:line="242" w:lineRule="exact"/>
      </w:pPr>
      <w:r>
        <w:rPr/>
        <w:t>释义</w:t>
      </w:r>
      <w:r>
        <w:rPr>
          <w:spacing w:val="-45"/>
        </w:rPr>
        <w:t> </w:t>
      </w:r>
      <w:r>
        <w:rPr>
          <w:rFonts w:ascii="Times New Roman" w:eastAsia="Times New Roman"/>
        </w:rPr>
        <w:t>22</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tabs>
          <w:tab w:pos="2380" w:val="left" w:leader="none"/>
        </w:tabs>
        <w:spacing w:line="230" w:lineRule="auto" w:before="5"/>
        <w:ind w:right="185"/>
      </w:pPr>
      <w:r>
        <w:rPr/>
        <w:t>释义</w:t>
      </w:r>
      <w:r>
        <w:rPr>
          <w:spacing w:val="-45"/>
        </w:rPr>
        <w:t> </w:t>
      </w:r>
      <w:r>
        <w:rPr>
          <w:rFonts w:ascii="Times New Roman" w:eastAsia="Times New Roman"/>
        </w:rPr>
        <w:t>23</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24</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spacing w:line="240" w:lineRule="exact"/>
      </w:pPr>
      <w:r>
        <w:rPr/>
        <w:t>释义 </w:t>
      </w:r>
      <w:r>
        <w:rPr>
          <w:rFonts w:ascii="Times New Roman" w:eastAsia="Times New Roman"/>
        </w:rPr>
        <w:t>25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0" w:lineRule="exact"/>
        <w:sectPr>
          <w:pgSz w:w="11960" w:h="16850"/>
          <w:pgMar w:header="897" w:footer="1001" w:top="1080" w:bottom="1200" w:left="1560" w:right="1580"/>
        </w:sectPr>
      </w:pPr>
    </w:p>
    <w:p>
      <w:pPr>
        <w:pStyle w:val="BodyText"/>
        <w:spacing w:line="222" w:lineRule="exact"/>
      </w:pPr>
      <w:r>
        <w:rPr/>
        <w:t>或染色体异常</w:t>
      </w:r>
    </w:p>
    <w:p>
      <w:pPr>
        <w:pStyle w:val="BodyText"/>
        <w:spacing w:line="223" w:lineRule="auto" w:before="4"/>
        <w:ind w:right="236"/>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80"/>
          <w:cols w:num="2" w:equalWidth="0">
            <w:col w:w="1222" w:space="1219"/>
            <w:col w:w="6379"/>
          </w:cols>
        </w:sectPr>
      </w:pPr>
    </w:p>
    <w:p>
      <w:pPr>
        <w:pStyle w:val="BodyText"/>
        <w:tabs>
          <w:tab w:pos="2380" w:val="left" w:leader="none"/>
        </w:tabs>
        <w:spacing w:line="223" w:lineRule="auto" w:before="14"/>
        <w:ind w:left="2582" w:right="147" w:hanging="2441"/>
      </w:pPr>
      <w:r>
        <w:rPr/>
        <w:t>释义</w:t>
      </w:r>
      <w:r>
        <w:rPr>
          <w:spacing w:val="-45"/>
        </w:rPr>
        <w:t> </w:t>
      </w:r>
      <w:r>
        <w:rPr>
          <w:rFonts w:ascii="Times New Roman" w:eastAsia="Times New Roman"/>
        </w:rPr>
        <w:t>26</w:t>
      </w:r>
      <w:r>
        <w:rPr/>
        <w:t>、未满期保险费</w:t>
        <w:tab/>
      </w:r>
      <w:r>
        <w:rPr>
          <w:rFonts w:ascii="Times New Roman" w:eastAsia="Times New Roman"/>
          <w:position w:val="2"/>
        </w:rPr>
        <w:t>:   </w:t>
      </w:r>
      <w:r>
        <w:rPr>
          <w:rFonts w:ascii="Times New Roman" w:eastAsia="Times New Roman"/>
          <w:spacing w:val="5"/>
          <w:position w:val="2"/>
        </w:rPr>
        <w:t> </w:t>
      </w:r>
      <w:r>
        <w:rPr>
          <w:spacing w:val="2"/>
        </w:rPr>
        <w:t>按当期保险费扣</w:t>
      </w:r>
      <w:r>
        <w:rPr/>
        <w:t>除</w:t>
      </w:r>
      <w:r>
        <w:rPr>
          <w:spacing w:val="2"/>
        </w:rPr>
        <w:t>手续费后</w:t>
      </w:r>
      <w:r>
        <w:rPr/>
        <w:t>乘</w:t>
      </w:r>
      <w:r>
        <w:rPr>
          <w:spacing w:val="2"/>
        </w:rPr>
        <w:t>以当期保险费未</w:t>
      </w:r>
      <w:r>
        <w:rPr/>
        <w:t>经</w:t>
      </w:r>
      <w:r>
        <w:rPr>
          <w:spacing w:val="2"/>
        </w:rPr>
        <w:t>过月数除</w:t>
      </w:r>
      <w:r>
        <w:rPr/>
        <w:t>以</w:t>
      </w:r>
      <w:r>
        <w:rPr>
          <w:spacing w:val="2"/>
        </w:rPr>
        <w:t>当期保险费承</w:t>
      </w:r>
      <w:r>
        <w:rPr/>
        <w:t>保</w:t>
      </w:r>
      <w:r>
        <w:rPr>
          <w:spacing w:val="-1"/>
        </w:rPr>
        <w:t>月数计算</w:t>
      </w:r>
      <w:r>
        <w:rPr/>
        <w:t>所得的保险费。已经过月数不足一月的按一个月计算。</w:t>
      </w:r>
    </w:p>
    <w:p>
      <w:pPr>
        <w:pStyle w:val="BodyText"/>
        <w:spacing w:before="10"/>
        <w:ind w:left="0"/>
        <w:rPr>
          <w:sz w:val="13"/>
        </w:rPr>
      </w:pPr>
    </w:p>
    <w:p>
      <w:pPr>
        <w:spacing w:after="0"/>
        <w:rPr>
          <w:sz w:val="13"/>
        </w:rPr>
        <w:sectPr>
          <w:type w:val="continuous"/>
          <w:pgSz w:w="11960" w:h="16850"/>
          <w:pgMar w:top="280" w:bottom="1200" w:left="1560" w:right="1580"/>
        </w:sectPr>
      </w:pPr>
    </w:p>
    <w:p>
      <w:pPr>
        <w:spacing w:before="149"/>
        <w:ind w:left="2603" w:right="0" w:firstLine="0"/>
        <w:jc w:val="left"/>
        <w:rPr>
          <w:sz w:val="19"/>
        </w:rPr>
      </w:pPr>
      <w:r>
        <w:rPr>
          <w:sz w:val="19"/>
        </w:rPr>
        <w:t>未满期保险费 =</w:t>
      </w:r>
    </w:p>
    <w:p>
      <w:pPr>
        <w:spacing w:line="213" w:lineRule="auto" w:before="66"/>
        <w:ind w:left="1354" w:right="558" w:hanging="1224"/>
        <w:jc w:val="left"/>
        <w:rPr>
          <w:sz w:val="19"/>
        </w:rPr>
      </w:pPr>
      <w:r>
        <w:rPr/>
        <w:br w:type="column"/>
      </w:r>
      <w:r>
        <w:rPr>
          <w:spacing w:val="-1"/>
          <w:sz w:val="19"/>
          <w:u w:val="double"/>
        </w:rPr>
        <w:t>当期保险费 </w:t>
      </w:r>
      <w:r>
        <w:rPr>
          <w:sz w:val="19"/>
          <w:u w:val="double"/>
        </w:rPr>
        <w:t>x</w:t>
      </w:r>
      <w:r>
        <w:rPr>
          <w:spacing w:val="-2"/>
          <w:sz w:val="19"/>
          <w:u w:val="double"/>
        </w:rPr>
        <w:t> </w:t>
      </w:r>
      <w:r>
        <w:rPr>
          <w:sz w:val="19"/>
          <w:u w:val="double"/>
        </w:rPr>
        <w:t>（1-</w:t>
      </w:r>
      <w:r>
        <w:rPr>
          <w:spacing w:val="-2"/>
          <w:sz w:val="19"/>
          <w:u w:val="double"/>
        </w:rPr>
        <w:t>手续费用率</w:t>
      </w:r>
      <w:r>
        <w:rPr>
          <w:sz w:val="19"/>
          <w:u w:val="double"/>
        </w:rPr>
        <w:t>）x</w:t>
      </w:r>
      <w:r>
        <w:rPr>
          <w:spacing w:val="-1"/>
          <w:sz w:val="19"/>
          <w:u w:val="double"/>
        </w:rPr>
        <w:t> 未经过月数</w:t>
      </w:r>
      <w:r>
        <w:rPr>
          <w:spacing w:val="-1"/>
          <w:sz w:val="19"/>
        </w:rPr>
        <w:t> </w:t>
      </w:r>
      <w:r>
        <w:rPr>
          <w:spacing w:val="-2"/>
          <w:w w:val="95"/>
          <w:sz w:val="19"/>
        </w:rPr>
        <w:t>当期保险费承保月数</w:t>
      </w:r>
    </w:p>
    <w:p>
      <w:pPr>
        <w:spacing w:after="0" w:line="213" w:lineRule="auto"/>
        <w:jc w:val="left"/>
        <w:rPr>
          <w:sz w:val="19"/>
        </w:rPr>
        <w:sectPr>
          <w:type w:val="continuous"/>
          <w:pgSz w:w="11960" w:h="16850"/>
          <w:pgMar w:top="280" w:bottom="1200" w:left="1560" w:right="1580"/>
          <w:cols w:num="2" w:equalWidth="0">
            <w:col w:w="4031" w:space="40"/>
            <w:col w:w="4749"/>
          </w:cols>
        </w:sectPr>
      </w:pPr>
    </w:p>
    <w:p>
      <w:pPr>
        <w:pStyle w:val="BodyText"/>
        <w:spacing w:line="241" w:lineRule="exact"/>
        <w:ind w:left="2582"/>
      </w:pPr>
      <w:r>
        <w:rPr/>
        <w:t>当期保险费承保月数分别为：年交 </w:t>
      </w:r>
      <w:r>
        <w:rPr>
          <w:rFonts w:ascii="Times New Roman" w:eastAsia="Times New Roman"/>
        </w:rPr>
        <w:t>12 </w:t>
      </w:r>
      <w:r>
        <w:rPr/>
        <w:t>个月，半年交 </w:t>
      </w:r>
      <w:r>
        <w:rPr>
          <w:rFonts w:ascii="Times New Roman" w:eastAsia="Times New Roman"/>
        </w:rPr>
        <w:t>6 </w:t>
      </w:r>
      <w:r>
        <w:rPr/>
        <w:t>个月；季交 </w:t>
      </w:r>
      <w:r>
        <w:rPr>
          <w:rFonts w:ascii="Times New Roman" w:eastAsia="Times New Roman"/>
        </w:rPr>
        <w:t>3 </w:t>
      </w:r>
      <w:r>
        <w:rPr/>
        <w:t>个月；月</w:t>
      </w:r>
    </w:p>
    <w:p>
      <w:pPr>
        <w:pStyle w:val="BodyText"/>
        <w:spacing w:line="234" w:lineRule="exact"/>
        <w:ind w:left="2582"/>
      </w:pPr>
      <w:r>
        <w:rPr/>
        <w:t>交 </w:t>
      </w:r>
      <w:r>
        <w:rPr>
          <w:rFonts w:ascii="Times New Roman" w:eastAsia="Times New Roman"/>
        </w:rPr>
        <w:t>1 </w:t>
      </w:r>
      <w:r>
        <w:rPr/>
        <w:t>个月</w:t>
      </w:r>
    </w:p>
    <w:p>
      <w:pPr>
        <w:pStyle w:val="BodyText"/>
        <w:tabs>
          <w:tab w:pos="2380" w:val="left" w:leader="none"/>
        </w:tabs>
        <w:spacing w:line="242" w:lineRule="exact"/>
      </w:pPr>
      <w:r>
        <w:rPr/>
        <w:t>释义</w:t>
      </w:r>
      <w:r>
        <w:rPr>
          <w:spacing w:val="-45"/>
        </w:rPr>
        <w:t> </w:t>
      </w:r>
      <w:r>
        <w:rPr>
          <w:rFonts w:ascii="Times New Roman" w:eastAsia="Times New Roman"/>
        </w:rPr>
        <w:t>27</w:t>
      </w:r>
      <w:r>
        <w:rPr/>
        <w:t>、满期日</w:t>
        <w:tab/>
      </w:r>
      <w:r>
        <w:rPr>
          <w:rFonts w:ascii="Times New Roman" w:eastAsia="Times New Roman"/>
          <w:position w:val="2"/>
        </w:rPr>
        <w:t>:  </w:t>
      </w:r>
      <w:r>
        <w:rPr>
          <w:rFonts w:ascii="Times New Roman" w:eastAsia="Times New Roman"/>
          <w:spacing w:val="15"/>
          <w:position w:val="2"/>
        </w:rPr>
        <w:t> </w:t>
      </w:r>
      <w:r>
        <w:rPr/>
        <w:t>指本合同订立时约定的保险期间届满之日。</w:t>
      </w:r>
    </w:p>
    <w:p>
      <w:pPr>
        <w:spacing w:after="0" w:line="242" w:lineRule="exact"/>
        <w:sectPr>
          <w:type w:val="continuous"/>
          <w:pgSz w:w="11960" w:h="16850"/>
          <w:pgMar w:top="280" w:bottom="1200" w:left="1560" w:right="15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5"/>
        </w:rPr>
      </w:pPr>
    </w:p>
    <w:p>
      <w:pPr>
        <w:spacing w:before="45"/>
        <w:ind w:left="3861" w:right="3867" w:firstLine="0"/>
        <w:jc w:val="center"/>
        <w:rPr>
          <w:b/>
          <w:sz w:val="18"/>
        </w:rPr>
      </w:pPr>
      <w:r>
        <w:rPr>
          <w:b/>
          <w:w w:val="95"/>
          <w:sz w:val="18"/>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3.940186pt;margin-top:781.347778pt;width:67.4pt;height:11pt;mso-position-horizontal-relative:page;mso-position-vertical-relative:page;z-index:-966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8</w:t>
                </w:r>
                <w:r>
                  <w:rPr>
                    <w:spacing w:val="-22"/>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9640"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3" w:hanging="543"/>
        <w:jc w:val="left"/>
      </w:pPr>
      <w:rPr>
        <w:rFonts w:hint="default" w:ascii="宋体" w:hAnsi="宋体" w:eastAsia="宋体" w:cs="宋体"/>
        <w:spacing w:val="-1"/>
        <w:w w:val="100"/>
        <w:sz w:val="18"/>
        <w:szCs w:val="18"/>
      </w:rPr>
    </w:lvl>
    <w:lvl w:ilvl="1">
      <w:start w:val="0"/>
      <w:numFmt w:val="bullet"/>
      <w:lvlText w:val="•"/>
      <w:lvlJc w:val="left"/>
      <w:pPr>
        <w:ind w:left="1491" w:hanging="543"/>
      </w:pPr>
      <w:rPr>
        <w:rFonts w:hint="default"/>
      </w:rPr>
    </w:lvl>
    <w:lvl w:ilvl="2">
      <w:start w:val="0"/>
      <w:numFmt w:val="bullet"/>
      <w:lvlText w:val="•"/>
      <w:lvlJc w:val="left"/>
      <w:pPr>
        <w:ind w:left="2302" w:hanging="543"/>
      </w:pPr>
      <w:rPr>
        <w:rFonts w:hint="default"/>
      </w:rPr>
    </w:lvl>
    <w:lvl w:ilvl="3">
      <w:start w:val="0"/>
      <w:numFmt w:val="bullet"/>
      <w:lvlText w:val="•"/>
      <w:lvlJc w:val="left"/>
      <w:pPr>
        <w:ind w:left="3113" w:hanging="543"/>
      </w:pPr>
      <w:rPr>
        <w:rFonts w:hint="default"/>
      </w:rPr>
    </w:lvl>
    <w:lvl w:ilvl="4">
      <w:start w:val="0"/>
      <w:numFmt w:val="bullet"/>
      <w:lvlText w:val="•"/>
      <w:lvlJc w:val="left"/>
      <w:pPr>
        <w:ind w:left="3924" w:hanging="543"/>
      </w:pPr>
      <w:rPr>
        <w:rFonts w:hint="default"/>
      </w:rPr>
    </w:lvl>
    <w:lvl w:ilvl="5">
      <w:start w:val="0"/>
      <w:numFmt w:val="bullet"/>
      <w:lvlText w:val="•"/>
      <w:lvlJc w:val="left"/>
      <w:pPr>
        <w:ind w:left="4736" w:hanging="543"/>
      </w:pPr>
      <w:rPr>
        <w:rFonts w:hint="default"/>
      </w:rPr>
    </w:lvl>
    <w:lvl w:ilvl="6">
      <w:start w:val="0"/>
      <w:numFmt w:val="bullet"/>
      <w:lvlText w:val="•"/>
      <w:lvlJc w:val="left"/>
      <w:pPr>
        <w:ind w:left="5547" w:hanging="543"/>
      </w:pPr>
      <w:rPr>
        <w:rFonts w:hint="default"/>
      </w:rPr>
    </w:lvl>
    <w:lvl w:ilvl="7">
      <w:start w:val="0"/>
      <w:numFmt w:val="bullet"/>
      <w:lvlText w:val="•"/>
      <w:lvlJc w:val="left"/>
      <w:pPr>
        <w:ind w:left="6358" w:hanging="543"/>
      </w:pPr>
      <w:rPr>
        <w:rFonts w:hint="default"/>
      </w:rPr>
    </w:lvl>
    <w:lvl w:ilvl="8">
      <w:start w:val="0"/>
      <w:numFmt w:val="bullet"/>
      <w:lvlText w:val="•"/>
      <w:lvlJc w:val="left"/>
      <w:pPr>
        <w:ind w:left="7169"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62"/>
      <w:ind w:left="683"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2018-10-20T02:42:31Z</dcterms:created>
  <dcterms:modified xsi:type="dcterms:W3CDTF">2018-10-20T02:42:31Z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